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64530E">
      <w:pPr>
        <w:spacing w:line="360" w:lineRule="auto"/>
        <w:jc w:val="center"/>
        <w:rPr>
          <w:rFonts w:ascii="宋体" w:hAnsi="宋体" w:cs="宋体"/>
          <w:b/>
          <w:color w:val="auto"/>
          <w:sz w:val="24"/>
        </w:rPr>
      </w:pPr>
    </w:p>
    <w:p w14:paraId="31B567AB">
      <w:pPr>
        <w:jc w:val="center"/>
        <w:outlineLvl w:val="0"/>
        <w:rPr>
          <w:rFonts w:ascii="仿宋" w:hAnsi="仿宋" w:eastAsia="仿宋" w:cs="仿宋"/>
          <w:b/>
          <w:bCs/>
          <w:color w:val="auto"/>
          <w:sz w:val="56"/>
          <w:szCs w:val="56"/>
        </w:rPr>
      </w:pPr>
      <w:bookmarkStart w:id="0" w:name="_Hlt67893495"/>
      <w:bookmarkEnd w:id="0"/>
      <w:r>
        <w:rPr>
          <w:rFonts w:hint="eastAsia" w:ascii="仿宋" w:hAnsi="仿宋" w:eastAsia="仿宋" w:cs="仿宋"/>
          <w:b/>
          <w:bCs/>
          <w:color w:val="auto"/>
          <w:sz w:val="56"/>
          <w:szCs w:val="56"/>
        </w:rPr>
        <w:t>绍兴市柯桥区华舍小学扩建改造工程 （一期）办公家具采购项目</w:t>
      </w:r>
    </w:p>
    <w:p w14:paraId="4CB4976C">
      <w:pPr>
        <w:pStyle w:val="3"/>
        <w:rPr>
          <w:color w:val="auto"/>
        </w:rPr>
      </w:pPr>
    </w:p>
    <w:p w14:paraId="6E24C6B8">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14:paraId="198BC4FF">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14:paraId="616895FB">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14:paraId="5CBD8947">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14:paraId="74D9CFCD">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14:paraId="3B0AAC6B">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14:paraId="50F1428C">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14:paraId="47398C53">
      <w:pPr>
        <w:spacing w:line="360" w:lineRule="auto"/>
        <w:rPr>
          <w:rFonts w:ascii="仿宋" w:hAnsi="仿宋" w:eastAsia="仿宋" w:cs="仿宋"/>
          <w:b/>
          <w:color w:val="auto"/>
          <w:sz w:val="44"/>
          <w:szCs w:val="44"/>
        </w:rPr>
      </w:pPr>
      <w:r>
        <w:rPr>
          <w:rFonts w:hint="eastAsia" w:ascii="仿宋" w:hAnsi="仿宋" w:eastAsia="仿宋" w:cs="仿宋"/>
          <w:b/>
          <w:color w:val="auto"/>
          <w:sz w:val="44"/>
          <w:szCs w:val="44"/>
        </w:rPr>
        <w:t xml:space="preserve"> </w:t>
      </w:r>
    </w:p>
    <w:p w14:paraId="0BFAC5D1">
      <w:pPr>
        <w:spacing w:line="420" w:lineRule="exact"/>
        <w:ind w:firstLine="3092" w:firstLineChars="1100"/>
        <w:rPr>
          <w:rFonts w:ascii="仿宋" w:hAnsi="仿宋" w:eastAsia="仿宋" w:cs="仿宋"/>
          <w:b/>
          <w:color w:val="auto"/>
          <w:sz w:val="28"/>
          <w:szCs w:val="28"/>
        </w:rPr>
      </w:pPr>
      <w:r>
        <w:rPr>
          <w:rFonts w:hint="eastAsia" w:ascii="仿宋" w:hAnsi="仿宋" w:eastAsia="仿宋" w:cs="仿宋"/>
          <w:b/>
          <w:color w:val="auto"/>
          <w:sz w:val="28"/>
          <w:szCs w:val="28"/>
        </w:rPr>
        <w:t>招标编号:</w:t>
      </w:r>
      <w:r>
        <w:rPr>
          <w:color w:val="auto"/>
        </w:rPr>
        <w:fldChar w:fldCharType="begin"/>
      </w:r>
      <w:r>
        <w:rPr>
          <w:color w:val="auto"/>
        </w:rPr>
        <w:instrText xml:space="preserve"> HYPERLINK "https://pay.zcygov.cn/purchaseplan_front/" \l "/plan/list/view?id=1000000000016026397&amp;_app_=zcy.procurement.cgr.entrust" \t "https://www.zcygov.cn/flow-delegation-order/_procurement-entrust_/order/orderInfo/create/100086615_330603_030101/2627321388335104/_blank" </w:instrText>
      </w:r>
      <w:r>
        <w:rPr>
          <w:color w:val="auto"/>
        </w:rPr>
        <w:fldChar w:fldCharType="separate"/>
      </w:r>
      <w:r>
        <w:rPr>
          <w:rFonts w:hint="eastAsia" w:ascii="仿宋" w:hAnsi="仿宋" w:eastAsia="仿宋" w:cs="仿宋"/>
          <w:bCs/>
          <w:color w:val="auto"/>
          <w:sz w:val="24"/>
        </w:rPr>
        <w:t>绍柯采[2025]1056号</w:t>
      </w:r>
      <w:r>
        <w:rPr>
          <w:rFonts w:hint="eastAsia" w:ascii="仿宋" w:hAnsi="仿宋" w:eastAsia="仿宋" w:cs="仿宋"/>
          <w:bCs/>
          <w:color w:val="auto"/>
          <w:sz w:val="24"/>
        </w:rPr>
        <w:fldChar w:fldCharType="end"/>
      </w:r>
    </w:p>
    <w:tbl>
      <w:tblPr>
        <w:tblStyle w:val="62"/>
        <w:tblW w:w="7801" w:type="dxa"/>
        <w:jc w:val="center"/>
        <w:tblLayout w:type="fixed"/>
        <w:tblCellMar>
          <w:top w:w="0" w:type="dxa"/>
          <w:left w:w="108" w:type="dxa"/>
          <w:bottom w:w="0" w:type="dxa"/>
          <w:right w:w="108" w:type="dxa"/>
        </w:tblCellMar>
      </w:tblPr>
      <w:tblGrid>
        <w:gridCol w:w="2356"/>
        <w:gridCol w:w="5445"/>
      </w:tblGrid>
      <w:tr w14:paraId="185C3E2A">
        <w:tblPrEx>
          <w:tblCellMar>
            <w:top w:w="0" w:type="dxa"/>
            <w:left w:w="108" w:type="dxa"/>
            <w:bottom w:w="0" w:type="dxa"/>
            <w:right w:w="108" w:type="dxa"/>
          </w:tblCellMar>
        </w:tblPrEx>
        <w:trPr>
          <w:trHeight w:val="443" w:hRule="atLeast"/>
          <w:jc w:val="center"/>
        </w:trPr>
        <w:tc>
          <w:tcPr>
            <w:tcW w:w="2356" w:type="dxa"/>
          </w:tcPr>
          <w:p w14:paraId="516097B5">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6FBB3AD6">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绍兴市柯桥区华舍小学</w:t>
            </w:r>
          </w:p>
        </w:tc>
      </w:tr>
      <w:tr w14:paraId="23EEEF16">
        <w:tblPrEx>
          <w:tblCellMar>
            <w:top w:w="0" w:type="dxa"/>
            <w:left w:w="108" w:type="dxa"/>
            <w:bottom w:w="0" w:type="dxa"/>
            <w:right w:w="108" w:type="dxa"/>
          </w:tblCellMar>
        </w:tblPrEx>
        <w:trPr>
          <w:trHeight w:val="494" w:hRule="atLeast"/>
          <w:jc w:val="center"/>
        </w:trPr>
        <w:tc>
          <w:tcPr>
            <w:tcW w:w="2356" w:type="dxa"/>
          </w:tcPr>
          <w:p w14:paraId="7595104D">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591821570"/>
              </w:rPr>
              <w:t>采购代理机构</w:t>
            </w:r>
            <w:r>
              <w:rPr>
                <w:rFonts w:hint="eastAsia" w:ascii="仿宋" w:hAnsi="仿宋" w:eastAsia="仿宋" w:cs="仿宋"/>
                <w:color w:val="auto"/>
                <w:sz w:val="28"/>
                <w:szCs w:val="28"/>
              </w:rPr>
              <w:t>：</w:t>
            </w:r>
          </w:p>
        </w:tc>
        <w:tc>
          <w:tcPr>
            <w:tcW w:w="5445" w:type="dxa"/>
          </w:tcPr>
          <w:p w14:paraId="118CD7E6">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绍兴市柯桥区公共资源交易中心</w:t>
            </w:r>
          </w:p>
        </w:tc>
      </w:tr>
      <w:tr w14:paraId="3522C124">
        <w:tblPrEx>
          <w:tblCellMar>
            <w:top w:w="0" w:type="dxa"/>
            <w:left w:w="108" w:type="dxa"/>
            <w:bottom w:w="0" w:type="dxa"/>
            <w:right w:w="108" w:type="dxa"/>
          </w:tblCellMar>
        </w:tblPrEx>
        <w:trPr>
          <w:trHeight w:val="397" w:hRule="atLeast"/>
          <w:jc w:val="center"/>
        </w:trPr>
        <w:tc>
          <w:tcPr>
            <w:tcW w:w="2356" w:type="dxa"/>
            <w:vAlign w:val="center"/>
          </w:tcPr>
          <w:p w14:paraId="79470F09">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19844F00">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绍兴市柯桥区财政局</w:t>
            </w:r>
          </w:p>
        </w:tc>
      </w:tr>
      <w:tr w14:paraId="1FDDDAAA">
        <w:tblPrEx>
          <w:tblCellMar>
            <w:top w:w="0" w:type="dxa"/>
            <w:left w:w="108" w:type="dxa"/>
            <w:bottom w:w="0" w:type="dxa"/>
            <w:right w:w="108" w:type="dxa"/>
          </w:tblCellMar>
        </w:tblPrEx>
        <w:trPr>
          <w:trHeight w:val="333" w:hRule="atLeast"/>
          <w:jc w:val="center"/>
        </w:trPr>
        <w:tc>
          <w:tcPr>
            <w:tcW w:w="7801" w:type="dxa"/>
            <w:gridSpan w:val="2"/>
          </w:tcPr>
          <w:p w14:paraId="58ADA108">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二○二五年七月</w:t>
            </w:r>
          </w:p>
        </w:tc>
      </w:tr>
    </w:tbl>
    <w:p w14:paraId="184B49EA">
      <w:pPr>
        <w:pStyle w:val="636"/>
        <w:rPr>
          <w:rFonts w:ascii="仿宋" w:hAnsi="仿宋" w:eastAsia="仿宋" w:cs="仿宋"/>
          <w:color w:val="auto"/>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0C52AD73">
      <w:pPr>
        <w:spacing w:line="360" w:lineRule="auto"/>
        <w:jc w:val="center"/>
        <w:rPr>
          <w:rFonts w:ascii="仿宋" w:hAnsi="仿宋" w:eastAsia="仿宋" w:cs="仿宋"/>
          <w:color w:val="auto"/>
          <w:sz w:val="24"/>
        </w:rPr>
      </w:pPr>
    </w:p>
    <w:p w14:paraId="26A947D1">
      <w:pPr>
        <w:spacing w:line="360" w:lineRule="auto"/>
        <w:jc w:val="center"/>
        <w:rPr>
          <w:rFonts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715034CF">
      <w:pPr>
        <w:spacing w:line="360" w:lineRule="auto"/>
        <w:jc w:val="center"/>
        <w:rPr>
          <w:rFonts w:ascii="仿宋" w:hAnsi="仿宋" w:eastAsia="仿宋" w:cs="仿宋"/>
          <w:b/>
          <w:color w:val="auto"/>
          <w:sz w:val="44"/>
          <w:szCs w:val="44"/>
        </w:rPr>
      </w:pPr>
    </w:p>
    <w:p w14:paraId="0EE3F634">
      <w:pPr>
        <w:spacing w:line="360" w:lineRule="auto"/>
        <w:jc w:val="center"/>
        <w:rPr>
          <w:rFonts w:ascii="仿宋" w:hAnsi="仿宋" w:eastAsia="仿宋" w:cs="仿宋"/>
          <w:color w:val="auto"/>
        </w:rPr>
      </w:pPr>
    </w:p>
    <w:p w14:paraId="220AF657">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3447F38D">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3E82F93C">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7DECECE2">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0DBAE5C1">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AE5A7DB">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557AB314">
      <w:pPr>
        <w:spacing w:line="360" w:lineRule="auto"/>
        <w:ind w:firstLine="549" w:firstLineChars="229"/>
        <w:rPr>
          <w:rFonts w:ascii="仿宋" w:hAnsi="仿宋" w:eastAsia="仿宋" w:cs="仿宋"/>
          <w:color w:val="auto"/>
          <w:sz w:val="24"/>
        </w:rPr>
      </w:pPr>
    </w:p>
    <w:p w14:paraId="25B743D3">
      <w:pPr>
        <w:spacing w:line="360" w:lineRule="auto"/>
        <w:ind w:firstLine="549" w:firstLineChars="229"/>
        <w:rPr>
          <w:rFonts w:ascii="仿宋" w:hAnsi="仿宋" w:eastAsia="仿宋" w:cs="仿宋"/>
          <w:color w:val="auto"/>
          <w:sz w:val="24"/>
        </w:rPr>
      </w:pPr>
    </w:p>
    <w:p w14:paraId="7C7C200A">
      <w:pPr>
        <w:spacing w:line="360" w:lineRule="auto"/>
        <w:ind w:firstLine="549" w:firstLineChars="229"/>
        <w:rPr>
          <w:rFonts w:ascii="仿宋" w:hAnsi="仿宋" w:eastAsia="仿宋" w:cs="仿宋"/>
          <w:color w:val="auto"/>
          <w:sz w:val="24"/>
        </w:rPr>
      </w:pPr>
    </w:p>
    <w:p w14:paraId="1F17585B">
      <w:pPr>
        <w:spacing w:line="360" w:lineRule="auto"/>
        <w:ind w:firstLine="549" w:firstLineChars="229"/>
        <w:rPr>
          <w:rFonts w:ascii="仿宋" w:hAnsi="仿宋" w:eastAsia="仿宋" w:cs="仿宋"/>
          <w:color w:val="auto"/>
          <w:sz w:val="24"/>
        </w:rPr>
      </w:pPr>
    </w:p>
    <w:p w14:paraId="0DBE4BE4">
      <w:pPr>
        <w:spacing w:line="360" w:lineRule="auto"/>
        <w:ind w:firstLine="549" w:firstLineChars="229"/>
        <w:rPr>
          <w:rFonts w:ascii="仿宋" w:hAnsi="仿宋" w:eastAsia="仿宋" w:cs="仿宋"/>
          <w:color w:val="auto"/>
          <w:sz w:val="24"/>
        </w:rPr>
      </w:pPr>
    </w:p>
    <w:p w14:paraId="0257F3CC">
      <w:pPr>
        <w:spacing w:line="360" w:lineRule="auto"/>
        <w:ind w:firstLine="549" w:firstLineChars="229"/>
        <w:rPr>
          <w:rFonts w:ascii="仿宋" w:hAnsi="仿宋" w:eastAsia="仿宋" w:cs="仿宋"/>
          <w:color w:val="auto"/>
          <w:sz w:val="24"/>
        </w:rPr>
      </w:pPr>
    </w:p>
    <w:p w14:paraId="3D967CA5">
      <w:pPr>
        <w:spacing w:line="360" w:lineRule="auto"/>
        <w:ind w:firstLine="549" w:firstLineChars="229"/>
        <w:rPr>
          <w:rFonts w:ascii="仿宋" w:hAnsi="仿宋" w:eastAsia="仿宋" w:cs="仿宋"/>
          <w:color w:val="auto"/>
          <w:sz w:val="24"/>
        </w:rPr>
      </w:pPr>
    </w:p>
    <w:p w14:paraId="342C38FA">
      <w:pPr>
        <w:spacing w:line="360" w:lineRule="auto"/>
        <w:ind w:firstLine="549" w:firstLineChars="229"/>
        <w:rPr>
          <w:rFonts w:ascii="仿宋" w:hAnsi="仿宋" w:eastAsia="仿宋" w:cs="仿宋"/>
          <w:color w:val="auto"/>
          <w:sz w:val="24"/>
        </w:rPr>
      </w:pPr>
    </w:p>
    <w:p w14:paraId="7CF60EB0">
      <w:pPr>
        <w:spacing w:line="360" w:lineRule="auto"/>
        <w:ind w:firstLine="549" w:firstLineChars="229"/>
        <w:rPr>
          <w:rFonts w:ascii="仿宋" w:hAnsi="仿宋" w:eastAsia="仿宋" w:cs="仿宋"/>
          <w:color w:val="auto"/>
          <w:sz w:val="24"/>
        </w:rPr>
      </w:pPr>
    </w:p>
    <w:p w14:paraId="2B4372AD">
      <w:pPr>
        <w:spacing w:line="360" w:lineRule="auto"/>
        <w:ind w:firstLine="549" w:firstLineChars="229"/>
        <w:rPr>
          <w:rFonts w:ascii="仿宋" w:hAnsi="仿宋" w:eastAsia="仿宋" w:cs="仿宋"/>
          <w:color w:val="auto"/>
          <w:sz w:val="24"/>
        </w:rPr>
      </w:pPr>
    </w:p>
    <w:p w14:paraId="0B4A6885">
      <w:pPr>
        <w:spacing w:line="360" w:lineRule="auto"/>
        <w:ind w:firstLine="549" w:firstLineChars="229"/>
        <w:rPr>
          <w:rFonts w:ascii="仿宋" w:hAnsi="仿宋" w:eastAsia="仿宋" w:cs="仿宋"/>
          <w:color w:val="auto"/>
          <w:sz w:val="24"/>
        </w:rPr>
      </w:pPr>
    </w:p>
    <w:p w14:paraId="128E6E5E">
      <w:pPr>
        <w:spacing w:line="360" w:lineRule="auto"/>
        <w:ind w:firstLine="549" w:firstLineChars="229"/>
        <w:rPr>
          <w:rFonts w:ascii="仿宋" w:hAnsi="仿宋" w:eastAsia="仿宋" w:cs="仿宋"/>
          <w:color w:val="auto"/>
          <w:sz w:val="24"/>
        </w:rPr>
      </w:pPr>
    </w:p>
    <w:p w14:paraId="5D836365">
      <w:pPr>
        <w:spacing w:line="360" w:lineRule="auto"/>
        <w:ind w:firstLine="549" w:firstLineChars="229"/>
        <w:rPr>
          <w:rFonts w:ascii="仿宋" w:hAnsi="仿宋" w:eastAsia="仿宋" w:cs="仿宋"/>
          <w:color w:val="auto"/>
          <w:sz w:val="24"/>
        </w:rPr>
      </w:pPr>
    </w:p>
    <w:p w14:paraId="0D6899A0">
      <w:pPr>
        <w:spacing w:line="360" w:lineRule="auto"/>
        <w:rPr>
          <w:rFonts w:ascii="仿宋" w:hAnsi="仿宋" w:eastAsia="仿宋" w:cs="仿宋"/>
          <w:color w:val="auto"/>
          <w:sz w:val="24"/>
        </w:rPr>
      </w:pPr>
    </w:p>
    <w:bookmarkEnd w:id="2"/>
    <w:p w14:paraId="5917BF96">
      <w:pPr>
        <w:adjustRightInd/>
        <w:spacing w:line="360" w:lineRule="auto"/>
        <w:jc w:val="center"/>
        <w:outlineLvl w:val="0"/>
        <w:rPr>
          <w:rFonts w:ascii="仿宋" w:hAnsi="仿宋" w:eastAsia="仿宋" w:cs="仿宋"/>
          <w:b/>
          <w:color w:val="auto"/>
          <w:sz w:val="36"/>
          <w:szCs w:val="20"/>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29822"/>
      <w:bookmarkEnd w:id="4"/>
      <w:bookmarkStart w:id="5" w:name="_Hlt74707423"/>
      <w:bookmarkEnd w:id="5"/>
      <w:bookmarkStart w:id="6" w:name="_Hlt74649545"/>
      <w:bookmarkEnd w:id="6"/>
      <w:bookmarkStart w:id="7" w:name="_Toc91899870"/>
      <w:bookmarkStart w:id="8" w:name="第二部分"/>
      <w:bookmarkStart w:id="9" w:name="_Toc91899871"/>
    </w:p>
    <w:p w14:paraId="2C6C939A">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72F64A77">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14:paraId="50FF9B2A">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u w:val="single"/>
        </w:rPr>
        <w:t>绍兴市柯桥区华舍小学扩建改造工程 （一期）办公家具采购项目</w:t>
      </w:r>
      <w:r>
        <w:rPr>
          <w:rFonts w:hint="eastAsia" w:ascii="仿宋" w:hAnsi="仿宋" w:eastAsia="仿宋" w:cs="仿宋"/>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6"/>
          <w:rFonts w:hint="eastAsia" w:ascii="仿宋" w:hAnsi="仿宋" w:eastAsia="仿宋" w:cs="仿宋"/>
          <w:snapToGrid/>
          <w:color w:val="auto"/>
          <w:kern w:val="2"/>
          <w:sz w:val="24"/>
          <w:szCs w:val="24"/>
        </w:rPr>
        <w:t>https://www.zcygov.cn/）获取（下载）招标文件，并于</w:t>
      </w:r>
      <w:r>
        <w:rPr>
          <w:rStyle w:val="76"/>
          <w:rFonts w:hint="eastAsia" w:ascii="仿宋" w:hAnsi="仿宋" w:eastAsia="仿宋" w:cs="仿宋"/>
          <w:snapToGrid/>
          <w:color w:val="auto"/>
          <w:kern w:val="2"/>
          <w:sz w:val="24"/>
          <w:szCs w:val="24"/>
          <w:u w:val="single"/>
        </w:rPr>
        <w:t>2025年  月   日  点   分</w:t>
      </w:r>
      <w:r>
        <w:rPr>
          <w:rStyle w:val="76"/>
          <w:rFonts w:hint="eastAsia" w:ascii="仿宋" w:hAnsi="仿宋" w:eastAsia="仿宋" w:cs="仿宋"/>
          <w:bCs/>
          <w:snapToGrid/>
          <w:color w:val="auto"/>
          <w:kern w:val="2"/>
          <w:sz w:val="24"/>
          <w:szCs w:val="24"/>
          <w:u w:val="single"/>
        </w:rPr>
        <w:t>00秒</w:t>
      </w:r>
      <w:r>
        <w:rPr>
          <w:rStyle w:val="76"/>
          <w:rFonts w:hint="eastAsia" w:ascii="仿宋" w:hAnsi="仿宋" w:eastAsia="仿宋" w:cs="仿宋"/>
          <w:bCs/>
          <w:snapToGrid/>
          <w:color w:val="auto"/>
          <w:kern w:val="2"/>
          <w:sz w:val="24"/>
          <w:szCs w:val="24"/>
          <w:u w:val="single"/>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24B05B0A">
      <w:pPr>
        <w:spacing w:line="420" w:lineRule="exact"/>
        <w:ind w:firstLine="480" w:firstLineChars="200"/>
        <w:rPr>
          <w:rFonts w:ascii="仿宋" w:hAnsi="仿宋" w:eastAsia="仿宋" w:cs="仿宋"/>
          <w:b/>
          <w:color w:val="auto"/>
          <w:sz w:val="24"/>
        </w:rPr>
      </w:pPr>
      <w:r>
        <w:rPr>
          <w:rFonts w:hint="eastAsia" w:ascii="黑体" w:hAnsi="黑体" w:eastAsia="黑体" w:cs="黑体"/>
          <w:bCs/>
          <w:color w:val="auto"/>
          <w:sz w:val="24"/>
        </w:rPr>
        <w:t xml:space="preserve">一、项目基本情况   </w:t>
      </w:r>
      <w:r>
        <w:rPr>
          <w:rFonts w:hint="eastAsia" w:ascii="仿宋" w:hAnsi="仿宋" w:eastAsia="仿宋" w:cs="仿宋"/>
          <w:b/>
          <w:color w:val="auto"/>
          <w:sz w:val="24"/>
        </w:rPr>
        <w:t xml:space="preserve">                                         </w:t>
      </w:r>
    </w:p>
    <w:p w14:paraId="2F7A9E9E">
      <w:pPr>
        <w:spacing w:line="420" w:lineRule="exact"/>
        <w:ind w:firstLine="482" w:firstLineChars="200"/>
        <w:rPr>
          <w:rFonts w:ascii="微软雅黑" w:hAnsi="微软雅黑" w:eastAsia="微软雅黑" w:cs="微软雅黑"/>
          <w:color w:val="auto"/>
          <w:szCs w:val="21"/>
          <w:shd w:val="clear" w:color="auto" w:fill="EBF4FF"/>
        </w:rPr>
      </w:pPr>
      <w:r>
        <w:rPr>
          <w:rFonts w:hint="eastAsia" w:ascii="仿宋" w:hAnsi="仿宋" w:eastAsia="仿宋" w:cs="仿宋"/>
          <w:b/>
          <w:color w:val="auto"/>
          <w:sz w:val="24"/>
        </w:rPr>
        <w:t>项目编号：</w:t>
      </w:r>
      <w:r>
        <w:rPr>
          <w:color w:val="auto"/>
        </w:rPr>
        <w:fldChar w:fldCharType="begin"/>
      </w:r>
      <w:r>
        <w:rPr>
          <w:color w:val="auto"/>
        </w:rPr>
        <w:instrText xml:space="preserve"> HYPERLINK "https://pay.zcygov.cn/purchaseplan_front/" \l "/plan/list/view?id=1000000000016026397&amp;_app_=zcy.procurement.cgr.entrust" \t "https://www.zcygov.cn/flow-delegation-order/_procurement-entrust_/order/orderInfo/create/100086615_330603_030101/2627321388335104/_blank" </w:instrText>
      </w:r>
      <w:r>
        <w:rPr>
          <w:color w:val="auto"/>
        </w:rPr>
        <w:fldChar w:fldCharType="separate"/>
      </w:r>
      <w:r>
        <w:rPr>
          <w:rFonts w:hint="eastAsia" w:ascii="仿宋" w:hAnsi="仿宋" w:eastAsia="仿宋" w:cs="仿宋"/>
          <w:bCs/>
          <w:color w:val="auto"/>
          <w:sz w:val="24"/>
        </w:rPr>
        <w:t>绍柯采[2025]1056号</w:t>
      </w:r>
      <w:r>
        <w:rPr>
          <w:rFonts w:hint="eastAsia" w:ascii="仿宋" w:hAnsi="仿宋" w:eastAsia="仿宋" w:cs="仿宋"/>
          <w:bCs/>
          <w:color w:val="auto"/>
          <w:sz w:val="24"/>
        </w:rPr>
        <w:fldChar w:fldCharType="end"/>
      </w:r>
    </w:p>
    <w:p w14:paraId="0F15889B">
      <w:pPr>
        <w:spacing w:line="420" w:lineRule="exact"/>
        <w:ind w:firstLine="482" w:firstLineChars="200"/>
        <w:rPr>
          <w:rFonts w:ascii="仿宋" w:hAnsi="仿宋" w:eastAsia="仿宋" w:cs="仿宋"/>
          <w:color w:val="auto"/>
          <w:sz w:val="24"/>
        </w:rPr>
      </w:pPr>
      <w:r>
        <w:rPr>
          <w:rFonts w:hint="eastAsia" w:ascii="仿宋" w:hAnsi="仿宋" w:eastAsia="仿宋" w:cs="仿宋"/>
          <w:b/>
          <w:color w:val="auto"/>
          <w:sz w:val="24"/>
        </w:rPr>
        <w:t>项目名称：</w:t>
      </w:r>
      <w:r>
        <w:rPr>
          <w:rFonts w:hint="eastAsia" w:ascii="仿宋" w:hAnsi="仿宋" w:eastAsia="仿宋" w:cs="仿宋"/>
          <w:bCs/>
          <w:color w:val="auto"/>
          <w:sz w:val="24"/>
        </w:rPr>
        <w:t xml:space="preserve">绍兴市柯桥区华舍小学扩建改造工程 （一期）办公家具采购项目 </w:t>
      </w:r>
    </w:p>
    <w:p w14:paraId="6B836FBC">
      <w:pPr>
        <w:spacing w:line="420" w:lineRule="exact"/>
        <w:ind w:firstLine="482" w:firstLineChars="200"/>
        <w:rPr>
          <w:rFonts w:ascii="仿宋" w:hAnsi="仿宋" w:eastAsia="仿宋" w:cs="仿宋"/>
          <w:b/>
          <w:color w:val="auto"/>
          <w:sz w:val="24"/>
        </w:rPr>
      </w:pPr>
      <w:r>
        <w:rPr>
          <w:rFonts w:hint="eastAsia" w:ascii="仿宋" w:hAnsi="仿宋" w:eastAsia="仿宋" w:cs="仿宋"/>
          <w:b/>
          <w:color w:val="auto"/>
          <w:sz w:val="24"/>
        </w:rPr>
        <w:t xml:space="preserve">预算金额（元）：1142280 </w:t>
      </w:r>
    </w:p>
    <w:p w14:paraId="2F9A0C37">
      <w:pPr>
        <w:spacing w:line="42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最高限价（元）：1142280</w:t>
      </w:r>
    </w:p>
    <w:p w14:paraId="798DB415">
      <w:pPr>
        <w:spacing w:line="42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采购需求：</w:t>
      </w:r>
    </w:p>
    <w:p w14:paraId="7882BCEC">
      <w:pPr>
        <w:spacing w:line="42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14:paraId="0FB2A7DD">
      <w:pPr>
        <w:spacing w:line="42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标项名称：绍兴市柯桥区华舍小学扩建改造工程 （一期）办公家具采购项目</w:t>
      </w:r>
    </w:p>
    <w:p w14:paraId="37A4ACDB">
      <w:pPr>
        <w:spacing w:line="42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数量：1批</w:t>
      </w:r>
    </w:p>
    <w:p w14:paraId="1E857C78">
      <w:pPr>
        <w:spacing w:line="42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预算金额（元）：1142280</w:t>
      </w:r>
    </w:p>
    <w:p w14:paraId="70289951">
      <w:pPr>
        <w:spacing w:line="42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Cs/>
          <w:color w:val="auto"/>
          <w:sz w:val="24"/>
          <w:u w:val="single"/>
        </w:rPr>
        <w:t>需采购桌椅一批。</w:t>
      </w:r>
      <w:r>
        <w:rPr>
          <w:rFonts w:hint="eastAsia" w:ascii="仿宋" w:hAnsi="仿宋" w:eastAsia="仿宋" w:cs="仿宋"/>
          <w:b/>
          <w:color w:val="auto"/>
          <w:sz w:val="24"/>
          <w:u w:val="single"/>
        </w:rPr>
        <w:t>详见招标文件。</w:t>
      </w:r>
    </w:p>
    <w:p w14:paraId="7AA23FA1">
      <w:pPr>
        <w:spacing w:line="420" w:lineRule="exact"/>
        <w:ind w:firstLine="482" w:firstLineChars="200"/>
        <w:rPr>
          <w:rFonts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olor w:val="auto"/>
          <w:sz w:val="24"/>
          <w:szCs w:val="28"/>
        </w:rPr>
        <w:t>详见招标文件</w:t>
      </w:r>
    </w:p>
    <w:p w14:paraId="55C84263">
      <w:pPr>
        <w:spacing w:line="420" w:lineRule="exact"/>
        <w:ind w:firstLine="482" w:firstLineChars="200"/>
        <w:rPr>
          <w:rFonts w:ascii="仿宋" w:hAnsi="仿宋" w:eastAsia="仿宋" w:cs="仿宋"/>
          <w:b/>
          <w:color w:val="auto"/>
        </w:rPr>
      </w:pPr>
      <w:r>
        <w:rPr>
          <w:rFonts w:hint="eastAsia" w:ascii="仿宋" w:hAnsi="仿宋" w:eastAsia="仿宋" w:cs="仿宋"/>
          <w:b/>
          <w:color w:val="auto"/>
          <w:sz w:val="24"/>
        </w:rPr>
        <w:t>本项目接受联合体投标：☐是，☑否。</w:t>
      </w:r>
    </w:p>
    <w:p w14:paraId="6A0478EE">
      <w:pPr>
        <w:spacing w:line="420" w:lineRule="exact"/>
        <w:ind w:firstLine="480" w:firstLineChars="200"/>
        <w:rPr>
          <w:rFonts w:ascii="黑体" w:hAnsi="黑体" w:eastAsia="黑体" w:cs="黑体"/>
          <w:bCs/>
          <w:color w:val="auto"/>
          <w:sz w:val="24"/>
        </w:rPr>
      </w:pPr>
      <w:r>
        <w:rPr>
          <w:rFonts w:hint="eastAsia" w:ascii="黑体" w:hAnsi="黑体" w:eastAsia="黑体" w:cs="黑体"/>
          <w:bCs/>
          <w:color w:val="auto"/>
          <w:sz w:val="24"/>
        </w:rPr>
        <w:t>二、申请人的资格要求</w:t>
      </w:r>
    </w:p>
    <w:p w14:paraId="1876820E">
      <w:pPr>
        <w:spacing w:line="42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失信主体、政府采购严重违法失信行为记录名单；</w:t>
      </w:r>
    </w:p>
    <w:p w14:paraId="41DBDACF">
      <w:pPr>
        <w:spacing w:line="42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00807BF3">
      <w:pPr>
        <w:spacing w:line="42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56FD7CC4">
      <w:pPr>
        <w:spacing w:line="42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r>
        <w:rPr>
          <w:rFonts w:hint="eastAsia" w:ascii="仿宋" w:hAnsi="仿宋" w:eastAsia="仿宋" w:cs="仿宋"/>
          <w:color w:val="auto"/>
          <w:sz w:val="24"/>
        </w:rPr>
        <w:t>；</w:t>
      </w:r>
    </w:p>
    <w:p w14:paraId="5F6DFC1F">
      <w:pPr>
        <w:spacing w:line="420" w:lineRule="exact"/>
        <w:ind w:firstLine="482" w:firstLineChars="200"/>
        <w:rPr>
          <w:rFonts w:ascii="仿宋" w:hAnsi="仿宋" w:eastAsia="仿宋" w:cs="仿宋"/>
          <w:color w:val="auto"/>
          <w:sz w:val="24"/>
        </w:rPr>
      </w:pPr>
      <w:r>
        <w:rPr>
          <w:rFonts w:hint="eastAsia" w:ascii="仿宋" w:hAnsi="仿宋" w:eastAsia="仿宋" w:cs="仿宋"/>
          <w:b/>
          <w:color w:val="auto"/>
          <w:sz w:val="24"/>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745CC91A">
      <w:pPr>
        <w:spacing w:line="420" w:lineRule="exact"/>
        <w:ind w:firstLine="901" w:firstLineChars="374"/>
        <w:rPr>
          <w:rFonts w:ascii="仿宋" w:hAnsi="仿宋" w:eastAsia="仿宋" w:cs="仿宋"/>
          <w:color w:val="auto"/>
          <w:sz w:val="24"/>
          <w:u w:val="single"/>
        </w:rPr>
      </w:pPr>
      <w:r>
        <w:rPr>
          <w:rFonts w:hint="eastAsia" w:ascii="仿宋" w:hAnsi="仿宋" w:eastAsia="仿宋" w:cs="仿宋"/>
          <w:b/>
          <w:color w:val="auto"/>
          <w:sz w:val="24"/>
        </w:rPr>
        <w:t>☑</w:t>
      </w:r>
      <w:r>
        <w:rPr>
          <w:rFonts w:hint="eastAsia" w:ascii="仿宋" w:hAnsi="仿宋" w:eastAsia="仿宋" w:cs="仿宋"/>
          <w:color w:val="auto"/>
          <w:sz w:val="24"/>
        </w:rPr>
        <w:t>货物全部由符合政策要求的中小企业制造，提供中小企业声明函；</w:t>
      </w:r>
    </w:p>
    <w:p w14:paraId="7CC57CFC">
      <w:pPr>
        <w:spacing w:line="420" w:lineRule="exact"/>
        <w:ind w:firstLine="897" w:firstLineChars="374"/>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7C111E2F">
      <w:pPr>
        <w:spacing w:line="42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14:paraId="1E66C726">
      <w:pPr>
        <w:spacing w:line="42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2309662">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无</w:t>
      </w:r>
      <w:r>
        <w:rPr>
          <w:rFonts w:hint="eastAsia" w:ascii="仿宋" w:hAnsi="仿宋" w:eastAsia="仿宋" w:cs="仿宋"/>
          <w:color w:val="auto"/>
          <w:sz w:val="24"/>
        </w:rPr>
        <w:t>；</w:t>
      </w:r>
    </w:p>
    <w:p w14:paraId="37C3D5A6">
      <w:pPr>
        <w:snapToGrid w:val="0"/>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ED8CD99">
      <w:pPr>
        <w:spacing w:line="420" w:lineRule="exact"/>
        <w:ind w:firstLine="480" w:firstLineChars="200"/>
        <w:rPr>
          <w:rFonts w:ascii="黑体" w:hAnsi="黑体" w:eastAsia="黑体" w:cs="黑体"/>
          <w:bCs/>
          <w:color w:val="auto"/>
          <w:sz w:val="24"/>
        </w:rPr>
      </w:pPr>
      <w:r>
        <w:rPr>
          <w:rFonts w:hint="eastAsia" w:ascii="黑体" w:hAnsi="黑体" w:eastAsia="黑体" w:cs="黑体"/>
          <w:bCs/>
          <w:color w:val="auto"/>
          <w:sz w:val="24"/>
        </w:rPr>
        <w:t xml:space="preserve">三、获取招标文件 </w:t>
      </w:r>
    </w:p>
    <w:p w14:paraId="4DED6646">
      <w:pPr>
        <w:spacing w:line="420" w:lineRule="exact"/>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2025年 月 日</w:t>
      </w:r>
      <w:r>
        <w:rPr>
          <w:rFonts w:hint="eastAsia" w:ascii="仿宋" w:hAnsi="仿宋" w:eastAsia="仿宋" w:cs="仿宋"/>
          <w:color w:val="auto"/>
          <w:sz w:val="24"/>
        </w:rPr>
        <w:t>，每天上午00:00至12:00，下午12:00至23:59（北京时间，线上获取法定节假日均可，线下获取文件法定节假日除外）</w:t>
      </w:r>
    </w:p>
    <w:p w14:paraId="6DE94D11">
      <w:pPr>
        <w:spacing w:line="420" w:lineRule="exact"/>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6A6BD575">
      <w:pPr>
        <w:spacing w:line="420" w:lineRule="exact"/>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6D00194D">
      <w:pPr>
        <w:spacing w:line="420" w:lineRule="exact"/>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2AACD950">
      <w:pPr>
        <w:spacing w:line="420" w:lineRule="exact"/>
        <w:ind w:firstLine="480" w:firstLineChars="200"/>
        <w:rPr>
          <w:rFonts w:ascii="黑体" w:hAnsi="黑体" w:eastAsia="黑体" w:cs="黑体"/>
          <w:bCs/>
          <w:color w:val="auto"/>
          <w:sz w:val="24"/>
        </w:rPr>
      </w:pPr>
      <w:r>
        <w:rPr>
          <w:rFonts w:hint="eastAsia" w:ascii="黑体" w:hAnsi="黑体" w:eastAsia="黑体" w:cs="黑体"/>
          <w:bCs/>
          <w:color w:val="auto"/>
          <w:sz w:val="24"/>
        </w:rPr>
        <w:t>四、提交投标文件截止时间、开标时间和地点</w:t>
      </w:r>
    </w:p>
    <w:p w14:paraId="4DE5B18C">
      <w:pPr>
        <w:spacing w:line="420" w:lineRule="exact"/>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2025年 月 日 点 分00秒</w:t>
      </w:r>
      <w:r>
        <w:rPr>
          <w:rFonts w:hint="eastAsia" w:ascii="仿宋" w:hAnsi="仿宋" w:eastAsia="仿宋" w:cs="仿宋"/>
          <w:color w:val="auto"/>
          <w:sz w:val="24"/>
        </w:rPr>
        <w:t>（北京时间）</w:t>
      </w:r>
    </w:p>
    <w:p w14:paraId="25CD0599">
      <w:pPr>
        <w:spacing w:line="42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19A9B2E3">
      <w:pPr>
        <w:spacing w:line="420" w:lineRule="exact"/>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2025年 月 日 点 分00秒（北京时间）</w:t>
      </w:r>
    </w:p>
    <w:p w14:paraId="3979BC2D">
      <w:pPr>
        <w:widowControl/>
        <w:spacing w:line="420" w:lineRule="exact"/>
        <w:ind w:firstLine="480" w:firstLineChars="200"/>
        <w:jc w:val="left"/>
        <w:rPr>
          <w:rFonts w:ascii="仿宋" w:hAnsi="仿宋" w:eastAsia="仿宋" w:cs="仿宋"/>
          <w:color w:val="auto"/>
          <w:sz w:val="24"/>
        </w:rPr>
      </w:pPr>
      <w:r>
        <w:rPr>
          <w:rFonts w:hint="eastAsia" w:ascii="仿宋" w:hAnsi="仿宋" w:eastAsia="仿宋"/>
          <w:color w:val="auto"/>
          <w:sz w:val="24"/>
          <w:szCs w:val="28"/>
        </w:rPr>
        <w:t>开标地点（网址）：绍兴市柯桥区公共资源交易中心三楼</w:t>
      </w:r>
      <w:r>
        <w:rPr>
          <w:rFonts w:hint="eastAsia" w:ascii="仿宋" w:hAnsi="仿宋" w:eastAsia="仿宋"/>
          <w:bCs/>
          <w:color w:val="auto"/>
          <w:sz w:val="24"/>
          <w:szCs w:val="28"/>
          <w:u w:val="single"/>
        </w:rPr>
        <w:t xml:space="preserve">     </w:t>
      </w:r>
      <w:r>
        <w:rPr>
          <w:rFonts w:hint="eastAsia" w:ascii="仿宋" w:hAnsi="仿宋" w:eastAsia="仿宋" w:cs="宋体"/>
          <w:color w:val="auto"/>
          <w:sz w:val="24"/>
          <w:szCs w:val="28"/>
        </w:rPr>
        <w:t>号交易室（绍兴市柯桥区纺都路1066号）通过</w:t>
      </w:r>
      <w:r>
        <w:rPr>
          <w:rFonts w:ascii="仿宋" w:hAnsi="仿宋" w:eastAsia="仿宋" w:cs="宋体"/>
          <w:color w:val="auto"/>
          <w:sz w:val="24"/>
          <w:szCs w:val="28"/>
        </w:rPr>
        <w:t>政府采购云平台（https://www.zcygov.cn）在线开标</w:t>
      </w:r>
      <w:r>
        <w:rPr>
          <w:rFonts w:hint="eastAsia" w:ascii="仿宋" w:hAnsi="仿宋" w:eastAsia="仿宋" w:cs="宋体"/>
          <w:color w:val="auto"/>
          <w:sz w:val="24"/>
          <w:szCs w:val="28"/>
        </w:rPr>
        <w:t>。</w:t>
      </w:r>
    </w:p>
    <w:p w14:paraId="15E4B2B0">
      <w:pPr>
        <w:spacing w:line="420" w:lineRule="exact"/>
        <w:ind w:firstLine="480" w:firstLineChars="200"/>
        <w:rPr>
          <w:rFonts w:ascii="黑体" w:hAnsi="黑体" w:eastAsia="黑体" w:cs="黑体"/>
          <w:bCs/>
          <w:color w:val="auto"/>
          <w:sz w:val="24"/>
        </w:rPr>
      </w:pPr>
      <w:r>
        <w:rPr>
          <w:rFonts w:hint="eastAsia" w:ascii="黑体" w:hAnsi="黑体" w:eastAsia="黑体" w:cs="黑体"/>
          <w:bCs/>
          <w:color w:val="auto"/>
          <w:sz w:val="24"/>
        </w:rPr>
        <w:t xml:space="preserve">五、公告期限 </w:t>
      </w:r>
    </w:p>
    <w:p w14:paraId="131D447B">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14:paraId="0C3FEE0C">
      <w:pPr>
        <w:spacing w:line="420" w:lineRule="exact"/>
        <w:ind w:firstLine="480" w:firstLineChars="200"/>
        <w:rPr>
          <w:rFonts w:ascii="黑体" w:hAnsi="黑体" w:eastAsia="黑体" w:cs="黑体"/>
          <w:bCs/>
          <w:color w:val="auto"/>
          <w:sz w:val="24"/>
        </w:rPr>
      </w:pPr>
      <w:r>
        <w:rPr>
          <w:rFonts w:hint="eastAsia" w:ascii="黑体" w:hAnsi="黑体" w:eastAsia="黑体" w:cs="黑体"/>
          <w:bCs/>
          <w:color w:val="auto"/>
          <w:sz w:val="24"/>
        </w:rPr>
        <w:t>六、其他补充事宜</w:t>
      </w:r>
    </w:p>
    <w:p w14:paraId="4DC6BEF0">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F3202D5">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8E198F6">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3.</w:t>
      </w:r>
      <w:r>
        <w:rPr>
          <w:rFonts w:hint="eastAsia"/>
          <w:color w:val="auto"/>
        </w:rPr>
        <w:t xml:space="preserve"> </w:t>
      </w:r>
      <w:r>
        <w:rPr>
          <w:rFonts w:hint="eastAsia" w:ascii="仿宋" w:hAnsi="仿宋" w:eastAsia="仿宋" w:cs="仿宋"/>
          <w:color w:val="auto"/>
          <w:sz w:val="24"/>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A9332F7">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61011D1">
      <w:pPr>
        <w:spacing w:line="420" w:lineRule="exact"/>
        <w:ind w:firstLine="480" w:firstLineChars="200"/>
        <w:rPr>
          <w:rFonts w:ascii="黑体" w:hAnsi="黑体" w:eastAsia="黑体" w:cs="黑体"/>
          <w:bCs/>
          <w:color w:val="auto"/>
          <w:sz w:val="24"/>
        </w:rPr>
      </w:pPr>
      <w:r>
        <w:rPr>
          <w:rFonts w:hint="eastAsia" w:ascii="黑体" w:hAnsi="黑体" w:eastAsia="黑体" w:cs="黑体"/>
          <w:bCs/>
          <w:color w:val="auto"/>
          <w:sz w:val="24"/>
        </w:rPr>
        <w:t>七、对本次采购提出询问、质疑、投诉，请按以下方式联系</w:t>
      </w:r>
    </w:p>
    <w:p w14:paraId="09C6D7D3">
      <w:pPr>
        <w:widowControl/>
        <w:spacing w:line="360" w:lineRule="auto"/>
        <w:ind w:firstLine="480" w:firstLineChars="200"/>
        <w:jc w:val="left"/>
        <w:rPr>
          <w:rFonts w:ascii="仿宋" w:hAnsi="仿宋" w:eastAsia="仿宋" w:cs="宋体"/>
          <w:color w:val="auto"/>
          <w:sz w:val="24"/>
          <w:szCs w:val="28"/>
        </w:rPr>
      </w:pPr>
      <w:bookmarkStart w:id="11" w:name="_Toc28359020"/>
      <w:bookmarkStart w:id="12" w:name="_Toc35393807"/>
      <w:bookmarkStart w:id="13" w:name="_Toc28359097"/>
      <w:bookmarkStart w:id="14" w:name="_Toc35393638"/>
      <w:bookmarkStart w:id="15" w:name="_Toc35393808"/>
      <w:bookmarkStart w:id="16" w:name="_Toc28359098"/>
      <w:bookmarkStart w:id="17" w:name="_Toc35393639"/>
      <w:bookmarkStart w:id="18" w:name="_Toc28359021"/>
      <w:r>
        <w:rPr>
          <w:rFonts w:ascii="仿宋" w:hAnsi="仿宋" w:eastAsia="仿宋" w:cs="宋体"/>
          <w:color w:val="auto"/>
          <w:sz w:val="24"/>
          <w:szCs w:val="28"/>
        </w:rPr>
        <w:t>1.采购人信息</w:t>
      </w:r>
    </w:p>
    <w:p w14:paraId="71A1A6E9">
      <w:pPr>
        <w:widowControl/>
        <w:spacing w:line="360" w:lineRule="auto"/>
        <w:jc w:val="left"/>
        <w:rPr>
          <w:rFonts w:ascii="仿宋" w:hAnsi="仿宋" w:eastAsia="仿宋" w:cs="宋体"/>
          <w:color w:val="auto"/>
          <w:sz w:val="24"/>
          <w:szCs w:val="28"/>
        </w:rPr>
      </w:pPr>
      <w:r>
        <w:rPr>
          <w:rFonts w:hint="eastAsia" w:ascii="宋体" w:hAnsi="宋体" w:cs="宋体"/>
          <w:color w:val="auto"/>
          <w:sz w:val="24"/>
          <w:szCs w:val="28"/>
        </w:rPr>
        <w:t> </w:t>
      </w:r>
      <w:r>
        <w:rPr>
          <w:rFonts w:hint="eastAsia" w:ascii="仿宋" w:hAnsi="仿宋" w:eastAsia="仿宋" w:cs="仿宋"/>
          <w:color w:val="auto"/>
          <w:sz w:val="24"/>
          <w:szCs w:val="28"/>
        </w:rPr>
        <w:t xml:space="preserve"> </w:t>
      </w:r>
      <w:r>
        <w:rPr>
          <w:rFonts w:hint="eastAsia" w:ascii="宋体" w:hAnsi="宋体" w:cs="宋体"/>
          <w:color w:val="auto"/>
          <w:sz w:val="24"/>
          <w:szCs w:val="28"/>
        </w:rPr>
        <w:t xml:space="preserve"> </w:t>
      </w:r>
      <w:r>
        <w:rPr>
          <w:rFonts w:ascii="仿宋" w:hAnsi="仿宋" w:eastAsia="仿宋" w:cs="宋体"/>
          <w:color w:val="auto"/>
          <w:sz w:val="24"/>
          <w:szCs w:val="28"/>
        </w:rPr>
        <w:t>名称：</w:t>
      </w:r>
      <w:r>
        <w:rPr>
          <w:rFonts w:hint="eastAsia" w:ascii="仿宋" w:hAnsi="仿宋" w:eastAsia="仿宋"/>
          <w:color w:val="auto"/>
          <w:sz w:val="24"/>
          <w:szCs w:val="28"/>
        </w:rPr>
        <w:t>绍兴市柯桥区华舍小学</w:t>
      </w:r>
    </w:p>
    <w:p w14:paraId="390979ED">
      <w:pPr>
        <w:widowControl/>
        <w:spacing w:line="360" w:lineRule="auto"/>
        <w:jc w:val="left"/>
        <w:rPr>
          <w:rFonts w:ascii="仿宋" w:hAnsi="仿宋" w:eastAsia="仿宋" w:cs="宋体"/>
          <w:color w:val="auto"/>
          <w:sz w:val="24"/>
          <w:szCs w:val="28"/>
        </w:rPr>
      </w:pPr>
      <w:r>
        <w:rPr>
          <w:rFonts w:hint="eastAsia" w:ascii="宋体" w:hAnsi="宋体" w:cs="宋体"/>
          <w:color w:val="auto"/>
          <w:sz w:val="24"/>
          <w:szCs w:val="28"/>
        </w:rPr>
        <w:t> </w:t>
      </w:r>
      <w:r>
        <w:rPr>
          <w:rFonts w:hint="eastAsia" w:ascii="仿宋" w:hAnsi="仿宋" w:eastAsia="仿宋" w:cs="仿宋"/>
          <w:color w:val="auto"/>
          <w:sz w:val="24"/>
          <w:szCs w:val="28"/>
        </w:rPr>
        <w:t xml:space="preserve"> </w:t>
      </w:r>
      <w:r>
        <w:rPr>
          <w:rFonts w:hint="eastAsia" w:ascii="宋体" w:hAnsi="宋体" w:cs="宋体"/>
          <w:color w:val="auto"/>
          <w:sz w:val="24"/>
          <w:szCs w:val="28"/>
        </w:rPr>
        <w:t xml:space="preserve"> </w:t>
      </w:r>
      <w:r>
        <w:rPr>
          <w:rFonts w:ascii="仿宋" w:hAnsi="仿宋" w:eastAsia="仿宋" w:cs="宋体"/>
          <w:color w:val="auto"/>
          <w:sz w:val="24"/>
          <w:szCs w:val="28"/>
        </w:rPr>
        <w:t>地址：</w:t>
      </w:r>
      <w:r>
        <w:rPr>
          <w:rFonts w:hint="eastAsia" w:ascii="仿宋" w:hAnsi="仿宋" w:eastAsia="仿宋"/>
          <w:color w:val="auto"/>
          <w:sz w:val="24"/>
          <w:szCs w:val="28"/>
        </w:rPr>
        <w:t>华舍街道纺都路</w:t>
      </w:r>
    </w:p>
    <w:p w14:paraId="746378F9">
      <w:pPr>
        <w:widowControl/>
        <w:spacing w:line="360" w:lineRule="auto"/>
        <w:jc w:val="left"/>
        <w:rPr>
          <w:rFonts w:ascii="仿宋" w:hAnsi="仿宋" w:eastAsia="仿宋"/>
          <w:color w:val="auto"/>
          <w:sz w:val="24"/>
          <w:szCs w:val="28"/>
        </w:rPr>
      </w:pPr>
      <w:r>
        <w:rPr>
          <w:rFonts w:hint="eastAsia" w:ascii="宋体" w:hAnsi="宋体" w:cs="宋体"/>
          <w:color w:val="auto"/>
          <w:sz w:val="24"/>
          <w:szCs w:val="28"/>
        </w:rPr>
        <w:t> </w:t>
      </w:r>
      <w:r>
        <w:rPr>
          <w:rFonts w:hint="eastAsia" w:ascii="仿宋" w:hAnsi="仿宋" w:eastAsia="仿宋" w:cs="仿宋"/>
          <w:color w:val="auto"/>
          <w:sz w:val="24"/>
          <w:szCs w:val="28"/>
        </w:rPr>
        <w:t xml:space="preserve"> </w:t>
      </w:r>
      <w:r>
        <w:rPr>
          <w:rFonts w:hint="eastAsia" w:ascii="宋体" w:hAnsi="宋体" w:cs="宋体"/>
          <w:color w:val="auto"/>
          <w:sz w:val="24"/>
          <w:szCs w:val="28"/>
        </w:rPr>
        <w:t xml:space="preserve"> </w:t>
      </w:r>
      <w:r>
        <w:rPr>
          <w:rFonts w:ascii="仿宋" w:hAnsi="仿宋" w:eastAsia="仿宋" w:cs="宋体"/>
          <w:color w:val="auto"/>
          <w:sz w:val="24"/>
          <w:szCs w:val="28"/>
        </w:rPr>
        <w:t>传真：</w:t>
      </w:r>
      <w:r>
        <w:rPr>
          <w:rFonts w:hint="eastAsia" w:ascii="仿宋" w:hAnsi="仿宋" w:eastAsia="仿宋" w:cs="宋体"/>
          <w:color w:val="auto"/>
          <w:sz w:val="24"/>
          <w:szCs w:val="28"/>
        </w:rPr>
        <w:t>/</w:t>
      </w:r>
    </w:p>
    <w:p w14:paraId="2E0B4BD1">
      <w:pPr>
        <w:widowControl/>
        <w:spacing w:line="360" w:lineRule="auto"/>
        <w:ind w:firstLine="480" w:firstLineChars="200"/>
        <w:jc w:val="left"/>
        <w:rPr>
          <w:rFonts w:ascii="仿宋" w:hAnsi="仿宋" w:eastAsia="仿宋" w:cs="宋体"/>
          <w:color w:val="auto"/>
          <w:sz w:val="24"/>
          <w:szCs w:val="28"/>
        </w:rPr>
      </w:pPr>
      <w:r>
        <w:rPr>
          <w:rFonts w:hint="eastAsia" w:ascii="仿宋" w:hAnsi="仿宋" w:eastAsia="仿宋" w:cs="宋体"/>
          <w:color w:val="auto"/>
          <w:sz w:val="24"/>
          <w:szCs w:val="28"/>
        </w:rPr>
        <w:t>项目联系人（询问）：叶老师</w:t>
      </w:r>
    </w:p>
    <w:p w14:paraId="7C69034D">
      <w:pPr>
        <w:widowControl/>
        <w:spacing w:line="360" w:lineRule="auto"/>
        <w:ind w:firstLine="480" w:firstLineChars="200"/>
        <w:jc w:val="left"/>
        <w:rPr>
          <w:rFonts w:ascii="仿宋" w:hAnsi="仿宋" w:eastAsia="仿宋" w:cs="宋体"/>
          <w:color w:val="auto"/>
          <w:sz w:val="24"/>
          <w:szCs w:val="28"/>
        </w:rPr>
      </w:pPr>
      <w:r>
        <w:rPr>
          <w:rFonts w:hint="eastAsia" w:ascii="仿宋" w:hAnsi="仿宋" w:eastAsia="仿宋" w:cs="宋体"/>
          <w:color w:val="auto"/>
          <w:sz w:val="24"/>
          <w:szCs w:val="28"/>
        </w:rPr>
        <w:t>项目联系方式（询问）：0575-89964708</w:t>
      </w:r>
    </w:p>
    <w:p w14:paraId="31228A37">
      <w:pPr>
        <w:widowControl/>
        <w:spacing w:line="360" w:lineRule="auto"/>
        <w:ind w:firstLine="480" w:firstLineChars="200"/>
        <w:jc w:val="left"/>
        <w:rPr>
          <w:rFonts w:ascii="仿宋" w:hAnsi="仿宋" w:eastAsia="仿宋" w:cs="宋体"/>
          <w:color w:val="auto"/>
          <w:sz w:val="24"/>
          <w:szCs w:val="28"/>
        </w:rPr>
      </w:pPr>
      <w:r>
        <w:rPr>
          <w:rFonts w:ascii="仿宋" w:hAnsi="仿宋" w:eastAsia="仿宋" w:cs="宋体"/>
          <w:color w:val="auto"/>
          <w:sz w:val="24"/>
          <w:szCs w:val="28"/>
        </w:rPr>
        <w:t>质疑联系人：</w:t>
      </w:r>
      <w:r>
        <w:rPr>
          <w:rFonts w:hint="eastAsia" w:ascii="仿宋" w:hAnsi="仿宋" w:eastAsia="仿宋" w:cs="宋体"/>
          <w:color w:val="auto"/>
          <w:sz w:val="24"/>
          <w:szCs w:val="28"/>
        </w:rPr>
        <w:t>杨老师</w:t>
      </w:r>
    </w:p>
    <w:p w14:paraId="52F739DA">
      <w:pPr>
        <w:widowControl/>
        <w:spacing w:line="360" w:lineRule="auto"/>
        <w:jc w:val="left"/>
        <w:rPr>
          <w:rFonts w:ascii="仿宋" w:hAnsi="仿宋" w:eastAsia="仿宋" w:cs="宋体"/>
          <w:color w:val="auto"/>
          <w:sz w:val="24"/>
          <w:szCs w:val="28"/>
        </w:rPr>
      </w:pPr>
      <w:r>
        <w:rPr>
          <w:rFonts w:hint="eastAsia" w:ascii="宋体" w:hAnsi="宋体" w:cs="宋体"/>
          <w:color w:val="auto"/>
          <w:sz w:val="24"/>
          <w:szCs w:val="28"/>
        </w:rPr>
        <w:t> </w:t>
      </w:r>
      <w:r>
        <w:rPr>
          <w:rFonts w:hint="eastAsia" w:ascii="仿宋" w:hAnsi="仿宋" w:eastAsia="仿宋" w:cs="仿宋"/>
          <w:color w:val="auto"/>
          <w:sz w:val="24"/>
          <w:szCs w:val="28"/>
        </w:rPr>
        <w:t xml:space="preserve">  </w:t>
      </w:r>
      <w:r>
        <w:rPr>
          <w:rFonts w:ascii="仿宋" w:hAnsi="仿宋" w:eastAsia="仿宋" w:cs="宋体"/>
          <w:color w:val="auto"/>
          <w:sz w:val="24"/>
          <w:szCs w:val="28"/>
        </w:rPr>
        <w:t>质疑联系方式：</w:t>
      </w:r>
      <w:r>
        <w:rPr>
          <w:rFonts w:hint="eastAsia" w:ascii="仿宋" w:hAnsi="仿宋" w:eastAsia="仿宋" w:cs="宋体"/>
          <w:color w:val="auto"/>
          <w:sz w:val="24"/>
          <w:szCs w:val="28"/>
        </w:rPr>
        <w:t>0575-89965665</w:t>
      </w:r>
    </w:p>
    <w:p w14:paraId="5F377FF2">
      <w:pPr>
        <w:pStyle w:val="3"/>
        <w:ind w:left="0" w:firstLine="482" w:firstLineChars="200"/>
        <w:rPr>
          <w:rFonts w:ascii="仿宋" w:eastAsia="仿宋" w:cs="仿宋"/>
          <w:color w:val="auto"/>
          <w:sz w:val="24"/>
        </w:rPr>
      </w:pPr>
      <w:r>
        <w:rPr>
          <w:rFonts w:hint="eastAsia" w:ascii="仿宋" w:eastAsia="仿宋" w:cs="仿宋"/>
          <w:color w:val="auto"/>
          <w:sz w:val="24"/>
          <w:szCs w:val="24"/>
        </w:rPr>
        <w:t>2.采购代理机构信息</w:t>
      </w:r>
      <w:bookmarkEnd w:id="11"/>
      <w:bookmarkEnd w:id="12"/>
      <w:bookmarkEnd w:id="13"/>
      <w:bookmarkEnd w:id="14"/>
      <w:r>
        <w:rPr>
          <w:rFonts w:hint="eastAsia" w:ascii="仿宋" w:eastAsia="仿宋" w:cs="仿宋"/>
          <w:color w:val="auto"/>
          <w:sz w:val="24"/>
          <w:szCs w:val="24"/>
        </w:rPr>
        <w:t>：</w:t>
      </w:r>
    </w:p>
    <w:p w14:paraId="75CE16D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名    称：绍兴市柯桥区公共资源交易中心             </w:t>
      </w:r>
    </w:p>
    <w:p w14:paraId="0EA85B8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地    址： 绍兴市柯桥区纺都路1066号</w:t>
      </w:r>
    </w:p>
    <w:p w14:paraId="5C807A2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传    真：</w:t>
      </w:r>
      <w:r>
        <w:rPr>
          <w:rFonts w:ascii="仿宋" w:hAnsi="仿宋" w:eastAsia="仿宋" w:cs="仿宋"/>
          <w:color w:val="auto"/>
          <w:sz w:val="24"/>
        </w:rPr>
        <w:t>0575-84125967</w:t>
      </w:r>
      <w:r>
        <w:rPr>
          <w:rFonts w:hint="eastAsia" w:ascii="仿宋" w:hAnsi="仿宋" w:eastAsia="仿宋" w:cs="仿宋"/>
          <w:color w:val="auto"/>
          <w:sz w:val="24"/>
        </w:rPr>
        <w:t xml:space="preserve">             </w:t>
      </w:r>
    </w:p>
    <w:p w14:paraId="4DE751D2">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项目联系人（询问）：吴钰妍</w:t>
      </w:r>
    </w:p>
    <w:p w14:paraId="3847145E">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项目联系方式（询问）： </w:t>
      </w:r>
      <w:r>
        <w:rPr>
          <w:rFonts w:ascii="仿宋" w:hAnsi="仿宋" w:eastAsia="仿宋" w:cs="仿宋"/>
          <w:color w:val="auto"/>
          <w:sz w:val="24"/>
        </w:rPr>
        <w:t>0575-8</w:t>
      </w:r>
      <w:r>
        <w:rPr>
          <w:rFonts w:hint="eastAsia" w:ascii="仿宋" w:hAnsi="仿宋" w:eastAsia="仿宋" w:cs="仿宋"/>
          <w:color w:val="auto"/>
          <w:sz w:val="24"/>
        </w:rPr>
        <w:t>4138506</w:t>
      </w:r>
    </w:p>
    <w:p w14:paraId="0C3109F3">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质疑联系人：李刚             </w:t>
      </w:r>
    </w:p>
    <w:p w14:paraId="57A1D58C">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w:t>
      </w:r>
      <w:r>
        <w:rPr>
          <w:rFonts w:ascii="仿宋" w:hAnsi="仿宋" w:eastAsia="仿宋" w:cs="仿宋"/>
          <w:color w:val="auto"/>
          <w:sz w:val="24"/>
        </w:rPr>
        <w:t>0575-84138510</w:t>
      </w:r>
    </w:p>
    <w:p w14:paraId="5FCB08FA">
      <w:pPr>
        <w:spacing w:line="420" w:lineRule="exact"/>
        <w:ind w:firstLine="482" w:firstLineChars="200"/>
        <w:rPr>
          <w:rFonts w:ascii="仿宋" w:hAnsi="仿宋" w:eastAsia="仿宋" w:cs="仿宋"/>
          <w:b/>
          <w:color w:val="auto"/>
          <w:sz w:val="24"/>
        </w:rPr>
      </w:pPr>
      <w:r>
        <w:rPr>
          <w:rFonts w:hint="eastAsia" w:ascii="仿宋" w:hAnsi="仿宋" w:eastAsia="仿宋" w:cs="仿宋"/>
          <w:b/>
          <w:bCs/>
          <w:color w:val="auto"/>
          <w:sz w:val="24"/>
        </w:rPr>
        <w:t>3.</w:t>
      </w:r>
      <w:r>
        <w:rPr>
          <w:rFonts w:hint="eastAsia" w:ascii="仿宋" w:hAnsi="仿宋" w:eastAsia="仿宋" w:cs="仿宋"/>
          <w:b/>
          <w:color w:val="auto"/>
          <w:sz w:val="24"/>
        </w:rPr>
        <w:t xml:space="preserve">同级政府采购监督管理部门：            </w:t>
      </w:r>
    </w:p>
    <w:bookmarkEnd w:id="15"/>
    <w:bookmarkEnd w:id="16"/>
    <w:bookmarkEnd w:id="17"/>
    <w:bookmarkEnd w:id="18"/>
    <w:p w14:paraId="070FF60D">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名    称：</w:t>
      </w:r>
      <w:bookmarkStart w:id="19" w:name="OLE_LINK1"/>
      <w:bookmarkStart w:id="20" w:name="OLE_LINK12"/>
      <w:r>
        <w:rPr>
          <w:rFonts w:hint="eastAsia" w:ascii="仿宋" w:hAnsi="仿宋" w:eastAsia="仿宋" w:cs="仿宋"/>
          <w:color w:val="auto"/>
          <w:sz w:val="24"/>
        </w:rPr>
        <w:t>绍兴市柯桥区财政局</w:t>
      </w:r>
      <w:bookmarkEnd w:id="19"/>
    </w:p>
    <w:bookmarkEnd w:id="20"/>
    <w:p w14:paraId="0B4C4955">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地    址：</w:t>
      </w:r>
      <w:bookmarkStart w:id="21" w:name="OLE_LINK2"/>
      <w:r>
        <w:rPr>
          <w:rFonts w:hint="eastAsia" w:ascii="仿宋" w:hAnsi="仿宋" w:eastAsia="仿宋" w:cs="仿宋"/>
          <w:color w:val="auto"/>
          <w:sz w:val="24"/>
        </w:rPr>
        <w:t>绍兴市柯桥区育才路财税大楼</w:t>
      </w:r>
      <w:bookmarkEnd w:id="21"/>
      <w:r>
        <w:rPr>
          <w:rFonts w:hint="eastAsia" w:ascii="仿宋" w:hAnsi="仿宋" w:eastAsia="仿宋" w:cs="仿宋"/>
          <w:color w:val="auto"/>
          <w:sz w:val="24"/>
        </w:rPr>
        <w:t xml:space="preserve"> </w:t>
      </w:r>
    </w:p>
    <w:p w14:paraId="59C9560B">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传    真：/</w:t>
      </w:r>
    </w:p>
    <w:p w14:paraId="7A56433A">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联系人：</w:t>
      </w:r>
      <w:bookmarkStart w:id="22" w:name="OLE_LINK15"/>
      <w:bookmarkStart w:id="23" w:name="OLE_LINK3"/>
      <w:r>
        <w:rPr>
          <w:rFonts w:hint="eastAsia" w:ascii="仿宋" w:hAnsi="仿宋" w:eastAsia="仿宋" w:cs="仿宋"/>
          <w:color w:val="auto"/>
          <w:sz w:val="24"/>
        </w:rPr>
        <w:t>王涛</w:t>
      </w:r>
      <w:bookmarkEnd w:id="22"/>
      <w:r>
        <w:rPr>
          <w:rFonts w:hint="eastAsia" w:ascii="仿宋" w:hAnsi="仿宋" w:eastAsia="仿宋" w:cs="仿宋"/>
          <w:color w:val="auto"/>
          <w:sz w:val="24"/>
        </w:rPr>
        <w:t xml:space="preserve"> </w:t>
      </w:r>
    </w:p>
    <w:bookmarkEnd w:id="23"/>
    <w:p w14:paraId="28E3C508">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监督投诉电话：0575-85672135</w:t>
      </w:r>
    </w:p>
    <w:p w14:paraId="0B0A4ED7">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374A3C6B">
      <w:pPr>
        <w:spacing w:line="420" w:lineRule="exact"/>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39062208">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br w:type="page"/>
      </w:r>
      <w:bookmarkEnd w:id="7"/>
      <w:bookmarkEnd w:id="8"/>
      <w:r>
        <w:rPr>
          <w:rFonts w:hint="eastAsia" w:ascii="仿宋" w:hAnsi="仿宋" w:eastAsia="仿宋" w:cs="仿宋"/>
          <w:b/>
          <w:color w:val="auto"/>
          <w:sz w:val="36"/>
          <w:szCs w:val="20"/>
        </w:rPr>
        <w:t>第二部分 投标须知</w:t>
      </w:r>
    </w:p>
    <w:p w14:paraId="6DE016BC">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B2D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0A95005">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33C702C0">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14:paraId="474C8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7C4FD9D">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79129848">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投标人按照项目要求特许资格证明文件（如有）：</w:t>
            </w:r>
          </w:p>
          <w:p w14:paraId="73A4D277">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DBC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0" w:type="dxa"/>
            <w:vAlign w:val="center"/>
          </w:tcPr>
          <w:p w14:paraId="4663D0D4">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728999C2">
            <w:pPr>
              <w:spacing w:line="360" w:lineRule="auto"/>
              <w:jc w:val="left"/>
              <w:rPr>
                <w:rFonts w:ascii="仿宋" w:hAnsi="仿宋" w:eastAsia="仿宋" w:cs="仿宋"/>
                <w:b/>
                <w:color w:val="auto"/>
                <w:sz w:val="24"/>
              </w:rPr>
            </w:pPr>
            <w:bookmarkStart w:id="24" w:name="OLE_LINK31"/>
            <w:r>
              <w:rPr>
                <w:rFonts w:hint="eastAsia" w:ascii="仿宋" w:hAnsi="仿宋" w:eastAsia="仿宋" w:cs="仿宋"/>
                <w:b/>
                <w:color w:val="auto"/>
                <w:sz w:val="24"/>
              </w:rPr>
              <w:t>报价要求：</w:t>
            </w:r>
          </w:p>
          <w:p w14:paraId="56C9AA21">
            <w:pPr>
              <w:spacing w:line="360" w:lineRule="auto"/>
              <w:rPr>
                <w:rFonts w:ascii="仿宋" w:hAnsi="仿宋" w:eastAsia="仿宋" w:cs="仿宋"/>
                <w:b/>
                <w:color w:val="auto"/>
                <w:kern w:val="0"/>
                <w:sz w:val="24"/>
                <w:lang w:val="zh-CN"/>
              </w:rPr>
            </w:pPr>
            <w:r>
              <w:rPr>
                <w:rFonts w:hint="eastAsia" w:ascii="仿宋" w:hAnsi="仿宋" w:eastAsia="仿宋" w:cs="仿宋"/>
                <w:color w:val="auto"/>
                <w:sz w:val="24"/>
              </w:rPr>
              <w:t>有关本项目开展所需的货物价款、劳务、质检（自检）、运输、装卸、安装调试、缺陷修复、验收、管理、风险、保险、税费、质保、培训及不可预见等费用均计入报价。</w:t>
            </w:r>
            <w:bookmarkStart w:id="25" w:name="OLE_LINK20"/>
            <w:r>
              <w:rPr>
                <w:rFonts w:hint="eastAsia" w:ascii="仿宋" w:hAnsi="仿宋" w:eastAsia="仿宋" w:cs="仿宋"/>
                <w:b/>
                <w:bCs/>
                <w:color w:val="auto"/>
                <w:kern w:val="0"/>
                <w:sz w:val="24"/>
                <w:lang w:val="zh-CN"/>
              </w:rPr>
              <w:t>投标文件</w:t>
            </w:r>
            <w:r>
              <w:rPr>
                <w:rFonts w:hint="eastAsia" w:ascii="仿宋" w:hAnsi="仿宋" w:eastAsia="仿宋" w:cs="仿宋"/>
                <w:b/>
                <w:bCs/>
                <w:color w:val="auto"/>
                <w:sz w:val="24"/>
              </w:rPr>
              <w:t>开标一览表（报价表）是报价的唯一载体，如投标人在政府采购云平台填写的投标报价与投标文件报价文件中开标一览表（报价表）不一致的，以报价文件中开标一览表（报价表）为准</w:t>
            </w:r>
            <w:bookmarkEnd w:id="25"/>
            <w:r>
              <w:rPr>
                <w:rFonts w:hint="eastAsia" w:ascii="仿宋" w:hAnsi="仿宋" w:eastAsia="仿宋" w:cs="仿宋"/>
                <w:b/>
                <w:bCs/>
                <w:color w:val="auto"/>
                <w:sz w:val="24"/>
              </w:rPr>
              <w:t>。</w:t>
            </w:r>
            <w:r>
              <w:rPr>
                <w:rFonts w:hint="eastAsia" w:ascii="仿宋" w:hAnsi="仿宋" w:eastAsia="仿宋" w:cs="仿宋"/>
                <w:color w:val="auto"/>
                <w:sz w:val="24"/>
              </w:rPr>
              <w:t>投标文件中价格全部采用人民币报价。招标文件未列明，而投标人认为必须的费用也需列入报价</w:t>
            </w:r>
            <w:r>
              <w:rPr>
                <w:rFonts w:hint="eastAsia" w:ascii="仿宋" w:hAnsi="仿宋" w:eastAsia="仿宋" w:cs="仿宋"/>
                <w:color w:val="auto"/>
                <w:sz w:val="24"/>
                <w:szCs w:val="28"/>
              </w:rPr>
              <w:t>。</w:t>
            </w:r>
            <w:r>
              <w:rPr>
                <w:rFonts w:hint="eastAsia" w:ascii="仿宋" w:hAnsi="仿宋" w:eastAsia="仿宋" w:cs="仿宋"/>
                <w:b/>
                <w:color w:val="auto"/>
                <w:kern w:val="0"/>
                <w:sz w:val="24"/>
                <w:lang w:val="zh-CN"/>
              </w:rPr>
              <w:t>提醒：验收时检测费用由采购人承担，不包含在投标总价中；</w:t>
            </w:r>
          </w:p>
          <w:p w14:paraId="762E33F8">
            <w:pPr>
              <w:spacing w:line="360" w:lineRule="auto"/>
              <w:rPr>
                <w:rFonts w:ascii="仿宋" w:hAnsi="仿宋" w:eastAsia="仿宋" w:cs="仿宋"/>
                <w:b/>
                <w:bCs/>
                <w:color w:val="auto"/>
                <w:sz w:val="24"/>
                <w:lang w:val="zh-CN"/>
              </w:rPr>
            </w:pPr>
            <w:r>
              <w:rPr>
                <w:rFonts w:hint="eastAsia" w:ascii="仿宋" w:hAnsi="仿宋" w:eastAsia="仿宋" w:cs="仿宋"/>
                <w:b/>
                <w:bCs/>
                <w:color w:val="auto"/>
                <w:sz w:val="24"/>
                <w:lang w:val="zh-CN"/>
              </w:rPr>
              <w:t>投标报价出现下列情形的，投标无效：</w:t>
            </w:r>
          </w:p>
          <w:p w14:paraId="324FAC6C">
            <w:pPr>
              <w:spacing w:line="360" w:lineRule="auto"/>
              <w:rPr>
                <w:rFonts w:ascii="仿宋" w:hAnsi="仿宋" w:eastAsia="仿宋" w:cs="仿宋"/>
                <w:b/>
                <w:bCs/>
                <w:color w:val="auto"/>
                <w:sz w:val="24"/>
                <w:lang w:val="zh-CN"/>
              </w:rPr>
            </w:pPr>
            <w:r>
              <w:rPr>
                <w:rFonts w:hint="eastAsia" w:ascii="仿宋" w:hAnsi="仿宋" w:eastAsia="仿宋" w:cs="仿宋"/>
                <w:b/>
                <w:bCs/>
                <w:color w:val="auto"/>
                <w:sz w:val="24"/>
                <w:lang w:val="zh-CN"/>
              </w:rPr>
              <w:t>★投标文</w:t>
            </w:r>
            <w:bookmarkStart w:id="26" w:name="OLE_LINK21"/>
            <w:r>
              <w:rPr>
                <w:rFonts w:hint="eastAsia" w:ascii="仿宋" w:hAnsi="仿宋" w:eastAsia="仿宋" w:cs="仿宋"/>
                <w:b/>
                <w:bCs/>
                <w:color w:val="auto"/>
                <w:sz w:val="24"/>
                <w:lang w:val="zh-CN"/>
              </w:rPr>
              <w:t>件出现不是唯一的</w:t>
            </w:r>
            <w:bookmarkEnd w:id="26"/>
            <w:r>
              <w:rPr>
                <w:rFonts w:hint="eastAsia" w:ascii="仿宋" w:hAnsi="仿宋" w:eastAsia="仿宋" w:cs="仿宋"/>
                <w:b/>
                <w:bCs/>
                <w:color w:val="auto"/>
                <w:sz w:val="24"/>
                <w:lang w:val="zh-CN"/>
              </w:rPr>
              <w:t>、有选择性投标报价的；</w:t>
            </w:r>
          </w:p>
          <w:p w14:paraId="2277742C">
            <w:pPr>
              <w:spacing w:line="360" w:lineRule="auto"/>
              <w:rPr>
                <w:rFonts w:ascii="仿宋" w:hAnsi="仿宋" w:eastAsia="仿宋" w:cs="仿宋"/>
                <w:b/>
                <w:bCs/>
                <w:color w:val="auto"/>
                <w:sz w:val="24"/>
                <w:lang w:val="zh-CN"/>
              </w:rPr>
            </w:pPr>
            <w:r>
              <w:rPr>
                <w:rFonts w:hint="eastAsia" w:ascii="仿宋" w:hAnsi="仿宋" w:eastAsia="仿宋" w:cs="仿宋"/>
                <w:b/>
                <w:bCs/>
                <w:color w:val="auto"/>
                <w:sz w:val="24"/>
                <w:lang w:val="zh-CN"/>
              </w:rPr>
              <w:t>★</w:t>
            </w:r>
            <w:r>
              <w:rPr>
                <w:rFonts w:hint="eastAsia" w:ascii="仿宋" w:hAnsi="仿宋" w:eastAsia="仿宋" w:cs="仿宋"/>
                <w:b/>
                <w:bCs/>
                <w:color w:val="auto"/>
                <w:sz w:val="24"/>
              </w:rPr>
              <w:t>投标</w:t>
            </w:r>
            <w:r>
              <w:rPr>
                <w:rFonts w:hint="eastAsia" w:ascii="仿宋" w:hAnsi="仿宋" w:eastAsia="仿宋" w:cs="仿宋"/>
                <w:b/>
                <w:bCs/>
                <w:color w:val="auto"/>
                <w:sz w:val="24"/>
                <w:lang w:val="zh-CN"/>
              </w:rPr>
              <w:t>报价超过招标文件中规定的预算金额或最高限价的;</w:t>
            </w:r>
          </w:p>
          <w:p w14:paraId="4BDD1B0F">
            <w:pPr>
              <w:spacing w:line="360" w:lineRule="auto"/>
              <w:rPr>
                <w:rFonts w:ascii="仿宋" w:hAnsi="仿宋" w:eastAsia="仿宋" w:cs="仿宋"/>
                <w:b/>
                <w:bCs/>
                <w:color w:val="auto"/>
                <w:sz w:val="24"/>
                <w:lang w:val="zh-CN"/>
              </w:rPr>
            </w:pPr>
            <w:r>
              <w:rPr>
                <w:rFonts w:hint="eastAsia" w:ascii="仿宋" w:hAnsi="仿宋" w:eastAsia="仿宋" w:cs="仿宋"/>
                <w:b/>
                <w:bCs/>
                <w:color w:val="auto"/>
                <w:sz w:val="24"/>
                <w:lang w:val="zh-CN"/>
              </w:rPr>
              <w:t>★评标委员会认为报价明显低于其他通过符合性审查投标人的报价，有可能影响产品质量或者不能诚信履约的，未能按要求提供书面说明或者提交相关证明材料，不</w:t>
            </w:r>
            <w:bookmarkStart w:id="27" w:name="OLE_LINK28"/>
            <w:r>
              <w:rPr>
                <w:rFonts w:hint="eastAsia" w:ascii="仿宋" w:hAnsi="仿宋" w:eastAsia="仿宋" w:cs="仿宋"/>
                <w:b/>
                <w:bCs/>
                <w:color w:val="auto"/>
                <w:sz w:val="24"/>
                <w:lang w:val="zh-CN"/>
              </w:rPr>
              <w:t>能证明其报价合理性的</w:t>
            </w:r>
            <w:bookmarkEnd w:id="27"/>
            <w:r>
              <w:rPr>
                <w:rFonts w:hint="eastAsia" w:ascii="仿宋" w:hAnsi="仿宋" w:eastAsia="仿宋" w:cs="仿宋"/>
                <w:b/>
                <w:bCs/>
                <w:color w:val="auto"/>
                <w:sz w:val="24"/>
                <w:lang w:val="zh-CN"/>
              </w:rPr>
              <w:t>;</w:t>
            </w:r>
          </w:p>
          <w:p w14:paraId="153BC2AD">
            <w:pPr>
              <w:spacing w:line="360" w:lineRule="auto"/>
              <w:rPr>
                <w:rFonts w:ascii="仿宋" w:hAnsi="仿宋" w:eastAsia="仿宋" w:cs="仿宋"/>
                <w:b/>
                <w:bCs/>
                <w:color w:val="auto"/>
                <w:sz w:val="24"/>
              </w:rPr>
            </w:pPr>
            <w:r>
              <w:rPr>
                <w:rFonts w:hint="eastAsia" w:ascii="仿宋" w:hAnsi="仿宋" w:eastAsia="仿宋" w:cs="仿宋"/>
                <w:b/>
                <w:bCs/>
                <w:color w:val="auto"/>
                <w:sz w:val="24"/>
                <w:lang w:val="zh-CN"/>
              </w:rPr>
              <w:t>★报价低于项目预算50%</w:t>
            </w:r>
            <w:r>
              <w:rPr>
                <w:rFonts w:hint="eastAsia" w:ascii="仿宋" w:hAnsi="仿宋" w:eastAsia="仿宋" w:cs="仿宋"/>
                <w:b/>
                <w:bCs/>
                <w:color w:val="auto"/>
                <w:sz w:val="24"/>
              </w:rPr>
              <w:t>的投标报价，投标人应在投标文件中提供成本测算资料，未在投标文件中提供成本测算资料的，将被视为投标人</w:t>
            </w:r>
            <w:bookmarkStart w:id="28" w:name="OLE_LINK23"/>
            <w:r>
              <w:rPr>
                <w:rFonts w:hint="eastAsia" w:ascii="仿宋" w:hAnsi="仿宋" w:eastAsia="仿宋" w:cs="仿宋"/>
                <w:b/>
                <w:bCs/>
                <w:color w:val="auto"/>
                <w:sz w:val="24"/>
              </w:rPr>
              <w:t>不能证明其报价合理性；</w:t>
            </w:r>
          </w:p>
          <w:bookmarkEnd w:id="28"/>
          <w:p w14:paraId="3E427734">
            <w:pPr>
              <w:spacing w:line="360" w:lineRule="auto"/>
              <w:rPr>
                <w:rFonts w:ascii="仿宋" w:hAnsi="仿宋" w:eastAsia="仿宋" w:cs="仿宋"/>
                <w:b/>
                <w:bCs/>
                <w:color w:val="auto"/>
                <w:sz w:val="24"/>
              </w:rPr>
            </w:pPr>
            <w:r>
              <w:rPr>
                <w:rFonts w:hint="eastAsia" w:ascii="仿宋" w:hAnsi="仿宋" w:eastAsia="仿宋" w:cs="仿宋"/>
                <w:b/>
                <w:bCs/>
                <w:color w:val="auto"/>
                <w:sz w:val="24"/>
                <w:lang w:val="zh-CN"/>
              </w:rPr>
              <w:t>★</w:t>
            </w:r>
            <w:r>
              <w:rPr>
                <w:rFonts w:hint="eastAsia" w:ascii="仿宋" w:hAnsi="仿宋" w:eastAsia="仿宋" w:cs="仿宋"/>
                <w:b/>
                <w:bCs/>
                <w:color w:val="auto"/>
                <w:sz w:val="24"/>
              </w:rPr>
              <w:t>《开标一览表(报价表)》填写不完整或字迹不能辨认或有漏项的,经评标委员会认定属于</w:t>
            </w:r>
            <w:bookmarkStart w:id="29" w:name="OLE_LINK29"/>
            <w:r>
              <w:rPr>
                <w:rFonts w:hint="eastAsia" w:ascii="仿宋" w:hAnsi="仿宋" w:eastAsia="仿宋" w:cs="仿宋"/>
                <w:b/>
                <w:bCs/>
                <w:color w:val="auto"/>
                <w:sz w:val="24"/>
              </w:rPr>
              <w:t>重大偏差</w:t>
            </w:r>
            <w:bookmarkEnd w:id="29"/>
            <w:r>
              <w:rPr>
                <w:rFonts w:hint="eastAsia" w:ascii="仿宋" w:hAnsi="仿宋" w:eastAsia="仿宋" w:cs="仿宋"/>
                <w:b/>
                <w:bCs/>
                <w:color w:val="auto"/>
                <w:sz w:val="24"/>
              </w:rPr>
              <w:t>的；</w:t>
            </w:r>
          </w:p>
          <w:p w14:paraId="3AA5E557">
            <w:pPr>
              <w:spacing w:line="360" w:lineRule="auto"/>
              <w:jc w:val="left"/>
              <w:rPr>
                <w:rFonts w:ascii="仿宋" w:hAnsi="仿宋" w:eastAsia="仿宋" w:cs="仿宋"/>
                <w:b/>
                <w:color w:val="auto"/>
                <w:sz w:val="24"/>
              </w:rPr>
            </w:pPr>
            <w:r>
              <w:rPr>
                <w:rFonts w:hint="eastAsia" w:ascii="仿宋" w:hAnsi="仿宋" w:eastAsia="仿宋" w:cs="仿宋"/>
                <w:b/>
                <w:bCs/>
                <w:color w:val="auto"/>
                <w:sz w:val="24"/>
                <w:lang w:val="zh-CN"/>
              </w:rPr>
              <w:t>★</w:t>
            </w:r>
            <w:r>
              <w:rPr>
                <w:rFonts w:hint="eastAsia" w:ascii="仿宋" w:hAnsi="仿宋" w:eastAsia="仿宋" w:cs="仿宋"/>
                <w:b/>
                <w:bCs/>
                <w:color w:val="auto"/>
                <w:sz w:val="24"/>
              </w:rPr>
              <w:t>投标人对根据修正原则修</w:t>
            </w:r>
            <w:bookmarkStart w:id="30" w:name="OLE_LINK30"/>
            <w:r>
              <w:rPr>
                <w:rFonts w:hint="eastAsia" w:ascii="仿宋" w:hAnsi="仿宋" w:eastAsia="仿宋" w:cs="仿宋"/>
                <w:b/>
                <w:bCs/>
                <w:color w:val="auto"/>
                <w:sz w:val="24"/>
              </w:rPr>
              <w:t>正后的报价不</w:t>
            </w:r>
            <w:bookmarkEnd w:id="30"/>
            <w:r>
              <w:rPr>
                <w:rFonts w:hint="eastAsia" w:ascii="仿宋" w:hAnsi="仿宋" w:eastAsia="仿宋" w:cs="仿宋"/>
                <w:b/>
                <w:bCs/>
                <w:color w:val="auto"/>
                <w:sz w:val="24"/>
              </w:rPr>
              <w:t>确认的。</w:t>
            </w:r>
            <w:bookmarkEnd w:id="24"/>
          </w:p>
        </w:tc>
      </w:tr>
      <w:tr w14:paraId="1CD0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3FB3206">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7D06189E">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14:paraId="0782148B">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14:paraId="382808C4">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w:t>
            </w:r>
            <w:bookmarkStart w:id="31" w:name="OLE_LINK5"/>
            <w:r>
              <w:rPr>
                <w:rFonts w:hint="eastAsia" w:ascii="仿宋" w:hAnsi="仿宋" w:eastAsia="仿宋" w:cs="仿宋"/>
                <w:b/>
                <w:color w:val="auto"/>
                <w:sz w:val="24"/>
              </w:rPr>
              <w:t>商务技术文件</w:t>
            </w:r>
            <w:bookmarkEnd w:id="31"/>
            <w:r>
              <w:rPr>
                <w:rFonts w:hint="eastAsia" w:ascii="仿宋" w:hAnsi="仿宋" w:eastAsia="仿宋" w:cs="仿宋"/>
                <w:b/>
                <w:color w:val="auto"/>
                <w:sz w:val="24"/>
              </w:rPr>
              <w:t>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6CD0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7516147">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1792CADE">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22D5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C7E774B">
            <w:pPr>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54BF5870">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712F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2E52B25">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756C99A3">
            <w:pPr>
              <w:spacing w:line="440" w:lineRule="exact"/>
              <w:rPr>
                <w:rFonts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1C0433F2">
            <w:pPr>
              <w:spacing w:line="440" w:lineRule="exact"/>
              <w:ind w:firstLine="720" w:firstLineChars="300"/>
              <w:rPr>
                <w:rFonts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655B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E7B25D5">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1CFC9E94">
            <w:pPr>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0788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6CEF093">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6603C3FD">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14:paraId="23A68CCA">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0D7C59D0">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2613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51D69EB">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6C2E40F0">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14:paraId="2AFEE78E">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5DF59C1A">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☑B要求提供，</w:t>
            </w:r>
          </w:p>
          <w:p w14:paraId="056837CB">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序号15会议桌1张；序号16会议椅1把</w:t>
            </w:r>
            <w:r>
              <w:rPr>
                <w:rFonts w:hint="eastAsia" w:ascii="仿宋" w:hAnsi="仿宋" w:eastAsia="仿宋" w:cs="仿宋"/>
                <w:color w:val="auto"/>
                <w:kern w:val="0"/>
                <w:sz w:val="24"/>
              </w:rPr>
              <w:t>；</w:t>
            </w:r>
          </w:p>
          <w:p w14:paraId="03FC0AB1">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详见采购需求 </w:t>
            </w:r>
            <w:r>
              <w:rPr>
                <w:rFonts w:hint="eastAsia" w:ascii="仿宋" w:hAnsi="仿宋" w:eastAsia="仿宋" w:cs="仿宋"/>
                <w:color w:val="auto"/>
                <w:kern w:val="0"/>
                <w:sz w:val="24"/>
              </w:rPr>
              <w:t>；</w:t>
            </w:r>
          </w:p>
          <w:p w14:paraId="51D7D0EF">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2DD16C7C">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231B0F8E">
            <w:pPr>
              <w:spacing w:line="440" w:lineRule="exac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投标截止时间前   </w:t>
            </w:r>
            <w:r>
              <w:rPr>
                <w:rFonts w:hint="eastAsia" w:ascii="仿宋" w:hAnsi="仿宋" w:eastAsia="仿宋" w:cs="仿宋"/>
                <w:color w:val="auto"/>
                <w:kern w:val="0"/>
                <w:sz w:val="24"/>
              </w:rPr>
              <w:t>；地点：</w:t>
            </w:r>
            <w:r>
              <w:rPr>
                <w:rFonts w:hint="eastAsia" w:ascii="仿宋" w:hAnsi="仿宋" w:eastAsia="仿宋"/>
                <w:color w:val="auto"/>
                <w:kern w:val="28"/>
                <w:sz w:val="24"/>
              </w:rPr>
              <w:t>绍兴市柯桥区纺都路1066号（公共服务大楼附楼三楼样品室）</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olor w:val="auto"/>
                <w:sz w:val="24"/>
                <w:szCs w:val="20"/>
                <w:u w:val="single"/>
              </w:rPr>
              <w:t>李刚</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olor w:val="auto"/>
                <w:sz w:val="24"/>
                <w:szCs w:val="20"/>
                <w:u w:val="single"/>
              </w:rPr>
              <w:t>84138510/13095667581</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68A616CB">
            <w:pPr>
              <w:spacing w:line="440" w:lineRule="exact"/>
              <w:rPr>
                <w:rFonts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64FB72F">
            <w:pPr>
              <w:autoSpaceDE w:val="0"/>
              <w:autoSpaceDN w:val="0"/>
              <w:spacing w:line="440" w:lineRule="exact"/>
              <w:jc w:val="left"/>
              <w:rPr>
                <w:rFonts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14:paraId="427C802C">
            <w:pPr>
              <w:pStyle w:val="80"/>
              <w:rPr>
                <w:rFonts w:ascii="仿宋" w:hAnsi="仿宋" w:eastAsia="仿宋" w:cs="仿宋"/>
                <w:color w:val="auto"/>
              </w:rPr>
            </w:pPr>
            <w:r>
              <w:rPr>
                <w:rFonts w:hint="eastAsia" w:ascii="仿宋" w:hAnsi="仿宋" w:eastAsia="仿宋" w:cs="仿宋"/>
                <w:color w:val="auto"/>
                <w:kern w:val="2"/>
              </w:rPr>
              <w:t>（8）未按招标文件要求提供样品或提供样品不满足采购需求实质性条件的，投标无效。</w:t>
            </w:r>
          </w:p>
        </w:tc>
      </w:tr>
      <w:tr w14:paraId="11D3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21B4FD3">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370" w:type="dxa"/>
            <w:gridSpan w:val="2"/>
            <w:vAlign w:val="center"/>
          </w:tcPr>
          <w:p w14:paraId="1A9F794B">
            <w:pPr>
              <w:spacing w:line="440" w:lineRule="exact"/>
              <w:rPr>
                <w:rFonts w:ascii="仿宋" w:hAnsi="仿宋" w:eastAsia="仿宋" w:cs="仿宋"/>
                <w:b/>
                <w:color w:val="auto"/>
                <w:sz w:val="24"/>
              </w:rPr>
            </w:pPr>
            <w:r>
              <w:rPr>
                <w:rFonts w:hint="eastAsia" w:ascii="仿宋" w:hAnsi="仿宋" w:eastAsia="仿宋" w:cs="仿宋"/>
                <w:b/>
                <w:color w:val="auto"/>
                <w:sz w:val="24"/>
              </w:rPr>
              <w:t>方案讲解演示：</w:t>
            </w:r>
          </w:p>
          <w:p w14:paraId="3497F24D">
            <w:pPr>
              <w:tabs>
                <w:tab w:val="center" w:pos="4077"/>
              </w:tabs>
              <w:spacing w:line="440" w:lineRule="exact"/>
              <w:rPr>
                <w:rFonts w:ascii="仿宋" w:hAnsi="仿宋" w:eastAsia="仿宋" w:cs="仿宋"/>
                <w:color w:val="auto"/>
                <w:sz w:val="24"/>
              </w:rPr>
            </w:pPr>
            <w:r>
              <w:rPr>
                <w:rFonts w:hint="eastAsia" w:ascii="仿宋" w:hAnsi="仿宋" w:eastAsia="仿宋" w:cs="仿宋"/>
                <w:color w:val="auto"/>
                <w:sz w:val="24"/>
              </w:rPr>
              <w:t>☑A无方案讲解演示。</w:t>
            </w:r>
            <w:r>
              <w:rPr>
                <w:rFonts w:hint="eastAsia" w:ascii="仿宋" w:hAnsi="仿宋" w:eastAsia="仿宋" w:cs="仿宋"/>
                <w:color w:val="auto"/>
                <w:sz w:val="24"/>
              </w:rPr>
              <w:tab/>
            </w:r>
          </w:p>
          <w:p w14:paraId="2C9737BD">
            <w:pPr>
              <w:spacing w:line="440" w:lineRule="exact"/>
              <w:rPr>
                <w:rFonts w:ascii="仿宋" w:hAnsi="仿宋" w:eastAsia="仿宋" w:cs="仿宋"/>
                <w:color w:val="auto"/>
                <w:sz w:val="24"/>
              </w:rPr>
            </w:pPr>
            <w:r>
              <w:rPr>
                <w:rFonts w:hint="eastAsia" w:ascii="仿宋" w:hAnsi="仿宋" w:eastAsia="仿宋" w:cs="仿宋"/>
                <w:color w:val="auto"/>
                <w:sz w:val="24"/>
              </w:rPr>
              <w:t>□B有方案讲解演示：</w:t>
            </w:r>
          </w:p>
          <w:p w14:paraId="758ED30D">
            <w:pPr>
              <w:spacing w:line="440" w:lineRule="exact"/>
              <w:rPr>
                <w:rFonts w:ascii="仿宋" w:hAnsi="仿宋" w:eastAsia="仿宋" w:cs="仿宋"/>
                <w:color w:val="auto"/>
                <w:sz w:val="24"/>
              </w:rPr>
            </w:pPr>
            <w:r>
              <w:rPr>
                <w:rFonts w:hint="eastAsia" w:ascii="仿宋" w:hAnsi="仿宋" w:eastAsia="仿宋" w:cs="仿宋"/>
                <w:color w:val="auto"/>
                <w:sz w:val="24"/>
              </w:rPr>
              <w:t>（1）在评标时安排每个供应商进行方案讲解演示。每个供应商时间不超过20分钟（编制时可根据项目情况进行调整），讲解次序以投标文件解密时间先后次序为准。讲解演示结束后按要求解答评标委员会提问。</w:t>
            </w:r>
          </w:p>
          <w:p w14:paraId="201FA518">
            <w:pPr>
              <w:spacing w:line="440" w:lineRule="exact"/>
              <w:rPr>
                <w:rFonts w:ascii="仿宋" w:hAnsi="仿宋" w:eastAsia="仿宋" w:cs="仿宋"/>
                <w:color w:val="auto"/>
                <w:sz w:val="24"/>
              </w:rPr>
            </w:pPr>
            <w:r>
              <w:rPr>
                <w:rFonts w:hint="eastAsia" w:ascii="仿宋" w:hAnsi="仿宋" w:eastAsia="仿宋" w:cs="仿宋"/>
                <w:color w:val="auto"/>
                <w:sz w:val="24"/>
              </w:rPr>
              <w:t>（2）方案讲解演示可选择以下其中一种方式：</w:t>
            </w:r>
          </w:p>
          <w:p w14:paraId="7F63D263">
            <w:pPr>
              <w:spacing w:line="440" w:lineRule="exact"/>
              <w:rPr>
                <w:rFonts w:ascii="仿宋" w:hAnsi="仿宋" w:eastAsia="仿宋" w:cs="仿宋"/>
                <w:color w:val="auto"/>
                <w:sz w:val="24"/>
              </w:rPr>
            </w:pPr>
            <w:r>
              <w:rPr>
                <w:rFonts w:hint="eastAsia" w:ascii="仿宋" w:hAnsi="仿宋" w:eastAsia="仿宋" w:cs="仿宋"/>
                <w:color w:val="auto"/>
                <w:sz w:val="24"/>
              </w:rPr>
              <w:t>□方式一：政采云平台在线讲解演示。政采云平台在线讲解需供应商根据政采云平台操作要求做好准备工作，提前完善软硬件配置环境。</w:t>
            </w:r>
          </w:p>
          <w:p w14:paraId="2B398909">
            <w:pPr>
              <w:spacing w:line="440" w:lineRule="exact"/>
              <w:rPr>
                <w:rFonts w:ascii="仿宋" w:hAnsi="仿宋" w:eastAsia="仿宋" w:cs="仿宋"/>
                <w:color w:val="auto"/>
                <w:sz w:val="24"/>
                <w:lang w:val="zh-CN"/>
              </w:rPr>
            </w:pPr>
            <w:r>
              <w:rPr>
                <w:rFonts w:hint="eastAsia" w:ascii="仿宋" w:hAnsi="仿宋" w:eastAsia="仿宋" w:cs="仿宋"/>
                <w:color w:val="auto"/>
                <w:sz w:val="24"/>
              </w:rPr>
              <w:t>□方式二：现场讲解演示。现场讲解地点为     ，讲解演示人员不超过3人</w:t>
            </w:r>
            <w:r>
              <w:rPr>
                <w:rFonts w:hint="eastAsia" w:ascii="仿宋" w:hAnsi="仿宋" w:eastAsia="仿宋" w:cs="仿宋"/>
                <w:color w:val="auto"/>
                <w:sz w:val="24"/>
                <w:lang w:val="zh-CN"/>
              </w:rPr>
              <w:t>（编制时可根据项目情况进行调整）。讲解演示所用电脑等设备由供应商自备。现场讲解演示人员进场时提供讲解人员名单（加盖公章或授权代表签名）及身份证明，否则不得讲解演示。</w:t>
            </w:r>
          </w:p>
          <w:p w14:paraId="1C41618A">
            <w:pPr>
              <w:spacing w:line="440" w:lineRule="exact"/>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4B3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503E46A">
            <w:pPr>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2714C798">
            <w:pPr>
              <w:snapToGrid w:val="0"/>
              <w:spacing w:line="440" w:lineRule="exact"/>
              <w:jc w:val="center"/>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24B75514">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☑本项目不允许采购进口产品。</w:t>
            </w:r>
          </w:p>
          <w:p w14:paraId="288C1A41">
            <w:pPr>
              <w:snapToGrid w:val="0"/>
              <w:spacing w:line="440" w:lineRule="exact"/>
              <w:rPr>
                <w:rFonts w:ascii="仿宋" w:hAnsi="仿宋" w:eastAsia="仿宋" w:cs="仿宋"/>
                <w:b/>
                <w:color w:val="auto"/>
                <w:sz w:val="24"/>
              </w:rPr>
            </w:pP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07E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797CB29">
            <w:pPr>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6BBA675B">
            <w:pPr>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2DDAF062">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会议椅 </w:t>
            </w:r>
            <w:r>
              <w:rPr>
                <w:rFonts w:hint="eastAsia" w:ascii="仿宋" w:hAnsi="仿宋" w:eastAsia="仿宋" w:cs="仿宋"/>
                <w:color w:val="auto"/>
                <w:sz w:val="24"/>
              </w:rPr>
              <w:t>。</w:t>
            </w:r>
          </w:p>
          <w:p w14:paraId="0633CDC2">
            <w:pPr>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14EF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4A2E1BBA">
            <w:pPr>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5" w:type="dxa"/>
            <w:vAlign w:val="center"/>
          </w:tcPr>
          <w:p w14:paraId="033B5413">
            <w:pPr>
              <w:snapToGrid w:val="0"/>
              <w:spacing w:line="440" w:lineRule="exact"/>
              <w:ind w:hanging="1"/>
              <w:jc w:val="center"/>
              <w:rPr>
                <w:rFonts w:ascii="仿宋" w:hAnsi="仿宋" w:eastAsia="仿宋" w:cs="仿宋"/>
                <w:b/>
                <w:color w:val="auto"/>
                <w:spacing w:val="-20"/>
                <w:sz w:val="24"/>
              </w:rPr>
            </w:pPr>
            <w:bookmarkStart w:id="32" w:name="OLE_LINK41"/>
            <w:r>
              <w:rPr>
                <w:rFonts w:hint="eastAsia" w:ascii="仿宋" w:hAnsi="仿宋" w:eastAsia="仿宋" w:cs="仿宋"/>
                <w:bCs/>
                <w:color w:val="auto"/>
                <w:sz w:val="24"/>
              </w:rPr>
              <w:t>中小企业优惠措施</w:t>
            </w:r>
            <w:bookmarkEnd w:id="32"/>
          </w:p>
        </w:tc>
        <w:tc>
          <w:tcPr>
            <w:tcW w:w="7515" w:type="dxa"/>
            <w:vAlign w:val="center"/>
          </w:tcPr>
          <w:p w14:paraId="5CF8109F">
            <w:pPr>
              <w:pStyle w:val="257"/>
              <w:snapToGrid w:val="0"/>
              <w:spacing w:before="72" w:beforeLines="30" w:after="72" w:afterLines="30"/>
              <w:ind w:firstLine="482"/>
              <w:rPr>
                <w:rFonts w:ascii="仿宋" w:hAnsi="仿宋" w:eastAsia="仿宋" w:cs="仿宋"/>
                <w:b/>
                <w:color w:val="auto"/>
                <w:u w:val="single"/>
              </w:rPr>
            </w:pPr>
            <w:r>
              <w:rPr>
                <w:rFonts w:hint="eastAsia" w:ascii="仿宋" w:hAnsi="仿宋" w:eastAsia="仿宋" w:cs="仿宋"/>
                <w:b/>
                <w:color w:val="auto"/>
              </w:rPr>
              <w:t>1.项目属性：</w:t>
            </w:r>
            <w:r>
              <w:rPr>
                <w:rFonts w:hint="eastAsia" w:ascii="仿宋" w:hAnsi="仿宋" w:eastAsia="仿宋" w:cs="仿宋"/>
                <w:b/>
                <w:color w:val="auto"/>
                <w:u w:val="single"/>
              </w:rPr>
              <w:t>货物类</w:t>
            </w:r>
          </w:p>
          <w:p w14:paraId="6E178EE1">
            <w:pPr>
              <w:pStyle w:val="257"/>
              <w:snapToGrid w:val="0"/>
              <w:spacing w:before="72" w:beforeLines="30" w:after="72" w:afterLines="30"/>
              <w:ind w:firstLine="482"/>
              <w:rPr>
                <w:rFonts w:ascii="仿宋" w:hAnsi="仿宋" w:eastAsia="仿宋" w:cs="仿宋"/>
                <w:b/>
                <w:color w:val="auto"/>
              </w:rPr>
            </w:pPr>
            <w:r>
              <w:rPr>
                <w:rFonts w:hint="eastAsia" w:ascii="仿宋" w:hAnsi="仿宋" w:eastAsia="仿宋" w:cs="仿宋"/>
                <w:b/>
                <w:color w:val="auto"/>
              </w:rPr>
              <w:t>2.中小企业划分标准所属行业（具体根据《</w:t>
            </w:r>
            <w:bookmarkStart w:id="33" w:name="OLE_LINK43"/>
            <w:bookmarkStart w:id="34" w:name="OLE_LINK42"/>
            <w:bookmarkStart w:id="35" w:name="OLE_LINK44"/>
            <w:r>
              <w:rPr>
                <w:rFonts w:hint="eastAsia" w:ascii="仿宋" w:hAnsi="仿宋" w:eastAsia="仿宋" w:cs="仿宋"/>
                <w:b/>
                <w:color w:val="auto"/>
              </w:rPr>
              <w:t>中小企业划型标准</w:t>
            </w:r>
            <w:bookmarkEnd w:id="33"/>
            <w:r>
              <w:rPr>
                <w:rFonts w:hint="eastAsia" w:ascii="仿宋" w:hAnsi="仿宋" w:eastAsia="仿宋" w:cs="仿宋"/>
                <w:b/>
                <w:color w:val="auto"/>
              </w:rPr>
              <w:t>规</w:t>
            </w:r>
            <w:bookmarkEnd w:id="34"/>
            <w:r>
              <w:rPr>
                <w:rFonts w:hint="eastAsia" w:ascii="仿宋" w:hAnsi="仿宋" w:eastAsia="仿宋" w:cs="仿宋"/>
                <w:b/>
                <w:color w:val="auto"/>
              </w:rPr>
              <w:t>定》</w:t>
            </w:r>
            <w:bookmarkEnd w:id="35"/>
            <w:r>
              <w:rPr>
                <w:rFonts w:hint="eastAsia" w:ascii="仿宋" w:hAnsi="仿宋" w:eastAsia="仿宋" w:cs="仿宋"/>
                <w:b/>
                <w:color w:val="auto"/>
              </w:rPr>
              <w:t>执行）</w:t>
            </w:r>
          </w:p>
          <w:p w14:paraId="7ACE41DC">
            <w:pPr>
              <w:snapToGrid w:val="0"/>
              <w:spacing w:before="72" w:beforeLines="30" w:after="72" w:afterLines="30"/>
              <w:ind w:firstLine="482" w:firstLineChars="200"/>
              <w:rPr>
                <w:rFonts w:ascii="仿宋" w:hAnsi="仿宋" w:eastAsia="仿宋" w:cs="仿宋"/>
                <w:b/>
                <w:color w:val="auto"/>
                <w:sz w:val="24"/>
                <w:u w:val="single"/>
              </w:rPr>
            </w:pPr>
            <w:r>
              <w:rPr>
                <w:rFonts w:hint="eastAsia" w:ascii="仿宋" w:hAnsi="仿宋" w:eastAsia="仿宋" w:cs="仿宋"/>
                <w:b/>
                <w:color w:val="auto"/>
                <w:sz w:val="24"/>
              </w:rPr>
              <w:t>采购标的：</w:t>
            </w:r>
            <w:r>
              <w:rPr>
                <w:rFonts w:hint="eastAsia" w:ascii="仿宋" w:hAnsi="仿宋" w:eastAsia="仿宋" w:cs="仿宋"/>
                <w:b/>
                <w:color w:val="auto"/>
                <w:sz w:val="24"/>
                <w:u w:val="single"/>
              </w:rPr>
              <w:t>详见第三部分招标项目范围及要求的采购清单，序号1-84。</w:t>
            </w:r>
          </w:p>
          <w:p w14:paraId="75427D39">
            <w:pPr>
              <w:snapToGrid w:val="0"/>
              <w:spacing w:before="72" w:beforeLines="30" w:after="72" w:afterLines="30"/>
              <w:ind w:firstLine="482" w:firstLineChars="200"/>
              <w:rPr>
                <w:rFonts w:ascii="仿宋" w:hAnsi="仿宋" w:eastAsia="仿宋" w:cs="仿宋"/>
                <w:color w:val="auto"/>
                <w:sz w:val="24"/>
                <w:u w:val="single"/>
              </w:rPr>
            </w:pPr>
            <w:r>
              <w:rPr>
                <w:rFonts w:hint="eastAsia" w:ascii="仿宋" w:hAnsi="仿宋" w:eastAsia="仿宋" w:cs="仿宋"/>
                <w:b/>
                <w:color w:val="auto"/>
                <w:sz w:val="24"/>
              </w:rPr>
              <w:t>所属行业：</w:t>
            </w:r>
            <w:r>
              <w:rPr>
                <w:rFonts w:hint="eastAsia" w:ascii="仿宋" w:hAnsi="仿宋" w:eastAsia="仿宋" w:cs="仿宋"/>
                <w:b/>
                <w:color w:val="auto"/>
                <w:sz w:val="24"/>
                <w:u w:val="single"/>
              </w:rPr>
              <w:t>工业</w:t>
            </w:r>
          </w:p>
          <w:p w14:paraId="197BD4A9">
            <w:pPr>
              <w:snapToGrid w:val="0"/>
              <w:spacing w:before="72" w:beforeLines="30" w:after="72" w:afterLines="30"/>
              <w:ind w:firstLine="482" w:firstLineChars="200"/>
              <w:rPr>
                <w:rFonts w:ascii="仿宋" w:hAnsi="仿宋" w:eastAsia="仿宋" w:cs="仿宋"/>
                <w:b/>
                <w:strike/>
                <w:color w:val="auto"/>
                <w:sz w:val="24"/>
              </w:rPr>
            </w:pPr>
            <w:r>
              <w:rPr>
                <w:rFonts w:hint="eastAsia" w:ascii="仿宋" w:hAnsi="仿宋" w:eastAsia="仿宋" w:cs="仿宋"/>
                <w:b/>
                <w:color w:val="auto"/>
                <w:sz w:val="24"/>
              </w:rPr>
              <w:t>3.根据财库〔2020〕46号，〔2022〕19号的相关规定，本项目是专门面向中小企业采购的项目，不执行价格评审优惠的扶持政策。</w:t>
            </w:r>
          </w:p>
          <w:p w14:paraId="6EF5FD1E">
            <w:pPr>
              <w:snapToGrid w:val="0"/>
              <w:spacing w:before="72" w:beforeLines="30" w:after="72" w:afterLines="30"/>
              <w:ind w:firstLine="480" w:firstLineChars="200"/>
              <w:rPr>
                <w:rFonts w:ascii="仿宋" w:hAnsi="仿宋" w:eastAsia="仿宋" w:cs="仿宋"/>
                <w:color w:val="auto"/>
                <w:sz w:val="24"/>
              </w:rPr>
            </w:pPr>
            <w:r>
              <w:rPr>
                <w:rFonts w:hint="eastAsia" w:ascii="仿宋" w:hAnsi="仿宋" w:eastAsia="仿宋" w:cs="仿宋"/>
                <w:color w:val="auto"/>
                <w:sz w:val="24"/>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36" w:name="OLE_LINK37"/>
            <w:r>
              <w:rPr>
                <w:rFonts w:hint="eastAsia" w:ascii="仿宋" w:hAnsi="仿宋" w:eastAsia="仿宋" w:cs="仿宋"/>
                <w:color w:val="auto"/>
                <w:sz w:val="24"/>
              </w:rPr>
              <w:t>人福利性单位声明函</w:t>
            </w:r>
            <w:bookmarkEnd w:id="36"/>
            <w:r>
              <w:rPr>
                <w:rFonts w:hint="eastAsia" w:ascii="仿宋" w:hAnsi="仿宋" w:eastAsia="仿宋" w:cs="仿宋"/>
                <w:color w:val="auto"/>
                <w:sz w:val="24"/>
              </w:rPr>
              <w:t>（见附件）。</w:t>
            </w:r>
          </w:p>
          <w:p w14:paraId="28BFF9A2">
            <w:pPr>
              <w:snapToGrid w:val="0"/>
              <w:spacing w:line="440" w:lineRule="exact"/>
              <w:ind w:firstLine="480" w:firstLineChars="200"/>
              <w:rPr>
                <w:rFonts w:ascii="仿宋" w:hAnsi="仿宋" w:eastAsia="仿宋" w:cs="仿宋"/>
                <w:color w:val="auto"/>
              </w:rPr>
            </w:pPr>
            <w:r>
              <w:rPr>
                <w:rFonts w:hint="eastAsia" w:ascii="仿宋" w:hAnsi="仿宋" w:eastAsia="仿宋" w:cs="仿宋"/>
                <w:color w:val="auto"/>
                <w:sz w:val="24"/>
              </w:rPr>
              <w:t>5.根据财库[2014]68号的相关规定，在政府采购活动中，监狱企业视同小型、微型企业，享受评审中价格扣除政策，并在投标文件中提供由省级以上监狱管理局、戒毒管理局（含新疆生产建设兵团）出具的属于</w:t>
            </w:r>
            <w:bookmarkStart w:id="37" w:name="OLE_LINK38"/>
            <w:r>
              <w:rPr>
                <w:rFonts w:hint="eastAsia" w:ascii="仿宋" w:hAnsi="仿宋" w:eastAsia="仿宋" w:cs="仿宋"/>
                <w:color w:val="auto"/>
                <w:sz w:val="24"/>
              </w:rPr>
              <w:t>监狱企业的证明文件</w:t>
            </w:r>
            <w:bookmarkEnd w:id="37"/>
            <w:r>
              <w:rPr>
                <w:rFonts w:hint="eastAsia" w:ascii="仿宋" w:hAnsi="仿宋" w:eastAsia="仿宋" w:cs="仿宋"/>
                <w:b/>
                <w:bCs/>
                <w:color w:val="auto"/>
                <w:sz w:val="24"/>
              </w:rPr>
              <w:t>（格式自拟）</w:t>
            </w:r>
            <w:r>
              <w:rPr>
                <w:rFonts w:hint="eastAsia" w:ascii="仿宋" w:hAnsi="仿宋" w:eastAsia="仿宋" w:cs="仿宋"/>
                <w:color w:val="auto"/>
                <w:sz w:val="24"/>
              </w:rPr>
              <w:t>。</w:t>
            </w:r>
          </w:p>
        </w:tc>
      </w:tr>
      <w:tr w14:paraId="6514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0D83A6A">
            <w:pPr>
              <w:spacing w:line="44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55" w:type="dxa"/>
            <w:vMerge w:val="restart"/>
            <w:vAlign w:val="center"/>
          </w:tcPr>
          <w:p w14:paraId="048176B2">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7039E3D5">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703E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0A3166F">
            <w:pPr>
              <w:spacing w:line="440" w:lineRule="exact"/>
              <w:jc w:val="center"/>
              <w:rPr>
                <w:rFonts w:ascii="仿宋" w:hAnsi="仿宋" w:eastAsia="仿宋" w:cs="仿宋"/>
                <w:color w:val="auto"/>
                <w:sz w:val="24"/>
              </w:rPr>
            </w:pPr>
          </w:p>
        </w:tc>
        <w:tc>
          <w:tcPr>
            <w:tcW w:w="855" w:type="dxa"/>
            <w:vMerge w:val="continue"/>
            <w:vAlign w:val="center"/>
          </w:tcPr>
          <w:p w14:paraId="262C7C5B">
            <w:pPr>
              <w:snapToGrid w:val="0"/>
              <w:spacing w:line="440" w:lineRule="exact"/>
              <w:rPr>
                <w:rFonts w:ascii="仿宋" w:hAnsi="仿宋" w:eastAsia="仿宋" w:cs="仿宋"/>
                <w:b/>
                <w:color w:val="auto"/>
                <w:sz w:val="24"/>
              </w:rPr>
            </w:pPr>
          </w:p>
        </w:tc>
        <w:tc>
          <w:tcPr>
            <w:tcW w:w="7515" w:type="dxa"/>
            <w:vAlign w:val="center"/>
          </w:tcPr>
          <w:p w14:paraId="39C0659F">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采购人或采购人委托的采购代理机构现场查询投标人的信用记录，查询结果经确认后与采购文件一起存档。</w:t>
            </w:r>
          </w:p>
        </w:tc>
      </w:tr>
      <w:tr w14:paraId="19E9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0E764A6">
            <w:pPr>
              <w:spacing w:line="440" w:lineRule="exact"/>
              <w:jc w:val="center"/>
              <w:rPr>
                <w:rFonts w:ascii="仿宋" w:hAnsi="仿宋" w:eastAsia="仿宋" w:cs="仿宋"/>
                <w:color w:val="auto"/>
                <w:sz w:val="24"/>
              </w:rPr>
            </w:pPr>
          </w:p>
        </w:tc>
        <w:tc>
          <w:tcPr>
            <w:tcW w:w="855" w:type="dxa"/>
            <w:vMerge w:val="continue"/>
            <w:vAlign w:val="center"/>
          </w:tcPr>
          <w:p w14:paraId="1FE6E475">
            <w:pPr>
              <w:snapToGrid w:val="0"/>
              <w:spacing w:line="440" w:lineRule="exact"/>
              <w:rPr>
                <w:rFonts w:ascii="仿宋" w:hAnsi="仿宋" w:eastAsia="仿宋" w:cs="仿宋"/>
                <w:b/>
                <w:color w:val="auto"/>
                <w:sz w:val="24"/>
              </w:rPr>
            </w:pPr>
          </w:p>
        </w:tc>
        <w:tc>
          <w:tcPr>
            <w:tcW w:w="7515" w:type="dxa"/>
            <w:vAlign w:val="center"/>
          </w:tcPr>
          <w:p w14:paraId="3B461C03">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经查询列入失信被执行人名单、重大税收违法失信主体、政府采购严重违法失信行为记录名单的投标人将被拒绝参与政府采购活动。</w:t>
            </w:r>
          </w:p>
          <w:p w14:paraId="0DC776FD">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FA2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C58C568">
            <w:pPr>
              <w:spacing w:line="44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2337EBD3">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0082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7A65EB0">
            <w:pPr>
              <w:spacing w:line="44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7E3844EF">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更正补充公告请自行登录浙江政府采购网查看下载。</w:t>
            </w:r>
          </w:p>
        </w:tc>
      </w:tr>
      <w:tr w14:paraId="24CC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660B3FD">
            <w:pPr>
              <w:spacing w:line="440" w:lineRule="exact"/>
              <w:jc w:val="center"/>
              <w:rPr>
                <w:rFonts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6388ECFC">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14:paraId="7FCD9677">
            <w:pPr>
              <w:snapToGrid w:val="0"/>
              <w:spacing w:line="44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79C15521">
            <w:pPr>
              <w:snapToGrid w:val="0"/>
              <w:spacing w:line="440" w:lineRule="exact"/>
              <w:rPr>
                <w:rFonts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113382F">
            <w:pPr>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6039523E">
            <w:pPr>
              <w:snapToGrid w:val="0"/>
              <w:spacing w:line="440" w:lineRule="exact"/>
              <w:rPr>
                <w:rFonts w:ascii="仿宋" w:hAnsi="仿宋" w:eastAsia="仿宋" w:cs="仿宋"/>
                <w:color w:val="auto"/>
                <w:sz w:val="24"/>
              </w:rPr>
            </w:pPr>
            <w:r>
              <w:rPr>
                <w:rFonts w:hint="eastAsia" w:ascii="仿宋" w:hAnsi="仿宋" w:eastAsia="仿宋" w:cs="仿宋"/>
                <w:color w:val="auto"/>
                <w:sz w:val="24"/>
              </w:rPr>
              <w:t>3.投标文件制作、递交、解密：</w:t>
            </w:r>
          </w:p>
          <w:p w14:paraId="22DCF1DD">
            <w:pPr>
              <w:snapToGrid w:val="0"/>
              <w:spacing w:line="44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731E9AC1">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24F4EFA1">
            <w:pPr>
              <w:snapToGrid w:val="0"/>
              <w:spacing w:line="44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1445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E32D68F">
            <w:pPr>
              <w:spacing w:line="44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2AD58317">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14:paraId="6CF76F35">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5035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9524940">
            <w:pPr>
              <w:spacing w:line="440" w:lineRule="exact"/>
              <w:rPr>
                <w:rFonts w:ascii="仿宋" w:hAnsi="仿宋" w:eastAsia="仿宋" w:cs="仿宋"/>
                <w:color w:val="auto"/>
                <w:sz w:val="24"/>
              </w:rPr>
            </w:pPr>
          </w:p>
        </w:tc>
        <w:tc>
          <w:tcPr>
            <w:tcW w:w="8370" w:type="dxa"/>
            <w:gridSpan w:val="2"/>
            <w:vAlign w:val="center"/>
          </w:tcPr>
          <w:p w14:paraId="0332BC5E">
            <w:pPr>
              <w:spacing w:line="440" w:lineRule="exact"/>
              <w:rPr>
                <w:rFonts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联合体投标的，联合体各方均需按招标文件第五部分评标标准要求提供证明文件，否则视为不符合相关要求。</w:t>
            </w:r>
          </w:p>
          <w:p w14:paraId="47F9B662">
            <w:pPr>
              <w:spacing w:line="440" w:lineRule="exact"/>
              <w:rPr>
                <w:rFonts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联合体投标的，联合体中有一方或者联合体成员根据分工按招标文件第五部分评标标准要求提供证明文件的，视为符合了相关要求。</w:t>
            </w:r>
          </w:p>
        </w:tc>
      </w:tr>
      <w:tr w14:paraId="4DAD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C96DF49">
            <w:pPr>
              <w:jc w:val="center"/>
              <w:rPr>
                <w:rFonts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699015D7">
            <w:pPr>
              <w:rPr>
                <w:rFonts w:ascii="仿宋" w:hAnsi="仿宋" w:eastAsia="仿宋" w:cs="仿宋"/>
                <w:b/>
                <w:color w:val="auto"/>
                <w:sz w:val="24"/>
              </w:rPr>
            </w:pPr>
            <w:r>
              <w:rPr>
                <w:rFonts w:hint="eastAsia" w:ascii="仿宋" w:hAnsi="仿宋" w:eastAsia="仿宋" w:cs="仿宋"/>
                <w:b/>
                <w:color w:val="auto"/>
                <w:sz w:val="24"/>
              </w:rPr>
              <w:t>履约保证金金额：不收取履约保证金</w:t>
            </w:r>
          </w:p>
        </w:tc>
      </w:tr>
      <w:tr w14:paraId="6473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DCBDB11">
            <w:pPr>
              <w:jc w:val="center"/>
              <w:rPr>
                <w:rFonts w:ascii="仿宋" w:hAnsi="仿宋" w:eastAsia="仿宋" w:cs="仿宋"/>
                <w:color w:val="auto"/>
                <w:sz w:val="24"/>
              </w:rPr>
            </w:pPr>
            <w:r>
              <w:rPr>
                <w:rFonts w:hint="eastAsia" w:ascii="仿宋" w:hAnsi="仿宋" w:eastAsia="仿宋" w:cs="仿宋"/>
                <w:color w:val="auto"/>
                <w:sz w:val="24"/>
              </w:rPr>
              <w:t>20</w:t>
            </w:r>
          </w:p>
        </w:tc>
        <w:tc>
          <w:tcPr>
            <w:tcW w:w="8370" w:type="dxa"/>
            <w:gridSpan w:val="2"/>
            <w:vAlign w:val="center"/>
          </w:tcPr>
          <w:p w14:paraId="27B1610F">
            <w:pPr>
              <w:rPr>
                <w:rFonts w:ascii="仿宋" w:hAnsi="仿宋" w:eastAsia="仿宋" w:cs="仿宋"/>
                <w:color w:val="auto"/>
                <w:kern w:val="0"/>
                <w:sz w:val="24"/>
                <w:szCs w:val="21"/>
              </w:rPr>
            </w:pPr>
            <w:r>
              <w:rPr>
                <w:rFonts w:hint="eastAsia" w:ascii="仿宋" w:hAnsi="仿宋" w:eastAsia="仿宋" w:cs="仿宋"/>
                <w:b/>
                <w:color w:val="auto"/>
                <w:sz w:val="24"/>
              </w:rPr>
              <w:t>采购代理服务费：无。</w:t>
            </w:r>
          </w:p>
        </w:tc>
      </w:tr>
      <w:tr w14:paraId="0F34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44FAFE3">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16E8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236B7F3">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202DF59A">
      <w:pPr>
        <w:snapToGrid w:val="0"/>
        <w:spacing w:line="360" w:lineRule="auto"/>
        <w:jc w:val="center"/>
        <w:rPr>
          <w:rFonts w:ascii="仿宋" w:hAnsi="仿宋" w:eastAsia="仿宋" w:cs="仿宋"/>
          <w:b/>
          <w:color w:val="auto"/>
          <w:sz w:val="32"/>
          <w:szCs w:val="20"/>
        </w:rPr>
      </w:pPr>
    </w:p>
    <w:bookmarkEnd w:id="9"/>
    <w:p w14:paraId="253367DA">
      <w:pPr>
        <w:ind w:firstLine="3534" w:firstLineChars="1100"/>
        <w:rPr>
          <w:rFonts w:ascii="仿宋" w:hAnsi="仿宋" w:eastAsia="仿宋" w:cs="仿宋"/>
          <w:b/>
          <w:color w:val="auto"/>
          <w:sz w:val="32"/>
          <w:szCs w:val="32"/>
        </w:rPr>
      </w:pPr>
      <w:bookmarkStart w:id="38" w:name="_Hlt68072998"/>
      <w:bookmarkEnd w:id="38"/>
      <w:bookmarkStart w:id="39" w:name="_Hlt74714665"/>
      <w:bookmarkEnd w:id="39"/>
      <w:bookmarkStart w:id="40" w:name="_Hlt75236290"/>
      <w:bookmarkEnd w:id="40"/>
      <w:bookmarkStart w:id="41" w:name="_Hlt74707468"/>
      <w:bookmarkEnd w:id="41"/>
      <w:bookmarkStart w:id="42" w:name="_Hlt68403820"/>
      <w:bookmarkEnd w:id="42"/>
      <w:bookmarkStart w:id="43" w:name="_Hlt75236101"/>
      <w:bookmarkEnd w:id="43"/>
      <w:bookmarkStart w:id="44" w:name="_Hlt68057669"/>
      <w:bookmarkEnd w:id="44"/>
      <w:bookmarkStart w:id="45" w:name="_Hlt68073093"/>
      <w:bookmarkEnd w:id="45"/>
      <w:bookmarkStart w:id="46" w:name="_Hlt75236011"/>
      <w:bookmarkEnd w:id="46"/>
      <w:bookmarkStart w:id="47" w:name="_Hlt68072990"/>
      <w:bookmarkEnd w:id="47"/>
      <w:bookmarkStart w:id="48" w:name="_Hlt74729768"/>
      <w:bookmarkEnd w:id="48"/>
      <w:bookmarkStart w:id="49" w:name="_Hlt74730295"/>
      <w:bookmarkEnd w:id="49"/>
      <w:bookmarkStart w:id="50" w:name="第三部分"/>
      <w:bookmarkStart w:id="51" w:name="_Toc164416483"/>
      <w:r>
        <w:rPr>
          <w:rFonts w:hint="eastAsia" w:ascii="仿宋" w:hAnsi="仿宋" w:eastAsia="仿宋" w:cs="仿宋"/>
          <w:b/>
          <w:color w:val="auto"/>
          <w:sz w:val="32"/>
          <w:szCs w:val="32"/>
        </w:rPr>
        <w:t>一、总则</w:t>
      </w:r>
    </w:p>
    <w:p w14:paraId="038F49C9">
      <w:pPr>
        <w:snapToGrid w:val="0"/>
        <w:spacing w:line="440" w:lineRule="exact"/>
        <w:ind w:firstLine="482" w:firstLineChars="200"/>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14:paraId="3BC0261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3AEE1651">
      <w:pPr>
        <w:adjustRightInd/>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2.定义</w:t>
      </w:r>
    </w:p>
    <w:p w14:paraId="5D6715C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E3E18C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7801354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502E8A5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0D0409A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2A9D468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0F52FE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6AD3395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lang w:val="en"/>
        </w:rPr>
        <w:t>☑</w:t>
      </w:r>
      <w:r>
        <w:rPr>
          <w:rFonts w:hint="eastAsia" w:ascii="仿宋" w:hAnsi="仿宋" w:eastAsia="仿宋" w:cs="仿宋"/>
          <w:color w:val="auto"/>
          <w:sz w:val="24"/>
        </w:rPr>
        <w:t>” 系指适用本项目的要求，“☐” 系指不适用本项目的要求。</w:t>
      </w:r>
    </w:p>
    <w:p w14:paraId="35C6343E">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14:paraId="6FBE38F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4AC2B9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 支持绿色发展</w:t>
      </w:r>
    </w:p>
    <w:p w14:paraId="3E78498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A6DE22E">
      <w:pPr>
        <w:spacing w:line="44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★3.2.2采购人拟采购的产品属于政府强制采购的节能产品品目清单范围的，投标人未按招标文件要求提供国家确定的认证机构出具的、处于有效期之内的节能产品认证证书，投标无效。</w:t>
      </w:r>
    </w:p>
    <w:p w14:paraId="09A8A10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1145312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5B68D8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DE85C4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企业价格扣除（按财库〔2022〕19号文件规定执行）</w:t>
      </w:r>
    </w:p>
    <w:p w14:paraId="31110659">
      <w:pPr>
        <w:spacing w:line="440" w:lineRule="exact"/>
        <w:ind w:firstLine="480" w:firstLineChars="200"/>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60814768">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55BB437F">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29A6D91E">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37363D8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4587CD1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6FADC0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EC85F38">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10525C6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17FCA66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44B61E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3.4支持科技创新发展</w:t>
      </w:r>
    </w:p>
    <w:p w14:paraId="0B42B94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2EA7D00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15B9A55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4C974E0F">
      <w:pPr>
        <w:spacing w:line="44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★4.特别说明：</w:t>
      </w:r>
    </w:p>
    <w:p w14:paraId="40ADCBB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5C4380A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321DA96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9FBB549">
      <w:pPr>
        <w:pStyle w:val="131"/>
        <w:snapToGrid w:val="0"/>
        <w:spacing w:before="0" w:line="440" w:lineRule="exact"/>
        <w:ind w:firstLine="640"/>
        <w:rPr>
          <w:rFonts w:ascii="仿宋" w:hAnsi="仿宋" w:eastAsia="仿宋" w:cs="仿宋"/>
          <w:color w:val="auto"/>
          <w:sz w:val="32"/>
          <w:szCs w:val="32"/>
        </w:rPr>
      </w:pPr>
    </w:p>
    <w:p w14:paraId="6FCACEF0">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14:paraId="7D8ED35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1．招标方式</w:t>
      </w:r>
    </w:p>
    <w:p w14:paraId="4C686CE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本次招标采用公开招标方式进行。</w:t>
      </w:r>
    </w:p>
    <w:p w14:paraId="51BF9B1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094430F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4DA803B4">
      <w:pPr>
        <w:pStyle w:val="26"/>
        <w:snapToGrid w:val="0"/>
        <w:spacing w:line="440" w:lineRule="exact"/>
        <w:ind w:firstLine="482"/>
        <w:jc w:val="left"/>
        <w:rPr>
          <w:rFonts w:ascii="仿宋" w:hAnsi="仿宋" w:eastAsia="仿宋" w:cs="仿宋"/>
          <w:b/>
          <w:color w:val="auto"/>
        </w:rPr>
      </w:pPr>
      <w:r>
        <w:rPr>
          <w:rFonts w:hint="eastAsia" w:ascii="仿宋" w:hAnsi="仿宋" w:eastAsia="仿宋" w:cs="仿宋"/>
          <w:b/>
          <w:color w:val="auto"/>
        </w:rPr>
        <w:t>2.授权委托</w:t>
      </w:r>
    </w:p>
    <w:p w14:paraId="66FE290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1491F76F">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3. 投标费用</w:t>
      </w:r>
    </w:p>
    <w:p w14:paraId="36A6D0A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w:t>
      </w:r>
      <w:bookmarkStart w:id="52" w:name="OLE_LINK7"/>
      <w:r>
        <w:rPr>
          <w:rFonts w:hint="eastAsia" w:ascii="仿宋" w:hAnsi="仿宋" w:eastAsia="仿宋" w:cs="仿宋"/>
          <w:color w:val="auto"/>
          <w:sz w:val="24"/>
        </w:rPr>
        <w:t>采购人</w:t>
      </w:r>
      <w:bookmarkEnd w:id="52"/>
      <w:r>
        <w:rPr>
          <w:rFonts w:hint="eastAsia" w:ascii="仿宋" w:hAnsi="仿宋" w:eastAsia="仿宋" w:cs="仿宋"/>
          <w:color w:val="auto"/>
          <w:sz w:val="24"/>
        </w:rPr>
        <w:t>对上述费用不负任何责任。</w:t>
      </w:r>
    </w:p>
    <w:p w14:paraId="15A29B5C">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4. 招标文件的修改</w:t>
      </w:r>
    </w:p>
    <w:p w14:paraId="7966AC7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2B8141C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4.2招标文件的澄清 </w:t>
      </w:r>
    </w:p>
    <w:p w14:paraId="5C8BE84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5D4C630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14:paraId="23DD738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74697C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EC5B2A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5.参考品牌</w:t>
      </w:r>
    </w:p>
    <w:p w14:paraId="4ABEBAC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2862DDE">
      <w:pPr>
        <w:pStyle w:val="23"/>
        <w:spacing w:line="440" w:lineRule="exact"/>
        <w:rPr>
          <w:rFonts w:ascii="仿宋" w:hAnsi="仿宋" w:eastAsia="仿宋" w:cs="仿宋"/>
          <w:b/>
          <w:color w:val="auto"/>
          <w:sz w:val="32"/>
          <w:szCs w:val="32"/>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5D64EF56">
      <w:pPr>
        <w:adjustRightInd/>
        <w:spacing w:line="440" w:lineRule="exact"/>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14:paraId="0A9FAFCD">
      <w:pPr>
        <w:snapToGrid w:val="0"/>
        <w:spacing w:line="300" w:lineRule="exact"/>
        <w:ind w:firstLine="482" w:firstLineChars="200"/>
        <w:jc w:val="left"/>
        <w:rPr>
          <w:rFonts w:ascii="仿宋" w:hAnsi="仿宋" w:eastAsia="仿宋" w:cs="仿宋"/>
          <w:b/>
          <w:bCs/>
          <w:color w:val="auto"/>
          <w:sz w:val="24"/>
        </w:rPr>
      </w:pPr>
    </w:p>
    <w:p w14:paraId="261C2488">
      <w:pPr>
        <w:snapToGrid w:val="0"/>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3F77D23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478E306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0EB0215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06246D1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624730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14:paraId="4F59868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25B459C4">
      <w:pPr>
        <w:snapToGrid w:val="0"/>
        <w:spacing w:line="440" w:lineRule="exact"/>
        <w:ind w:firstLine="482" w:firstLineChars="200"/>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4B14C122">
      <w:pPr>
        <w:snapToGrid w:val="0"/>
        <w:spacing w:line="440" w:lineRule="exact"/>
        <w:ind w:firstLine="482" w:firstLineChars="2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2E370D67">
      <w:pPr>
        <w:pStyle w:val="34"/>
        <w:spacing w:line="440" w:lineRule="exact"/>
        <w:ind w:firstLine="482" w:firstLineChars="200"/>
        <w:rPr>
          <w:rFonts w:ascii="仿宋" w:hAnsi="仿宋" w:eastAsia="仿宋" w:cs="仿宋"/>
          <w:b/>
          <w:color w:val="auto"/>
          <w:sz w:val="24"/>
          <w:szCs w:val="24"/>
        </w:rPr>
      </w:pPr>
      <w:r>
        <w:rPr>
          <w:rFonts w:hint="eastAsia" w:ascii="仿宋" w:hAnsi="仿宋" w:eastAsia="仿宋" w:cs="仿宋"/>
          <w:b/>
          <w:color w:val="auto"/>
          <w:sz w:val="24"/>
          <w:szCs w:val="24"/>
        </w:rPr>
        <w:t>2.投标文件的组成</w:t>
      </w:r>
    </w:p>
    <w:p w14:paraId="41C85C47">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w:t>
      </w:r>
      <w:bookmarkStart w:id="53" w:name="OLE_LINK8"/>
      <w:r>
        <w:rPr>
          <w:rFonts w:hint="eastAsia" w:ascii="仿宋" w:hAnsi="仿宋" w:eastAsia="仿宋" w:cs="仿宋"/>
          <w:color w:val="auto"/>
          <w:sz w:val="24"/>
        </w:rPr>
        <w:t>“资格文件”、“商务技术文件”、“报价文件”</w:t>
      </w:r>
      <w:bookmarkEnd w:id="53"/>
      <w:r>
        <w:rPr>
          <w:rFonts w:hint="eastAsia" w:ascii="仿宋" w:hAnsi="仿宋" w:eastAsia="仿宋" w:cs="仿宋"/>
          <w:color w:val="auto"/>
          <w:sz w:val="24"/>
        </w:rPr>
        <w:t>三部分组成，其中</w:t>
      </w:r>
      <w:r>
        <w:rPr>
          <w:rFonts w:hint="eastAsia" w:ascii="仿宋" w:hAnsi="仿宋" w:eastAsia="仿宋" w:cs="仿宋"/>
          <w:b/>
          <w:color w:val="auto"/>
          <w:sz w:val="24"/>
        </w:rPr>
        <w:t>电子投标文件中所须加盖公章部分均应采用电子签章。</w:t>
      </w:r>
    </w:p>
    <w:p w14:paraId="1D48BB54">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516E3B2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4C55C0DB">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2.1.2联合协议（如果有)；</w:t>
      </w:r>
    </w:p>
    <w:p w14:paraId="434CE64C">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74C7843C">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2.1.4落实政府采购政策需满足的资格要求；</w:t>
      </w:r>
    </w:p>
    <w:p w14:paraId="3AF8C02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2.1.5本项目的特定资格要求（如果有)。</w:t>
      </w:r>
    </w:p>
    <w:p w14:paraId="070EEAE1">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5D1A0B30">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14:paraId="2015359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2.2.2法定代表人授权委托书；</w:t>
      </w:r>
    </w:p>
    <w:p w14:paraId="6D711683">
      <w:pPr>
        <w:snapToGrid w:val="0"/>
        <w:spacing w:line="440" w:lineRule="exact"/>
        <w:ind w:firstLine="480" w:firstLineChars="200"/>
        <w:rPr>
          <w:rFonts w:eastAsia="仿宋"/>
          <w:b/>
          <w:bCs/>
          <w:color w:val="auto"/>
        </w:rPr>
      </w:pPr>
      <w:r>
        <w:rPr>
          <w:rFonts w:hint="eastAsia" w:ascii="仿宋" w:hAnsi="仿宋" w:eastAsia="仿宋" w:cs="仿宋"/>
          <w:color w:val="auto"/>
          <w:sz w:val="24"/>
        </w:rPr>
        <w:t>2.2.3法定代表人及其授权代表身份证复印件；</w:t>
      </w:r>
    </w:p>
    <w:p w14:paraId="775D5572">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2.2.4授权代表社保证明；</w:t>
      </w:r>
    </w:p>
    <w:p w14:paraId="2B6B2A5E">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2.2.5法定代表人身份证明书；</w:t>
      </w:r>
    </w:p>
    <w:p w14:paraId="71BDCBB2">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DB96073">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2.2.7廉政承诺书（格式见第六部分附件）；</w:t>
      </w:r>
    </w:p>
    <w:p w14:paraId="6D617DA1">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rPr>
        <w:t>必须为投标分公司本身所具有，</w:t>
      </w:r>
      <w:r>
        <w:rPr>
          <w:rFonts w:hint="eastAsia" w:ascii="仿宋" w:hAnsi="仿宋" w:eastAsia="仿宋" w:cs="仿宋"/>
          <w:color w:val="auto"/>
          <w:sz w:val="24"/>
        </w:rPr>
        <w:t>总公司或其他分公司的人员、业绩、荣誉、知识产权、项目案例等，不能作为该投标分公司的文件予以确认。）；</w:t>
      </w:r>
    </w:p>
    <w:p w14:paraId="6E70E8FB">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2.2.9供应商应提供针对项目的完整技术解决方案：</w:t>
      </w:r>
    </w:p>
    <w:p w14:paraId="6D1C9A23">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5655333E">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A557C7F">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1B84C5DD">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14:paraId="73F31030">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w:t>
      </w:r>
      <w:bookmarkStart w:id="54" w:name="OLE_LINK9"/>
      <w:r>
        <w:rPr>
          <w:rFonts w:hint="eastAsia" w:ascii="仿宋" w:hAnsi="仿宋" w:eastAsia="仿宋" w:cs="仿宋"/>
          <w:b/>
          <w:bCs/>
          <w:color w:val="auto"/>
          <w:sz w:val="24"/>
        </w:rPr>
        <w:t>包括售后服务机构及人员情况等</w:t>
      </w:r>
      <w:r>
        <w:rPr>
          <w:rFonts w:hint="eastAsia" w:ascii="仿宋" w:hAnsi="仿宋" w:eastAsia="仿宋" w:cs="仿宋"/>
          <w:color w:val="auto"/>
          <w:sz w:val="24"/>
        </w:rPr>
        <w:t>。</w:t>
      </w:r>
      <w:bookmarkEnd w:id="54"/>
      <w:r>
        <w:rPr>
          <w:rFonts w:hint="eastAsia" w:ascii="仿宋" w:hAnsi="仿宋" w:eastAsia="仿宋" w:cs="仿宋"/>
          <w:color w:val="auto"/>
          <w:sz w:val="24"/>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9CD8235">
      <w:pPr>
        <w:snapToGrid w:val="0"/>
        <w:spacing w:line="440" w:lineRule="exact"/>
        <w:ind w:firstLine="480" w:firstLineChars="200"/>
        <w:rPr>
          <w:rFonts w:ascii="仿宋" w:hAnsi="仿宋" w:eastAsia="仿宋" w:cs="仿宋"/>
          <w:color w:val="auto"/>
          <w:sz w:val="24"/>
        </w:rPr>
      </w:pPr>
      <w:bookmarkStart w:id="55" w:name="OLE_LINK10"/>
      <w:r>
        <w:rPr>
          <w:rFonts w:hint="eastAsia" w:ascii="仿宋" w:hAnsi="仿宋" w:eastAsia="仿宋" w:cs="仿宋"/>
          <w:color w:val="auto"/>
          <w:sz w:val="24"/>
        </w:rPr>
        <w:t>2.2.12供应商售后服务证明材料：</w:t>
      </w:r>
      <w:r>
        <w:rPr>
          <w:rFonts w:hint="eastAsia" w:ascii="仿宋" w:hAnsi="仿宋" w:eastAsia="仿宋" w:cs="仿宋"/>
          <w:b/>
          <w:bCs/>
          <w:color w:val="auto"/>
          <w:sz w:val="24"/>
        </w:rPr>
        <w:t>由供应商根据本项目要求提供相应的售后服务证明材料或售后服务承诺；</w:t>
      </w:r>
    </w:p>
    <w:bookmarkEnd w:id="55"/>
    <w:p w14:paraId="1A934190">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DCC8BD5">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5087EC6">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180DD116">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2.2.16培训计划（如有）；</w:t>
      </w:r>
    </w:p>
    <w:p w14:paraId="2DE77E09">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2.2.17验收方案；</w:t>
      </w:r>
    </w:p>
    <w:p w14:paraId="7A9C5213">
      <w:pPr>
        <w:snapToGrid w:val="0"/>
        <w:spacing w:line="440" w:lineRule="exact"/>
        <w:ind w:firstLine="480" w:firstLineChars="200"/>
        <w:rPr>
          <w:rFonts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14:paraId="279A3CF2">
      <w:pPr>
        <w:snapToGrid w:val="0"/>
        <w:spacing w:line="440" w:lineRule="exact"/>
        <w:ind w:firstLine="480" w:firstLineChars="200"/>
        <w:rPr>
          <w:color w:val="auto"/>
          <w:lang w:val="zh-CN"/>
        </w:rPr>
      </w:pPr>
      <w:r>
        <w:rPr>
          <w:rFonts w:hint="eastAsia" w:ascii="仿宋" w:hAnsi="仿宋" w:eastAsia="仿宋" w:cs="仿宋"/>
          <w:color w:val="auto"/>
          <w:sz w:val="24"/>
        </w:rPr>
        <w:t>2.2.19投标人需要说明的其他文件和说明（格式自拟）。</w:t>
      </w:r>
    </w:p>
    <w:p w14:paraId="386224B0">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2D2A3288">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2.3.1开标一览表（报价表）；</w:t>
      </w:r>
    </w:p>
    <w:p w14:paraId="5D0D03ED">
      <w:pPr>
        <w:snapToGrid w:val="0"/>
        <w:spacing w:line="440" w:lineRule="exact"/>
        <w:ind w:firstLine="480" w:firstLineChars="200"/>
        <w:rPr>
          <w:rFonts w:ascii="仿宋" w:hAnsi="仿宋" w:eastAsia="仿宋" w:cs="仿宋"/>
          <w:color w:val="auto"/>
          <w:sz w:val="24"/>
        </w:rPr>
      </w:pPr>
      <w:r>
        <w:rPr>
          <w:rFonts w:hint="eastAsia" w:ascii="仿宋_GB2312" w:hAnsi="宋体" w:eastAsia="仿宋_GB2312" w:cs="仿宋_GB2312"/>
          <w:snapToGrid w:val="0"/>
          <w:color w:val="auto"/>
          <w:sz w:val="24"/>
        </w:rPr>
        <w:t>2.3.2</w:t>
      </w:r>
      <w:r>
        <w:rPr>
          <w:rFonts w:hint="eastAsia" w:ascii="仿宋" w:hAnsi="仿宋" w:eastAsia="仿宋" w:cs="仿宋_GB2312"/>
          <w:color w:val="auto"/>
          <w:sz w:val="24"/>
        </w:rPr>
        <w:t>投标人针对报价需要说明的其他文件和说明（如有，格式自拟</w:t>
      </w:r>
      <w:r>
        <w:rPr>
          <w:rFonts w:ascii="仿宋" w:hAnsi="仿宋" w:eastAsia="仿宋" w:cs="仿宋_GB2312"/>
          <w:color w:val="auto"/>
          <w:sz w:val="24"/>
        </w:rPr>
        <w:t>）</w:t>
      </w:r>
    </w:p>
    <w:p w14:paraId="5F522D88">
      <w:pPr>
        <w:snapToGrid w:val="0"/>
        <w:spacing w:line="440" w:lineRule="exact"/>
        <w:ind w:firstLine="482" w:firstLineChars="200"/>
        <w:rPr>
          <w:rFonts w:ascii="仿宋" w:hAnsi="仿宋" w:eastAsia="仿宋" w:cs="仿宋"/>
          <w:b/>
          <w:bCs/>
          <w:color w:val="auto"/>
          <w:sz w:val="32"/>
        </w:rPr>
      </w:pPr>
      <w:r>
        <w:rPr>
          <w:rFonts w:ascii="仿宋" w:hAnsi="仿宋" w:eastAsia="仿宋" w:cs="仿宋"/>
          <w:b/>
          <w:bCs/>
          <w:color w:val="auto"/>
          <w:sz w:val="24"/>
          <w:szCs w:val="20"/>
        </w:rPr>
        <w:t>3.投标报价</w:t>
      </w:r>
    </w:p>
    <w:p w14:paraId="3FF26455">
      <w:pPr>
        <w:snapToGrid w:val="0"/>
        <w:spacing w:line="440" w:lineRule="exact"/>
        <w:ind w:firstLine="480" w:firstLineChars="200"/>
        <w:rPr>
          <w:rFonts w:ascii="仿宋" w:hAnsi="仿宋" w:eastAsia="仿宋" w:cs="仿宋"/>
          <w:b/>
          <w:color w:val="auto"/>
          <w:sz w:val="32"/>
        </w:rPr>
      </w:pPr>
      <w:r>
        <w:rPr>
          <w:rFonts w:ascii="仿宋" w:hAnsi="仿宋" w:eastAsia="仿宋" w:cs="仿宋"/>
          <w:color w:val="auto"/>
          <w:sz w:val="24"/>
        </w:rPr>
        <w:t>3.1报价为采购人可以合格使用产品的价格，包括货款、包装、运输、保险、货到就位以及安装、调试、培训、保修及产品知识产权等一切费用。</w:t>
      </w:r>
    </w:p>
    <w:p w14:paraId="60CD1F33">
      <w:pPr>
        <w:snapToGrid w:val="0"/>
        <w:spacing w:line="440" w:lineRule="exact"/>
        <w:ind w:firstLine="480" w:firstLineChars="200"/>
        <w:rPr>
          <w:rFonts w:ascii="仿宋" w:hAnsi="仿宋" w:eastAsia="仿宋" w:cs="仿宋"/>
          <w:b/>
          <w:color w:val="auto"/>
          <w:sz w:val="32"/>
        </w:rPr>
      </w:pPr>
      <w:r>
        <w:rPr>
          <w:rFonts w:ascii="仿宋" w:hAnsi="仿宋" w:eastAsia="仿宋" w:cs="仿宋"/>
          <w:color w:val="auto"/>
          <w:sz w:val="24"/>
        </w:rPr>
        <w:t>3.2招标文件未列明，而投标人认为必需的费用也需列入报价。</w:t>
      </w:r>
    </w:p>
    <w:p w14:paraId="64CCD8D2">
      <w:pPr>
        <w:snapToGrid w:val="0"/>
        <w:spacing w:line="440" w:lineRule="exact"/>
        <w:ind w:firstLine="480" w:firstLineChars="200"/>
        <w:rPr>
          <w:rFonts w:ascii="仿宋" w:hAnsi="仿宋" w:eastAsia="仿宋" w:cs="仿宋"/>
          <w:b/>
          <w:color w:val="auto"/>
          <w:sz w:val="32"/>
        </w:rPr>
      </w:pPr>
      <w:r>
        <w:rPr>
          <w:rFonts w:ascii="仿宋" w:hAnsi="仿宋" w:eastAsia="仿宋" w:cs="仿宋"/>
          <w:color w:val="auto"/>
          <w:sz w:val="24"/>
        </w:rPr>
        <w:t>3.3投标报价只允许有一个报价，有选择的报价将不予接受（除指定外）。</w:t>
      </w:r>
    </w:p>
    <w:p w14:paraId="78693F62">
      <w:pPr>
        <w:snapToGrid w:val="0"/>
        <w:spacing w:line="440" w:lineRule="exact"/>
        <w:ind w:firstLine="480" w:firstLineChars="200"/>
        <w:rPr>
          <w:rFonts w:ascii="仿宋" w:hAnsi="仿宋" w:eastAsia="仿宋" w:cs="仿宋"/>
          <w:b/>
          <w:color w:val="auto"/>
          <w:sz w:val="32"/>
        </w:rPr>
      </w:pPr>
      <w:r>
        <w:rPr>
          <w:rFonts w:ascii="仿宋" w:hAnsi="仿宋" w:eastAsia="仿宋" w:cs="仿宋"/>
          <w:color w:val="auto"/>
          <w:sz w:val="24"/>
        </w:rPr>
        <w:t>3.4投标人提供虚假材料投标的，投标无效。</w:t>
      </w:r>
    </w:p>
    <w:p w14:paraId="4255E04D">
      <w:pPr>
        <w:pStyle w:val="131"/>
        <w:snapToGrid w:val="0"/>
        <w:spacing w:before="0" w:line="440" w:lineRule="exact"/>
        <w:ind w:firstLine="482"/>
        <w:outlineLvl w:val="0"/>
        <w:rPr>
          <w:rFonts w:ascii="仿宋" w:hAnsi="仿宋" w:eastAsia="仿宋" w:cs="仿宋"/>
          <w:b/>
          <w:color w:val="auto"/>
          <w:szCs w:val="24"/>
        </w:rPr>
      </w:pPr>
      <w:r>
        <w:rPr>
          <w:rFonts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36B9CEA8">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B15474C">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25D3643">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509211BC">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57900A54">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72453456">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7480A529">
      <w:pPr>
        <w:pStyle w:val="131"/>
        <w:spacing w:before="0" w:line="440" w:lineRule="exact"/>
        <w:ind w:firstLine="482"/>
        <w:rPr>
          <w:rFonts w:ascii="仿宋" w:hAnsi="仿宋" w:eastAsia="仿宋" w:cs="仿宋"/>
          <w:b/>
          <w:color w:val="auto"/>
          <w:szCs w:val="24"/>
        </w:rPr>
      </w:pPr>
      <w:r>
        <w:rPr>
          <w:rFonts w:hint="eastAsia" w:ascii="仿宋" w:hAnsi="仿宋" w:eastAsia="仿宋" w:cs="仿宋"/>
          <w:b/>
          <w:color w:val="auto"/>
          <w:szCs w:val="24"/>
        </w:rPr>
        <w:t>5</w:t>
      </w:r>
      <w:r>
        <w:rPr>
          <w:rFonts w:ascii="仿宋" w:hAnsi="仿宋" w:eastAsia="仿宋" w:cs="仿宋"/>
          <w:b/>
          <w:color w:val="auto"/>
          <w:szCs w:val="24"/>
        </w:rPr>
        <w:t>.</w:t>
      </w:r>
      <w:r>
        <w:rPr>
          <w:rFonts w:hint="eastAsia" w:ascii="仿宋" w:hAnsi="仿宋" w:eastAsia="仿宋" w:cs="仿宋"/>
          <w:b/>
          <w:color w:val="auto"/>
          <w:szCs w:val="24"/>
        </w:rPr>
        <w:t>投标文件的提交、补充、修改、撤回</w:t>
      </w:r>
    </w:p>
    <w:p w14:paraId="4CF5C85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232EE2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4FD026D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7BD27134">
      <w:pPr>
        <w:spacing w:line="440" w:lineRule="exact"/>
        <w:ind w:firstLine="482" w:firstLineChars="200"/>
        <w:rPr>
          <w:rFonts w:ascii="仿宋" w:hAnsi="仿宋" w:eastAsia="仿宋" w:cs="仿宋"/>
          <w:b/>
          <w:color w:val="auto"/>
          <w:sz w:val="32"/>
        </w:rPr>
      </w:pPr>
      <w:r>
        <w:rPr>
          <w:rFonts w:hint="eastAsia" w:ascii="仿宋" w:hAnsi="仿宋" w:eastAsia="仿宋" w:cs="仿宋"/>
          <w:b/>
          <w:bCs/>
          <w:color w:val="auto"/>
          <w:sz w:val="24"/>
        </w:rPr>
        <w:t>6</w:t>
      </w:r>
      <w:r>
        <w:rPr>
          <w:rFonts w:ascii="仿宋" w:hAnsi="仿宋" w:eastAsia="仿宋" w:cs="仿宋"/>
          <w:b/>
          <w:bCs/>
          <w:color w:val="auto"/>
          <w:sz w:val="24"/>
        </w:rPr>
        <w:t>.投标有效期</w:t>
      </w:r>
    </w:p>
    <w:p w14:paraId="602C2ABC">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.1投标有效期为从提交投标文件的截止之日起90天。投标人的投标文件中承诺的投标有效期少于招标文件中载明的投标有效期的，投标无效。</w:t>
      </w:r>
    </w:p>
    <w:p w14:paraId="3B06C05A">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.2投标文件合格投递后，自投标截止日期起，在投标有效期内有效。</w:t>
      </w:r>
    </w:p>
    <w:p w14:paraId="268C80A1">
      <w:pPr>
        <w:pStyle w:val="131"/>
        <w:spacing w:before="0" w:line="440" w:lineRule="exact"/>
        <w:ind w:firstLine="480"/>
        <w:rPr>
          <w:rFonts w:ascii="仿宋" w:hAnsi="仿宋" w:eastAsia="仿宋" w:cs="仿宋"/>
          <w:b/>
          <w:color w:val="auto"/>
          <w:sz w:val="32"/>
        </w:rPr>
      </w:pPr>
      <w:r>
        <w:rPr>
          <w:rFonts w:hint="eastAsia" w:ascii="仿宋" w:hAnsi="仿宋" w:eastAsia="仿宋" w:cs="仿宋"/>
          <w:color w:val="auto"/>
          <w:szCs w:val="24"/>
        </w:rPr>
        <w:t>6</w:t>
      </w:r>
      <w:r>
        <w:rPr>
          <w:rFonts w:ascii="仿宋" w:hAnsi="仿宋" w:eastAsia="仿宋" w:cs="仿宋"/>
          <w:color w:val="auto"/>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2FCC9DD8">
      <w:pPr>
        <w:spacing w:line="360" w:lineRule="auto"/>
        <w:jc w:val="center"/>
        <w:rPr>
          <w:rFonts w:ascii="仿宋" w:hAnsi="仿宋" w:eastAsia="仿宋" w:cs="仿宋"/>
          <w:b/>
          <w:color w:val="auto"/>
          <w:sz w:val="32"/>
          <w:szCs w:val="32"/>
        </w:rPr>
      </w:pPr>
      <w:bookmarkStart w:id="56" w:name="_Toc91899903"/>
    </w:p>
    <w:p w14:paraId="2EBEA40D">
      <w:pPr>
        <w:spacing w:line="440" w:lineRule="exact"/>
        <w:jc w:val="center"/>
        <w:rPr>
          <w:rFonts w:ascii="仿宋" w:hAnsi="仿宋" w:eastAsia="仿宋" w:cs="仿宋"/>
          <w:b/>
          <w:color w:val="auto"/>
          <w:sz w:val="32"/>
          <w:szCs w:val="32"/>
        </w:rPr>
      </w:pPr>
      <w:r>
        <w:rPr>
          <w:rFonts w:hint="eastAsia" w:ascii="仿宋" w:hAnsi="仿宋" w:eastAsia="仿宋" w:cs="仿宋"/>
          <w:b/>
          <w:color w:val="auto"/>
          <w:sz w:val="32"/>
          <w:szCs w:val="32"/>
        </w:rPr>
        <w:t>四、开标和评标</w:t>
      </w:r>
    </w:p>
    <w:p w14:paraId="46EB0B51">
      <w:pPr>
        <w:snapToGrid w:val="0"/>
        <w:spacing w:line="300" w:lineRule="exact"/>
        <w:ind w:firstLine="482" w:firstLineChars="200"/>
        <w:jc w:val="left"/>
        <w:rPr>
          <w:rFonts w:ascii="仿宋" w:hAnsi="仿宋" w:eastAsia="仿宋" w:cs="仿宋"/>
          <w:b/>
          <w:color w:val="auto"/>
          <w:sz w:val="24"/>
        </w:rPr>
      </w:pPr>
    </w:p>
    <w:p w14:paraId="3C09F24C">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14:paraId="7C0DDA8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4EC1ABD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08D28D8E">
      <w:pPr>
        <w:snapToGrid w:val="0"/>
        <w:spacing w:line="440" w:lineRule="exact"/>
        <w:ind w:firstLine="480" w:firstLineChars="200"/>
        <w:rPr>
          <w:rFonts w:ascii="仿宋" w:hAnsi="仿宋" w:eastAsia="仿宋" w:cs="仿宋_GB2312"/>
          <w:color w:val="auto"/>
          <w:sz w:val="24"/>
        </w:rPr>
      </w:pPr>
      <w:r>
        <w:rPr>
          <w:rFonts w:hint="eastAsia" w:ascii="仿宋" w:eastAsia="仿宋" w:cs="仿宋"/>
          <w:color w:val="auto"/>
          <w:sz w:val="24"/>
        </w:rPr>
        <w:t>1.3</w:t>
      </w:r>
      <w:r>
        <w:rPr>
          <w:rFonts w:hint="eastAsia" w:ascii="仿宋" w:hAnsi="仿宋" w:eastAsia="仿宋" w:cs="仿宋_GB2312"/>
          <w:color w:val="auto"/>
          <w:sz w:val="24"/>
        </w:rPr>
        <w:t>采购人或采购代理机构对投标人进行资格审查。</w:t>
      </w:r>
    </w:p>
    <w:p w14:paraId="3BCF0F93">
      <w:pPr>
        <w:widowControl/>
        <w:adjustRightInd/>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1.4评标委员会对商务技术响应文件进行评审。</w:t>
      </w:r>
    </w:p>
    <w:p w14:paraId="6DD5380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1.5主持人宣布商务技术得分及无效（废）投标情形（如有），公布经商务技术评审符合招标文件要求的投标人名单及其商务技术得分。</w:t>
      </w:r>
    </w:p>
    <w:p w14:paraId="32C10AF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1.6启封报价文件资料，主持人宣读投标人名称、投标价格和投标文件的其他内容。未宣读的投标报价和招标文件未允许提供的备选投标方案等实质性内容，评标时不予承认。</w:t>
      </w:r>
    </w:p>
    <w:p w14:paraId="3A1956F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1.7评标委员会对投标文件报价文件资料进行评审，核准投标报价及计算价格分，汇总商务技术分、价格分，根据得分排序确定中标候选人。</w:t>
      </w:r>
    </w:p>
    <w:p w14:paraId="527314D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1.8主持人公布评标结果。</w:t>
      </w:r>
    </w:p>
    <w:p w14:paraId="2582E0D0">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14E75CA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0E7BE9F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480B0CA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0D82CA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3ACCEBD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7A50F04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79E72C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6BAC4FA">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3．评标</w:t>
      </w:r>
    </w:p>
    <w:p w14:paraId="5F6A591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5509B8E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FAC87A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3.3评标委员会可以要求投标人对其投标文件中含义不明确的内容作必要的澄清或者说明，但澄清或者说明不得超过投标文件的范围或者改变投标文件的实质性内容。</w:t>
      </w:r>
    </w:p>
    <w:p w14:paraId="39D0427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0242F2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7EC04C0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2B11FB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3.5评标委员会对投标文件的判定，只依据投标文件和招标文件内容本身，不依据任何外来证明。</w:t>
      </w:r>
    </w:p>
    <w:p w14:paraId="4E6CFD6B">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3.6评标委员会不向落标方解释落标的原因。</w:t>
      </w:r>
    </w:p>
    <w:p w14:paraId="6EF1417C">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4．投标文件的初审鉴定</w:t>
      </w:r>
    </w:p>
    <w:p w14:paraId="5FA5FCE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4.1资格性审查</w:t>
      </w:r>
    </w:p>
    <w:p w14:paraId="6D7A802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14:paraId="0AC5F23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4.2符合性审查</w:t>
      </w:r>
    </w:p>
    <w:p w14:paraId="2AD8B77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64A0A2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27EEC83">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019233D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414A7B4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1208762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539A078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48EDE49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A9AB729">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14:paraId="1ADEDC6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0D4E737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A02AF1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1B9874B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3B39BFC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2BAD1C6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6.6汇总（商务技术得分情况）。评标委员会各成员应当独立对每个投标人的商务技术文件进行评价，并汇总商务技术得分情况。</w:t>
      </w:r>
    </w:p>
    <w:p w14:paraId="1D74FB2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报价审核。对符合采购需求且通过商务技术评审的投标人的报价的合理性、准确性等进行审查核实。</w:t>
      </w:r>
    </w:p>
    <w:p w14:paraId="0586787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w:t>
      </w:r>
      <w:bookmarkStart w:id="57" w:name="OLE_LINK25"/>
      <w:bookmarkStart w:id="58" w:name="OLE_LINK32"/>
      <w:r>
        <w:rPr>
          <w:rFonts w:hint="eastAsia" w:ascii="仿宋" w:hAnsi="仿宋" w:eastAsia="仿宋" w:cs="仿宋"/>
          <w:color w:val="auto"/>
          <w:sz w:val="24"/>
        </w:rPr>
        <w:t>评标委员会认为</w:t>
      </w:r>
      <w:bookmarkEnd w:id="57"/>
      <w:bookmarkStart w:id="59" w:name="OLE_LINK26"/>
      <w:r>
        <w:rPr>
          <w:rFonts w:hint="eastAsia" w:ascii="仿宋" w:hAnsi="仿宋" w:eastAsia="仿宋" w:cs="仿宋"/>
          <w:color w:val="auto"/>
          <w:sz w:val="24"/>
        </w:rPr>
        <w:t>报价明显</w:t>
      </w:r>
      <w:bookmarkStart w:id="60" w:name="OLE_LINK27"/>
      <w:r>
        <w:rPr>
          <w:rFonts w:hint="eastAsia" w:ascii="仿宋" w:hAnsi="仿宋" w:eastAsia="仿宋" w:cs="仿宋"/>
          <w:color w:val="auto"/>
          <w:sz w:val="24"/>
        </w:rPr>
        <w:t>低于其他通过</w:t>
      </w:r>
      <w:bookmarkEnd w:id="59"/>
      <w:r>
        <w:rPr>
          <w:rFonts w:hint="eastAsia" w:ascii="仿宋" w:hAnsi="仿宋" w:eastAsia="仿宋" w:cs="仿宋"/>
          <w:color w:val="auto"/>
          <w:sz w:val="24"/>
        </w:rPr>
        <w:t>符合性审</w:t>
      </w:r>
      <w:bookmarkEnd w:id="60"/>
      <w:r>
        <w:rPr>
          <w:rFonts w:hint="eastAsia" w:ascii="仿宋" w:hAnsi="仿宋" w:eastAsia="仿宋" w:cs="仿宋"/>
          <w:color w:val="auto"/>
          <w:sz w:val="24"/>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bookmarkEnd w:id="58"/>
    </w:p>
    <w:p w14:paraId="69DE62E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0D2F060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C1C405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5FBDB347">
      <w:pPr>
        <w:pStyle w:val="15"/>
        <w:widowControl w:val="0"/>
        <w:tabs>
          <w:tab w:val="clear" w:pos="390"/>
          <w:tab w:val="clear" w:pos="454"/>
        </w:tabs>
        <w:spacing w:after="120" w:line="440" w:lineRule="exact"/>
        <w:ind w:left="0" w:firstLine="482" w:firstLineChars="200"/>
        <w:rPr>
          <w:rFonts w:ascii="仿宋" w:hAnsi="仿宋" w:eastAsia="仿宋" w:cs="仿宋"/>
          <w:b/>
          <w:color w:val="auto"/>
        </w:rPr>
      </w:pPr>
      <w:r>
        <w:rPr>
          <w:rFonts w:hint="eastAsia" w:ascii="仿宋" w:hAnsi="仿宋" w:eastAsia="仿宋" w:cs="仿宋"/>
          <w:b/>
          <w:color w:val="auto"/>
        </w:rPr>
        <w:t>7.投标文件的澄清</w:t>
      </w:r>
    </w:p>
    <w:p w14:paraId="6886F7F9">
      <w:pPr>
        <w:pStyle w:val="15"/>
        <w:widowControl w:val="0"/>
        <w:tabs>
          <w:tab w:val="clear" w:pos="390"/>
          <w:tab w:val="clear" w:pos="454"/>
        </w:tabs>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FFE084E">
      <w:pPr>
        <w:pStyle w:val="34"/>
        <w:snapToGrid w:val="0"/>
        <w:spacing w:line="440" w:lineRule="exact"/>
        <w:ind w:firstLine="482" w:firstLineChars="200"/>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7C60C820">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3C26E810">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1216926B">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0AB9B352">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2C8DF9C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6FA4872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48D9AE7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1EC8F84C">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13504A5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46C175E0">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7641E83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20DEAC7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8.11同一标的物或本次招标产品(服务)内的主要产品(重要组成部分)出现商务技术文件、报价文件中描述不一致或前后描述不一致的，经评标委员会认定后为无法评审的；</w:t>
      </w:r>
    </w:p>
    <w:p w14:paraId="09279210">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59B3955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402B0FC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8.14评标委员会认为报价明显低于其他通过符合性审查投标人的报价，有可能影响产品质量或者不能诚信履约的，未能按要求提供书面说明或者提交相关证明材料，不能证明其报价合理性的;</w:t>
      </w:r>
    </w:p>
    <w:p w14:paraId="6E817424">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4D99298B">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8.16投标文件“商务技术文件”部分中出现</w:t>
      </w:r>
      <w:r>
        <w:rPr>
          <w:rFonts w:hint="eastAsia" w:ascii="仿宋" w:hAnsi="仿宋" w:eastAsia="仿宋" w:cs="仿宋"/>
          <w:b/>
          <w:bCs/>
          <w:color w:val="auto"/>
          <w:sz w:val="24"/>
        </w:rPr>
        <w:t>《开标一览表》（报价表）</w:t>
      </w:r>
      <w:r>
        <w:rPr>
          <w:rFonts w:hint="eastAsia" w:ascii="仿宋" w:hAnsi="仿宋" w:eastAsia="仿宋" w:cs="仿宋"/>
          <w:b/>
          <w:color w:val="auto"/>
          <w:sz w:val="24"/>
        </w:rPr>
        <w:t>相关内容的；</w:t>
      </w:r>
    </w:p>
    <w:p w14:paraId="2CEF603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2F8FBB31">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8.18</w:t>
      </w:r>
      <w:r>
        <w:rPr>
          <w:rFonts w:hint="eastAsia" w:ascii="仿宋" w:hAnsi="仿宋" w:eastAsia="仿宋" w:cs="仿宋"/>
          <w:b/>
          <w:bCs/>
          <w:color w:val="auto"/>
          <w:sz w:val="24"/>
        </w:rPr>
        <w:t>《开标一览表》（报价表）</w:t>
      </w:r>
      <w:r>
        <w:rPr>
          <w:rFonts w:hint="eastAsia" w:ascii="仿宋" w:hAnsi="仿宋" w:eastAsia="仿宋" w:cs="仿宋"/>
          <w:b/>
          <w:color w:val="auto"/>
          <w:sz w:val="24"/>
        </w:rPr>
        <w:t>填写不完整或字迹不能辨认或有漏项的，经评标委员会认定属于重大偏差的；</w:t>
      </w:r>
    </w:p>
    <w:p w14:paraId="19C028B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3CFFEB0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3A76FF87">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14:paraId="69E5D9CE">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8.20.2提供虚假的财务状况或者业绩；</w:t>
      </w:r>
    </w:p>
    <w:p w14:paraId="6B6DE995">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01CDFA31">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8.20.4提供虚假的信用状况；</w:t>
      </w:r>
    </w:p>
    <w:p w14:paraId="5AC0F16A">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8.20.5其他弄虚作假的行为。</w:t>
      </w:r>
    </w:p>
    <w:p w14:paraId="15396DFE">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483F323B">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D15C6D9">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60A49879">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CEC798C">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6BFF4D6D">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8.21.5不同投标人的投标文件相互混装；</w:t>
      </w:r>
    </w:p>
    <w:p w14:paraId="2202C805">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1EBBF2EA">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34287BAA">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38E8D984">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1239D0DD">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1485B5E6">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2ACC7081">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36623492">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7C7315EF">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21AEF681">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1784CB3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2C83D27F">
      <w:pPr>
        <w:snapToGrid w:val="0"/>
        <w:spacing w:line="440" w:lineRule="exact"/>
        <w:ind w:firstLine="482" w:firstLineChars="200"/>
        <w:rPr>
          <w:rFonts w:ascii="仿宋" w:hAnsi="仿宋" w:eastAsia="仿宋" w:cs="仿宋"/>
          <w:b/>
          <w:color w:val="auto"/>
          <w:sz w:val="24"/>
        </w:rPr>
      </w:pPr>
      <w:bookmarkStart w:id="61" w:name="OLE_LINK17"/>
      <w:r>
        <w:rPr>
          <w:rFonts w:hint="eastAsia" w:ascii="仿宋" w:hAnsi="仿宋" w:eastAsia="仿宋" w:cs="仿宋"/>
          <w:b/>
          <w:color w:val="auto"/>
          <w:sz w:val="24"/>
        </w:rPr>
        <w:t>8.25未按招标文件要求提供样品或提供样品不满足采购需求实质性条件的；</w:t>
      </w:r>
    </w:p>
    <w:p w14:paraId="311A70FB">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8.26参与同一个采购包(标段)的供应商存在下列情形之一且无法合理解释的，其投标(响应)文件无效:</w:t>
      </w:r>
    </w:p>
    <w:p w14:paraId="48325FE7">
      <w:pPr>
        <w:snapToGrid w:val="0"/>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8.26.1不同供应商的电子投标(响应)文件上传计算机的网卡MAC地址或硬盘序列号等硬件信息相同的;</w:t>
      </w:r>
    </w:p>
    <w:p w14:paraId="45FCCAD0">
      <w:pPr>
        <w:snapToGrid w:val="0"/>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8.26.2上传的电子投标(响应)文件若出现使用本项目其他投标(响应)供应商的数字证书加密的，或者加盖本项目其他投标(响应)供应商的电子印章的;</w:t>
      </w:r>
    </w:p>
    <w:p w14:paraId="2752B651">
      <w:pPr>
        <w:snapToGrid w:val="0"/>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8.26.3不同供应商的投标(响应)文件的内容存在3处(含)以上错误一致的;</w:t>
      </w:r>
    </w:p>
    <w:p w14:paraId="5D16E17A">
      <w:pPr>
        <w:snapToGrid w:val="0"/>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8.26.4不同供应商联系人为同一人或不同联系人的联系电话一致的。</w:t>
      </w:r>
    </w:p>
    <w:bookmarkEnd w:id="61"/>
    <w:p w14:paraId="73C4AF31">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8.27</w:t>
      </w:r>
      <w:r>
        <w:rPr>
          <w:rFonts w:hint="eastAsia" w:ascii="仿宋" w:hAnsi="仿宋" w:eastAsia="仿宋" w:cs="仿宋_GB2312"/>
          <w:b/>
          <w:bCs/>
          <w:color w:val="auto"/>
        </w:rPr>
        <w:t>商务技术分低于39分的，</w:t>
      </w:r>
      <w:r>
        <w:rPr>
          <w:rFonts w:hint="eastAsia" w:ascii="仿宋" w:hAnsi="仿宋" w:eastAsia="仿宋"/>
          <w:b/>
          <w:bCs/>
          <w:color w:val="auto"/>
        </w:rPr>
        <w:t>视为采购人不能接受的附加条件投标无效。</w:t>
      </w:r>
    </w:p>
    <w:p w14:paraId="5460CAC2">
      <w:pPr>
        <w:snapToGrid w:val="0"/>
        <w:spacing w:line="440" w:lineRule="exact"/>
        <w:ind w:firstLine="482" w:firstLineChars="200"/>
        <w:jc w:val="left"/>
        <w:rPr>
          <w:rFonts w:ascii="仿宋" w:hAnsi="仿宋" w:eastAsia="仿宋" w:cs="仿宋"/>
          <w:color w:val="auto"/>
        </w:rPr>
      </w:pPr>
      <w:r>
        <w:rPr>
          <w:rFonts w:hint="eastAsia" w:ascii="仿宋" w:hAnsi="仿宋" w:eastAsia="仿宋" w:cs="仿宋"/>
          <w:b/>
          <w:color w:val="auto"/>
          <w:sz w:val="24"/>
        </w:rPr>
        <w:t>8.28其他违反法律、法规的情形。</w:t>
      </w:r>
    </w:p>
    <w:p w14:paraId="607AB127">
      <w:pPr>
        <w:snapToGrid w:val="0"/>
        <w:spacing w:line="440" w:lineRule="exact"/>
        <w:ind w:firstLine="482" w:firstLineChars="200"/>
        <w:rPr>
          <w:rFonts w:ascii="仿宋" w:hAnsi="仿宋" w:eastAsia="仿宋" w:cs="仿宋"/>
          <w:b/>
          <w:color w:val="auto"/>
          <w:kern w:val="0"/>
          <w:sz w:val="24"/>
        </w:rPr>
      </w:pPr>
      <w:r>
        <w:rPr>
          <w:rFonts w:hint="eastAsia" w:ascii="仿宋" w:hAnsi="仿宋" w:eastAsia="仿宋" w:cs="仿宋"/>
          <w:b/>
          <w:color w:val="auto"/>
          <w:kern w:val="0"/>
          <w:sz w:val="24"/>
        </w:rPr>
        <w:t>9. 评标过程保密</w:t>
      </w:r>
    </w:p>
    <w:p w14:paraId="2FF1833C">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092E2EC">
      <w:pPr>
        <w:snapToGrid w:val="0"/>
        <w:spacing w:line="440" w:lineRule="exact"/>
        <w:ind w:firstLine="480" w:firstLineChars="200"/>
        <w:rPr>
          <w:rFonts w:ascii="仿宋" w:hAnsi="仿宋" w:eastAsia="仿宋" w:cs="仿宋"/>
          <w:b/>
          <w:color w:val="auto"/>
          <w:sz w:val="32"/>
        </w:rPr>
      </w:pPr>
      <w:r>
        <w:rPr>
          <w:rFonts w:hint="eastAsia" w:ascii="仿宋" w:hAnsi="仿宋" w:eastAsia="仿宋" w:cs="仿宋"/>
          <w:color w:val="auto"/>
          <w:kern w:val="0"/>
          <w:sz w:val="24"/>
        </w:rPr>
        <w:t>9.2 在评标期间，投标人企图影响</w:t>
      </w:r>
      <w:r>
        <w:rPr>
          <w:rFonts w:hint="eastAsia" w:ascii="仿宋" w:hAnsi="仿宋" w:eastAsia="仿宋" w:cs="仿宋"/>
          <w:color w:val="auto"/>
          <w:sz w:val="24"/>
        </w:rPr>
        <w:t>采购人</w:t>
      </w:r>
      <w:r>
        <w:rPr>
          <w:rFonts w:hint="eastAsia" w:ascii="仿宋" w:hAnsi="仿宋" w:eastAsia="仿宋" w:cs="仿宋"/>
          <w:color w:val="auto"/>
          <w:kern w:val="0"/>
          <w:sz w:val="24"/>
        </w:rPr>
        <w:t>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bookmarkEnd w:id="56"/>
    <w:p w14:paraId="5100C9A1">
      <w:pPr>
        <w:pStyle w:val="34"/>
        <w:spacing w:line="440" w:lineRule="exact"/>
        <w:ind w:firstLine="726"/>
        <w:jc w:val="center"/>
        <w:rPr>
          <w:rFonts w:ascii="仿宋" w:hAnsi="仿宋" w:eastAsia="仿宋" w:cs="仿宋"/>
          <w:b/>
          <w:color w:val="auto"/>
          <w:sz w:val="32"/>
          <w:szCs w:val="32"/>
        </w:rPr>
      </w:pPr>
      <w:bookmarkStart w:id="62" w:name="_Toc81372776"/>
      <w:bookmarkStart w:id="63" w:name="_Toc84325929"/>
      <w:bookmarkStart w:id="64" w:name="_Toc81372953"/>
    </w:p>
    <w:p w14:paraId="02776336">
      <w:pPr>
        <w:pStyle w:val="34"/>
        <w:spacing w:line="440" w:lineRule="exact"/>
        <w:ind w:firstLine="726"/>
        <w:jc w:val="center"/>
        <w:rPr>
          <w:rFonts w:ascii="仿宋" w:hAnsi="仿宋" w:eastAsia="仿宋" w:cs="仿宋"/>
          <w:b/>
          <w:color w:val="auto"/>
          <w:sz w:val="32"/>
          <w:szCs w:val="32"/>
        </w:rPr>
      </w:pPr>
      <w:r>
        <w:rPr>
          <w:rFonts w:hint="eastAsia" w:ascii="仿宋" w:hAnsi="仿宋" w:eastAsia="仿宋" w:cs="仿宋"/>
          <w:b/>
          <w:color w:val="auto"/>
          <w:sz w:val="32"/>
          <w:szCs w:val="32"/>
        </w:rPr>
        <w:t>五、授予合同</w:t>
      </w:r>
    </w:p>
    <w:bookmarkEnd w:id="62"/>
    <w:bookmarkEnd w:id="63"/>
    <w:bookmarkEnd w:id="64"/>
    <w:p w14:paraId="3B5569F2">
      <w:pPr>
        <w:spacing w:line="300" w:lineRule="exact"/>
        <w:ind w:firstLine="482" w:firstLineChars="200"/>
        <w:jc w:val="left"/>
        <w:rPr>
          <w:rFonts w:ascii="仿宋" w:hAnsi="仿宋" w:eastAsia="仿宋" w:cs="仿宋"/>
          <w:b/>
          <w:color w:val="auto"/>
          <w:sz w:val="24"/>
        </w:rPr>
      </w:pPr>
    </w:p>
    <w:p w14:paraId="02F1268E">
      <w:pPr>
        <w:pStyle w:val="15"/>
        <w:tabs>
          <w:tab w:val="clear" w:pos="390"/>
          <w:tab w:val="clear" w:pos="454"/>
        </w:tabs>
        <w:spacing w:after="120" w:line="440" w:lineRule="exact"/>
        <w:ind w:left="0" w:firstLine="482" w:firstLineChars="200"/>
        <w:rPr>
          <w:rFonts w:ascii="仿宋" w:hAnsi="仿宋" w:eastAsia="仿宋" w:cs="仿宋"/>
          <w:b/>
          <w:color w:val="auto"/>
          <w:szCs w:val="24"/>
        </w:rPr>
      </w:pPr>
      <w:r>
        <w:rPr>
          <w:rFonts w:hint="eastAsia" w:ascii="仿宋" w:hAnsi="仿宋" w:eastAsia="仿宋" w:cs="仿宋"/>
          <w:b/>
          <w:color w:val="auto"/>
          <w:szCs w:val="24"/>
        </w:rPr>
        <w:t>1.中标条件</w:t>
      </w:r>
    </w:p>
    <w:p w14:paraId="5EB26FB6">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14:paraId="445F3F2B">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14:paraId="462D6EC1">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1.3实施方案最合理并对采购人最为有利，最大限度满足招标文件的要求；</w:t>
      </w:r>
    </w:p>
    <w:p w14:paraId="3F3D41D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2F9A24EE">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1.5采购人将把中标通知书授予最佳投标者，但最低价不是中标的绝对保证。</w:t>
      </w:r>
    </w:p>
    <w:p w14:paraId="14BF72D4">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2.中标确认</w:t>
      </w:r>
    </w:p>
    <w:p w14:paraId="2B4BBFD7">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39D1AE9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662C9E89">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1A93F8AB">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3．中标通知</w:t>
      </w:r>
    </w:p>
    <w:p w14:paraId="352B8F30">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5E39B62E">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3C050281">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49ACD680">
      <w:pPr>
        <w:pStyle w:val="26"/>
        <w:tabs>
          <w:tab w:val="left" w:pos="2760"/>
        </w:tabs>
        <w:spacing w:line="440" w:lineRule="exact"/>
        <w:ind w:firstLine="482"/>
        <w:rPr>
          <w:rFonts w:ascii="仿宋" w:hAnsi="仿宋" w:eastAsia="仿宋" w:cs="仿宋"/>
          <w:b/>
          <w:bCs/>
          <w:color w:val="auto"/>
        </w:rPr>
      </w:pPr>
      <w:r>
        <w:rPr>
          <w:rFonts w:hint="eastAsia" w:ascii="仿宋" w:hAnsi="仿宋" w:eastAsia="仿宋" w:cs="仿宋"/>
          <w:b/>
          <w:bCs/>
          <w:color w:val="auto"/>
        </w:rPr>
        <w:t>4.履约保证金</w:t>
      </w:r>
      <w:r>
        <w:rPr>
          <w:rFonts w:hint="eastAsia" w:ascii="仿宋" w:hAnsi="仿宋" w:eastAsia="仿宋" w:cs="仿宋"/>
          <w:b/>
          <w:bCs/>
          <w:color w:val="auto"/>
        </w:rPr>
        <w:tab/>
      </w:r>
    </w:p>
    <w:p w14:paraId="0D158E51">
      <w:pPr>
        <w:tabs>
          <w:tab w:val="left" w:pos="0"/>
        </w:tabs>
        <w:spacing w:line="440" w:lineRule="exact"/>
        <w:ind w:firstLine="482"/>
        <w:rPr>
          <w:rFonts w:ascii="仿宋" w:hAnsi="仿宋" w:eastAsia="仿宋" w:cs="仿宋"/>
          <w:color w:val="auto"/>
          <w:sz w:val="24"/>
        </w:rPr>
      </w:pPr>
      <w:r>
        <w:rPr>
          <w:rFonts w:hint="eastAsia" w:ascii="仿宋" w:hAnsi="仿宋" w:eastAsia="仿宋" w:cs="仿宋"/>
          <w:color w:val="auto"/>
          <w:sz w:val="24"/>
        </w:rPr>
        <w:t>拟签订的合同文本要求中标供应商提交履约保证金的，供应商应当以支票、汇票、本票或者金融机构、担保机构出具的保函等非现金形式提交。履约保证金的数额不得超过政府采购合同金额的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04E82553">
      <w:pPr>
        <w:pStyle w:val="3"/>
        <w:spacing w:line="440" w:lineRule="exact"/>
        <w:ind w:left="0" w:firstLine="482" w:firstLineChars="200"/>
        <w:rPr>
          <w:rFonts w:ascii="仿宋" w:eastAsia="仿宋" w:cs="仿宋"/>
          <w:color w:val="auto"/>
          <w:sz w:val="24"/>
          <w:szCs w:val="24"/>
          <w:lang w:val="en-US"/>
        </w:rPr>
      </w:pPr>
      <w:r>
        <w:rPr>
          <w:rFonts w:hint="eastAsia" w:ascii="仿宋" w:eastAsia="仿宋" w:cs="仿宋"/>
          <w:color w:val="auto"/>
          <w:sz w:val="24"/>
          <w:szCs w:val="24"/>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A8C3362">
      <w:pPr>
        <w:pStyle w:val="26"/>
        <w:spacing w:line="440" w:lineRule="exact"/>
        <w:ind w:firstLine="482"/>
        <w:rPr>
          <w:rFonts w:ascii="仿宋" w:hAnsi="仿宋" w:eastAsia="仿宋" w:cs="仿宋"/>
          <w:b/>
          <w:bCs/>
          <w:color w:val="auto"/>
        </w:rPr>
      </w:pPr>
      <w:bookmarkStart w:id="65" w:name="OLE_LINK35"/>
      <w:r>
        <w:rPr>
          <w:rFonts w:hint="eastAsia" w:ascii="仿宋" w:hAnsi="仿宋" w:eastAsia="仿宋" w:cs="仿宋"/>
          <w:b/>
          <w:bCs/>
          <w:color w:val="auto"/>
        </w:rPr>
        <w:t>5.预付款</w:t>
      </w:r>
    </w:p>
    <w:p w14:paraId="19814B4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65"/>
    <w:p w14:paraId="2F077EA8">
      <w:pPr>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6．合同签订及备案</w:t>
      </w:r>
    </w:p>
    <w:p w14:paraId="4604729D">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6.1中标人应当在中标通知书发出之日起30天内与采购人签订合同，自采购合同签订之日起2个工作日内，通过电子交易平台进行备案。</w:t>
      </w:r>
    </w:p>
    <w:p w14:paraId="6FB33D80">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6.2如中标人为联合体的，由联合体成员各方法定代表人或其授权代表与采购人代表签订合同。</w:t>
      </w:r>
    </w:p>
    <w:p w14:paraId="21F5F3D6">
      <w:pPr>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7.验收</w:t>
      </w:r>
    </w:p>
    <w:p w14:paraId="282CA30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9B1C2E1">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7.2采购人可以邀请参加本项目的其他投标人或者第三方机构参与验收。参与验收的投标人或者第三方机构的意见作为验收书的参考资料一并存档。</w:t>
      </w:r>
    </w:p>
    <w:p w14:paraId="7E3A82E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7.3 采购人负责加强对中标人的履约管理，并按照采购合同约定，及时向中标人支付采购资金。对于中标人违反采购合同约定的行为，采购人应当及时处理，依法追究其违约责任。</w:t>
      </w:r>
    </w:p>
    <w:p w14:paraId="62122020">
      <w:pPr>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8.售后服务考核</w:t>
      </w:r>
    </w:p>
    <w:p w14:paraId="5572399C">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6A2E7A6">
      <w:pPr>
        <w:adjustRightInd/>
        <w:spacing w:line="440" w:lineRule="exact"/>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ascii="仿宋" w:hAnsi="仿宋" w:eastAsia="仿宋" w:cs="仿宋"/>
          <w:b/>
          <w:bCs/>
          <w:color w:val="auto"/>
          <w:sz w:val="32"/>
          <w:szCs w:val="20"/>
        </w:rPr>
        <w:t>询问、质疑与投诉</w:t>
      </w:r>
    </w:p>
    <w:p w14:paraId="7C3F0DA6">
      <w:pPr>
        <w:spacing w:line="300" w:lineRule="exact"/>
        <w:ind w:firstLine="482" w:firstLineChars="200"/>
        <w:jc w:val="left"/>
        <w:rPr>
          <w:rFonts w:ascii="仿宋" w:hAnsi="仿宋" w:eastAsia="仿宋" w:cs="仿宋"/>
          <w:b/>
          <w:bCs/>
          <w:color w:val="auto"/>
          <w:sz w:val="24"/>
          <w:szCs w:val="20"/>
        </w:rPr>
      </w:pPr>
    </w:p>
    <w:p w14:paraId="5218DB00">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sz w:val="24"/>
          <w:szCs w:val="20"/>
        </w:rPr>
        <w:t>1.在线询问、质疑、投诉</w:t>
      </w:r>
    </w:p>
    <w:p w14:paraId="5A2C982A">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根据《浙江省财政厅关于进一步促进政府采购公平竞争打造最优营商环境的通知》（浙财采监</w:t>
      </w:r>
      <w:r>
        <w:rPr>
          <w:rFonts w:hint="eastAsia" w:ascii="仿宋" w:hAnsi="仿宋" w:eastAsia="仿宋" w:cs="仿宋"/>
          <w:color w:val="auto"/>
          <w:sz w:val="24"/>
        </w:rPr>
        <w:t>〔2021〕</w:t>
      </w:r>
      <w:r>
        <w:rPr>
          <w:rFonts w:ascii="仿宋" w:hAnsi="仿宋" w:eastAsia="仿宋" w:cs="仿宋"/>
          <w:color w:val="auto"/>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rPr>
        <w:t>政务</w:t>
      </w:r>
      <w:r>
        <w:rPr>
          <w:rFonts w:ascii="仿宋" w:hAnsi="仿宋" w:eastAsia="仿宋" w:cs="仿宋"/>
          <w:color w:val="auto"/>
          <w:sz w:val="24"/>
          <w:szCs w:val="20"/>
        </w:rPr>
        <w:t>服务网-政府采购投诉处理-在线办理。</w:t>
      </w:r>
    </w:p>
    <w:p w14:paraId="3C4BD073">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sz w:val="24"/>
        </w:rPr>
        <w:t>2.供应商询问</w:t>
      </w:r>
    </w:p>
    <w:p w14:paraId="0C0207BB">
      <w:pPr>
        <w:autoSpaceDE w:val="0"/>
        <w:autoSpaceDN w:val="0"/>
        <w:spacing w:line="440" w:lineRule="exact"/>
        <w:ind w:firstLine="480" w:firstLineChars="200"/>
        <w:jc w:val="left"/>
        <w:rPr>
          <w:rFonts w:ascii="仿宋" w:hAnsi="仿宋" w:eastAsia="仿宋" w:cs="仿宋"/>
          <w:b/>
          <w:color w:val="auto"/>
          <w:sz w:val="32"/>
          <w:szCs w:val="32"/>
        </w:rPr>
      </w:pPr>
      <w:r>
        <w:rPr>
          <w:rFonts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2D48D0E">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sz w:val="24"/>
        </w:rPr>
        <w:t>3.供应商质疑</w:t>
      </w:r>
    </w:p>
    <w:p w14:paraId="48864D5A">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sz w:val="24"/>
          <w:szCs w:val="20"/>
        </w:rPr>
        <w:t>.1质疑提出时效</w:t>
      </w:r>
    </w:p>
    <w:p w14:paraId="70021B4C">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10B0F6A5">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kern w:val="0"/>
          <w:sz w:val="24"/>
          <w:szCs w:val="20"/>
          <w:lang w:val="zh-CN"/>
        </w:rPr>
        <w:t>3</w:t>
      </w:r>
      <w:r>
        <w:rPr>
          <w:rFonts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2631A76">
      <w:pPr>
        <w:widowControl/>
        <w:snapToGrid w:val="0"/>
        <w:spacing w:line="440" w:lineRule="exact"/>
        <w:ind w:firstLine="434" w:firstLineChars="181"/>
        <w:rPr>
          <w:rFonts w:ascii="仿宋" w:hAnsi="仿宋" w:eastAsia="仿宋" w:cs="仿宋"/>
          <w:b/>
          <w:color w:val="auto"/>
          <w:sz w:val="32"/>
          <w:szCs w:val="32"/>
        </w:rPr>
      </w:pPr>
      <w:r>
        <w:rPr>
          <w:rFonts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E56C996">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3.1.2.2对采购过程提出质疑的，质疑期限为各采购程序环节结束之日起计算。</w:t>
      </w:r>
    </w:p>
    <w:p w14:paraId="7680680A">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3.1.2.3对采购结果提出质疑的，质疑期限自采购结果公告期限届满之日起计算。</w:t>
      </w:r>
    </w:p>
    <w:p w14:paraId="171A6456">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3.1.2.4对同一采购程序环节的质疑，供应商须一次性提出。</w:t>
      </w:r>
    </w:p>
    <w:p w14:paraId="50657C2A">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kern w:val="0"/>
          <w:sz w:val="24"/>
          <w:szCs w:val="20"/>
        </w:rPr>
        <w:t>2</w:t>
      </w:r>
      <w:r>
        <w:rPr>
          <w:rFonts w:ascii="仿宋" w:hAnsi="仿宋" w:eastAsia="仿宋" w:cs="仿宋"/>
          <w:b/>
          <w:bCs/>
          <w:color w:val="auto"/>
          <w:kern w:val="0"/>
          <w:sz w:val="24"/>
          <w:szCs w:val="20"/>
          <w:lang w:val="zh-CN"/>
        </w:rPr>
        <w:t>质疑函</w:t>
      </w:r>
    </w:p>
    <w:p w14:paraId="4F438E4E">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3.2.1供应商提出质疑应当提交质疑函和必要的证明材料。质疑函应当包括下列内容：</w:t>
      </w:r>
    </w:p>
    <w:p w14:paraId="32036778">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供应商的姓名或者名称、地址、邮编、联系人及联系电话；</w:t>
      </w:r>
    </w:p>
    <w:p w14:paraId="2A346B1D">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质疑项目的名称、编号；</w:t>
      </w:r>
    </w:p>
    <w:p w14:paraId="66B03DAB">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具体、明确的质疑事项和与质疑事项相关的请求；</w:t>
      </w:r>
    </w:p>
    <w:p w14:paraId="601193CB">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事实依据；</w:t>
      </w:r>
    </w:p>
    <w:p w14:paraId="15EDC478">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必要的法律依据；</w:t>
      </w:r>
    </w:p>
    <w:p w14:paraId="716A5A90">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提出质疑的日期。</w:t>
      </w:r>
    </w:p>
    <w:p w14:paraId="25297E20">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223CA5CE">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sz w:val="24"/>
          <w:szCs w:val="20"/>
        </w:rPr>
        <w:t>质疑函范本及制作说明详见附件1。</w:t>
      </w:r>
    </w:p>
    <w:p w14:paraId="21A3C86A">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sz w:val="24"/>
        </w:rPr>
        <w:t>4.供应商投诉</w:t>
      </w:r>
    </w:p>
    <w:p w14:paraId="2AB82ED1">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A0D4857">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4.2供应商投诉的事项不得超出已质疑事项的范围，基于质疑答复内容提出的投诉事项除外。</w:t>
      </w:r>
    </w:p>
    <w:p w14:paraId="47F05785">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4.3供应商投诉应当有明确的请求和必要的证明材料。</w:t>
      </w:r>
    </w:p>
    <w:p w14:paraId="473BBFE4">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4.4以联合体形式参加政府采购活动的，其投诉应当由组成联合体的所有供应商共同提出。</w:t>
      </w:r>
    </w:p>
    <w:p w14:paraId="453E88F4">
      <w:pPr>
        <w:snapToGrid w:val="0"/>
        <w:spacing w:line="440" w:lineRule="exact"/>
        <w:ind w:firstLine="482" w:firstLineChars="200"/>
        <w:outlineLvl w:val="0"/>
        <w:rPr>
          <w:rFonts w:ascii="仿宋" w:hAnsi="仿宋" w:eastAsia="仿宋" w:cs="仿宋"/>
          <w:b/>
          <w:color w:val="auto"/>
          <w:sz w:val="32"/>
          <w:szCs w:val="32"/>
        </w:rPr>
      </w:pPr>
      <w:r>
        <w:rPr>
          <w:rFonts w:ascii="仿宋" w:hAnsi="仿宋" w:eastAsia="仿宋" w:cs="仿宋"/>
          <w:b/>
          <w:bCs/>
          <w:color w:val="auto"/>
          <w:sz w:val="24"/>
          <w:szCs w:val="20"/>
        </w:rPr>
        <w:t>投诉书范本及制作说明详见附件2。</w:t>
      </w:r>
    </w:p>
    <w:p w14:paraId="307A5D3C">
      <w:pPr>
        <w:pStyle w:val="23"/>
        <w:spacing w:line="440" w:lineRule="exact"/>
        <w:ind w:firstLine="480" w:firstLineChars="200"/>
        <w:rPr>
          <w:rFonts w:ascii="仿宋" w:hAnsi="仿宋" w:eastAsia="仿宋" w:cs="仿宋"/>
          <w:color w:val="auto"/>
          <w:kern w:val="0"/>
        </w:rPr>
        <w:sectPr>
          <w:footerReference r:id="rId12" w:type="first"/>
          <w:footerReference r:id="rId11" w:type="default"/>
          <w:pgSz w:w="11906" w:h="16838"/>
          <w:pgMar w:top="1474" w:right="1814" w:bottom="1474" w:left="1814" w:header="851" w:footer="992" w:gutter="0"/>
          <w:pgNumType w:start="1"/>
          <w:cols w:space="720" w:num="1"/>
          <w:docGrid w:linePitch="312" w:charSpace="0"/>
        </w:sectPr>
      </w:pPr>
    </w:p>
    <w:p w14:paraId="47757524">
      <w:pPr>
        <w:numPr>
          <w:ilvl w:val="0"/>
          <w:numId w:val="1"/>
        </w:numPr>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 xml:space="preserve">  招标项目范围及要求</w:t>
      </w:r>
    </w:p>
    <w:p w14:paraId="3DAEB520">
      <w:pPr>
        <w:snapToGrid w:val="0"/>
        <w:spacing w:line="360" w:lineRule="auto"/>
        <w:jc w:val="center"/>
        <w:rPr>
          <w:rFonts w:eastAsia="仿宋"/>
          <w:color w:val="auto"/>
        </w:rPr>
      </w:pPr>
      <w:r>
        <w:rPr>
          <w:rFonts w:hint="eastAsia" w:ascii="仿宋" w:hAnsi="仿宋" w:eastAsia="仿宋" w:cs="仿宋_GB2312"/>
          <w:b/>
          <w:color w:val="auto"/>
          <w:sz w:val="32"/>
        </w:rPr>
        <w:t>一、货物清单及技术要求</w:t>
      </w:r>
    </w:p>
    <w:p w14:paraId="0BBC46D1">
      <w:pPr>
        <w:snapToGrid w:val="0"/>
        <w:spacing w:line="360" w:lineRule="auto"/>
        <w:jc w:val="center"/>
        <w:rPr>
          <w:rFonts w:eastAsia="仿宋"/>
          <w:color w:val="auto"/>
        </w:rPr>
      </w:pPr>
    </w:p>
    <w:tbl>
      <w:tblPr>
        <w:tblStyle w:val="62"/>
        <w:tblW w:w="14947" w:type="dxa"/>
        <w:jc w:val="center"/>
        <w:tblLayout w:type="fixed"/>
        <w:tblCellMar>
          <w:top w:w="0" w:type="dxa"/>
          <w:left w:w="108" w:type="dxa"/>
          <w:bottom w:w="0" w:type="dxa"/>
          <w:right w:w="108" w:type="dxa"/>
        </w:tblCellMar>
      </w:tblPr>
      <w:tblGrid>
        <w:gridCol w:w="500"/>
        <w:gridCol w:w="1171"/>
        <w:gridCol w:w="2340"/>
        <w:gridCol w:w="1896"/>
        <w:gridCol w:w="7712"/>
        <w:gridCol w:w="688"/>
        <w:gridCol w:w="640"/>
      </w:tblGrid>
      <w:tr w14:paraId="6CF959DF">
        <w:tblPrEx>
          <w:tblCellMar>
            <w:top w:w="0" w:type="dxa"/>
            <w:left w:w="108" w:type="dxa"/>
            <w:bottom w:w="0" w:type="dxa"/>
            <w:right w:w="108" w:type="dxa"/>
          </w:tblCellMar>
        </w:tblPrEx>
        <w:trPr>
          <w:trHeight w:val="60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2762">
            <w:pPr>
              <w:widowControl/>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序号</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6B6B5">
            <w:pPr>
              <w:widowControl/>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名称</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B305">
            <w:pPr>
              <w:widowControl/>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图片</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5947">
            <w:pPr>
              <w:widowControl/>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规格</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D0696">
            <w:pPr>
              <w:widowControl/>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材质说明</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35F4">
            <w:pPr>
              <w:widowControl/>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数量</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BA09">
            <w:pPr>
              <w:widowControl/>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lang w:bidi="ar"/>
              </w:rPr>
              <w:t>单位</w:t>
            </w:r>
          </w:p>
        </w:tc>
      </w:tr>
      <w:tr w14:paraId="08C18238">
        <w:tblPrEx>
          <w:tblCellMar>
            <w:top w:w="0" w:type="dxa"/>
            <w:left w:w="108" w:type="dxa"/>
            <w:bottom w:w="0" w:type="dxa"/>
            <w:right w:w="108" w:type="dxa"/>
          </w:tblCellMar>
        </w:tblPrEx>
        <w:trPr>
          <w:trHeight w:val="178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D43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717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办公桌</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878A68">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457325" cy="857250"/>
                  <wp:effectExtent l="0" t="0" r="9525" b="0"/>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30"/>
                          <a:stretch>
                            <a:fillRect/>
                          </a:stretch>
                        </pic:blipFill>
                        <pic:spPr>
                          <a:xfrm>
                            <a:off x="0" y="0"/>
                            <a:ext cx="1457325" cy="8572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D8DB2">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4700*1350*750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3A7D">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1、基材：采用浸渍胶膜纸饰面刨花板，甲醛释放量≤0.124mg/m³（GB 18580-2017），总挥发性有机化合物（TVOC）释放率≤0.5mg/m²·h（72h）（检测方法按 HJ 571-2010）；</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BDAA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DDA1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55F1B970">
        <w:tblPrEx>
          <w:tblCellMar>
            <w:top w:w="0" w:type="dxa"/>
            <w:left w:w="108" w:type="dxa"/>
            <w:bottom w:w="0" w:type="dxa"/>
            <w:right w:w="108" w:type="dxa"/>
          </w:tblCellMar>
        </w:tblPrEx>
        <w:trPr>
          <w:trHeight w:val="212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A14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0E5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办公椅</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E5C5">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904875" cy="1104900"/>
                  <wp:effectExtent l="0" t="0" r="9525" b="0"/>
                  <wp:docPr id="2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7"/>
                          <pic:cNvPicPr>
                            <a:picLocks noChangeAspect="1"/>
                          </pic:cNvPicPr>
                        </pic:nvPicPr>
                        <pic:blipFill>
                          <a:blip r:embed="rId31"/>
                          <a:stretch>
                            <a:fillRect/>
                          </a:stretch>
                        </pic:blipFill>
                        <pic:spPr>
                          <a:xfrm>
                            <a:off x="0" y="0"/>
                            <a:ext cx="904875" cy="110490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12B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常规</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5E367">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1、实木材料：所有部件采用橡木实木材料，纹理清晰自然，表面无开裂、死结、针孔、结孔、霉变等缺陷；经去皮、烘干、 防虫防腐处理；</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2、胶粘剂：水基型胶粘剂，符合GB33372-2020《胶粘剂挥发性有机化合物限量》和 GB 18583-2008《室内装饰装修材料胶粘剂中有害物质限量》；</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3、涂饰：水性涂料封闭涂饰，涂料应符合GB18581-2020《木器涂料中有害物质限量》规定的要求。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1EED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E15E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3E3C8F0F">
        <w:tblPrEx>
          <w:tblCellMar>
            <w:top w:w="0" w:type="dxa"/>
            <w:left w:w="108" w:type="dxa"/>
            <w:bottom w:w="0" w:type="dxa"/>
            <w:right w:w="108" w:type="dxa"/>
          </w:tblCellMar>
        </w:tblPrEx>
        <w:trPr>
          <w:trHeight w:val="212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A92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5494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装备展示柜</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7761">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038225" cy="1162050"/>
                  <wp:effectExtent l="0" t="0" r="9525" b="0"/>
                  <wp:docPr id="2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IMG_258"/>
                          <pic:cNvPicPr>
                            <a:picLocks noChangeAspect="1"/>
                          </pic:cNvPicPr>
                        </pic:nvPicPr>
                        <pic:blipFill>
                          <a:blip r:embed="rId32"/>
                          <a:stretch>
                            <a:fillRect/>
                          </a:stretch>
                        </pic:blipFill>
                        <pic:spPr>
                          <a:xfrm>
                            <a:off x="0" y="0"/>
                            <a:ext cx="1038225" cy="11620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E8B7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3500*400*2000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7E59">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1、基材：采用浸渍胶膜纸饰面刨花板，甲醛释放量≤0.124mg/m³（GB 18580-2017），总挥发性有机化合物（TVOC）释放率≤0.5mg/m²·h（72h）（检测方法按 HJ 571-2010）；</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9681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B2E3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w:t>
            </w:r>
          </w:p>
        </w:tc>
      </w:tr>
      <w:tr w14:paraId="0638B1E6">
        <w:tblPrEx>
          <w:tblCellMar>
            <w:top w:w="0" w:type="dxa"/>
            <w:left w:w="108" w:type="dxa"/>
            <w:bottom w:w="0" w:type="dxa"/>
            <w:right w:w="108" w:type="dxa"/>
          </w:tblCellMar>
        </w:tblPrEx>
        <w:trPr>
          <w:trHeight w:val="20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516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7AAC">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办公桌</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02BE9D">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00150" cy="942975"/>
                  <wp:effectExtent l="0" t="0" r="0" b="9525"/>
                  <wp:docPr id="2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IMG_259"/>
                          <pic:cNvPicPr>
                            <a:picLocks noChangeAspect="1"/>
                          </pic:cNvPicPr>
                        </pic:nvPicPr>
                        <pic:blipFill>
                          <a:blip r:embed="rId33"/>
                          <a:stretch>
                            <a:fillRect/>
                          </a:stretch>
                        </pic:blipFill>
                        <pic:spPr>
                          <a:xfrm>
                            <a:off x="0" y="0"/>
                            <a:ext cx="1200150" cy="94297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69E9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1400*700*750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99609">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1、基材：采用浸渍胶膜纸饰面刨花板，甲醛释放量≤0.124mg/m³（GB 18580-2017），总挥发性有机化合物（TVOC）释放率≤0.5mg/m²·h（72h）（检测方法按 HJ 571-2010）；</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F342">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433E7">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62CECC97">
        <w:tblPrEx>
          <w:tblCellMar>
            <w:top w:w="0" w:type="dxa"/>
            <w:left w:w="108" w:type="dxa"/>
            <w:bottom w:w="0" w:type="dxa"/>
            <w:right w:w="108" w:type="dxa"/>
          </w:tblCellMar>
        </w:tblPrEx>
        <w:trPr>
          <w:trHeight w:val="228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708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938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装备展示柜</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4EE0EF">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981075" cy="1352550"/>
                  <wp:effectExtent l="0" t="0" r="9525" b="0"/>
                  <wp:docPr id="2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IMG_260"/>
                          <pic:cNvPicPr>
                            <a:picLocks noChangeAspect="1"/>
                          </pic:cNvPicPr>
                        </pic:nvPicPr>
                        <pic:blipFill>
                          <a:blip r:embed="rId34"/>
                          <a:stretch>
                            <a:fillRect/>
                          </a:stretch>
                        </pic:blipFill>
                        <pic:spPr>
                          <a:xfrm>
                            <a:off x="0" y="0"/>
                            <a:ext cx="981075" cy="13525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3CBA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1000*400*2000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2BBF0">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1、基材：采用浸渍胶膜纸饰面刨花板，甲醛释放量≤0.124mg/m³（GB 18580-2017），总挥发性有机化合物（TVOC）释放率≤0.5mg/m²·h（72h）（检测方法按 HJ 571-2010）；</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F25FC">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C63B7">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w:t>
            </w:r>
          </w:p>
        </w:tc>
      </w:tr>
      <w:tr w14:paraId="24D068B4">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5C9F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FE47">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办公桌1</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D2F34C">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343025" cy="895350"/>
                  <wp:effectExtent l="0" t="0" r="9525" b="0"/>
                  <wp:docPr id="1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IMG_261"/>
                          <pic:cNvPicPr>
                            <a:picLocks noChangeAspect="1"/>
                          </pic:cNvPicPr>
                        </pic:nvPicPr>
                        <pic:blipFill>
                          <a:blip r:embed="rId35"/>
                          <a:stretch>
                            <a:fillRect/>
                          </a:stretch>
                        </pic:blipFill>
                        <pic:spPr>
                          <a:xfrm>
                            <a:off x="0" y="0"/>
                            <a:ext cx="1343025" cy="8953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C8B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1500*1200*1100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7036">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70E1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EE99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4E0ADA82">
        <w:tblPrEx>
          <w:tblCellMar>
            <w:top w:w="0" w:type="dxa"/>
            <w:left w:w="108" w:type="dxa"/>
            <w:bottom w:w="0" w:type="dxa"/>
            <w:right w:w="108" w:type="dxa"/>
          </w:tblCellMar>
        </w:tblPrEx>
        <w:trPr>
          <w:trHeight w:val="246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16C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22B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办公椅1</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E3EDE4">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47775" cy="1095375"/>
                  <wp:effectExtent l="0" t="0" r="9525" b="9525"/>
                  <wp:docPr id="1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IMG_262"/>
                          <pic:cNvPicPr>
                            <a:picLocks noChangeAspect="1"/>
                          </pic:cNvPicPr>
                        </pic:nvPicPr>
                        <pic:blipFill>
                          <a:blip r:embed="rId36"/>
                          <a:stretch>
                            <a:fillRect/>
                          </a:stretch>
                        </pic:blipFill>
                        <pic:spPr>
                          <a:xfrm>
                            <a:off x="0" y="0"/>
                            <a:ext cx="1247775" cy="109537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7DFA">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常规</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88FD">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1、面料:选用网布。靠背采用单网，透气性强，边缘遮盖性强，厚实抗压;座包弹力布，贴合海绵，增强坐感舒适度;</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2、海绵:高密度海绵，环保透气;坐垫加厚加宽设计;</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3、扶手:加厚结实给予手部更好的支撑;连接靠背座包，提高牢固度</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4、脚踏:承重搁脚踏，钢管支撑，稳固安全;</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5、气压棒：气杆升降行程大于80mm，2.0mm厚壁管，可任意调节靠背角度;采用高强度尼龙脚；固定脚。</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61D3A">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648E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04670801">
        <w:tblPrEx>
          <w:tblCellMar>
            <w:top w:w="0" w:type="dxa"/>
            <w:left w:w="108" w:type="dxa"/>
            <w:bottom w:w="0" w:type="dxa"/>
            <w:right w:w="108" w:type="dxa"/>
          </w:tblCellMar>
        </w:tblPrEx>
        <w:trPr>
          <w:trHeight w:val="186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DA6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AFA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窗下矮柜</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D03505">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400175" cy="733425"/>
                  <wp:effectExtent l="0" t="0" r="9525" b="9525"/>
                  <wp:docPr id="5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descr="IMG_263"/>
                          <pic:cNvPicPr>
                            <a:picLocks noChangeAspect="1"/>
                          </pic:cNvPicPr>
                        </pic:nvPicPr>
                        <pic:blipFill>
                          <a:blip r:embed="rId37"/>
                          <a:stretch>
                            <a:fillRect/>
                          </a:stretch>
                        </pic:blipFill>
                        <pic:spPr>
                          <a:xfrm>
                            <a:off x="0" y="0"/>
                            <a:ext cx="1400175" cy="7334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A52D5">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5000*300*900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F397">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4、拉手：门板采用外置拉手兼顾耐用和安全性；</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5、台面：采用人造石，不粘油、不渗污、抗菌防霉、耐磨、耐冲击、易保养、拼接无缝，厚度≥12mm；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DD232">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A193A">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w:t>
            </w:r>
          </w:p>
        </w:tc>
      </w:tr>
      <w:tr w14:paraId="0C8962F1">
        <w:tblPrEx>
          <w:tblCellMar>
            <w:top w:w="0" w:type="dxa"/>
            <w:left w:w="108" w:type="dxa"/>
            <w:bottom w:w="0" w:type="dxa"/>
            <w:right w:w="108" w:type="dxa"/>
          </w:tblCellMar>
        </w:tblPrEx>
        <w:trPr>
          <w:trHeight w:val="198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6B8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E72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窗下矮柜</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9A5066">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400175" cy="733425"/>
                  <wp:effectExtent l="0" t="0" r="9525" b="9525"/>
                  <wp:docPr id="4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IMG_264"/>
                          <pic:cNvPicPr>
                            <a:picLocks noChangeAspect="1"/>
                          </pic:cNvPicPr>
                        </pic:nvPicPr>
                        <pic:blipFill>
                          <a:blip r:embed="rId37"/>
                          <a:stretch>
                            <a:fillRect/>
                          </a:stretch>
                        </pic:blipFill>
                        <pic:spPr>
                          <a:xfrm>
                            <a:off x="0" y="0"/>
                            <a:ext cx="1400175" cy="7334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43FA5">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5200*300*900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233C">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4、拉手：门板采用外置拉手兼顾耐用和安全性；</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5、台面：采用人造石，不粘油、不渗污、抗菌防霉、耐磨、耐冲击、易保养、拼接无缝，厚度≥12mm；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31AFC">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1FE1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w:t>
            </w:r>
          </w:p>
        </w:tc>
      </w:tr>
      <w:tr w14:paraId="6B694A0F">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068AA">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10</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379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办公桌</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09A983">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190625" cy="1009650"/>
                  <wp:effectExtent l="0" t="0" r="9525" b="0"/>
                  <wp:docPr id="5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descr="IMG_265"/>
                          <pic:cNvPicPr>
                            <a:picLocks noChangeAspect="1"/>
                          </pic:cNvPicPr>
                        </pic:nvPicPr>
                        <pic:blipFill>
                          <a:blip r:embed="rId38"/>
                          <a:stretch>
                            <a:fillRect/>
                          </a:stretch>
                        </pic:blipFill>
                        <pic:spPr>
                          <a:xfrm>
                            <a:off x="0" y="0"/>
                            <a:ext cx="1190625" cy="10096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C1BF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1400*1400*760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EC82E">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9473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D159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584C5233">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A43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11</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F128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病人凳</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60F808">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095375" cy="1123950"/>
                  <wp:effectExtent l="0" t="0" r="9525" b="0"/>
                  <wp:docPr id="5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descr="IMG_266"/>
                          <pic:cNvPicPr>
                            <a:picLocks noChangeAspect="1"/>
                          </pic:cNvPicPr>
                        </pic:nvPicPr>
                        <pic:blipFill>
                          <a:blip r:embed="rId39"/>
                          <a:stretch>
                            <a:fillRect/>
                          </a:stretch>
                        </pic:blipFill>
                        <pic:spPr>
                          <a:xfrm>
                            <a:off x="0" y="0"/>
                            <a:ext cx="1095375" cy="11239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9ECC">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常规</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C6D3">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1、实木材料：所有部件采用橡木实木材料，纹理清晰自然，表面无开裂、死结、针孔、结孔、霉变等缺陷；经去皮、烘干、 防虫防腐处理；</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2、胶粘剂：水基型胶粘剂，符合GB33372-2020《胶粘剂挥发性有机化合物限量》和 GB 18583-2008《室内装饰装修材料胶粘剂中有害物质限量》；</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3、涂饰：水性涂料封闭涂饰，涂料应符合GB18581-2020《木器涂料中有害物质限量》规定的要求。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8B69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E45D5">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23CA43E7">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A675">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12</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CBC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办公桌2</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CAD79A">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343025" cy="895350"/>
                  <wp:effectExtent l="0" t="0" r="9525" b="0"/>
                  <wp:docPr id="5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descr="IMG_267"/>
                          <pic:cNvPicPr>
                            <a:picLocks noChangeAspect="1"/>
                          </pic:cNvPicPr>
                        </pic:nvPicPr>
                        <pic:blipFill>
                          <a:blip r:embed="rId35"/>
                          <a:stretch>
                            <a:fillRect/>
                          </a:stretch>
                        </pic:blipFill>
                        <pic:spPr>
                          <a:xfrm>
                            <a:off x="0" y="0"/>
                            <a:ext cx="1343025" cy="8953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A9195">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1500*1200*1100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3390D">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7189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C31F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47B23036">
        <w:tblPrEx>
          <w:tblCellMar>
            <w:top w:w="0" w:type="dxa"/>
            <w:left w:w="108" w:type="dxa"/>
            <w:bottom w:w="0" w:type="dxa"/>
            <w:right w:w="108" w:type="dxa"/>
          </w:tblCellMar>
        </w:tblPrEx>
        <w:trPr>
          <w:trHeight w:val="246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D3D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13</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59CC">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办公椅2</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4BFDD5">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47775" cy="1095375"/>
                  <wp:effectExtent l="0" t="0" r="9525" b="9525"/>
                  <wp:docPr id="4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descr="IMG_268"/>
                          <pic:cNvPicPr>
                            <a:picLocks noChangeAspect="1"/>
                          </pic:cNvPicPr>
                        </pic:nvPicPr>
                        <pic:blipFill>
                          <a:blip r:embed="rId36"/>
                          <a:stretch>
                            <a:fillRect/>
                          </a:stretch>
                        </pic:blipFill>
                        <pic:spPr>
                          <a:xfrm>
                            <a:off x="0" y="0"/>
                            <a:ext cx="1247775" cy="109537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BAC2">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常规</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5D132">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1、面料:选用网布。靠背采用单网，透气性强，边缘遮盖性强，厚实抗压;座包弹力布，贴合海绵，增强坐感舒适度;</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2、海绵:高密度海绵，环保透气;坐垫加厚加宽设计;</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3、扶手:加厚结实给予手部更好的支撑;连接靠背座包，提高牢固度</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4、脚踏:承重搁脚踏，钢管支撑，稳固安全;</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5、气压棒：气杆升降行程大于80mm，2.0mm厚壁管，可任意调节靠背角度;采用高强度尼龙脚；固定脚。</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CCF1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FCFCC">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5541EDD2">
        <w:tblPrEx>
          <w:tblCellMar>
            <w:top w:w="0" w:type="dxa"/>
            <w:left w:w="108" w:type="dxa"/>
            <w:bottom w:w="0" w:type="dxa"/>
            <w:right w:w="108" w:type="dxa"/>
          </w:tblCellMar>
        </w:tblPrEx>
        <w:trPr>
          <w:trHeight w:val="222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250D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14</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68B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窗下矮柜</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0CFFFA">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400175" cy="733425"/>
                  <wp:effectExtent l="0" t="0" r="9525" b="9525"/>
                  <wp:docPr id="5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descr="IMG_269"/>
                          <pic:cNvPicPr>
                            <a:picLocks noChangeAspect="1"/>
                          </pic:cNvPicPr>
                        </pic:nvPicPr>
                        <pic:blipFill>
                          <a:blip r:embed="rId37"/>
                          <a:stretch>
                            <a:fillRect/>
                          </a:stretch>
                        </pic:blipFill>
                        <pic:spPr>
                          <a:xfrm>
                            <a:off x="0" y="0"/>
                            <a:ext cx="1400175" cy="7334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830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5500*300*900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49AA5">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4、拉手：门板采用外置拉手兼顾耐用和安全性；</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5、台面：采用人造石，不粘油、不渗污、抗菌防霉、耐磨、耐冲击、易保养、拼接无缝，厚度≥12mm；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4CBB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DA5F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w:t>
            </w:r>
          </w:p>
        </w:tc>
      </w:tr>
      <w:tr w14:paraId="408B3D12">
        <w:tblPrEx>
          <w:tblCellMar>
            <w:top w:w="0" w:type="dxa"/>
            <w:left w:w="108" w:type="dxa"/>
            <w:bottom w:w="0" w:type="dxa"/>
            <w:right w:w="108" w:type="dxa"/>
          </w:tblCellMar>
        </w:tblPrEx>
        <w:trPr>
          <w:trHeight w:val="392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7CF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15</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89B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会议桌</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ED4DCA">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85875" cy="1123950"/>
                  <wp:effectExtent l="0" t="0" r="9525" b="0"/>
                  <wp:docPr id="4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descr="IMG_270"/>
                          <pic:cNvPicPr>
                            <a:picLocks noChangeAspect="1"/>
                          </pic:cNvPicPr>
                        </pic:nvPicPr>
                        <pic:blipFill>
                          <a:blip r:embed="rId40"/>
                          <a:stretch>
                            <a:fillRect/>
                          </a:stretch>
                        </pic:blipFill>
                        <pic:spPr>
                          <a:xfrm>
                            <a:off x="0" y="0"/>
                            <a:ext cx="1285875" cy="11239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E93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1200*550*750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2895">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 xml:space="preserve">1、板材：台面板采用25mm厚三聚氰胺饰面板，足2.0mm厚PVC斜边封边工艺。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2、封边胶：采用环保热熔胶。</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3、结构配置：钢铝木组合结构：</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a.压铸支撑脚:采用铝合金一次压铸成型（规格≥550W*80D*60H，最大厚度≥20MM）；底部仅配2个2.5寸加强尼龙活动万向脚轮（带制动扳手）。</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b.支撑钢制侧立柱:支撑圆柱（直径≥58*1.5mm）、翻转横梁（≥60*25*1.5mm矩形管）及拉杆（≥60*30*1.5mm矩形管）采用高碳钢材表面环氧粉末喷塑处理。</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c.前挡板:采用翻转ABS挂扣件无螺丝免工具安装方式。</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d.书网架:采用 D型三方包围式防跌落式书网架,支撑托ABS材质，横杆钢管材质；</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4、翻转结构：采用铝合金压铸接头（规格≥116W*120D*35H，最大压铸厚度≥11MM）。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5、结构特点：一键折叠，方便收纳。</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6、功能配件：桌面均设有选配多种功能配件：</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a.二合一水杯过线托架：双圆头内嵌式ABS材质，尺寸≥124W*85D*40H，小头底部设有直径50mm过线孔，大头水杯底部设有直径条形漏尘孔；</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b.Ipad智能手机功能槽：双圆头长条状内嵌式ABS材质，尺寸≥278W*28D*27H，底部设有直径条形漏尘孔；</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9381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120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E0DF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31322784">
        <w:tblPrEx>
          <w:tblCellMar>
            <w:top w:w="0" w:type="dxa"/>
            <w:left w:w="108" w:type="dxa"/>
            <w:bottom w:w="0" w:type="dxa"/>
            <w:right w:w="108" w:type="dxa"/>
          </w:tblCellMar>
        </w:tblPrEx>
        <w:trPr>
          <w:trHeight w:val="360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91B0C">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16</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DCA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会议椅</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E7E7D">
            <w:pPr>
              <w:widowControl/>
              <w:jc w:val="left"/>
              <w:textAlignment w:val="center"/>
              <w:rPr>
                <w:rFonts w:ascii="仿宋" w:hAnsi="仿宋" w:eastAsia="仿宋" w:cs="仿宋"/>
                <w:color w:val="auto"/>
                <w:sz w:val="24"/>
              </w:rPr>
            </w:pPr>
            <w:r>
              <w:rPr>
                <w:color w:val="auto"/>
              </w:rPr>
              <w:drawing>
                <wp:inline distT="0" distB="0" distL="114300" distR="114300">
                  <wp:extent cx="1346835" cy="1443355"/>
                  <wp:effectExtent l="0" t="0" r="5715" b="444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41"/>
                          <a:stretch>
                            <a:fillRect/>
                          </a:stretch>
                        </pic:blipFill>
                        <pic:spPr>
                          <a:xfrm>
                            <a:off x="0" y="0"/>
                            <a:ext cx="1346835" cy="1443355"/>
                          </a:xfrm>
                          <a:prstGeom prst="rect">
                            <a:avLst/>
                          </a:prstGeom>
                          <a:noFill/>
                          <a:ln>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4D01">
            <w:pPr>
              <w:widowControl/>
              <w:jc w:val="left"/>
              <w:textAlignment w:val="center"/>
              <w:rPr>
                <w:rFonts w:hint="eastAsia" w:ascii="仿宋" w:hAnsi="仿宋" w:eastAsia="宋体" w:cs="仿宋"/>
                <w:color w:val="auto"/>
                <w:sz w:val="24"/>
                <w:lang w:eastAsia="zh-CN"/>
              </w:rPr>
            </w:pPr>
            <w:bookmarkStart w:id="78" w:name="_GoBack"/>
            <w:r>
              <w:rPr>
                <w:rFonts w:hint="eastAsia" w:ascii="仿宋" w:hAnsi="仿宋" w:eastAsia="宋体" w:cs="仿宋"/>
                <w:color w:val="auto"/>
                <w:sz w:val="24"/>
                <w:lang w:eastAsia="zh-CN"/>
              </w:rPr>
              <w:drawing>
                <wp:inline distT="0" distB="0" distL="114300" distR="114300">
                  <wp:extent cx="1064260" cy="601980"/>
                  <wp:effectExtent l="0" t="0" r="2540" b="7620"/>
                  <wp:docPr id="41" name="图片 41" descr="2108fd78bd2e273673f59fbcdd271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108fd78bd2e273673f59fbcdd27171e"/>
                          <pic:cNvPicPr>
                            <a:picLocks noChangeAspect="1"/>
                          </pic:cNvPicPr>
                        </pic:nvPicPr>
                        <pic:blipFill>
                          <a:blip r:embed="rId42"/>
                          <a:stretch>
                            <a:fillRect/>
                          </a:stretch>
                        </pic:blipFill>
                        <pic:spPr>
                          <a:xfrm>
                            <a:off x="0" y="0"/>
                            <a:ext cx="1064260" cy="601980"/>
                          </a:xfrm>
                          <a:prstGeom prst="rect">
                            <a:avLst/>
                          </a:prstGeom>
                        </pic:spPr>
                      </pic:pic>
                    </a:graphicData>
                  </a:graphic>
                </wp:inline>
              </w:drawing>
            </w:r>
            <w:bookmarkEnd w:id="78"/>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B6A6">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1、椅背系统</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背外框材质：PA+30%玻璃纤维增强（晒纹表面处理）；背内板材质：PP增韧改性塑料；背装饰盖材质：ABS电镀工艺；</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2、扶手</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材质：PA+30%玻璃纤维增强（晒纹表面处理）</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3、座垫系统</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座壳材质：PP+20%玻璃纤维增强（晒纹+黑色框架）；座棉材质及厚度：白色聚氨酯定型绵，厚度：≧40mm（公差±0.5mm）；表层：高弹力透气座布；</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4、底盘结构</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椅脚材质：Q235碳素钢圆管；圆管规格：≧Ø28mm×壁厚1.5mm；表面处理：半光黑喷涂</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5、脚轮规格：直径：Ø50mm黑色PU静音轮；</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6、功能参数：</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靠背倾仰角度：12°±0.5°；具有收纳功能，支持前后堆叠；</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3749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314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1F64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607C5993">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ACE3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17</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BC59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办公桌3</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0E23D0">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190625" cy="790575"/>
                  <wp:effectExtent l="0" t="0" r="9525" b="9525"/>
                  <wp:docPr id="4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descr="IMG_273"/>
                          <pic:cNvPicPr>
                            <a:picLocks noChangeAspect="1"/>
                          </pic:cNvPicPr>
                        </pic:nvPicPr>
                        <pic:blipFill>
                          <a:blip r:embed="rId43"/>
                          <a:stretch>
                            <a:fillRect/>
                          </a:stretch>
                        </pic:blipFill>
                        <pic:spPr>
                          <a:xfrm>
                            <a:off x="0" y="0"/>
                            <a:ext cx="1190625" cy="79057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060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1500*1200*1100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B39E0">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ED2A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DC142">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50B89A71">
        <w:tblPrEx>
          <w:tblCellMar>
            <w:top w:w="0" w:type="dxa"/>
            <w:left w:w="108" w:type="dxa"/>
            <w:bottom w:w="0" w:type="dxa"/>
            <w:right w:w="108" w:type="dxa"/>
          </w:tblCellMar>
        </w:tblPrEx>
        <w:trPr>
          <w:trHeight w:val="240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C8A6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18</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AFB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办公椅3</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14667C">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838200" cy="1266825"/>
                  <wp:effectExtent l="0" t="0" r="0" b="9525"/>
                  <wp:docPr id="4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descr="IMG_274"/>
                          <pic:cNvPicPr>
                            <a:picLocks noChangeAspect="1"/>
                          </pic:cNvPicPr>
                        </pic:nvPicPr>
                        <pic:blipFill>
                          <a:blip r:embed="rId44"/>
                          <a:stretch>
                            <a:fillRect/>
                          </a:stretch>
                        </pic:blipFill>
                        <pic:spPr>
                          <a:xfrm>
                            <a:off x="0" y="0"/>
                            <a:ext cx="838200" cy="12668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67CC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680*465*1200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B388">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1、面料:选用网布。靠背采用单网，透气性强，边缘遮盖性强，厚实抗压;座包弹力布，贴合海绵，增强坐感舒适度;</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2、海绵:高密度海绵，环保透气;坐垫加厚加宽设计;</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3、扶手:加厚结实给予手部更好的支撑;连接靠背座包，提高牢固度</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4、脚踏:承重搁脚踏，钢管支撑，稳固安全;</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5、气压棒：气杆升降行程大于80mm，2.0mm厚壁管，可任意调节靠背角度;采用高强度尼龙脚；固定脚。</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6C32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DD78A">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2642771B">
        <w:tblPrEx>
          <w:tblCellMar>
            <w:top w:w="0" w:type="dxa"/>
            <w:left w:w="108" w:type="dxa"/>
            <w:bottom w:w="0" w:type="dxa"/>
            <w:right w:w="108" w:type="dxa"/>
          </w:tblCellMar>
        </w:tblPrEx>
        <w:trPr>
          <w:trHeight w:val="192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9F4D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19</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C7F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窗下矮柜</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0F20FC">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400175" cy="733425"/>
                  <wp:effectExtent l="0" t="0" r="9525" b="9525"/>
                  <wp:docPr id="5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descr="IMG_275"/>
                          <pic:cNvPicPr>
                            <a:picLocks noChangeAspect="1"/>
                          </pic:cNvPicPr>
                        </pic:nvPicPr>
                        <pic:blipFill>
                          <a:blip r:embed="rId37"/>
                          <a:stretch>
                            <a:fillRect/>
                          </a:stretch>
                        </pic:blipFill>
                        <pic:spPr>
                          <a:xfrm>
                            <a:off x="0" y="0"/>
                            <a:ext cx="1400175" cy="7334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B8F4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4500*300*900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D317">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4、拉手：门板采用外置拉手兼顾耐用和安全性；</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5、台面：采用人造石，不粘油、不渗污、抗菌防霉、耐磨、耐冲击、易保养、拼接无缝，厚度≥12mm；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B47B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DACB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w:t>
            </w:r>
          </w:p>
        </w:tc>
      </w:tr>
      <w:tr w14:paraId="25DB7A13">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373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475F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会议桌</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A9FE1D">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352550" cy="1123950"/>
                  <wp:effectExtent l="0" t="0" r="0" b="0"/>
                  <wp:docPr id="5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descr="IMG_276"/>
                          <pic:cNvPicPr>
                            <a:picLocks noChangeAspect="1"/>
                          </pic:cNvPicPr>
                        </pic:nvPicPr>
                        <pic:blipFill>
                          <a:blip r:embed="rId45"/>
                          <a:stretch>
                            <a:fillRect/>
                          </a:stretch>
                        </pic:blipFill>
                        <pic:spPr>
                          <a:xfrm>
                            <a:off x="0" y="0"/>
                            <a:ext cx="1352550" cy="11239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E3E6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4000*1800*750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A60B">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3、下架：选用冷轧钢材，钢管壁厚≥1mm，经脱脂、水洗、酸洗、水洗中和、表调、磷化、干燥等工艺处理，表面粉末涂料静电喷涂处理；</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41F6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C1BE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2FD8E268">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D30C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21</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0AA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办公桌4</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5749BD">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190625" cy="790575"/>
                  <wp:effectExtent l="0" t="0" r="9525" b="9525"/>
                  <wp:docPr id="4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descr="IMG_277"/>
                          <pic:cNvPicPr>
                            <a:picLocks noChangeAspect="1"/>
                          </pic:cNvPicPr>
                        </pic:nvPicPr>
                        <pic:blipFill>
                          <a:blip r:embed="rId46"/>
                          <a:stretch>
                            <a:fillRect/>
                          </a:stretch>
                        </pic:blipFill>
                        <pic:spPr>
                          <a:xfrm>
                            <a:off x="0" y="0"/>
                            <a:ext cx="1190625" cy="79057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DA5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1500*1200*1100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B74CF">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1546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075D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48CE104B">
        <w:tblPrEx>
          <w:tblCellMar>
            <w:top w:w="0" w:type="dxa"/>
            <w:left w:w="108" w:type="dxa"/>
            <w:bottom w:w="0" w:type="dxa"/>
            <w:right w:w="108" w:type="dxa"/>
          </w:tblCellMar>
        </w:tblPrEx>
        <w:trPr>
          <w:trHeight w:val="256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1405">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22</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CB1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办公椅4</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D55D7D">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838200" cy="1266825"/>
                  <wp:effectExtent l="0" t="0" r="0" b="9525"/>
                  <wp:docPr id="48"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descr="IMG_278"/>
                          <pic:cNvPicPr>
                            <a:picLocks noChangeAspect="1"/>
                          </pic:cNvPicPr>
                        </pic:nvPicPr>
                        <pic:blipFill>
                          <a:blip r:embed="rId44"/>
                          <a:stretch>
                            <a:fillRect/>
                          </a:stretch>
                        </pic:blipFill>
                        <pic:spPr>
                          <a:xfrm>
                            <a:off x="0" y="0"/>
                            <a:ext cx="838200" cy="12668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C6015">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680*465*1200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82A3">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1、面料:选用网布。靠背采用单网，透气性强，边缘遮盖性强，厚实抗压;座包弹力布，贴合海绵，增强坐感舒适度;</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2、海绵:高密度海绵，环保透气;坐垫加厚加宽设计;</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3、扶手:加厚结实给予手部更好的支撑;连接靠背座包，提高牢固度</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4、脚踏:承重搁脚踏，钢管支撑，稳固安全;</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5、气压棒：气杆升降行程大于80mm，2.0mm厚壁管，可任意调节靠背角度;采用高强度尼龙脚；固定脚。</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2E0A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0B44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3DD44310">
        <w:tblPrEx>
          <w:tblCellMar>
            <w:top w:w="0" w:type="dxa"/>
            <w:left w:w="108" w:type="dxa"/>
            <w:bottom w:w="0" w:type="dxa"/>
            <w:right w:w="108" w:type="dxa"/>
          </w:tblCellMar>
        </w:tblPrEx>
        <w:trPr>
          <w:trHeight w:val="218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57E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23</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A22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会议桌</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49D35A">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476375" cy="923925"/>
                  <wp:effectExtent l="0" t="0" r="9525" b="9525"/>
                  <wp:docPr id="4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descr="IMG_279"/>
                          <pic:cNvPicPr>
                            <a:picLocks noChangeAspect="1"/>
                          </pic:cNvPicPr>
                        </pic:nvPicPr>
                        <pic:blipFill>
                          <a:blip r:embed="rId47"/>
                          <a:stretch>
                            <a:fillRect/>
                          </a:stretch>
                        </pic:blipFill>
                        <pic:spPr>
                          <a:xfrm>
                            <a:off x="0" y="0"/>
                            <a:ext cx="1476375" cy="9239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CED3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14000*2400*750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207D">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3FB6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FD82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41A666C1">
        <w:tblPrEx>
          <w:tblCellMar>
            <w:top w:w="0" w:type="dxa"/>
            <w:left w:w="108" w:type="dxa"/>
            <w:bottom w:w="0" w:type="dxa"/>
            <w:right w:w="108" w:type="dxa"/>
          </w:tblCellMar>
        </w:tblPrEx>
        <w:trPr>
          <w:trHeight w:val="188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B082">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24</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6E9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两人会议桌</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DDA720">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085850" cy="809625"/>
                  <wp:effectExtent l="0" t="0" r="0" b="9525"/>
                  <wp:docPr id="10"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IMG_280"/>
                          <pic:cNvPicPr>
                            <a:picLocks noChangeAspect="1"/>
                          </pic:cNvPicPr>
                        </pic:nvPicPr>
                        <pic:blipFill>
                          <a:blip r:embed="rId48"/>
                          <a:stretch>
                            <a:fillRect/>
                          </a:stretch>
                        </pic:blipFill>
                        <pic:spPr>
                          <a:xfrm>
                            <a:off x="0" y="0"/>
                            <a:ext cx="1085850" cy="8096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C1FC">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1400*400*750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9688">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D6BB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08E0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6C847D5C">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DF34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25</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C98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会议椅</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B9F4FB">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952500" cy="1143000"/>
                  <wp:effectExtent l="0" t="0" r="0" b="0"/>
                  <wp:docPr id="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descr="IMG_281"/>
                          <pic:cNvPicPr>
                            <a:picLocks noChangeAspect="1"/>
                          </pic:cNvPicPr>
                        </pic:nvPicPr>
                        <pic:blipFill>
                          <a:blip r:embed="rId49"/>
                          <a:stretch>
                            <a:fillRect/>
                          </a:stretch>
                        </pic:blipFill>
                        <pic:spPr>
                          <a:xfrm>
                            <a:off x="0" y="0"/>
                            <a:ext cx="952500" cy="114300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627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常规</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5B2EC">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1.西皮饰面；</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 xml:space="preserve">2.分体多层实木板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 xml:space="preserve">3.PP扶手+皮质扶手面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 xml:space="preserve">4.45≥度高回弹海绵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5.2.0厚电镀弓形架</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48A8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3275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2D724436">
        <w:tblPrEx>
          <w:tblCellMar>
            <w:top w:w="0" w:type="dxa"/>
            <w:left w:w="108" w:type="dxa"/>
            <w:bottom w:w="0" w:type="dxa"/>
            <w:right w:w="108" w:type="dxa"/>
          </w:tblCellMar>
        </w:tblPrEx>
        <w:trPr>
          <w:trHeight w:val="232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BB0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26</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7C7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会议桌</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6D66FE">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457325" cy="781050"/>
                  <wp:effectExtent l="0" t="0" r="9525" b="0"/>
                  <wp:docPr id="1"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descr="IMG_282"/>
                          <pic:cNvPicPr>
                            <a:picLocks noChangeAspect="1"/>
                          </pic:cNvPicPr>
                        </pic:nvPicPr>
                        <pic:blipFill>
                          <a:blip r:embed="rId50"/>
                          <a:stretch>
                            <a:fillRect/>
                          </a:stretch>
                        </pic:blipFill>
                        <pic:spPr>
                          <a:xfrm>
                            <a:off x="0" y="0"/>
                            <a:ext cx="1457325" cy="7810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C65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6000*2000*750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66DB6">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8141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196B2">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2CF5E643">
        <w:tblPrEx>
          <w:tblCellMar>
            <w:top w:w="0" w:type="dxa"/>
            <w:left w:w="108" w:type="dxa"/>
            <w:bottom w:w="0" w:type="dxa"/>
            <w:right w:w="108" w:type="dxa"/>
          </w:tblCellMar>
        </w:tblPrEx>
        <w:trPr>
          <w:trHeight w:val="236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2EC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27</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410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会议椅</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1EA4A8">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923925" cy="1076325"/>
                  <wp:effectExtent l="0" t="0" r="9525" b="9525"/>
                  <wp:docPr id="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descr="IMG_283"/>
                          <pic:cNvPicPr>
                            <a:picLocks noChangeAspect="1"/>
                          </pic:cNvPicPr>
                        </pic:nvPicPr>
                        <pic:blipFill>
                          <a:blip r:embed="rId51"/>
                          <a:stretch>
                            <a:fillRect/>
                          </a:stretch>
                        </pic:blipFill>
                        <pic:spPr>
                          <a:xfrm>
                            <a:off x="0" y="0"/>
                            <a:ext cx="923925" cy="10763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72C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常规</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996B1">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1.西皮饰面；</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2.木板18MM木皮压制而成的高密度夹板；</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3.45≥度高回弹海绵；</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4.PP扶手+皮质扶手面；</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5.原位锁定底盘，可倾仰；</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6.三级防爆电镀汽杆；</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7.350mm电镀方管脚 ，静压1136kgKG;</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7.60mm尼龙+PU静音脚轮。</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2C437">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02A9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5DD8666D">
        <w:tblPrEx>
          <w:tblCellMar>
            <w:top w:w="0" w:type="dxa"/>
            <w:left w:w="108" w:type="dxa"/>
            <w:bottom w:w="0" w:type="dxa"/>
            <w:right w:w="108" w:type="dxa"/>
          </w:tblCellMar>
        </w:tblPrEx>
        <w:trPr>
          <w:trHeight w:val="212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2AB6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28</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54B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茶水柜</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FE94CA">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171575" cy="1085850"/>
                  <wp:effectExtent l="0" t="0" r="9525" b="0"/>
                  <wp:docPr id="17"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9" descr="IMG_284"/>
                          <pic:cNvPicPr>
                            <a:picLocks noChangeAspect="1"/>
                          </pic:cNvPicPr>
                        </pic:nvPicPr>
                        <pic:blipFill>
                          <a:blip r:embed="rId52"/>
                          <a:stretch>
                            <a:fillRect/>
                          </a:stretch>
                        </pic:blipFill>
                        <pic:spPr>
                          <a:xfrm>
                            <a:off x="0" y="0"/>
                            <a:ext cx="1171575" cy="10858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9E7A">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1400*400*850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7264">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235DC">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086D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只</w:t>
            </w:r>
          </w:p>
        </w:tc>
      </w:tr>
      <w:tr w14:paraId="582AE14F">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E730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29</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445C">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资料柜A</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19C29E">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676275" cy="1181100"/>
                  <wp:effectExtent l="0" t="0" r="9525" b="0"/>
                  <wp:docPr id="7"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descr="IMG_285"/>
                          <pic:cNvPicPr>
                            <a:picLocks noChangeAspect="1"/>
                          </pic:cNvPicPr>
                        </pic:nvPicPr>
                        <pic:blipFill>
                          <a:blip r:embed="rId53"/>
                          <a:stretch>
                            <a:fillRect/>
                          </a:stretch>
                        </pic:blipFill>
                        <pic:spPr>
                          <a:xfrm>
                            <a:off x="0" y="0"/>
                            <a:ext cx="676275" cy="118110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196F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850*390*1800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6787">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 xml:space="preserve">1、基材：材质为冷轧钢板，钢板厚度≥0.8mm。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 xml:space="preserve">2、工艺：钢板表面经酸洗、磷化、防腐、防锈处理，粉末涂料静电喷涂。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 xml:space="preserve">3、五金配件：采用标准五金件。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4、成品：各项技术指标符合GB/T 3325-2017《金属家具通用技术条件》规定的要求。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48DA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A944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只</w:t>
            </w:r>
          </w:p>
        </w:tc>
      </w:tr>
      <w:tr w14:paraId="7534A40B">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5EB7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30</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D855">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资料柜B</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3C7EA3">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685800" cy="1200150"/>
                  <wp:effectExtent l="0" t="0" r="0" b="0"/>
                  <wp:docPr id="13"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1" descr="IMG_286"/>
                          <pic:cNvPicPr>
                            <a:picLocks noChangeAspect="1"/>
                          </pic:cNvPicPr>
                        </pic:nvPicPr>
                        <pic:blipFill>
                          <a:blip r:embed="rId54"/>
                          <a:stretch>
                            <a:fillRect/>
                          </a:stretch>
                        </pic:blipFill>
                        <pic:spPr>
                          <a:xfrm>
                            <a:off x="0" y="0"/>
                            <a:ext cx="685800" cy="12001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C65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850*390*1800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DA73E">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 xml:space="preserve">1、基材：材质为冷轧钢板，钢板厚度≥0.8mm。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 xml:space="preserve">2、工艺：钢板表面经酸洗、磷化、防腐、防锈处理，粉末涂料静电喷涂。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 xml:space="preserve">3、五金配件：采用标准五金件。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4、成品：各项技术指标符合GB/T 3325-2017《金属家具通用技术条件》规定的要求。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952B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5349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只</w:t>
            </w:r>
          </w:p>
        </w:tc>
      </w:tr>
      <w:tr w14:paraId="032F40B0">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6A2A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31</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BE7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资料柜C</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08CD95">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685800" cy="1200150"/>
                  <wp:effectExtent l="0" t="0" r="0" b="0"/>
                  <wp:docPr id="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descr="IMG_287"/>
                          <pic:cNvPicPr>
                            <a:picLocks noChangeAspect="1"/>
                          </pic:cNvPicPr>
                        </pic:nvPicPr>
                        <pic:blipFill>
                          <a:blip r:embed="rId54"/>
                          <a:stretch>
                            <a:fillRect/>
                          </a:stretch>
                        </pic:blipFill>
                        <pic:spPr>
                          <a:xfrm>
                            <a:off x="0" y="0"/>
                            <a:ext cx="685800" cy="12001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EFF47">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850*390*1800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7BE7">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 xml:space="preserve">1、基材：材质为冷轧钢板，钢板厚度≥0.8mm。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 xml:space="preserve">2、工艺：钢板表面经酸洗、磷化、防腐、防锈处理，粉末涂料静电喷涂。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 xml:space="preserve">3、五金配件：采用标准五金件。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4、成品：各项技术指标符合GB/T 3325-2017《金属家具通用技术条件》规定的要求。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9D58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30CD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只</w:t>
            </w:r>
          </w:p>
        </w:tc>
      </w:tr>
      <w:tr w14:paraId="7C820A6C">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43F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32</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5C8C">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办公桌</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168832">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390650" cy="704850"/>
                  <wp:effectExtent l="0" t="0" r="0" b="0"/>
                  <wp:docPr id="8"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3" descr="IMG_288"/>
                          <pic:cNvPicPr>
                            <a:picLocks noChangeAspect="1"/>
                          </pic:cNvPicPr>
                        </pic:nvPicPr>
                        <pic:blipFill>
                          <a:blip r:embed="rId55"/>
                          <a:stretch>
                            <a:fillRect/>
                          </a:stretch>
                        </pic:blipFill>
                        <pic:spPr>
                          <a:xfrm>
                            <a:off x="0" y="0"/>
                            <a:ext cx="1390650" cy="7048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0AB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2000*1600*760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EC01">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A14E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3AE2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4940ACF3">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659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33</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739A">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办公椅</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1000B5">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057275" cy="1123950"/>
                  <wp:effectExtent l="0" t="0" r="9525" b="0"/>
                  <wp:docPr id="3"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4" descr="IMG_289"/>
                          <pic:cNvPicPr>
                            <a:picLocks noChangeAspect="1"/>
                          </pic:cNvPicPr>
                        </pic:nvPicPr>
                        <pic:blipFill>
                          <a:blip r:embed="rId56"/>
                          <a:stretch>
                            <a:fillRect/>
                          </a:stretch>
                        </pic:blipFill>
                        <pic:spPr>
                          <a:xfrm>
                            <a:off x="0" y="0"/>
                            <a:ext cx="1057275" cy="11239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928C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常规</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D6B43">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1、实木材料：所有部件采用白蜡木实木材料，纹理清晰自然，表面无开裂、死结、针孔、结孔、霉变等缺陷；经去皮、烘干、 防虫防腐处理；</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2、胶粘剂：水基型胶粘剂，符合GB33372-2020《胶粘剂挥发性有机化合物限量》和 GB 18583-2008《室内装饰装修材料胶粘剂中有害物质限量》；</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3、涂饰：水性涂料封闭涂饰，涂料应符合GB18581-2020《木器涂料中有害物质限量》规定的要求。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31127">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9F60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55B50232">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64B5">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34</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B62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会议椅</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97103A">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019175" cy="1143000"/>
                  <wp:effectExtent l="0" t="0" r="9525" b="0"/>
                  <wp:docPr id="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5" descr="IMG_290"/>
                          <pic:cNvPicPr>
                            <a:picLocks noChangeAspect="1"/>
                          </pic:cNvPicPr>
                        </pic:nvPicPr>
                        <pic:blipFill>
                          <a:blip r:embed="rId57"/>
                          <a:stretch>
                            <a:fillRect/>
                          </a:stretch>
                        </pic:blipFill>
                        <pic:spPr>
                          <a:xfrm>
                            <a:off x="0" y="0"/>
                            <a:ext cx="1019175" cy="114300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464F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常规</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B1F9">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1、实木材料：所有部件采用白蜡木实木材料，纹理清晰自然，表面无开裂、死结、针孔、结孔、霉变等缺陷；经去皮、烘干、 防虫防腐处理；</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2、胶粘剂：水基型胶粘剂，符合GB33372-2020《胶粘剂挥发性有机化合物限量》和 GB 18583-2008《室内装饰装修材料胶粘剂中有害物质限量》；</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3、涂饰：水性涂料封闭涂饰，涂料应符合GB18581-2020《木器涂料中有害物质限量》规定的要求。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4D8A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5A2F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22B3C1FB">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43F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35</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83A25">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办公椅</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380CDA">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790575" cy="1104900"/>
                  <wp:effectExtent l="0" t="0" r="9525" b="0"/>
                  <wp:docPr id="9"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6" descr="IMG_291"/>
                          <pic:cNvPicPr>
                            <a:picLocks noChangeAspect="1"/>
                          </pic:cNvPicPr>
                        </pic:nvPicPr>
                        <pic:blipFill>
                          <a:blip r:embed="rId58"/>
                          <a:stretch>
                            <a:fillRect/>
                          </a:stretch>
                        </pic:blipFill>
                        <pic:spPr>
                          <a:xfrm>
                            <a:off x="0" y="0"/>
                            <a:ext cx="790575" cy="110490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AD0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常规</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283CC">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1.西皮饰面；</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2.一体成型多层实木板；</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3.40≥度高回弹海绵；</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4.双功能底盘；</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5.三级电镀气杆；</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6.350电镀方管脚；</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7.55电镀卡簧PU轮</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A999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70E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195D2C52">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CE1D7">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36</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857B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接待椅</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AB3D14">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819150" cy="1038225"/>
                  <wp:effectExtent l="0" t="0" r="0" b="9525"/>
                  <wp:docPr id="11"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7" descr="IMG_292"/>
                          <pic:cNvPicPr>
                            <a:picLocks noChangeAspect="1"/>
                          </pic:cNvPicPr>
                        </pic:nvPicPr>
                        <pic:blipFill>
                          <a:blip r:embed="rId59"/>
                          <a:stretch>
                            <a:fillRect/>
                          </a:stretch>
                        </pic:blipFill>
                        <pic:spPr>
                          <a:xfrm>
                            <a:off x="0" y="0"/>
                            <a:ext cx="819150" cy="10382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59FF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常规</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A536">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1.西皮饰面；</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2.一体成型多层实木板；</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3.40≥度高回弹海绵；</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4.25管电镀弓形架；</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0351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B37C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1B9BEF03">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4917A">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37</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B130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茶几</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C7C49">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343025" cy="542925"/>
                  <wp:effectExtent l="0" t="0" r="9525" b="9525"/>
                  <wp:docPr id="12"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8" descr="IMG_293"/>
                          <pic:cNvPicPr>
                            <a:picLocks noChangeAspect="1"/>
                          </pic:cNvPicPr>
                        </pic:nvPicPr>
                        <pic:blipFill>
                          <a:blip r:embed="rId60"/>
                          <a:stretch>
                            <a:fillRect/>
                          </a:stretch>
                        </pic:blipFill>
                        <pic:spPr>
                          <a:xfrm>
                            <a:off x="0" y="0"/>
                            <a:ext cx="1343025" cy="5429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6398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500*500*600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D2C9">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（1）台面板：采用岩板，内材厚度为12.7MM,边沿厚度为40MM；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（2）板材：均采用18mm厚E0级多层板；</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（3）油漆：喷牌水性漆,达到环保标准, 油漆工艺符合工序要求；</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（4）采用喷塑粉五金脚，附着力≥1级，耐冲击强度≥50mm（GB/T 3325-2017），耐碱性，耐酸性，耐沸水性良好；</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5EE0A">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74A4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只</w:t>
            </w:r>
          </w:p>
        </w:tc>
      </w:tr>
      <w:tr w14:paraId="3E2EA666">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7D8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38</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80B9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接待沙发</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D2A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352550" cy="542925"/>
                  <wp:effectExtent l="0" t="0" r="0" b="9525"/>
                  <wp:docPr id="14"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9" descr="IMG_294"/>
                          <pic:cNvPicPr>
                            <a:picLocks noChangeAspect="1"/>
                          </pic:cNvPicPr>
                        </pic:nvPicPr>
                        <pic:blipFill>
                          <a:blip r:embed="rId61"/>
                          <a:stretch>
                            <a:fillRect/>
                          </a:stretch>
                        </pic:blipFill>
                        <pic:spPr>
                          <a:xfrm>
                            <a:off x="0" y="0"/>
                            <a:ext cx="1352550" cy="5429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460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850*800*800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30A0">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面料：选用绒布。</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 xml:space="preserve">海绵：采用高密度、高回弹一次成型PU泡绵（≥38kg/m³），达到国家阻燃标准。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内架：采用桦木制作，经化学熏蒸杀虫和烘干处理。高密度弹簧纵向十三道，橡皮配带横向三道，外覆PE编制布。                                               沙发脚材质：不锈钢烤漆脚。</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C83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823F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只</w:t>
            </w:r>
          </w:p>
        </w:tc>
      </w:tr>
      <w:tr w14:paraId="3E0BEF04">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3B0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39</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75A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办公桌</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61E48E">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66825" cy="695325"/>
                  <wp:effectExtent l="0" t="0" r="9525" b="9525"/>
                  <wp:docPr id="15"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0" descr="IMG_295"/>
                          <pic:cNvPicPr>
                            <a:picLocks noChangeAspect="1"/>
                          </pic:cNvPicPr>
                        </pic:nvPicPr>
                        <pic:blipFill>
                          <a:blip r:embed="rId62"/>
                          <a:stretch>
                            <a:fillRect/>
                          </a:stretch>
                        </pic:blipFill>
                        <pic:spPr>
                          <a:xfrm>
                            <a:off x="0" y="0"/>
                            <a:ext cx="1266825" cy="6953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D950A">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1800*1700*750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12D5">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29A1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234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33EF7DD3">
        <w:tblPrEx>
          <w:tblCellMar>
            <w:top w:w="0" w:type="dxa"/>
            <w:left w:w="108" w:type="dxa"/>
            <w:bottom w:w="0" w:type="dxa"/>
            <w:right w:w="108" w:type="dxa"/>
          </w:tblCellMar>
        </w:tblPrEx>
        <w:trPr>
          <w:trHeight w:val="238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C8B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40</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CC15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办公椅</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F4C1D8">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752475" cy="1162050"/>
                  <wp:effectExtent l="0" t="0" r="9525" b="0"/>
                  <wp:docPr id="16"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1" descr="IMG_296"/>
                          <pic:cNvPicPr>
                            <a:picLocks noChangeAspect="1"/>
                          </pic:cNvPicPr>
                        </pic:nvPicPr>
                        <pic:blipFill>
                          <a:blip r:embed="rId63"/>
                          <a:stretch>
                            <a:fillRect/>
                          </a:stretch>
                        </pic:blipFill>
                        <pic:spPr>
                          <a:xfrm>
                            <a:off x="0" y="0"/>
                            <a:ext cx="752475" cy="11620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1B842">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常规</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D23B">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1.黑色全新料加纤背框；</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2.可升降头枕；</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3.海棉腰靠支撑符合人体工学顶腰设计可上下前后调节；</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4.座包一体成型定型海绵+塑胶座壳；</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5.扶手：3D PU面扶手；</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 xml:space="preserve">6.底盘：四档锁定底盘可锁定140°左右 ；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7.气杆：100#下沉6公分三级气杆；</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 xml:space="preserve">8.340尼龙脚，静压测试1136KG以上；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9.60mm尼龙+PU静音脚轮过。</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9A5E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0E23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63DFF0F6">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551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41</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DCE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接待椅</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7FB219">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819150" cy="1162050"/>
                  <wp:effectExtent l="0" t="0" r="0" b="0"/>
                  <wp:docPr id="35"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2" descr="IMG_297"/>
                          <pic:cNvPicPr>
                            <a:picLocks noChangeAspect="1"/>
                          </pic:cNvPicPr>
                        </pic:nvPicPr>
                        <pic:blipFill>
                          <a:blip r:embed="rId64"/>
                          <a:stretch>
                            <a:fillRect/>
                          </a:stretch>
                        </pic:blipFill>
                        <pic:spPr>
                          <a:xfrm>
                            <a:off x="0" y="0"/>
                            <a:ext cx="819150" cy="11620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8174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常规</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5283">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1.黑色全新料加纤背框；</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2.海棉腰靠支撑符合人体工学顶腰设计可上下前后调节；</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3.扶手：3D PU面扶手；</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4.座包一体成型定型海绵+塑胶座壳；</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5.25管2.0厚套1.5厚圆管。</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60275">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8400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6793E34E">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812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42</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0BC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办公桌</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（带副柜）</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27F781">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314450" cy="666750"/>
                  <wp:effectExtent l="0" t="0" r="0" b="0"/>
                  <wp:docPr id="29"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3" descr="IMG_298"/>
                          <pic:cNvPicPr>
                            <a:picLocks noChangeAspect="1"/>
                          </pic:cNvPicPr>
                        </pic:nvPicPr>
                        <pic:blipFill>
                          <a:blip r:embed="rId65"/>
                          <a:stretch>
                            <a:fillRect/>
                          </a:stretch>
                        </pic:blipFill>
                        <pic:spPr>
                          <a:xfrm>
                            <a:off x="0" y="0"/>
                            <a:ext cx="1314450" cy="6667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6E65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1600*800*750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0985">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B76B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63CD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40863D5B">
        <w:tblPrEx>
          <w:tblCellMar>
            <w:top w:w="0" w:type="dxa"/>
            <w:left w:w="108" w:type="dxa"/>
            <w:bottom w:w="0" w:type="dxa"/>
            <w:right w:w="108" w:type="dxa"/>
          </w:tblCellMar>
        </w:tblPrEx>
        <w:trPr>
          <w:trHeight w:val="30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B9AC">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43</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D17A7">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办公椅</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92F2E4">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800100" cy="1171575"/>
                  <wp:effectExtent l="0" t="0" r="0" b="9525"/>
                  <wp:docPr id="36"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4" descr="IMG_299"/>
                          <pic:cNvPicPr>
                            <a:picLocks noChangeAspect="1"/>
                          </pic:cNvPicPr>
                        </pic:nvPicPr>
                        <pic:blipFill>
                          <a:blip r:embed="rId66"/>
                          <a:stretch>
                            <a:fillRect/>
                          </a:stretch>
                        </pic:blipFill>
                        <pic:spPr>
                          <a:xfrm>
                            <a:off x="0" y="0"/>
                            <a:ext cx="800100" cy="117157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7BFA">
            <w:pPr>
              <w:widowControl/>
              <w:jc w:val="center"/>
              <w:textAlignment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720*665*1095-1165</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F7188">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【椅背】靠背骨架采用PP材质加高强度玻璃纤维，背网采用环保高弹性网布，透气耐磨，亲肤舒适</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【腰靠】腰背分离设计，独立分区支撑，自适应贴合人体背部曲线，给予腰部有效支撑</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【扶手】扶手主体采用高强度PA加玻璃纤维材质加PU面。</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【座垫】骨架采用9层13毫米高强度层压胶合板，填充独立弹簧包(内置36组弹簧)+海绵组合坐垫，软弹不塌陷，久坐更舒适;面料为环保透气布料。</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底盘】四挡锁定同步倾仰单杆操控底盘，一杆操作升降和后仰锁定，后仰角度≥145度，通过底盘下面旋钮筒转动调节内部弹簧机构，从而可调节后仰力度。满足不同体重体感需求,采用3.0M加厚防保钢板，性能稳定，机构运动无干涉，无噪音，简单操作；加大下仰角度，适用于靠背倾仰，一键升降</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【气杆】采用三级气杆，坐的舒心，用的放心；</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【椅脚】采用PA+30%玻璃纤维材料，注塑一体成型，椅脚直径700mm;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【脚轮】万向椅轮，转动轻松灵活</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0F7E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B295A">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3AD4108C">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7F2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44</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49D5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书柜</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237309">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533400" cy="1257300"/>
                  <wp:effectExtent l="0" t="0" r="0" b="0"/>
                  <wp:docPr id="30"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6" descr="IMG_301"/>
                          <pic:cNvPicPr>
                            <a:picLocks noChangeAspect="1"/>
                          </pic:cNvPicPr>
                        </pic:nvPicPr>
                        <pic:blipFill>
                          <a:blip r:embed="rId67"/>
                          <a:stretch>
                            <a:fillRect/>
                          </a:stretch>
                        </pic:blipFill>
                        <pic:spPr>
                          <a:xfrm>
                            <a:off x="0" y="0"/>
                            <a:ext cx="533400" cy="125730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EA9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800*400*2000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B7D2">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DD22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FF05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w:t>
            </w:r>
          </w:p>
        </w:tc>
      </w:tr>
      <w:tr w14:paraId="5F116F89">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CB8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45</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1B6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茶水柜</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001455">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800100" cy="942975"/>
                  <wp:effectExtent l="0" t="0" r="0" b="9525"/>
                  <wp:docPr id="37"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7" descr="IMG_302"/>
                          <pic:cNvPicPr>
                            <a:picLocks noChangeAspect="1"/>
                          </pic:cNvPicPr>
                        </pic:nvPicPr>
                        <pic:blipFill>
                          <a:blip r:embed="rId68"/>
                          <a:stretch>
                            <a:fillRect/>
                          </a:stretch>
                        </pic:blipFill>
                        <pic:spPr>
                          <a:xfrm>
                            <a:off x="0" y="0"/>
                            <a:ext cx="800100" cy="94297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6C15">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800*400*800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8517F">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25FB5">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6F21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只</w:t>
            </w:r>
          </w:p>
        </w:tc>
      </w:tr>
      <w:tr w14:paraId="4F0D7FF7">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C383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46</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D46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文件柜</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08C09B">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752475" cy="1200150"/>
                  <wp:effectExtent l="0" t="0" r="9525" b="0"/>
                  <wp:docPr id="3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8" descr="IMG_303"/>
                          <pic:cNvPicPr>
                            <a:picLocks noChangeAspect="1"/>
                          </pic:cNvPicPr>
                        </pic:nvPicPr>
                        <pic:blipFill>
                          <a:blip r:embed="rId69"/>
                          <a:stretch>
                            <a:fillRect/>
                          </a:stretch>
                        </pic:blipFill>
                        <pic:spPr>
                          <a:xfrm>
                            <a:off x="0" y="0"/>
                            <a:ext cx="752475" cy="12001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9E567">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900*450*1800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3D2C">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 xml:space="preserve">1、基材：材质为冷轧钢板，钢板厚度≥0.8mm。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 xml:space="preserve">2、工艺：钢板表面经酸洗、磷化、防腐、防锈处理，粉末涂料静电喷涂。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 xml:space="preserve">3、五金配件：采用标准五金件。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4、成品：各项技术指标符合GB/T 3325-2017《金属家具通用技术条件》规定的要求。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66892">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FD74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w:t>
            </w:r>
          </w:p>
        </w:tc>
      </w:tr>
      <w:tr w14:paraId="5E07B81E">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840E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47</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F68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主席台</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EB4FCF">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076325" cy="847725"/>
                  <wp:effectExtent l="0" t="0" r="9525" b="9525"/>
                  <wp:docPr id="39"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9" descr="IMG_304"/>
                          <pic:cNvPicPr>
                            <a:picLocks noChangeAspect="1"/>
                          </pic:cNvPicPr>
                        </pic:nvPicPr>
                        <pic:blipFill>
                          <a:blip r:embed="rId70"/>
                          <a:stretch>
                            <a:fillRect/>
                          </a:stretch>
                        </pic:blipFill>
                        <pic:spPr>
                          <a:xfrm>
                            <a:off x="0" y="0"/>
                            <a:ext cx="1076325" cy="8477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D503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900*600*760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DCE2">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258A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4497">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0FCFD390">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EAC2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48</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4D9E5">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主席椅</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7E5CA1">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790575" cy="1047750"/>
                  <wp:effectExtent l="0" t="0" r="9525" b="0"/>
                  <wp:docPr id="40"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0" descr="IMG_305"/>
                          <pic:cNvPicPr>
                            <a:picLocks noChangeAspect="1"/>
                          </pic:cNvPicPr>
                        </pic:nvPicPr>
                        <pic:blipFill>
                          <a:blip r:embed="rId71"/>
                          <a:stretch>
                            <a:fillRect/>
                          </a:stretch>
                        </pic:blipFill>
                        <pic:spPr>
                          <a:xfrm>
                            <a:off x="0" y="0"/>
                            <a:ext cx="790575" cy="10477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87B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常规</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C384">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1.西皮饰面；</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2·木板:18mm厚弯板</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3·海绵：高回弹原生海绵</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 xml:space="preserve">4·扶手：皮面扶手 </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5·1.5精抛电镀架</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9AB8A">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FCF3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4CD526B3">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F0C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49</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3876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发言台</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E9B7B9">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638175" cy="1076325"/>
                  <wp:effectExtent l="0" t="0" r="9525" b="9525"/>
                  <wp:docPr id="25"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1" descr="IMG_306"/>
                          <pic:cNvPicPr>
                            <a:picLocks noChangeAspect="1"/>
                          </pic:cNvPicPr>
                        </pic:nvPicPr>
                        <pic:blipFill>
                          <a:blip r:embed="rId72"/>
                          <a:stretch>
                            <a:fillRect/>
                          </a:stretch>
                        </pic:blipFill>
                        <pic:spPr>
                          <a:xfrm>
                            <a:off x="0" y="0"/>
                            <a:ext cx="638175" cy="10763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15B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700*550*1150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C453">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108E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EA51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只</w:t>
            </w:r>
          </w:p>
        </w:tc>
      </w:tr>
      <w:tr w14:paraId="4942F3D4">
        <w:tblPrEx>
          <w:tblCellMar>
            <w:top w:w="0" w:type="dxa"/>
            <w:left w:w="108" w:type="dxa"/>
            <w:bottom w:w="0" w:type="dxa"/>
            <w:right w:w="108" w:type="dxa"/>
          </w:tblCellMar>
        </w:tblPrEx>
        <w:trPr>
          <w:trHeight w:val="246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734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50</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85A2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会议桌</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0C9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28725" cy="1304925"/>
                  <wp:effectExtent l="0" t="0" r="9525" b="9525"/>
                  <wp:docPr id="33"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2" descr="IMG_307"/>
                          <pic:cNvPicPr>
                            <a:picLocks noChangeAspect="1"/>
                          </pic:cNvPicPr>
                        </pic:nvPicPr>
                        <pic:blipFill>
                          <a:blip r:embed="rId73"/>
                          <a:stretch>
                            <a:fillRect/>
                          </a:stretch>
                        </pic:blipFill>
                        <pic:spPr>
                          <a:xfrm>
                            <a:off x="0" y="0"/>
                            <a:ext cx="1228725" cy="13049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FFF2D">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3200*1200*750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029BF">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F54D7">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18A52">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72518CE6">
        <w:tblPrEx>
          <w:tblCellMar>
            <w:top w:w="0" w:type="dxa"/>
            <w:left w:w="108" w:type="dxa"/>
            <w:bottom w:w="0" w:type="dxa"/>
            <w:right w:w="108" w:type="dxa"/>
          </w:tblCellMar>
        </w:tblPrEx>
        <w:trPr>
          <w:trHeight w:val="22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3105">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51</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FB2C">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实木会议桌</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072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457325" cy="942975"/>
                  <wp:effectExtent l="0" t="0" r="9525" b="9525"/>
                  <wp:docPr id="26"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3" descr="IMG_308"/>
                          <pic:cNvPicPr>
                            <a:picLocks noChangeAspect="1"/>
                          </pic:cNvPicPr>
                        </pic:nvPicPr>
                        <pic:blipFill>
                          <a:blip r:embed="rId74"/>
                          <a:stretch>
                            <a:fillRect/>
                          </a:stretch>
                        </pic:blipFill>
                        <pic:spPr>
                          <a:xfrm>
                            <a:off x="0" y="0"/>
                            <a:ext cx="1457325" cy="94297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32F37">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3600*1200*750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029E">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1、实木材料：所有部件采用白蜡木实木材料，纹理清晰自然，表面无开裂、死结、针孔、结孔、霉变等缺陷；经去皮、烘干、 防虫防腐处理；</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2、胶粘剂：水基型胶粘剂，符合GB33372-2020《胶粘剂挥发性有机化合物限量》和 GB 18583-2008《室内装饰装修材料胶粘剂中有害物质限量》；</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3、涂饰：水性涂料封闭涂饰，涂料应符合GB18581-2020《木器涂料中有害物质限量》规定的要求。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DB42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8656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603B8285">
        <w:tblPrEx>
          <w:tblCellMar>
            <w:top w:w="0" w:type="dxa"/>
            <w:left w:w="108" w:type="dxa"/>
            <w:bottom w:w="0" w:type="dxa"/>
            <w:right w:w="108" w:type="dxa"/>
          </w:tblCellMar>
        </w:tblPrEx>
        <w:trPr>
          <w:trHeight w:val="22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67E05">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52</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41F20">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会议椅</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2A60C">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104900" cy="1219200"/>
                  <wp:effectExtent l="0" t="0" r="0" b="0"/>
                  <wp:docPr id="27"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4" descr="IMG_309"/>
                          <pic:cNvPicPr>
                            <a:picLocks noChangeAspect="1"/>
                          </pic:cNvPicPr>
                        </pic:nvPicPr>
                        <pic:blipFill>
                          <a:blip r:embed="rId75"/>
                          <a:stretch>
                            <a:fillRect/>
                          </a:stretch>
                        </pic:blipFill>
                        <pic:spPr>
                          <a:xfrm>
                            <a:off x="0" y="0"/>
                            <a:ext cx="1104900" cy="121920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D12A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见图</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DD64">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靠背弯板支撑，高密度海绵填充，不锈钢脚</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1725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6C4C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424AA747">
        <w:tblPrEx>
          <w:tblCellMar>
            <w:top w:w="0" w:type="dxa"/>
            <w:left w:w="108" w:type="dxa"/>
            <w:bottom w:w="0" w:type="dxa"/>
            <w:right w:w="108" w:type="dxa"/>
          </w:tblCellMar>
        </w:tblPrEx>
        <w:trPr>
          <w:trHeight w:val="228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4B7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53</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E1E3F">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会议椅</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6C9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047750" cy="1209675"/>
                  <wp:effectExtent l="0" t="0" r="0" b="9525"/>
                  <wp:docPr id="28"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5" descr="IMG_310"/>
                          <pic:cNvPicPr>
                            <a:picLocks noChangeAspect="1"/>
                          </pic:cNvPicPr>
                        </pic:nvPicPr>
                        <pic:blipFill>
                          <a:blip r:embed="rId76"/>
                          <a:stretch>
                            <a:fillRect/>
                          </a:stretch>
                        </pic:blipFill>
                        <pic:spPr>
                          <a:xfrm>
                            <a:off x="0" y="0"/>
                            <a:ext cx="1047750" cy="120967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49C3">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710*590*1040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2230D">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1.西皮饰面；</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2.一体成型多层实木板；</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3.45≥度高回弹海绵；</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4.32管电镀弓形架；</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231D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C1BA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60166F54">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1E5E7">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54</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84B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办公桌</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BAB2A6">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162050" cy="1200150"/>
                  <wp:effectExtent l="0" t="0" r="0" b="0"/>
                  <wp:docPr id="34"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6" descr="IMG_311"/>
                          <pic:cNvPicPr>
                            <a:picLocks noChangeAspect="1"/>
                          </pic:cNvPicPr>
                        </pic:nvPicPr>
                        <pic:blipFill>
                          <a:blip r:embed="rId77"/>
                          <a:stretch>
                            <a:fillRect/>
                          </a:stretch>
                        </pic:blipFill>
                        <pic:spPr>
                          <a:xfrm>
                            <a:off x="0" y="0"/>
                            <a:ext cx="1162050" cy="1200150"/>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DB6A">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1600*1200*2000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B9E1B">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3、五金件：柜门需配置普通铰链；</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4、拉手及锁片：门板和抽屉采用外置拉手兼顾耐用和安全性，锁片厚度≥1.5mm；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92A8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6725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r w14:paraId="244A0FCA">
        <w:tblPrEx>
          <w:tblCellMar>
            <w:top w:w="0" w:type="dxa"/>
            <w:left w:w="108" w:type="dxa"/>
            <w:bottom w:w="0" w:type="dxa"/>
            <w:right w:w="108" w:type="dxa"/>
          </w:tblCellMar>
        </w:tblPrEx>
        <w:trPr>
          <w:trHeight w:val="214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BE38">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55</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029CA">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办公椅</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C748CE">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771525" cy="1038225"/>
                  <wp:effectExtent l="0" t="0" r="9525" b="9525"/>
                  <wp:docPr id="31"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7" descr="IMG_312"/>
                          <pic:cNvPicPr>
                            <a:picLocks noChangeAspect="1"/>
                          </pic:cNvPicPr>
                        </pic:nvPicPr>
                        <pic:blipFill>
                          <a:blip r:embed="rId78"/>
                          <a:stretch>
                            <a:fillRect/>
                          </a:stretch>
                        </pic:blipFill>
                        <pic:spPr>
                          <a:xfrm>
                            <a:off x="0" y="0"/>
                            <a:ext cx="771525" cy="103822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57814">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常规</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2D280">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1.黑色全新料加纤背框，扪华宇透气网布；</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2.黑色PP软质固定腰靠；</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3.黑色全新料加纤固定扶手；</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4.45高密度纯绵坐垫，扪华宇透气网布；</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5. 2.5mm厚度原位锁定底盘；</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6.气杆，100mm缩50mm；</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7.320mm黑色尼龙高脚，静压1000KG;</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8.60mm尼龙+PU静音脚轮。</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441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DB70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把</w:t>
            </w:r>
          </w:p>
        </w:tc>
      </w:tr>
      <w:tr w14:paraId="48597278">
        <w:tblPrEx>
          <w:tblCellMar>
            <w:top w:w="0" w:type="dxa"/>
            <w:left w:w="108" w:type="dxa"/>
            <w:bottom w:w="0" w:type="dxa"/>
            <w:right w:w="108" w:type="dxa"/>
          </w:tblCellMar>
        </w:tblPrEx>
        <w:trPr>
          <w:trHeight w:val="2220" w:hRule="atLeast"/>
          <w:jc w:val="center"/>
        </w:trPr>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6EB6B">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56</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D21E">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组合会议桌</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7CEA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drawing>
                <wp:inline distT="0" distB="0" distL="114300" distR="114300">
                  <wp:extent cx="1266825" cy="1171575"/>
                  <wp:effectExtent l="0" t="0" r="9525" b="9525"/>
                  <wp:docPr id="32"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8" descr="IMG_313"/>
                          <pic:cNvPicPr>
                            <a:picLocks noChangeAspect="1"/>
                          </pic:cNvPicPr>
                        </pic:nvPicPr>
                        <pic:blipFill>
                          <a:blip r:embed="rId79"/>
                          <a:stretch>
                            <a:fillRect/>
                          </a:stretch>
                        </pic:blipFill>
                        <pic:spPr>
                          <a:xfrm>
                            <a:off x="0" y="0"/>
                            <a:ext cx="1266825" cy="1171575"/>
                          </a:xfrm>
                          <a:prstGeom prst="rect">
                            <a:avLst/>
                          </a:prstGeom>
                          <a:noFill/>
                          <a:ln w="9525">
                            <a:noFill/>
                          </a:ln>
                        </pic:spPr>
                      </pic:pic>
                    </a:graphicData>
                  </a:graphic>
                </wp:inline>
              </w:drawing>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DFA6">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组合直径1500*750</w:t>
            </w:r>
          </w:p>
        </w:tc>
        <w:tc>
          <w:tcPr>
            <w:tcW w:w="7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203AC">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1、基材：采用浸渍胶膜纸饰面实木多层板，</w:t>
            </w:r>
            <w:r>
              <w:rPr>
                <w:rFonts w:hint="eastAsia" w:ascii="仿宋" w:hAnsi="仿宋" w:eastAsia="仿宋" w:cs="宋体"/>
                <w:color w:val="auto"/>
                <w:kern w:val="0"/>
                <w:sz w:val="24"/>
              </w:rPr>
              <w:t>甲醛释放量≤0.05mg/m³；挥发性有机化合物（72h）苯≤10ug/m³、甲苯≤20ug/m³、二甲苯≤20ug/m³</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2、封边：板材部件的非交接面需进行与面材同色厚度≥1.5mm 聚氯乙烯（PVC）封边条封边；</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3、下架：选用冷轧钢材，钢管壁厚≥1mm，经脱脂、水洗、酸洗、水洗中和、表调、磷化、干燥等工艺处理，表面粉末涂料静电喷涂处理；</w:t>
            </w:r>
            <w:r>
              <w:rPr>
                <w:rFonts w:hint="eastAsia" w:ascii="仿宋" w:hAnsi="仿宋" w:eastAsia="仿宋" w:cs="仿宋"/>
                <w:color w:val="auto"/>
                <w:kern w:val="0"/>
                <w:sz w:val="24"/>
                <w:lang w:bidi="ar"/>
              </w:rPr>
              <w:br w:type="textWrapping"/>
            </w:r>
            <w:r>
              <w:rPr>
                <w:rFonts w:hint="eastAsia" w:ascii="仿宋" w:hAnsi="仿宋" w:eastAsia="仿宋" w:cs="仿宋"/>
                <w:color w:val="auto"/>
                <w:kern w:val="0"/>
                <w:sz w:val="24"/>
                <w:lang w:bidi="ar"/>
              </w:rPr>
              <w:t>成品：符合 GB/T 3324-2017《木家具通用技术条件》的要求。</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30C89">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36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AE891">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bidi="ar"/>
              </w:rPr>
              <w:t>张</w:t>
            </w:r>
          </w:p>
        </w:tc>
      </w:tr>
    </w:tbl>
    <w:p w14:paraId="5885F73C">
      <w:pPr>
        <w:snapToGrid w:val="0"/>
        <w:spacing w:line="440" w:lineRule="exact"/>
        <w:rPr>
          <w:rFonts w:ascii="仿宋" w:hAnsi="仿宋" w:eastAsia="仿宋" w:cs="仿宋"/>
          <w:b/>
          <w:color w:val="auto"/>
          <w:szCs w:val="21"/>
        </w:rPr>
      </w:pPr>
      <w:r>
        <w:rPr>
          <w:rFonts w:hint="eastAsia" w:ascii="仿宋" w:hAnsi="仿宋" w:eastAsia="仿宋" w:cs="仿宋"/>
          <w:b/>
          <w:color w:val="auto"/>
          <w:szCs w:val="21"/>
        </w:rPr>
        <w:t>1.▲最终交付产品须完全符合招标文件载明的技术标准、质量要求及国家相关强制性标准。产品包装须有产品名称、生产厂家，生产日期，出厂合格证书（或报告）。</w:t>
      </w:r>
    </w:p>
    <w:p w14:paraId="5B9317D1">
      <w:pPr>
        <w:snapToGrid w:val="0"/>
        <w:spacing w:line="440" w:lineRule="exact"/>
        <w:rPr>
          <w:rFonts w:ascii="仿宋" w:hAnsi="仿宋" w:eastAsia="仿宋" w:cs="仿宋"/>
          <w:b/>
          <w:color w:val="auto"/>
          <w:szCs w:val="21"/>
        </w:rPr>
      </w:pPr>
      <w:r>
        <w:rPr>
          <w:rFonts w:hint="eastAsia" w:ascii="仿宋" w:hAnsi="仿宋" w:eastAsia="仿宋" w:cs="仿宋"/>
          <w:b/>
          <w:color w:val="auto"/>
          <w:szCs w:val="21"/>
        </w:rPr>
        <w:t>2.本项目采购清单中产品的规格、尺寸偏差允许在±3mm之内。</w:t>
      </w:r>
    </w:p>
    <w:p w14:paraId="38666D3F">
      <w:pPr>
        <w:pStyle w:val="23"/>
        <w:rPr>
          <w:color w:val="auto"/>
        </w:rPr>
        <w:sectPr>
          <w:footerReference r:id="rId13" w:type="default"/>
          <w:pgSz w:w="16838" w:h="11906" w:orient="landscape"/>
          <w:pgMar w:top="1814" w:right="1474" w:bottom="1814" w:left="1474" w:header="851" w:footer="992" w:gutter="0"/>
          <w:pgNumType w:start="30"/>
          <w:cols w:space="720" w:num="1"/>
          <w:docGrid w:linePitch="312" w:charSpace="0"/>
        </w:sectPr>
      </w:pPr>
    </w:p>
    <w:bookmarkEnd w:id="50"/>
    <w:bookmarkEnd w:id="51"/>
    <w:p w14:paraId="55417FE1">
      <w:pPr>
        <w:snapToGrid w:val="0"/>
        <w:spacing w:line="360" w:lineRule="auto"/>
        <w:rPr>
          <w:rFonts w:ascii="仿宋" w:hAnsi="仿宋" w:eastAsia="仿宋" w:cs="仿宋_GB2312"/>
          <w:b/>
          <w:color w:val="auto"/>
          <w:sz w:val="32"/>
        </w:rPr>
      </w:pPr>
      <w:bookmarkStart w:id="66" w:name="_Toc86217003"/>
      <w:bookmarkStart w:id="67" w:name="第五部分"/>
    </w:p>
    <w:p w14:paraId="1E54737F">
      <w:pPr>
        <w:snapToGrid w:val="0"/>
        <w:spacing w:line="360" w:lineRule="auto"/>
        <w:jc w:val="center"/>
        <w:rPr>
          <w:rFonts w:ascii="仿宋" w:hAnsi="仿宋" w:eastAsia="仿宋"/>
          <w:b/>
          <w:color w:val="auto"/>
          <w:sz w:val="28"/>
          <w:szCs w:val="28"/>
        </w:rPr>
      </w:pPr>
      <w:r>
        <w:rPr>
          <w:rFonts w:hint="eastAsia" w:ascii="仿宋" w:hAnsi="仿宋" w:eastAsia="仿宋" w:cs="仿宋_GB2312"/>
          <w:b/>
          <w:color w:val="auto"/>
          <w:sz w:val="32"/>
        </w:rPr>
        <w:t>二、商务要求</w:t>
      </w:r>
    </w:p>
    <w:p w14:paraId="195297E0">
      <w:pPr>
        <w:widowControl/>
        <w:snapToGrid w:val="0"/>
        <w:spacing w:line="360" w:lineRule="auto"/>
        <w:rPr>
          <w:rFonts w:ascii="仿宋" w:eastAsia="仿宋"/>
          <w:b/>
          <w:bCs/>
          <w:color w:val="auto"/>
          <w:kern w:val="0"/>
          <w:sz w:val="24"/>
        </w:rPr>
      </w:pPr>
      <w:r>
        <w:rPr>
          <w:rFonts w:hint="eastAsia" w:ascii="仿宋" w:hAnsi="仿宋" w:eastAsia="仿宋" w:cs="仿宋"/>
          <w:color w:val="auto"/>
          <w:sz w:val="24"/>
        </w:rPr>
        <w:t>★</w:t>
      </w:r>
      <w:r>
        <w:rPr>
          <w:rFonts w:hint="eastAsia" w:ascii="仿宋" w:eastAsia="仿宋"/>
          <w:b/>
          <w:bCs/>
          <w:color w:val="auto"/>
          <w:kern w:val="0"/>
          <w:sz w:val="24"/>
        </w:rPr>
        <w:t>2.1供货期</w:t>
      </w:r>
    </w:p>
    <w:p w14:paraId="29AD41CC">
      <w:pPr>
        <w:widowControl/>
        <w:snapToGrid w:val="0"/>
        <w:spacing w:line="360" w:lineRule="auto"/>
        <w:ind w:firstLine="480" w:firstLineChars="200"/>
        <w:rPr>
          <w:rFonts w:ascii="仿宋" w:hAnsi="仿宋" w:eastAsia="仿宋"/>
          <w:color w:val="auto"/>
          <w:sz w:val="24"/>
        </w:rPr>
      </w:pPr>
      <w:r>
        <w:rPr>
          <w:rFonts w:hint="eastAsia" w:ascii="仿宋" w:hAnsi="仿宋" w:eastAsia="仿宋"/>
          <w:color w:val="auto"/>
          <w:sz w:val="24"/>
        </w:rPr>
        <w:t>合同签订后30日历天内到货全部安装、调试完成并验收通过。逾期按1000元/天赔偿。</w:t>
      </w:r>
    </w:p>
    <w:p w14:paraId="5BABEF4C">
      <w:pPr>
        <w:widowControl/>
        <w:snapToGrid w:val="0"/>
        <w:spacing w:line="360" w:lineRule="auto"/>
        <w:rPr>
          <w:rFonts w:ascii="仿宋" w:eastAsia="仿宋"/>
          <w:b/>
          <w:bCs/>
          <w:color w:val="auto"/>
          <w:kern w:val="0"/>
          <w:sz w:val="24"/>
        </w:rPr>
      </w:pPr>
      <w:r>
        <w:rPr>
          <w:rFonts w:hint="eastAsia" w:ascii="仿宋" w:hAnsi="仿宋" w:eastAsia="仿宋" w:cs="仿宋"/>
          <w:color w:val="auto"/>
          <w:sz w:val="24"/>
        </w:rPr>
        <w:t>★</w:t>
      </w:r>
      <w:r>
        <w:rPr>
          <w:rFonts w:hint="eastAsia" w:ascii="仿宋" w:eastAsia="仿宋"/>
          <w:b/>
          <w:bCs/>
          <w:color w:val="auto"/>
          <w:kern w:val="0"/>
          <w:sz w:val="24"/>
        </w:rPr>
        <w:t>2.2供货地点</w:t>
      </w:r>
    </w:p>
    <w:p w14:paraId="55FC89F8">
      <w:pPr>
        <w:widowControl/>
        <w:snapToGrid w:val="0"/>
        <w:spacing w:line="360" w:lineRule="auto"/>
        <w:ind w:firstLine="480" w:firstLineChars="200"/>
        <w:rPr>
          <w:rFonts w:ascii="仿宋" w:eastAsia="仿宋"/>
          <w:color w:val="auto"/>
          <w:kern w:val="0"/>
          <w:sz w:val="24"/>
        </w:rPr>
      </w:pPr>
      <w:r>
        <w:rPr>
          <w:rFonts w:hint="eastAsia" w:ascii="仿宋" w:eastAsia="仿宋"/>
          <w:color w:val="auto"/>
          <w:kern w:val="0"/>
          <w:sz w:val="24"/>
        </w:rPr>
        <w:t>采购人指定地点。</w:t>
      </w:r>
    </w:p>
    <w:p w14:paraId="51286735">
      <w:pPr>
        <w:widowControl/>
        <w:snapToGrid w:val="0"/>
        <w:spacing w:line="360" w:lineRule="auto"/>
        <w:rPr>
          <w:rFonts w:ascii="仿宋" w:eastAsia="仿宋"/>
          <w:b/>
          <w:bCs/>
          <w:color w:val="auto"/>
          <w:sz w:val="24"/>
        </w:rPr>
      </w:pPr>
      <w:r>
        <w:rPr>
          <w:rFonts w:hint="eastAsia" w:ascii="仿宋" w:hAnsi="仿宋" w:eastAsia="仿宋" w:cs="仿宋"/>
          <w:color w:val="auto"/>
          <w:sz w:val="24"/>
        </w:rPr>
        <w:t>★</w:t>
      </w:r>
      <w:r>
        <w:rPr>
          <w:rFonts w:hint="eastAsia" w:ascii="仿宋" w:eastAsia="仿宋"/>
          <w:b/>
          <w:bCs/>
          <w:color w:val="auto"/>
          <w:sz w:val="24"/>
        </w:rPr>
        <w:t>2.3质保期</w:t>
      </w:r>
    </w:p>
    <w:p w14:paraId="650927B9">
      <w:pPr>
        <w:widowControl/>
        <w:snapToGrid w:val="0"/>
        <w:spacing w:line="360" w:lineRule="auto"/>
        <w:ind w:firstLine="480" w:firstLineChars="200"/>
        <w:rPr>
          <w:rFonts w:ascii="仿宋" w:eastAsia="仿宋"/>
          <w:color w:val="auto"/>
          <w:sz w:val="24"/>
        </w:rPr>
      </w:pPr>
      <w:r>
        <w:rPr>
          <w:rFonts w:hint="eastAsia" w:ascii="仿宋" w:eastAsia="仿宋"/>
          <w:color w:val="auto"/>
          <w:sz w:val="24"/>
        </w:rPr>
        <w:t>本次采购质保期为</w:t>
      </w:r>
      <w:r>
        <w:rPr>
          <w:rFonts w:hint="eastAsia" w:ascii="仿宋" w:hAnsi="仿宋" w:eastAsia="仿宋" w:cs="Arial"/>
          <w:color w:val="auto"/>
          <w:kern w:val="0"/>
          <w:sz w:val="24"/>
          <w:u w:val="single"/>
        </w:rPr>
        <w:t>2</w:t>
      </w:r>
      <w:r>
        <w:rPr>
          <w:rFonts w:hint="eastAsia" w:ascii="仿宋" w:eastAsia="仿宋"/>
          <w:color w:val="auto"/>
          <w:sz w:val="24"/>
        </w:rPr>
        <w:t>年，自验收合格之日起计。</w:t>
      </w:r>
    </w:p>
    <w:p w14:paraId="26AB9161">
      <w:pPr>
        <w:widowControl/>
        <w:snapToGrid w:val="0"/>
        <w:spacing w:line="360" w:lineRule="auto"/>
        <w:rPr>
          <w:rFonts w:ascii="仿宋" w:eastAsia="仿宋"/>
          <w:b/>
          <w:bCs/>
          <w:color w:val="auto"/>
          <w:sz w:val="24"/>
        </w:rPr>
      </w:pPr>
      <w:r>
        <w:rPr>
          <w:rFonts w:hint="eastAsia" w:ascii="仿宋" w:eastAsia="仿宋"/>
          <w:b/>
          <w:bCs/>
          <w:color w:val="auto"/>
          <w:sz w:val="24"/>
        </w:rPr>
        <w:t>2.4售后服务</w:t>
      </w:r>
    </w:p>
    <w:p w14:paraId="2B603E5B">
      <w:pPr>
        <w:widowControl/>
        <w:snapToGrid w:val="0"/>
        <w:spacing w:line="360" w:lineRule="auto"/>
        <w:ind w:firstLine="479"/>
        <w:rPr>
          <w:rFonts w:ascii="仿宋" w:eastAsia="仿宋"/>
          <w:color w:val="auto"/>
          <w:sz w:val="24"/>
        </w:rPr>
      </w:pPr>
      <w:r>
        <w:rPr>
          <w:rFonts w:hint="eastAsia" w:ascii="仿宋" w:eastAsia="仿宋"/>
          <w:color w:val="auto"/>
          <w:kern w:val="0"/>
          <w:sz w:val="24"/>
        </w:rPr>
        <w:t>中标人需提供专门的售后服务电话，中标人在接到采购人通知后，</w:t>
      </w:r>
      <w:r>
        <w:rPr>
          <w:rFonts w:hint="eastAsia" w:ascii="仿宋" w:hAnsi="仿宋" w:eastAsia="仿宋" w:cs="Arial"/>
          <w:color w:val="auto"/>
          <w:kern w:val="0"/>
          <w:sz w:val="24"/>
          <w:u w:val="single"/>
        </w:rPr>
        <w:t xml:space="preserve">2 </w:t>
      </w:r>
      <w:r>
        <w:rPr>
          <w:rFonts w:hint="eastAsia" w:ascii="仿宋" w:eastAsia="仿宋"/>
          <w:color w:val="auto"/>
          <w:kern w:val="0"/>
          <w:sz w:val="24"/>
        </w:rPr>
        <w:t>小时内做出响应，</w:t>
      </w:r>
      <w:r>
        <w:rPr>
          <w:rFonts w:hint="eastAsia" w:ascii="仿宋" w:hAnsi="仿宋" w:eastAsia="仿宋" w:cs="Arial"/>
          <w:color w:val="auto"/>
          <w:kern w:val="0"/>
          <w:sz w:val="24"/>
          <w:u w:val="single"/>
        </w:rPr>
        <w:t>4</w:t>
      </w:r>
      <w:r>
        <w:rPr>
          <w:rFonts w:hint="eastAsia" w:ascii="仿宋" w:eastAsia="仿宋"/>
          <w:color w:val="auto"/>
          <w:kern w:val="0"/>
          <w:sz w:val="24"/>
        </w:rPr>
        <w:t>小时内派人赴现场处理问题。</w:t>
      </w:r>
      <w:r>
        <w:rPr>
          <w:rFonts w:hint="eastAsia" w:ascii="仿宋" w:hAnsi="仿宋" w:eastAsia="仿宋" w:cs="Arial"/>
          <w:color w:val="auto"/>
          <w:kern w:val="0"/>
          <w:sz w:val="24"/>
          <w:u w:val="single"/>
        </w:rPr>
        <w:t>48</w:t>
      </w:r>
      <w:r>
        <w:rPr>
          <w:rFonts w:hint="eastAsia" w:ascii="仿宋" w:eastAsia="仿宋"/>
          <w:color w:val="auto"/>
          <w:kern w:val="0"/>
          <w:sz w:val="24"/>
        </w:rPr>
        <w:t>小时内无法修复的，中标人需提供</w:t>
      </w:r>
      <w:r>
        <w:rPr>
          <w:rFonts w:hint="eastAsia" w:ascii="仿宋" w:eastAsia="仿宋"/>
          <w:color w:val="auto"/>
          <w:sz w:val="24"/>
        </w:rPr>
        <w:t>无偿提供备机或备用零件供采购人使用。</w:t>
      </w:r>
    </w:p>
    <w:p w14:paraId="26E7A24D">
      <w:pPr>
        <w:widowControl/>
        <w:snapToGrid w:val="0"/>
        <w:spacing w:line="360" w:lineRule="auto"/>
        <w:rPr>
          <w:rFonts w:ascii="仿宋" w:eastAsia="仿宋"/>
          <w:b/>
          <w:bCs/>
          <w:color w:val="auto"/>
          <w:sz w:val="24"/>
        </w:rPr>
      </w:pPr>
      <w:r>
        <w:rPr>
          <w:rFonts w:hint="eastAsia" w:ascii="仿宋" w:eastAsia="仿宋"/>
          <w:b/>
          <w:bCs/>
          <w:color w:val="auto"/>
          <w:sz w:val="24"/>
        </w:rPr>
        <w:t>2.5技术培训</w:t>
      </w:r>
    </w:p>
    <w:p w14:paraId="52A8A158">
      <w:pPr>
        <w:widowControl/>
        <w:snapToGrid w:val="0"/>
        <w:spacing w:line="360" w:lineRule="auto"/>
        <w:ind w:firstLine="480" w:firstLineChars="200"/>
        <w:rPr>
          <w:rFonts w:ascii="仿宋" w:hAnsi="仿宋" w:eastAsia="仿宋"/>
          <w:color w:val="auto"/>
          <w:sz w:val="24"/>
        </w:rPr>
      </w:pPr>
      <w:r>
        <w:rPr>
          <w:rFonts w:hint="eastAsia" w:ascii="仿宋" w:hAnsi="仿宋" w:eastAsia="仿宋"/>
          <w:color w:val="auto"/>
          <w:sz w:val="24"/>
        </w:rPr>
        <w:t>免费提供操作培训及维修培训</w:t>
      </w:r>
    </w:p>
    <w:p w14:paraId="31A37AF9">
      <w:pPr>
        <w:widowControl/>
        <w:snapToGrid w:val="0"/>
        <w:spacing w:line="360" w:lineRule="auto"/>
        <w:rPr>
          <w:rFonts w:ascii="仿宋" w:eastAsia="仿宋"/>
          <w:b/>
          <w:bCs/>
          <w:color w:val="auto"/>
          <w:sz w:val="24"/>
        </w:rPr>
      </w:pPr>
      <w:r>
        <w:rPr>
          <w:rFonts w:hint="eastAsia" w:ascii="仿宋" w:hAnsi="仿宋" w:eastAsia="仿宋" w:cs="仿宋"/>
          <w:color w:val="auto"/>
          <w:sz w:val="24"/>
        </w:rPr>
        <w:t>★</w:t>
      </w:r>
      <w:r>
        <w:rPr>
          <w:rFonts w:hint="eastAsia" w:ascii="仿宋" w:eastAsia="仿宋"/>
          <w:b/>
          <w:bCs/>
          <w:color w:val="auto"/>
          <w:sz w:val="24"/>
        </w:rPr>
        <w:t>2.6付款方式</w:t>
      </w:r>
    </w:p>
    <w:p w14:paraId="763CDE59">
      <w:pPr>
        <w:spacing w:line="360" w:lineRule="auto"/>
        <w:ind w:firstLine="480" w:firstLineChars="200"/>
        <w:rPr>
          <w:rFonts w:ascii="仿宋" w:eastAsia="仿宋"/>
          <w:color w:val="auto"/>
          <w:sz w:val="24"/>
        </w:rPr>
      </w:pPr>
      <w:r>
        <w:rPr>
          <w:rFonts w:hint="eastAsia" w:ascii="仿宋" w:eastAsia="仿宋"/>
          <w:color w:val="auto"/>
          <w:sz w:val="24"/>
        </w:rPr>
        <w:t>1.预付款：合同生效及具备实施条件后7个工作日内支付合同金额的40%；</w:t>
      </w:r>
    </w:p>
    <w:p w14:paraId="2489BAC1">
      <w:pPr>
        <w:spacing w:line="360" w:lineRule="auto"/>
        <w:ind w:firstLine="480" w:firstLineChars="200"/>
        <w:rPr>
          <w:rFonts w:ascii="仿宋" w:eastAsia="仿宋"/>
          <w:color w:val="auto"/>
          <w:sz w:val="24"/>
        </w:rPr>
      </w:pPr>
      <w:r>
        <w:rPr>
          <w:rFonts w:hint="eastAsia" w:ascii="仿宋" w:eastAsia="仿宋"/>
          <w:color w:val="auto"/>
          <w:sz w:val="24"/>
        </w:rPr>
        <w:t>2.剩余资金支付：验收合格后付至货物金额的100%。</w:t>
      </w:r>
    </w:p>
    <w:p w14:paraId="7040C9A0">
      <w:pPr>
        <w:spacing w:line="360" w:lineRule="auto"/>
        <w:ind w:firstLine="480" w:firstLineChars="200"/>
        <w:rPr>
          <w:rFonts w:ascii="仿宋" w:eastAsia="仿宋"/>
          <w:color w:val="auto"/>
          <w:sz w:val="24"/>
        </w:rPr>
      </w:pPr>
      <w:r>
        <w:rPr>
          <w:rFonts w:hint="eastAsia" w:ascii="仿宋" w:eastAsia="仿宋"/>
          <w:color w:val="auto"/>
          <w:sz w:val="24"/>
        </w:rPr>
        <w:t>3.涉及中小企业合同的，付款根据浙财采监〔2022〕3号文件相关规定执行。</w:t>
      </w:r>
    </w:p>
    <w:p w14:paraId="26609BF9">
      <w:pPr>
        <w:widowControl/>
        <w:snapToGrid w:val="0"/>
        <w:spacing w:line="360" w:lineRule="auto"/>
        <w:rPr>
          <w:rFonts w:ascii="仿宋" w:eastAsia="仿宋"/>
          <w:b/>
          <w:bCs/>
          <w:color w:val="auto"/>
          <w:sz w:val="24"/>
        </w:rPr>
      </w:pPr>
      <w:r>
        <w:rPr>
          <w:rFonts w:hint="eastAsia" w:ascii="仿宋" w:hAnsi="仿宋" w:eastAsia="仿宋" w:cs="仿宋"/>
          <w:color w:val="auto"/>
          <w:sz w:val="24"/>
        </w:rPr>
        <w:t>★</w:t>
      </w:r>
      <w:r>
        <w:rPr>
          <w:rFonts w:hint="eastAsia" w:ascii="仿宋" w:eastAsia="仿宋"/>
          <w:b/>
          <w:bCs/>
          <w:color w:val="auto"/>
          <w:sz w:val="24"/>
        </w:rPr>
        <w:t>2.7数量调整</w:t>
      </w:r>
    </w:p>
    <w:p w14:paraId="7441B378">
      <w:pPr>
        <w:widowControl/>
        <w:snapToGrid w:val="0"/>
        <w:spacing w:line="360" w:lineRule="auto"/>
        <w:ind w:firstLine="479"/>
        <w:rPr>
          <w:rFonts w:ascii="仿宋" w:eastAsia="仿宋"/>
          <w:color w:val="auto"/>
          <w:kern w:val="0"/>
          <w:sz w:val="24"/>
        </w:rPr>
      </w:pPr>
      <w:r>
        <w:rPr>
          <w:rFonts w:hint="eastAsia" w:ascii="仿宋" w:eastAsia="仿宋"/>
          <w:color w:val="auto"/>
          <w:kern w:val="0"/>
          <w:sz w:val="24"/>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48EA644D">
      <w:pPr>
        <w:widowControl/>
        <w:snapToGrid w:val="0"/>
        <w:spacing w:line="360" w:lineRule="auto"/>
        <w:rPr>
          <w:rFonts w:ascii="仿宋" w:eastAsia="仿宋"/>
          <w:b/>
          <w:bCs/>
          <w:color w:val="auto"/>
          <w:kern w:val="0"/>
          <w:sz w:val="24"/>
        </w:rPr>
      </w:pPr>
      <w:r>
        <w:rPr>
          <w:rFonts w:hint="eastAsia" w:ascii="仿宋" w:hAnsi="仿宋" w:eastAsia="仿宋" w:cs="仿宋"/>
          <w:color w:val="auto"/>
          <w:sz w:val="24"/>
        </w:rPr>
        <w:t>★</w:t>
      </w:r>
      <w:r>
        <w:rPr>
          <w:rFonts w:hint="eastAsia" w:ascii="仿宋" w:eastAsia="仿宋"/>
          <w:b/>
          <w:bCs/>
          <w:color w:val="auto"/>
          <w:kern w:val="0"/>
          <w:sz w:val="24"/>
        </w:rPr>
        <w:t>2.8验收要求、标准</w:t>
      </w:r>
    </w:p>
    <w:p w14:paraId="2EB63CB3">
      <w:pPr>
        <w:widowControl/>
        <w:snapToGrid w:val="0"/>
        <w:spacing w:line="360" w:lineRule="auto"/>
        <w:ind w:firstLine="480" w:firstLineChars="200"/>
        <w:rPr>
          <w:rFonts w:ascii="仿宋" w:eastAsia="仿宋"/>
          <w:color w:val="auto"/>
          <w:kern w:val="0"/>
          <w:sz w:val="24"/>
        </w:rPr>
      </w:pPr>
      <w:r>
        <w:rPr>
          <w:rFonts w:hint="eastAsia" w:ascii="仿宋" w:eastAsia="仿宋"/>
          <w:color w:val="auto"/>
          <w:kern w:val="0"/>
          <w:sz w:val="24"/>
        </w:rPr>
        <w:t>1.验收以采购文件和技术文件、投标文件、合同及安装技术要求为依据。</w:t>
      </w:r>
    </w:p>
    <w:p w14:paraId="002CB92E">
      <w:pPr>
        <w:widowControl/>
        <w:snapToGrid w:val="0"/>
        <w:spacing w:line="360" w:lineRule="auto"/>
        <w:ind w:firstLine="480" w:firstLineChars="200"/>
        <w:rPr>
          <w:rFonts w:ascii="仿宋" w:eastAsia="仿宋"/>
          <w:color w:val="auto"/>
          <w:kern w:val="0"/>
          <w:sz w:val="24"/>
        </w:rPr>
      </w:pPr>
      <w:r>
        <w:rPr>
          <w:rFonts w:hint="eastAsia" w:ascii="仿宋" w:eastAsia="仿宋"/>
          <w:color w:val="auto"/>
          <w:kern w:val="0"/>
          <w:sz w:val="24"/>
        </w:rPr>
        <w:t>2.所有家具的款式、型号、颜色等以招标文件和投标文件为准，货物清单作为合同附件。供货安装完成后，中标人应该向采购人提交申请验收报告，并且提供主要货物的出厂合格证书（或报告）、检测报告等完整的技术档案资料，若中标人未能按照上述要求履行的，导致无法及时验收的，则须由中标人承担一切责任。</w:t>
      </w:r>
    </w:p>
    <w:p w14:paraId="0A1B9757">
      <w:pPr>
        <w:widowControl/>
        <w:snapToGrid w:val="0"/>
        <w:spacing w:line="360" w:lineRule="auto"/>
        <w:ind w:firstLine="480" w:firstLineChars="200"/>
        <w:rPr>
          <w:rFonts w:ascii="仿宋" w:eastAsia="仿宋"/>
          <w:color w:val="auto"/>
          <w:kern w:val="0"/>
          <w:sz w:val="24"/>
        </w:rPr>
      </w:pPr>
      <w:r>
        <w:rPr>
          <w:rFonts w:hint="eastAsia" w:ascii="仿宋" w:eastAsia="仿宋"/>
          <w:color w:val="auto"/>
          <w:kern w:val="0"/>
          <w:sz w:val="24"/>
        </w:rPr>
        <w:t>3.验收必须符合国家、地方有关规范、标准及设计要求。</w:t>
      </w:r>
    </w:p>
    <w:p w14:paraId="64FFA8FB">
      <w:pPr>
        <w:widowControl/>
        <w:snapToGrid w:val="0"/>
        <w:spacing w:line="360" w:lineRule="auto"/>
        <w:ind w:firstLine="480" w:firstLineChars="200"/>
        <w:rPr>
          <w:rFonts w:ascii="仿宋" w:eastAsia="仿宋"/>
          <w:color w:val="auto"/>
          <w:kern w:val="0"/>
          <w:sz w:val="24"/>
        </w:rPr>
      </w:pPr>
      <w:r>
        <w:rPr>
          <w:rFonts w:hint="eastAsia" w:ascii="仿宋" w:eastAsia="仿宋"/>
          <w:color w:val="auto"/>
          <w:kern w:val="0"/>
          <w:sz w:val="24"/>
        </w:rPr>
        <w:t>4.符合验收条件的，由采购人或专家组织有关部门按照国家、地方有关规范、标准及设计要求进行验收。验收后中标人应按照验收中提出的意见整改。</w:t>
      </w:r>
    </w:p>
    <w:p w14:paraId="39268277">
      <w:pPr>
        <w:widowControl/>
        <w:snapToGrid w:val="0"/>
        <w:spacing w:line="360" w:lineRule="auto"/>
        <w:ind w:firstLine="480" w:firstLineChars="200"/>
        <w:rPr>
          <w:rFonts w:ascii="仿宋" w:eastAsia="仿宋"/>
          <w:color w:val="auto"/>
          <w:kern w:val="0"/>
          <w:sz w:val="24"/>
        </w:rPr>
      </w:pPr>
      <w:r>
        <w:rPr>
          <w:rFonts w:hint="eastAsia" w:ascii="仿宋" w:eastAsia="仿宋"/>
          <w:color w:val="auto"/>
          <w:kern w:val="0"/>
          <w:sz w:val="24"/>
        </w:rPr>
        <w:t>5.整改完毕且复验合格后将本项目货物交给采购人使用，完成日期以通过复验日期为准。</w:t>
      </w:r>
    </w:p>
    <w:p w14:paraId="22300E31">
      <w:pPr>
        <w:widowControl/>
        <w:snapToGrid w:val="0"/>
        <w:spacing w:line="360" w:lineRule="auto"/>
        <w:ind w:firstLine="480" w:firstLineChars="200"/>
        <w:rPr>
          <w:rFonts w:ascii="仿宋" w:eastAsia="仿宋"/>
          <w:color w:val="auto"/>
          <w:kern w:val="0"/>
          <w:sz w:val="24"/>
        </w:rPr>
      </w:pPr>
      <w:r>
        <w:rPr>
          <w:rFonts w:hint="eastAsia" w:ascii="仿宋" w:eastAsia="仿宋"/>
          <w:color w:val="auto"/>
          <w:kern w:val="0"/>
          <w:sz w:val="24"/>
        </w:rPr>
        <w:t>6.采购人在中标人送货、安装、调试后对货物服务进行检查验收，如果发现数量不足或有质量、技术等问题，中标人应负责根据合同及采购人的要求采取补足或更换等处理措施，并承担由此发生的一切损失和费用。验收合格后，采购人在验收单上签字并加盖单位公章。</w:t>
      </w:r>
    </w:p>
    <w:p w14:paraId="039346B7">
      <w:pPr>
        <w:widowControl/>
        <w:snapToGrid w:val="0"/>
        <w:spacing w:line="360" w:lineRule="auto"/>
        <w:rPr>
          <w:rFonts w:ascii="仿宋" w:eastAsia="仿宋"/>
          <w:color w:val="auto"/>
          <w:kern w:val="0"/>
          <w:sz w:val="24"/>
        </w:rPr>
      </w:pPr>
      <w:r>
        <w:rPr>
          <w:rFonts w:hint="eastAsia" w:ascii="仿宋" w:hAnsi="仿宋" w:eastAsia="仿宋" w:cs="仿宋"/>
          <w:color w:val="auto"/>
          <w:sz w:val="24"/>
        </w:rPr>
        <w:t>★</w:t>
      </w:r>
      <w:r>
        <w:rPr>
          <w:rFonts w:hint="eastAsia" w:ascii="仿宋" w:eastAsia="仿宋"/>
          <w:b/>
          <w:bCs/>
          <w:color w:val="auto"/>
          <w:kern w:val="0"/>
          <w:sz w:val="24"/>
        </w:rPr>
        <w:t>2.9结算原则</w:t>
      </w:r>
    </w:p>
    <w:p w14:paraId="3E392EF1">
      <w:pPr>
        <w:adjustRightInd/>
        <w:spacing w:line="440" w:lineRule="exact"/>
        <w:ind w:firstLine="480"/>
        <w:rPr>
          <w:rFonts w:ascii="仿宋" w:eastAsia="仿宋"/>
          <w:color w:val="auto"/>
          <w:kern w:val="0"/>
          <w:sz w:val="24"/>
        </w:rPr>
      </w:pPr>
      <w:r>
        <w:rPr>
          <w:rFonts w:hint="eastAsia" w:ascii="仿宋" w:eastAsia="仿宋"/>
          <w:color w:val="auto"/>
          <w:kern w:val="0"/>
          <w:sz w:val="24"/>
        </w:rPr>
        <w:t>2.9.1</w:t>
      </w:r>
      <w:r>
        <w:rPr>
          <w:rFonts w:ascii="仿宋" w:eastAsia="仿宋"/>
          <w:color w:val="auto"/>
          <w:kern w:val="0"/>
          <w:sz w:val="24"/>
        </w:rPr>
        <w:t>中标单价一次性包死，不再调整</w:t>
      </w:r>
      <w:r>
        <w:rPr>
          <w:rFonts w:hint="eastAsia" w:ascii="仿宋" w:eastAsia="仿宋"/>
          <w:color w:val="auto"/>
          <w:kern w:val="0"/>
          <w:sz w:val="24"/>
        </w:rPr>
        <w:t>。</w:t>
      </w:r>
    </w:p>
    <w:p w14:paraId="739D5EE3">
      <w:pPr>
        <w:spacing w:line="360" w:lineRule="auto"/>
        <w:ind w:left="720" w:leftChars="343" w:firstLine="1084" w:firstLineChars="300"/>
        <w:outlineLvl w:val="0"/>
        <w:rPr>
          <w:rFonts w:ascii="仿宋" w:hAnsi="仿宋" w:eastAsia="仿宋" w:cs="仿宋"/>
          <w:b/>
          <w:color w:val="auto"/>
          <w:sz w:val="36"/>
          <w:szCs w:val="36"/>
        </w:rPr>
      </w:pPr>
    </w:p>
    <w:p w14:paraId="333137DE">
      <w:pPr>
        <w:spacing w:line="360" w:lineRule="auto"/>
        <w:ind w:left="720" w:leftChars="343" w:firstLine="1084" w:firstLineChars="300"/>
        <w:outlineLvl w:val="0"/>
        <w:rPr>
          <w:rFonts w:ascii="仿宋" w:hAnsi="仿宋" w:eastAsia="仿宋" w:cs="仿宋"/>
          <w:b/>
          <w:color w:val="auto"/>
          <w:sz w:val="36"/>
          <w:szCs w:val="36"/>
        </w:rPr>
      </w:pPr>
    </w:p>
    <w:p w14:paraId="38B1F45A">
      <w:pPr>
        <w:spacing w:line="360" w:lineRule="auto"/>
        <w:ind w:left="720" w:leftChars="343" w:firstLine="1084" w:firstLineChars="300"/>
        <w:outlineLvl w:val="0"/>
        <w:rPr>
          <w:rFonts w:ascii="仿宋" w:hAnsi="仿宋" w:eastAsia="仿宋" w:cs="仿宋"/>
          <w:b/>
          <w:color w:val="auto"/>
          <w:sz w:val="36"/>
          <w:szCs w:val="36"/>
        </w:rPr>
      </w:pPr>
    </w:p>
    <w:p w14:paraId="0B8F6076">
      <w:pPr>
        <w:spacing w:line="360" w:lineRule="auto"/>
        <w:ind w:left="720" w:leftChars="343" w:firstLine="1084" w:firstLineChars="300"/>
        <w:outlineLvl w:val="0"/>
        <w:rPr>
          <w:rFonts w:ascii="仿宋" w:hAnsi="仿宋" w:eastAsia="仿宋" w:cs="仿宋"/>
          <w:b/>
          <w:color w:val="auto"/>
          <w:sz w:val="36"/>
          <w:szCs w:val="36"/>
        </w:rPr>
      </w:pPr>
    </w:p>
    <w:p w14:paraId="7575BB3E">
      <w:pPr>
        <w:spacing w:line="360" w:lineRule="auto"/>
        <w:ind w:left="720" w:leftChars="343" w:firstLine="1084" w:firstLineChars="300"/>
        <w:outlineLvl w:val="0"/>
        <w:rPr>
          <w:rFonts w:ascii="仿宋" w:hAnsi="仿宋" w:eastAsia="仿宋" w:cs="仿宋"/>
          <w:b/>
          <w:color w:val="auto"/>
          <w:sz w:val="36"/>
          <w:szCs w:val="36"/>
        </w:rPr>
      </w:pPr>
    </w:p>
    <w:p w14:paraId="392B5165">
      <w:pPr>
        <w:spacing w:line="360" w:lineRule="auto"/>
        <w:ind w:left="720" w:leftChars="343" w:firstLine="1084" w:firstLineChars="300"/>
        <w:outlineLvl w:val="0"/>
        <w:rPr>
          <w:rFonts w:ascii="仿宋" w:hAnsi="仿宋" w:eastAsia="仿宋" w:cs="仿宋"/>
          <w:b/>
          <w:color w:val="auto"/>
          <w:sz w:val="36"/>
          <w:szCs w:val="36"/>
        </w:rPr>
      </w:pPr>
    </w:p>
    <w:p w14:paraId="4F24715C">
      <w:pPr>
        <w:spacing w:line="360" w:lineRule="auto"/>
        <w:ind w:left="720" w:leftChars="343" w:firstLine="1084" w:firstLineChars="300"/>
        <w:outlineLvl w:val="0"/>
        <w:rPr>
          <w:rFonts w:ascii="仿宋" w:hAnsi="仿宋" w:eastAsia="仿宋" w:cs="仿宋"/>
          <w:b/>
          <w:color w:val="auto"/>
          <w:sz w:val="36"/>
          <w:szCs w:val="36"/>
        </w:rPr>
      </w:pPr>
    </w:p>
    <w:p w14:paraId="79141130">
      <w:pPr>
        <w:spacing w:line="360" w:lineRule="auto"/>
        <w:ind w:left="720" w:leftChars="343" w:firstLine="1084" w:firstLineChars="300"/>
        <w:outlineLvl w:val="0"/>
        <w:rPr>
          <w:rFonts w:ascii="仿宋" w:hAnsi="仿宋" w:eastAsia="仿宋" w:cs="仿宋"/>
          <w:b/>
          <w:color w:val="auto"/>
          <w:sz w:val="36"/>
          <w:szCs w:val="36"/>
        </w:rPr>
      </w:pPr>
    </w:p>
    <w:p w14:paraId="671B2CAF">
      <w:pPr>
        <w:spacing w:line="360" w:lineRule="auto"/>
        <w:ind w:left="720" w:leftChars="343" w:firstLine="1084" w:firstLineChars="300"/>
        <w:outlineLvl w:val="0"/>
        <w:rPr>
          <w:rFonts w:ascii="仿宋" w:hAnsi="仿宋" w:eastAsia="仿宋" w:cs="仿宋"/>
          <w:b/>
          <w:color w:val="auto"/>
          <w:sz w:val="36"/>
          <w:szCs w:val="36"/>
        </w:rPr>
      </w:pPr>
    </w:p>
    <w:p w14:paraId="26523962">
      <w:pPr>
        <w:spacing w:line="360" w:lineRule="auto"/>
        <w:ind w:left="720" w:leftChars="343" w:firstLine="1084" w:firstLineChars="300"/>
        <w:outlineLvl w:val="0"/>
        <w:rPr>
          <w:rFonts w:ascii="仿宋" w:hAnsi="仿宋" w:eastAsia="仿宋" w:cs="仿宋"/>
          <w:b/>
          <w:color w:val="auto"/>
          <w:sz w:val="36"/>
          <w:szCs w:val="36"/>
        </w:rPr>
      </w:pPr>
    </w:p>
    <w:p w14:paraId="2C8111B7">
      <w:pPr>
        <w:pStyle w:val="79"/>
        <w:ind w:firstLine="0" w:firstLineChars="0"/>
        <w:rPr>
          <w:rFonts w:ascii="仿宋" w:hAnsi="仿宋" w:eastAsia="仿宋" w:cs="仿宋"/>
          <w:b/>
          <w:color w:val="auto"/>
          <w:sz w:val="36"/>
          <w:szCs w:val="36"/>
        </w:rPr>
      </w:pPr>
    </w:p>
    <w:p w14:paraId="6749EF96">
      <w:pPr>
        <w:pStyle w:val="79"/>
        <w:ind w:firstLine="723"/>
        <w:rPr>
          <w:rFonts w:ascii="仿宋" w:hAnsi="仿宋" w:eastAsia="仿宋" w:cs="仿宋"/>
          <w:b/>
          <w:color w:val="auto"/>
          <w:sz w:val="36"/>
          <w:szCs w:val="36"/>
        </w:rPr>
      </w:pPr>
    </w:p>
    <w:p w14:paraId="66C9BABA">
      <w:pPr>
        <w:ind w:firstLine="1807" w:firstLineChars="500"/>
        <w:rPr>
          <w:rFonts w:ascii="仿宋" w:hAnsi="仿宋" w:eastAsia="仿宋" w:cs="仿宋"/>
          <w:b/>
          <w:color w:val="auto"/>
          <w:kern w:val="0"/>
          <w:sz w:val="36"/>
          <w:szCs w:val="36"/>
          <w:lang w:val="en"/>
        </w:rPr>
      </w:pPr>
      <w:r>
        <w:rPr>
          <w:rFonts w:hint="eastAsia" w:ascii="仿宋" w:hAnsi="仿宋" w:eastAsia="仿宋" w:cs="仿宋"/>
          <w:b/>
          <w:color w:val="auto"/>
          <w:sz w:val="36"/>
          <w:szCs w:val="36"/>
        </w:rPr>
        <w:t>第四部分 拟签订的合同文本</w:t>
      </w:r>
    </w:p>
    <w:p w14:paraId="0C0491BB">
      <w:pPr>
        <w:adjustRightInd/>
        <w:snapToGrid w:val="0"/>
        <w:spacing w:line="440" w:lineRule="exact"/>
        <w:outlineLvl w:val="0"/>
        <w:rPr>
          <w:rFonts w:ascii="仿宋" w:hAnsi="仿宋" w:eastAsia="仿宋" w:cs="仿宋"/>
          <w:b/>
          <w:color w:val="auto"/>
          <w:kern w:val="0"/>
          <w:sz w:val="36"/>
          <w:szCs w:val="36"/>
        </w:rPr>
      </w:pPr>
    </w:p>
    <w:p w14:paraId="13879BB4">
      <w:pPr>
        <w:adjustRightInd/>
        <w:spacing w:line="440" w:lineRule="exact"/>
        <w:jc w:val="center"/>
        <w:rPr>
          <w:rFonts w:ascii="仿宋" w:hAnsi="仿宋" w:eastAsia="仿宋" w:cs="仿宋"/>
          <w:b/>
          <w:color w:val="auto"/>
          <w:kern w:val="0"/>
          <w:sz w:val="28"/>
          <w:szCs w:val="28"/>
        </w:rPr>
      </w:pPr>
    </w:p>
    <w:p w14:paraId="627F6C2D">
      <w:pPr>
        <w:pStyle w:val="3"/>
        <w:rPr>
          <w:color w:val="auto"/>
        </w:rPr>
      </w:pPr>
    </w:p>
    <w:p w14:paraId="21CEC698">
      <w:pPr>
        <w:adjustRightInd/>
        <w:spacing w:line="440" w:lineRule="exact"/>
        <w:rPr>
          <w:rFonts w:ascii="仿宋" w:hAnsi="仿宋" w:eastAsia="仿宋" w:cs="仿宋"/>
          <w:b/>
          <w:color w:val="auto"/>
          <w:kern w:val="0"/>
          <w:sz w:val="24"/>
          <w:szCs w:val="20"/>
        </w:rPr>
      </w:pPr>
    </w:p>
    <w:p w14:paraId="25233821">
      <w:pPr>
        <w:adjustRightInd/>
        <w:spacing w:line="440" w:lineRule="exact"/>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2C11460F">
      <w:pPr>
        <w:adjustRightInd/>
        <w:spacing w:line="440" w:lineRule="exact"/>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（货物类）</w:t>
      </w:r>
    </w:p>
    <w:p w14:paraId="6C4B4D8D">
      <w:pPr>
        <w:autoSpaceDE w:val="0"/>
        <w:autoSpaceDN w:val="0"/>
        <w:snapToGrid w:val="0"/>
        <w:spacing w:line="440" w:lineRule="exact"/>
        <w:ind w:left="420" w:leftChars="200" w:firstLine="480" w:firstLineChars="200"/>
        <w:rPr>
          <w:rFonts w:ascii="仿宋" w:hAnsi="仿宋" w:eastAsia="仿宋" w:cs="仿宋"/>
          <w:color w:val="auto"/>
          <w:sz w:val="24"/>
        </w:rPr>
      </w:pPr>
    </w:p>
    <w:p w14:paraId="176CBAF1">
      <w:pPr>
        <w:autoSpaceDE w:val="0"/>
        <w:autoSpaceDN w:val="0"/>
        <w:snapToGrid w:val="0"/>
        <w:spacing w:line="440" w:lineRule="exact"/>
        <w:ind w:left="420" w:leftChars="200" w:firstLine="480" w:firstLineChars="200"/>
        <w:rPr>
          <w:rFonts w:ascii="仿宋" w:hAnsi="仿宋" w:eastAsia="仿宋" w:cs="仿宋"/>
          <w:color w:val="auto"/>
          <w:sz w:val="24"/>
        </w:rPr>
      </w:pPr>
    </w:p>
    <w:p w14:paraId="6215C4A9">
      <w:pPr>
        <w:adjustRightInd/>
        <w:spacing w:line="440" w:lineRule="exact"/>
        <w:ind w:firstLine="1800" w:firstLineChars="750"/>
        <w:rPr>
          <w:rFonts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项目名称：                             </w:t>
      </w:r>
    </w:p>
    <w:p w14:paraId="4B3E2C53">
      <w:pPr>
        <w:adjustRightInd/>
        <w:spacing w:line="440" w:lineRule="exact"/>
        <w:ind w:firstLine="1800" w:firstLineChars="750"/>
        <w:rPr>
          <w:rFonts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合同编号：                             </w:t>
      </w:r>
    </w:p>
    <w:p w14:paraId="7A53E5D0">
      <w:pPr>
        <w:adjustRightInd/>
        <w:spacing w:line="440" w:lineRule="exact"/>
        <w:ind w:firstLine="1800" w:firstLineChars="750"/>
        <w:rPr>
          <w:rFonts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甲    方：                             </w:t>
      </w:r>
    </w:p>
    <w:p w14:paraId="14AF7959">
      <w:pPr>
        <w:adjustRightInd/>
        <w:spacing w:line="440" w:lineRule="exact"/>
        <w:ind w:firstLine="1800" w:firstLineChars="750"/>
        <w:rPr>
          <w:rFonts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乙    方：                             </w:t>
      </w:r>
    </w:p>
    <w:p w14:paraId="7074C2CC">
      <w:pPr>
        <w:adjustRightInd/>
        <w:spacing w:line="440" w:lineRule="exact"/>
        <w:ind w:firstLine="1800" w:firstLineChars="750"/>
        <w:rPr>
          <w:rFonts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签订时间：                             </w:t>
      </w:r>
    </w:p>
    <w:p w14:paraId="5C8C2BD8">
      <w:pPr>
        <w:adjustRightInd/>
        <w:spacing w:line="440" w:lineRule="exact"/>
        <w:ind w:left="-420" w:leftChars="-200" w:right="-420" w:rightChars="-200" w:firstLine="480" w:firstLineChars="200"/>
        <w:rPr>
          <w:rFonts w:ascii="仿宋" w:hAnsi="仿宋" w:eastAsia="仿宋" w:cs="仿宋"/>
          <w:color w:val="auto"/>
          <w:kern w:val="0"/>
          <w:sz w:val="24"/>
          <w:szCs w:val="20"/>
        </w:rPr>
      </w:pPr>
    </w:p>
    <w:p w14:paraId="45021797">
      <w:pPr>
        <w:adjustRightInd/>
        <w:spacing w:line="440" w:lineRule="exact"/>
        <w:ind w:left="-420" w:leftChars="-200" w:right="-420" w:rightChars="-200" w:firstLine="482" w:firstLineChars="200"/>
        <w:jc w:val="center"/>
        <w:rPr>
          <w:rFonts w:ascii="仿宋" w:hAnsi="仿宋" w:eastAsia="仿宋" w:cs="仿宋"/>
          <w:color w:val="auto"/>
          <w:kern w:val="0"/>
          <w:sz w:val="24"/>
          <w:szCs w:val="20"/>
        </w:rPr>
      </w:pPr>
      <w:r>
        <w:rPr>
          <w:rFonts w:hint="eastAsia" w:ascii="仿宋" w:hAnsi="仿宋" w:eastAsia="仿宋" w:cs="仿宋"/>
          <w:b/>
          <w:bCs/>
          <w:color w:val="auto"/>
          <w:kern w:val="0"/>
          <w:sz w:val="24"/>
          <w:szCs w:val="20"/>
        </w:rPr>
        <w:t>使 用 说 明</w:t>
      </w:r>
    </w:p>
    <w:p w14:paraId="35E004C0">
      <w:pPr>
        <w:adjustRightInd/>
        <w:spacing w:line="440" w:lineRule="exact"/>
        <w:ind w:left="-420" w:leftChars="-200" w:right="-420" w:rightChars="-200" w:firstLine="480" w:firstLineChars="200"/>
        <w:rPr>
          <w:rFonts w:ascii="仿宋" w:hAnsi="仿宋" w:eastAsia="仿宋" w:cs="仿宋"/>
          <w:color w:val="auto"/>
          <w:kern w:val="0"/>
          <w:sz w:val="24"/>
          <w:szCs w:val="20"/>
        </w:rPr>
      </w:pPr>
    </w:p>
    <w:p w14:paraId="5A950D34">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1.本合同标准文本适用于购买现成货物的采购项目，不包括需要供应商定制开发、创新研发的货物采购项目。</w:t>
      </w:r>
    </w:p>
    <w:p w14:paraId="07F96557">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2.本合同标准文本为政府采购货物买卖合同编制提供参考，可以结合采购项目具体情况，对文本作必要的调整修订后使用。</w:t>
      </w:r>
    </w:p>
    <w:p w14:paraId="7440D135">
      <w:pPr>
        <w:adjustRightInd/>
        <w:spacing w:line="440" w:lineRule="exact"/>
        <w:ind w:left="-210" w:leftChars="-100" w:right="-330" w:rightChars="-157"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3.本合同标准文本各条款中，如涉及填写多家供应商、制造商，多种采购标的、分包主要内容等信息的，可根据采购项目具体情况添加信息项。</w:t>
      </w:r>
    </w:p>
    <w:p w14:paraId="4DEEFB7D">
      <w:pPr>
        <w:spacing w:line="440" w:lineRule="exact"/>
        <w:ind w:left="-420" w:leftChars="-200" w:right="-420" w:rightChars="-200" w:firstLine="480" w:firstLineChars="200"/>
        <w:rPr>
          <w:rFonts w:ascii="仿宋" w:hAnsi="仿宋" w:eastAsia="仿宋" w:cs="仿宋"/>
          <w:color w:val="auto"/>
          <w:sz w:val="24"/>
        </w:rPr>
        <w:sectPr>
          <w:headerReference r:id="rId14" w:type="default"/>
          <w:footerReference r:id="rId15" w:type="default"/>
          <w:pgSz w:w="11906" w:h="16838"/>
          <w:pgMar w:top="1440" w:right="1800" w:bottom="1440" w:left="1800" w:header="851" w:footer="992" w:gutter="0"/>
          <w:pgNumType w:fmt="decimal" w:start="52"/>
          <w:cols w:space="720" w:num="1"/>
          <w:docGrid w:type="lines" w:linePitch="312" w:charSpace="0"/>
        </w:sectPr>
      </w:pPr>
    </w:p>
    <w:p w14:paraId="4D953DD4">
      <w:pPr>
        <w:adjustRightInd/>
        <w:spacing w:line="440" w:lineRule="exact"/>
        <w:ind w:left="-420" w:leftChars="-200" w:right="-420" w:rightChars="-200" w:firstLine="482" w:firstLineChars="200"/>
        <w:jc w:val="center"/>
        <w:rPr>
          <w:rFonts w:ascii="仿宋" w:hAnsi="仿宋" w:eastAsia="仿宋" w:cs="仿宋"/>
          <w:color w:val="auto"/>
          <w:kern w:val="0"/>
          <w:sz w:val="24"/>
          <w:szCs w:val="20"/>
        </w:rPr>
      </w:pPr>
      <w:bookmarkStart w:id="68" w:name="_Toc22209"/>
      <w:r>
        <w:rPr>
          <w:rFonts w:hint="eastAsia" w:ascii="仿宋" w:hAnsi="仿宋" w:eastAsia="仿宋" w:cs="仿宋"/>
          <w:b/>
          <w:bCs/>
          <w:color w:val="auto"/>
          <w:kern w:val="0"/>
          <w:sz w:val="24"/>
          <w:szCs w:val="20"/>
        </w:rPr>
        <w:t>第一节 政府采购合同协议书</w:t>
      </w:r>
      <w:bookmarkEnd w:id="68"/>
    </w:p>
    <w:p w14:paraId="552E6569">
      <w:pPr>
        <w:adjustRightInd/>
        <w:spacing w:line="440" w:lineRule="exact"/>
        <w:ind w:left="-420" w:leftChars="-200" w:right="-420" w:rightChars="-200" w:firstLine="480" w:firstLineChars="200"/>
        <w:rPr>
          <w:rFonts w:ascii="仿宋" w:hAnsi="仿宋" w:eastAsia="仿宋" w:cs="仿宋"/>
          <w:color w:val="auto"/>
          <w:kern w:val="0"/>
          <w:sz w:val="24"/>
          <w:szCs w:val="20"/>
        </w:rPr>
      </w:pPr>
    </w:p>
    <w:p w14:paraId="1D24029C">
      <w:pPr>
        <w:adjustRightInd/>
        <w:spacing w:line="440" w:lineRule="exact"/>
        <w:ind w:right="-346" w:rightChars="-165"/>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甲方（全称）：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t>（采购人、受采购人委托签订合同的单位或采购</w:t>
      </w:r>
    </w:p>
    <w:p w14:paraId="2DF92A9D">
      <w:pPr>
        <w:adjustRightInd/>
        <w:spacing w:line="440" w:lineRule="exact"/>
        <w:ind w:left="-210" w:leftChars="-100" w:right="-346" w:rightChars="-165" w:firstLine="4209" w:firstLineChars="1754"/>
        <w:rPr>
          <w:rFonts w:ascii="仿宋" w:hAnsi="仿宋" w:eastAsia="仿宋" w:cs="仿宋"/>
          <w:color w:val="auto"/>
          <w:kern w:val="0"/>
          <w:sz w:val="24"/>
          <w:szCs w:val="20"/>
        </w:rPr>
      </w:pPr>
      <w:r>
        <w:rPr>
          <w:rFonts w:hint="eastAsia" w:ascii="仿宋" w:hAnsi="仿宋" w:eastAsia="仿宋" w:cs="仿宋"/>
          <w:color w:val="auto"/>
          <w:kern w:val="0"/>
          <w:sz w:val="24"/>
          <w:szCs w:val="20"/>
        </w:rPr>
        <w:t>文件约定的合同甲方）</w:t>
      </w:r>
    </w:p>
    <w:p w14:paraId="7474AE09">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乙方1（全称）：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t xml:space="preserve"> （供应商）</w:t>
      </w:r>
    </w:p>
    <w:p w14:paraId="71531B99">
      <w:pPr>
        <w:adjustRightInd/>
        <w:spacing w:line="440" w:lineRule="exact"/>
        <w:ind w:left="-420" w:leftChars="-200" w:right="-346" w:rightChars="-165"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乙方2（全称）：                  （联合体成员供应商或其他合同主体）（如有）</w:t>
      </w:r>
    </w:p>
    <w:p w14:paraId="304A09FA">
      <w:pPr>
        <w:adjustRightInd/>
        <w:spacing w:line="440" w:lineRule="exact"/>
        <w:ind w:left="-420" w:leftChars="-200" w:right="-346" w:rightChars="-165"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乙方3（全称）：                  （联合体成员供应商或其他合同主体）（如有）</w:t>
      </w:r>
    </w:p>
    <w:p w14:paraId="2F9BE5DE">
      <w:pPr>
        <w:adjustRightInd/>
        <w:spacing w:line="440" w:lineRule="exact"/>
        <w:ind w:right="-420" w:rightChars="-200"/>
        <w:rPr>
          <w:rFonts w:ascii="仿宋" w:hAnsi="仿宋" w:eastAsia="仿宋" w:cs="仿宋"/>
          <w:color w:val="auto"/>
          <w:kern w:val="0"/>
          <w:sz w:val="24"/>
          <w:szCs w:val="20"/>
        </w:rPr>
      </w:pPr>
    </w:p>
    <w:p w14:paraId="09A3ECE6">
      <w:pPr>
        <w:adjustRightInd/>
        <w:spacing w:line="440" w:lineRule="exact"/>
        <w:ind w:left="-210" w:leftChars="-100" w:right="-346" w:rightChars="-165"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29154398">
      <w:pPr>
        <w:numPr>
          <w:ilvl w:val="0"/>
          <w:numId w:val="2"/>
        </w:numPr>
        <w:adjustRightInd/>
        <w:spacing w:line="440" w:lineRule="exact"/>
        <w:ind w:left="-210" w:leftChars="-100" w:right="-420" w:rightChars="-200" w:firstLine="723" w:firstLineChars="300"/>
        <w:rPr>
          <w:rFonts w:ascii="仿宋" w:hAnsi="仿宋" w:eastAsia="仿宋" w:cs="仿宋"/>
          <w:color w:val="auto"/>
          <w:kern w:val="0"/>
          <w:sz w:val="24"/>
          <w:szCs w:val="20"/>
        </w:rPr>
      </w:pPr>
      <w:r>
        <w:rPr>
          <w:rFonts w:hint="eastAsia" w:ascii="仿宋" w:hAnsi="仿宋" w:eastAsia="仿宋" w:cs="仿宋"/>
          <w:b/>
          <w:bCs/>
          <w:color w:val="auto"/>
          <w:kern w:val="0"/>
          <w:sz w:val="24"/>
          <w:szCs w:val="20"/>
        </w:rPr>
        <w:t>项目信息</w:t>
      </w:r>
    </w:p>
    <w:p w14:paraId="6CD0DA3E">
      <w:pPr>
        <w:numPr>
          <w:ilvl w:val="255"/>
          <w:numId w:val="0"/>
        </w:numPr>
        <w:adjustRightInd/>
        <w:spacing w:line="440" w:lineRule="exact"/>
        <w:ind w:left="420" w:leftChars="200"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w:t>
      </w:r>
      <w:r>
        <w:rPr>
          <w:rFonts w:ascii="仿宋" w:hAnsi="仿宋" w:eastAsia="仿宋" w:cs="仿宋"/>
          <w:color w:val="auto"/>
          <w:kern w:val="0"/>
          <w:sz w:val="24"/>
          <w:szCs w:val="20"/>
        </w:rPr>
        <w:t>1</w:t>
      </w:r>
      <w:r>
        <w:rPr>
          <w:rFonts w:hint="eastAsia" w:ascii="仿宋" w:hAnsi="仿宋" w:eastAsia="仿宋" w:cs="仿宋"/>
          <w:color w:val="auto"/>
          <w:kern w:val="0"/>
          <w:sz w:val="24"/>
          <w:szCs w:val="20"/>
        </w:rPr>
        <w:t>）采购项目名称：</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76FAC1F3">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采购项目编号：</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4466977B">
      <w:pPr>
        <w:numPr>
          <w:ilvl w:val="0"/>
          <w:numId w:val="3"/>
        </w:num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采购计划编号：</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57369E90">
      <w:pPr>
        <w:numPr>
          <w:ilvl w:val="0"/>
          <w:numId w:val="3"/>
        </w:num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项目内容：</w:t>
      </w:r>
    </w:p>
    <w:p w14:paraId="32692C7A">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t>采购标的及数量（台/套</w:t>
      </w:r>
      <w:r>
        <w:rPr>
          <w:rFonts w:hint="eastAsia" w:ascii="仿宋" w:hAnsi="仿宋" w:eastAsia="仿宋" w:cs="仿宋"/>
          <w:color w:val="auto"/>
          <w:kern w:val="0"/>
          <w:sz w:val="24"/>
          <w:szCs w:val="20"/>
          <w:lang w:val="en"/>
        </w:rPr>
        <w:t>/个/架/组等</w:t>
      </w:r>
      <w:r>
        <w:rPr>
          <w:rFonts w:hint="eastAsia" w:ascii="仿宋" w:hAnsi="仿宋" w:eastAsia="仿宋" w:cs="仿宋"/>
          <w:color w:val="auto"/>
          <w:kern w:val="0"/>
          <w:sz w:val="24"/>
          <w:szCs w:val="20"/>
        </w:rPr>
        <w:t>）：</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13655250">
      <w:pPr>
        <w:adjustRightInd/>
        <w:spacing w:line="440" w:lineRule="exact"/>
        <w:ind w:left="-420" w:leftChars="-200" w:right="-420" w:rightChars="-200" w:firstLine="480" w:firstLineChars="200"/>
        <w:rPr>
          <w:rFonts w:ascii="宋体" w:hAnsi="宋体"/>
          <w:color w:val="auto"/>
          <w:kern w:val="0"/>
          <w:sz w:val="34"/>
          <w:szCs w:val="21"/>
          <w:u w:val="single"/>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t>品牌：</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lang w:val="en"/>
        </w:rPr>
        <w:t xml:space="preserve">   </w:t>
      </w:r>
      <w:r>
        <w:rPr>
          <w:rFonts w:hint="eastAsia" w:ascii="仿宋" w:hAnsi="仿宋" w:eastAsia="仿宋" w:cs="仿宋"/>
          <w:color w:val="auto"/>
          <w:kern w:val="0"/>
          <w:sz w:val="24"/>
          <w:szCs w:val="20"/>
        </w:rPr>
        <w:t>规格型号：</w:t>
      </w:r>
      <w:r>
        <w:rPr>
          <w:rFonts w:ascii="宋体" w:hAnsi="宋体"/>
          <w:color w:val="auto"/>
          <w:kern w:val="0"/>
          <w:sz w:val="34"/>
          <w:szCs w:val="21"/>
          <w:u w:val="single"/>
        </w:rPr>
        <w:t xml:space="preserve">            </w:t>
      </w:r>
    </w:p>
    <w:p w14:paraId="12903A76">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采购标的的技术要求、商务要求具体见附件。</w:t>
      </w:r>
    </w:p>
    <w:p w14:paraId="147A6FEC">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①涉及信息类产品，请填写该产品关键部件的品牌、型号：</w:t>
      </w:r>
    </w:p>
    <w:p w14:paraId="3F33101B">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标的名称：</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60173056">
      <w:pPr>
        <w:adjustRightInd/>
        <w:spacing w:line="440" w:lineRule="exact"/>
        <w:ind w:left="-420" w:leftChars="-200" w:right="-420" w:rightChars="-200" w:firstLine="480" w:firstLineChars="200"/>
        <w:rPr>
          <w:rFonts w:ascii="宋体" w:hAnsi="宋体"/>
          <w:color w:val="auto"/>
          <w:kern w:val="0"/>
          <w:sz w:val="34"/>
          <w:szCs w:val="21"/>
          <w:u w:val="single"/>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t>关键部件：</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品牌：</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型号：</w:t>
      </w:r>
      <w:r>
        <w:rPr>
          <w:rFonts w:ascii="宋体" w:hAnsi="宋体"/>
          <w:color w:val="auto"/>
          <w:kern w:val="0"/>
          <w:sz w:val="34"/>
          <w:szCs w:val="21"/>
          <w:u w:val="single"/>
        </w:rPr>
        <w:t xml:space="preserve">       </w:t>
      </w:r>
    </w:p>
    <w:p w14:paraId="03246160">
      <w:pPr>
        <w:adjustRightInd/>
        <w:spacing w:line="440" w:lineRule="exact"/>
        <w:ind w:left="-420" w:leftChars="-200" w:right="-420" w:rightChars="-200" w:firstLine="480" w:firstLineChars="200"/>
        <w:rPr>
          <w:rFonts w:ascii="宋体" w:hAnsi="宋体"/>
          <w:color w:val="auto"/>
          <w:kern w:val="0"/>
          <w:sz w:val="34"/>
          <w:szCs w:val="21"/>
          <w:u w:val="single"/>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t>关键部件：</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品牌：</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型号：</w:t>
      </w:r>
      <w:r>
        <w:rPr>
          <w:rFonts w:ascii="宋体" w:hAnsi="宋体"/>
          <w:color w:val="auto"/>
          <w:kern w:val="0"/>
          <w:sz w:val="34"/>
          <w:szCs w:val="21"/>
          <w:u w:val="single"/>
        </w:rPr>
        <w:t xml:space="preserve">       </w:t>
      </w:r>
    </w:p>
    <w:p w14:paraId="48B1DCF4">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关键部件：</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品牌：</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型号：</w:t>
      </w:r>
      <w:r>
        <w:rPr>
          <w:rFonts w:ascii="宋体" w:hAnsi="宋体"/>
          <w:color w:val="auto"/>
          <w:kern w:val="0"/>
          <w:sz w:val="34"/>
          <w:szCs w:val="21"/>
          <w:u w:val="single"/>
        </w:rPr>
        <w:t xml:space="preserve">       </w:t>
      </w:r>
    </w:p>
    <w:p w14:paraId="0505EB8E">
      <w:pPr>
        <w:adjustRightInd/>
        <w:spacing w:line="440" w:lineRule="exact"/>
        <w:ind w:left="-10" w:right="-346" w:rightChars="-165" w:firstLine="398" w:firstLineChars="166"/>
        <w:rPr>
          <w:rFonts w:ascii="仿宋" w:hAnsi="仿宋" w:eastAsia="仿宋" w:cs="仿宋"/>
          <w:color w:val="auto"/>
          <w:kern w:val="0"/>
          <w:sz w:val="24"/>
          <w:szCs w:val="20"/>
        </w:rPr>
      </w:pPr>
      <w:r>
        <w:rPr>
          <w:rFonts w:hint="eastAsia" w:ascii="仿宋" w:hAnsi="仿宋" w:eastAsia="仿宋" w:cs="仿宋"/>
          <w:color w:val="auto"/>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780EC071">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②涉及车辆采购，请填写是否属于新能源汽车：</w:t>
      </w:r>
    </w:p>
    <w:p w14:paraId="7AC28DC7">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是，《政府采购品目分类目录》底级品目名称：</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数量：</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金额：</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5684358A">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02143705">
      <w:pPr>
        <w:adjustRightInd/>
        <w:spacing w:line="440" w:lineRule="exact"/>
        <w:ind w:left="-210" w:leftChars="-100" w:right="-420" w:rightChars="-200" w:firstLine="336" w:firstLineChars="14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hint="eastAsia" w:ascii="仿宋" w:hAnsi="仿宋" w:eastAsia="仿宋" w:cs="仿宋"/>
          <w:color w:val="auto"/>
          <w:kern w:val="0"/>
          <w:sz w:val="24"/>
          <w:szCs w:val="20"/>
          <w:lang w:val="en"/>
        </w:rPr>
        <w:t>4</w:t>
      </w:r>
      <w:r>
        <w:rPr>
          <w:rFonts w:hint="eastAsia" w:ascii="仿宋" w:hAnsi="仿宋" w:eastAsia="仿宋" w:cs="仿宋"/>
          <w:color w:val="auto"/>
          <w:kern w:val="0"/>
          <w:sz w:val="24"/>
          <w:szCs w:val="20"/>
        </w:rPr>
        <w:t>）政府采购组织形式：</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政府集中采购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部门集中采购  </w:t>
      </w:r>
      <w:r>
        <w:rPr>
          <w:rFonts w:hint="eastAsia" w:ascii="仿宋" w:hAnsi="仿宋" w:eastAsia="仿宋" w:cs="仿宋"/>
          <w:color w:val="auto"/>
          <w:kern w:val="0"/>
          <w:sz w:val="24"/>
          <w:szCs w:val="20"/>
        </w:rPr>
        <w:sym w:font="Wingdings" w:char="00FE"/>
      </w:r>
      <w:r>
        <w:rPr>
          <w:rFonts w:hint="eastAsia" w:ascii="仿宋" w:hAnsi="仿宋" w:eastAsia="仿宋" w:cs="仿宋"/>
          <w:color w:val="auto"/>
          <w:kern w:val="0"/>
          <w:sz w:val="24"/>
          <w:szCs w:val="20"/>
        </w:rPr>
        <w:t>分散采购</w:t>
      </w:r>
    </w:p>
    <w:p w14:paraId="6AD0CCC9">
      <w:pPr>
        <w:adjustRightInd/>
        <w:spacing w:line="440" w:lineRule="exact"/>
        <w:ind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w:t>
      </w:r>
      <w:r>
        <w:rPr>
          <w:rFonts w:hint="eastAsia" w:ascii="仿宋" w:hAnsi="仿宋" w:eastAsia="仿宋" w:cs="仿宋"/>
          <w:color w:val="auto"/>
          <w:kern w:val="0"/>
          <w:sz w:val="24"/>
          <w:szCs w:val="20"/>
          <w:lang w:val="en"/>
        </w:rPr>
        <w:t>5</w:t>
      </w:r>
      <w:r>
        <w:rPr>
          <w:rFonts w:hint="eastAsia" w:ascii="仿宋" w:hAnsi="仿宋" w:eastAsia="仿宋" w:cs="仿宋"/>
          <w:color w:val="auto"/>
          <w:kern w:val="0"/>
          <w:sz w:val="24"/>
          <w:szCs w:val="20"/>
        </w:rPr>
        <w:t>）政府采购方式：</w:t>
      </w:r>
      <w:r>
        <w:rPr>
          <w:rFonts w:hint="eastAsia" w:ascii="仿宋" w:hAnsi="仿宋" w:eastAsia="仿宋" w:cs="仿宋"/>
          <w:color w:val="auto"/>
          <w:kern w:val="0"/>
          <w:sz w:val="24"/>
          <w:szCs w:val="20"/>
        </w:rPr>
        <w:sym w:font="Wingdings" w:char="00FE"/>
      </w:r>
      <w:r>
        <w:rPr>
          <w:rFonts w:hint="eastAsia" w:ascii="仿宋" w:hAnsi="仿宋" w:eastAsia="仿宋" w:cs="仿宋"/>
          <w:color w:val="auto"/>
          <w:kern w:val="0"/>
          <w:sz w:val="24"/>
          <w:szCs w:val="20"/>
        </w:rPr>
        <w:t xml:space="preserve">公开招标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邀请招标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竞争性谈判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竞争性磋商</w:t>
      </w:r>
    </w:p>
    <w:p w14:paraId="7ED71F67">
      <w:pPr>
        <w:adjustRightInd/>
        <w:spacing w:line="440" w:lineRule="exact"/>
        <w:ind w:right="-420" w:rightChars="-200" w:firstLine="2760" w:firstLineChars="115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询价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单一来源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框架协议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其他：</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5A4259C2">
      <w:pPr>
        <w:adjustRightInd/>
        <w:spacing w:line="440" w:lineRule="exact"/>
        <w:ind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（注：在框架协议采购的第二阶段，可选择使用该合同文本）</w:t>
      </w:r>
    </w:p>
    <w:p w14:paraId="195F5FA9">
      <w:pPr>
        <w:adjustRightInd/>
        <w:spacing w:line="440" w:lineRule="exact"/>
        <w:ind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w:t>
      </w:r>
      <w:r>
        <w:rPr>
          <w:rFonts w:hint="eastAsia" w:ascii="仿宋" w:hAnsi="仿宋" w:eastAsia="仿宋" w:cs="仿宋"/>
          <w:color w:val="auto"/>
          <w:kern w:val="0"/>
          <w:sz w:val="24"/>
          <w:szCs w:val="20"/>
          <w:lang w:val="en"/>
        </w:rPr>
        <w:t>6</w:t>
      </w:r>
      <w:r>
        <w:rPr>
          <w:rFonts w:hint="eastAsia" w:ascii="仿宋" w:hAnsi="仿宋" w:eastAsia="仿宋" w:cs="仿宋"/>
          <w:color w:val="auto"/>
          <w:kern w:val="0"/>
          <w:sz w:val="24"/>
          <w:szCs w:val="20"/>
        </w:rPr>
        <w:t>）中标（成交）采购标的制造商是否为中小企业：</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5998B238">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本合同是否为专门面向中小企业的采购合同（中小企业预留合同）：</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772B8EA0">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若本项目不专门面向中小企业采购，是否给予小微企业评审优惠：</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5E6FE0F2">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中标（成交）采购标的制造商是否为残疾人福利性单位：</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48594803">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中标（成交）采购标的制造商是否为监狱企业：</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5DA1C5E5">
      <w:pPr>
        <w:adjustRightInd/>
        <w:spacing w:line="440" w:lineRule="exact"/>
        <w:ind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w:t>
      </w:r>
      <w:r>
        <w:rPr>
          <w:rFonts w:hint="eastAsia" w:ascii="仿宋" w:hAnsi="仿宋" w:eastAsia="仿宋" w:cs="仿宋"/>
          <w:color w:val="auto"/>
          <w:kern w:val="0"/>
          <w:sz w:val="24"/>
          <w:szCs w:val="20"/>
          <w:lang w:val="en"/>
        </w:rPr>
        <w:t>7</w:t>
      </w:r>
      <w:r>
        <w:rPr>
          <w:rFonts w:hint="eastAsia" w:ascii="仿宋" w:hAnsi="仿宋" w:eastAsia="仿宋" w:cs="仿宋"/>
          <w:color w:val="auto"/>
          <w:kern w:val="0"/>
          <w:sz w:val="24"/>
          <w:szCs w:val="20"/>
        </w:rPr>
        <w:t>）合同是否分包：</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0CD99E23">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t xml:space="preserve">分包主要内容：                                            </w:t>
      </w:r>
    </w:p>
    <w:p w14:paraId="235C89EB">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t>分包供应商/制造商名称（如供应商和制造商不同，请分别填写）：</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1C99B9BD">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t>分包供应商/制造商类型（如果供应商和制造商不同，只填写制造商类型）：</w:t>
      </w:r>
    </w:p>
    <w:p w14:paraId="589BFDA4">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大型企业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中型企业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小微型企业  </w:t>
      </w:r>
    </w:p>
    <w:p w14:paraId="5C6B9B80">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残疾人福利性单位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监狱企业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其他</w:t>
      </w:r>
    </w:p>
    <w:p w14:paraId="7200D036">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hint="eastAsia" w:ascii="仿宋" w:hAnsi="仿宋" w:eastAsia="仿宋" w:cs="仿宋"/>
          <w:color w:val="auto"/>
          <w:kern w:val="0"/>
          <w:sz w:val="24"/>
          <w:szCs w:val="20"/>
          <w:lang w:val="en"/>
        </w:rPr>
        <w:t>8</w:t>
      </w:r>
      <w:r>
        <w:rPr>
          <w:rFonts w:hint="eastAsia" w:ascii="仿宋" w:hAnsi="仿宋" w:eastAsia="仿宋" w:cs="仿宋"/>
          <w:color w:val="auto"/>
          <w:kern w:val="0"/>
          <w:sz w:val="24"/>
          <w:szCs w:val="20"/>
        </w:rPr>
        <w:t>）中标（成交）供应商是否为外商投资企业：</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3DB9EBD0">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外商投资企业类型：</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全部由外国投资者投资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部分由外国投资者投资</w:t>
      </w:r>
    </w:p>
    <w:p w14:paraId="3054908A">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w:t>
      </w:r>
      <w:r>
        <w:rPr>
          <w:rFonts w:hint="eastAsia" w:ascii="仿宋" w:hAnsi="仿宋" w:eastAsia="仿宋" w:cs="仿宋"/>
          <w:color w:val="auto"/>
          <w:kern w:val="0"/>
          <w:sz w:val="24"/>
          <w:szCs w:val="20"/>
          <w:lang w:val="en"/>
        </w:rPr>
        <w:t>9</w:t>
      </w:r>
      <w:r>
        <w:rPr>
          <w:rFonts w:hint="eastAsia" w:ascii="仿宋" w:hAnsi="仿宋" w:eastAsia="仿宋" w:cs="仿宋"/>
          <w:color w:val="auto"/>
          <w:kern w:val="0"/>
          <w:sz w:val="24"/>
          <w:szCs w:val="20"/>
        </w:rPr>
        <w:t>）是否涉及进口产品：</w:t>
      </w:r>
    </w:p>
    <w:p w14:paraId="73DBDA18">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是，《政府采购品目分类目录》底级品目名称：</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金额：</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1CF93460">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国别：</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品牌：</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规格型号：</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658103BE">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1571F846">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（1</w:t>
      </w:r>
      <w:r>
        <w:rPr>
          <w:rFonts w:hint="eastAsia" w:ascii="仿宋" w:hAnsi="仿宋" w:eastAsia="仿宋" w:cs="仿宋"/>
          <w:color w:val="auto"/>
          <w:kern w:val="0"/>
          <w:sz w:val="24"/>
          <w:szCs w:val="20"/>
          <w:lang w:val="en"/>
        </w:rPr>
        <w:t>0</w:t>
      </w:r>
      <w:r>
        <w:rPr>
          <w:rFonts w:hint="eastAsia" w:ascii="仿宋" w:hAnsi="仿宋" w:eastAsia="仿宋" w:cs="仿宋"/>
          <w:color w:val="auto"/>
          <w:kern w:val="0"/>
          <w:sz w:val="24"/>
          <w:szCs w:val="20"/>
        </w:rPr>
        <w:t>）是否涉及节能产品：</w:t>
      </w:r>
    </w:p>
    <w:p w14:paraId="27D6E622">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是，《节能产品政府采购品目清单》的底级品目名称：</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0C644329">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强制采购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优先采购    </w:t>
      </w:r>
    </w:p>
    <w:p w14:paraId="5760AD69">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12EA9546">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是否涉及环境标志产品：</w:t>
      </w:r>
    </w:p>
    <w:p w14:paraId="1F018F10">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是，《环境标志产品政府采购品目清单》的底级品目名称：</w:t>
      </w:r>
      <w:r>
        <w:rPr>
          <w:rFonts w:ascii="宋体" w:hAnsi="宋体"/>
          <w:color w:val="auto"/>
          <w:kern w:val="0"/>
          <w:sz w:val="34"/>
          <w:szCs w:val="21"/>
          <w:u w:val="single"/>
        </w:rPr>
        <w:t xml:space="preserve">        </w:t>
      </w:r>
    </w:p>
    <w:p w14:paraId="6E9F3225">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强制采购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优先采购    </w:t>
      </w:r>
    </w:p>
    <w:p w14:paraId="370E0EFD">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0F51CA73">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是否涉及绿色产品： </w:t>
      </w:r>
    </w:p>
    <w:p w14:paraId="50D21CEE">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是，绿色产品政府采购相关政策确定的底级品目名称：         </w:t>
      </w:r>
    </w:p>
    <w:p w14:paraId="311BF388">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强制采购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优先采购    </w:t>
      </w:r>
    </w:p>
    <w:p w14:paraId="052CD7BA">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310E466D">
      <w:pPr>
        <w:adjustRightInd/>
        <w:spacing w:line="440" w:lineRule="exact"/>
        <w:ind w:left="-19" w:leftChars="-9" w:right="-420" w:rightChars="-200" w:firstLine="540" w:firstLineChars="225"/>
        <w:rPr>
          <w:rFonts w:ascii="仿宋" w:hAnsi="仿宋" w:eastAsia="仿宋" w:cs="仿宋"/>
          <w:color w:val="auto"/>
          <w:kern w:val="0"/>
          <w:sz w:val="24"/>
          <w:szCs w:val="20"/>
        </w:rPr>
      </w:pPr>
      <w:r>
        <w:rPr>
          <w:rFonts w:hint="eastAsia" w:ascii="仿宋" w:hAnsi="仿宋" w:eastAsia="仿宋" w:cs="仿宋"/>
          <w:color w:val="auto"/>
          <w:kern w:val="0"/>
          <w:sz w:val="24"/>
          <w:szCs w:val="20"/>
        </w:rPr>
        <w:t>（1</w:t>
      </w:r>
      <w:r>
        <w:rPr>
          <w:rFonts w:hint="eastAsia" w:ascii="仿宋" w:hAnsi="仿宋" w:eastAsia="仿宋" w:cs="仿宋"/>
          <w:color w:val="auto"/>
          <w:kern w:val="0"/>
          <w:sz w:val="24"/>
          <w:szCs w:val="20"/>
          <w:lang w:val="en"/>
        </w:rPr>
        <w:t>1</w:t>
      </w:r>
      <w:r>
        <w:rPr>
          <w:rFonts w:hint="eastAsia" w:ascii="仿宋" w:hAnsi="仿宋" w:eastAsia="仿宋" w:cs="仿宋"/>
          <w:color w:val="auto"/>
          <w:kern w:val="0"/>
          <w:sz w:val="24"/>
          <w:szCs w:val="20"/>
        </w:rPr>
        <w:t>）涉及商品包装和快递包装的，是否参考《商品包装政府采购需求标准（试行）》、《快递包装政府采购需求标准（试行）》明确产品及相关快递服务的具体包装要求：</w:t>
      </w:r>
    </w:p>
    <w:p w14:paraId="694D39E8">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否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不涉及</w:t>
      </w:r>
    </w:p>
    <w:p w14:paraId="65FADD3C">
      <w:pPr>
        <w:adjustRightInd/>
        <w:spacing w:line="440" w:lineRule="exact"/>
        <w:ind w:left="-420" w:leftChars="-200" w:right="-420" w:rightChars="-200" w:firstLine="1084" w:firstLineChars="450"/>
        <w:rPr>
          <w:rFonts w:ascii="仿宋" w:hAnsi="仿宋" w:eastAsia="仿宋" w:cs="仿宋"/>
          <w:b/>
          <w:bCs/>
          <w:color w:val="auto"/>
          <w:kern w:val="0"/>
          <w:sz w:val="24"/>
          <w:szCs w:val="20"/>
        </w:rPr>
      </w:pPr>
      <w:r>
        <w:rPr>
          <w:rFonts w:ascii="仿宋" w:hAnsi="仿宋" w:eastAsia="仿宋" w:cs="仿宋"/>
          <w:b/>
          <w:bCs/>
          <w:color w:val="auto"/>
          <w:kern w:val="0"/>
          <w:sz w:val="24"/>
          <w:szCs w:val="20"/>
        </w:rPr>
        <w:t>2.</w:t>
      </w:r>
      <w:r>
        <w:rPr>
          <w:rFonts w:hint="eastAsia" w:ascii="仿宋" w:hAnsi="仿宋" w:eastAsia="仿宋" w:cs="仿宋"/>
          <w:b/>
          <w:bCs/>
          <w:color w:val="auto"/>
          <w:kern w:val="0"/>
          <w:sz w:val="24"/>
          <w:szCs w:val="20"/>
        </w:rPr>
        <w:t>合同金额</w:t>
      </w:r>
    </w:p>
    <w:p w14:paraId="0F99E7E8">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（1）合同金额小写：</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6C49B43E">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t>大写：</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075E65A5">
      <w:pPr>
        <w:adjustRightInd/>
        <w:spacing w:line="440" w:lineRule="exact"/>
        <w:ind w:left="-420" w:leftChars="-200" w:right="-420" w:rightChars="-200" w:firstLine="480" w:firstLineChars="200"/>
        <w:rPr>
          <w:rFonts w:ascii="宋体" w:hAnsi="宋体"/>
          <w:color w:val="auto"/>
          <w:kern w:val="0"/>
          <w:sz w:val="34"/>
          <w:szCs w:val="21"/>
          <w:u w:val="single"/>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t>分包金额（如有）小写：</w:t>
      </w:r>
      <w:r>
        <w:rPr>
          <w:rFonts w:ascii="宋体" w:hAnsi="宋体"/>
          <w:color w:val="auto"/>
          <w:kern w:val="0"/>
          <w:sz w:val="34"/>
          <w:szCs w:val="21"/>
          <w:u w:val="single"/>
        </w:rPr>
        <w:t xml:space="preserve">             </w:t>
      </w:r>
    </w:p>
    <w:p w14:paraId="612A8247">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t>大写：</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3F02358A">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t>（注：固定单价合同应填写单价和最高限价）</w:t>
      </w:r>
    </w:p>
    <w:p w14:paraId="301F4BDE">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t>（2）合同定价方式（采用组合定价方式的，可以勾选多项）：</w:t>
      </w:r>
    </w:p>
    <w:p w14:paraId="7F8BE2FF">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固定总价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固定单价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固定费率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成本补偿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绩效激励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其他       </w:t>
      </w:r>
    </w:p>
    <w:p w14:paraId="22D8CBAD">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（3）付款方式（按项目实际勾选填写）：</w:t>
      </w:r>
    </w:p>
    <w:p w14:paraId="35A82238">
      <w:pPr>
        <w:adjustRightInd/>
        <w:spacing w:line="440" w:lineRule="exact"/>
        <w:ind w:left="-420" w:leftChars="-200" w:right="-420" w:rightChars="-200" w:firstLine="1080" w:firstLineChars="450"/>
        <w:rPr>
          <w:rFonts w:ascii="宋体" w:hAnsi="宋体"/>
          <w:color w:val="auto"/>
          <w:kern w:val="0"/>
          <w:sz w:val="34"/>
          <w:szCs w:val="21"/>
          <w:u w:val="single"/>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全额付款：</w:t>
      </w:r>
      <w:r>
        <w:rPr>
          <w:rFonts w:hint="eastAsia" w:ascii="宋体" w:hAnsi="宋体"/>
          <w:color w:val="auto"/>
          <w:kern w:val="0"/>
          <w:sz w:val="34"/>
          <w:szCs w:val="21"/>
          <w:u w:val="single"/>
        </w:rPr>
        <w:t xml:space="preserve">     </w:t>
      </w:r>
      <w:r>
        <w:rPr>
          <w:rFonts w:hint="eastAsia" w:ascii="仿宋" w:hAnsi="仿宋" w:eastAsia="仿宋" w:cs="仿宋"/>
          <w:color w:val="auto"/>
          <w:kern w:val="0"/>
          <w:sz w:val="24"/>
          <w:u w:val="single"/>
        </w:rPr>
        <w:t>（应明确一次性支付合同款项的条件）</w:t>
      </w:r>
      <w:r>
        <w:rPr>
          <w:rFonts w:hint="eastAsia" w:ascii="宋体" w:hAnsi="宋体"/>
          <w:color w:val="auto"/>
          <w:kern w:val="0"/>
          <w:sz w:val="34"/>
          <w:szCs w:val="21"/>
          <w:u w:val="single"/>
        </w:rPr>
        <w:t xml:space="preserve">                    </w:t>
      </w:r>
    </w:p>
    <w:p w14:paraId="039B7E27">
      <w:pPr>
        <w:adjustRightInd/>
        <w:spacing w:line="440" w:lineRule="exact"/>
        <w:ind w:left="-420" w:leftChars="-200" w:right="-420" w:rightChars="-200" w:firstLine="1080" w:firstLineChars="450"/>
        <w:rPr>
          <w:rFonts w:ascii="仿宋" w:hAnsi="仿宋" w:eastAsia="仿宋" w:cs="仿宋"/>
          <w:color w:val="auto"/>
          <w:kern w:val="0"/>
          <w:sz w:val="24"/>
          <w:u w:val="single"/>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分期付款：</w:t>
      </w:r>
      <w:r>
        <w:rPr>
          <w:rFonts w:hint="eastAsia" w:ascii="仿宋" w:hAnsi="仿宋" w:eastAsia="仿宋" w:cs="仿宋"/>
          <w:color w:val="auto"/>
          <w:kern w:val="0"/>
          <w:sz w:val="24"/>
          <w:u w:val="single"/>
        </w:rPr>
        <w:t xml:space="preserve">  （应明确分期支付合同款项的各期比例和支付条件，各期支付条件</w:t>
      </w:r>
    </w:p>
    <w:p w14:paraId="20F87124">
      <w:pPr>
        <w:adjustRightInd/>
        <w:spacing w:line="440" w:lineRule="exact"/>
        <w:ind w:right="-420" w:rightChars="-200"/>
        <w:rPr>
          <w:rFonts w:ascii="仿宋" w:hAnsi="仿宋" w:eastAsia="仿宋" w:cs="仿宋"/>
          <w:color w:val="auto"/>
          <w:kern w:val="0"/>
          <w:sz w:val="24"/>
          <w:u w:val="single"/>
        </w:rPr>
      </w:pPr>
      <w:r>
        <w:rPr>
          <w:rFonts w:hint="eastAsia" w:ascii="仿宋" w:hAnsi="仿宋" w:eastAsia="仿宋" w:cs="仿宋"/>
          <w:color w:val="auto"/>
          <w:kern w:val="0"/>
          <w:sz w:val="24"/>
          <w:u w:val="single"/>
        </w:rPr>
        <w:t xml:space="preserve">应与分期履约验收情况挂钩） </w:t>
      </w:r>
      <w:r>
        <w:rPr>
          <w:rFonts w:hint="eastAsia" w:ascii="仿宋" w:hAnsi="仿宋" w:eastAsia="仿宋" w:cs="仿宋"/>
          <w:color w:val="auto"/>
          <w:kern w:val="0"/>
          <w:sz w:val="24"/>
          <w:szCs w:val="20"/>
        </w:rPr>
        <w:t>，其中涉及预付款的：</w:t>
      </w:r>
      <w:r>
        <w:rPr>
          <w:rFonts w:hint="eastAsia" w:ascii="仿宋" w:hAnsi="仿宋" w:eastAsia="仿宋" w:cs="仿宋"/>
          <w:color w:val="auto"/>
          <w:kern w:val="0"/>
          <w:sz w:val="24"/>
          <w:u w:val="single"/>
        </w:rPr>
        <w:t xml:space="preserve"> （采购人应明确涉及中小企业合同的，按采购文件“授予合同第5点”的条款执行）</w:t>
      </w:r>
    </w:p>
    <w:p w14:paraId="1724CAE8">
      <w:pPr>
        <w:adjustRightInd/>
        <w:spacing w:line="440" w:lineRule="exact"/>
        <w:ind w:left="-420" w:leftChars="-200" w:right="-420" w:rightChars="-200" w:firstLine="1080" w:firstLineChars="45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成本补偿：      （应明确按照成本补偿方式的支付方式和支付条件）   </w:t>
      </w:r>
    </w:p>
    <w:p w14:paraId="3C121305">
      <w:pPr>
        <w:adjustRightInd/>
        <w:spacing w:line="440" w:lineRule="exact"/>
        <w:ind w:left="-420" w:leftChars="-200" w:right="-420" w:rightChars="-200" w:firstLine="1080" w:firstLineChars="450"/>
        <w:rPr>
          <w:rFonts w:ascii="仿宋" w:hAnsi="仿宋" w:eastAsia="仿宋" w:cs="仿宋"/>
          <w:color w:val="auto"/>
          <w:kern w:val="0"/>
          <w:sz w:val="24"/>
          <w:szCs w:val="20"/>
        </w:rPr>
      </w:pP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绩效激励：      （应明确按照绩效激励方式的支付方式和支付条件）   </w:t>
      </w:r>
    </w:p>
    <w:p w14:paraId="60976EEA">
      <w:pPr>
        <w:adjustRightInd/>
        <w:spacing w:line="440" w:lineRule="exact"/>
        <w:ind w:left="-420" w:leftChars="-200" w:right="-420" w:rightChars="-200" w:firstLine="964" w:firstLineChars="400"/>
        <w:rPr>
          <w:rFonts w:ascii="仿宋" w:hAnsi="仿宋" w:eastAsia="仿宋" w:cs="仿宋"/>
          <w:b/>
          <w:bCs/>
          <w:color w:val="auto"/>
          <w:kern w:val="0"/>
          <w:sz w:val="24"/>
          <w:szCs w:val="20"/>
        </w:rPr>
      </w:pPr>
      <w:r>
        <w:rPr>
          <w:rFonts w:ascii="仿宋" w:hAnsi="仿宋" w:eastAsia="仿宋" w:cs="仿宋"/>
          <w:b/>
          <w:bCs/>
          <w:color w:val="auto"/>
          <w:kern w:val="0"/>
          <w:sz w:val="24"/>
          <w:szCs w:val="20"/>
        </w:rPr>
        <w:t>3.</w:t>
      </w:r>
      <w:r>
        <w:rPr>
          <w:rFonts w:hint="eastAsia" w:ascii="仿宋" w:hAnsi="仿宋" w:eastAsia="仿宋" w:cs="仿宋"/>
          <w:b/>
          <w:bCs/>
          <w:color w:val="auto"/>
          <w:kern w:val="0"/>
          <w:sz w:val="24"/>
          <w:szCs w:val="20"/>
        </w:rPr>
        <w:t>合同履行</w:t>
      </w:r>
    </w:p>
    <w:p w14:paraId="732CC6A4">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（1）起始日期：</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年</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月</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日，完成日期：</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年</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月 </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日。</w:t>
      </w:r>
    </w:p>
    <w:p w14:paraId="49C0971D">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（2）履约地点：</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6EDC72B0">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（3）履约担保：是否收取履约保证金：</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0588867C">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收取履约保证金形式：</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22BB3A3E">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收取履约保证金金额：</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521D3E07">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履约担保期限：</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3B210D39">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（4）分期履行要求： </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4422C4E5">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（5）风险处置措施和替代方案：</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79D8F50B">
      <w:pPr>
        <w:adjustRightInd/>
        <w:spacing w:line="440" w:lineRule="exact"/>
        <w:ind w:left="-420" w:leftChars="-200" w:right="-420" w:rightChars="-200" w:firstLine="964" w:firstLineChars="400"/>
        <w:rPr>
          <w:rFonts w:ascii="仿宋" w:hAnsi="仿宋" w:eastAsia="仿宋" w:cs="仿宋"/>
          <w:b/>
          <w:bCs/>
          <w:color w:val="auto"/>
          <w:kern w:val="0"/>
          <w:sz w:val="24"/>
          <w:szCs w:val="20"/>
        </w:rPr>
      </w:pPr>
      <w:r>
        <w:rPr>
          <w:rFonts w:ascii="仿宋" w:hAnsi="仿宋" w:eastAsia="仿宋" w:cs="仿宋"/>
          <w:b/>
          <w:bCs/>
          <w:color w:val="auto"/>
          <w:kern w:val="0"/>
          <w:sz w:val="24"/>
          <w:szCs w:val="20"/>
        </w:rPr>
        <w:t>4.</w:t>
      </w:r>
      <w:r>
        <w:rPr>
          <w:rFonts w:hint="eastAsia" w:ascii="仿宋" w:hAnsi="仿宋" w:eastAsia="仿宋" w:cs="仿宋"/>
          <w:b/>
          <w:bCs/>
          <w:color w:val="auto"/>
          <w:kern w:val="0"/>
          <w:sz w:val="24"/>
          <w:szCs w:val="20"/>
        </w:rPr>
        <w:t>合同验收</w:t>
      </w:r>
    </w:p>
    <w:p w14:paraId="426CE714">
      <w:pPr>
        <w:adjustRightInd/>
        <w:spacing w:line="440" w:lineRule="exact"/>
        <w:ind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（1）验收组织方式：</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自行组织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委托第三方组织</w:t>
      </w:r>
    </w:p>
    <w:p w14:paraId="49DE9107">
      <w:pPr>
        <w:adjustRightInd/>
        <w:spacing w:line="440" w:lineRule="exact"/>
        <w:ind w:right="-420" w:rightChars="-200" w:firstLine="1080" w:firstLineChars="450"/>
        <w:rPr>
          <w:rFonts w:ascii="宋体" w:hAnsi="宋体"/>
          <w:color w:val="auto"/>
          <w:kern w:val="0"/>
          <w:sz w:val="34"/>
          <w:szCs w:val="21"/>
          <w:u w:val="single"/>
        </w:rPr>
      </w:pPr>
      <w:r>
        <w:rPr>
          <w:rFonts w:hint="eastAsia" w:ascii="仿宋" w:hAnsi="仿宋" w:eastAsia="仿宋" w:cs="仿宋"/>
          <w:color w:val="auto"/>
          <w:kern w:val="0"/>
          <w:sz w:val="24"/>
          <w:szCs w:val="20"/>
        </w:rPr>
        <w:t>验收主体：</w:t>
      </w:r>
      <w:r>
        <w:rPr>
          <w:rFonts w:ascii="宋体" w:hAnsi="宋体"/>
          <w:color w:val="auto"/>
          <w:kern w:val="0"/>
          <w:sz w:val="34"/>
          <w:szCs w:val="21"/>
          <w:u w:val="single"/>
        </w:rPr>
        <w:t xml:space="preserve">                      </w:t>
      </w:r>
    </w:p>
    <w:p w14:paraId="07945E7F">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t xml:space="preserve"> 是否邀请本项目的其他供应商参加验收：</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032FBBD2">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是否邀请专家参加验收：</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5BB0FB14">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是否邀请服务对象参加验收：</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52F3D804">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是否邀请第三方检测机构参加验收：</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2B84D654">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是否进行抽查检测：</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是，抽查比例：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35917867">
      <w:pPr>
        <w:adjustRightInd/>
        <w:spacing w:line="440" w:lineRule="exact"/>
        <w:ind w:left="-420" w:leftChars="-200" w:right="-420" w:rightChars="-200" w:firstLine="1440" w:firstLineChars="600"/>
        <w:rPr>
          <w:rFonts w:ascii="仿宋" w:hAnsi="仿宋" w:eastAsia="仿宋" w:cs="仿宋"/>
          <w:color w:val="auto"/>
          <w:kern w:val="0"/>
          <w:sz w:val="24"/>
          <w:szCs w:val="20"/>
        </w:rPr>
      </w:pPr>
      <w:r>
        <w:rPr>
          <w:rFonts w:hint="eastAsia" w:ascii="仿宋" w:hAnsi="仿宋" w:eastAsia="仿宋" w:cs="仿宋"/>
          <w:color w:val="auto"/>
          <w:kern w:val="0"/>
          <w:sz w:val="24"/>
          <w:szCs w:val="20"/>
        </w:rPr>
        <w:t>是否存在破坏性检测：</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是，（应明确对被破坏的检测产品的处理方式）</w:t>
      </w:r>
    </w:p>
    <w:p w14:paraId="4E335A3B">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11A3951C">
      <w:pPr>
        <w:adjustRightInd/>
        <w:spacing w:line="440" w:lineRule="exact"/>
        <w:ind w:right="-420" w:rightChars="-200" w:firstLine="1080" w:firstLineChars="450"/>
        <w:rPr>
          <w:rFonts w:ascii="仿宋" w:hAnsi="仿宋" w:eastAsia="仿宋" w:cs="仿宋"/>
          <w:color w:val="auto"/>
          <w:kern w:val="0"/>
          <w:sz w:val="24"/>
          <w:szCs w:val="20"/>
        </w:rPr>
      </w:pPr>
      <w:r>
        <w:rPr>
          <w:rFonts w:hint="eastAsia" w:ascii="仿宋" w:hAnsi="仿宋" w:eastAsia="仿宋" w:cs="仿宋"/>
          <w:color w:val="auto"/>
          <w:kern w:val="0"/>
          <w:sz w:val="24"/>
          <w:szCs w:val="20"/>
        </w:rPr>
        <w:t>验收组织的其他事项：</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0DB32B14">
      <w:pPr>
        <w:adjustRightInd/>
        <w:spacing w:line="440" w:lineRule="exact"/>
        <w:ind w:right="-420" w:rightChars="-200" w:firstLine="360" w:firstLineChars="150"/>
        <w:rPr>
          <w:rFonts w:ascii="仿宋" w:hAnsi="仿宋" w:eastAsia="仿宋" w:cs="仿宋"/>
          <w:color w:val="auto"/>
          <w:kern w:val="0"/>
          <w:sz w:val="24"/>
          <w:szCs w:val="20"/>
        </w:rPr>
      </w:pPr>
      <w:r>
        <w:rPr>
          <w:rFonts w:hint="eastAsia" w:ascii="仿宋" w:hAnsi="仿宋" w:eastAsia="仿宋" w:cs="仿宋"/>
          <w:color w:val="auto"/>
          <w:kern w:val="0"/>
          <w:sz w:val="24"/>
          <w:szCs w:val="20"/>
        </w:rPr>
        <w:t>（</w:t>
      </w:r>
      <w:r>
        <w:rPr>
          <w:rFonts w:ascii="仿宋" w:hAnsi="仿宋" w:eastAsia="仿宋" w:cs="仿宋"/>
          <w:color w:val="auto"/>
          <w:kern w:val="0"/>
          <w:sz w:val="24"/>
          <w:szCs w:val="20"/>
        </w:rPr>
        <w:t>2</w:t>
      </w:r>
      <w:r>
        <w:rPr>
          <w:rFonts w:hint="eastAsia" w:ascii="仿宋" w:hAnsi="仿宋" w:eastAsia="仿宋" w:cs="仿宋"/>
          <w:color w:val="auto"/>
          <w:kern w:val="0"/>
          <w:sz w:val="24"/>
          <w:szCs w:val="20"/>
        </w:rPr>
        <w:t>）履约验收时间：</w:t>
      </w:r>
      <w:r>
        <w:rPr>
          <w:rFonts w:hint="eastAsia" w:ascii="仿宋" w:hAnsi="仿宋" w:eastAsia="仿宋" w:cs="仿宋"/>
          <w:bCs/>
          <w:color w:val="auto"/>
          <w:kern w:val="0"/>
          <w:sz w:val="24"/>
          <w:u w:val="single"/>
        </w:rPr>
        <w:t>（计划于何时验收/供应商提出验收申请之日起   日内组织验收）</w:t>
      </w:r>
    </w:p>
    <w:p w14:paraId="2FD67CBB">
      <w:pPr>
        <w:adjustRightInd/>
        <w:spacing w:line="440" w:lineRule="exact"/>
        <w:ind w:right="-420" w:rightChars="-200" w:firstLine="360" w:firstLineChars="150"/>
        <w:rPr>
          <w:rFonts w:ascii="仿宋" w:hAnsi="仿宋" w:eastAsia="仿宋" w:cs="仿宋"/>
          <w:color w:val="auto"/>
          <w:kern w:val="0"/>
          <w:sz w:val="24"/>
          <w:szCs w:val="20"/>
        </w:rPr>
      </w:pPr>
      <w:r>
        <w:rPr>
          <w:rFonts w:hint="eastAsia" w:ascii="仿宋" w:hAnsi="仿宋" w:eastAsia="仿宋" w:cs="仿宋"/>
          <w:color w:val="auto"/>
          <w:kern w:val="0"/>
          <w:sz w:val="24"/>
          <w:szCs w:val="20"/>
        </w:rPr>
        <w:t>（3）履约验收方式：</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一次性验收         </w:t>
      </w:r>
    </w:p>
    <w:p w14:paraId="08A3F10D">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分期/分项验收：</w:t>
      </w:r>
      <w:r>
        <w:rPr>
          <w:rFonts w:hint="eastAsia" w:ascii="仿宋" w:hAnsi="仿宋" w:eastAsia="仿宋" w:cs="仿宋"/>
          <w:bCs/>
          <w:color w:val="auto"/>
          <w:kern w:val="0"/>
          <w:sz w:val="24"/>
          <w:u w:val="single"/>
        </w:rPr>
        <w:t xml:space="preserve"> （应明确分期</w:t>
      </w:r>
      <w:r>
        <w:rPr>
          <w:rFonts w:hint="eastAsia" w:ascii="仿宋" w:hAnsi="仿宋" w:eastAsia="仿宋" w:cs="仿宋"/>
          <w:bCs/>
          <w:color w:val="auto"/>
          <w:kern w:val="0"/>
          <w:sz w:val="24"/>
          <w:u w:val="single"/>
          <w:lang w:val="en"/>
        </w:rPr>
        <w:t>/分项验收的工作安排</w:t>
      </w:r>
      <w:r>
        <w:rPr>
          <w:rFonts w:hint="eastAsia" w:ascii="仿宋" w:hAnsi="仿宋" w:eastAsia="仿宋" w:cs="仿宋"/>
          <w:bCs/>
          <w:color w:val="auto"/>
          <w:kern w:val="0"/>
          <w:sz w:val="24"/>
          <w:u w:val="single"/>
        </w:rPr>
        <w:t xml:space="preserve">） </w:t>
      </w:r>
      <w:r>
        <w:rPr>
          <w:rFonts w:hint="eastAsia" w:ascii="仿宋" w:hAnsi="仿宋" w:eastAsia="仿宋" w:cs="仿宋"/>
          <w:color w:val="auto"/>
          <w:kern w:val="0"/>
          <w:sz w:val="24"/>
          <w:szCs w:val="20"/>
        </w:rPr>
        <w:t xml:space="preserve"> </w:t>
      </w:r>
    </w:p>
    <w:p w14:paraId="0AA60185">
      <w:pPr>
        <w:adjustRightInd/>
        <w:spacing w:line="440" w:lineRule="exact"/>
        <w:ind w:right="-420" w:rightChars="-200" w:firstLine="360" w:firstLineChars="150"/>
        <w:rPr>
          <w:rFonts w:ascii="仿宋" w:hAnsi="仿宋" w:eastAsia="仿宋" w:cs="仿宋"/>
          <w:color w:val="auto"/>
          <w:kern w:val="0"/>
          <w:sz w:val="24"/>
          <w:szCs w:val="20"/>
        </w:rPr>
      </w:pPr>
      <w:r>
        <w:rPr>
          <w:rFonts w:hint="eastAsia" w:ascii="仿宋" w:hAnsi="仿宋" w:eastAsia="仿宋" w:cs="仿宋"/>
          <w:color w:val="auto"/>
          <w:kern w:val="0"/>
          <w:sz w:val="24"/>
          <w:szCs w:val="20"/>
        </w:rPr>
        <w:t>（4）履约验收程序：</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01BF929F">
      <w:pPr>
        <w:adjustRightInd/>
        <w:spacing w:line="440" w:lineRule="exact"/>
        <w:ind w:right="-420" w:rightChars="-200" w:firstLine="360" w:firstLineChars="150"/>
        <w:rPr>
          <w:rFonts w:ascii="仿宋" w:hAnsi="仿宋" w:eastAsia="仿宋" w:cs="仿宋"/>
          <w:color w:val="auto"/>
          <w:kern w:val="0"/>
          <w:sz w:val="24"/>
          <w:szCs w:val="20"/>
        </w:rPr>
      </w:pPr>
      <w:r>
        <w:rPr>
          <w:rFonts w:hint="eastAsia" w:ascii="仿宋" w:hAnsi="仿宋" w:eastAsia="仿宋" w:cs="仿宋"/>
          <w:color w:val="auto"/>
          <w:kern w:val="0"/>
          <w:sz w:val="24"/>
          <w:szCs w:val="20"/>
        </w:rPr>
        <w:t>（5）履约验收的内容：</w:t>
      </w:r>
      <w:r>
        <w:rPr>
          <w:rFonts w:hint="eastAsia" w:ascii="仿宋" w:hAnsi="仿宋" w:eastAsia="仿宋" w:cs="仿宋"/>
          <w:bCs/>
          <w:color w:val="auto"/>
          <w:kern w:val="0"/>
          <w:sz w:val="24"/>
          <w:u w:val="single"/>
        </w:rPr>
        <w:t xml:space="preserve"> （应当包括每一项技术和商务要求的履约情况，特别是落实政府采购扶持中小企业，支持绿色发展和乡村振兴等政策情况）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rPr>
        <w:t xml:space="preserve">                                      </w:t>
      </w:r>
    </w:p>
    <w:p w14:paraId="64E10FFF">
      <w:pPr>
        <w:adjustRightInd/>
        <w:spacing w:line="440" w:lineRule="exact"/>
        <w:ind w:right="-420" w:rightChars="-200" w:firstLine="360" w:firstLineChars="15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（6）履约验收标准： </w:t>
      </w:r>
      <w:r>
        <w:rPr>
          <w:rFonts w:ascii="宋体" w:hAnsi="宋体"/>
          <w:color w:val="auto"/>
          <w:kern w:val="0"/>
          <w:sz w:val="34"/>
          <w:szCs w:val="21"/>
          <w:u w:val="single"/>
        </w:rPr>
        <w:t xml:space="preserve">                    </w:t>
      </w:r>
      <w:r>
        <w:rPr>
          <w:rFonts w:hint="eastAsia" w:ascii="仿宋" w:hAnsi="仿宋" w:eastAsia="仿宋" w:cs="仿宋"/>
          <w:color w:val="auto"/>
          <w:kern w:val="0"/>
          <w:sz w:val="24"/>
          <w:szCs w:val="20"/>
        </w:rPr>
        <w:t xml:space="preserve">           </w:t>
      </w:r>
    </w:p>
    <w:p w14:paraId="34537B8A">
      <w:pPr>
        <w:adjustRightInd/>
        <w:spacing w:line="440" w:lineRule="exact"/>
        <w:ind w:right="-420" w:rightChars="-200" w:firstLine="360" w:firstLineChars="150"/>
        <w:rPr>
          <w:rFonts w:ascii="仿宋" w:hAnsi="仿宋" w:eastAsia="仿宋" w:cs="仿宋"/>
          <w:color w:val="auto"/>
          <w:kern w:val="0"/>
          <w:sz w:val="24"/>
          <w:szCs w:val="20"/>
        </w:rPr>
      </w:pPr>
      <w:r>
        <w:rPr>
          <w:rFonts w:hint="eastAsia" w:ascii="仿宋" w:hAnsi="仿宋" w:eastAsia="仿宋" w:cs="仿宋"/>
          <w:color w:val="auto"/>
          <w:kern w:val="0"/>
          <w:sz w:val="24"/>
          <w:szCs w:val="20"/>
        </w:rPr>
        <w:t>（7）是否以采购活动中供应商提供的样品作为参考：</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 xml:space="preserve">是  </w:t>
      </w:r>
      <w:r>
        <w:rPr>
          <w:rFonts w:hint="eastAsia" w:ascii="仿宋" w:hAnsi="仿宋" w:eastAsia="仿宋" w:cs="仿宋"/>
          <w:color w:val="auto"/>
          <w:kern w:val="0"/>
          <w:sz w:val="24"/>
          <w:szCs w:val="20"/>
        </w:rPr>
        <w:sym w:font="Wingdings" w:char="00A8"/>
      </w:r>
      <w:r>
        <w:rPr>
          <w:rFonts w:hint="eastAsia" w:ascii="仿宋" w:hAnsi="仿宋" w:eastAsia="仿宋" w:cs="仿宋"/>
          <w:color w:val="auto"/>
          <w:kern w:val="0"/>
          <w:sz w:val="24"/>
          <w:szCs w:val="20"/>
        </w:rPr>
        <w:t>否</w:t>
      </w:r>
    </w:p>
    <w:p w14:paraId="0AC18C98">
      <w:pPr>
        <w:adjustRightInd/>
        <w:spacing w:line="440" w:lineRule="exact"/>
        <w:ind w:right="-420" w:rightChars="-200" w:firstLine="360" w:firstLineChars="150"/>
        <w:rPr>
          <w:rFonts w:ascii="仿宋" w:hAnsi="仿宋" w:eastAsia="仿宋" w:cs="仿宋"/>
          <w:color w:val="auto"/>
          <w:kern w:val="0"/>
          <w:sz w:val="24"/>
          <w:szCs w:val="20"/>
        </w:rPr>
      </w:pPr>
      <w:r>
        <w:rPr>
          <w:rFonts w:hint="eastAsia" w:ascii="仿宋" w:hAnsi="仿宋" w:eastAsia="仿宋" w:cs="仿宋"/>
          <w:color w:val="auto"/>
          <w:kern w:val="0"/>
          <w:sz w:val="24"/>
          <w:szCs w:val="20"/>
        </w:rPr>
        <w:t>（8）履约验收其他事项：</w:t>
      </w:r>
      <w:r>
        <w:rPr>
          <w:rFonts w:hint="eastAsia" w:ascii="仿宋" w:hAnsi="仿宋" w:eastAsia="仿宋" w:cs="仿宋"/>
          <w:bCs/>
          <w:color w:val="auto"/>
          <w:kern w:val="0"/>
          <w:sz w:val="24"/>
          <w:u w:val="single"/>
        </w:rPr>
        <w:t xml:space="preserve">      （产权过户登记等）       </w:t>
      </w:r>
      <w:r>
        <w:rPr>
          <w:rFonts w:hint="eastAsia" w:ascii="仿宋" w:hAnsi="仿宋" w:eastAsia="仿宋" w:cs="仿宋"/>
          <w:color w:val="auto"/>
          <w:kern w:val="0"/>
          <w:sz w:val="24"/>
          <w:szCs w:val="20"/>
        </w:rPr>
        <w:t xml:space="preserve">   </w:t>
      </w:r>
    </w:p>
    <w:p w14:paraId="47C2FBB9">
      <w:pPr>
        <w:adjustRightInd/>
        <w:spacing w:line="440" w:lineRule="exact"/>
        <w:ind w:left="-420" w:leftChars="-200" w:right="-420" w:rightChars="-200" w:firstLine="843" w:firstLineChars="350"/>
        <w:rPr>
          <w:rFonts w:ascii="仿宋" w:hAnsi="仿宋" w:eastAsia="仿宋" w:cs="仿宋"/>
          <w:b/>
          <w:bCs/>
          <w:color w:val="auto"/>
          <w:kern w:val="0"/>
          <w:sz w:val="24"/>
          <w:szCs w:val="20"/>
        </w:rPr>
      </w:pPr>
      <w:r>
        <w:rPr>
          <w:rFonts w:ascii="仿宋" w:hAnsi="仿宋" w:eastAsia="仿宋" w:cs="仿宋"/>
          <w:b/>
          <w:bCs/>
          <w:color w:val="auto"/>
          <w:kern w:val="0"/>
          <w:sz w:val="24"/>
          <w:szCs w:val="20"/>
        </w:rPr>
        <w:t>5.</w:t>
      </w:r>
      <w:r>
        <w:rPr>
          <w:rFonts w:hint="eastAsia" w:ascii="仿宋" w:hAnsi="仿宋" w:eastAsia="仿宋" w:cs="仿宋"/>
          <w:b/>
          <w:bCs/>
          <w:color w:val="auto"/>
          <w:kern w:val="0"/>
          <w:sz w:val="24"/>
          <w:szCs w:val="20"/>
        </w:rPr>
        <w:t>组成合同的文件</w:t>
      </w:r>
    </w:p>
    <w:p w14:paraId="3936CC5C">
      <w:pPr>
        <w:adjustRightInd/>
        <w:spacing w:line="440" w:lineRule="exact"/>
        <w:ind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本协议书与下列文件一起构成合同文件，如下述文件之间有任何抵触、矛盾或歧义，应按以下顺序解释：</w:t>
      </w:r>
    </w:p>
    <w:p w14:paraId="4ACDD391">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（1）政府采购合同协议书及其变更、补充协议</w:t>
      </w:r>
    </w:p>
    <w:p w14:paraId="46C25F87">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（2）政府采购合同专用条款</w:t>
      </w:r>
    </w:p>
    <w:p w14:paraId="44EEA9D6">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（3）政府采购合同通用条款</w:t>
      </w:r>
    </w:p>
    <w:p w14:paraId="054B2012">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（4）中标（成交）通知书</w:t>
      </w:r>
    </w:p>
    <w:p w14:paraId="5AB31A46">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（5）投标（响应）文件</w:t>
      </w:r>
    </w:p>
    <w:p w14:paraId="402B961D">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（6）采购文件</w:t>
      </w:r>
    </w:p>
    <w:p w14:paraId="1B6E045E">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（7）有关技术文件，图纸</w:t>
      </w:r>
    </w:p>
    <w:p w14:paraId="744EC8C2">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（8）国家法律、行政法规和规章制度规定或合同约定的作为合同组成部分的其他文件</w:t>
      </w:r>
    </w:p>
    <w:p w14:paraId="30C07709">
      <w:pPr>
        <w:adjustRightInd/>
        <w:spacing w:line="440" w:lineRule="exact"/>
        <w:ind w:left="-420" w:leftChars="-200" w:right="-420" w:rightChars="-200" w:firstLine="843" w:firstLineChars="350"/>
        <w:rPr>
          <w:rFonts w:ascii="仿宋" w:hAnsi="仿宋" w:eastAsia="仿宋" w:cs="仿宋"/>
          <w:b/>
          <w:bCs/>
          <w:color w:val="auto"/>
          <w:kern w:val="0"/>
          <w:sz w:val="24"/>
          <w:szCs w:val="20"/>
        </w:rPr>
      </w:pPr>
      <w:r>
        <w:rPr>
          <w:rFonts w:ascii="仿宋" w:hAnsi="仿宋" w:eastAsia="仿宋" w:cs="仿宋"/>
          <w:b/>
          <w:bCs/>
          <w:color w:val="auto"/>
          <w:kern w:val="0"/>
          <w:sz w:val="24"/>
          <w:szCs w:val="20"/>
        </w:rPr>
        <w:t>6.</w:t>
      </w:r>
      <w:r>
        <w:rPr>
          <w:rFonts w:hint="eastAsia" w:ascii="仿宋" w:hAnsi="仿宋" w:eastAsia="仿宋" w:cs="仿宋"/>
          <w:b/>
          <w:bCs/>
          <w:color w:val="auto"/>
          <w:kern w:val="0"/>
          <w:sz w:val="24"/>
          <w:szCs w:val="20"/>
        </w:rPr>
        <w:t>合同生效</w:t>
      </w:r>
    </w:p>
    <w:p w14:paraId="54703632">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本合同自</w:t>
      </w:r>
      <w:r>
        <w:rPr>
          <w:rFonts w:hint="eastAsia" w:ascii="仿宋" w:hAnsi="仿宋" w:eastAsia="仿宋" w:cs="仿宋"/>
          <w:bCs/>
          <w:color w:val="auto"/>
          <w:kern w:val="0"/>
          <w:sz w:val="24"/>
          <w:u w:val="single"/>
        </w:rPr>
        <w:t xml:space="preserve">    </w:t>
      </w:r>
      <w:r>
        <w:rPr>
          <w:rFonts w:ascii="仿宋" w:hAnsi="仿宋" w:eastAsia="仿宋" w:cs="仿宋"/>
          <w:bCs/>
          <w:color w:val="auto"/>
          <w:kern w:val="0"/>
          <w:sz w:val="24"/>
          <w:u w:val="single"/>
        </w:rPr>
        <w:t xml:space="preserve">                  </w:t>
      </w:r>
      <w:r>
        <w:rPr>
          <w:rFonts w:hint="eastAsia" w:ascii="仿宋" w:hAnsi="仿宋" w:eastAsia="仿宋" w:cs="仿宋"/>
          <w:color w:val="auto"/>
          <w:kern w:val="0"/>
          <w:sz w:val="24"/>
          <w:szCs w:val="20"/>
        </w:rPr>
        <w:t>生效。</w:t>
      </w:r>
    </w:p>
    <w:p w14:paraId="5F062E35">
      <w:pPr>
        <w:adjustRightInd/>
        <w:spacing w:line="440" w:lineRule="exact"/>
        <w:ind w:left="-420" w:leftChars="-200" w:right="-420" w:rightChars="-200" w:firstLine="843" w:firstLineChars="350"/>
        <w:rPr>
          <w:rFonts w:ascii="仿宋" w:hAnsi="仿宋" w:eastAsia="仿宋" w:cs="仿宋"/>
          <w:b/>
          <w:bCs/>
          <w:color w:val="auto"/>
          <w:kern w:val="0"/>
          <w:sz w:val="24"/>
          <w:szCs w:val="20"/>
        </w:rPr>
      </w:pPr>
      <w:r>
        <w:rPr>
          <w:rFonts w:ascii="仿宋" w:hAnsi="仿宋" w:eastAsia="仿宋" w:cs="仿宋"/>
          <w:b/>
          <w:bCs/>
          <w:color w:val="auto"/>
          <w:kern w:val="0"/>
          <w:sz w:val="24"/>
          <w:szCs w:val="20"/>
        </w:rPr>
        <w:t>7.</w:t>
      </w:r>
      <w:r>
        <w:rPr>
          <w:rFonts w:hint="eastAsia" w:ascii="仿宋" w:hAnsi="仿宋" w:eastAsia="仿宋" w:cs="仿宋"/>
          <w:b/>
          <w:bCs/>
          <w:color w:val="auto"/>
          <w:kern w:val="0"/>
          <w:sz w:val="24"/>
          <w:szCs w:val="20"/>
        </w:rPr>
        <w:t>合同份数</w:t>
      </w:r>
    </w:p>
    <w:p w14:paraId="1CFC1204">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本合同一式</w:t>
      </w:r>
      <w:r>
        <w:rPr>
          <w:rFonts w:ascii="仿宋" w:hAnsi="仿宋" w:eastAsia="仿宋" w:cs="仿宋"/>
          <w:bCs/>
          <w:color w:val="auto"/>
          <w:kern w:val="0"/>
          <w:sz w:val="24"/>
          <w:u w:val="single"/>
        </w:rPr>
        <w:t xml:space="preserve">    </w:t>
      </w:r>
      <w:r>
        <w:rPr>
          <w:rFonts w:hint="eastAsia" w:ascii="仿宋" w:hAnsi="仿宋" w:eastAsia="仿宋" w:cs="仿宋"/>
          <w:color w:val="auto"/>
          <w:kern w:val="0"/>
          <w:sz w:val="24"/>
          <w:szCs w:val="20"/>
        </w:rPr>
        <w:t xml:space="preserve">份，甲方执 </w:t>
      </w:r>
      <w:r>
        <w:rPr>
          <w:rFonts w:ascii="仿宋" w:hAnsi="仿宋" w:eastAsia="仿宋" w:cs="仿宋"/>
          <w:bCs/>
          <w:color w:val="auto"/>
          <w:kern w:val="0"/>
          <w:sz w:val="24"/>
          <w:u w:val="single"/>
        </w:rPr>
        <w:t xml:space="preserve">    </w:t>
      </w:r>
      <w:r>
        <w:rPr>
          <w:rFonts w:hint="eastAsia" w:ascii="仿宋" w:hAnsi="仿宋" w:eastAsia="仿宋" w:cs="仿宋"/>
          <w:color w:val="auto"/>
          <w:kern w:val="0"/>
          <w:sz w:val="24"/>
          <w:szCs w:val="20"/>
        </w:rPr>
        <w:t>份，乙方执</w:t>
      </w:r>
      <w:r>
        <w:rPr>
          <w:rFonts w:ascii="仿宋" w:hAnsi="仿宋" w:eastAsia="仿宋" w:cs="仿宋"/>
          <w:bCs/>
          <w:color w:val="auto"/>
          <w:kern w:val="0"/>
          <w:sz w:val="24"/>
          <w:u w:val="single"/>
        </w:rPr>
        <w:t xml:space="preserve">    </w:t>
      </w:r>
      <w:r>
        <w:rPr>
          <w:rFonts w:hint="eastAsia" w:ascii="仿宋" w:hAnsi="仿宋" w:eastAsia="仿宋" w:cs="仿宋"/>
          <w:color w:val="auto"/>
          <w:kern w:val="0"/>
          <w:sz w:val="24"/>
          <w:szCs w:val="20"/>
        </w:rPr>
        <w:t>份，均具有同等法律效力。</w:t>
      </w:r>
    </w:p>
    <w:p w14:paraId="5CE5388A">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合同订立时间：</w:t>
      </w:r>
      <w:r>
        <w:rPr>
          <w:rFonts w:ascii="仿宋" w:hAnsi="仿宋" w:eastAsia="仿宋" w:cs="仿宋"/>
          <w:bCs/>
          <w:color w:val="auto"/>
          <w:kern w:val="0"/>
          <w:sz w:val="24"/>
          <w:u w:val="single"/>
        </w:rPr>
        <w:t xml:space="preserve">         </w:t>
      </w:r>
      <w:r>
        <w:rPr>
          <w:rFonts w:hint="eastAsia" w:ascii="仿宋" w:hAnsi="仿宋" w:eastAsia="仿宋" w:cs="仿宋"/>
          <w:color w:val="auto"/>
          <w:kern w:val="0"/>
          <w:sz w:val="24"/>
          <w:szCs w:val="20"/>
        </w:rPr>
        <w:t>年</w:t>
      </w:r>
      <w:r>
        <w:rPr>
          <w:rFonts w:ascii="仿宋" w:hAnsi="仿宋" w:eastAsia="仿宋" w:cs="仿宋"/>
          <w:bCs/>
          <w:color w:val="auto"/>
          <w:kern w:val="0"/>
          <w:sz w:val="24"/>
          <w:u w:val="single"/>
        </w:rPr>
        <w:t xml:space="preserve">    </w:t>
      </w:r>
      <w:r>
        <w:rPr>
          <w:rFonts w:hint="eastAsia" w:ascii="仿宋" w:hAnsi="仿宋" w:eastAsia="仿宋" w:cs="仿宋"/>
          <w:color w:val="auto"/>
          <w:kern w:val="0"/>
          <w:sz w:val="24"/>
          <w:szCs w:val="20"/>
        </w:rPr>
        <w:t xml:space="preserve"> 月</w:t>
      </w:r>
      <w:r>
        <w:rPr>
          <w:rFonts w:ascii="仿宋" w:hAnsi="仿宋" w:eastAsia="仿宋" w:cs="仿宋"/>
          <w:bCs/>
          <w:color w:val="auto"/>
          <w:kern w:val="0"/>
          <w:sz w:val="24"/>
          <w:u w:val="single"/>
        </w:rPr>
        <w:t xml:space="preserve">    </w:t>
      </w:r>
      <w:r>
        <w:rPr>
          <w:rFonts w:hint="eastAsia" w:ascii="仿宋" w:hAnsi="仿宋" w:eastAsia="仿宋" w:cs="仿宋"/>
          <w:color w:val="auto"/>
          <w:kern w:val="0"/>
          <w:sz w:val="24"/>
          <w:szCs w:val="20"/>
        </w:rPr>
        <w:t>日</w:t>
      </w:r>
    </w:p>
    <w:p w14:paraId="6A1C2FE7">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合同订立地点：</w:t>
      </w:r>
      <w:r>
        <w:rPr>
          <w:rFonts w:ascii="仿宋" w:hAnsi="仿宋" w:eastAsia="仿宋" w:cs="仿宋"/>
          <w:bCs/>
          <w:color w:val="auto"/>
          <w:kern w:val="0"/>
          <w:sz w:val="24"/>
          <w:u w:val="single"/>
        </w:rPr>
        <w:t xml:space="preserve">                                  </w:t>
      </w:r>
      <w:r>
        <w:rPr>
          <w:rFonts w:hint="eastAsia" w:ascii="仿宋" w:hAnsi="仿宋" w:eastAsia="仿宋" w:cs="仿宋"/>
          <w:color w:val="auto"/>
          <w:kern w:val="0"/>
          <w:sz w:val="24"/>
          <w:szCs w:val="20"/>
        </w:rPr>
        <w:t xml:space="preserve">      </w:t>
      </w:r>
    </w:p>
    <w:p w14:paraId="51A3CCEC">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附件：具体标的及其技术要求和商务要求、联合协议、分包意向协议等。</w:t>
      </w:r>
    </w:p>
    <w:p w14:paraId="4DE7A273">
      <w:pPr>
        <w:pStyle w:val="3"/>
        <w:rPr>
          <w:color w:val="auto"/>
        </w:rPr>
      </w:pPr>
    </w:p>
    <w:tbl>
      <w:tblPr>
        <w:tblStyle w:val="62"/>
        <w:tblW w:w="9040"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14:paraId="72C970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4632" w:type="dxa"/>
            <w:gridSpan w:val="2"/>
            <w:tcBorders>
              <w:bottom w:val="single" w:color="auto" w:sz="2" w:space="0"/>
              <w:right w:val="single" w:color="auto" w:sz="2" w:space="0"/>
            </w:tcBorders>
            <w:vAlign w:val="center"/>
          </w:tcPr>
          <w:p w14:paraId="27AE5A43">
            <w:pPr>
              <w:adjustRightInd/>
              <w:spacing w:line="440" w:lineRule="exact"/>
              <w:ind w:left="-420" w:leftChars="-200" w:right="-420" w:rightChars="-200" w:firstLine="630" w:firstLineChars="300"/>
              <w:rPr>
                <w:rFonts w:ascii="仿宋" w:hAnsi="仿宋" w:eastAsia="仿宋" w:cs="仿宋"/>
                <w:color w:val="auto"/>
                <w:kern w:val="0"/>
                <w:szCs w:val="21"/>
              </w:rPr>
            </w:pPr>
            <w:r>
              <w:rPr>
                <w:rFonts w:hint="eastAsia" w:ascii="仿宋" w:hAnsi="仿宋" w:eastAsia="仿宋" w:cs="仿宋"/>
                <w:color w:val="auto"/>
                <w:kern w:val="0"/>
                <w:szCs w:val="21"/>
              </w:rPr>
              <w:t>甲方（采购人、受采购人委托签订合同的</w:t>
            </w:r>
          </w:p>
          <w:p w14:paraId="5281D138">
            <w:pPr>
              <w:adjustRightInd/>
              <w:spacing w:line="440" w:lineRule="exact"/>
              <w:ind w:left="-420" w:leftChars="-200" w:right="-420" w:rightChars="-200" w:firstLine="1050" w:firstLineChars="500"/>
              <w:rPr>
                <w:rFonts w:ascii="仿宋" w:hAnsi="仿宋" w:eastAsia="仿宋" w:cs="仿宋"/>
                <w:color w:val="auto"/>
                <w:kern w:val="0"/>
                <w:sz w:val="24"/>
                <w:szCs w:val="20"/>
              </w:rPr>
            </w:pPr>
            <w:r>
              <w:rPr>
                <w:rFonts w:hint="eastAsia" w:ascii="仿宋" w:hAnsi="仿宋" w:eastAsia="仿宋" w:cs="仿宋"/>
                <w:color w:val="auto"/>
                <w:kern w:val="0"/>
                <w:szCs w:val="21"/>
              </w:rPr>
              <w:t>单位或采购文件约定的合同甲方）</w:t>
            </w:r>
          </w:p>
        </w:tc>
        <w:tc>
          <w:tcPr>
            <w:tcW w:w="4408" w:type="dxa"/>
            <w:gridSpan w:val="2"/>
            <w:tcBorders>
              <w:left w:val="single" w:color="auto" w:sz="2" w:space="0"/>
              <w:bottom w:val="single" w:color="auto" w:sz="2" w:space="0"/>
            </w:tcBorders>
            <w:vAlign w:val="center"/>
          </w:tcPr>
          <w:p w14:paraId="4403CED8">
            <w:pPr>
              <w:adjustRightInd/>
              <w:spacing w:line="440" w:lineRule="exact"/>
              <w:ind w:left="-420" w:leftChars="-200" w:right="-420" w:rightChars="-200" w:firstLine="1680" w:firstLineChars="700"/>
              <w:rPr>
                <w:rFonts w:ascii="仿宋" w:hAnsi="仿宋" w:eastAsia="仿宋" w:cs="仿宋"/>
                <w:color w:val="auto"/>
                <w:kern w:val="0"/>
                <w:sz w:val="24"/>
                <w:szCs w:val="20"/>
              </w:rPr>
            </w:pPr>
            <w:r>
              <w:rPr>
                <w:rFonts w:hint="eastAsia" w:ascii="仿宋" w:hAnsi="仿宋" w:eastAsia="仿宋" w:cs="仿宋"/>
                <w:color w:val="auto"/>
                <w:kern w:val="0"/>
                <w:sz w:val="24"/>
                <w:szCs w:val="20"/>
              </w:rPr>
              <w:t>乙方（供应商）</w:t>
            </w:r>
          </w:p>
        </w:tc>
      </w:tr>
      <w:tr w14:paraId="56245E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2036" w:type="dxa"/>
            <w:tcBorders>
              <w:top w:val="single" w:color="auto" w:sz="2" w:space="0"/>
              <w:bottom w:val="single" w:color="auto" w:sz="2" w:space="0"/>
              <w:right w:val="single" w:color="auto" w:sz="2" w:space="0"/>
            </w:tcBorders>
            <w:vAlign w:val="center"/>
          </w:tcPr>
          <w:p w14:paraId="6500FDD8">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单位名称</w:t>
            </w:r>
          </w:p>
          <w:p w14:paraId="2B64A7AD">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（公章或合同章）</w:t>
            </w:r>
          </w:p>
        </w:tc>
        <w:tc>
          <w:tcPr>
            <w:tcW w:w="2596" w:type="dxa"/>
            <w:tcBorders>
              <w:top w:val="single" w:color="auto" w:sz="2" w:space="0"/>
              <w:left w:val="single" w:color="auto" w:sz="2" w:space="0"/>
              <w:bottom w:val="single" w:color="auto" w:sz="2" w:space="0"/>
              <w:right w:val="single" w:color="auto" w:sz="2" w:space="0"/>
            </w:tcBorders>
            <w:vAlign w:val="center"/>
          </w:tcPr>
          <w:p w14:paraId="22F32176">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31AF3D31">
            <w:pPr>
              <w:adjustRightInd/>
              <w:spacing w:line="440" w:lineRule="exact"/>
              <w:ind w:right="-420" w:rightChars="-200" w:firstLine="360" w:firstLineChars="150"/>
              <w:rPr>
                <w:rFonts w:ascii="仿宋" w:hAnsi="仿宋" w:eastAsia="仿宋" w:cs="仿宋"/>
                <w:color w:val="auto"/>
                <w:kern w:val="0"/>
                <w:sz w:val="24"/>
                <w:szCs w:val="20"/>
              </w:rPr>
            </w:pPr>
            <w:r>
              <w:rPr>
                <w:rFonts w:hint="eastAsia" w:ascii="仿宋" w:hAnsi="仿宋" w:eastAsia="仿宋" w:cs="仿宋"/>
                <w:color w:val="auto"/>
                <w:kern w:val="0"/>
                <w:sz w:val="24"/>
                <w:szCs w:val="20"/>
              </w:rPr>
              <w:t>单位名称</w:t>
            </w:r>
          </w:p>
          <w:p w14:paraId="121F12F4">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（公章或合同章）</w:t>
            </w:r>
          </w:p>
        </w:tc>
        <w:tc>
          <w:tcPr>
            <w:tcW w:w="2278" w:type="dxa"/>
            <w:tcBorders>
              <w:top w:val="single" w:color="auto" w:sz="2" w:space="0"/>
              <w:left w:val="single" w:color="auto" w:sz="2" w:space="0"/>
              <w:bottom w:val="single" w:color="auto" w:sz="2" w:space="0"/>
            </w:tcBorders>
            <w:vAlign w:val="center"/>
          </w:tcPr>
          <w:p w14:paraId="5C49BC30">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3E1BDAE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2036" w:type="dxa"/>
            <w:vMerge w:val="restart"/>
            <w:tcBorders>
              <w:top w:val="single" w:color="auto" w:sz="2" w:space="0"/>
              <w:right w:val="single" w:color="auto" w:sz="2" w:space="0"/>
            </w:tcBorders>
            <w:vAlign w:val="center"/>
          </w:tcPr>
          <w:p w14:paraId="6AF4FF67">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法定代表人</w:t>
            </w:r>
          </w:p>
          <w:p w14:paraId="3DAD408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或其委托代理人</w:t>
            </w:r>
            <w:r>
              <w:rPr>
                <w:rFonts w:hint="eastAsia" w:ascii="仿宋" w:hAnsi="仿宋" w:eastAsia="仿宋" w:cs="仿宋"/>
                <w:color w:val="auto"/>
                <w:kern w:val="0"/>
                <w:sz w:val="24"/>
                <w:szCs w:val="20"/>
              </w:rPr>
              <w:br w:type="textWrapping"/>
            </w:r>
            <w:r>
              <w:rPr>
                <w:rFonts w:hint="eastAsia" w:ascii="仿宋" w:hAnsi="仿宋" w:eastAsia="仿宋" w:cs="仿宋"/>
                <w:color w:val="auto"/>
                <w:kern w:val="0"/>
                <w:sz w:val="24"/>
                <w:szCs w:val="20"/>
              </w:rPr>
              <w:t>（签章）</w:t>
            </w:r>
          </w:p>
        </w:tc>
        <w:tc>
          <w:tcPr>
            <w:tcW w:w="2596" w:type="dxa"/>
            <w:vMerge w:val="restart"/>
            <w:tcBorders>
              <w:top w:val="single" w:color="auto" w:sz="2" w:space="0"/>
              <w:left w:val="single" w:color="auto" w:sz="2" w:space="0"/>
              <w:right w:val="single" w:color="auto" w:sz="2" w:space="0"/>
            </w:tcBorders>
            <w:vAlign w:val="center"/>
          </w:tcPr>
          <w:p w14:paraId="6D795F74">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2130" w:type="dxa"/>
            <w:tcBorders>
              <w:top w:val="single" w:color="auto" w:sz="2" w:space="0"/>
              <w:left w:val="single" w:color="auto" w:sz="2" w:space="0"/>
              <w:right w:val="single" w:color="auto" w:sz="2" w:space="0"/>
            </w:tcBorders>
            <w:vAlign w:val="center"/>
          </w:tcPr>
          <w:p w14:paraId="2E839183">
            <w:pPr>
              <w:adjustRightInd/>
              <w:spacing w:line="440" w:lineRule="exact"/>
              <w:ind w:left="-420" w:leftChars="-200" w:right="-420" w:rightChars="-200" w:firstLine="600" w:firstLineChars="250"/>
              <w:rPr>
                <w:rFonts w:ascii="仿宋" w:hAnsi="仿宋" w:eastAsia="仿宋" w:cs="仿宋"/>
                <w:color w:val="auto"/>
                <w:kern w:val="0"/>
                <w:sz w:val="24"/>
                <w:szCs w:val="20"/>
              </w:rPr>
            </w:pPr>
            <w:r>
              <w:rPr>
                <w:rFonts w:hint="eastAsia" w:ascii="仿宋" w:hAnsi="仿宋" w:eastAsia="仿宋" w:cs="仿宋"/>
                <w:color w:val="auto"/>
                <w:kern w:val="0"/>
                <w:sz w:val="24"/>
                <w:szCs w:val="20"/>
              </w:rPr>
              <w:t>法定代表人或其</w:t>
            </w:r>
            <w:r>
              <w:rPr>
                <w:rFonts w:hint="eastAsia" w:ascii="仿宋" w:hAnsi="仿宋" w:eastAsia="仿宋" w:cs="仿宋"/>
                <w:color w:val="auto"/>
                <w:kern w:val="0"/>
                <w:sz w:val="24"/>
                <w:szCs w:val="20"/>
              </w:rPr>
              <w:br w:type="textWrapping"/>
            </w:r>
            <w:r>
              <w:rPr>
                <w:rFonts w:hint="eastAsia" w:ascii="仿宋" w:hAnsi="仿宋" w:eastAsia="仿宋" w:cs="仿宋"/>
                <w:color w:val="auto"/>
                <w:kern w:val="0"/>
                <w:sz w:val="24"/>
                <w:szCs w:val="20"/>
              </w:rPr>
              <w:t>委</w:t>
            </w:r>
            <w:r>
              <w:rPr>
                <w:rFonts w:ascii="仿宋" w:hAnsi="仿宋" w:eastAsia="仿宋" w:cs="仿宋"/>
                <w:color w:val="auto"/>
                <w:kern w:val="0"/>
                <w:sz w:val="24"/>
                <w:szCs w:val="20"/>
              </w:rPr>
              <w:t xml:space="preserve"> </w:t>
            </w:r>
            <w:r>
              <w:rPr>
                <w:rFonts w:hint="eastAsia" w:ascii="仿宋" w:hAnsi="仿宋" w:eastAsia="仿宋" w:cs="仿宋"/>
                <w:color w:val="auto"/>
                <w:kern w:val="0"/>
                <w:sz w:val="24"/>
                <w:szCs w:val="20"/>
              </w:rPr>
              <w:t>托代理人（签章）</w:t>
            </w:r>
          </w:p>
        </w:tc>
        <w:tc>
          <w:tcPr>
            <w:tcW w:w="2278" w:type="dxa"/>
            <w:tcBorders>
              <w:top w:val="single" w:color="auto" w:sz="2" w:space="0"/>
              <w:left w:val="single" w:color="auto" w:sz="2" w:space="0"/>
              <w:bottom w:val="single" w:color="auto" w:sz="2" w:space="0"/>
            </w:tcBorders>
            <w:vAlign w:val="center"/>
          </w:tcPr>
          <w:p w14:paraId="0707E400">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0692A2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Merge w:val="continue"/>
            <w:tcBorders>
              <w:bottom w:val="single" w:color="auto" w:sz="2" w:space="0"/>
              <w:right w:val="single" w:color="auto" w:sz="2" w:space="0"/>
            </w:tcBorders>
            <w:vAlign w:val="center"/>
          </w:tcPr>
          <w:p w14:paraId="6E74B5A6">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2596" w:type="dxa"/>
            <w:vMerge w:val="continue"/>
            <w:tcBorders>
              <w:left w:val="single" w:color="auto" w:sz="2" w:space="0"/>
              <w:bottom w:val="single" w:color="auto" w:sz="2" w:space="0"/>
              <w:right w:val="single" w:color="auto" w:sz="2" w:space="0"/>
            </w:tcBorders>
            <w:vAlign w:val="center"/>
          </w:tcPr>
          <w:p w14:paraId="78792774">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56CE029A">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拥有者性别</w:t>
            </w:r>
          </w:p>
        </w:tc>
        <w:tc>
          <w:tcPr>
            <w:tcW w:w="2278" w:type="dxa"/>
            <w:tcBorders>
              <w:top w:val="single" w:color="auto" w:sz="2" w:space="0"/>
              <w:left w:val="single" w:color="auto" w:sz="2" w:space="0"/>
              <w:bottom w:val="single" w:color="auto" w:sz="2" w:space="0"/>
            </w:tcBorders>
            <w:vAlign w:val="center"/>
          </w:tcPr>
          <w:p w14:paraId="69AA6B89">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62F8E7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6D942BCF">
            <w:pPr>
              <w:adjustRightInd/>
              <w:spacing w:line="440" w:lineRule="exact"/>
              <w:ind w:left="-420" w:leftChars="-200" w:right="-420" w:rightChars="-200" w:firstLine="1080" w:firstLineChars="450"/>
              <w:rPr>
                <w:rFonts w:ascii="仿宋" w:hAnsi="仿宋" w:eastAsia="仿宋" w:cs="仿宋"/>
                <w:color w:val="auto"/>
                <w:kern w:val="0"/>
                <w:sz w:val="24"/>
                <w:szCs w:val="20"/>
              </w:rPr>
            </w:pPr>
            <w:r>
              <w:rPr>
                <w:rFonts w:hint="eastAsia" w:ascii="仿宋" w:hAnsi="仿宋" w:eastAsia="仿宋" w:cs="仿宋"/>
                <w:color w:val="auto"/>
                <w:kern w:val="0"/>
                <w:sz w:val="24"/>
                <w:szCs w:val="20"/>
              </w:rPr>
              <w:t>住  所</w:t>
            </w:r>
          </w:p>
        </w:tc>
        <w:tc>
          <w:tcPr>
            <w:tcW w:w="2596" w:type="dxa"/>
            <w:tcBorders>
              <w:top w:val="single" w:color="auto" w:sz="2" w:space="0"/>
              <w:left w:val="single" w:color="auto" w:sz="2" w:space="0"/>
              <w:bottom w:val="single" w:color="auto" w:sz="2" w:space="0"/>
              <w:right w:val="single" w:color="auto" w:sz="2" w:space="0"/>
            </w:tcBorders>
            <w:vAlign w:val="center"/>
          </w:tcPr>
          <w:p w14:paraId="53EEF212">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ascii="仿宋" w:hAnsi="仿宋" w:eastAsia="仿宋" w:cs="仿宋"/>
                <w:color w:val="auto"/>
                <w:kern w:val="0"/>
                <w:sz w:val="24"/>
                <w:szCs w:val="20"/>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14:paraId="05F2C6DF">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住  所</w:t>
            </w:r>
          </w:p>
        </w:tc>
        <w:tc>
          <w:tcPr>
            <w:tcW w:w="2278" w:type="dxa"/>
            <w:tcBorders>
              <w:top w:val="single" w:color="auto" w:sz="2" w:space="0"/>
              <w:left w:val="single" w:color="auto" w:sz="2" w:space="0"/>
              <w:bottom w:val="single" w:color="auto" w:sz="2" w:space="0"/>
            </w:tcBorders>
            <w:vAlign w:val="center"/>
          </w:tcPr>
          <w:p w14:paraId="30352408">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5DF424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74C8F40D">
            <w:pPr>
              <w:adjustRightInd/>
              <w:spacing w:line="440" w:lineRule="exact"/>
              <w:ind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联 系 人</w:t>
            </w:r>
          </w:p>
        </w:tc>
        <w:tc>
          <w:tcPr>
            <w:tcW w:w="2596" w:type="dxa"/>
            <w:tcBorders>
              <w:top w:val="single" w:color="auto" w:sz="2" w:space="0"/>
              <w:left w:val="single" w:color="auto" w:sz="2" w:space="0"/>
              <w:bottom w:val="single" w:color="auto" w:sz="2" w:space="0"/>
              <w:right w:val="single" w:color="auto" w:sz="2" w:space="0"/>
            </w:tcBorders>
            <w:vAlign w:val="center"/>
          </w:tcPr>
          <w:p w14:paraId="2BE568A9">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ascii="仿宋" w:hAnsi="仿宋" w:eastAsia="仿宋" w:cs="仿宋"/>
                <w:color w:val="auto"/>
                <w:kern w:val="0"/>
                <w:sz w:val="24"/>
                <w:szCs w:val="20"/>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14:paraId="511F9686">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联 系 人</w:t>
            </w:r>
          </w:p>
        </w:tc>
        <w:tc>
          <w:tcPr>
            <w:tcW w:w="2278" w:type="dxa"/>
            <w:tcBorders>
              <w:top w:val="single" w:color="auto" w:sz="2" w:space="0"/>
              <w:left w:val="single" w:color="auto" w:sz="2" w:space="0"/>
              <w:bottom w:val="single" w:color="auto" w:sz="2" w:space="0"/>
            </w:tcBorders>
            <w:vAlign w:val="center"/>
          </w:tcPr>
          <w:p w14:paraId="223C690E">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092A70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47B12862">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14:paraId="7C1C46CD">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31CF35B1">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联系电话</w:t>
            </w:r>
          </w:p>
        </w:tc>
        <w:tc>
          <w:tcPr>
            <w:tcW w:w="2278" w:type="dxa"/>
            <w:tcBorders>
              <w:top w:val="single" w:color="auto" w:sz="2" w:space="0"/>
              <w:left w:val="single" w:color="auto" w:sz="2" w:space="0"/>
              <w:bottom w:val="single" w:color="auto" w:sz="2" w:space="0"/>
            </w:tcBorders>
            <w:vAlign w:val="center"/>
          </w:tcPr>
          <w:p w14:paraId="51E1C0D3">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447A22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55AFF9F9">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14:paraId="3A684C1D">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0DF87F33">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通信地址</w:t>
            </w:r>
          </w:p>
        </w:tc>
        <w:tc>
          <w:tcPr>
            <w:tcW w:w="2278" w:type="dxa"/>
            <w:tcBorders>
              <w:top w:val="single" w:color="auto" w:sz="2" w:space="0"/>
              <w:left w:val="single" w:color="auto" w:sz="2" w:space="0"/>
              <w:bottom w:val="single" w:color="auto" w:sz="2" w:space="0"/>
            </w:tcBorders>
            <w:vAlign w:val="center"/>
          </w:tcPr>
          <w:p w14:paraId="3D68120C">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19EA6A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3E04E2C7">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14:paraId="2A4FF5E2">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2DC1FC6B">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邮政编码</w:t>
            </w:r>
          </w:p>
        </w:tc>
        <w:tc>
          <w:tcPr>
            <w:tcW w:w="2278" w:type="dxa"/>
            <w:tcBorders>
              <w:top w:val="single" w:color="auto" w:sz="2" w:space="0"/>
              <w:left w:val="single" w:color="auto" w:sz="2" w:space="0"/>
              <w:bottom w:val="single" w:color="auto" w:sz="2" w:space="0"/>
            </w:tcBorders>
            <w:vAlign w:val="center"/>
          </w:tcPr>
          <w:p w14:paraId="6BEDEB5D">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2946CB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0FBFDA3C">
            <w:pPr>
              <w:adjustRightInd/>
              <w:spacing w:line="440" w:lineRule="exact"/>
              <w:ind w:left="-420" w:leftChars="-200" w:right="-420" w:rightChars="-200" w:firstLine="960" w:firstLineChars="400"/>
              <w:rPr>
                <w:rFonts w:ascii="仿宋" w:hAnsi="仿宋" w:eastAsia="仿宋" w:cs="仿宋"/>
                <w:color w:val="auto"/>
                <w:kern w:val="0"/>
                <w:sz w:val="24"/>
                <w:szCs w:val="20"/>
              </w:rPr>
            </w:pPr>
            <w:r>
              <w:rPr>
                <w:rFonts w:hint="eastAsia" w:ascii="仿宋" w:hAnsi="仿宋" w:eastAsia="仿宋" w:cs="仿宋"/>
                <w:color w:val="auto"/>
                <w:kern w:val="0"/>
                <w:sz w:val="24"/>
                <w:szCs w:val="20"/>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14:paraId="2FE78C64">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38447210">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电子邮箱</w:t>
            </w:r>
          </w:p>
        </w:tc>
        <w:tc>
          <w:tcPr>
            <w:tcW w:w="2278" w:type="dxa"/>
            <w:tcBorders>
              <w:top w:val="single" w:color="auto" w:sz="2" w:space="0"/>
              <w:left w:val="single" w:color="auto" w:sz="2" w:space="0"/>
              <w:bottom w:val="single" w:color="auto" w:sz="2" w:space="0"/>
            </w:tcBorders>
            <w:vAlign w:val="center"/>
          </w:tcPr>
          <w:p w14:paraId="43B51867">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7CA67C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543D6439">
            <w:pPr>
              <w:adjustRightInd/>
              <w:spacing w:line="440" w:lineRule="exact"/>
              <w:ind w:left="480" w:right="-420" w:rightChars="-200" w:hanging="480" w:hangingChars="200"/>
              <w:rPr>
                <w:rFonts w:ascii="仿宋" w:hAnsi="仿宋" w:eastAsia="仿宋" w:cs="仿宋"/>
                <w:color w:val="auto"/>
                <w:kern w:val="0"/>
                <w:sz w:val="24"/>
                <w:szCs w:val="20"/>
              </w:rPr>
            </w:pPr>
            <w:r>
              <w:rPr>
                <w:rFonts w:hint="eastAsia" w:ascii="仿宋" w:hAnsi="仿宋" w:eastAsia="仿宋" w:cs="仿宋"/>
                <w:color w:val="auto"/>
                <w:kern w:val="0"/>
                <w:sz w:val="24"/>
                <w:szCs w:val="20"/>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14:paraId="626855A0">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ascii="仿宋" w:hAnsi="仿宋" w:eastAsia="仿宋" w:cs="仿宋"/>
                <w:color w:val="auto"/>
                <w:kern w:val="0"/>
                <w:sz w:val="24"/>
                <w:szCs w:val="20"/>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14:paraId="67316BEE">
            <w:pPr>
              <w:adjustRightInd/>
              <w:spacing w:line="440" w:lineRule="exact"/>
              <w:ind w:left="480" w:right="-420" w:rightChars="-200" w:hanging="480" w:hangingChars="200"/>
              <w:rPr>
                <w:rFonts w:ascii="仿宋" w:hAnsi="仿宋" w:eastAsia="仿宋" w:cs="仿宋"/>
                <w:color w:val="auto"/>
                <w:kern w:val="0"/>
                <w:sz w:val="24"/>
                <w:szCs w:val="20"/>
              </w:rPr>
            </w:pPr>
            <w:r>
              <w:rPr>
                <w:rFonts w:hint="eastAsia" w:ascii="仿宋" w:hAnsi="仿宋" w:eastAsia="仿宋" w:cs="仿宋"/>
                <w:color w:val="auto"/>
                <w:kern w:val="0"/>
                <w:sz w:val="24"/>
                <w:szCs w:val="20"/>
              </w:rPr>
              <w:t>统一社会信用代码</w:t>
            </w:r>
          </w:p>
        </w:tc>
        <w:tc>
          <w:tcPr>
            <w:tcW w:w="2278" w:type="dxa"/>
            <w:tcBorders>
              <w:top w:val="single" w:color="auto" w:sz="2" w:space="0"/>
              <w:left w:val="single" w:color="auto" w:sz="2" w:space="0"/>
              <w:bottom w:val="single" w:color="auto" w:sz="2" w:space="0"/>
            </w:tcBorders>
            <w:vAlign w:val="center"/>
          </w:tcPr>
          <w:p w14:paraId="376FD6B7">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4866D8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12303EFB">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2596" w:type="dxa"/>
            <w:tcBorders>
              <w:top w:val="single" w:color="auto" w:sz="2" w:space="0"/>
              <w:left w:val="single" w:color="auto" w:sz="2" w:space="0"/>
              <w:bottom w:val="single" w:color="auto" w:sz="2" w:space="0"/>
              <w:right w:val="single" w:color="auto" w:sz="2" w:space="0"/>
            </w:tcBorders>
            <w:vAlign w:val="center"/>
          </w:tcPr>
          <w:p w14:paraId="125B580F">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6CCB1DB7">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开户名称</w:t>
            </w:r>
          </w:p>
        </w:tc>
        <w:tc>
          <w:tcPr>
            <w:tcW w:w="2278" w:type="dxa"/>
            <w:tcBorders>
              <w:top w:val="single" w:color="auto" w:sz="2" w:space="0"/>
              <w:left w:val="single" w:color="auto" w:sz="2" w:space="0"/>
              <w:bottom w:val="single" w:color="auto" w:sz="2" w:space="0"/>
            </w:tcBorders>
            <w:vAlign w:val="center"/>
          </w:tcPr>
          <w:p w14:paraId="5D0EEA56">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4BAA52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16625E1D">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2596" w:type="dxa"/>
            <w:tcBorders>
              <w:top w:val="single" w:color="auto" w:sz="2" w:space="0"/>
              <w:left w:val="single" w:color="auto" w:sz="2" w:space="0"/>
              <w:bottom w:val="single" w:color="auto" w:sz="2" w:space="0"/>
              <w:right w:val="single" w:color="auto" w:sz="2" w:space="0"/>
            </w:tcBorders>
            <w:vAlign w:val="center"/>
          </w:tcPr>
          <w:p w14:paraId="19B1B3BD">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4A734098">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开户银行</w:t>
            </w:r>
          </w:p>
        </w:tc>
        <w:tc>
          <w:tcPr>
            <w:tcW w:w="2278" w:type="dxa"/>
            <w:tcBorders>
              <w:top w:val="single" w:color="auto" w:sz="2" w:space="0"/>
              <w:left w:val="single" w:color="auto" w:sz="2" w:space="0"/>
              <w:bottom w:val="single" w:color="auto" w:sz="2" w:space="0"/>
            </w:tcBorders>
            <w:vAlign w:val="center"/>
          </w:tcPr>
          <w:p w14:paraId="4914E757">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1AB547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760709D0">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2596" w:type="dxa"/>
            <w:tcBorders>
              <w:top w:val="single" w:color="auto" w:sz="2" w:space="0"/>
              <w:left w:val="single" w:color="auto" w:sz="2" w:space="0"/>
              <w:bottom w:val="single" w:color="auto" w:sz="2" w:space="0"/>
              <w:right w:val="single" w:color="auto" w:sz="2" w:space="0"/>
            </w:tcBorders>
            <w:vAlign w:val="center"/>
          </w:tcPr>
          <w:p w14:paraId="194DE14E">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2130" w:type="dxa"/>
            <w:tcBorders>
              <w:top w:val="single" w:color="auto" w:sz="2" w:space="0"/>
              <w:left w:val="single" w:color="auto" w:sz="2" w:space="0"/>
              <w:bottom w:val="single" w:color="auto" w:sz="2" w:space="0"/>
              <w:right w:val="single" w:color="auto" w:sz="2" w:space="0"/>
            </w:tcBorders>
            <w:vAlign w:val="center"/>
          </w:tcPr>
          <w:p w14:paraId="69D77422">
            <w:pPr>
              <w:adjustRightInd/>
              <w:spacing w:line="440" w:lineRule="exact"/>
              <w:ind w:left="-420" w:leftChars="-200" w:right="-420" w:rightChars="-200" w:firstLine="840" w:firstLineChars="350"/>
              <w:rPr>
                <w:rFonts w:ascii="仿宋" w:hAnsi="仿宋" w:eastAsia="仿宋" w:cs="仿宋"/>
                <w:color w:val="auto"/>
                <w:kern w:val="0"/>
                <w:sz w:val="24"/>
                <w:szCs w:val="20"/>
              </w:rPr>
            </w:pPr>
            <w:r>
              <w:rPr>
                <w:rFonts w:hint="eastAsia" w:ascii="仿宋" w:hAnsi="仿宋" w:eastAsia="仿宋" w:cs="仿宋"/>
                <w:color w:val="auto"/>
                <w:kern w:val="0"/>
                <w:sz w:val="24"/>
                <w:szCs w:val="20"/>
              </w:rPr>
              <w:t>银行账号</w:t>
            </w:r>
          </w:p>
        </w:tc>
        <w:tc>
          <w:tcPr>
            <w:tcW w:w="2278" w:type="dxa"/>
            <w:tcBorders>
              <w:top w:val="single" w:color="auto" w:sz="2" w:space="0"/>
              <w:left w:val="single" w:color="auto" w:sz="2" w:space="0"/>
              <w:bottom w:val="single" w:color="auto" w:sz="2" w:space="0"/>
            </w:tcBorders>
            <w:vAlign w:val="center"/>
          </w:tcPr>
          <w:p w14:paraId="53302C8A">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072902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9040" w:type="dxa"/>
            <w:gridSpan w:val="4"/>
            <w:tcBorders>
              <w:top w:val="single" w:color="auto" w:sz="2" w:space="0"/>
            </w:tcBorders>
            <w:vAlign w:val="center"/>
          </w:tcPr>
          <w:p w14:paraId="47D6509A">
            <w:pPr>
              <w:adjustRightInd/>
              <w:spacing w:line="440" w:lineRule="exact"/>
              <w:ind w:left="-420" w:leftChars="-200" w:right="-420" w:rightChars="-200" w:firstLine="600" w:firstLineChars="250"/>
              <w:rPr>
                <w:rFonts w:ascii="仿宋" w:hAnsi="仿宋" w:eastAsia="仿宋" w:cs="仿宋"/>
                <w:color w:val="auto"/>
                <w:kern w:val="0"/>
                <w:sz w:val="24"/>
                <w:szCs w:val="20"/>
              </w:rPr>
            </w:pPr>
            <w:r>
              <w:rPr>
                <w:rFonts w:hint="eastAsia" w:ascii="仿宋" w:hAnsi="仿宋" w:eastAsia="仿宋" w:cs="仿宋"/>
                <w:color w:val="auto"/>
                <w:kern w:val="0"/>
                <w:sz w:val="24"/>
                <w:szCs w:val="20"/>
              </w:rPr>
              <w:t>注：涉及联合体或其他合同主体的信息应按上表格式加列。</w:t>
            </w:r>
          </w:p>
        </w:tc>
      </w:tr>
    </w:tbl>
    <w:p w14:paraId="2D83EE5A">
      <w:pPr>
        <w:numPr>
          <w:ilvl w:val="0"/>
          <w:numId w:val="4"/>
        </w:numPr>
        <w:adjustRightInd/>
        <w:spacing w:line="440" w:lineRule="exact"/>
        <w:ind w:left="-420" w:leftChars="-200" w:right="-420" w:rightChars="-200" w:firstLine="480" w:firstLineChars="200"/>
        <w:jc w:val="center"/>
        <w:rPr>
          <w:rFonts w:ascii="仿宋" w:hAnsi="仿宋" w:eastAsia="仿宋" w:cs="仿宋"/>
          <w:b/>
          <w:bCs/>
          <w:color w:val="auto"/>
          <w:kern w:val="0"/>
          <w:sz w:val="24"/>
          <w:szCs w:val="20"/>
        </w:rPr>
      </w:pPr>
      <w:r>
        <w:rPr>
          <w:rFonts w:hint="eastAsia" w:ascii="仿宋" w:hAnsi="仿宋" w:eastAsia="仿宋" w:cs="仿宋"/>
          <w:color w:val="auto"/>
          <w:kern w:val="0"/>
          <w:sz w:val="24"/>
          <w:szCs w:val="20"/>
        </w:rPr>
        <w:br w:type="page"/>
      </w:r>
      <w:bookmarkStart w:id="69" w:name="_Toc27624"/>
      <w:r>
        <w:rPr>
          <w:rFonts w:hint="eastAsia" w:ascii="仿宋" w:hAnsi="仿宋" w:eastAsia="仿宋" w:cs="仿宋"/>
          <w:b/>
          <w:bCs/>
          <w:color w:val="auto"/>
          <w:kern w:val="0"/>
          <w:sz w:val="24"/>
          <w:szCs w:val="20"/>
        </w:rPr>
        <w:t>政府采购合同通用条款</w:t>
      </w:r>
      <w:bookmarkEnd w:id="69"/>
    </w:p>
    <w:p w14:paraId="274A0FD8">
      <w:pPr>
        <w:numPr>
          <w:ilvl w:val="255"/>
          <w:numId w:val="0"/>
        </w:numPr>
        <w:adjustRightInd/>
        <w:spacing w:line="440" w:lineRule="exact"/>
        <w:ind w:left="-200" w:right="-420" w:rightChars="-200" w:firstLine="482" w:firstLineChars="200"/>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1.定义</w:t>
      </w:r>
    </w:p>
    <w:p w14:paraId="12833C5A">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1.1合同当事人</w:t>
      </w:r>
    </w:p>
    <w:p w14:paraId="50A25537">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（1）采购人（以下称甲方）是指使用财政性资金，通过政府采购方式向供应商购买货物及其相关服务的国家机关、事业单位、团体组织。</w:t>
      </w:r>
    </w:p>
    <w:p w14:paraId="7DCE786E">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（2）供应商（以下称乙方）是指参加政府采购活动并且中标（成交），向采购人提供合同约定的货物及其相关服务的法人、非法人组织或者自然人。</w:t>
      </w:r>
    </w:p>
    <w:p w14:paraId="01D67816">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（3）其他合同主体是指除采购人和供应商以外，依法参与合同缔结或履行，享有权利、承担义务的合同当事人。</w:t>
      </w:r>
    </w:p>
    <w:p w14:paraId="4E2E7B9F">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1.2本合同下列术语应解释为：</w:t>
      </w:r>
    </w:p>
    <w:p w14:paraId="170FAEF6">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FD158ED">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（2）“合同价款”系指根据本合同规定乙方在全面履行合同义务后甲方应支付给乙方的价款。</w:t>
      </w:r>
    </w:p>
    <w:p w14:paraId="6DFB14B0">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lang w:val="en"/>
        </w:rPr>
        <w:t>其他</w:t>
      </w:r>
      <w:r>
        <w:rPr>
          <w:rFonts w:hint="eastAsia" w:ascii="仿宋" w:hAnsi="仿宋" w:eastAsia="仿宋" w:cs="仿宋"/>
          <w:color w:val="auto"/>
          <w:kern w:val="0"/>
          <w:sz w:val="24"/>
          <w:szCs w:val="20"/>
        </w:rPr>
        <w:t>技术资料和材料等。</w:t>
      </w:r>
    </w:p>
    <w:p w14:paraId="6A073E22">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（4）“相关服务”系指根据合同规定，乙方应提供的与货物有关的技术、管理和</w:t>
      </w:r>
      <w:r>
        <w:rPr>
          <w:rFonts w:hint="eastAsia" w:ascii="仿宋" w:hAnsi="仿宋" w:eastAsia="仿宋" w:cs="仿宋"/>
          <w:color w:val="auto"/>
          <w:kern w:val="0"/>
          <w:sz w:val="24"/>
          <w:szCs w:val="20"/>
          <w:lang w:val="en"/>
        </w:rPr>
        <w:t>其他</w:t>
      </w:r>
      <w:r>
        <w:rPr>
          <w:rFonts w:hint="eastAsia" w:ascii="仿宋" w:hAnsi="仿宋" w:eastAsia="仿宋" w:cs="仿宋"/>
          <w:color w:val="auto"/>
          <w:kern w:val="0"/>
          <w:sz w:val="24"/>
          <w:szCs w:val="20"/>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kern w:val="0"/>
          <w:sz w:val="24"/>
          <w:szCs w:val="20"/>
          <w:lang w:val="en"/>
        </w:rPr>
        <w:t>其他</w:t>
      </w:r>
      <w:r>
        <w:rPr>
          <w:rFonts w:hint="eastAsia" w:ascii="仿宋" w:hAnsi="仿宋" w:eastAsia="仿宋" w:cs="仿宋"/>
          <w:color w:val="auto"/>
          <w:kern w:val="0"/>
          <w:sz w:val="24"/>
          <w:szCs w:val="20"/>
        </w:rPr>
        <w:t>义务。</w:t>
      </w:r>
    </w:p>
    <w:p w14:paraId="0FF44A99">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（5）“分包”系指中标（成交）供应商按采购文件、投标（响应）文件的规定，根据分包意向协议，将中标（成交）项目中的部分履约内容，分给具有相应资质条件的供应商履行合同的行为。</w:t>
      </w:r>
    </w:p>
    <w:p w14:paraId="05705AD7">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7DCA4FFD">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（7）其他术语解释，见【政府采购合同专用条款】。</w:t>
      </w:r>
    </w:p>
    <w:p w14:paraId="052CD939">
      <w:pPr>
        <w:adjustRightInd/>
        <w:spacing w:line="440" w:lineRule="exact"/>
        <w:ind w:left="-200" w:right="-420" w:rightChars="-200" w:firstLine="482" w:firstLineChars="200"/>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2.合同标的及金额</w:t>
      </w:r>
    </w:p>
    <w:p w14:paraId="69B0853C">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2.1 合同标的及金额应与中标（成交）结果一致。乙方为履行本合同而发生的所有费用均应包含在合同价款中，甲方不再另行支付</w:t>
      </w:r>
      <w:r>
        <w:rPr>
          <w:rFonts w:hint="eastAsia" w:ascii="仿宋" w:hAnsi="仿宋" w:eastAsia="仿宋" w:cs="仿宋"/>
          <w:color w:val="auto"/>
          <w:kern w:val="0"/>
          <w:sz w:val="24"/>
          <w:szCs w:val="20"/>
          <w:lang w:val="en"/>
        </w:rPr>
        <w:t>其他</w:t>
      </w:r>
      <w:r>
        <w:rPr>
          <w:rFonts w:hint="eastAsia" w:ascii="仿宋" w:hAnsi="仿宋" w:eastAsia="仿宋" w:cs="仿宋"/>
          <w:color w:val="auto"/>
          <w:kern w:val="0"/>
          <w:sz w:val="24"/>
          <w:szCs w:val="20"/>
        </w:rPr>
        <w:t>任何费用。</w:t>
      </w:r>
    </w:p>
    <w:p w14:paraId="5A7CEEEE">
      <w:pPr>
        <w:adjustRightInd/>
        <w:spacing w:line="440" w:lineRule="exact"/>
        <w:ind w:left="-420" w:right="-420" w:rightChars="-200" w:firstLine="723" w:firstLineChars="300"/>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3.履行合同的时间、地点和方式</w:t>
      </w:r>
    </w:p>
    <w:p w14:paraId="69B729BD">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3.1 乙方应当在约定的时间、地点，按照约定方式履行合同。</w:t>
      </w:r>
    </w:p>
    <w:p w14:paraId="7E9A4F3E">
      <w:pPr>
        <w:adjustRightInd/>
        <w:spacing w:line="440" w:lineRule="exact"/>
        <w:ind w:left="-420" w:right="-420" w:rightChars="-200" w:firstLine="723" w:firstLineChars="300"/>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4.甲方的权利和义务</w:t>
      </w:r>
    </w:p>
    <w:p w14:paraId="394F4815">
      <w:pPr>
        <w:adjustRightInd/>
        <w:spacing w:line="440" w:lineRule="exact"/>
        <w:ind w:left="-199" w:leftChars="-95"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4398ECB4">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4.2 甲方有权要求乙方按时提交各阶段有关安排计划，并有权定期核对乙方提供货物数量、规格、质量等内容。甲方有权督促乙方工作并要求乙方更换不符合要求的货物。</w:t>
      </w:r>
    </w:p>
    <w:p w14:paraId="02DDD64C">
      <w:pPr>
        <w:adjustRightInd/>
        <w:spacing w:line="440" w:lineRule="exact"/>
        <w:ind w:left="-199" w:leftChars="-95"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4.3 甲方有权要求乙方对缺陷部分予以修复，并按合同约定享有货物保修及其他合同约定的权利。</w:t>
      </w:r>
    </w:p>
    <w:p w14:paraId="02EB3446">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4.4 甲方应当按照合同约定及时对交付的货物进行验收，未在【政府采购合同专用条款】约定的期限内对乙方履约提出任何异议或者向乙方作出任何说明的，视为验收通过。</w:t>
      </w:r>
    </w:p>
    <w:p w14:paraId="7040E71B">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4.5 甲方应当根据合同约定及时向乙方支付合同价款，不得以内部人员变更、履行内部付款流程等为由，拒绝或迟延支付。</w:t>
      </w:r>
    </w:p>
    <w:p w14:paraId="3B160E78">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4.6 国家法律法规规定及【政府采购合同专用条款】约定应由甲方承担的其他义务和责任。</w:t>
      </w:r>
    </w:p>
    <w:p w14:paraId="34D9DC58">
      <w:pPr>
        <w:adjustRightInd/>
        <w:spacing w:line="440" w:lineRule="exact"/>
        <w:ind w:left="-200" w:right="-420" w:rightChars="-200" w:firstLine="482" w:firstLineChars="200"/>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5.乙方的权利和义务</w:t>
      </w:r>
    </w:p>
    <w:p w14:paraId="75177DD5">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5.1 签署合同后，乙方应确定项目负责人（或项目联系人），负责与本合同有关的事务。</w:t>
      </w:r>
    </w:p>
    <w:p w14:paraId="1FC8F620">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63BBC40">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5.3乙方有权根据合同约定向甲方收取合同价款。</w:t>
      </w:r>
    </w:p>
    <w:p w14:paraId="4947AB66">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5.4国家法律法规规定及【政府采购合同专用条款】约定应由乙方承担的其他义务和责任。</w:t>
      </w:r>
    </w:p>
    <w:p w14:paraId="6FD9A9F1">
      <w:pPr>
        <w:adjustRightInd/>
        <w:spacing w:line="440" w:lineRule="exact"/>
        <w:ind w:left="-200" w:right="-420" w:rightChars="-200" w:firstLine="482" w:firstLineChars="200"/>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6.合同履行</w:t>
      </w:r>
    </w:p>
    <w:p w14:paraId="373EA70D">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6.1 甲乙双方应当按照【政府采购合同专用条款】约定顺序履行合同义务；如果没有先后顺序的，应当同时履行。</w:t>
      </w:r>
    </w:p>
    <w:p w14:paraId="61AC381F">
      <w:pPr>
        <w:adjustRightInd/>
        <w:spacing w:line="440" w:lineRule="exact"/>
        <w:ind w:left="-199" w:leftChars="-95"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24FF26AA">
      <w:pPr>
        <w:adjustRightInd/>
        <w:spacing w:line="440" w:lineRule="exact"/>
        <w:ind w:left="-200" w:right="-420" w:rightChars="-200" w:firstLine="482" w:firstLineChars="200"/>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7.货物包装、运输、保险和交付要求</w:t>
      </w:r>
    </w:p>
    <w:p w14:paraId="02EB46B6">
      <w:pPr>
        <w:adjustRightInd/>
        <w:spacing w:line="440" w:lineRule="exact"/>
        <w:ind w:left="-199" w:leftChars="-95"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4920067B">
      <w:pPr>
        <w:adjustRightInd/>
        <w:spacing w:line="440" w:lineRule="exact"/>
        <w:ind w:left="-199" w:leftChars="-95"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7.2 除【政府采购合同专用条款】另有约定外，乙方负责办理将货物运抵本合同规定的交货地点，并装卸、交付至甲方的一切运输事项，相关费用应包含在合同价款中。</w:t>
      </w:r>
    </w:p>
    <w:p w14:paraId="120DAFB8">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7.3 货物保险要求按【政府采购合同专用条款】规定执行。</w:t>
      </w:r>
    </w:p>
    <w:p w14:paraId="477C57C0">
      <w:pPr>
        <w:adjustRightInd/>
        <w:spacing w:line="440" w:lineRule="exact"/>
        <w:ind w:left="-199" w:leftChars="-95"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5D5DB60">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7.5 乙方在运输到达之前应提前通知甲方，并提示货物运输装卸的注意事项，甲方配合乙方做好货物的接收工作。</w:t>
      </w:r>
    </w:p>
    <w:p w14:paraId="0FD08FCF">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7.6 如因包装、运输问题导致货物损毁、丢失或者品质下降，甲方有权要求降价、换货、拒收部分或整批货物，由此产生的费用和损失，均由乙方承担。</w:t>
      </w:r>
    </w:p>
    <w:p w14:paraId="419386FD">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8</w:t>
      </w:r>
      <w:r>
        <w:rPr>
          <w:rFonts w:hint="eastAsia" w:ascii="仿宋" w:hAnsi="仿宋" w:eastAsia="仿宋" w:cs="仿宋"/>
          <w:b/>
          <w:bCs/>
          <w:color w:val="auto"/>
          <w:kern w:val="0"/>
          <w:sz w:val="24"/>
          <w:szCs w:val="20"/>
        </w:rPr>
        <w:t>.质量标准和保证</w:t>
      </w:r>
    </w:p>
    <w:p w14:paraId="377EC4E5">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8.1 质量标准</w:t>
      </w:r>
    </w:p>
    <w:p w14:paraId="632618A8">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B4DC043">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（2）采用中华人民共和国法定计量单位。</w:t>
      </w:r>
    </w:p>
    <w:p w14:paraId="1CD2E029">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（3）乙方所提供的货物应符合国家有关安全、环保、卫生的规定。</w:t>
      </w:r>
    </w:p>
    <w:p w14:paraId="3F402B55">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（4）乙方应向甲方提交所提供货物的技术文件，包括相应的中文技术文件，如：产品目录、图纸、操作手册、使用说明、维护手册或服务指南等。上述文件应包装好随货物一同发运。</w:t>
      </w:r>
    </w:p>
    <w:p w14:paraId="722350F6">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8.2 保证</w:t>
      </w:r>
    </w:p>
    <w:p w14:paraId="6EC66570">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73202CEF">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（2）在质量保证期内所发现的缺陷，甲方应尽快以书面形式通知乙方。</w:t>
      </w:r>
    </w:p>
    <w:p w14:paraId="05199B2C">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（3）乙方收到通知后，应在【政府采购合同专用条款】规定的响应时间内以合理的速度免费维修或更换有缺陷的货物或部件。</w:t>
      </w:r>
    </w:p>
    <w:p w14:paraId="2AA80C03">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69B0D008">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（5）乙方在约定的时间内未能弥补缺陷，甲方可采取必要的补救措施，但其风险和费用将由乙方承担，甲方根据合同约定对乙方行使的其他权利不受影响。</w:t>
      </w:r>
    </w:p>
    <w:p w14:paraId="607E66D9">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9.权利瑕疵担保</w:t>
      </w:r>
    </w:p>
    <w:p w14:paraId="3426399E">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9.1 乙方保证对其出售的货物享有合法的权利。</w:t>
      </w:r>
    </w:p>
    <w:p w14:paraId="2F18A428">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9.2 乙方保证在交付的货物上不存在抵押权等担保物权。</w:t>
      </w:r>
    </w:p>
    <w:p w14:paraId="45A92FA3">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9.3 如甲方使用上述货物构成对第三人侵权的，则由乙方承担全部责任。</w:t>
      </w:r>
    </w:p>
    <w:p w14:paraId="54A3029F">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10.知识产权保护</w:t>
      </w:r>
    </w:p>
    <w:p w14:paraId="693437F9">
      <w:pPr>
        <w:adjustRightInd/>
        <w:spacing w:line="440" w:lineRule="exact"/>
        <w:ind w:left="-199" w:leftChars="-95"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10.1 乙方对其所销售的货物应当享有知识产权或经权利人合法授权，保证没有侵犯任何第三人的知识产权等权利。</w:t>
      </w:r>
      <w:bookmarkStart w:id="70" w:name="_Hlk163047038"/>
      <w:r>
        <w:rPr>
          <w:rFonts w:hint="eastAsia" w:ascii="仿宋" w:hAnsi="仿宋" w:eastAsia="仿宋" w:cs="仿宋"/>
          <w:color w:val="auto"/>
          <w:kern w:val="0"/>
          <w:sz w:val="24"/>
          <w:szCs w:val="20"/>
        </w:rPr>
        <w:t>因违反前述约定对第三人构成侵权的，应当由乙方向第三人承担法律责任；甲方依法向第三人赔偿后，有权向乙方追偿。甲方有其他损失的，乙方应当赔偿</w:t>
      </w:r>
      <w:bookmarkEnd w:id="70"/>
      <w:r>
        <w:rPr>
          <w:rFonts w:hint="eastAsia" w:ascii="仿宋" w:hAnsi="仿宋" w:eastAsia="仿宋" w:cs="仿宋"/>
          <w:color w:val="auto"/>
          <w:kern w:val="0"/>
          <w:sz w:val="24"/>
          <w:szCs w:val="20"/>
        </w:rPr>
        <w:t>。</w:t>
      </w:r>
    </w:p>
    <w:p w14:paraId="2B702D1E">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11.保密义务</w:t>
      </w:r>
    </w:p>
    <w:p w14:paraId="6AD3BBD4">
      <w:pPr>
        <w:adjustRightInd/>
        <w:spacing w:line="440" w:lineRule="exact"/>
        <w:ind w:left="-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297CD100">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12. 合同价款支付</w:t>
      </w:r>
    </w:p>
    <w:p w14:paraId="50A4A508">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12.1 合同价款支付按照国库集中支付制度及财政管理相关规定执行。</w:t>
      </w:r>
    </w:p>
    <w:p w14:paraId="4652A228">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146310B8">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13.履约保证金</w:t>
      </w:r>
    </w:p>
    <w:p w14:paraId="5DE2D73A">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13.1 乙方应当以支票、汇票、本票或者金融机构、担保机构出具的保函等非现金形式提交。</w:t>
      </w:r>
    </w:p>
    <w:p w14:paraId="6471DE15">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6A592EA2">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6D4FF843">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14.售后服务</w:t>
      </w:r>
    </w:p>
    <w:p w14:paraId="55AEE7E5">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14.1 除项目不涉及或采购活动中明确约定无须承担外，乙方还应提供下列服务：</w:t>
      </w:r>
    </w:p>
    <w:p w14:paraId="08158B64">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（1）货物的现场移动、安装、调试、启动监督及技术支持；</w:t>
      </w:r>
    </w:p>
    <w:p w14:paraId="2F0AE169">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（2）提供货物组装和维修所需的专用工具和辅助材料；</w:t>
      </w:r>
    </w:p>
    <w:p w14:paraId="566F82F8">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（3）在【政府采购合同专用条款】约定的期限内对所有的货物实施运行监督、维修，但前提条件是该服务并不能免除乙方在质量保证期内所承担的义务；</w:t>
      </w:r>
    </w:p>
    <w:p w14:paraId="4B6A0275">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（4）在制造商所在地或指定现场就货物的安装、启动、运营、维护、废弃处置等对甲方操作人员进行培训；</w:t>
      </w:r>
    </w:p>
    <w:p w14:paraId="63F5D17B">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（5）依照法律、行政法规的规定或者按照【政府采购合同专用条款】约定，货物在有效使用年限届满后应予回收的，乙方负有自行或者委托第三人对货物予以回收的义务；</w:t>
      </w:r>
    </w:p>
    <w:p w14:paraId="7DF421F2">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（6）【政府采购合同专用条款】规定由乙方提供的其他服务。</w:t>
      </w:r>
    </w:p>
    <w:p w14:paraId="138ED636">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14.2 乙方提供的售后服务的费用已包含在合同价款中，甲方不再另行支付。</w:t>
      </w:r>
    </w:p>
    <w:p w14:paraId="05436976">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15.违约责任</w:t>
      </w:r>
    </w:p>
    <w:p w14:paraId="122B9A4E">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15.1质量瑕疵的违约责任</w:t>
      </w:r>
    </w:p>
    <w:p w14:paraId="387B259B">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乙方提供的产品不符合合同约定的质量标准或存在产品质量缺陷，甲方有权要求乙方根据【政府采购合同专用条款】要求及时修理、重作、更换，并承担由此给甲方造成的损失。</w:t>
      </w:r>
    </w:p>
    <w:p w14:paraId="0C3D832E">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15.2 迟延交货的违约责任</w:t>
      </w:r>
    </w:p>
    <w:p w14:paraId="7898F4AF">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E4807A2">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513D8B12">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15.3 迟延支付的违约责任</w:t>
      </w:r>
    </w:p>
    <w:p w14:paraId="749F5966">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甲方存在迟延支付乙方合同款项的，应当承担【政府采购合同专用条款】规定的逾期付款利息。</w:t>
      </w:r>
    </w:p>
    <w:p w14:paraId="79747F80">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15.4其他违约责任根据项目实际需要按【政府采购合同专用条款】规定执行。</w:t>
      </w:r>
    </w:p>
    <w:p w14:paraId="7B673B3E">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16.合同变更、中止与终止</w:t>
      </w:r>
    </w:p>
    <w:p w14:paraId="0E0D6B93">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16.1合同的变更</w:t>
      </w:r>
    </w:p>
    <w:p w14:paraId="280BD927">
      <w:pPr>
        <w:adjustRightInd/>
        <w:spacing w:line="440" w:lineRule="exact"/>
        <w:ind w:left="-199" w:leftChars="-95" w:right="-420" w:rightChars="-200" w:firstLine="259" w:firstLineChars="108"/>
        <w:rPr>
          <w:rFonts w:ascii="仿宋" w:hAnsi="仿宋" w:eastAsia="仿宋" w:cs="仿宋"/>
          <w:color w:val="auto"/>
          <w:kern w:val="0"/>
          <w:sz w:val="24"/>
          <w:szCs w:val="20"/>
        </w:rPr>
      </w:pPr>
      <w:r>
        <w:rPr>
          <w:rFonts w:hint="eastAsia" w:ascii="仿宋" w:hAnsi="仿宋" w:eastAsia="仿宋" w:cs="仿宋"/>
          <w:color w:val="auto"/>
          <w:kern w:val="0"/>
          <w:sz w:val="24"/>
          <w:szCs w:val="20"/>
        </w:rPr>
        <w:t>政府采购合同履行中，在不改变合同其他条款的前提下，甲方可以在合同价款10%的范围内追加与合同标的相同的货物，并就此与乙方协商一致后签订补充协议。</w:t>
      </w:r>
    </w:p>
    <w:p w14:paraId="1EA306E2">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16.2合同的中止</w:t>
      </w:r>
    </w:p>
    <w:p w14:paraId="1EB04FB5">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（1）合同履行过程中因供应商就采购文件、采购过程或结果提起投诉的，甲方认为有必要的，可以中止合同的履行。</w:t>
      </w:r>
    </w:p>
    <w:p w14:paraId="37379DCC">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18380DA">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3FC54F94">
      <w:pPr>
        <w:adjustRightInd/>
        <w:spacing w:line="440" w:lineRule="exact"/>
        <w:ind w:left="-199" w:leftChars="-95"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（4）甲方不得以行政区划调整、政府换届、机构或者职能调整以及相关责任人更替为由中止合同。</w:t>
      </w:r>
    </w:p>
    <w:p w14:paraId="11E906C9">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16.3合同的终止</w:t>
      </w:r>
    </w:p>
    <w:p w14:paraId="450AD8DE">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（1）合同因有效期限届满而终止；</w:t>
      </w:r>
    </w:p>
    <w:p w14:paraId="14D55FA2">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（2）乙方未按合同约定履行，构成根本性违约的，甲方有权终止合同，并追究乙方的违约责任。</w:t>
      </w:r>
    </w:p>
    <w:p w14:paraId="67B8D5A9">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16.4 涉及国家利益、社会公共利益的情形</w:t>
      </w:r>
    </w:p>
    <w:p w14:paraId="1A870F76">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2B7CDBB5">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17.合同分包</w:t>
      </w:r>
    </w:p>
    <w:p w14:paraId="1F044885">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17.1 乙方不得将合同转包给其他供应商。涉及合同分包的，乙方应根据采购文件和投标（响应）文件规定进行合同分包。</w:t>
      </w:r>
    </w:p>
    <w:p w14:paraId="13075FF5">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17.2 乙方执行政府采购政策向中小企业依法分包的，乙方应当按采购文件和投标（响应）文件签订分包意向协议，分包意向协议属于本合同组成部分。</w:t>
      </w:r>
    </w:p>
    <w:p w14:paraId="6E7AF40E">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18.不可抗力</w:t>
      </w:r>
    </w:p>
    <w:p w14:paraId="55810802">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18.1 不可抗力是指合同双方不能预见、不能避免且不能克服的客观情况。</w:t>
      </w:r>
    </w:p>
    <w:p w14:paraId="204D25AD">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18.2 任何一方对由于不可抗力造成的部分或全部不能履行合同不承担违约责任。但迟延履行后发生不可抗力的，不能免除责任。</w:t>
      </w:r>
    </w:p>
    <w:p w14:paraId="1B3F41F8">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7C71F15">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19.解决争议的方法</w:t>
      </w:r>
    </w:p>
    <w:p w14:paraId="4771306B">
      <w:pPr>
        <w:adjustRightInd/>
        <w:spacing w:line="440" w:lineRule="exact"/>
        <w:ind w:left="-199" w:leftChars="-95" w:right="-420" w:rightChars="-200" w:firstLine="501" w:firstLineChars="208"/>
        <w:rPr>
          <w:rFonts w:ascii="仿宋" w:hAnsi="仿宋" w:eastAsia="仿宋" w:cs="仿宋"/>
          <w:color w:val="auto"/>
          <w:kern w:val="0"/>
          <w:sz w:val="24"/>
          <w:szCs w:val="20"/>
        </w:rPr>
      </w:pPr>
      <w:r>
        <w:rPr>
          <w:rFonts w:ascii="仿宋" w:hAnsi="仿宋" w:eastAsia="仿宋" w:cs="仿宋"/>
          <w:b/>
          <w:bCs/>
          <w:color w:val="auto"/>
          <w:kern w:val="0"/>
          <w:sz w:val="24"/>
          <w:szCs w:val="20"/>
        </w:rPr>
        <w:t xml:space="preserve">19.1 </w:t>
      </w:r>
      <w:r>
        <w:rPr>
          <w:rFonts w:hint="eastAsia" w:ascii="仿宋" w:hAnsi="仿宋" w:eastAsia="仿宋" w:cs="仿宋"/>
          <w:color w:val="auto"/>
          <w:kern w:val="0"/>
          <w:sz w:val="24"/>
          <w:szCs w:val="20"/>
        </w:rPr>
        <w:t>因本合同及合同有关事项发生的争议，由甲乙双方友好协商解决。协商不成时，可以向有关组织申请调解。合同一方或双方不愿调解或调解不成的，可以通过仲裁的方式解决争议，将争议提交绍兴仲裁委员会</w:t>
      </w:r>
      <w:bookmarkStart w:id="71" w:name="OLE_LINK11"/>
      <w:r>
        <w:rPr>
          <w:rFonts w:hint="eastAsia" w:ascii="仿宋" w:hAnsi="仿宋" w:eastAsia="仿宋" w:cs="仿宋"/>
          <w:color w:val="auto"/>
          <w:kern w:val="0"/>
          <w:sz w:val="24"/>
          <w:szCs w:val="20"/>
        </w:rPr>
        <w:t>柯桥分会</w:t>
      </w:r>
      <w:bookmarkEnd w:id="71"/>
      <w:r>
        <w:rPr>
          <w:rFonts w:hint="eastAsia" w:ascii="仿宋" w:hAnsi="仿宋" w:eastAsia="仿宋" w:cs="仿宋"/>
          <w:color w:val="auto"/>
          <w:kern w:val="0"/>
          <w:sz w:val="24"/>
          <w:szCs w:val="20"/>
        </w:rPr>
        <w:t>仲裁。</w:t>
      </w:r>
    </w:p>
    <w:p w14:paraId="65AE520E">
      <w:pPr>
        <w:adjustRightInd/>
        <w:spacing w:line="440" w:lineRule="exact"/>
        <w:ind w:left="-199" w:leftChars="-95" w:right="-420" w:rightChars="-200" w:firstLine="501" w:firstLineChars="208"/>
        <w:rPr>
          <w:rFonts w:ascii="仿宋" w:hAnsi="仿宋" w:eastAsia="仿宋" w:cs="仿宋"/>
          <w:color w:val="auto"/>
          <w:kern w:val="0"/>
          <w:sz w:val="24"/>
          <w:szCs w:val="20"/>
        </w:rPr>
      </w:pPr>
      <w:r>
        <w:rPr>
          <w:rFonts w:ascii="仿宋" w:hAnsi="仿宋" w:eastAsia="仿宋" w:cs="仿宋"/>
          <w:b/>
          <w:bCs/>
          <w:color w:val="auto"/>
          <w:kern w:val="0"/>
          <w:sz w:val="24"/>
          <w:szCs w:val="20"/>
        </w:rPr>
        <w:t xml:space="preserve">19.2 </w:t>
      </w:r>
      <w:r>
        <w:rPr>
          <w:rFonts w:hint="eastAsia" w:ascii="仿宋" w:hAnsi="仿宋" w:eastAsia="仿宋" w:cs="仿宋"/>
          <w:color w:val="auto"/>
          <w:kern w:val="0"/>
          <w:sz w:val="24"/>
          <w:szCs w:val="20"/>
        </w:rPr>
        <w:t>如甲乙双方有争议的事项不影响合同其他部分的履行，在争议解决期间，合同其他部分应当继续履行。</w:t>
      </w:r>
    </w:p>
    <w:p w14:paraId="61B20C3D">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20.政府采购政策</w:t>
      </w:r>
    </w:p>
    <w:p w14:paraId="5F35AE7D">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20.1 </w:t>
      </w:r>
      <w:r>
        <w:rPr>
          <w:rFonts w:hint="eastAsia" w:ascii="仿宋" w:hAnsi="仿宋" w:eastAsia="仿宋" w:cs="仿宋"/>
          <w:color w:val="auto"/>
          <w:kern w:val="0"/>
          <w:sz w:val="24"/>
          <w:szCs w:val="20"/>
          <w:lang w:val="en-GB"/>
        </w:rPr>
        <w:t>本合同应当按照规定执行政府采购政策。</w:t>
      </w:r>
    </w:p>
    <w:p w14:paraId="3647BA92">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20.2 本合同依法执行政府采购政策的方式和内容，属于合同履约验收的范围。甲乙双方</w:t>
      </w:r>
      <w:r>
        <w:rPr>
          <w:rFonts w:hint="eastAsia" w:ascii="仿宋" w:hAnsi="仿宋" w:eastAsia="仿宋" w:cs="仿宋"/>
          <w:color w:val="auto"/>
          <w:kern w:val="0"/>
          <w:sz w:val="24"/>
          <w:szCs w:val="20"/>
          <w:lang w:val="en-GB"/>
        </w:rPr>
        <w:t>未按规定要求执行政府采购政策造成损失的</w:t>
      </w:r>
      <w:r>
        <w:rPr>
          <w:rFonts w:hint="eastAsia" w:ascii="仿宋" w:hAnsi="仿宋" w:eastAsia="仿宋" w:cs="仿宋"/>
          <w:color w:val="auto"/>
          <w:kern w:val="0"/>
          <w:sz w:val="24"/>
          <w:szCs w:val="20"/>
        </w:rPr>
        <w:t>，有过错的一方应当承担赔偿责任，双方都有过错的，各自承担相应的责任。</w:t>
      </w:r>
    </w:p>
    <w:p w14:paraId="74A8B30B">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3CE2AF9">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21.法律适用</w:t>
      </w:r>
    </w:p>
    <w:p w14:paraId="52CB9848">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21.1 本合同的订立、生效、解释、履行及与本合同有关的争议解决，均适用法律、行政法规。</w:t>
      </w:r>
    </w:p>
    <w:p w14:paraId="27DC8ECA">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21.2 本合同条款与法律、行政法规的强制性规定不一致的，双方当事人应按照法律、行政法规的强制性规定修改本合同的相关条款。</w:t>
      </w:r>
    </w:p>
    <w:p w14:paraId="30AA2253">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22.通知</w:t>
      </w:r>
    </w:p>
    <w:p w14:paraId="291BB173">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22.1 本合同任何一方向对方发出的通知、信件、数据电文等，应当发送至本合同第一部分《政府采购合同协议书》所约定的通讯地址、联系人、联系电话或电子邮箱。</w:t>
      </w:r>
    </w:p>
    <w:p w14:paraId="35A23841">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22.2 一方当事人变更名称、住所、联系人、联系电话或电子邮箱等信息的，应当在变更后3日内及时书面通知对方，对方实际收到变更通知前的送达仍为有效送达。</w:t>
      </w:r>
    </w:p>
    <w:p w14:paraId="7BD3BC0C">
      <w:pPr>
        <w:adjustRightInd/>
        <w:spacing w:line="440" w:lineRule="exact"/>
        <w:ind w:left="-199" w:leftChars="-95" w:right="-420" w:rightChars="-200" w:firstLine="499" w:firstLineChars="208"/>
        <w:rPr>
          <w:rFonts w:ascii="仿宋" w:hAnsi="仿宋" w:eastAsia="仿宋" w:cs="仿宋"/>
          <w:color w:val="auto"/>
          <w:kern w:val="0"/>
          <w:sz w:val="24"/>
          <w:szCs w:val="20"/>
        </w:rPr>
      </w:pPr>
      <w:r>
        <w:rPr>
          <w:rFonts w:hint="eastAsia" w:ascii="仿宋" w:hAnsi="仿宋" w:eastAsia="仿宋" w:cs="仿宋"/>
          <w:color w:val="auto"/>
          <w:kern w:val="0"/>
          <w:sz w:val="24"/>
          <w:szCs w:val="20"/>
        </w:rPr>
        <w:t>22.3本合同一方给另一方的通知均应采用书面形式，传真或快递送到本合同中规定的对方的地址和办理签收手续。</w:t>
      </w:r>
    </w:p>
    <w:p w14:paraId="4035B702">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22.4通知以送达之日或通知书中规定的生效之日起生效，两者中以较迟之日为准。</w:t>
      </w:r>
    </w:p>
    <w:p w14:paraId="5B35E0B7">
      <w:pPr>
        <w:adjustRightInd/>
        <w:spacing w:line="440" w:lineRule="exact"/>
        <w:ind w:left="-200" w:right="-420" w:rightChars="-200" w:firstLine="482" w:firstLineChars="200"/>
        <w:rPr>
          <w:rFonts w:ascii="仿宋" w:hAnsi="仿宋" w:eastAsia="仿宋" w:cs="仿宋"/>
          <w:b/>
          <w:bCs/>
          <w:color w:val="auto"/>
          <w:kern w:val="0"/>
          <w:sz w:val="24"/>
          <w:szCs w:val="20"/>
        </w:rPr>
      </w:pPr>
      <w:r>
        <w:rPr>
          <w:rFonts w:ascii="仿宋" w:hAnsi="仿宋" w:eastAsia="仿宋" w:cs="仿宋"/>
          <w:b/>
          <w:bCs/>
          <w:color w:val="auto"/>
          <w:kern w:val="0"/>
          <w:sz w:val="24"/>
          <w:szCs w:val="20"/>
        </w:rPr>
        <w:t>23.合同未尽事项</w:t>
      </w:r>
    </w:p>
    <w:p w14:paraId="1A903996">
      <w:pPr>
        <w:adjustRightInd/>
        <w:spacing w:line="440" w:lineRule="exact"/>
        <w:ind w:left="-420" w:leftChars="-200" w:right="-420" w:rightChars="-200" w:firstLine="720" w:firstLineChars="300"/>
        <w:rPr>
          <w:rFonts w:ascii="仿宋" w:hAnsi="仿宋" w:eastAsia="仿宋" w:cs="仿宋"/>
          <w:color w:val="auto"/>
          <w:kern w:val="0"/>
          <w:sz w:val="24"/>
          <w:szCs w:val="20"/>
        </w:rPr>
      </w:pPr>
      <w:r>
        <w:rPr>
          <w:rFonts w:hint="eastAsia" w:ascii="仿宋" w:hAnsi="仿宋" w:eastAsia="仿宋" w:cs="仿宋"/>
          <w:color w:val="auto"/>
          <w:kern w:val="0"/>
          <w:sz w:val="24"/>
          <w:szCs w:val="20"/>
        </w:rPr>
        <w:t>23.1合同未尽事项见【政府采购合同专用条款】。</w:t>
      </w:r>
    </w:p>
    <w:p w14:paraId="028EEF6D">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 xml:space="preserve">  23.2 合同附件与合同正文具有同等的法律效力。</w:t>
      </w:r>
      <w:bookmarkStart w:id="72" w:name="_Toc20313"/>
    </w:p>
    <w:p w14:paraId="39353FC4">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br w:type="page"/>
      </w:r>
    </w:p>
    <w:p w14:paraId="72E0CDB2">
      <w:pPr>
        <w:adjustRightInd/>
        <w:spacing w:line="440" w:lineRule="exact"/>
        <w:ind w:left="-420" w:leftChars="-200" w:right="-420" w:rightChars="-200" w:firstLine="482" w:firstLineChars="200"/>
        <w:jc w:val="center"/>
        <w:rPr>
          <w:rFonts w:ascii="仿宋" w:hAnsi="仿宋" w:eastAsia="仿宋" w:cs="仿宋"/>
          <w:b/>
          <w:bCs/>
          <w:color w:val="auto"/>
          <w:kern w:val="0"/>
          <w:sz w:val="24"/>
          <w:szCs w:val="20"/>
        </w:rPr>
      </w:pPr>
      <w:r>
        <w:rPr>
          <w:rFonts w:hint="eastAsia" w:ascii="仿宋" w:hAnsi="仿宋" w:eastAsia="仿宋" w:cs="仿宋"/>
          <w:b/>
          <w:bCs/>
          <w:color w:val="auto"/>
          <w:kern w:val="0"/>
          <w:sz w:val="24"/>
          <w:szCs w:val="20"/>
        </w:rPr>
        <w:t>第三节 政府采购合同专用条款</w:t>
      </w:r>
      <w:bookmarkEnd w:id="72"/>
    </w:p>
    <w:tbl>
      <w:tblPr>
        <w:tblStyle w:val="62"/>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7237FF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75D3FD5F">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5FCDD34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第1.2（6）项</w:t>
            </w:r>
          </w:p>
        </w:tc>
        <w:tc>
          <w:tcPr>
            <w:tcW w:w="1857" w:type="dxa"/>
            <w:vAlign w:val="center"/>
          </w:tcPr>
          <w:p w14:paraId="3A9044E5">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联合体具体要求</w:t>
            </w:r>
          </w:p>
        </w:tc>
        <w:tc>
          <w:tcPr>
            <w:tcW w:w="4875" w:type="dxa"/>
            <w:vAlign w:val="center"/>
          </w:tcPr>
          <w:p w14:paraId="63EF856E">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66A7D8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787" w:type="dxa"/>
            <w:vAlign w:val="center"/>
          </w:tcPr>
          <w:p w14:paraId="51BA703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0D858B5F">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第1.2（7）项</w:t>
            </w:r>
          </w:p>
        </w:tc>
        <w:tc>
          <w:tcPr>
            <w:tcW w:w="1857" w:type="dxa"/>
            <w:vAlign w:val="center"/>
          </w:tcPr>
          <w:p w14:paraId="40F68A77">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其他术语解释</w:t>
            </w:r>
          </w:p>
        </w:tc>
        <w:tc>
          <w:tcPr>
            <w:tcW w:w="4875" w:type="dxa"/>
            <w:vAlign w:val="center"/>
          </w:tcPr>
          <w:p w14:paraId="2DD47FE4">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6C5C89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035CB83A">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07132E09">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第4.4款</w:t>
            </w:r>
          </w:p>
        </w:tc>
        <w:tc>
          <w:tcPr>
            <w:tcW w:w="1857" w:type="dxa"/>
            <w:vAlign w:val="center"/>
          </w:tcPr>
          <w:p w14:paraId="0D62D19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履约验收中甲方</w:t>
            </w:r>
          </w:p>
          <w:p w14:paraId="388C0707">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提出异议或作</w:t>
            </w:r>
          </w:p>
          <w:p w14:paraId="415D9601">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出说明的期限</w:t>
            </w:r>
          </w:p>
        </w:tc>
        <w:tc>
          <w:tcPr>
            <w:tcW w:w="4875" w:type="dxa"/>
            <w:vAlign w:val="center"/>
          </w:tcPr>
          <w:p w14:paraId="43D53CBD">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5DA907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53BD29A3">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3194C501">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第4.6款</w:t>
            </w:r>
          </w:p>
        </w:tc>
        <w:tc>
          <w:tcPr>
            <w:tcW w:w="1857" w:type="dxa"/>
            <w:vAlign w:val="center"/>
          </w:tcPr>
          <w:p w14:paraId="748B6068">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约定甲方承担的</w:t>
            </w:r>
          </w:p>
          <w:p w14:paraId="15A7C6E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其他义务和责任</w:t>
            </w:r>
          </w:p>
        </w:tc>
        <w:tc>
          <w:tcPr>
            <w:tcW w:w="4875" w:type="dxa"/>
            <w:vAlign w:val="center"/>
          </w:tcPr>
          <w:p w14:paraId="70C9307A">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7DCC7A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0479A96C">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75952232">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第5.4款</w:t>
            </w:r>
          </w:p>
        </w:tc>
        <w:tc>
          <w:tcPr>
            <w:tcW w:w="1857" w:type="dxa"/>
            <w:vAlign w:val="center"/>
          </w:tcPr>
          <w:p w14:paraId="2418ADC0">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约定乙方承担的</w:t>
            </w:r>
          </w:p>
          <w:p w14:paraId="292E9CD9">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其他义务和责任</w:t>
            </w:r>
          </w:p>
        </w:tc>
        <w:tc>
          <w:tcPr>
            <w:tcW w:w="4875" w:type="dxa"/>
            <w:vAlign w:val="center"/>
          </w:tcPr>
          <w:p w14:paraId="29E7AF8C">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1C8C0B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1FCBE91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166A688E">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第6.1款</w:t>
            </w:r>
          </w:p>
        </w:tc>
        <w:tc>
          <w:tcPr>
            <w:tcW w:w="1857" w:type="dxa"/>
            <w:vAlign w:val="center"/>
          </w:tcPr>
          <w:p w14:paraId="12F9652E">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履行合同义务</w:t>
            </w:r>
          </w:p>
          <w:p w14:paraId="25508E9E">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的顺序</w:t>
            </w:r>
          </w:p>
        </w:tc>
        <w:tc>
          <w:tcPr>
            <w:tcW w:w="4875" w:type="dxa"/>
            <w:vAlign w:val="center"/>
          </w:tcPr>
          <w:p w14:paraId="7A6EA355">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042901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Merge w:val="restart"/>
            <w:vAlign w:val="center"/>
          </w:tcPr>
          <w:p w14:paraId="537858F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639F229A">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第7.1款</w:t>
            </w:r>
          </w:p>
        </w:tc>
        <w:tc>
          <w:tcPr>
            <w:tcW w:w="1857" w:type="dxa"/>
            <w:vAlign w:val="center"/>
          </w:tcPr>
          <w:p w14:paraId="20A01F2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包装特殊要求</w:t>
            </w:r>
          </w:p>
        </w:tc>
        <w:tc>
          <w:tcPr>
            <w:tcW w:w="4875" w:type="dxa"/>
            <w:vAlign w:val="center"/>
          </w:tcPr>
          <w:p w14:paraId="5110800B">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379F4C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Merge w:val="continue"/>
            <w:vAlign w:val="center"/>
          </w:tcPr>
          <w:p w14:paraId="726AAEB9">
            <w:pPr>
              <w:adjustRightInd/>
              <w:spacing w:line="440" w:lineRule="exact"/>
              <w:ind w:left="-420" w:leftChars="-200" w:right="-420" w:rightChars="-200" w:firstLine="480" w:firstLineChars="200"/>
              <w:rPr>
                <w:rFonts w:ascii="仿宋" w:hAnsi="仿宋" w:eastAsia="仿宋" w:cs="仿宋"/>
                <w:color w:val="auto"/>
                <w:kern w:val="0"/>
                <w:sz w:val="24"/>
                <w:szCs w:val="20"/>
              </w:rPr>
            </w:pPr>
          </w:p>
        </w:tc>
        <w:tc>
          <w:tcPr>
            <w:tcW w:w="1857" w:type="dxa"/>
            <w:vAlign w:val="center"/>
          </w:tcPr>
          <w:p w14:paraId="10E6DF2B">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指定现场</w:t>
            </w:r>
          </w:p>
        </w:tc>
        <w:tc>
          <w:tcPr>
            <w:tcW w:w="4875" w:type="dxa"/>
            <w:vAlign w:val="center"/>
          </w:tcPr>
          <w:p w14:paraId="62BF1733">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41B461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787" w:type="dxa"/>
            <w:vAlign w:val="center"/>
          </w:tcPr>
          <w:p w14:paraId="1FB90C12">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35CEA45B">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第7.2款</w:t>
            </w:r>
          </w:p>
        </w:tc>
        <w:tc>
          <w:tcPr>
            <w:tcW w:w="1857" w:type="dxa"/>
            <w:vAlign w:val="center"/>
          </w:tcPr>
          <w:p w14:paraId="1D81198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运输特殊要求</w:t>
            </w:r>
          </w:p>
        </w:tc>
        <w:tc>
          <w:tcPr>
            <w:tcW w:w="4875" w:type="dxa"/>
            <w:vAlign w:val="center"/>
          </w:tcPr>
          <w:p w14:paraId="46A7423C">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6A841F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Align w:val="center"/>
          </w:tcPr>
          <w:p w14:paraId="76BF1601">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4A31B17C">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第7.3款</w:t>
            </w:r>
          </w:p>
        </w:tc>
        <w:tc>
          <w:tcPr>
            <w:tcW w:w="1857" w:type="dxa"/>
            <w:vAlign w:val="center"/>
          </w:tcPr>
          <w:p w14:paraId="5EA5070A">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保险要求</w:t>
            </w:r>
          </w:p>
        </w:tc>
        <w:tc>
          <w:tcPr>
            <w:tcW w:w="4875" w:type="dxa"/>
            <w:vAlign w:val="center"/>
          </w:tcPr>
          <w:p w14:paraId="043F821F">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74B4B2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0BFC65B4">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5F9B6E33">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第8.2（1）项</w:t>
            </w:r>
          </w:p>
        </w:tc>
        <w:tc>
          <w:tcPr>
            <w:tcW w:w="1857" w:type="dxa"/>
            <w:vAlign w:val="center"/>
          </w:tcPr>
          <w:p w14:paraId="6C23D041">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质量保证期</w:t>
            </w:r>
          </w:p>
        </w:tc>
        <w:tc>
          <w:tcPr>
            <w:tcW w:w="4875" w:type="dxa"/>
            <w:vAlign w:val="center"/>
          </w:tcPr>
          <w:p w14:paraId="0980D1E9">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6AD7A6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143C0949">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55E3920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第8.2（3）项</w:t>
            </w:r>
          </w:p>
        </w:tc>
        <w:tc>
          <w:tcPr>
            <w:tcW w:w="1857" w:type="dxa"/>
            <w:vAlign w:val="center"/>
          </w:tcPr>
          <w:p w14:paraId="0ABCAC53">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货物质量缺陷</w:t>
            </w:r>
          </w:p>
          <w:p w14:paraId="6C625C6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响应时间</w:t>
            </w:r>
          </w:p>
        </w:tc>
        <w:tc>
          <w:tcPr>
            <w:tcW w:w="4875" w:type="dxa"/>
            <w:vAlign w:val="center"/>
          </w:tcPr>
          <w:p w14:paraId="037F61A0">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0D599D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29F4CB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7C11995C">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第11.1款</w:t>
            </w:r>
          </w:p>
        </w:tc>
        <w:tc>
          <w:tcPr>
            <w:tcW w:w="1857" w:type="dxa"/>
            <w:vAlign w:val="center"/>
          </w:tcPr>
          <w:p w14:paraId="1E770A79">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其他应当保密</w:t>
            </w:r>
          </w:p>
          <w:p w14:paraId="7AA5D140">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的信息</w:t>
            </w:r>
          </w:p>
        </w:tc>
        <w:tc>
          <w:tcPr>
            <w:tcW w:w="4875" w:type="dxa"/>
            <w:vAlign w:val="center"/>
          </w:tcPr>
          <w:p w14:paraId="1D5C4FF1">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055803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7" w:type="dxa"/>
            <w:vAlign w:val="center"/>
          </w:tcPr>
          <w:p w14:paraId="55B01A9F">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568D29A0">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第12.2款</w:t>
            </w:r>
          </w:p>
        </w:tc>
        <w:tc>
          <w:tcPr>
            <w:tcW w:w="1857" w:type="dxa"/>
            <w:vAlign w:val="center"/>
          </w:tcPr>
          <w:p w14:paraId="72BCE6F5">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合同价款支付</w:t>
            </w:r>
          </w:p>
          <w:p w14:paraId="764E17E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时间</w:t>
            </w:r>
          </w:p>
        </w:tc>
        <w:tc>
          <w:tcPr>
            <w:tcW w:w="4875" w:type="dxa"/>
            <w:vAlign w:val="center"/>
          </w:tcPr>
          <w:p w14:paraId="13B101F3">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0718E7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7" w:type="dxa"/>
            <w:vAlign w:val="center"/>
          </w:tcPr>
          <w:p w14:paraId="4202A45C">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7B7EF6C5">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第13.2款</w:t>
            </w:r>
          </w:p>
        </w:tc>
        <w:tc>
          <w:tcPr>
            <w:tcW w:w="1857" w:type="dxa"/>
            <w:vAlign w:val="center"/>
          </w:tcPr>
          <w:p w14:paraId="579F87A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履约保证金</w:t>
            </w:r>
          </w:p>
          <w:p w14:paraId="3AC17147">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不予退还的情形</w:t>
            </w:r>
          </w:p>
        </w:tc>
        <w:tc>
          <w:tcPr>
            <w:tcW w:w="4875" w:type="dxa"/>
            <w:vAlign w:val="center"/>
          </w:tcPr>
          <w:p w14:paraId="58D7353E">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w:t>
            </w:r>
          </w:p>
        </w:tc>
      </w:tr>
      <w:tr w14:paraId="77CD57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69D445A4">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3A4EC04E">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第13.3款</w:t>
            </w:r>
          </w:p>
        </w:tc>
        <w:tc>
          <w:tcPr>
            <w:tcW w:w="1857" w:type="dxa"/>
            <w:vAlign w:val="center"/>
          </w:tcPr>
          <w:p w14:paraId="13FA81E5">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履约保证金退还</w:t>
            </w:r>
          </w:p>
          <w:p w14:paraId="1F358B4A">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时间及逾期退还</w:t>
            </w:r>
          </w:p>
          <w:p w14:paraId="05BF5701">
            <w:pPr>
              <w:adjustRightInd/>
              <w:spacing w:line="440" w:lineRule="exact"/>
              <w:ind w:right="-420" w:rightChars="-200"/>
              <w:rPr>
                <w:rFonts w:ascii="仿宋" w:hAnsi="仿宋" w:cs="仿宋"/>
                <w:color w:val="auto"/>
                <w:kern w:val="0"/>
                <w:sz w:val="24"/>
                <w:szCs w:val="20"/>
              </w:rPr>
            </w:pPr>
            <w:r>
              <w:rPr>
                <w:rFonts w:hint="eastAsia" w:ascii="仿宋" w:hAnsi="仿宋" w:eastAsia="仿宋" w:cs="仿宋"/>
                <w:color w:val="auto"/>
                <w:kern w:val="0"/>
                <w:sz w:val="24"/>
                <w:szCs w:val="20"/>
              </w:rPr>
              <w:t>的违约金</w:t>
            </w:r>
          </w:p>
        </w:tc>
        <w:tc>
          <w:tcPr>
            <w:tcW w:w="4875" w:type="dxa"/>
            <w:vAlign w:val="center"/>
          </w:tcPr>
          <w:p w14:paraId="59DF110C">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w:t>
            </w:r>
          </w:p>
        </w:tc>
      </w:tr>
      <w:tr w14:paraId="1FAAF5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7" w:type="dxa"/>
            <w:vAlign w:val="center"/>
          </w:tcPr>
          <w:p w14:paraId="013ECE47">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5F6BC475">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第14.1（3）项</w:t>
            </w:r>
          </w:p>
        </w:tc>
        <w:tc>
          <w:tcPr>
            <w:tcW w:w="1857" w:type="dxa"/>
            <w:vAlign w:val="center"/>
          </w:tcPr>
          <w:p w14:paraId="1A5988F9">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运行监督、</w:t>
            </w:r>
          </w:p>
          <w:p w14:paraId="67AD8839">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维修期限</w:t>
            </w:r>
          </w:p>
        </w:tc>
        <w:tc>
          <w:tcPr>
            <w:tcW w:w="4875" w:type="dxa"/>
            <w:vAlign w:val="center"/>
          </w:tcPr>
          <w:p w14:paraId="135FFCFA">
            <w:pPr>
              <w:adjustRightInd/>
              <w:spacing w:line="440" w:lineRule="exact"/>
              <w:ind w:right="-420" w:rightChars="-200"/>
              <w:rPr>
                <w:rFonts w:ascii="仿宋" w:hAnsi="仿宋" w:eastAsia="仿宋" w:cs="仿宋"/>
                <w:color w:val="auto"/>
                <w:kern w:val="0"/>
                <w:sz w:val="24"/>
                <w:szCs w:val="20"/>
              </w:rPr>
            </w:pPr>
          </w:p>
        </w:tc>
      </w:tr>
      <w:tr w14:paraId="4AA007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7" w:type="dxa"/>
            <w:vAlign w:val="center"/>
          </w:tcPr>
          <w:p w14:paraId="3288156B">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297C600E">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第14.1（5）项</w:t>
            </w:r>
          </w:p>
        </w:tc>
        <w:tc>
          <w:tcPr>
            <w:tcW w:w="1857" w:type="dxa"/>
            <w:vAlign w:val="center"/>
          </w:tcPr>
          <w:p w14:paraId="6C6312A6">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货物回收的约定</w:t>
            </w:r>
          </w:p>
        </w:tc>
        <w:tc>
          <w:tcPr>
            <w:tcW w:w="4875" w:type="dxa"/>
            <w:vAlign w:val="center"/>
          </w:tcPr>
          <w:p w14:paraId="21AD1075">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5F1A2C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7F276E07">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453CC2EA">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第14.1（6）项</w:t>
            </w:r>
          </w:p>
        </w:tc>
        <w:tc>
          <w:tcPr>
            <w:tcW w:w="1857" w:type="dxa"/>
            <w:vAlign w:val="center"/>
          </w:tcPr>
          <w:p w14:paraId="1D0906D1">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乙方提供的其他</w:t>
            </w:r>
          </w:p>
          <w:p w14:paraId="3035C977">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服务</w:t>
            </w:r>
          </w:p>
        </w:tc>
        <w:tc>
          <w:tcPr>
            <w:tcW w:w="4875" w:type="dxa"/>
            <w:vAlign w:val="center"/>
          </w:tcPr>
          <w:p w14:paraId="37A83715">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66A395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1E2875D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570EFC53">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第15.1款</w:t>
            </w:r>
          </w:p>
        </w:tc>
        <w:tc>
          <w:tcPr>
            <w:tcW w:w="1857" w:type="dxa"/>
            <w:vAlign w:val="center"/>
          </w:tcPr>
          <w:p w14:paraId="0A440FBF">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修理、重作、更</w:t>
            </w:r>
          </w:p>
          <w:p w14:paraId="4238BABB">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换相关具体规定</w:t>
            </w:r>
          </w:p>
        </w:tc>
        <w:tc>
          <w:tcPr>
            <w:tcW w:w="4875" w:type="dxa"/>
            <w:vAlign w:val="center"/>
          </w:tcPr>
          <w:p w14:paraId="58DF6ED4">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1A9A4D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71AB82C3">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2D88E442">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第15.2（2）项</w:t>
            </w:r>
          </w:p>
        </w:tc>
        <w:tc>
          <w:tcPr>
            <w:tcW w:w="1857" w:type="dxa"/>
            <w:vAlign w:val="center"/>
          </w:tcPr>
          <w:p w14:paraId="02D6C55A">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迟延交货赔偿费</w:t>
            </w:r>
          </w:p>
        </w:tc>
        <w:tc>
          <w:tcPr>
            <w:tcW w:w="4875" w:type="dxa"/>
            <w:vAlign w:val="center"/>
          </w:tcPr>
          <w:p w14:paraId="31121A74">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kern w:val="0"/>
                <w:sz w:val="24"/>
                <w:szCs w:val="20"/>
              </w:rPr>
              <w:t>延期按1000元/天赔付</w:t>
            </w:r>
          </w:p>
        </w:tc>
      </w:tr>
      <w:tr w14:paraId="5938D0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6E77F04">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3338FE99">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第15.3款</w:t>
            </w:r>
          </w:p>
        </w:tc>
        <w:tc>
          <w:tcPr>
            <w:tcW w:w="1857" w:type="dxa"/>
            <w:vAlign w:val="center"/>
          </w:tcPr>
          <w:p w14:paraId="737A54A0">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逾期付款利息</w:t>
            </w:r>
          </w:p>
        </w:tc>
        <w:tc>
          <w:tcPr>
            <w:tcW w:w="4875" w:type="dxa"/>
            <w:vAlign w:val="center"/>
          </w:tcPr>
          <w:p w14:paraId="53FA81AB">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237B7A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87" w:type="dxa"/>
            <w:tcBorders>
              <w:bottom w:val="single" w:color="auto" w:sz="2" w:space="0"/>
              <w:right w:val="single" w:color="auto" w:sz="2" w:space="0"/>
            </w:tcBorders>
            <w:vAlign w:val="center"/>
          </w:tcPr>
          <w:p w14:paraId="671BA33E">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14F57C8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第15.4款</w:t>
            </w:r>
          </w:p>
        </w:tc>
        <w:tc>
          <w:tcPr>
            <w:tcW w:w="1857" w:type="dxa"/>
            <w:tcBorders>
              <w:left w:val="single" w:color="auto" w:sz="2" w:space="0"/>
              <w:bottom w:val="single" w:color="auto" w:sz="2" w:space="0"/>
              <w:right w:val="single" w:color="auto" w:sz="2" w:space="0"/>
            </w:tcBorders>
            <w:vAlign w:val="center"/>
          </w:tcPr>
          <w:p w14:paraId="6DE4E7EB">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其他违约责任</w:t>
            </w:r>
          </w:p>
        </w:tc>
        <w:tc>
          <w:tcPr>
            <w:tcW w:w="4875" w:type="dxa"/>
            <w:tcBorders>
              <w:left w:val="single" w:color="auto" w:sz="2" w:space="0"/>
              <w:bottom w:val="single" w:color="auto" w:sz="2" w:space="0"/>
            </w:tcBorders>
            <w:vAlign w:val="center"/>
          </w:tcPr>
          <w:p w14:paraId="22720DBF">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r w14:paraId="0E3C61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7" w:type="dxa"/>
            <w:tcBorders>
              <w:top w:val="single" w:color="auto" w:sz="2" w:space="0"/>
              <w:right w:val="single" w:color="auto" w:sz="2" w:space="0"/>
            </w:tcBorders>
            <w:vAlign w:val="center"/>
          </w:tcPr>
          <w:p w14:paraId="4663AA0F">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5634D3D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第19.2款</w:t>
            </w:r>
          </w:p>
        </w:tc>
        <w:tc>
          <w:tcPr>
            <w:tcW w:w="1857" w:type="dxa"/>
            <w:tcBorders>
              <w:top w:val="single" w:color="auto" w:sz="2" w:space="0"/>
              <w:left w:val="single" w:color="auto" w:sz="2" w:space="0"/>
              <w:right w:val="single" w:color="auto" w:sz="2" w:space="0"/>
            </w:tcBorders>
            <w:vAlign w:val="center"/>
          </w:tcPr>
          <w:p w14:paraId="71EE8368">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解决争议的方法</w:t>
            </w:r>
          </w:p>
        </w:tc>
        <w:tc>
          <w:tcPr>
            <w:tcW w:w="4875" w:type="dxa"/>
            <w:tcBorders>
              <w:top w:val="single" w:color="auto" w:sz="2" w:space="0"/>
              <w:left w:val="single" w:color="auto" w:sz="2" w:space="0"/>
            </w:tcBorders>
            <w:vAlign w:val="center"/>
          </w:tcPr>
          <w:p w14:paraId="78AE0974">
            <w:pPr>
              <w:spacing w:line="440" w:lineRule="exact"/>
              <w:ind w:right="-420" w:rightChars="-200"/>
              <w:rPr>
                <w:rFonts w:ascii="仿宋" w:hAnsi="仿宋" w:eastAsia="仿宋" w:cs="仿宋"/>
                <w:color w:val="auto"/>
                <w:sz w:val="24"/>
              </w:rPr>
            </w:pPr>
            <w:r>
              <w:rPr>
                <w:rFonts w:hint="eastAsia" w:ascii="仿宋" w:hAnsi="仿宋" w:eastAsia="仿宋" w:cs="仿宋"/>
                <w:color w:val="auto"/>
                <w:sz w:val="24"/>
              </w:rPr>
              <w:t>双方当事人均可通过和解或者调解解决；不</w:t>
            </w:r>
          </w:p>
          <w:p w14:paraId="09411A92">
            <w:pPr>
              <w:spacing w:line="440" w:lineRule="exact"/>
              <w:ind w:right="-420" w:rightChars="-200"/>
              <w:rPr>
                <w:rFonts w:ascii="仿宋" w:hAnsi="仿宋" w:eastAsia="仿宋" w:cs="仿宋"/>
                <w:color w:val="auto"/>
                <w:sz w:val="24"/>
              </w:rPr>
            </w:pPr>
            <w:r>
              <w:rPr>
                <w:rFonts w:hint="eastAsia" w:ascii="仿宋" w:hAnsi="仿宋" w:eastAsia="仿宋" w:cs="仿宋"/>
                <w:color w:val="auto"/>
                <w:sz w:val="24"/>
              </w:rPr>
              <w:t>愿和解、调解或者和解、调解不成的，将争</w:t>
            </w:r>
          </w:p>
          <w:p w14:paraId="1BC66752">
            <w:pPr>
              <w:adjustRightInd/>
              <w:spacing w:line="440" w:lineRule="exact"/>
              <w:ind w:left="-420" w:leftChars="-200" w:right="-420" w:rightChars="-200" w:firstLine="480" w:firstLineChars="200"/>
              <w:rPr>
                <w:rFonts w:ascii="仿宋" w:hAnsi="仿宋" w:eastAsia="仿宋" w:cs="仿宋"/>
                <w:color w:val="auto"/>
                <w:kern w:val="0"/>
                <w:sz w:val="24"/>
                <w:szCs w:val="20"/>
              </w:rPr>
            </w:pPr>
            <w:r>
              <w:rPr>
                <w:rFonts w:hint="eastAsia" w:ascii="仿宋" w:hAnsi="仿宋" w:eastAsia="仿宋" w:cs="仿宋"/>
                <w:color w:val="auto"/>
                <w:sz w:val="24"/>
              </w:rPr>
              <w:t>议提交绍兴仲裁委员会柯桥分会仲裁。</w:t>
            </w:r>
          </w:p>
        </w:tc>
      </w:tr>
      <w:tr w14:paraId="501596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787" w:type="dxa"/>
            <w:vAlign w:val="center"/>
          </w:tcPr>
          <w:p w14:paraId="0F8D098D">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第二节</w:t>
            </w:r>
          </w:p>
          <w:p w14:paraId="6EE9FE80">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第23.1款</w:t>
            </w:r>
          </w:p>
        </w:tc>
        <w:tc>
          <w:tcPr>
            <w:tcW w:w="1857" w:type="dxa"/>
            <w:vAlign w:val="center"/>
          </w:tcPr>
          <w:p w14:paraId="32D7C1FC">
            <w:pPr>
              <w:adjustRightInd/>
              <w:spacing w:line="440" w:lineRule="exact"/>
              <w:ind w:right="-420" w:rightChars="-200"/>
              <w:rPr>
                <w:rFonts w:ascii="仿宋" w:hAnsi="仿宋" w:eastAsia="仿宋" w:cs="仿宋"/>
                <w:color w:val="auto"/>
                <w:kern w:val="0"/>
                <w:sz w:val="24"/>
                <w:szCs w:val="20"/>
              </w:rPr>
            </w:pPr>
            <w:r>
              <w:rPr>
                <w:rFonts w:hint="eastAsia" w:ascii="仿宋" w:hAnsi="仿宋" w:eastAsia="仿宋" w:cs="仿宋"/>
                <w:color w:val="auto"/>
                <w:kern w:val="0"/>
                <w:sz w:val="24"/>
                <w:szCs w:val="20"/>
              </w:rPr>
              <w:t>其他专用条款</w:t>
            </w:r>
          </w:p>
        </w:tc>
        <w:tc>
          <w:tcPr>
            <w:tcW w:w="4875" w:type="dxa"/>
            <w:vAlign w:val="center"/>
          </w:tcPr>
          <w:p w14:paraId="13477639">
            <w:pPr>
              <w:adjustRightInd/>
              <w:spacing w:line="440" w:lineRule="exact"/>
              <w:ind w:left="-420" w:leftChars="-200" w:right="-420" w:rightChars="-200" w:firstLine="480" w:firstLineChars="200"/>
              <w:rPr>
                <w:rFonts w:ascii="仿宋" w:hAnsi="仿宋" w:eastAsia="仿宋" w:cs="仿宋"/>
                <w:color w:val="auto"/>
                <w:kern w:val="0"/>
                <w:sz w:val="24"/>
                <w:szCs w:val="20"/>
              </w:rPr>
            </w:pPr>
          </w:p>
        </w:tc>
      </w:tr>
    </w:tbl>
    <w:p w14:paraId="2189FF76">
      <w:pPr>
        <w:spacing w:line="360" w:lineRule="auto"/>
        <w:jc w:val="center"/>
        <w:rPr>
          <w:rFonts w:ascii="仿宋" w:hAnsi="仿宋" w:eastAsia="仿宋" w:cs="仿宋"/>
          <w:b/>
          <w:color w:val="auto"/>
          <w:sz w:val="36"/>
          <w:szCs w:val="36"/>
        </w:rPr>
      </w:pPr>
    </w:p>
    <w:p w14:paraId="1968ABAF">
      <w:pPr>
        <w:rPr>
          <w:rFonts w:ascii="仿宋" w:hAnsi="仿宋" w:eastAsia="仿宋" w:cs="仿宋"/>
          <w:b/>
          <w:color w:val="auto"/>
          <w:sz w:val="36"/>
          <w:szCs w:val="36"/>
        </w:rPr>
      </w:pPr>
      <w:r>
        <w:rPr>
          <w:rFonts w:hint="eastAsia" w:ascii="仿宋" w:hAnsi="仿宋" w:eastAsia="仿宋" w:cs="仿宋"/>
          <w:b/>
          <w:color w:val="auto"/>
          <w:sz w:val="36"/>
          <w:szCs w:val="36"/>
        </w:rPr>
        <w:br w:type="page"/>
      </w:r>
    </w:p>
    <w:p w14:paraId="12FE6368">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7AC83523">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1、评标方法：</w:t>
      </w:r>
    </w:p>
    <w:p w14:paraId="5C278D22">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04942088">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7D9537C">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41523B26">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65</w:t>
      </w:r>
      <w:r>
        <w:rPr>
          <w:rFonts w:hint="eastAsia" w:ascii="仿宋" w:hAnsi="仿宋" w:eastAsia="仿宋" w:cs="仿宋"/>
          <w:color w:val="auto"/>
          <w:sz w:val="24"/>
        </w:rPr>
        <w:t>分，价格分</w:t>
      </w:r>
      <w:r>
        <w:rPr>
          <w:rFonts w:hint="eastAsia" w:ascii="仿宋" w:hAnsi="仿宋" w:eastAsia="仿宋" w:cs="仿宋"/>
          <w:color w:val="auto"/>
          <w:sz w:val="24"/>
          <w:u w:val="single"/>
        </w:rPr>
        <w:t>35</w:t>
      </w:r>
      <w:r>
        <w:rPr>
          <w:rFonts w:hint="eastAsia" w:ascii="仿宋" w:hAnsi="仿宋" w:eastAsia="仿宋" w:cs="仿宋"/>
          <w:color w:val="auto"/>
          <w:sz w:val="24"/>
        </w:rPr>
        <w:t>分。评分依下述所列为评标打分依据，分值如下（计算分值时，按其算术平均值保留小数2位）。</w:t>
      </w:r>
    </w:p>
    <w:p w14:paraId="4C5823C1">
      <w:pPr>
        <w:spacing w:line="440" w:lineRule="exact"/>
        <w:ind w:firstLine="482" w:firstLineChars="200"/>
        <w:rPr>
          <w:rFonts w:ascii="仿宋" w:hAnsi="仿宋" w:eastAsia="仿宋" w:cs="仿宋"/>
          <w:b/>
          <w:color w:val="auto"/>
          <w:sz w:val="32"/>
          <w:szCs w:val="20"/>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65</w:t>
      </w:r>
      <w:r>
        <w:rPr>
          <w:rFonts w:hint="eastAsia" w:ascii="仿宋" w:hAnsi="仿宋" w:eastAsia="仿宋" w:cs="仿宋"/>
          <w:b/>
          <w:bCs/>
          <w:iCs/>
          <w:color w:val="auto"/>
          <w:sz w:val="24"/>
        </w:rPr>
        <w:t>分）</w:t>
      </w:r>
      <w:r>
        <w:rPr>
          <w:rFonts w:hint="eastAsia" w:ascii="仿宋" w:hAnsi="仿宋" w:eastAsia="仿宋" w:cs="仿宋"/>
          <w:b/>
          <w:bCs/>
          <w:iCs/>
          <w:color w:val="auto"/>
          <w:sz w:val="24"/>
        </w:rPr>
        <w:br w:type="textWrapping"/>
      </w:r>
    </w:p>
    <w:tbl>
      <w:tblPr>
        <w:tblStyle w:val="62"/>
        <w:tblW w:w="8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6696"/>
        <w:gridCol w:w="1180"/>
      </w:tblGrid>
      <w:tr w14:paraId="5A93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Align w:val="center"/>
          </w:tcPr>
          <w:p w14:paraId="27A2EF53">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类别</w:t>
            </w:r>
          </w:p>
        </w:tc>
        <w:tc>
          <w:tcPr>
            <w:tcW w:w="6696" w:type="dxa"/>
            <w:vAlign w:val="center"/>
          </w:tcPr>
          <w:p w14:paraId="7CEF8271">
            <w:pPr>
              <w:spacing w:line="360" w:lineRule="auto"/>
              <w:ind w:firstLine="480" w:firstLineChars="200"/>
              <w:jc w:val="center"/>
              <w:rPr>
                <w:rFonts w:ascii="仿宋" w:hAnsi="仿宋" w:eastAsia="仿宋" w:cs="仿宋"/>
                <w:color w:val="auto"/>
                <w:sz w:val="24"/>
              </w:rPr>
            </w:pPr>
            <w:r>
              <w:rPr>
                <w:rFonts w:hint="eastAsia" w:ascii="仿宋" w:hAnsi="仿宋" w:eastAsia="仿宋" w:cs="仿宋"/>
                <w:color w:val="auto"/>
                <w:sz w:val="24"/>
              </w:rPr>
              <w:t>评分细则</w:t>
            </w:r>
          </w:p>
        </w:tc>
        <w:tc>
          <w:tcPr>
            <w:tcW w:w="1180" w:type="dxa"/>
            <w:vAlign w:val="center"/>
          </w:tcPr>
          <w:p w14:paraId="164F043A">
            <w:pPr>
              <w:widowControl/>
              <w:spacing w:line="360" w:lineRule="auto"/>
              <w:jc w:val="center"/>
              <w:rPr>
                <w:rFonts w:ascii="仿宋" w:hAnsi="仿宋" w:eastAsia="仿宋" w:cs="仿宋"/>
                <w:b/>
                <w:color w:val="auto"/>
                <w:sz w:val="24"/>
              </w:rPr>
            </w:pPr>
            <w:r>
              <w:rPr>
                <w:rFonts w:hint="eastAsia" w:ascii="仿宋" w:hAnsi="仿宋" w:eastAsia="仿宋" w:cs="仿宋"/>
                <w:b/>
                <w:color w:val="auto"/>
                <w:sz w:val="24"/>
              </w:rPr>
              <w:t>分值</w:t>
            </w:r>
          </w:p>
        </w:tc>
      </w:tr>
      <w:tr w14:paraId="0B3D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restart"/>
            <w:vAlign w:val="center"/>
          </w:tcPr>
          <w:p w14:paraId="587BAAC9">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商务资信</w:t>
            </w:r>
          </w:p>
          <w:p w14:paraId="36C60AE8">
            <w:pPr>
              <w:widowControl/>
              <w:spacing w:line="360" w:lineRule="auto"/>
              <w:jc w:val="center"/>
              <w:rPr>
                <w:rFonts w:ascii="仿宋" w:hAnsi="仿宋" w:eastAsia="仿宋" w:cs="仿宋"/>
                <w:color w:val="auto"/>
                <w:sz w:val="24"/>
              </w:rPr>
            </w:pPr>
          </w:p>
        </w:tc>
        <w:tc>
          <w:tcPr>
            <w:tcW w:w="6696" w:type="dxa"/>
            <w:vAlign w:val="center"/>
          </w:tcPr>
          <w:p w14:paraId="19EC2136">
            <w:pPr>
              <w:rPr>
                <w:rFonts w:ascii="仿宋" w:hAnsi="仿宋" w:eastAsia="仿宋" w:cs="仿宋"/>
                <w:color w:val="auto"/>
                <w:sz w:val="24"/>
              </w:rPr>
            </w:pPr>
            <w:r>
              <w:rPr>
                <w:rFonts w:hint="eastAsia" w:ascii="仿宋" w:hAnsi="仿宋" w:eastAsia="仿宋" w:cs="仿宋"/>
                <w:color w:val="auto"/>
                <w:sz w:val="24"/>
              </w:rPr>
              <w:t>投标人具有有效期内的ISO9001质量管理体系认证证书，认证范围包括家具类，完全符合得1分，不符合不得分。</w:t>
            </w:r>
          </w:p>
          <w:p w14:paraId="496F77A9">
            <w:pPr>
              <w:rPr>
                <w:rFonts w:ascii="仿宋" w:hAnsi="仿宋" w:eastAsia="仿宋" w:cs="仿宋"/>
                <w:color w:val="auto"/>
                <w:sz w:val="24"/>
              </w:rPr>
            </w:pPr>
            <w:r>
              <w:rPr>
                <w:rFonts w:hint="eastAsia" w:ascii="仿宋" w:hAnsi="仿宋" w:eastAsia="仿宋" w:cs="仿宋"/>
                <w:color w:val="auto"/>
                <w:sz w:val="24"/>
              </w:rPr>
              <w:t>注：投标文件中须提供证书复印件加盖投标供应商公章，并提供国家认证认可查询平台（http://cx.cnca.cn/CertECloud/result/skipResultList）网上查询截图加盖公章，未提供或未在有效期限内不得分。</w:t>
            </w:r>
          </w:p>
        </w:tc>
        <w:tc>
          <w:tcPr>
            <w:tcW w:w="1180" w:type="dxa"/>
            <w:vAlign w:val="center"/>
          </w:tcPr>
          <w:p w14:paraId="242A6EDC">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1分</w:t>
            </w:r>
          </w:p>
        </w:tc>
      </w:tr>
      <w:tr w14:paraId="75F7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continue"/>
            <w:vAlign w:val="center"/>
          </w:tcPr>
          <w:p w14:paraId="2939B620">
            <w:pPr>
              <w:widowControl/>
              <w:spacing w:line="360" w:lineRule="auto"/>
              <w:ind w:firstLine="480" w:firstLineChars="200"/>
              <w:rPr>
                <w:rFonts w:ascii="仿宋" w:hAnsi="仿宋" w:eastAsia="仿宋" w:cs="仿宋"/>
                <w:color w:val="auto"/>
                <w:sz w:val="24"/>
              </w:rPr>
            </w:pPr>
          </w:p>
        </w:tc>
        <w:tc>
          <w:tcPr>
            <w:tcW w:w="6696" w:type="dxa"/>
            <w:vAlign w:val="center"/>
          </w:tcPr>
          <w:p w14:paraId="2A4AFA90">
            <w:pPr>
              <w:rPr>
                <w:rFonts w:ascii="仿宋" w:hAnsi="仿宋" w:eastAsia="仿宋" w:cs="仿宋"/>
                <w:color w:val="auto"/>
                <w:sz w:val="24"/>
              </w:rPr>
            </w:pPr>
            <w:r>
              <w:rPr>
                <w:rFonts w:hint="eastAsia" w:ascii="仿宋" w:hAnsi="仿宋" w:eastAsia="仿宋" w:cs="仿宋"/>
                <w:color w:val="auto"/>
                <w:sz w:val="24"/>
              </w:rPr>
              <w:t>投标人具有有效期内的ISO14001环境管理体系认证证书，认证范围包括家具类，完全符合得1分，不符合不得分。</w:t>
            </w:r>
          </w:p>
          <w:p w14:paraId="492D896F">
            <w:pPr>
              <w:rPr>
                <w:rFonts w:ascii="仿宋" w:hAnsi="仿宋" w:eastAsia="仿宋" w:cs="仿宋"/>
                <w:color w:val="auto"/>
                <w:sz w:val="24"/>
              </w:rPr>
            </w:pPr>
            <w:r>
              <w:rPr>
                <w:rFonts w:hint="eastAsia" w:ascii="仿宋" w:hAnsi="仿宋" w:eastAsia="仿宋" w:cs="仿宋"/>
                <w:color w:val="auto"/>
                <w:sz w:val="24"/>
              </w:rPr>
              <w:t>注：投标文件中须提供证书复印件加盖投标供应商公章，并提供国家认证认可查询平台（http://cx.cnca.cn/CertECloud/result/skipResultList）网上查询截图加盖公章，未提供或未在有效期限内不得分。</w:t>
            </w:r>
          </w:p>
        </w:tc>
        <w:tc>
          <w:tcPr>
            <w:tcW w:w="1180" w:type="dxa"/>
            <w:vAlign w:val="center"/>
          </w:tcPr>
          <w:p w14:paraId="07C719D5">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1分</w:t>
            </w:r>
          </w:p>
        </w:tc>
      </w:tr>
      <w:tr w14:paraId="324B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continue"/>
            <w:vAlign w:val="center"/>
          </w:tcPr>
          <w:p w14:paraId="318E0690">
            <w:pPr>
              <w:widowControl/>
              <w:spacing w:line="360" w:lineRule="auto"/>
              <w:ind w:firstLine="480" w:firstLineChars="200"/>
              <w:rPr>
                <w:rFonts w:ascii="仿宋" w:hAnsi="仿宋" w:eastAsia="仿宋" w:cs="仿宋"/>
                <w:color w:val="auto"/>
                <w:sz w:val="24"/>
              </w:rPr>
            </w:pPr>
          </w:p>
        </w:tc>
        <w:tc>
          <w:tcPr>
            <w:tcW w:w="6696" w:type="dxa"/>
            <w:vAlign w:val="center"/>
          </w:tcPr>
          <w:p w14:paraId="71E1D2EC">
            <w:pPr>
              <w:rPr>
                <w:rFonts w:ascii="仿宋" w:hAnsi="仿宋" w:eastAsia="仿宋" w:cs="仿宋"/>
                <w:color w:val="auto"/>
                <w:sz w:val="24"/>
              </w:rPr>
            </w:pPr>
            <w:r>
              <w:rPr>
                <w:rFonts w:hint="eastAsia" w:ascii="仿宋" w:hAnsi="仿宋" w:eastAsia="仿宋" w:cs="仿宋"/>
                <w:color w:val="auto"/>
                <w:sz w:val="24"/>
              </w:rPr>
              <w:t>投标人具有有效期内的ISO45001职业健康安全管理体系认证证书或(GB/T 28001职业健康安全管理体系认证证书或OHSAS18001职业健康安全管理体系认证证书)，认证范围包括家具类，完全符合得1分，不符合不得分。</w:t>
            </w:r>
          </w:p>
          <w:p w14:paraId="62864F34">
            <w:pPr>
              <w:rPr>
                <w:rFonts w:ascii="仿宋" w:hAnsi="仿宋" w:eastAsia="仿宋" w:cs="仿宋"/>
                <w:color w:val="auto"/>
                <w:sz w:val="24"/>
              </w:rPr>
            </w:pPr>
            <w:r>
              <w:rPr>
                <w:rFonts w:hint="eastAsia" w:ascii="仿宋" w:hAnsi="仿宋" w:eastAsia="仿宋" w:cs="仿宋"/>
                <w:color w:val="auto"/>
                <w:sz w:val="24"/>
              </w:rPr>
              <w:t>注：投标文件中须提供证书复印件加盖投标供应商公章，并提供国家认证认可查询平台（http://cx.cnca.cn/CertECloud/result/skipResultList）网上查询截图加盖公章，未提供或未在有效期限内不得分。</w:t>
            </w:r>
          </w:p>
        </w:tc>
        <w:tc>
          <w:tcPr>
            <w:tcW w:w="1180" w:type="dxa"/>
            <w:vAlign w:val="center"/>
          </w:tcPr>
          <w:p w14:paraId="2D5A5B77">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1分</w:t>
            </w:r>
          </w:p>
        </w:tc>
      </w:tr>
      <w:tr w14:paraId="1C11A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continue"/>
            <w:vAlign w:val="center"/>
          </w:tcPr>
          <w:p w14:paraId="4F41FCE1">
            <w:pPr>
              <w:widowControl/>
              <w:spacing w:line="360" w:lineRule="auto"/>
              <w:ind w:firstLine="480" w:firstLineChars="200"/>
              <w:rPr>
                <w:rFonts w:ascii="仿宋" w:hAnsi="仿宋" w:eastAsia="仿宋" w:cs="仿宋"/>
                <w:color w:val="auto"/>
                <w:sz w:val="24"/>
              </w:rPr>
            </w:pPr>
          </w:p>
        </w:tc>
        <w:tc>
          <w:tcPr>
            <w:tcW w:w="6696" w:type="dxa"/>
            <w:vAlign w:val="center"/>
          </w:tcPr>
          <w:p w14:paraId="1421FA73">
            <w:pPr>
              <w:rPr>
                <w:rFonts w:ascii="仿宋" w:hAnsi="仿宋" w:eastAsia="仿宋" w:cs="仿宋"/>
                <w:color w:val="auto"/>
                <w:sz w:val="24"/>
              </w:rPr>
            </w:pPr>
            <w:r>
              <w:rPr>
                <w:rFonts w:hint="eastAsia" w:ascii="仿宋" w:hAnsi="仿宋" w:eastAsia="仿宋" w:cs="仿宋"/>
                <w:color w:val="auto"/>
                <w:sz w:val="24"/>
              </w:rPr>
              <w:t>投标产品获得国家确定的认证机构出具的有效期之内的环境标志产品认证证书，证书需在有效期内，认证范围包括人造板类家具、钢木家具、金属家具、其他家具，每提供一份证书得0.5分，最高得2分；</w:t>
            </w:r>
          </w:p>
          <w:p w14:paraId="202C98E9">
            <w:pPr>
              <w:rPr>
                <w:rFonts w:ascii="仿宋" w:hAnsi="仿宋" w:eastAsia="仿宋" w:cs="仿宋"/>
                <w:color w:val="auto"/>
                <w:sz w:val="24"/>
              </w:rPr>
            </w:pPr>
            <w:r>
              <w:rPr>
                <w:rFonts w:hint="eastAsia" w:ascii="仿宋" w:hAnsi="仿宋" w:eastAsia="仿宋" w:cs="仿宋"/>
                <w:color w:val="auto"/>
                <w:sz w:val="24"/>
              </w:rPr>
              <w:t>注：投标文件中须提供证书复印件加盖投标供应商公章，并提供国家认证认可查询平台（http://cx.cnca.cn/CertECloud/result/skipResultList）网上查询截图加盖公章，未提供或未在有效期限内不得分。</w:t>
            </w:r>
          </w:p>
        </w:tc>
        <w:tc>
          <w:tcPr>
            <w:tcW w:w="1180" w:type="dxa"/>
            <w:vAlign w:val="center"/>
          </w:tcPr>
          <w:p w14:paraId="43702C7D">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2分</w:t>
            </w:r>
          </w:p>
        </w:tc>
      </w:tr>
      <w:tr w14:paraId="6B3C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continue"/>
            <w:vAlign w:val="center"/>
          </w:tcPr>
          <w:p w14:paraId="45142D6F">
            <w:pPr>
              <w:widowControl/>
              <w:spacing w:line="360" w:lineRule="auto"/>
              <w:ind w:firstLine="480" w:firstLineChars="200"/>
              <w:rPr>
                <w:rFonts w:ascii="仿宋" w:hAnsi="仿宋" w:eastAsia="仿宋" w:cs="仿宋"/>
                <w:color w:val="auto"/>
                <w:sz w:val="24"/>
              </w:rPr>
            </w:pPr>
          </w:p>
        </w:tc>
        <w:tc>
          <w:tcPr>
            <w:tcW w:w="6696" w:type="dxa"/>
            <w:vAlign w:val="center"/>
          </w:tcPr>
          <w:p w14:paraId="680DCDF3">
            <w:pPr>
              <w:ind w:firstLine="240" w:firstLineChars="100"/>
              <w:rPr>
                <w:rFonts w:ascii="仿宋" w:hAnsi="仿宋" w:eastAsia="仿宋" w:cs="仿宋"/>
                <w:color w:val="auto"/>
                <w:sz w:val="24"/>
              </w:rPr>
            </w:pPr>
            <w:r>
              <w:rPr>
                <w:rFonts w:hint="eastAsia" w:ascii="仿宋" w:hAnsi="仿宋" w:eastAsia="仿宋" w:cs="仿宋"/>
                <w:color w:val="auto"/>
                <w:sz w:val="24"/>
              </w:rPr>
              <w:t>投标人投标截止时间前三年（以合同签订时间为准）的同类案例，每个案例需提供合同、发票和验收报告复印件，每个案例得1分，最高得3分。</w:t>
            </w:r>
          </w:p>
          <w:p w14:paraId="36A68444">
            <w:pPr>
              <w:ind w:firstLine="240" w:firstLineChars="100"/>
              <w:rPr>
                <w:rFonts w:ascii="仿宋" w:hAnsi="仿宋" w:eastAsia="仿宋" w:cs="仿宋"/>
                <w:color w:val="auto"/>
                <w:sz w:val="24"/>
              </w:rPr>
            </w:pPr>
            <w:r>
              <w:rPr>
                <w:rFonts w:hint="eastAsia" w:ascii="仿宋" w:hAnsi="仿宋" w:eastAsia="仿宋" w:cs="仿宋"/>
                <w:color w:val="auto"/>
                <w:sz w:val="24"/>
              </w:rPr>
              <w:t>（同类案例是指与采购标的同品类的产品案例）</w:t>
            </w:r>
          </w:p>
        </w:tc>
        <w:tc>
          <w:tcPr>
            <w:tcW w:w="1180" w:type="dxa"/>
            <w:vAlign w:val="center"/>
          </w:tcPr>
          <w:p w14:paraId="118D1046">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3分</w:t>
            </w:r>
          </w:p>
        </w:tc>
      </w:tr>
      <w:tr w14:paraId="0D35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restart"/>
            <w:vAlign w:val="center"/>
          </w:tcPr>
          <w:p w14:paraId="3236BAE8">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技术</w:t>
            </w:r>
          </w:p>
        </w:tc>
        <w:tc>
          <w:tcPr>
            <w:tcW w:w="6696" w:type="dxa"/>
            <w:vAlign w:val="center"/>
          </w:tcPr>
          <w:p w14:paraId="0CE4C151">
            <w:pPr>
              <w:ind w:firstLine="240" w:firstLineChars="100"/>
              <w:rPr>
                <w:rFonts w:hint="eastAsia" w:ascii="仿宋" w:hAnsi="仿宋" w:eastAsia="仿宋" w:cs="仿宋"/>
                <w:color w:val="auto"/>
                <w:sz w:val="24"/>
              </w:rPr>
            </w:pPr>
            <w:r>
              <w:rPr>
                <w:rFonts w:hint="eastAsia" w:ascii="仿宋" w:hAnsi="仿宋" w:eastAsia="仿宋" w:cs="仿宋"/>
                <w:color w:val="auto"/>
                <w:sz w:val="24"/>
              </w:rPr>
              <w:t>与采购标的相关的外观、结构、工艺及技术专利（发明、实用新型、外观设计得分不同，专利须在保护期内）：每项发明专利得1分，最高得2分；每项实用新型专利得0.5分，最高得2分；每项外观专利得0.5分，最高得2分。提供专利证书复印件，本项目合计最高得2分。</w:t>
            </w:r>
          </w:p>
        </w:tc>
        <w:tc>
          <w:tcPr>
            <w:tcW w:w="1180" w:type="dxa"/>
            <w:vAlign w:val="center"/>
          </w:tcPr>
          <w:p w14:paraId="5C40894B">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2分</w:t>
            </w:r>
          </w:p>
        </w:tc>
      </w:tr>
      <w:tr w14:paraId="2F34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continue"/>
            <w:vAlign w:val="center"/>
          </w:tcPr>
          <w:p w14:paraId="3EC1AF6F">
            <w:pPr>
              <w:widowControl/>
              <w:spacing w:line="360" w:lineRule="auto"/>
              <w:rPr>
                <w:rFonts w:ascii="仿宋" w:hAnsi="仿宋" w:eastAsia="仿宋" w:cs="仿宋"/>
                <w:color w:val="auto"/>
                <w:sz w:val="24"/>
              </w:rPr>
            </w:pPr>
          </w:p>
        </w:tc>
        <w:tc>
          <w:tcPr>
            <w:tcW w:w="6696" w:type="dxa"/>
            <w:vAlign w:val="center"/>
          </w:tcPr>
          <w:p w14:paraId="7F8698A3">
            <w:pPr>
              <w:rPr>
                <w:rFonts w:ascii="仿宋" w:hAnsi="仿宋" w:eastAsia="仿宋" w:cs="仿宋"/>
                <w:color w:val="auto"/>
                <w:sz w:val="24"/>
              </w:rPr>
            </w:pPr>
            <w:r>
              <w:rPr>
                <w:rFonts w:hint="eastAsia" w:ascii="仿宋" w:hAnsi="仿宋" w:eastAsia="仿宋" w:cs="仿宋"/>
                <w:color w:val="auto"/>
                <w:sz w:val="24"/>
              </w:rPr>
              <w:t>须提供符合核心技术性能要求的与采购标的同品类（办公桌、办公椅）成品检测报告（开标截止日前一年内）；</w:t>
            </w:r>
          </w:p>
          <w:p w14:paraId="660FA07B">
            <w:pPr>
              <w:jc w:val="left"/>
              <w:rPr>
                <w:rFonts w:ascii="仿宋" w:hAnsi="仿宋" w:cs="仿宋"/>
                <w:color w:val="auto"/>
                <w:sz w:val="24"/>
              </w:rPr>
            </w:pPr>
            <w:r>
              <w:rPr>
                <w:rFonts w:hint="eastAsia" w:ascii="仿宋" w:hAnsi="仿宋" w:eastAsia="仿宋" w:cs="仿宋"/>
                <w:color w:val="auto"/>
                <w:sz w:val="24"/>
              </w:rPr>
              <w:t>1.办公桌：</w:t>
            </w:r>
            <w:r>
              <w:rPr>
                <w:rStyle w:val="78"/>
                <w:rFonts w:hint="eastAsia" w:ascii="仿宋" w:hAnsi="仿宋" w:eastAsia="仿宋" w:cs="仿宋"/>
                <w:color w:val="auto"/>
                <w:sz w:val="24"/>
                <w:szCs w:val="24"/>
              </w:rPr>
              <w:t>符合GB/T 3324-2017或GB/T 3324-2024《木家具通用技术条件》、GB /T35607-2017或GB/T35607-2024《绿色产品评价 家具》</w:t>
            </w:r>
          </w:p>
          <w:p w14:paraId="62A82610">
            <w:pPr>
              <w:jc w:val="left"/>
              <w:rPr>
                <w:rFonts w:ascii="仿宋" w:hAnsi="仿宋" w:eastAsia="仿宋" w:cs="仿宋"/>
                <w:color w:val="auto"/>
                <w:sz w:val="24"/>
              </w:rPr>
            </w:pPr>
            <w:r>
              <w:rPr>
                <w:rFonts w:hint="eastAsia" w:ascii="仿宋" w:hAnsi="仿宋" w:eastAsia="仿宋" w:cs="仿宋"/>
                <w:color w:val="auto"/>
                <w:sz w:val="24"/>
              </w:rPr>
              <w:t>①理化性能：软、硬质覆面（耐冷热循环、耐干热、耐湿热、耐划痕、耐污染性能、抗冲击、耐光色牢度）均合格得0.5分</w:t>
            </w:r>
            <w:r>
              <w:rPr>
                <w:rFonts w:hint="eastAsia" w:ascii="仿宋" w:hAnsi="仿宋" w:eastAsia="仿宋" w:cs="宋体"/>
                <w:color w:val="auto"/>
                <w:kern w:val="0"/>
                <w:sz w:val="24"/>
              </w:rPr>
              <w:t>，任一不合格的，不得分</w:t>
            </w:r>
            <w:r>
              <w:rPr>
                <w:rFonts w:hint="eastAsia" w:ascii="仿宋" w:hAnsi="仿宋" w:eastAsia="仿宋" w:cs="仿宋"/>
                <w:color w:val="auto"/>
                <w:sz w:val="24"/>
              </w:rPr>
              <w:t>；</w:t>
            </w:r>
          </w:p>
          <w:p w14:paraId="0F549C3D">
            <w:pPr>
              <w:jc w:val="left"/>
              <w:rPr>
                <w:rFonts w:ascii="仿宋" w:hAnsi="仿宋" w:eastAsia="仿宋" w:cs="仿宋"/>
                <w:color w:val="auto"/>
                <w:sz w:val="24"/>
              </w:rPr>
            </w:pPr>
            <w:r>
              <w:rPr>
                <w:rFonts w:hint="eastAsia" w:ascii="仿宋" w:hAnsi="仿宋" w:eastAsia="仿宋" w:cs="仿宋"/>
                <w:color w:val="auto"/>
                <w:sz w:val="24"/>
              </w:rPr>
              <w:t>②力学性能：桌类强度和耐久性、桌类稳定性均合格得0.5分</w:t>
            </w:r>
            <w:r>
              <w:rPr>
                <w:rFonts w:hint="eastAsia" w:ascii="仿宋" w:hAnsi="仿宋" w:eastAsia="仿宋" w:cs="宋体"/>
                <w:color w:val="auto"/>
                <w:kern w:val="0"/>
                <w:sz w:val="24"/>
              </w:rPr>
              <w:t>，任一不合格的，不得分</w:t>
            </w:r>
            <w:r>
              <w:rPr>
                <w:rFonts w:hint="eastAsia" w:ascii="仿宋" w:hAnsi="仿宋" w:eastAsia="仿宋" w:cs="仿宋"/>
                <w:color w:val="auto"/>
                <w:sz w:val="24"/>
              </w:rPr>
              <w:t>；</w:t>
            </w:r>
          </w:p>
          <w:p w14:paraId="4EEA7F5B">
            <w:pPr>
              <w:widowControl/>
              <w:adjustRightInd/>
              <w:jc w:val="left"/>
              <w:textAlignment w:val="center"/>
              <w:rPr>
                <w:rFonts w:ascii="仿宋" w:hAnsi="仿宋" w:eastAsia="仿宋" w:cs="仿宋"/>
                <w:color w:val="auto"/>
                <w:sz w:val="24"/>
              </w:rPr>
            </w:pPr>
            <w:r>
              <w:rPr>
                <w:rFonts w:hint="eastAsia" w:ascii="仿宋" w:hAnsi="仿宋" w:eastAsia="仿宋" w:cs="仿宋"/>
                <w:color w:val="auto"/>
                <w:sz w:val="24"/>
              </w:rPr>
              <w:t>③</w:t>
            </w:r>
            <w:r>
              <w:rPr>
                <w:rFonts w:hint="eastAsia" w:ascii="仿宋" w:hAnsi="仿宋" w:eastAsia="仿宋" w:cs="宋体"/>
                <w:color w:val="auto"/>
                <w:kern w:val="0"/>
                <w:sz w:val="24"/>
              </w:rPr>
              <w:t>甲醛释放量≤0.04mg/m³、苯≤0.03mg/m³、甲苯≤0.08mg/m³、二甲苯≤0.10mg/m³、总挥发性有机化合物（TVOC）≤0.25mg/m³；均合格得1分，任一不合格的，不得分；</w:t>
            </w:r>
          </w:p>
          <w:p w14:paraId="778661E8">
            <w:pPr>
              <w:numPr>
                <w:ilvl w:val="0"/>
                <w:numId w:val="5"/>
              </w:numPr>
              <w:jc w:val="left"/>
              <w:rPr>
                <w:rFonts w:ascii="仿宋" w:hAnsi="仿宋" w:eastAsia="仿宋" w:cs="仿宋"/>
                <w:color w:val="auto"/>
                <w:sz w:val="24"/>
              </w:rPr>
            </w:pPr>
            <w:r>
              <w:rPr>
                <w:rFonts w:hint="eastAsia" w:ascii="仿宋" w:hAnsi="仿宋" w:eastAsia="仿宋" w:cs="仿宋"/>
                <w:color w:val="auto"/>
                <w:sz w:val="24"/>
              </w:rPr>
              <w:t>办公椅：GB/T3325-2017或GB/T3325-2024《金属家具通用技术条件》、</w:t>
            </w:r>
            <w:r>
              <w:rPr>
                <w:rStyle w:val="78"/>
                <w:rFonts w:hint="eastAsia" w:ascii="仿宋" w:hAnsi="仿宋" w:eastAsia="仿宋" w:cs="仿宋"/>
                <w:color w:val="auto"/>
                <w:sz w:val="24"/>
                <w:szCs w:val="24"/>
              </w:rPr>
              <w:t>GB /T35607-2017或GB/T35607-2024</w:t>
            </w:r>
            <w:r>
              <w:rPr>
                <w:rFonts w:hint="eastAsia" w:ascii="仿宋" w:hAnsi="仿宋" w:eastAsia="仿宋" w:cs="仿宋"/>
                <w:color w:val="auto"/>
                <w:sz w:val="24"/>
              </w:rPr>
              <w:t>《绿色产品评价 家具》</w:t>
            </w:r>
          </w:p>
          <w:p w14:paraId="36A1CFE5">
            <w:pPr>
              <w:jc w:val="left"/>
              <w:rPr>
                <w:rFonts w:ascii="仿宋" w:hAnsi="仿宋" w:eastAsia="仿宋" w:cs="仿宋"/>
                <w:color w:val="auto"/>
                <w:sz w:val="24"/>
              </w:rPr>
            </w:pPr>
            <w:r>
              <w:rPr>
                <w:rFonts w:hint="eastAsia" w:ascii="仿宋" w:hAnsi="仿宋" w:eastAsia="仿宋" w:cs="仿宋"/>
                <w:color w:val="auto"/>
                <w:sz w:val="24"/>
              </w:rPr>
              <w:t>①理化性能：金属喷漆（塑）涂层（硬度、冲击强度、耐腐蚀、附着力）均合格得0.5分</w:t>
            </w:r>
            <w:r>
              <w:rPr>
                <w:rFonts w:hint="eastAsia" w:ascii="仿宋" w:hAnsi="仿宋" w:eastAsia="仿宋" w:cs="宋体"/>
                <w:color w:val="auto"/>
                <w:kern w:val="0"/>
                <w:sz w:val="24"/>
              </w:rPr>
              <w:t>，任一不合格的，不得分</w:t>
            </w:r>
            <w:r>
              <w:rPr>
                <w:rFonts w:hint="eastAsia" w:ascii="仿宋" w:hAnsi="仿宋" w:eastAsia="仿宋" w:cs="仿宋"/>
                <w:color w:val="auto"/>
                <w:sz w:val="24"/>
              </w:rPr>
              <w:t>；</w:t>
            </w:r>
          </w:p>
          <w:p w14:paraId="62B3845D">
            <w:pPr>
              <w:jc w:val="left"/>
              <w:rPr>
                <w:rFonts w:ascii="仿宋" w:hAnsi="仿宋" w:eastAsia="仿宋" w:cs="仿宋"/>
                <w:color w:val="auto"/>
                <w:sz w:val="24"/>
              </w:rPr>
            </w:pPr>
            <w:r>
              <w:rPr>
                <w:rFonts w:hint="eastAsia" w:ascii="仿宋" w:hAnsi="仿宋" w:eastAsia="仿宋" w:cs="仿宋"/>
                <w:color w:val="auto"/>
                <w:sz w:val="24"/>
              </w:rPr>
              <w:t>②力学性能：椅凳类强度和耐久性、椅凳类稳定性均合格得0.5分</w:t>
            </w:r>
            <w:r>
              <w:rPr>
                <w:rFonts w:hint="eastAsia" w:ascii="仿宋" w:hAnsi="仿宋" w:eastAsia="仿宋" w:cs="宋体"/>
                <w:color w:val="auto"/>
                <w:kern w:val="0"/>
                <w:sz w:val="24"/>
              </w:rPr>
              <w:t>，任一不合格的，不得分</w:t>
            </w:r>
            <w:r>
              <w:rPr>
                <w:rFonts w:hint="eastAsia" w:ascii="仿宋" w:hAnsi="仿宋" w:eastAsia="仿宋" w:cs="仿宋"/>
                <w:color w:val="auto"/>
                <w:sz w:val="24"/>
              </w:rPr>
              <w:t>；</w:t>
            </w:r>
          </w:p>
          <w:p w14:paraId="09B55279">
            <w:pPr>
              <w:widowControl/>
              <w:adjustRightInd/>
              <w:jc w:val="left"/>
              <w:textAlignment w:val="center"/>
              <w:rPr>
                <w:rFonts w:ascii="仿宋" w:hAnsi="仿宋" w:eastAsia="仿宋" w:cs="仿宋"/>
                <w:color w:val="auto"/>
                <w:sz w:val="24"/>
              </w:rPr>
            </w:pPr>
            <w:r>
              <w:rPr>
                <w:rFonts w:hint="eastAsia" w:ascii="仿宋" w:hAnsi="仿宋" w:eastAsia="仿宋" w:cs="仿宋"/>
                <w:color w:val="auto"/>
                <w:sz w:val="24"/>
              </w:rPr>
              <w:t>③</w:t>
            </w:r>
            <w:r>
              <w:rPr>
                <w:rFonts w:hint="eastAsia" w:ascii="仿宋" w:hAnsi="仿宋" w:eastAsia="仿宋" w:cs="宋体"/>
                <w:color w:val="auto"/>
                <w:kern w:val="0"/>
                <w:sz w:val="24"/>
              </w:rPr>
              <w:t>甲醛释放量≤0.04mg/m³、苯≤0.03mg/m³、甲苯≤0.08mg/m³、二甲苯≤0.10mg/m³、总挥发性有机化合物（TVOC）≤0.25mg/m³；均合格得1分，任一不合格的，不得分；</w:t>
            </w:r>
          </w:p>
          <w:p w14:paraId="6EFA2976">
            <w:pPr>
              <w:ind w:firstLine="240" w:firstLineChars="100"/>
              <w:rPr>
                <w:rFonts w:ascii="仿宋" w:hAnsi="仿宋" w:eastAsia="仿宋" w:cs="仿宋"/>
                <w:color w:val="auto"/>
                <w:sz w:val="24"/>
              </w:rPr>
            </w:pPr>
            <w:r>
              <w:rPr>
                <w:rFonts w:hint="eastAsia" w:ascii="仿宋" w:hAnsi="仿宋" w:eastAsia="仿宋" w:cs="仿宋"/>
                <w:color w:val="auto"/>
                <w:sz w:val="24"/>
              </w:rPr>
              <w:t>备注：出具的检测报告必须由具备家具成品及其原辅材料检测能力并通过国家计量认证（CMA资质）的第三方检测机构提供。</w:t>
            </w:r>
          </w:p>
        </w:tc>
        <w:tc>
          <w:tcPr>
            <w:tcW w:w="1180" w:type="dxa"/>
            <w:vAlign w:val="center"/>
          </w:tcPr>
          <w:p w14:paraId="05D11D6B">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r>
      <w:tr w14:paraId="6BFB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continue"/>
            <w:vAlign w:val="center"/>
          </w:tcPr>
          <w:p w14:paraId="707FC775">
            <w:pPr>
              <w:widowControl/>
              <w:spacing w:line="360" w:lineRule="auto"/>
              <w:rPr>
                <w:rFonts w:ascii="仿宋" w:hAnsi="仿宋" w:eastAsia="仿宋" w:cs="仿宋"/>
                <w:color w:val="auto"/>
                <w:sz w:val="24"/>
              </w:rPr>
            </w:pPr>
          </w:p>
        </w:tc>
        <w:tc>
          <w:tcPr>
            <w:tcW w:w="6696" w:type="dxa"/>
            <w:vAlign w:val="center"/>
          </w:tcPr>
          <w:p w14:paraId="540E3CB1">
            <w:pPr>
              <w:ind w:firstLine="240" w:firstLineChars="100"/>
              <w:rPr>
                <w:rFonts w:ascii="仿宋" w:hAnsi="仿宋" w:eastAsia="仿宋" w:cs="仿宋"/>
                <w:color w:val="auto"/>
                <w:sz w:val="24"/>
              </w:rPr>
            </w:pPr>
            <w:r>
              <w:rPr>
                <w:rFonts w:hint="eastAsia" w:ascii="仿宋" w:hAnsi="仿宋" w:eastAsia="仿宋" w:cs="仿宋"/>
                <w:color w:val="auto"/>
                <w:sz w:val="24"/>
              </w:rPr>
              <w:t>须提供符合国家标准或行业标准要求的主要原材料（实木多层板、封边条、冷轧钢板、塑料件、海绵）的检测报告（开标截止日前一年内）。每提供一个种类的原材料检测报告，得1分，最高得5分。</w:t>
            </w:r>
          </w:p>
          <w:p w14:paraId="190B587B">
            <w:pPr>
              <w:numPr>
                <w:ilvl w:val="0"/>
                <w:numId w:val="6"/>
              </w:numPr>
              <w:rPr>
                <w:rFonts w:ascii="仿宋" w:hAnsi="仿宋" w:eastAsia="仿宋" w:cs="仿宋"/>
                <w:color w:val="auto"/>
                <w:sz w:val="24"/>
              </w:rPr>
            </w:pPr>
            <w:r>
              <w:rPr>
                <w:rFonts w:hint="eastAsia" w:ascii="仿宋" w:hAnsi="仿宋" w:eastAsia="仿宋" w:cs="仿宋"/>
                <w:color w:val="auto"/>
                <w:sz w:val="24"/>
              </w:rPr>
              <w:t>实木多层板符合GB/T 9846-2015《普通胶合板》、GB/T35601-2017《绿色产品评价 人造板和木质地板》标准要求：</w:t>
            </w:r>
            <w:r>
              <w:rPr>
                <w:rFonts w:hint="eastAsia" w:ascii="仿宋" w:eastAsia="仿宋"/>
                <w:color w:val="auto"/>
                <w:sz w:val="24"/>
              </w:rPr>
              <w:t>含水率5-14%；</w:t>
            </w:r>
            <w:r>
              <w:rPr>
                <w:rFonts w:hint="eastAsia" w:ascii="仿宋" w:hAnsi="仿宋" w:eastAsia="仿宋" w:cs="宋体"/>
                <w:color w:val="auto"/>
                <w:kern w:val="0"/>
                <w:sz w:val="24"/>
              </w:rPr>
              <w:t>胶合强度≥0.7MPa；静曲强度（横纹≥20MPa，顺纹≥22MPa）；弹性模量（横纹≥4000MPa，顺纹≥5000MPa）；甲醛释放量≤0.05mg/m³；挥发性有机化合物（72h）苯≤10ug/m³、甲苯≤20ug/m³、二甲苯≤20ug/m³；完全符合得1分，不符合不得分。</w:t>
            </w:r>
          </w:p>
          <w:p w14:paraId="5D2B72C2">
            <w:pPr>
              <w:numPr>
                <w:ilvl w:val="0"/>
                <w:numId w:val="6"/>
              </w:numPr>
              <w:rPr>
                <w:rFonts w:ascii="仿宋" w:hAnsi="仿宋" w:eastAsia="仿宋" w:cs="仿宋"/>
                <w:color w:val="auto"/>
                <w:sz w:val="24"/>
              </w:rPr>
            </w:pPr>
            <w:r>
              <w:rPr>
                <w:rFonts w:hint="eastAsia" w:ascii="仿宋" w:hAnsi="仿宋" w:eastAsia="仿宋" w:cs="宋体"/>
                <w:color w:val="auto"/>
                <w:kern w:val="0"/>
                <w:sz w:val="24"/>
              </w:rPr>
              <w:t>封边条符合QB/T4463-2013《家具用封边条技术要求》、QB/T4371-2012《家具抗菌性能的评价》标准要求：耐老化性：应无开裂；耐光色牢度（灰色样卡）≥4级；黄金色葡萄球菌抑菌率达99%以上；完全符合得1分，不符合不得分。</w:t>
            </w:r>
          </w:p>
          <w:p w14:paraId="0279D18D">
            <w:pPr>
              <w:numPr>
                <w:ilvl w:val="0"/>
                <w:numId w:val="6"/>
              </w:numPr>
              <w:rPr>
                <w:rFonts w:ascii="仿宋" w:hAnsi="仿宋" w:eastAsia="仿宋" w:cs="仿宋"/>
                <w:color w:val="auto"/>
                <w:sz w:val="24"/>
              </w:rPr>
            </w:pPr>
            <w:r>
              <w:rPr>
                <w:rFonts w:hint="eastAsia" w:ascii="仿宋" w:hAnsi="仿宋" w:eastAsia="仿宋" w:cs="仿宋"/>
                <w:color w:val="auto"/>
                <w:sz w:val="24"/>
              </w:rPr>
              <w:t>冷轧钢板：符合QB/T 1951.2-2013《金属家具 质量检验及质量评定》、GB/T10125-2021《人造气氛腐蚀试验 盐雾试验》、GB/T 6461-2022《金属基体上金属和其他无机覆盖层 经腐蚀试验后的试样和试件的评级》标准要求：中性盐雾试验≥240h，外观评级/保护评级均达到10级，重金属含量（可溶性汞</w:t>
            </w:r>
            <w:r>
              <w:rPr>
                <w:rFonts w:hint="eastAsia" w:ascii="仿宋" w:hAnsi="仿宋" w:eastAsia="仿宋" w:cs="宋体"/>
                <w:color w:val="auto"/>
                <w:kern w:val="0"/>
                <w:sz w:val="24"/>
              </w:rPr>
              <w:t>≤60mg/kg</w:t>
            </w:r>
            <w:r>
              <w:rPr>
                <w:rFonts w:hint="eastAsia" w:ascii="仿宋" w:hAnsi="仿宋" w:eastAsia="仿宋" w:cs="仿宋"/>
                <w:color w:val="auto"/>
                <w:sz w:val="24"/>
              </w:rPr>
              <w:t>、可溶性铅</w:t>
            </w:r>
            <w:r>
              <w:rPr>
                <w:rFonts w:hint="eastAsia" w:ascii="仿宋" w:hAnsi="仿宋" w:eastAsia="仿宋" w:cs="宋体"/>
                <w:color w:val="auto"/>
                <w:kern w:val="0"/>
                <w:sz w:val="24"/>
              </w:rPr>
              <w:t>≤90mg/kg</w:t>
            </w:r>
            <w:r>
              <w:rPr>
                <w:rFonts w:hint="eastAsia" w:ascii="仿宋" w:hAnsi="仿宋" w:eastAsia="仿宋" w:cs="仿宋"/>
                <w:color w:val="auto"/>
                <w:sz w:val="24"/>
              </w:rPr>
              <w:t>、可溶性镉</w:t>
            </w:r>
            <w:r>
              <w:rPr>
                <w:rFonts w:hint="eastAsia" w:ascii="仿宋" w:hAnsi="仿宋" w:eastAsia="仿宋" w:cs="宋体"/>
                <w:color w:val="auto"/>
                <w:kern w:val="0"/>
                <w:sz w:val="24"/>
              </w:rPr>
              <w:t>≤75mg/kg</w:t>
            </w:r>
            <w:r>
              <w:rPr>
                <w:rFonts w:hint="eastAsia" w:ascii="仿宋" w:hAnsi="仿宋" w:eastAsia="仿宋" w:cs="仿宋"/>
                <w:color w:val="auto"/>
                <w:sz w:val="24"/>
              </w:rPr>
              <w:t>、可溶性铬</w:t>
            </w:r>
            <w:r>
              <w:rPr>
                <w:rFonts w:hint="eastAsia" w:ascii="仿宋" w:hAnsi="仿宋" w:eastAsia="仿宋" w:cs="宋体"/>
                <w:color w:val="auto"/>
                <w:kern w:val="0"/>
                <w:sz w:val="24"/>
              </w:rPr>
              <w:t>≤60mg/kg</w:t>
            </w:r>
            <w:r>
              <w:rPr>
                <w:rFonts w:hint="eastAsia" w:ascii="仿宋" w:hAnsi="仿宋" w:eastAsia="仿宋" w:cs="仿宋"/>
                <w:color w:val="auto"/>
                <w:sz w:val="24"/>
              </w:rPr>
              <w:t>）；完全符合得1分，不符合不得分。</w:t>
            </w:r>
          </w:p>
          <w:p w14:paraId="36202026">
            <w:pPr>
              <w:numPr>
                <w:ilvl w:val="0"/>
                <w:numId w:val="6"/>
              </w:numPr>
              <w:rPr>
                <w:rFonts w:ascii="仿宋" w:hAnsi="仿宋" w:eastAsia="仿宋" w:cs="仿宋"/>
                <w:color w:val="auto"/>
                <w:sz w:val="24"/>
              </w:rPr>
            </w:pPr>
            <w:r>
              <w:rPr>
                <w:rFonts w:hint="eastAsia" w:ascii="仿宋" w:hAnsi="仿宋" w:eastAsia="仿宋" w:cs="仿宋"/>
                <w:color w:val="auto"/>
                <w:sz w:val="24"/>
              </w:rPr>
              <w:t>塑料件：符合GB/T32487-2016《塑料家具通用技术条件》、GB/T531.1-2008《硫化橡胶或热塑性橡胶 压入硬度试验方法第一部分：邵氏硬度计法（邵氏硬度）》标准要求：塑料件外观：应无裂纹、明显变形、缩水、针孔，应无气泡、杂质、伤痕、白印，应无明显色差</w:t>
            </w:r>
            <w:r>
              <w:rPr>
                <w:rFonts w:hint="eastAsia" w:ascii="仿宋" w:hAnsi="仿宋" w:eastAsia="仿宋" w:cs="宋体"/>
                <w:color w:val="auto"/>
                <w:kern w:val="0"/>
                <w:sz w:val="24"/>
              </w:rPr>
              <w:t>；邵氏硬度（邵氏A）</w:t>
            </w:r>
            <w:r>
              <w:rPr>
                <w:rFonts w:hint="eastAsia" w:ascii="仿宋" w:eastAsia="仿宋"/>
                <w:color w:val="auto"/>
                <w:sz w:val="24"/>
              </w:rPr>
              <w:t>≥60IRHD</w:t>
            </w:r>
            <w:r>
              <w:rPr>
                <w:rFonts w:hint="eastAsia" w:ascii="仿宋" w:hAnsi="仿宋" w:eastAsia="仿宋" w:cs="宋体"/>
                <w:color w:val="auto"/>
                <w:kern w:val="0"/>
                <w:sz w:val="24"/>
              </w:rPr>
              <w:t>；</w:t>
            </w:r>
            <w:r>
              <w:rPr>
                <w:rFonts w:hint="eastAsia" w:ascii="仿宋" w:hAnsi="仿宋" w:eastAsia="仿宋" w:cs="仿宋"/>
                <w:color w:val="auto"/>
                <w:sz w:val="24"/>
              </w:rPr>
              <w:t>完全符合得1分，不符合不得分。</w:t>
            </w:r>
          </w:p>
          <w:p w14:paraId="5C2159DD">
            <w:pPr>
              <w:numPr>
                <w:ilvl w:val="0"/>
                <w:numId w:val="6"/>
              </w:numPr>
              <w:rPr>
                <w:rFonts w:ascii="仿宋" w:hAnsi="仿宋" w:eastAsia="仿宋" w:cs="仿宋"/>
                <w:color w:val="auto"/>
                <w:sz w:val="24"/>
              </w:rPr>
            </w:pPr>
            <w:r>
              <w:rPr>
                <w:rFonts w:hint="eastAsia" w:ascii="仿宋" w:hAnsi="仿宋" w:eastAsia="仿宋" w:cs="宋体"/>
                <w:color w:val="auto"/>
                <w:kern w:val="0"/>
                <w:sz w:val="24"/>
              </w:rPr>
              <w:t>海绵：符合GB/T10802-2023《通用软质聚氨酯泡沫塑料》、GB/T10807-2006《软质泡沫聚合材料硬度的测定（压陷法）》标准要求：</w:t>
            </w:r>
            <w:r>
              <w:rPr>
                <w:rFonts w:hint="eastAsia" w:ascii="仿宋" w:eastAsia="仿宋"/>
                <w:color w:val="auto"/>
                <w:sz w:val="24"/>
              </w:rPr>
              <w:t>25%压陷硬度≥125N；65%/25%压陷比≥1.8；75%压缩永久变形≤6%；回弹率≥35%；干热老化后拉伸强度≥55kpa；撕裂强度≥2.0N/cm；灰分≤2.75%；</w:t>
            </w:r>
            <w:r>
              <w:rPr>
                <w:rFonts w:hint="eastAsia" w:ascii="仿宋" w:hAnsi="仿宋" w:eastAsia="仿宋" w:cs="仿宋"/>
                <w:color w:val="auto"/>
                <w:sz w:val="24"/>
              </w:rPr>
              <w:t>完全符合得1分，不符合不得分</w:t>
            </w:r>
            <w:r>
              <w:rPr>
                <w:rFonts w:hint="eastAsia" w:ascii="仿宋" w:hAnsi="仿宋" w:eastAsia="仿宋" w:cs="仿宋"/>
                <w:color w:val="auto"/>
                <w:sz w:val="24"/>
              </w:rPr>
              <w:br w:type="textWrapping"/>
            </w:r>
            <w:r>
              <w:rPr>
                <w:rFonts w:hint="eastAsia" w:ascii="仿宋" w:hAnsi="仿宋" w:eastAsia="仿宋" w:cs="仿宋"/>
                <w:color w:val="auto"/>
                <w:sz w:val="24"/>
              </w:rPr>
              <w:t>原材料供应商提供符合上述要求的检测报告也可采用，但必须提供投标人购买对应原材料的发票复印件（开标截止日前一年内）。</w:t>
            </w:r>
            <w:r>
              <w:rPr>
                <w:rFonts w:hint="eastAsia" w:ascii="仿宋" w:hAnsi="仿宋" w:eastAsia="仿宋" w:cs="仿宋"/>
                <w:color w:val="auto"/>
                <w:sz w:val="24"/>
              </w:rPr>
              <w:br w:type="textWrapping"/>
            </w:r>
            <w:r>
              <w:rPr>
                <w:rFonts w:hint="eastAsia" w:ascii="仿宋" w:hAnsi="仿宋" w:eastAsia="仿宋" w:cs="仿宋"/>
                <w:color w:val="auto"/>
                <w:sz w:val="24"/>
              </w:rPr>
              <w:t>备注：出具的检测报告必须由具备家具成品及其原辅材料检测能力并通过国家计量认证（CMA资质）的第三方检测机构提供。</w:t>
            </w:r>
          </w:p>
        </w:tc>
        <w:tc>
          <w:tcPr>
            <w:tcW w:w="1180" w:type="dxa"/>
            <w:vAlign w:val="center"/>
          </w:tcPr>
          <w:p w14:paraId="26EFEC02">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r>
      <w:tr w14:paraId="66E6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continue"/>
            <w:vAlign w:val="center"/>
          </w:tcPr>
          <w:p w14:paraId="563D4A73">
            <w:pPr>
              <w:widowControl/>
              <w:spacing w:line="360" w:lineRule="auto"/>
              <w:rPr>
                <w:rFonts w:ascii="仿宋" w:hAnsi="仿宋" w:eastAsia="仿宋" w:cs="仿宋"/>
                <w:color w:val="auto"/>
                <w:sz w:val="24"/>
              </w:rPr>
            </w:pPr>
          </w:p>
        </w:tc>
        <w:tc>
          <w:tcPr>
            <w:tcW w:w="6696" w:type="dxa"/>
            <w:vAlign w:val="center"/>
          </w:tcPr>
          <w:p w14:paraId="319ED63C">
            <w:pPr>
              <w:ind w:firstLine="240" w:firstLineChars="100"/>
              <w:rPr>
                <w:rFonts w:ascii="仿宋" w:hAnsi="仿宋" w:eastAsia="仿宋" w:cs="仿宋"/>
                <w:color w:val="auto"/>
                <w:sz w:val="24"/>
              </w:rPr>
            </w:pPr>
            <w:r>
              <w:rPr>
                <w:rFonts w:hint="eastAsia" w:ascii="仿宋" w:hAnsi="仿宋" w:eastAsia="仿宋" w:cs="仿宋"/>
                <w:color w:val="auto"/>
                <w:sz w:val="24"/>
              </w:rPr>
              <w:t>其余技术规格响应情况。除核心性能技术指标外的其余技术规格均满足得11分，每一项负偏离扣1分，扣完为止。</w:t>
            </w:r>
          </w:p>
        </w:tc>
        <w:tc>
          <w:tcPr>
            <w:tcW w:w="1180" w:type="dxa"/>
            <w:vAlign w:val="center"/>
          </w:tcPr>
          <w:p w14:paraId="5C481F59">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11</w:t>
            </w:r>
          </w:p>
        </w:tc>
      </w:tr>
      <w:tr w14:paraId="4512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continue"/>
            <w:vAlign w:val="center"/>
          </w:tcPr>
          <w:p w14:paraId="18BF6E6F">
            <w:pPr>
              <w:widowControl/>
              <w:spacing w:line="360" w:lineRule="auto"/>
              <w:rPr>
                <w:rFonts w:ascii="仿宋" w:hAnsi="仿宋" w:eastAsia="仿宋" w:cs="仿宋"/>
                <w:color w:val="auto"/>
                <w:sz w:val="24"/>
              </w:rPr>
            </w:pPr>
          </w:p>
        </w:tc>
        <w:tc>
          <w:tcPr>
            <w:tcW w:w="6696" w:type="dxa"/>
            <w:vAlign w:val="center"/>
          </w:tcPr>
          <w:p w14:paraId="29A0CB45">
            <w:pPr>
              <w:ind w:firstLine="240" w:firstLineChars="100"/>
              <w:rPr>
                <w:rFonts w:ascii="仿宋" w:hAnsi="仿宋" w:eastAsia="仿宋" w:cs="仿宋"/>
                <w:color w:val="auto"/>
                <w:sz w:val="24"/>
              </w:rPr>
            </w:pPr>
            <w:r>
              <w:rPr>
                <w:rFonts w:hint="eastAsia" w:ascii="仿宋" w:hAnsi="仿宋" w:eastAsia="仿宋" w:cs="仿宋"/>
                <w:color w:val="auto"/>
                <w:sz w:val="24"/>
              </w:rPr>
              <w:t>须提供投标人的核心专业生产设备购置发票复印件，每台设备得0.5分，最高得3分。</w:t>
            </w:r>
            <w:r>
              <w:rPr>
                <w:rFonts w:hint="eastAsia" w:ascii="仿宋" w:hAnsi="仿宋" w:eastAsia="仿宋" w:cs="仿宋"/>
                <w:color w:val="auto"/>
                <w:sz w:val="24"/>
              </w:rPr>
              <w:br w:type="textWrapping"/>
            </w:r>
            <w:r>
              <w:rPr>
                <w:rFonts w:hint="eastAsia" w:ascii="仿宋" w:hAnsi="仿宋" w:eastAsia="仿宋" w:cs="仿宋"/>
                <w:color w:val="auto"/>
                <w:sz w:val="24"/>
              </w:rPr>
              <w:t>核心生产设备按品类，具体要求如下：</w:t>
            </w:r>
            <w:r>
              <w:rPr>
                <w:rFonts w:hint="eastAsia" w:ascii="仿宋" w:hAnsi="仿宋" w:eastAsia="仿宋" w:cs="仿宋"/>
                <w:color w:val="auto"/>
                <w:sz w:val="24"/>
              </w:rPr>
              <w:br w:type="textWrapping"/>
            </w:r>
            <w:r>
              <w:rPr>
                <w:rFonts w:hint="eastAsia" w:ascii="仿宋" w:hAnsi="仿宋" w:eastAsia="仿宋" w:cs="仿宋"/>
                <w:color w:val="auto"/>
                <w:sz w:val="24"/>
              </w:rPr>
              <w:t>1.人造板类：开料锯机、封边机、排钻床、冷压机、热压机、涂装设备、加工中心等；</w:t>
            </w:r>
            <w:r>
              <w:rPr>
                <w:rFonts w:hint="eastAsia" w:ascii="仿宋" w:hAnsi="仿宋" w:eastAsia="仿宋" w:cs="仿宋"/>
                <w:color w:val="auto"/>
                <w:sz w:val="24"/>
              </w:rPr>
              <w:br w:type="textWrapping"/>
            </w:r>
            <w:r>
              <w:rPr>
                <w:rFonts w:hint="eastAsia" w:ascii="仿宋" w:hAnsi="仿宋" w:eastAsia="仿宋" w:cs="仿宋"/>
                <w:color w:val="auto"/>
                <w:sz w:val="24"/>
              </w:rPr>
              <w:t>2.实木类：纵解锯机、横截锯机、平刨床、压刨床、拼板机、开榫机、加工中心、干燥房、涂装设备等；</w:t>
            </w:r>
            <w:r>
              <w:rPr>
                <w:rFonts w:hint="eastAsia" w:ascii="仿宋" w:hAnsi="仿宋" w:eastAsia="仿宋" w:cs="仿宋"/>
                <w:color w:val="auto"/>
                <w:sz w:val="24"/>
              </w:rPr>
              <w:br w:type="textWrapping"/>
            </w:r>
            <w:r>
              <w:rPr>
                <w:rFonts w:hint="eastAsia" w:ascii="仿宋" w:hAnsi="仿宋" w:eastAsia="仿宋" w:cs="仿宋"/>
                <w:color w:val="auto"/>
                <w:sz w:val="24"/>
              </w:rPr>
              <w:t>3.钢制类：切割设备、折弯机、焊接设备、涂装设备、冲床、钻床、加工中心等；</w:t>
            </w:r>
            <w:r>
              <w:rPr>
                <w:rFonts w:hint="eastAsia" w:ascii="仿宋" w:hAnsi="仿宋" w:eastAsia="仿宋" w:cs="仿宋"/>
                <w:color w:val="auto"/>
                <w:sz w:val="24"/>
              </w:rPr>
              <w:br w:type="textWrapping"/>
            </w:r>
            <w:r>
              <w:rPr>
                <w:rFonts w:hint="eastAsia" w:ascii="仿宋" w:hAnsi="仿宋" w:eastAsia="仿宋" w:cs="仿宋"/>
                <w:color w:val="auto"/>
                <w:sz w:val="24"/>
              </w:rPr>
              <w:t>4.钢木类：切割设备、弯管机、焊接设备、涂装设备、开料锯机、封边机、排钻床等；</w:t>
            </w:r>
            <w:r>
              <w:rPr>
                <w:rFonts w:hint="eastAsia" w:ascii="仿宋" w:hAnsi="仿宋" w:eastAsia="仿宋" w:cs="仿宋"/>
                <w:color w:val="auto"/>
                <w:sz w:val="24"/>
              </w:rPr>
              <w:br w:type="textWrapping"/>
            </w:r>
            <w:r>
              <w:rPr>
                <w:rFonts w:hint="eastAsia" w:ascii="仿宋" w:hAnsi="仿宋" w:eastAsia="仿宋" w:cs="仿宋"/>
                <w:color w:val="auto"/>
                <w:sz w:val="24"/>
              </w:rPr>
              <w:t>5.软体类：核心专业生产设备不单列。</w:t>
            </w:r>
          </w:p>
        </w:tc>
        <w:tc>
          <w:tcPr>
            <w:tcW w:w="1180" w:type="dxa"/>
            <w:vAlign w:val="center"/>
          </w:tcPr>
          <w:p w14:paraId="1DFDD94E">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r>
      <w:tr w14:paraId="141A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continue"/>
            <w:vAlign w:val="center"/>
          </w:tcPr>
          <w:p w14:paraId="262442B6">
            <w:pPr>
              <w:widowControl/>
              <w:spacing w:line="360" w:lineRule="auto"/>
              <w:rPr>
                <w:rFonts w:ascii="仿宋" w:hAnsi="仿宋" w:eastAsia="仿宋" w:cs="仿宋"/>
                <w:color w:val="auto"/>
                <w:sz w:val="24"/>
              </w:rPr>
            </w:pPr>
          </w:p>
        </w:tc>
        <w:tc>
          <w:tcPr>
            <w:tcW w:w="6696" w:type="dxa"/>
            <w:vAlign w:val="center"/>
          </w:tcPr>
          <w:p w14:paraId="0A77ED75">
            <w:pPr>
              <w:ind w:firstLine="240" w:firstLineChars="100"/>
              <w:rPr>
                <w:rFonts w:ascii="仿宋" w:hAnsi="仿宋" w:eastAsia="仿宋" w:cs="仿宋"/>
                <w:color w:val="auto"/>
                <w:sz w:val="24"/>
              </w:rPr>
            </w:pPr>
            <w:r>
              <w:rPr>
                <w:rFonts w:hint="eastAsia" w:ascii="仿宋" w:hAnsi="仿宋" w:eastAsia="仿宋" w:cs="仿宋"/>
                <w:color w:val="auto"/>
                <w:sz w:val="24"/>
              </w:rPr>
              <w:t>技术团队履历及能力说明，须提供项目负责人、专业技术人员的资格证（如有）、职称证明（如有）和社保证明，技术团队经验丰富，能完全胜任本项目的得3分，技术团队承接过类似项目但数量较少，基本可以完成本项目操作的得2分，技术团队无承接过类似项目的经验，基本可以完成本项目操作的得1.5分，对于完成本项目可能存在不确定因素的的1分</w:t>
            </w:r>
            <w:r>
              <w:rPr>
                <w:rFonts w:hint="eastAsia"/>
                <w:color w:val="auto"/>
              </w:rPr>
              <w:t>；</w:t>
            </w:r>
            <w:r>
              <w:rPr>
                <w:rFonts w:hint="eastAsia" w:ascii="仿宋" w:hAnsi="仿宋" w:eastAsia="仿宋" w:cs="仿宋"/>
                <w:color w:val="auto"/>
                <w:sz w:val="24"/>
              </w:rPr>
              <w:t>不提供不得分</w:t>
            </w:r>
            <w:r>
              <w:rPr>
                <w:rFonts w:hint="eastAsia" w:ascii="仿宋" w:hAnsi="仿宋" w:eastAsia="仿宋" w:cs="仿宋"/>
                <w:color w:val="auto"/>
                <w:kern w:val="0"/>
                <w:sz w:val="24"/>
                <w:lang w:bidi="ar"/>
              </w:rPr>
              <w:t xml:space="preserve">。 </w:t>
            </w:r>
          </w:p>
        </w:tc>
        <w:tc>
          <w:tcPr>
            <w:tcW w:w="1180" w:type="dxa"/>
            <w:vAlign w:val="center"/>
          </w:tcPr>
          <w:p w14:paraId="18839126">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r>
      <w:tr w14:paraId="4887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continue"/>
            <w:vAlign w:val="center"/>
          </w:tcPr>
          <w:p w14:paraId="43285183">
            <w:pPr>
              <w:widowControl/>
              <w:spacing w:line="360" w:lineRule="auto"/>
              <w:rPr>
                <w:rFonts w:ascii="仿宋" w:hAnsi="仿宋" w:eastAsia="仿宋" w:cs="仿宋"/>
                <w:color w:val="auto"/>
                <w:sz w:val="24"/>
              </w:rPr>
            </w:pPr>
          </w:p>
        </w:tc>
        <w:tc>
          <w:tcPr>
            <w:tcW w:w="6696" w:type="dxa"/>
            <w:vAlign w:val="center"/>
          </w:tcPr>
          <w:p w14:paraId="0611EDE1">
            <w:pPr>
              <w:ind w:firstLine="240" w:firstLineChars="100"/>
              <w:rPr>
                <w:rFonts w:ascii="仿宋" w:hAnsi="仿宋" w:eastAsia="仿宋" w:cs="仿宋"/>
                <w:color w:val="auto"/>
                <w:sz w:val="24"/>
              </w:rPr>
            </w:pPr>
            <w:r>
              <w:rPr>
                <w:rFonts w:hint="eastAsia" w:ascii="仿宋" w:hAnsi="仿宋" w:eastAsia="仿宋" w:cs="仿宋"/>
                <w:color w:val="auto"/>
                <w:sz w:val="24"/>
              </w:rPr>
              <w:t>投标人提供项目实施规划方案，提出合理的项目整体实施方案，能按照项目分解节点，并可跟踪实施；设计的整体风格（包括但不限于美观性、完整性、主题性）是否满足采购需求等，由评审小组对响应方案评审后评分，方案内容完整、科学合理，可实施性强得3分；方案内容基本完整，具备可操作性得2分；方案内容较简单，仅基本可行得1.5分；方案内容欠缺，可行性低得1分；不提供不得分。</w:t>
            </w:r>
          </w:p>
        </w:tc>
        <w:tc>
          <w:tcPr>
            <w:tcW w:w="1180" w:type="dxa"/>
            <w:vAlign w:val="center"/>
          </w:tcPr>
          <w:p w14:paraId="246E8694">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r>
      <w:tr w14:paraId="1236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continue"/>
            <w:vAlign w:val="center"/>
          </w:tcPr>
          <w:p w14:paraId="5B12C8F8">
            <w:pPr>
              <w:widowControl/>
              <w:spacing w:line="360" w:lineRule="auto"/>
              <w:rPr>
                <w:rFonts w:ascii="仿宋" w:hAnsi="仿宋" w:eastAsia="仿宋" w:cs="仿宋"/>
                <w:color w:val="auto"/>
                <w:sz w:val="24"/>
              </w:rPr>
            </w:pPr>
          </w:p>
        </w:tc>
        <w:tc>
          <w:tcPr>
            <w:tcW w:w="6696" w:type="dxa"/>
            <w:vAlign w:val="center"/>
          </w:tcPr>
          <w:p w14:paraId="74261887">
            <w:pPr>
              <w:ind w:firstLine="240" w:firstLineChars="100"/>
              <w:rPr>
                <w:rFonts w:ascii="仿宋" w:hAnsi="仿宋" w:eastAsia="仿宋" w:cs="仿宋"/>
                <w:color w:val="auto"/>
                <w:sz w:val="24"/>
              </w:rPr>
            </w:pPr>
            <w:r>
              <w:rPr>
                <w:rFonts w:hint="eastAsia" w:ascii="仿宋" w:hAnsi="仿宋" w:eastAsia="仿宋" w:cs="仿宋"/>
                <w:color w:val="auto"/>
                <w:sz w:val="24"/>
              </w:rPr>
              <w:t>投标人提供生产实施方案，要具备生产能力，在规定的时间内有计划的完成项目需求产品的生产装配。根据供应商提供的方案能否满足采购需求，方案内容完整、科学合理，可实施性强得3分；方案内容基本完整，具备可操作性得2分；方案内容较简单，仅基本可行得1.5分；方案内容欠缺，可行性低得1分；不提供不得分</w:t>
            </w:r>
            <w:r>
              <w:rPr>
                <w:rFonts w:hint="eastAsia" w:ascii="仿宋" w:hAnsi="仿宋" w:eastAsia="仿宋" w:cs="仿宋"/>
                <w:color w:val="auto"/>
                <w:kern w:val="0"/>
                <w:sz w:val="24"/>
                <w:lang w:bidi="ar"/>
              </w:rPr>
              <w:t xml:space="preserve">。 </w:t>
            </w:r>
          </w:p>
        </w:tc>
        <w:tc>
          <w:tcPr>
            <w:tcW w:w="1180" w:type="dxa"/>
            <w:vAlign w:val="center"/>
          </w:tcPr>
          <w:p w14:paraId="39361868">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r>
      <w:tr w14:paraId="1847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continue"/>
            <w:vAlign w:val="center"/>
          </w:tcPr>
          <w:p w14:paraId="224BB200">
            <w:pPr>
              <w:widowControl/>
              <w:spacing w:line="360" w:lineRule="auto"/>
              <w:rPr>
                <w:rFonts w:ascii="仿宋" w:hAnsi="仿宋" w:eastAsia="仿宋" w:cs="仿宋"/>
                <w:color w:val="auto"/>
                <w:sz w:val="24"/>
              </w:rPr>
            </w:pPr>
          </w:p>
        </w:tc>
        <w:tc>
          <w:tcPr>
            <w:tcW w:w="6696" w:type="dxa"/>
            <w:vAlign w:val="center"/>
          </w:tcPr>
          <w:p w14:paraId="660CC11C">
            <w:pPr>
              <w:ind w:firstLine="240" w:firstLineChars="100"/>
              <w:rPr>
                <w:rFonts w:ascii="仿宋" w:hAnsi="仿宋" w:eastAsia="仿宋" w:cs="仿宋"/>
                <w:color w:val="auto"/>
                <w:sz w:val="24"/>
              </w:rPr>
            </w:pPr>
            <w:r>
              <w:rPr>
                <w:rFonts w:hint="eastAsia" w:ascii="仿宋" w:hAnsi="仿宋" w:eastAsia="仿宋" w:cs="仿宋"/>
                <w:color w:val="auto"/>
                <w:sz w:val="24"/>
              </w:rPr>
              <w:t>投标人提供品质管理管控过程，有独立品管部门和专门品管人员，确保产品生产过程中的质量控制完善。方案内容完整、科学合理，可实施性强得2分；方案内容基本完整，具备可操作性得1.5分；方案内容较简单，仅基本可行得1分；方案内容欠缺，可行性低得0.5分；不提供不得分</w:t>
            </w:r>
            <w:r>
              <w:rPr>
                <w:rFonts w:hint="eastAsia" w:ascii="仿宋" w:hAnsi="仿宋" w:eastAsia="仿宋" w:cs="仿宋"/>
                <w:color w:val="auto"/>
                <w:kern w:val="0"/>
                <w:sz w:val="24"/>
                <w:lang w:bidi="ar"/>
              </w:rPr>
              <w:t>。</w:t>
            </w:r>
          </w:p>
        </w:tc>
        <w:tc>
          <w:tcPr>
            <w:tcW w:w="1180" w:type="dxa"/>
            <w:vAlign w:val="center"/>
          </w:tcPr>
          <w:p w14:paraId="43F589C0">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r>
      <w:tr w14:paraId="73E5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continue"/>
            <w:vAlign w:val="center"/>
          </w:tcPr>
          <w:p w14:paraId="58650AB2">
            <w:pPr>
              <w:widowControl/>
              <w:spacing w:line="360" w:lineRule="auto"/>
              <w:rPr>
                <w:rFonts w:ascii="仿宋" w:hAnsi="仿宋" w:eastAsia="仿宋" w:cs="仿宋"/>
                <w:color w:val="auto"/>
                <w:sz w:val="24"/>
              </w:rPr>
            </w:pPr>
          </w:p>
        </w:tc>
        <w:tc>
          <w:tcPr>
            <w:tcW w:w="6696" w:type="dxa"/>
            <w:vAlign w:val="center"/>
          </w:tcPr>
          <w:p w14:paraId="5697860F">
            <w:pPr>
              <w:ind w:firstLine="240" w:firstLineChars="100"/>
              <w:rPr>
                <w:rFonts w:ascii="仿宋" w:hAnsi="仿宋" w:eastAsia="仿宋" w:cs="仿宋"/>
                <w:color w:val="auto"/>
                <w:sz w:val="24"/>
              </w:rPr>
            </w:pPr>
            <w:r>
              <w:rPr>
                <w:rFonts w:hint="eastAsia" w:ascii="仿宋" w:hAnsi="仿宋" w:eastAsia="仿宋" w:cs="仿宋"/>
                <w:color w:val="auto"/>
                <w:sz w:val="24"/>
              </w:rPr>
              <w:t>投标人提供安装服务实施方案，安装方案的制定，根据货物交付时间节点，落实送货安装时间和人员安排，确保按期交付使用。根据供应商提供的方案能否满足采购需求，方案内容完整、科学合理，可实施性强得2分；方案内容基本完整，具备可操作性得1.5分；方案内容较简单，仅基本可行得1分；方案内容欠缺，可行性低得0.5分；不提供不得分</w:t>
            </w:r>
            <w:r>
              <w:rPr>
                <w:rFonts w:hint="eastAsia" w:ascii="仿宋" w:hAnsi="仿宋" w:eastAsia="仿宋" w:cs="仿宋"/>
                <w:color w:val="auto"/>
                <w:kern w:val="0"/>
                <w:sz w:val="24"/>
                <w:lang w:bidi="ar"/>
              </w:rPr>
              <w:t>。</w:t>
            </w:r>
          </w:p>
        </w:tc>
        <w:tc>
          <w:tcPr>
            <w:tcW w:w="1180" w:type="dxa"/>
            <w:vAlign w:val="center"/>
          </w:tcPr>
          <w:p w14:paraId="1BF9BDE0">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r>
      <w:tr w14:paraId="5533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continue"/>
            <w:vAlign w:val="center"/>
          </w:tcPr>
          <w:p w14:paraId="236A76E0">
            <w:pPr>
              <w:widowControl/>
              <w:spacing w:line="360" w:lineRule="auto"/>
              <w:rPr>
                <w:rFonts w:ascii="仿宋" w:hAnsi="仿宋" w:eastAsia="仿宋" w:cs="仿宋"/>
                <w:color w:val="auto"/>
                <w:sz w:val="24"/>
              </w:rPr>
            </w:pPr>
          </w:p>
        </w:tc>
        <w:tc>
          <w:tcPr>
            <w:tcW w:w="6696" w:type="dxa"/>
            <w:vAlign w:val="center"/>
          </w:tcPr>
          <w:p w14:paraId="1A04F168">
            <w:pPr>
              <w:rPr>
                <w:rFonts w:ascii="仿宋" w:hAnsi="仿宋" w:eastAsia="仿宋" w:cs="宋体"/>
                <w:color w:val="auto"/>
                <w:kern w:val="0"/>
                <w:sz w:val="24"/>
              </w:rPr>
            </w:pPr>
            <w:r>
              <w:rPr>
                <w:rFonts w:hint="eastAsia" w:ascii="仿宋" w:hAnsi="仿宋" w:eastAsia="仿宋" w:cs="仿宋"/>
                <w:color w:val="auto"/>
                <w:sz w:val="24"/>
              </w:rPr>
              <w:t>售后服务应对方案及承诺：</w:t>
            </w:r>
            <w:r>
              <w:rPr>
                <w:rFonts w:hint="eastAsia" w:ascii="仿宋" w:hAnsi="仿宋" w:eastAsia="仿宋" w:cs="仿宋"/>
                <w:color w:val="auto"/>
                <w:sz w:val="24"/>
              </w:rPr>
              <w:br w:type="textWrapping"/>
            </w:r>
            <w:r>
              <w:rPr>
                <w:rFonts w:hint="eastAsia" w:ascii="仿宋" w:hAnsi="仿宋" w:eastAsia="仿宋" w:cs="宋体"/>
                <w:color w:val="auto"/>
                <w:kern w:val="0"/>
                <w:sz w:val="24"/>
              </w:rPr>
              <w:t xml:space="preserve">1.提供产品 2年质量保证期（2年内免费维修，不能维修免费更换），超过2年的每一年加1分，最高得2分； </w:t>
            </w:r>
          </w:p>
          <w:p w14:paraId="48517E7A">
            <w:pPr>
              <w:ind w:firstLine="240" w:firstLineChars="100"/>
              <w:rPr>
                <w:rFonts w:ascii="仿宋" w:hAnsi="仿宋" w:eastAsia="仿宋" w:cs="仿宋"/>
                <w:color w:val="auto"/>
                <w:sz w:val="24"/>
              </w:rPr>
            </w:pPr>
            <w:r>
              <w:rPr>
                <w:rFonts w:hint="eastAsia" w:ascii="仿宋" w:hAnsi="仿宋" w:eastAsia="仿宋" w:cs="宋体"/>
                <w:color w:val="auto"/>
                <w:kern w:val="0"/>
                <w:sz w:val="24"/>
              </w:rPr>
              <w:t>2.</w:t>
            </w:r>
            <w:r>
              <w:rPr>
                <w:rFonts w:hint="eastAsia" w:ascii="仿宋" w:hAnsi="仿宋" w:eastAsia="仿宋" w:cs="仿宋"/>
                <w:color w:val="auto"/>
                <w:sz w:val="24"/>
              </w:rPr>
              <w:t>提供详细完整的“三包”措施及售后服务措施和方案（包括服务措施、产品质量保证、维修响应时间、回访、技术培训、备品备件、优惠措施等）。根据供应商提供的方案与采购需求的匹配情况，方案内容完整、科学合理，可实施性强得3分；方案内容基本完整，具备可操作性得2分；方案内容较简单，仅基本可行得1.5分；方案内容欠缺，可行性低得1分；不提供不得分</w:t>
            </w:r>
            <w:r>
              <w:rPr>
                <w:rFonts w:hint="eastAsia" w:ascii="仿宋" w:hAnsi="仿宋" w:eastAsia="仿宋" w:cs="仿宋"/>
                <w:color w:val="auto"/>
                <w:kern w:val="0"/>
                <w:sz w:val="24"/>
                <w:lang w:bidi="ar"/>
              </w:rPr>
              <w:t>。</w:t>
            </w:r>
          </w:p>
        </w:tc>
        <w:tc>
          <w:tcPr>
            <w:tcW w:w="1180" w:type="dxa"/>
            <w:vAlign w:val="center"/>
          </w:tcPr>
          <w:p w14:paraId="7310E6E0">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r>
      <w:tr w14:paraId="2DD7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continue"/>
            <w:vAlign w:val="center"/>
          </w:tcPr>
          <w:p w14:paraId="21295CCD">
            <w:pPr>
              <w:widowControl/>
              <w:spacing w:line="360" w:lineRule="auto"/>
              <w:rPr>
                <w:rFonts w:ascii="仿宋" w:hAnsi="仿宋" w:eastAsia="仿宋" w:cs="仿宋"/>
                <w:color w:val="auto"/>
                <w:sz w:val="24"/>
              </w:rPr>
            </w:pPr>
          </w:p>
        </w:tc>
        <w:tc>
          <w:tcPr>
            <w:tcW w:w="6696" w:type="dxa"/>
            <w:vAlign w:val="center"/>
          </w:tcPr>
          <w:p w14:paraId="3DA43F38">
            <w:pPr>
              <w:widowControl/>
              <w:rPr>
                <w:rFonts w:ascii="仿宋" w:hAnsi="仿宋" w:eastAsia="仿宋" w:cs="仿宋"/>
                <w:color w:val="auto"/>
                <w:sz w:val="24"/>
              </w:rPr>
            </w:pPr>
            <w:r>
              <w:rPr>
                <w:rFonts w:hint="eastAsia" w:ascii="仿宋" w:hAnsi="仿宋" w:eastAsia="仿宋" w:cs="仿宋"/>
                <w:color w:val="auto"/>
                <w:sz w:val="24"/>
              </w:rPr>
              <w:t>根据投标人提供的实物样品：15#会议桌1张</w:t>
            </w:r>
          </w:p>
          <w:p w14:paraId="555736A1">
            <w:pPr>
              <w:widowControl/>
              <w:rPr>
                <w:rFonts w:ascii="仿宋" w:hAnsi="仿宋" w:eastAsia="仿宋" w:cs="仿宋"/>
                <w:color w:val="auto"/>
                <w:sz w:val="24"/>
              </w:rPr>
            </w:pPr>
            <w:r>
              <w:rPr>
                <w:rFonts w:hint="eastAsia" w:ascii="仿宋" w:hAnsi="仿宋" w:eastAsia="仿宋" w:cs="仿宋"/>
                <w:color w:val="auto"/>
                <w:sz w:val="24"/>
              </w:rPr>
              <w:t>一、产品主要尺寸、形状及位置公差（1分）：</w:t>
            </w:r>
          </w:p>
          <w:p w14:paraId="3603CFD4">
            <w:pPr>
              <w:widowControl/>
              <w:rPr>
                <w:rFonts w:ascii="仿宋" w:hAnsi="仿宋" w:eastAsia="仿宋" w:cs="仿宋"/>
                <w:color w:val="auto"/>
                <w:sz w:val="24"/>
              </w:rPr>
            </w:pPr>
            <w:r>
              <w:rPr>
                <w:rFonts w:hint="eastAsia" w:ascii="仿宋" w:hAnsi="仿宋" w:eastAsia="仿宋" w:cs="仿宋"/>
                <w:color w:val="auto"/>
                <w:sz w:val="24"/>
              </w:rPr>
              <w:t>样品整体及组件尺寸形状应满足技术参数要求，如每偏离一个参数指标扣0.5分，扣完为止。要求且明示的产品尺寸偏差控制在±3mm以内(测量工具：0～3m钢卷尺，精度1mm)；</w:t>
            </w:r>
          </w:p>
          <w:p w14:paraId="1CB708A5">
            <w:pPr>
              <w:widowControl/>
              <w:rPr>
                <w:rFonts w:ascii="仿宋" w:hAnsi="仿宋" w:eastAsia="仿宋" w:cs="仿宋"/>
                <w:color w:val="auto"/>
                <w:sz w:val="24"/>
              </w:rPr>
            </w:pPr>
            <w:r>
              <w:rPr>
                <w:rFonts w:hint="eastAsia" w:ascii="仿宋" w:hAnsi="仿宋" w:eastAsia="仿宋" w:cs="仿宋"/>
                <w:color w:val="auto"/>
                <w:sz w:val="24"/>
              </w:rPr>
              <w:t>二、材料选择（2分）：每个不合格项扣0.5分，扣完为止。</w:t>
            </w:r>
          </w:p>
          <w:p w14:paraId="75783CE6">
            <w:pPr>
              <w:widowControl/>
              <w:rPr>
                <w:rFonts w:ascii="仿宋" w:hAnsi="仿宋" w:eastAsia="仿宋" w:cs="仿宋"/>
                <w:color w:val="auto"/>
                <w:sz w:val="24"/>
              </w:rPr>
            </w:pPr>
            <w:r>
              <w:rPr>
                <w:rFonts w:hint="eastAsia" w:ascii="仿宋" w:hAnsi="仿宋" w:eastAsia="仿宋" w:cs="仿宋"/>
                <w:color w:val="auto"/>
                <w:sz w:val="24"/>
              </w:rPr>
              <w:t>样品所选用板材、铝合金件、钢制件、ABS原辅材料与采购需求一致。</w:t>
            </w:r>
          </w:p>
          <w:p w14:paraId="7124C306">
            <w:pPr>
              <w:widowControl/>
              <w:rPr>
                <w:rFonts w:ascii="仿宋" w:hAnsi="仿宋" w:eastAsia="仿宋" w:cs="仿宋"/>
                <w:color w:val="auto"/>
                <w:sz w:val="24"/>
              </w:rPr>
            </w:pPr>
            <w:r>
              <w:rPr>
                <w:rFonts w:hint="eastAsia" w:ascii="仿宋" w:hAnsi="仿宋" w:eastAsia="仿宋" w:cs="仿宋"/>
                <w:color w:val="auto"/>
                <w:sz w:val="24"/>
              </w:rPr>
              <w:t>三、功能性要求（2分）：每个不合格项扣1分，扣完为止。</w:t>
            </w:r>
          </w:p>
          <w:p w14:paraId="0BA97E59">
            <w:pPr>
              <w:widowControl/>
              <w:rPr>
                <w:rFonts w:ascii="仿宋" w:hAnsi="仿宋" w:eastAsia="仿宋" w:cs="仿宋"/>
                <w:color w:val="auto"/>
                <w:sz w:val="24"/>
              </w:rPr>
            </w:pPr>
            <w:r>
              <w:rPr>
                <w:rFonts w:hint="eastAsia" w:ascii="仿宋" w:hAnsi="仿宋" w:eastAsia="仿宋" w:cs="仿宋"/>
                <w:color w:val="auto"/>
                <w:sz w:val="24"/>
              </w:rPr>
              <w:t>1、桌脚底部所配活动万向脚轮（带制动扳手）的锁定装置完好，在开锁状态下应运动灵活；</w:t>
            </w:r>
          </w:p>
          <w:p w14:paraId="4FC6F5F6">
            <w:pPr>
              <w:widowControl/>
              <w:rPr>
                <w:rFonts w:ascii="仿宋" w:hAnsi="仿宋" w:eastAsia="仿宋" w:cs="仿宋"/>
                <w:color w:val="auto"/>
                <w:sz w:val="24"/>
              </w:rPr>
            </w:pPr>
            <w:r>
              <w:rPr>
                <w:rFonts w:hint="eastAsia" w:ascii="仿宋" w:hAnsi="仿宋" w:eastAsia="仿宋" w:cs="仿宋"/>
                <w:color w:val="auto"/>
                <w:sz w:val="24"/>
              </w:rPr>
              <w:t>2、铝合金翻转结构安装后安装后应灵活使用；</w:t>
            </w:r>
          </w:p>
          <w:p w14:paraId="0B1E2883">
            <w:pPr>
              <w:widowControl/>
              <w:rPr>
                <w:rFonts w:ascii="仿宋" w:hAnsi="仿宋" w:eastAsia="仿宋" w:cs="仿宋"/>
                <w:color w:val="auto"/>
                <w:sz w:val="24"/>
              </w:rPr>
            </w:pPr>
            <w:r>
              <w:rPr>
                <w:rFonts w:hint="eastAsia" w:ascii="仿宋" w:hAnsi="仿宋" w:eastAsia="仿宋" w:cs="仿宋"/>
                <w:color w:val="auto"/>
                <w:sz w:val="24"/>
              </w:rPr>
              <w:t>3、无螺丝翻转ABS挂扣件安装后应灵活使用；</w:t>
            </w:r>
          </w:p>
          <w:p w14:paraId="46786A49">
            <w:pPr>
              <w:widowControl/>
              <w:rPr>
                <w:rFonts w:ascii="仿宋" w:hAnsi="仿宋" w:eastAsia="仿宋" w:cs="仿宋"/>
                <w:color w:val="auto"/>
                <w:sz w:val="24"/>
              </w:rPr>
            </w:pPr>
            <w:r>
              <w:rPr>
                <w:rFonts w:hint="eastAsia" w:ascii="仿宋" w:hAnsi="仿宋" w:eastAsia="仿宋" w:cs="仿宋"/>
                <w:color w:val="auto"/>
                <w:sz w:val="24"/>
              </w:rPr>
              <w:t>四、外观要求（2分）：每个不合格项扣0.5分，扣完为止。</w:t>
            </w:r>
          </w:p>
          <w:p w14:paraId="28A61A6F">
            <w:pPr>
              <w:widowControl/>
              <w:rPr>
                <w:rFonts w:ascii="仿宋" w:hAnsi="仿宋" w:eastAsia="仿宋" w:cs="仿宋"/>
                <w:color w:val="auto"/>
                <w:sz w:val="24"/>
              </w:rPr>
            </w:pPr>
            <w:r>
              <w:rPr>
                <w:rFonts w:hint="eastAsia" w:ascii="仿宋" w:hAnsi="仿宋" w:eastAsia="仿宋" w:cs="仿宋"/>
                <w:color w:val="auto"/>
                <w:sz w:val="24"/>
              </w:rPr>
              <w:t>1、三聚氰胺饰面板桌面：表面应无明显色差；外表应无鼓泡、龟裂、分层；</w:t>
            </w:r>
          </w:p>
          <w:p w14:paraId="7137244E">
            <w:pPr>
              <w:widowControl/>
              <w:rPr>
                <w:rFonts w:ascii="仿宋" w:hAnsi="仿宋" w:eastAsia="仿宋" w:cs="仿宋"/>
                <w:color w:val="auto"/>
                <w:sz w:val="24"/>
              </w:rPr>
            </w:pPr>
            <w:r>
              <w:rPr>
                <w:rFonts w:hint="eastAsia" w:ascii="仿宋" w:hAnsi="仿宋" w:eastAsia="仿宋" w:cs="仿宋"/>
                <w:color w:val="auto"/>
                <w:sz w:val="24"/>
              </w:rPr>
              <w:t>2、铝合金压铸支撑脚：应无裂缝、叠缝，外露管口端面应封闭；无锈蚀、氧化膜脱落、刃口、锐棱，表面细密，应无裂纹、毛刺、黑斑等缺陷；</w:t>
            </w:r>
          </w:p>
          <w:p w14:paraId="1B6BBBC9">
            <w:pPr>
              <w:widowControl/>
              <w:rPr>
                <w:rFonts w:ascii="仿宋" w:hAnsi="仿宋" w:eastAsia="仿宋" w:cs="仿宋"/>
                <w:color w:val="auto"/>
                <w:sz w:val="24"/>
              </w:rPr>
            </w:pPr>
            <w:r>
              <w:rPr>
                <w:rFonts w:hint="eastAsia" w:ascii="仿宋" w:hAnsi="仿宋" w:eastAsia="仿宋" w:cs="仿宋"/>
                <w:color w:val="auto"/>
                <w:sz w:val="24"/>
              </w:rPr>
              <w:t>3、支撑钢制侧立柱：涂层应无漏喷、锈蚀和脱色、掉色现象，涂层应光滑均匀，色泽一致，应无流挂、疙瘩、皱皮、飞漆等缺陷；</w:t>
            </w:r>
          </w:p>
          <w:p w14:paraId="4D2E3A98">
            <w:pPr>
              <w:widowControl/>
              <w:rPr>
                <w:rFonts w:ascii="仿宋" w:hAnsi="仿宋" w:eastAsia="仿宋" w:cs="仿宋"/>
                <w:color w:val="auto"/>
                <w:sz w:val="24"/>
              </w:rPr>
            </w:pPr>
            <w:r>
              <w:rPr>
                <w:rFonts w:hint="eastAsia" w:ascii="仿宋" w:hAnsi="仿宋" w:eastAsia="仿宋" w:cs="仿宋"/>
                <w:color w:val="auto"/>
                <w:sz w:val="24"/>
              </w:rPr>
              <w:t>4、D型三方包围式防跌落式书网架：无裂纹，无明显变形，应无明显缩孔、气泡、杂质、伤痕，表面应光洁、无划痕、无污渍、无明显色差；</w:t>
            </w:r>
          </w:p>
          <w:p w14:paraId="2A26A94C">
            <w:pPr>
              <w:widowControl/>
              <w:rPr>
                <w:rFonts w:ascii="仿宋" w:hAnsi="仿宋" w:eastAsia="仿宋" w:cs="仿宋"/>
                <w:color w:val="auto"/>
                <w:sz w:val="24"/>
              </w:rPr>
            </w:pPr>
            <w:r>
              <w:rPr>
                <w:rFonts w:hint="eastAsia" w:ascii="仿宋" w:hAnsi="仿宋" w:eastAsia="仿宋" w:cs="仿宋"/>
                <w:color w:val="auto"/>
                <w:sz w:val="24"/>
              </w:rPr>
              <w:t>5、铝合金翻转机构：应无裂缝、叠缝，外露管口端面应封闭；无锈蚀、氧化膜脱落、刃口、锐棱，表面细密，应无裂纹、毛刺、黑斑等缺陷；</w:t>
            </w:r>
          </w:p>
          <w:p w14:paraId="2F7AE17E">
            <w:pPr>
              <w:widowControl/>
              <w:rPr>
                <w:rFonts w:ascii="仿宋" w:hAnsi="仿宋" w:eastAsia="仿宋" w:cs="仿宋"/>
                <w:color w:val="auto"/>
                <w:sz w:val="24"/>
              </w:rPr>
            </w:pPr>
            <w:r>
              <w:rPr>
                <w:rFonts w:hint="eastAsia" w:ascii="仿宋" w:hAnsi="仿宋" w:eastAsia="仿宋" w:cs="仿宋"/>
                <w:color w:val="auto"/>
                <w:sz w:val="24"/>
              </w:rPr>
              <w:t>6、双圆头内嵌式ABS材质二合一水杯过线托架：无裂纹，无明显变形，应无明显缩孔、气泡、杂质、伤痕，外表用塑料件表面应光洁、无划痕、无污渍、无明显色差；</w:t>
            </w:r>
          </w:p>
          <w:p w14:paraId="2ACBBA7C">
            <w:pPr>
              <w:widowControl/>
              <w:rPr>
                <w:rFonts w:ascii="仿宋" w:hAnsi="仿宋" w:eastAsia="仿宋" w:cs="仿宋"/>
                <w:color w:val="auto"/>
                <w:sz w:val="24"/>
              </w:rPr>
            </w:pPr>
            <w:r>
              <w:rPr>
                <w:rFonts w:hint="eastAsia" w:ascii="仿宋" w:hAnsi="仿宋" w:eastAsia="仿宋" w:cs="仿宋"/>
                <w:color w:val="auto"/>
                <w:sz w:val="24"/>
              </w:rPr>
              <w:t>7、双圆头长条状内嵌式ABS材质Ipad智能手机功能槽：无裂纹，无明显变形，应无明显缩孔、气泡、杂质、伤痕，外表用塑料件表面应光洁、无划痕、无污渍、无明显色差；</w:t>
            </w:r>
          </w:p>
        </w:tc>
        <w:tc>
          <w:tcPr>
            <w:tcW w:w="1180" w:type="dxa"/>
            <w:vAlign w:val="center"/>
          </w:tcPr>
          <w:p w14:paraId="09238AD1">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7</w:t>
            </w:r>
          </w:p>
        </w:tc>
      </w:tr>
      <w:tr w14:paraId="28AF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35" w:type="dxa"/>
            <w:vMerge w:val="continue"/>
            <w:vAlign w:val="center"/>
          </w:tcPr>
          <w:p w14:paraId="1FE58CC2">
            <w:pPr>
              <w:widowControl/>
              <w:spacing w:line="360" w:lineRule="auto"/>
              <w:rPr>
                <w:rFonts w:ascii="仿宋" w:hAnsi="仿宋" w:eastAsia="仿宋" w:cs="仿宋"/>
                <w:color w:val="auto"/>
                <w:sz w:val="24"/>
              </w:rPr>
            </w:pPr>
          </w:p>
        </w:tc>
        <w:tc>
          <w:tcPr>
            <w:tcW w:w="6696" w:type="dxa"/>
            <w:vAlign w:val="center"/>
          </w:tcPr>
          <w:p w14:paraId="2B5B6C60">
            <w:pPr>
              <w:widowControl/>
              <w:adjustRightInd/>
              <w:jc w:val="left"/>
              <w:textAlignment w:val="center"/>
              <w:rPr>
                <w:rFonts w:ascii="仿宋" w:hAnsi="仿宋" w:eastAsia="仿宋" w:cs="宋体"/>
                <w:color w:val="auto"/>
                <w:kern w:val="0"/>
                <w:sz w:val="24"/>
              </w:rPr>
            </w:pPr>
            <w:r>
              <w:rPr>
                <w:rFonts w:hint="eastAsia" w:ascii="仿宋" w:hAnsi="仿宋" w:eastAsia="仿宋" w:cs="宋体"/>
                <w:color w:val="auto"/>
                <w:kern w:val="0"/>
                <w:sz w:val="24"/>
              </w:rPr>
              <w:t>根据投标人提供的实物样品：16#会议椅1把</w:t>
            </w:r>
          </w:p>
          <w:p w14:paraId="21FFCD75">
            <w:pPr>
              <w:rPr>
                <w:rFonts w:ascii="仿宋" w:hAnsi="仿宋" w:eastAsia="仿宋" w:cs="仿宋"/>
                <w:color w:val="auto"/>
                <w:sz w:val="24"/>
              </w:rPr>
            </w:pPr>
            <w:r>
              <w:rPr>
                <w:rFonts w:hint="eastAsia" w:ascii="仿宋" w:hAnsi="仿宋" w:eastAsia="仿宋" w:cs="仿宋"/>
                <w:color w:val="auto"/>
                <w:sz w:val="24"/>
              </w:rPr>
              <w:t>一、产品主要尺寸、形状及位置公差（1分）：</w:t>
            </w:r>
          </w:p>
          <w:p w14:paraId="1AF7A9F8">
            <w:pPr>
              <w:rPr>
                <w:rFonts w:ascii="仿宋" w:hAnsi="仿宋" w:eastAsia="仿宋" w:cs="仿宋"/>
                <w:color w:val="auto"/>
                <w:sz w:val="24"/>
              </w:rPr>
            </w:pPr>
            <w:r>
              <w:rPr>
                <w:rFonts w:hint="eastAsia" w:ascii="仿宋" w:hAnsi="仿宋" w:eastAsia="仿宋" w:cs="仿宋"/>
                <w:color w:val="auto"/>
                <w:sz w:val="24"/>
              </w:rPr>
              <w:t>样品整体及组件尺寸形状应满足技术参数要求，如每偏离一个参数指标扣0.5分，扣完为止。要求且明示的产品尺寸偏差控制在±3mm以内(测量工具：0～3m钢卷尺，精度1mm)；</w:t>
            </w:r>
          </w:p>
          <w:p w14:paraId="379E01B5">
            <w:pPr>
              <w:rPr>
                <w:rFonts w:ascii="仿宋" w:hAnsi="仿宋" w:eastAsia="仿宋" w:cs="仿宋"/>
                <w:color w:val="auto"/>
                <w:sz w:val="24"/>
              </w:rPr>
            </w:pPr>
            <w:r>
              <w:rPr>
                <w:rFonts w:hint="eastAsia" w:ascii="仿宋" w:hAnsi="仿宋" w:eastAsia="仿宋" w:cs="仿宋"/>
                <w:color w:val="auto"/>
                <w:sz w:val="24"/>
              </w:rPr>
              <w:t>二、材料选择（2分）：每个不合格项扣0.5分，扣完为止。</w:t>
            </w:r>
          </w:p>
          <w:p w14:paraId="253FBCF1">
            <w:pPr>
              <w:rPr>
                <w:rFonts w:ascii="仿宋" w:hAnsi="仿宋" w:eastAsia="仿宋" w:cs="仿宋"/>
                <w:color w:val="auto"/>
                <w:sz w:val="24"/>
              </w:rPr>
            </w:pPr>
            <w:r>
              <w:rPr>
                <w:rFonts w:hint="eastAsia" w:ascii="仿宋" w:hAnsi="仿宋" w:eastAsia="仿宋" w:cs="仿宋"/>
                <w:color w:val="auto"/>
                <w:sz w:val="24"/>
              </w:rPr>
              <w:t>样品所选用塑料、海绵、面料、钢管原辅材料与采购需求一致。</w:t>
            </w:r>
          </w:p>
          <w:p w14:paraId="33FEED8A">
            <w:pPr>
              <w:widowControl/>
              <w:adjustRightInd/>
              <w:jc w:val="left"/>
              <w:textAlignment w:val="center"/>
              <w:rPr>
                <w:rFonts w:ascii="仿宋" w:hAnsi="仿宋" w:eastAsia="仿宋" w:cs="仿宋"/>
                <w:color w:val="auto"/>
                <w:sz w:val="24"/>
              </w:rPr>
            </w:pPr>
            <w:r>
              <w:rPr>
                <w:rFonts w:hint="eastAsia" w:ascii="仿宋" w:hAnsi="仿宋" w:eastAsia="仿宋" w:cs="仿宋"/>
                <w:color w:val="auto"/>
                <w:sz w:val="24"/>
              </w:rPr>
              <w:t>三、功能性要求（2分）：每个不合格项扣1分，扣完为止。</w:t>
            </w:r>
          </w:p>
          <w:p w14:paraId="79EDD162">
            <w:pPr>
              <w:widowControl/>
              <w:numPr>
                <w:ilvl w:val="0"/>
                <w:numId w:val="7"/>
              </w:numPr>
              <w:adjustRightInd/>
              <w:jc w:val="left"/>
              <w:textAlignment w:val="center"/>
              <w:rPr>
                <w:rFonts w:ascii="仿宋" w:hAnsi="仿宋" w:eastAsia="仿宋" w:cs="仿宋"/>
                <w:color w:val="auto"/>
                <w:sz w:val="24"/>
              </w:rPr>
            </w:pPr>
            <w:r>
              <w:rPr>
                <w:rFonts w:hint="eastAsia" w:ascii="仿宋" w:hAnsi="仿宋" w:eastAsia="仿宋" w:cs="仿宋"/>
                <w:color w:val="auto"/>
                <w:sz w:val="24"/>
              </w:rPr>
              <w:t>靠背倾仰功能灵活，角度达到12°±0.5°；</w:t>
            </w:r>
          </w:p>
          <w:p w14:paraId="5A255C2E">
            <w:pPr>
              <w:widowControl/>
              <w:numPr>
                <w:ilvl w:val="0"/>
                <w:numId w:val="7"/>
              </w:numPr>
              <w:adjustRightInd/>
              <w:jc w:val="left"/>
              <w:textAlignment w:val="center"/>
              <w:rPr>
                <w:rFonts w:ascii="仿宋" w:hAnsi="仿宋" w:eastAsia="仿宋" w:cs="仿宋"/>
                <w:color w:val="auto"/>
                <w:sz w:val="24"/>
              </w:rPr>
            </w:pPr>
            <w:r>
              <w:rPr>
                <w:rFonts w:hint="eastAsia" w:ascii="仿宋" w:hAnsi="仿宋" w:eastAsia="仿宋" w:cs="仿宋"/>
                <w:color w:val="auto"/>
                <w:sz w:val="24"/>
              </w:rPr>
              <w:t>前后可推叠，无非预期的自行推叠现象。</w:t>
            </w:r>
          </w:p>
          <w:p w14:paraId="0B0A309C">
            <w:pPr>
              <w:widowControl/>
              <w:numPr>
                <w:ilvl w:val="0"/>
                <w:numId w:val="8"/>
              </w:numPr>
              <w:adjustRightInd/>
              <w:jc w:val="left"/>
              <w:textAlignment w:val="center"/>
              <w:rPr>
                <w:rFonts w:ascii="仿宋" w:hAnsi="仿宋" w:eastAsia="仿宋" w:cs="仿宋"/>
                <w:color w:val="auto"/>
                <w:sz w:val="24"/>
              </w:rPr>
            </w:pPr>
            <w:r>
              <w:rPr>
                <w:rFonts w:hint="eastAsia" w:ascii="仿宋" w:hAnsi="仿宋" w:eastAsia="仿宋" w:cs="仿宋"/>
                <w:color w:val="auto"/>
                <w:sz w:val="24"/>
              </w:rPr>
              <w:t>外观要求（2分）：每个不合格项扣1分，扣完为止。</w:t>
            </w:r>
          </w:p>
          <w:p w14:paraId="7DEA8345">
            <w:pPr>
              <w:widowControl/>
              <w:adjustRightInd/>
              <w:jc w:val="left"/>
              <w:textAlignment w:val="center"/>
              <w:rPr>
                <w:rFonts w:ascii="仿宋" w:hAnsi="仿宋" w:eastAsia="仿宋" w:cs="仿宋"/>
                <w:color w:val="auto"/>
                <w:sz w:val="24"/>
              </w:rPr>
            </w:pPr>
            <w:r>
              <w:rPr>
                <w:rFonts w:hint="eastAsia" w:ascii="仿宋" w:hAnsi="仿宋" w:eastAsia="仿宋" w:cs="仿宋"/>
                <w:color w:val="auto"/>
                <w:sz w:val="24"/>
              </w:rPr>
              <w:t>1、塑料件：无裂纹，无明显变形，应无明显缩孔、气泡、杂质、伤痕，外表用塑料件表面应光洁、无划痕、无污渍、无明显色差；</w:t>
            </w:r>
          </w:p>
          <w:p w14:paraId="4831F612">
            <w:pPr>
              <w:widowControl/>
              <w:adjustRightInd/>
              <w:jc w:val="left"/>
              <w:textAlignment w:val="center"/>
              <w:rPr>
                <w:rFonts w:ascii="仿宋" w:hAnsi="仿宋" w:eastAsia="仿宋" w:cs="仿宋"/>
                <w:color w:val="auto"/>
                <w:sz w:val="24"/>
              </w:rPr>
            </w:pPr>
            <w:r>
              <w:rPr>
                <w:rFonts w:hint="eastAsia" w:ascii="仿宋" w:hAnsi="仿宋" w:eastAsia="仿宋" w:cs="仿宋"/>
                <w:color w:val="auto"/>
                <w:sz w:val="24"/>
              </w:rPr>
              <w:t>2、软包件：包覆的面料拼接对称图案应完整；同一部位绒面料的绒毛方向应一致；不应有明显色差，包覆的面料应无破损、严重划痕、色污、油污，应平服饱满，松紧均匀，不应有明显皱折，对称工艺性皱折应匀称，层次分明；缝纫线迹间距应均匀，无明显浮线、跳针或外露线头、脱线、开缝、脱胶；</w:t>
            </w:r>
          </w:p>
          <w:p w14:paraId="16D6C4F2">
            <w:pPr>
              <w:widowControl/>
              <w:rPr>
                <w:rFonts w:ascii="仿宋" w:hAnsi="仿宋" w:eastAsia="仿宋" w:cs="仿宋"/>
                <w:color w:val="auto"/>
                <w:sz w:val="24"/>
              </w:rPr>
            </w:pPr>
          </w:p>
        </w:tc>
        <w:tc>
          <w:tcPr>
            <w:tcW w:w="1180" w:type="dxa"/>
            <w:vAlign w:val="center"/>
          </w:tcPr>
          <w:p w14:paraId="75B90D60">
            <w:pPr>
              <w:widowControl/>
              <w:spacing w:line="360" w:lineRule="auto"/>
              <w:jc w:val="center"/>
              <w:rPr>
                <w:rFonts w:ascii="仿宋" w:hAnsi="仿宋" w:eastAsia="仿宋" w:cs="仿宋"/>
                <w:color w:val="auto"/>
                <w:sz w:val="24"/>
              </w:rPr>
            </w:pPr>
            <w:r>
              <w:rPr>
                <w:rFonts w:hint="eastAsia" w:ascii="仿宋" w:hAnsi="仿宋" w:eastAsia="仿宋" w:cs="仿宋"/>
                <w:color w:val="auto"/>
                <w:sz w:val="24"/>
              </w:rPr>
              <w:t>7</w:t>
            </w:r>
          </w:p>
        </w:tc>
      </w:tr>
    </w:tbl>
    <w:p w14:paraId="425BC504">
      <w:pPr>
        <w:pStyle w:val="131"/>
        <w:snapToGrid w:val="0"/>
        <w:spacing w:line="440" w:lineRule="exact"/>
        <w:ind w:firstLine="480"/>
        <w:rPr>
          <w:rFonts w:ascii="仿宋" w:hAnsi="仿宋" w:eastAsia="仿宋"/>
          <w:b/>
          <w:bCs/>
          <w:color w:val="auto"/>
        </w:rPr>
      </w:pPr>
      <w:r>
        <w:rPr>
          <w:rFonts w:hint="eastAsia" w:ascii="仿宋" w:hAnsi="仿宋" w:eastAsia="仿宋" w:cs="仿宋_GB2312"/>
          <w:color w:val="auto"/>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rPr>
        <w:t>商务技术分低于39分的，</w:t>
      </w:r>
      <w:r>
        <w:rPr>
          <w:rFonts w:hint="eastAsia" w:ascii="仿宋" w:hAnsi="仿宋" w:eastAsia="仿宋"/>
          <w:b/>
          <w:bCs/>
          <w:color w:val="auto"/>
        </w:rPr>
        <w:t>视为采购人不能接受的附加条件。</w:t>
      </w:r>
    </w:p>
    <w:p w14:paraId="01D455FA">
      <w:pPr>
        <w:pStyle w:val="131"/>
        <w:snapToGrid w:val="0"/>
        <w:spacing w:line="440" w:lineRule="exact"/>
        <w:ind w:firstLine="482"/>
        <w:rPr>
          <w:rFonts w:ascii="仿宋" w:hAnsi="仿宋" w:eastAsia="仿宋" w:cs="仿宋"/>
          <w:color w:val="auto"/>
        </w:rPr>
      </w:pPr>
      <w:r>
        <w:rPr>
          <w:rFonts w:hint="eastAsia" w:ascii="仿宋" w:hAnsi="仿宋" w:eastAsia="仿宋" w:cs="仿宋"/>
          <w:b/>
          <w:color w:val="auto"/>
        </w:rPr>
        <w:t>备注：</w:t>
      </w:r>
      <w:r>
        <w:rPr>
          <w:rFonts w:hint="eastAsia" w:ascii="仿宋" w:hAnsi="仿宋" w:eastAsia="仿宋" w:cs="仿宋"/>
          <w:color w:val="auto"/>
        </w:rPr>
        <w:t>投标人编制投标文件（商务技术文件部分）时，建议按此目录（序号和内容）提供评标标准相应的商务技术资料。 </w:t>
      </w:r>
    </w:p>
    <w:p w14:paraId="0C4A61B1">
      <w:pPr>
        <w:spacing w:line="440" w:lineRule="exact"/>
        <w:ind w:firstLine="482" w:firstLineChars="200"/>
        <w:rPr>
          <w:rFonts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rPr>
        <w:t>35</w:t>
      </w:r>
      <w:r>
        <w:rPr>
          <w:rFonts w:hint="eastAsia" w:ascii="仿宋" w:hAnsi="仿宋" w:eastAsia="仿宋" w:cs="仿宋"/>
          <w:b/>
          <w:bCs/>
          <w:iCs/>
          <w:color w:val="auto"/>
          <w:sz w:val="24"/>
        </w:rPr>
        <w:t>分）</w:t>
      </w:r>
    </w:p>
    <w:p w14:paraId="5EFE058A">
      <w:pPr>
        <w:spacing w:line="440" w:lineRule="exact"/>
        <w:ind w:firstLine="480" w:firstLineChars="200"/>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17517010">
      <w:pPr>
        <w:spacing w:line="440" w:lineRule="exact"/>
        <w:ind w:firstLine="480" w:firstLineChars="200"/>
        <w:rPr>
          <w:rFonts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3EA827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6B8A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rPr>
        <w:t xml:space="preserve">35 </w:t>
      </w:r>
    </w:p>
    <w:p w14:paraId="15B28669">
      <w:pPr>
        <w:spacing w:line="360" w:lineRule="auto"/>
        <w:ind w:left="720" w:firstLine="723" w:firstLineChars="200"/>
        <w:outlineLvl w:val="0"/>
        <w:rPr>
          <w:rFonts w:ascii="仿宋" w:hAnsi="仿宋" w:eastAsia="仿宋" w:cs="仿宋"/>
          <w:b/>
          <w:color w:val="auto"/>
          <w:sz w:val="36"/>
          <w:szCs w:val="20"/>
        </w:rPr>
      </w:pPr>
    </w:p>
    <w:bookmarkEnd w:id="66"/>
    <w:bookmarkEnd w:id="67"/>
    <w:p w14:paraId="372B546D">
      <w:pPr>
        <w:pageBreakBefore/>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0795DB9D">
      <w:pPr>
        <w:spacing w:line="360" w:lineRule="auto"/>
        <w:jc w:val="center"/>
        <w:outlineLvl w:val="0"/>
        <w:rPr>
          <w:rFonts w:ascii="仿宋" w:hAnsi="仿宋" w:eastAsia="仿宋" w:cs="仿宋"/>
          <w:b/>
          <w:color w:val="auto"/>
          <w:kern w:val="0"/>
          <w:sz w:val="36"/>
          <w:szCs w:val="36"/>
        </w:rPr>
      </w:pPr>
    </w:p>
    <w:p w14:paraId="2609BD36">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C2BBAA9">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2E0903B">
      <w:pPr>
        <w:spacing w:line="360" w:lineRule="auto"/>
        <w:jc w:val="center"/>
        <w:outlineLvl w:val="0"/>
        <w:rPr>
          <w:rFonts w:ascii="仿宋" w:hAnsi="仿宋" w:eastAsia="仿宋" w:cs="仿宋"/>
          <w:b/>
          <w:color w:val="auto"/>
          <w:kern w:val="0"/>
          <w:sz w:val="36"/>
          <w:szCs w:val="36"/>
        </w:rPr>
      </w:pPr>
    </w:p>
    <w:p w14:paraId="62571650">
      <w:pPr>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7C80EA66">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557CB10C">
      <w:pPr>
        <w:pStyle w:val="23"/>
        <w:rPr>
          <w:rFonts w:ascii="仿宋" w:hAnsi="仿宋" w:eastAsia="仿宋" w:cs="仿宋"/>
          <w:color w:val="auto"/>
        </w:rPr>
      </w:pPr>
      <w:r>
        <w:rPr>
          <w:rFonts w:hint="eastAsia" w:ascii="仿宋" w:hAnsi="仿宋" w:eastAsia="仿宋" w:cs="仿宋"/>
          <w:color w:val="auto"/>
        </w:rPr>
        <w:t>（3）分包协议………………………………………………………………（页码）</w:t>
      </w:r>
    </w:p>
    <w:p w14:paraId="6FEDAD6D">
      <w:pPr>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097E6903">
      <w:pPr>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14:paraId="0315A48C">
      <w:pPr>
        <w:snapToGrid w:val="0"/>
        <w:spacing w:line="360" w:lineRule="auto"/>
        <w:rPr>
          <w:rFonts w:ascii="仿宋" w:hAnsi="仿宋" w:eastAsia="仿宋" w:cs="仿宋"/>
          <w:color w:val="auto"/>
          <w:sz w:val="24"/>
        </w:rPr>
      </w:pPr>
    </w:p>
    <w:p w14:paraId="7FCC03F4">
      <w:pPr>
        <w:snapToGrid w:val="0"/>
        <w:spacing w:line="360" w:lineRule="auto"/>
        <w:ind w:firstLine="480" w:firstLineChars="200"/>
        <w:rPr>
          <w:rFonts w:ascii="仿宋" w:hAnsi="仿宋" w:eastAsia="仿宋" w:cs="仿宋"/>
          <w:color w:val="auto"/>
          <w:sz w:val="24"/>
        </w:rPr>
      </w:pPr>
    </w:p>
    <w:p w14:paraId="75E8C394">
      <w:pPr>
        <w:spacing w:line="360" w:lineRule="auto"/>
        <w:ind w:firstLine="480" w:firstLineChars="200"/>
        <w:rPr>
          <w:rFonts w:ascii="仿宋" w:hAnsi="仿宋" w:eastAsia="仿宋" w:cs="仿宋"/>
          <w:color w:val="auto"/>
          <w:sz w:val="24"/>
        </w:rPr>
      </w:pPr>
    </w:p>
    <w:p w14:paraId="05440C99">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521674E8">
      <w:pPr>
        <w:snapToGrid w:val="0"/>
        <w:spacing w:line="360" w:lineRule="auto"/>
        <w:rPr>
          <w:rFonts w:ascii="仿宋" w:hAnsi="仿宋" w:eastAsia="仿宋" w:cs="仿宋"/>
          <w:color w:val="auto"/>
          <w:sz w:val="24"/>
        </w:rPr>
      </w:pPr>
      <w:r>
        <w:rPr>
          <w:rFonts w:hint="eastAsia" w:ascii="仿宋" w:hAnsi="仿宋" w:eastAsia="仿宋" w:cs="仿宋"/>
          <w:color w:val="auto"/>
          <w:sz w:val="24"/>
          <w:u w:val="single"/>
        </w:rPr>
        <w:t>绍兴市柯桥区华舍小学、绍兴市柯桥区公共资源交易中心</w:t>
      </w:r>
      <w:r>
        <w:rPr>
          <w:rFonts w:hint="eastAsia" w:ascii="仿宋" w:hAnsi="仿宋" w:eastAsia="仿宋" w:cs="仿宋"/>
          <w:color w:val="auto"/>
          <w:sz w:val="24"/>
        </w:rPr>
        <w:t>：</w:t>
      </w:r>
    </w:p>
    <w:p w14:paraId="0DF6DC74">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u w:val="single"/>
        </w:rPr>
        <w:t>绍兴市柯桥区华舍小学扩建改造工程 （一期）办公家具采购项目【招标编号：绍柯采[2025]1056号】</w:t>
      </w:r>
      <w:r>
        <w:rPr>
          <w:rFonts w:hint="eastAsia" w:ascii="仿宋" w:hAnsi="仿宋" w:eastAsia="仿宋" w:cs="仿宋"/>
          <w:color w:val="auto"/>
          <w:sz w:val="24"/>
        </w:rPr>
        <w:t>政府采购活动，郑重承诺：</w:t>
      </w:r>
    </w:p>
    <w:p w14:paraId="4BC5B532">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1752A79D">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04E3E28">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0F4131C7">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6CBE2B06">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01D8ABE3">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7F29B383">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14:paraId="22957B54">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（二）未被信用中国（www.creditchina.gov.cn)、中国政府采购网（www.ccgp.gov.cn）列入失信被执行人、重大税收违法失信主体、政府采购严重违法失信行为记录名单。</w:t>
      </w:r>
    </w:p>
    <w:p w14:paraId="6DD04148">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14:paraId="2530B388">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45214B98">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53FE7978">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6453FC7D">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1DFCFA2F">
      <w:pPr>
        <w:snapToGrid w:val="0"/>
        <w:spacing w:line="360" w:lineRule="auto"/>
        <w:ind w:right="480"/>
        <w:jc w:val="center"/>
        <w:rPr>
          <w:rFonts w:ascii="仿宋" w:hAnsi="仿宋" w:eastAsia="仿宋" w:cs="仿宋"/>
          <w:b/>
          <w:color w:val="auto"/>
          <w:kern w:val="0"/>
          <w:sz w:val="32"/>
          <w:szCs w:val="32"/>
        </w:rPr>
      </w:pPr>
    </w:p>
    <w:p w14:paraId="62ECE1E9">
      <w:pPr>
        <w:pageBreakBefore/>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34C8F0AE">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[以联合体形式投标的，提供联合协议（附件4）；本项目不接受联合体投标或者投标人不以联合体形式投标的，则不需要提供]</w:t>
      </w:r>
    </w:p>
    <w:p w14:paraId="76E998E2">
      <w:pPr>
        <w:pStyle w:val="80"/>
        <w:rPr>
          <w:color w:val="auto"/>
        </w:rPr>
      </w:pPr>
    </w:p>
    <w:p w14:paraId="6AA511E0">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6BFA6BC0">
      <w:pPr>
        <w:widowControl/>
        <w:spacing w:line="360"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[中标后以分包方式履行合同的，提供分包意向协议(附件5)；采购人不同意分包或者投标人中标后不以分包方式履行合同的，则不需要提供。]</w:t>
      </w:r>
    </w:p>
    <w:p w14:paraId="789F58BC">
      <w:pPr>
        <w:snapToGrid w:val="0"/>
        <w:spacing w:line="360" w:lineRule="auto"/>
        <w:ind w:right="480"/>
        <w:jc w:val="center"/>
        <w:rPr>
          <w:rFonts w:ascii="仿宋" w:hAnsi="仿宋" w:eastAsia="仿宋" w:cs="仿宋"/>
          <w:b/>
          <w:color w:val="auto"/>
          <w:kern w:val="0"/>
          <w:sz w:val="32"/>
          <w:szCs w:val="32"/>
        </w:rPr>
      </w:pPr>
    </w:p>
    <w:p w14:paraId="5B0D8A84">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084CEB45">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7E2AC618">
      <w:pPr>
        <w:snapToGrid w:val="0"/>
        <w:spacing w:before="50" w:after="50"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85BD31C">
      <w:pPr>
        <w:widowControl/>
        <w:spacing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要求以联合体形式参加的，提供联合协议（附件4）和中小企业声明函（附件7），联合协议中中小企业合同金额应当达到招标公告载明的比例；如果供应商本身提供所有标的均由中小企业制造的，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06C7BCB1">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要求合同分包的，提供分包意向协议（附件5）和中小企业声明函（附件7），分包意向协议中中小企业合同金额应当达到招标公告载明的比例；如果供应商本身提供所有标的均由中小企业制造的，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4ACB2A80">
      <w:pPr>
        <w:widowControl/>
        <w:spacing w:line="360" w:lineRule="auto"/>
        <w:ind w:left="150"/>
        <w:jc w:val="center"/>
        <w:rPr>
          <w:rFonts w:ascii="仿宋" w:hAnsi="仿宋" w:eastAsia="仿宋" w:cs="仿宋"/>
          <w:b/>
          <w:color w:val="auto"/>
          <w:kern w:val="0"/>
          <w:sz w:val="32"/>
          <w:szCs w:val="32"/>
        </w:rPr>
      </w:pPr>
    </w:p>
    <w:p w14:paraId="0D7BA8DD">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5AC4855F">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5C8C5886">
      <w:pPr>
        <w:pageBreakBefore/>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0D4B2F05">
      <w:pPr>
        <w:spacing w:line="336" w:lineRule="auto"/>
        <w:jc w:val="center"/>
        <w:outlineLvl w:val="0"/>
        <w:rPr>
          <w:rFonts w:ascii="仿宋" w:hAnsi="仿宋" w:eastAsia="仿宋" w:cs="仿宋"/>
          <w:b/>
          <w:color w:val="auto"/>
          <w:kern w:val="0"/>
          <w:sz w:val="24"/>
        </w:rPr>
      </w:pPr>
    </w:p>
    <w:p w14:paraId="65524A32">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36F4BF90">
      <w:pPr>
        <w:pStyle w:val="905"/>
        <w:numPr>
          <w:ilvl w:val="0"/>
          <w:numId w:val="9"/>
        </w:numPr>
        <w:spacing w:line="336" w:lineRule="auto"/>
        <w:ind w:left="0" w:firstLine="0" w:firstLineChars="0"/>
        <w:rPr>
          <w:rFonts w:ascii="仿宋" w:eastAsia="仿宋" w:cs="仿宋"/>
          <w:color w:val="auto"/>
        </w:rPr>
      </w:pPr>
      <w:r>
        <w:rPr>
          <w:rFonts w:hint="eastAsia" w:ascii="仿宋" w:eastAsia="仿宋" w:cs="仿宋"/>
          <w:color w:val="auto"/>
        </w:rPr>
        <w:t>投标函…………………………………………………………………………（页码）</w:t>
      </w:r>
    </w:p>
    <w:p w14:paraId="1B1D13E6">
      <w:pPr>
        <w:pStyle w:val="905"/>
        <w:numPr>
          <w:ilvl w:val="0"/>
          <w:numId w:val="9"/>
        </w:numPr>
        <w:spacing w:line="336" w:lineRule="auto"/>
        <w:ind w:left="0" w:firstLine="0" w:firstLineChars="0"/>
        <w:rPr>
          <w:rFonts w:ascii="仿宋" w:eastAsia="仿宋" w:cs="仿宋"/>
          <w:color w:val="auto"/>
        </w:rPr>
      </w:pPr>
      <w:r>
        <w:rPr>
          <w:rFonts w:hint="eastAsia" w:ascii="仿宋" w:eastAsia="仿宋" w:cs="仿宋"/>
          <w:color w:val="auto"/>
        </w:rPr>
        <w:t>法定代表人授权委托书 …………………………………………………… （页码）</w:t>
      </w:r>
    </w:p>
    <w:p w14:paraId="15737258">
      <w:pPr>
        <w:pStyle w:val="905"/>
        <w:numPr>
          <w:ilvl w:val="0"/>
          <w:numId w:val="9"/>
        </w:numPr>
        <w:spacing w:line="336" w:lineRule="auto"/>
        <w:ind w:left="0" w:firstLine="0" w:firstLineChars="0"/>
        <w:rPr>
          <w:rFonts w:ascii="仿宋" w:eastAsia="仿宋" w:cs="仿宋"/>
          <w:color w:val="auto"/>
        </w:rPr>
      </w:pPr>
      <w:r>
        <w:rPr>
          <w:rFonts w:hint="eastAsia" w:ascii="仿宋" w:eastAsia="仿宋" w:cs="仿宋"/>
          <w:color w:val="auto"/>
        </w:rPr>
        <w:t>法定代表人及其授权代表身份证复印件……………………………………（页码）</w:t>
      </w:r>
    </w:p>
    <w:p w14:paraId="1B328C13">
      <w:pPr>
        <w:pStyle w:val="905"/>
        <w:numPr>
          <w:ilvl w:val="0"/>
          <w:numId w:val="9"/>
        </w:numPr>
        <w:spacing w:line="336" w:lineRule="auto"/>
        <w:ind w:left="0" w:firstLine="0" w:firstLineChars="0"/>
        <w:rPr>
          <w:rFonts w:ascii="仿宋" w:eastAsia="仿宋" w:cs="仿宋"/>
          <w:color w:val="auto"/>
        </w:rPr>
      </w:pPr>
      <w:r>
        <w:rPr>
          <w:rFonts w:hint="eastAsia" w:ascii="仿宋" w:eastAsia="仿宋" w:cs="仿宋"/>
          <w:color w:val="auto"/>
        </w:rPr>
        <w:t>授权代表社保证明…………………………………………………………… （页码）</w:t>
      </w:r>
    </w:p>
    <w:p w14:paraId="3F23AB23">
      <w:pPr>
        <w:pStyle w:val="905"/>
        <w:numPr>
          <w:ilvl w:val="0"/>
          <w:numId w:val="9"/>
        </w:numPr>
        <w:spacing w:line="336" w:lineRule="auto"/>
        <w:ind w:left="0" w:firstLine="0" w:firstLineChars="0"/>
        <w:rPr>
          <w:rFonts w:ascii="仿宋" w:eastAsia="仿宋" w:cs="仿宋"/>
          <w:color w:val="auto"/>
        </w:rPr>
      </w:pPr>
      <w:r>
        <w:rPr>
          <w:rFonts w:hint="eastAsia" w:ascii="仿宋" w:eastAsia="仿宋" w:cs="仿宋"/>
          <w:color w:val="auto"/>
        </w:rPr>
        <w:t>法定代表人身份证明书……………………………………………………… （页码）</w:t>
      </w:r>
    </w:p>
    <w:p w14:paraId="13AE1A2D">
      <w:pPr>
        <w:pStyle w:val="905"/>
        <w:numPr>
          <w:ilvl w:val="0"/>
          <w:numId w:val="9"/>
        </w:numPr>
        <w:spacing w:line="336" w:lineRule="auto"/>
        <w:ind w:left="0" w:firstLine="0" w:firstLineChars="0"/>
        <w:rPr>
          <w:rFonts w:ascii="仿宋" w:eastAsia="仿宋" w:cs="仿宋"/>
          <w:color w:val="auto"/>
        </w:rPr>
      </w:pPr>
      <w:r>
        <w:rPr>
          <w:rFonts w:hint="eastAsia" w:ascii="仿宋" w:eastAsia="仿宋" w:cs="仿宋"/>
          <w:color w:val="auto"/>
        </w:rPr>
        <w:t>商务技术偏离表……………………………………………………………… （页码）</w:t>
      </w:r>
    </w:p>
    <w:p w14:paraId="50B1449B">
      <w:pPr>
        <w:pStyle w:val="905"/>
        <w:numPr>
          <w:ilvl w:val="0"/>
          <w:numId w:val="9"/>
        </w:numPr>
        <w:spacing w:line="336" w:lineRule="auto"/>
        <w:ind w:left="0" w:firstLine="0" w:firstLineChars="0"/>
        <w:rPr>
          <w:rFonts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 （页码）</w:t>
      </w:r>
    </w:p>
    <w:p w14:paraId="2D900572">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sz w:val="24"/>
        </w:rPr>
        <w:t>（页码）</w:t>
      </w:r>
    </w:p>
    <w:p w14:paraId="378ED563">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70519307">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ascii="仿宋" w:hAnsi="仿宋" w:eastAsia="仿宋" w:cs="仿宋"/>
          <w:color w:val="auto"/>
        </w:rPr>
        <w:t xml:space="preserve"> </w:t>
      </w:r>
      <w:r>
        <w:rPr>
          <w:rFonts w:hint="eastAsia" w:ascii="仿宋" w:hAnsi="仿宋" w:eastAsia="仿宋" w:cs="仿宋"/>
          <w:color w:val="auto"/>
          <w:kern w:val="0"/>
          <w:sz w:val="24"/>
        </w:rPr>
        <w:t>（页码）</w:t>
      </w:r>
    </w:p>
    <w:p w14:paraId="6104DF2F">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ascii="仿宋" w:hAnsi="仿宋" w:eastAsia="仿宋" w:cs="仿宋"/>
          <w:color w:val="auto"/>
        </w:rPr>
        <w:t xml:space="preserve"> </w:t>
      </w:r>
      <w:r>
        <w:rPr>
          <w:rFonts w:hint="eastAsia" w:ascii="仿宋" w:hAnsi="仿宋" w:eastAsia="仿宋" w:cs="仿宋"/>
          <w:color w:val="auto"/>
          <w:kern w:val="0"/>
          <w:sz w:val="24"/>
        </w:rPr>
        <w:t>（页码）</w:t>
      </w:r>
    </w:p>
    <w:p w14:paraId="1B4F85F6">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（12）供应商售后服务证明材料…………………………………………………</w:t>
      </w:r>
      <w:r>
        <w:rPr>
          <w:rFonts w:ascii="仿宋" w:hAnsi="仿宋" w:eastAsia="仿宋" w:cs="仿宋"/>
          <w:color w:val="auto"/>
          <w:sz w:val="24"/>
        </w:rPr>
        <w:t xml:space="preserve">  </w:t>
      </w:r>
      <w:r>
        <w:rPr>
          <w:rFonts w:hint="eastAsia" w:ascii="仿宋" w:hAnsi="仿宋" w:eastAsia="仿宋" w:cs="仿宋"/>
          <w:color w:val="auto"/>
          <w:sz w:val="24"/>
        </w:rPr>
        <w:t>（页码）</w:t>
      </w:r>
    </w:p>
    <w:p w14:paraId="5AF5ED61">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ascii="仿宋" w:hAnsi="仿宋" w:eastAsia="仿宋" w:cs="仿宋"/>
          <w:color w:val="auto"/>
        </w:rPr>
        <w:t xml:space="preserve"> </w:t>
      </w:r>
      <w:r>
        <w:rPr>
          <w:rFonts w:hint="eastAsia" w:ascii="仿宋" w:hAnsi="仿宋" w:eastAsia="仿宋" w:cs="仿宋"/>
          <w:color w:val="auto"/>
          <w:kern w:val="0"/>
          <w:sz w:val="24"/>
        </w:rPr>
        <w:t>（页码）</w:t>
      </w:r>
    </w:p>
    <w:p w14:paraId="307239E5">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ascii="仿宋" w:hAnsi="仿宋" w:eastAsia="仿宋" w:cs="仿宋"/>
          <w:color w:val="auto"/>
          <w:kern w:val="0"/>
          <w:sz w:val="24"/>
        </w:rPr>
        <w:t xml:space="preserve"> </w:t>
      </w:r>
      <w:r>
        <w:rPr>
          <w:rFonts w:hint="eastAsia" w:ascii="仿宋" w:hAnsi="仿宋" w:eastAsia="仿宋" w:cs="仿宋"/>
          <w:color w:val="auto"/>
          <w:kern w:val="0"/>
          <w:sz w:val="24"/>
        </w:rPr>
        <w:t>（页码）</w:t>
      </w:r>
    </w:p>
    <w:p w14:paraId="34AF617C">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ascii="仿宋" w:hAnsi="仿宋" w:eastAsia="仿宋" w:cs="仿宋"/>
          <w:color w:val="auto"/>
          <w:kern w:val="0"/>
          <w:sz w:val="24"/>
        </w:rPr>
        <w:t xml:space="preserve"> </w:t>
      </w:r>
      <w:r>
        <w:rPr>
          <w:rFonts w:hint="eastAsia" w:ascii="仿宋" w:hAnsi="仿宋" w:eastAsia="仿宋" w:cs="仿宋"/>
          <w:color w:val="auto"/>
          <w:kern w:val="0"/>
          <w:sz w:val="24"/>
        </w:rPr>
        <w:t>（页码）</w:t>
      </w:r>
    </w:p>
    <w:p w14:paraId="7C2C63C2">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ascii="仿宋" w:hAnsi="仿宋" w:eastAsia="仿宋" w:cs="仿宋"/>
          <w:color w:val="auto"/>
          <w:kern w:val="0"/>
          <w:sz w:val="24"/>
        </w:rPr>
        <w:t xml:space="preserve"> </w:t>
      </w:r>
      <w:r>
        <w:rPr>
          <w:rFonts w:hint="eastAsia" w:ascii="仿宋" w:hAnsi="仿宋" w:eastAsia="仿宋" w:cs="仿宋"/>
          <w:color w:val="auto"/>
          <w:kern w:val="0"/>
          <w:sz w:val="24"/>
        </w:rPr>
        <w:t>（页码）</w:t>
      </w:r>
    </w:p>
    <w:p w14:paraId="27A72C42">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ascii="仿宋" w:hAnsi="仿宋" w:eastAsia="仿宋" w:cs="仿宋"/>
          <w:color w:val="auto"/>
          <w:kern w:val="0"/>
          <w:sz w:val="24"/>
        </w:rPr>
        <w:t xml:space="preserve"> </w:t>
      </w:r>
      <w:r>
        <w:rPr>
          <w:rFonts w:hint="eastAsia" w:ascii="仿宋" w:hAnsi="仿宋" w:eastAsia="仿宋" w:cs="仿宋"/>
          <w:color w:val="auto"/>
          <w:kern w:val="0"/>
          <w:sz w:val="24"/>
        </w:rPr>
        <w:t>（页码）</w:t>
      </w:r>
    </w:p>
    <w:p w14:paraId="6F045F13">
      <w:pPr>
        <w:spacing w:line="360" w:lineRule="auto"/>
        <w:ind w:right="-368" w:rightChars="-175"/>
        <w:rPr>
          <w:rFonts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ascii="仿宋" w:hAnsi="仿宋" w:eastAsia="仿宋" w:cs="仿宋"/>
          <w:color w:val="auto"/>
          <w:kern w:val="0"/>
          <w:sz w:val="24"/>
        </w:rPr>
        <w:t xml:space="preserve">  </w:t>
      </w:r>
      <w:r>
        <w:rPr>
          <w:rFonts w:hint="eastAsia" w:ascii="仿宋" w:hAnsi="仿宋" w:eastAsia="仿宋" w:cs="仿宋"/>
          <w:color w:val="auto"/>
          <w:kern w:val="0"/>
          <w:sz w:val="24"/>
        </w:rPr>
        <w:t>（页码）</w:t>
      </w:r>
    </w:p>
    <w:p w14:paraId="2A406FD3">
      <w:pPr>
        <w:snapToGrid w:val="0"/>
        <w:spacing w:line="360" w:lineRule="auto"/>
        <w:jc w:val="center"/>
        <w:rPr>
          <w:rFonts w:ascii="仿宋" w:hAnsi="仿宋" w:eastAsia="仿宋" w:cs="仿宋"/>
          <w:b/>
          <w:color w:val="auto"/>
          <w:kern w:val="0"/>
          <w:sz w:val="32"/>
          <w:szCs w:val="32"/>
          <w:lang w:val="zh-CN"/>
        </w:rPr>
      </w:pPr>
    </w:p>
    <w:p w14:paraId="0F42E3DA">
      <w:pPr>
        <w:snapToGrid w:val="0"/>
        <w:spacing w:line="360" w:lineRule="auto"/>
        <w:jc w:val="center"/>
        <w:rPr>
          <w:rFonts w:ascii="仿宋" w:hAnsi="仿宋" w:eastAsia="仿宋" w:cs="仿宋"/>
          <w:b/>
          <w:color w:val="auto"/>
          <w:kern w:val="0"/>
          <w:sz w:val="32"/>
          <w:szCs w:val="32"/>
          <w:lang w:val="zh-CN"/>
        </w:rPr>
      </w:pPr>
    </w:p>
    <w:p w14:paraId="0F11461C">
      <w:pPr>
        <w:snapToGrid w:val="0"/>
        <w:spacing w:line="360" w:lineRule="auto"/>
        <w:jc w:val="center"/>
        <w:rPr>
          <w:rFonts w:ascii="仿宋" w:hAnsi="仿宋" w:eastAsia="仿宋" w:cs="仿宋"/>
          <w:b/>
          <w:color w:val="auto"/>
          <w:kern w:val="0"/>
          <w:sz w:val="32"/>
          <w:szCs w:val="32"/>
          <w:lang w:val="zh-CN"/>
        </w:rPr>
      </w:pPr>
    </w:p>
    <w:p w14:paraId="64CFCBF0">
      <w:pPr>
        <w:snapToGrid w:val="0"/>
        <w:spacing w:line="360" w:lineRule="auto"/>
        <w:jc w:val="center"/>
        <w:rPr>
          <w:rFonts w:ascii="仿宋" w:hAnsi="仿宋" w:eastAsia="仿宋" w:cs="仿宋"/>
          <w:b/>
          <w:color w:val="auto"/>
          <w:kern w:val="0"/>
          <w:sz w:val="32"/>
          <w:szCs w:val="32"/>
          <w:lang w:val="zh-CN"/>
        </w:rPr>
      </w:pPr>
    </w:p>
    <w:p w14:paraId="4C40EDF7">
      <w:pPr>
        <w:pageBreakBefore/>
        <w:snapToGrid w:val="0"/>
        <w:spacing w:line="360" w:lineRule="auto"/>
        <w:ind w:firstLine="3855" w:firstLineChars="1200"/>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0A90BD40">
      <w:pPr>
        <w:pStyle w:val="396"/>
        <w:spacing w:after="120" w:line="440" w:lineRule="exact"/>
        <w:ind w:firstLine="0" w:firstLineChars="0"/>
        <w:rPr>
          <w:rFonts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 xml:space="preserve"> </w:t>
      </w:r>
      <w:r>
        <w:rPr>
          <w:rFonts w:hint="eastAsia" w:ascii="仿宋" w:hAnsi="仿宋" w:eastAsia="仿宋" w:cs="仿宋"/>
          <w:color w:val="auto"/>
          <w:u w:val="single"/>
        </w:rPr>
        <w:t>绍兴市柯桥区华舍小学、绍兴市柯桥区公共资源交易中心</w:t>
      </w:r>
      <w:r>
        <w:rPr>
          <w:rFonts w:hint="eastAsia" w:ascii="仿宋" w:hAnsi="仿宋" w:eastAsia="仿宋" w:cs="仿宋"/>
          <w:color w:val="auto"/>
          <w:szCs w:val="24"/>
          <w:u w:val="single"/>
        </w:rPr>
        <w:t xml:space="preserve"> </w:t>
      </w:r>
    </w:p>
    <w:p w14:paraId="73D8EA39">
      <w:pPr>
        <w:pStyle w:val="396"/>
        <w:spacing w:after="120" w:line="440" w:lineRule="exact"/>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 xml:space="preserve">绍柯采[2025]1056号 </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778F6CFF">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我方已完全明白招标文件的所有条款要求，兹声明同意如下：</w:t>
      </w:r>
    </w:p>
    <w:p w14:paraId="0839A792">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1.我方同意在投标人须知规定的开标日期起遵守本投标文件中的承诺且在投标有效期满之前均具有约束力。</w:t>
      </w:r>
    </w:p>
    <w:p w14:paraId="3FAE75A9">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2.我方承诺已经具备《中华人民共和国政府采购法》中规定的参加政府采购活动的供应商应当具备的条件。</w:t>
      </w:r>
    </w:p>
    <w:p w14:paraId="5166DBC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BC26B2F">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4.我方理解贵方将不受你们所收到的最低报价的约束。</w:t>
      </w:r>
    </w:p>
    <w:p w14:paraId="40A5B222">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5.本投标自开标之日（投标截止之日）起90天内有效。</w:t>
      </w:r>
    </w:p>
    <w:p w14:paraId="73ECD03F">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D6AB93B">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14:paraId="21FD91EB">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14:paraId="3F04F64B">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65D5B823">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782CCF9B">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4501609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5219FE3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0EE89B96">
      <w:pPr>
        <w:pStyle w:val="396"/>
        <w:spacing w:after="120" w:line="440" w:lineRule="exact"/>
        <w:ind w:firstLine="480"/>
        <w:rPr>
          <w:rFonts w:ascii="仿宋" w:hAnsi="仿宋" w:eastAsia="仿宋" w:cs="仿宋"/>
          <w:color w:val="auto"/>
          <w:szCs w:val="24"/>
        </w:rPr>
      </w:pPr>
      <w:r>
        <w:rPr>
          <w:rFonts w:hint="eastAsia" w:ascii="仿宋" w:hAnsi="仿宋" w:eastAsia="仿宋" w:cs="仿宋"/>
          <w:color w:val="auto"/>
          <w:szCs w:val="24"/>
        </w:rPr>
        <w:t>地址：　　　　　　　　　　　　　　　邮政编码：</w:t>
      </w:r>
    </w:p>
    <w:p w14:paraId="6D5016DE">
      <w:pPr>
        <w:pStyle w:val="396"/>
        <w:spacing w:after="120" w:line="440" w:lineRule="exact"/>
        <w:ind w:firstLine="480"/>
        <w:rPr>
          <w:rFonts w:ascii="仿宋" w:hAnsi="仿宋" w:eastAsia="仿宋" w:cs="仿宋"/>
          <w:color w:val="auto"/>
          <w:szCs w:val="24"/>
        </w:rPr>
      </w:pPr>
      <w:r>
        <w:rPr>
          <w:rFonts w:hint="eastAsia" w:ascii="仿宋" w:hAnsi="仿宋" w:eastAsia="仿宋" w:cs="仿宋"/>
          <w:color w:val="auto"/>
          <w:szCs w:val="24"/>
        </w:rPr>
        <w:t>电话：                              传真：</w:t>
      </w:r>
    </w:p>
    <w:p w14:paraId="4D18FD70">
      <w:pPr>
        <w:pStyle w:val="396"/>
        <w:spacing w:after="120" w:line="440" w:lineRule="exact"/>
        <w:ind w:firstLine="480"/>
        <w:rPr>
          <w:rFonts w:ascii="仿宋" w:hAnsi="仿宋" w:eastAsia="仿宋" w:cs="仿宋"/>
          <w:color w:val="auto"/>
          <w:szCs w:val="24"/>
        </w:rPr>
      </w:pPr>
      <w:r>
        <w:rPr>
          <w:rFonts w:hint="eastAsia" w:ascii="仿宋" w:hAnsi="仿宋" w:eastAsia="仿宋" w:cs="仿宋"/>
          <w:color w:val="auto"/>
          <w:szCs w:val="24"/>
        </w:rPr>
        <w:t>开户银行：                          帐号：</w:t>
      </w:r>
    </w:p>
    <w:p w14:paraId="6002A937">
      <w:pPr>
        <w:pStyle w:val="396"/>
        <w:spacing w:after="120" w:line="440" w:lineRule="exact"/>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14:paraId="0422FEFD">
      <w:pPr>
        <w:snapToGrid w:val="0"/>
        <w:spacing w:line="440" w:lineRule="exact"/>
        <w:ind w:firstLine="480" w:firstLineChars="200"/>
        <w:jc w:val="left"/>
        <w:rPr>
          <w:rFonts w:ascii="仿宋" w:hAnsi="仿宋" w:eastAsia="仿宋" w:cs="仿宋"/>
          <w:color w:val="auto"/>
          <w:sz w:val="24"/>
        </w:rPr>
      </w:pPr>
    </w:p>
    <w:p w14:paraId="2514C505">
      <w:pPr>
        <w:snapToGrid w:val="0"/>
        <w:spacing w:line="440" w:lineRule="exact"/>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2E1F6309">
      <w:pPr>
        <w:snapToGrid w:val="0"/>
        <w:spacing w:line="360" w:lineRule="auto"/>
        <w:jc w:val="center"/>
        <w:rPr>
          <w:rFonts w:ascii="仿宋" w:hAnsi="仿宋" w:eastAsia="仿宋" w:cs="仿宋"/>
          <w:b/>
          <w:color w:val="auto"/>
          <w:kern w:val="0"/>
          <w:sz w:val="32"/>
          <w:szCs w:val="32"/>
        </w:rPr>
      </w:pPr>
    </w:p>
    <w:p w14:paraId="409ED3F8">
      <w:pPr>
        <w:snapToGrid w:val="0"/>
        <w:spacing w:line="360" w:lineRule="auto"/>
        <w:rPr>
          <w:rFonts w:ascii="仿宋" w:hAnsi="仿宋" w:eastAsia="仿宋" w:cs="仿宋"/>
          <w:color w:val="auto"/>
          <w:sz w:val="24"/>
        </w:rPr>
      </w:pPr>
    </w:p>
    <w:p w14:paraId="32670EE6">
      <w:pPr>
        <w:jc w:val="center"/>
        <w:rPr>
          <w:rFonts w:ascii="仿宋" w:hAnsi="仿宋" w:eastAsia="仿宋" w:cs="仿宋"/>
          <w:b/>
          <w:color w:val="auto"/>
          <w:kern w:val="0"/>
          <w:sz w:val="32"/>
          <w:szCs w:val="32"/>
        </w:rPr>
      </w:pPr>
    </w:p>
    <w:p w14:paraId="2A615476">
      <w:pPr>
        <w:jc w:val="center"/>
        <w:rPr>
          <w:rFonts w:ascii="仿宋" w:hAnsi="仿宋" w:eastAsia="仿宋" w:cs="仿宋"/>
          <w:b/>
          <w:color w:val="auto"/>
          <w:kern w:val="0"/>
          <w:sz w:val="32"/>
          <w:szCs w:val="32"/>
        </w:rPr>
      </w:pPr>
    </w:p>
    <w:p w14:paraId="3DC8F628">
      <w:pPr>
        <w:jc w:val="center"/>
        <w:rPr>
          <w:rFonts w:ascii="仿宋" w:hAnsi="仿宋" w:eastAsia="仿宋" w:cs="仿宋"/>
          <w:b/>
          <w:color w:val="auto"/>
          <w:kern w:val="0"/>
          <w:sz w:val="32"/>
          <w:szCs w:val="32"/>
        </w:rPr>
      </w:pPr>
    </w:p>
    <w:p w14:paraId="0256A0F3">
      <w:pPr>
        <w:jc w:val="center"/>
        <w:rPr>
          <w:rFonts w:ascii="仿宋" w:hAnsi="仿宋" w:eastAsia="仿宋" w:cs="仿宋"/>
          <w:b/>
          <w:color w:val="auto"/>
          <w:kern w:val="0"/>
          <w:sz w:val="32"/>
          <w:szCs w:val="32"/>
        </w:rPr>
      </w:pPr>
    </w:p>
    <w:p w14:paraId="42B306DA">
      <w:pPr>
        <w:jc w:val="center"/>
        <w:rPr>
          <w:rFonts w:ascii="仿宋" w:hAnsi="仿宋" w:eastAsia="仿宋" w:cs="仿宋"/>
          <w:b/>
          <w:color w:val="auto"/>
          <w:kern w:val="0"/>
          <w:sz w:val="32"/>
          <w:szCs w:val="32"/>
        </w:rPr>
      </w:pPr>
    </w:p>
    <w:p w14:paraId="5C04DA43">
      <w:pPr>
        <w:jc w:val="center"/>
        <w:rPr>
          <w:rFonts w:ascii="仿宋" w:hAnsi="仿宋" w:eastAsia="仿宋" w:cs="仿宋"/>
          <w:b/>
          <w:color w:val="auto"/>
          <w:kern w:val="0"/>
          <w:sz w:val="32"/>
          <w:szCs w:val="32"/>
        </w:rPr>
      </w:pPr>
    </w:p>
    <w:p w14:paraId="622A690B">
      <w:pPr>
        <w:jc w:val="center"/>
        <w:rPr>
          <w:rFonts w:ascii="仿宋" w:hAnsi="仿宋" w:eastAsia="仿宋" w:cs="仿宋"/>
          <w:b/>
          <w:color w:val="auto"/>
          <w:kern w:val="0"/>
          <w:sz w:val="32"/>
          <w:szCs w:val="32"/>
        </w:rPr>
      </w:pPr>
    </w:p>
    <w:p w14:paraId="24B2B5AD">
      <w:pPr>
        <w:jc w:val="center"/>
        <w:rPr>
          <w:rFonts w:ascii="仿宋" w:hAnsi="仿宋" w:eastAsia="仿宋" w:cs="仿宋"/>
          <w:b/>
          <w:color w:val="auto"/>
          <w:kern w:val="0"/>
          <w:sz w:val="32"/>
          <w:szCs w:val="32"/>
        </w:rPr>
      </w:pPr>
    </w:p>
    <w:p w14:paraId="270E6DBC">
      <w:pPr>
        <w:jc w:val="center"/>
        <w:rPr>
          <w:rFonts w:ascii="仿宋" w:hAnsi="仿宋" w:eastAsia="仿宋" w:cs="仿宋"/>
          <w:b/>
          <w:color w:val="auto"/>
          <w:kern w:val="0"/>
          <w:sz w:val="32"/>
          <w:szCs w:val="32"/>
        </w:rPr>
      </w:pPr>
    </w:p>
    <w:p w14:paraId="5FF5B377">
      <w:pPr>
        <w:jc w:val="center"/>
        <w:rPr>
          <w:rFonts w:ascii="仿宋" w:hAnsi="仿宋" w:eastAsia="仿宋" w:cs="仿宋"/>
          <w:b/>
          <w:color w:val="auto"/>
          <w:kern w:val="0"/>
          <w:sz w:val="32"/>
          <w:szCs w:val="32"/>
        </w:rPr>
      </w:pPr>
    </w:p>
    <w:p w14:paraId="036E8EF8">
      <w:pPr>
        <w:jc w:val="center"/>
        <w:rPr>
          <w:rFonts w:ascii="仿宋" w:hAnsi="仿宋" w:eastAsia="仿宋" w:cs="仿宋"/>
          <w:b/>
          <w:color w:val="auto"/>
          <w:kern w:val="0"/>
          <w:sz w:val="32"/>
          <w:szCs w:val="32"/>
        </w:rPr>
      </w:pPr>
    </w:p>
    <w:p w14:paraId="79552B38">
      <w:pPr>
        <w:jc w:val="center"/>
        <w:rPr>
          <w:rFonts w:ascii="仿宋" w:hAnsi="仿宋" w:eastAsia="仿宋" w:cs="仿宋"/>
          <w:b/>
          <w:color w:val="auto"/>
          <w:kern w:val="0"/>
          <w:sz w:val="32"/>
          <w:szCs w:val="32"/>
        </w:rPr>
      </w:pPr>
    </w:p>
    <w:p w14:paraId="1A250581">
      <w:pPr>
        <w:jc w:val="center"/>
        <w:rPr>
          <w:rFonts w:ascii="仿宋" w:hAnsi="仿宋" w:eastAsia="仿宋" w:cs="仿宋"/>
          <w:b/>
          <w:color w:val="auto"/>
          <w:kern w:val="0"/>
          <w:sz w:val="32"/>
          <w:szCs w:val="32"/>
        </w:rPr>
      </w:pPr>
    </w:p>
    <w:p w14:paraId="43EECA73">
      <w:pPr>
        <w:jc w:val="center"/>
        <w:rPr>
          <w:rFonts w:ascii="仿宋" w:hAnsi="仿宋" w:eastAsia="仿宋" w:cs="仿宋"/>
          <w:b/>
          <w:color w:val="auto"/>
          <w:kern w:val="0"/>
          <w:sz w:val="32"/>
          <w:szCs w:val="32"/>
        </w:rPr>
      </w:pPr>
    </w:p>
    <w:p w14:paraId="16B1F7B3">
      <w:pPr>
        <w:jc w:val="center"/>
        <w:rPr>
          <w:rFonts w:ascii="仿宋" w:hAnsi="仿宋" w:eastAsia="仿宋" w:cs="仿宋"/>
          <w:b/>
          <w:color w:val="auto"/>
          <w:kern w:val="0"/>
          <w:sz w:val="32"/>
          <w:szCs w:val="32"/>
        </w:rPr>
      </w:pPr>
    </w:p>
    <w:p w14:paraId="2CBE26BD">
      <w:pPr>
        <w:jc w:val="center"/>
        <w:rPr>
          <w:rFonts w:ascii="仿宋" w:hAnsi="仿宋" w:eastAsia="仿宋" w:cs="仿宋"/>
          <w:b/>
          <w:color w:val="auto"/>
          <w:kern w:val="0"/>
          <w:sz w:val="32"/>
          <w:szCs w:val="32"/>
        </w:rPr>
      </w:pPr>
    </w:p>
    <w:p w14:paraId="6C9F5DD0">
      <w:pPr>
        <w:jc w:val="center"/>
        <w:rPr>
          <w:rFonts w:ascii="仿宋" w:hAnsi="仿宋" w:eastAsia="仿宋" w:cs="仿宋"/>
          <w:b/>
          <w:color w:val="auto"/>
          <w:kern w:val="0"/>
          <w:sz w:val="32"/>
          <w:szCs w:val="32"/>
        </w:rPr>
      </w:pPr>
    </w:p>
    <w:p w14:paraId="07B02F33">
      <w:pPr>
        <w:jc w:val="center"/>
        <w:rPr>
          <w:rFonts w:ascii="仿宋" w:hAnsi="仿宋" w:eastAsia="仿宋" w:cs="仿宋"/>
          <w:b/>
          <w:color w:val="auto"/>
          <w:kern w:val="0"/>
          <w:sz w:val="32"/>
          <w:szCs w:val="32"/>
        </w:rPr>
      </w:pPr>
    </w:p>
    <w:p w14:paraId="2FBFFB95">
      <w:pPr>
        <w:jc w:val="center"/>
        <w:rPr>
          <w:rFonts w:ascii="仿宋" w:hAnsi="仿宋" w:eastAsia="仿宋" w:cs="仿宋"/>
          <w:b/>
          <w:color w:val="auto"/>
          <w:kern w:val="0"/>
          <w:sz w:val="32"/>
          <w:szCs w:val="32"/>
        </w:rPr>
      </w:pPr>
    </w:p>
    <w:p w14:paraId="3A67300E">
      <w:pPr>
        <w:pageBreakBefore/>
        <w:widowControl/>
        <w:adjustRightInd/>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5B598797">
      <w:pPr>
        <w:jc w:val="center"/>
        <w:rPr>
          <w:rFonts w:ascii="仿宋" w:hAnsi="仿宋" w:eastAsia="仿宋" w:cs="仿宋"/>
          <w:b/>
          <w:color w:val="auto"/>
          <w:sz w:val="24"/>
        </w:rPr>
      </w:pPr>
    </w:p>
    <w:p w14:paraId="281618E1">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 xml:space="preserve">   绍兴市柯桥区华舍小学、绍兴市柯桥区公共资源交易中心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绍兴市柯桥区华舍小学扩建改造工程 （一期）办公家具采购项目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2C13AC47">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52132FC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5E76D60F">
      <w:pPr>
        <w:snapToGrid w:val="0"/>
        <w:spacing w:line="600" w:lineRule="exact"/>
        <w:jc w:val="left"/>
        <w:rPr>
          <w:rFonts w:ascii="仿宋" w:hAnsi="仿宋" w:eastAsia="仿宋" w:cs="仿宋"/>
          <w:color w:val="auto"/>
          <w:sz w:val="24"/>
        </w:rPr>
      </w:pPr>
    </w:p>
    <w:p w14:paraId="4386D70A">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14:paraId="77FF32CD">
      <w:pPr>
        <w:spacing w:line="360" w:lineRule="exact"/>
        <w:rPr>
          <w:rFonts w:ascii="仿宋" w:hAnsi="仿宋" w:eastAsia="仿宋" w:cs="仿宋"/>
          <w:color w:val="auto"/>
          <w:sz w:val="24"/>
        </w:rPr>
      </w:pPr>
    </w:p>
    <w:p w14:paraId="170A4148">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14:paraId="28AD4A66">
      <w:pPr>
        <w:spacing w:line="360" w:lineRule="exact"/>
        <w:rPr>
          <w:rFonts w:ascii="仿宋" w:hAnsi="仿宋" w:eastAsia="仿宋" w:cs="仿宋"/>
          <w:color w:val="auto"/>
          <w:sz w:val="24"/>
        </w:rPr>
      </w:pPr>
    </w:p>
    <w:p w14:paraId="60F176B3">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2D1D2A3D">
      <w:pPr>
        <w:spacing w:line="360" w:lineRule="exact"/>
        <w:rPr>
          <w:rFonts w:ascii="仿宋" w:hAnsi="仿宋" w:eastAsia="仿宋" w:cs="仿宋"/>
          <w:color w:val="auto"/>
          <w:sz w:val="24"/>
        </w:rPr>
      </w:pPr>
    </w:p>
    <w:p w14:paraId="132C98FC">
      <w:pPr>
        <w:spacing w:line="360" w:lineRule="exact"/>
        <w:rPr>
          <w:rFonts w:ascii="仿宋" w:hAnsi="仿宋" w:eastAsia="仿宋" w:cs="仿宋"/>
          <w:color w:val="auto"/>
          <w:sz w:val="24"/>
        </w:rPr>
      </w:pPr>
    </w:p>
    <w:p w14:paraId="0BD928FF">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14:paraId="2961D938">
      <w:pPr>
        <w:spacing w:line="360" w:lineRule="exact"/>
        <w:rPr>
          <w:rFonts w:ascii="仿宋" w:hAnsi="仿宋" w:eastAsia="仿宋" w:cs="仿宋"/>
          <w:color w:val="auto"/>
          <w:sz w:val="24"/>
        </w:rPr>
      </w:pPr>
    </w:p>
    <w:p w14:paraId="5CD97542">
      <w:pPr>
        <w:spacing w:line="360" w:lineRule="exact"/>
        <w:rPr>
          <w:rFonts w:ascii="仿宋" w:hAnsi="仿宋" w:eastAsia="仿宋" w:cs="仿宋"/>
          <w:color w:val="auto"/>
          <w:sz w:val="24"/>
        </w:rPr>
      </w:pPr>
    </w:p>
    <w:p w14:paraId="05A0FB06">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14:paraId="3A7B7D4C">
      <w:pPr>
        <w:spacing w:line="360" w:lineRule="exact"/>
        <w:rPr>
          <w:rFonts w:ascii="仿宋" w:hAnsi="仿宋" w:eastAsia="仿宋" w:cs="仿宋"/>
          <w:color w:val="auto"/>
          <w:sz w:val="24"/>
        </w:rPr>
      </w:pPr>
    </w:p>
    <w:p w14:paraId="3138B357">
      <w:pPr>
        <w:spacing w:line="360" w:lineRule="exact"/>
        <w:rPr>
          <w:rFonts w:ascii="仿宋" w:hAnsi="仿宋" w:eastAsia="仿宋" w:cs="仿宋"/>
          <w:color w:val="auto"/>
          <w:sz w:val="24"/>
        </w:rPr>
      </w:pPr>
    </w:p>
    <w:p w14:paraId="6B56187C">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14:paraId="08E3E0ED">
      <w:pPr>
        <w:ind w:firstLine="4920" w:firstLineChars="2050"/>
        <w:jc w:val="left"/>
        <w:rPr>
          <w:rFonts w:ascii="仿宋" w:hAnsi="仿宋" w:eastAsia="仿宋" w:cs="仿宋"/>
          <w:color w:val="auto"/>
          <w:sz w:val="24"/>
        </w:rPr>
      </w:pPr>
    </w:p>
    <w:p w14:paraId="13CC43A7">
      <w:pPr>
        <w:spacing w:line="800" w:lineRule="exact"/>
        <w:rPr>
          <w:rFonts w:ascii="仿宋" w:hAnsi="仿宋" w:eastAsia="仿宋" w:cs="仿宋"/>
          <w:b/>
          <w:color w:val="auto"/>
          <w:sz w:val="24"/>
        </w:rPr>
      </w:pPr>
    </w:p>
    <w:p w14:paraId="30ABCB78">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430654E2">
      <w:pPr>
        <w:jc w:val="center"/>
        <w:rPr>
          <w:rFonts w:ascii="仿宋" w:hAnsi="仿宋" w:eastAsia="仿宋" w:cs="仿宋"/>
          <w:b/>
          <w:color w:val="auto"/>
          <w:sz w:val="24"/>
        </w:rPr>
      </w:pPr>
    </w:p>
    <w:p w14:paraId="08CFD297">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14:paraId="56421176">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绍兴市柯桥区华舍小学、绍兴市柯桥区公共资源交易中心</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绍兴市柯桥区华舍小学扩建改造工程 （一期）办公家具采购项目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02E9A063">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61CAA80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539E0248">
      <w:pPr>
        <w:snapToGrid w:val="0"/>
        <w:spacing w:line="600" w:lineRule="exact"/>
        <w:jc w:val="left"/>
        <w:rPr>
          <w:rFonts w:ascii="仿宋" w:hAnsi="仿宋" w:eastAsia="仿宋" w:cs="仿宋"/>
          <w:color w:val="auto"/>
          <w:sz w:val="24"/>
        </w:rPr>
      </w:pPr>
    </w:p>
    <w:p w14:paraId="110A0249">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14:paraId="78F5B7B1">
      <w:pPr>
        <w:spacing w:line="360" w:lineRule="exact"/>
        <w:rPr>
          <w:rFonts w:ascii="仿宋" w:hAnsi="仿宋" w:eastAsia="仿宋" w:cs="仿宋"/>
          <w:color w:val="auto"/>
          <w:sz w:val="24"/>
        </w:rPr>
      </w:pPr>
    </w:p>
    <w:p w14:paraId="0F439B40">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14:paraId="1FEEB565">
      <w:pPr>
        <w:spacing w:line="360" w:lineRule="exact"/>
        <w:rPr>
          <w:rFonts w:ascii="仿宋" w:hAnsi="仿宋" w:eastAsia="仿宋" w:cs="仿宋"/>
          <w:color w:val="auto"/>
          <w:sz w:val="24"/>
        </w:rPr>
      </w:pPr>
    </w:p>
    <w:p w14:paraId="7BE46A06">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1C14B8AA">
      <w:pPr>
        <w:spacing w:line="360" w:lineRule="exact"/>
        <w:rPr>
          <w:rFonts w:ascii="仿宋" w:hAnsi="仿宋" w:eastAsia="仿宋" w:cs="仿宋"/>
          <w:color w:val="auto"/>
          <w:sz w:val="24"/>
        </w:rPr>
      </w:pPr>
    </w:p>
    <w:p w14:paraId="72A93C01">
      <w:pPr>
        <w:spacing w:line="360" w:lineRule="exact"/>
        <w:rPr>
          <w:rFonts w:ascii="仿宋" w:hAnsi="仿宋" w:eastAsia="仿宋" w:cs="仿宋"/>
          <w:color w:val="auto"/>
          <w:sz w:val="24"/>
        </w:rPr>
      </w:pPr>
    </w:p>
    <w:p w14:paraId="30FB5590">
      <w:pPr>
        <w:jc w:val="center"/>
        <w:rPr>
          <w:rFonts w:ascii="仿宋" w:hAnsi="仿宋" w:eastAsia="仿宋" w:cs="仿宋"/>
          <w:b/>
          <w:color w:val="auto"/>
          <w:kern w:val="0"/>
          <w:sz w:val="32"/>
          <w:szCs w:val="32"/>
        </w:rPr>
      </w:pPr>
    </w:p>
    <w:p w14:paraId="7620BBDE">
      <w:pPr>
        <w:rPr>
          <w:rFonts w:ascii="仿宋" w:hAnsi="仿宋" w:eastAsia="仿宋" w:cs="仿宋"/>
          <w:color w:val="auto"/>
        </w:rPr>
      </w:pPr>
    </w:p>
    <w:p w14:paraId="5BA69F47">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9AA92E3">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640526A">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1E3CCE75">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21DE07ED">
      <w:pPr>
        <w:autoSpaceDE w:val="0"/>
        <w:autoSpaceDN w:val="0"/>
        <w:spacing w:line="360" w:lineRule="auto"/>
        <w:jc w:val="center"/>
        <w:rPr>
          <w:rFonts w:ascii="仿宋" w:hAnsi="仿宋" w:eastAsia="仿宋" w:cs="仿宋"/>
          <w:b/>
          <w:color w:val="auto"/>
          <w:kern w:val="0"/>
          <w:sz w:val="32"/>
          <w:szCs w:val="32"/>
          <w:lang w:val="zh-CN"/>
        </w:rPr>
      </w:pPr>
    </w:p>
    <w:p w14:paraId="1B3D5058">
      <w:pPr>
        <w:spacing w:line="800" w:lineRule="exact"/>
        <w:jc w:val="center"/>
        <w:rPr>
          <w:rFonts w:ascii="仿宋_GB2312" w:hAnsi="宋体" w:eastAsia="仿宋_GB2312"/>
          <w:b/>
          <w:color w:val="auto"/>
          <w:sz w:val="30"/>
          <w:szCs w:val="30"/>
        </w:rPr>
      </w:pPr>
      <w:r>
        <w:rPr>
          <w:rFonts w:hint="eastAsia" w:ascii="仿宋" w:hAnsi="仿宋" w:eastAsia="仿宋" w:cs="仿宋"/>
          <w:b/>
          <w:color w:val="auto"/>
          <w:sz w:val="30"/>
          <w:szCs w:val="30"/>
        </w:rPr>
        <w:t>三、</w:t>
      </w:r>
      <w:r>
        <w:rPr>
          <w:rFonts w:hint="eastAsia" w:ascii="仿宋_GB2312" w:hAnsi="宋体" w:eastAsia="仿宋_GB2312"/>
          <w:b/>
          <w:color w:val="auto"/>
          <w:sz w:val="30"/>
          <w:szCs w:val="30"/>
        </w:rPr>
        <w:t>授权代表社保证明（复印件）</w:t>
      </w:r>
    </w:p>
    <w:p w14:paraId="7F52B811">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223FDED">
      <w:pPr>
        <w:pStyle w:val="3"/>
        <w:rPr>
          <w:rFonts w:hAnsi="宋体"/>
          <w:color w:val="auto"/>
          <w:sz w:val="24"/>
          <w:u w:val="wave"/>
        </w:rPr>
      </w:pPr>
    </w:p>
    <w:p w14:paraId="16B79C6C">
      <w:pPr>
        <w:rPr>
          <w:rFonts w:ascii="仿宋_GB2312" w:hAnsi="宋体" w:eastAsia="仿宋_GB2312"/>
          <w:color w:val="auto"/>
          <w:sz w:val="24"/>
          <w:u w:val="wave"/>
        </w:rPr>
      </w:pPr>
    </w:p>
    <w:p w14:paraId="4E4AF839">
      <w:pPr>
        <w:pStyle w:val="3"/>
        <w:rPr>
          <w:color w:val="auto"/>
        </w:rPr>
      </w:pPr>
    </w:p>
    <w:p w14:paraId="14F7A52A">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6600D115">
      <w:pPr>
        <w:spacing w:line="800" w:lineRule="exact"/>
        <w:rPr>
          <w:rFonts w:ascii="仿宋" w:hAnsi="仿宋" w:eastAsia="仿宋" w:cs="仿宋"/>
          <w:b/>
          <w:color w:val="auto"/>
          <w:sz w:val="24"/>
        </w:rPr>
      </w:pPr>
    </w:p>
    <w:p w14:paraId="02B60F11">
      <w:pPr>
        <w:pStyle w:val="3"/>
        <w:rPr>
          <w:rFonts w:ascii="仿宋" w:eastAsia="仿宋" w:cs="仿宋"/>
          <w:color w:val="auto"/>
          <w:sz w:val="24"/>
        </w:rPr>
      </w:pPr>
    </w:p>
    <w:p w14:paraId="7A7C8ACE">
      <w:pPr>
        <w:rPr>
          <w:color w:val="auto"/>
        </w:rPr>
      </w:pPr>
    </w:p>
    <w:p w14:paraId="56B304EF">
      <w:pPr>
        <w:spacing w:line="800" w:lineRule="exact"/>
        <w:rPr>
          <w:rFonts w:ascii="仿宋" w:hAnsi="仿宋" w:eastAsia="仿宋" w:cs="仿宋"/>
          <w:b/>
          <w:color w:val="auto"/>
          <w:sz w:val="24"/>
        </w:rPr>
      </w:pPr>
    </w:p>
    <w:p w14:paraId="3B76041F">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4F6011E2">
      <w:pPr>
        <w:spacing w:line="440" w:lineRule="exact"/>
        <w:rPr>
          <w:rFonts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04F9404F">
      <w:pPr>
        <w:spacing w:line="440" w:lineRule="exact"/>
        <w:rPr>
          <w:rFonts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455C708F">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3A787F72">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138B6185">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59ED3BC0">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733A44B6">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14:paraId="2D70C67A">
      <w:pPr>
        <w:spacing w:line="440" w:lineRule="exact"/>
        <w:rPr>
          <w:rFonts w:ascii="仿宋" w:hAnsi="仿宋" w:eastAsia="仿宋" w:cs="仿宋"/>
          <w:color w:val="auto"/>
          <w:sz w:val="24"/>
        </w:rPr>
      </w:pPr>
    </w:p>
    <w:p w14:paraId="6839F9E1">
      <w:pPr>
        <w:spacing w:line="440" w:lineRule="exact"/>
        <w:rPr>
          <w:rFonts w:ascii="仿宋" w:hAnsi="仿宋" w:eastAsia="仿宋" w:cs="仿宋"/>
          <w:color w:val="auto"/>
          <w:sz w:val="24"/>
        </w:rPr>
      </w:pPr>
      <w:r>
        <w:rPr>
          <w:rFonts w:hint="eastAsia" w:ascii="仿宋" w:hAnsi="仿宋" w:eastAsia="仿宋" w:cs="仿宋"/>
          <w:color w:val="auto"/>
          <w:sz w:val="24"/>
        </w:rPr>
        <w:t>投标人名称：                             （电子签章）</w:t>
      </w:r>
    </w:p>
    <w:p w14:paraId="1C3CAD06">
      <w:pPr>
        <w:spacing w:line="440" w:lineRule="exact"/>
        <w:ind w:right="480"/>
        <w:rPr>
          <w:rFonts w:ascii="仿宋" w:hAnsi="仿宋" w:eastAsia="仿宋" w:cs="仿宋"/>
          <w:color w:val="auto"/>
          <w:sz w:val="24"/>
        </w:rPr>
      </w:pPr>
    </w:p>
    <w:p w14:paraId="6CC26286">
      <w:pPr>
        <w:jc w:val="right"/>
        <w:rPr>
          <w:rFonts w:ascii="仿宋" w:hAnsi="仿宋" w:eastAsia="仿宋" w:cs="仿宋"/>
          <w:b/>
          <w:color w:val="auto"/>
          <w:kern w:val="0"/>
          <w:sz w:val="32"/>
          <w:szCs w:val="32"/>
        </w:rPr>
      </w:pPr>
      <w:r>
        <w:rPr>
          <w:rFonts w:hint="eastAsia" w:ascii="仿宋" w:hAnsi="仿宋" w:eastAsia="仿宋" w:cs="仿宋"/>
          <w:color w:val="auto"/>
          <w:sz w:val="24"/>
        </w:rPr>
        <w:t>年   月   日</w:t>
      </w:r>
      <w:r>
        <w:rPr>
          <w:rFonts w:hint="eastAsia" w:ascii="仿宋" w:hAnsi="仿宋" w:eastAsia="仿宋" w:cs="仿宋"/>
          <w:b/>
          <w:color w:val="auto"/>
          <w:kern w:val="0"/>
          <w:sz w:val="32"/>
          <w:szCs w:val="32"/>
        </w:rPr>
        <w:br w:type="page"/>
      </w:r>
    </w:p>
    <w:p w14:paraId="109F52F2">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BE0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38D278">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76B18F16">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238602C4">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5A049A68">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14:paraId="773D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E72DA94">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36D5C25C">
            <w:pPr>
              <w:jc w:val="center"/>
              <w:rPr>
                <w:rFonts w:ascii="仿宋" w:hAnsi="仿宋" w:eastAsia="仿宋" w:cs="仿宋"/>
                <w:b/>
                <w:color w:val="auto"/>
                <w:kern w:val="0"/>
                <w:sz w:val="32"/>
                <w:szCs w:val="32"/>
              </w:rPr>
            </w:pPr>
          </w:p>
        </w:tc>
        <w:tc>
          <w:tcPr>
            <w:tcW w:w="3546" w:type="dxa"/>
          </w:tcPr>
          <w:p w14:paraId="68BEC354">
            <w:pPr>
              <w:jc w:val="center"/>
              <w:rPr>
                <w:rFonts w:ascii="仿宋" w:hAnsi="仿宋" w:eastAsia="仿宋" w:cs="仿宋"/>
                <w:b/>
                <w:color w:val="auto"/>
                <w:kern w:val="0"/>
                <w:sz w:val="32"/>
                <w:szCs w:val="32"/>
              </w:rPr>
            </w:pPr>
          </w:p>
        </w:tc>
        <w:tc>
          <w:tcPr>
            <w:tcW w:w="1276" w:type="dxa"/>
          </w:tcPr>
          <w:p w14:paraId="4BE8FB61">
            <w:pPr>
              <w:jc w:val="center"/>
              <w:rPr>
                <w:rFonts w:ascii="仿宋" w:hAnsi="仿宋" w:eastAsia="仿宋" w:cs="仿宋"/>
                <w:b/>
                <w:color w:val="auto"/>
                <w:kern w:val="0"/>
                <w:sz w:val="32"/>
                <w:szCs w:val="32"/>
              </w:rPr>
            </w:pPr>
          </w:p>
        </w:tc>
      </w:tr>
      <w:tr w14:paraId="0962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63F24B">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732E0ADD">
            <w:pPr>
              <w:jc w:val="center"/>
              <w:rPr>
                <w:rFonts w:ascii="仿宋" w:hAnsi="仿宋" w:eastAsia="仿宋" w:cs="仿宋"/>
                <w:b/>
                <w:color w:val="auto"/>
                <w:kern w:val="0"/>
                <w:sz w:val="32"/>
                <w:szCs w:val="32"/>
              </w:rPr>
            </w:pPr>
          </w:p>
        </w:tc>
        <w:tc>
          <w:tcPr>
            <w:tcW w:w="3546" w:type="dxa"/>
          </w:tcPr>
          <w:p w14:paraId="5BCECA3A">
            <w:pPr>
              <w:jc w:val="center"/>
              <w:rPr>
                <w:rFonts w:ascii="仿宋" w:hAnsi="仿宋" w:eastAsia="仿宋" w:cs="仿宋"/>
                <w:b/>
                <w:color w:val="auto"/>
                <w:kern w:val="0"/>
                <w:sz w:val="32"/>
                <w:szCs w:val="32"/>
              </w:rPr>
            </w:pPr>
          </w:p>
        </w:tc>
        <w:tc>
          <w:tcPr>
            <w:tcW w:w="1276" w:type="dxa"/>
          </w:tcPr>
          <w:p w14:paraId="7F17BC83">
            <w:pPr>
              <w:jc w:val="center"/>
              <w:rPr>
                <w:rFonts w:ascii="仿宋" w:hAnsi="仿宋" w:eastAsia="仿宋" w:cs="仿宋"/>
                <w:b/>
                <w:color w:val="auto"/>
                <w:kern w:val="0"/>
                <w:sz w:val="32"/>
                <w:szCs w:val="32"/>
              </w:rPr>
            </w:pPr>
          </w:p>
        </w:tc>
      </w:tr>
      <w:tr w14:paraId="4967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7935CDF">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366DA01D">
            <w:pPr>
              <w:jc w:val="center"/>
              <w:rPr>
                <w:rFonts w:ascii="仿宋" w:hAnsi="仿宋" w:eastAsia="仿宋" w:cs="仿宋"/>
                <w:b/>
                <w:color w:val="auto"/>
                <w:kern w:val="0"/>
                <w:sz w:val="32"/>
                <w:szCs w:val="32"/>
              </w:rPr>
            </w:pPr>
          </w:p>
        </w:tc>
        <w:tc>
          <w:tcPr>
            <w:tcW w:w="3546" w:type="dxa"/>
          </w:tcPr>
          <w:p w14:paraId="35054356">
            <w:pPr>
              <w:jc w:val="center"/>
              <w:rPr>
                <w:rFonts w:ascii="仿宋" w:hAnsi="仿宋" w:eastAsia="仿宋" w:cs="仿宋"/>
                <w:b/>
                <w:color w:val="auto"/>
                <w:kern w:val="0"/>
                <w:sz w:val="32"/>
                <w:szCs w:val="32"/>
              </w:rPr>
            </w:pPr>
          </w:p>
        </w:tc>
        <w:tc>
          <w:tcPr>
            <w:tcW w:w="1276" w:type="dxa"/>
          </w:tcPr>
          <w:p w14:paraId="09690E13">
            <w:pPr>
              <w:jc w:val="center"/>
              <w:rPr>
                <w:rFonts w:ascii="仿宋" w:hAnsi="仿宋" w:eastAsia="仿宋" w:cs="仿宋"/>
                <w:b/>
                <w:color w:val="auto"/>
                <w:kern w:val="0"/>
                <w:sz w:val="32"/>
                <w:szCs w:val="32"/>
              </w:rPr>
            </w:pPr>
          </w:p>
        </w:tc>
      </w:tr>
    </w:tbl>
    <w:p w14:paraId="6CC357CC">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6BCF303B">
      <w:pPr>
        <w:jc w:val="center"/>
        <w:rPr>
          <w:rFonts w:ascii="仿宋" w:hAnsi="仿宋" w:eastAsia="仿宋" w:cs="仿宋"/>
          <w:b/>
          <w:color w:val="auto"/>
          <w:kern w:val="0"/>
          <w:sz w:val="32"/>
          <w:szCs w:val="32"/>
        </w:rPr>
      </w:pPr>
    </w:p>
    <w:p w14:paraId="615C7B24">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56F3A29D">
      <w:pPr>
        <w:ind w:firstLine="1911" w:firstLineChars="595"/>
        <w:rPr>
          <w:rFonts w:ascii="仿宋" w:hAnsi="仿宋" w:eastAsia="仿宋" w:cs="仿宋"/>
          <w:b/>
          <w:bCs/>
          <w:color w:val="auto"/>
          <w:sz w:val="32"/>
          <w:szCs w:val="32"/>
        </w:rPr>
      </w:pPr>
    </w:p>
    <w:p w14:paraId="5C8C8894">
      <w:pPr>
        <w:pageBreakBefore/>
        <w:widowControl/>
        <w:tabs>
          <w:tab w:val="left" w:pos="1538"/>
          <w:tab w:val="center" w:pos="4541"/>
        </w:tabs>
        <w:adjustRightInd/>
        <w:jc w:val="left"/>
        <w:rPr>
          <w:rFonts w:ascii="仿宋" w:hAnsi="仿宋" w:eastAsia="仿宋" w:cs="仿宋"/>
          <w:b/>
          <w:color w:val="auto"/>
          <w:kern w:val="0"/>
          <w:sz w:val="32"/>
          <w:szCs w:val="32"/>
        </w:rPr>
      </w:pPr>
      <w:r>
        <w:rPr>
          <w:rFonts w:hint="eastAsia" w:ascii="仿宋" w:hAnsi="仿宋" w:eastAsia="仿宋" w:cs="仿宋"/>
          <w:b/>
          <w:bCs/>
          <w:color w:val="auto"/>
          <w:sz w:val="32"/>
          <w:szCs w:val="32"/>
        </w:rPr>
        <w:tab/>
      </w:r>
      <w:r>
        <w:rPr>
          <w:rFonts w:hint="eastAsia" w:ascii="仿宋" w:hAnsi="仿宋" w:eastAsia="仿宋" w:cs="仿宋"/>
          <w:b/>
          <w:bCs/>
          <w:color w:val="auto"/>
          <w:sz w:val="32"/>
          <w:szCs w:val="32"/>
        </w:rPr>
        <w:tab/>
      </w: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1DAE76A8">
      <w:pPr>
        <w:snapToGrid w:val="0"/>
        <w:spacing w:line="360" w:lineRule="auto"/>
        <w:rPr>
          <w:rFonts w:ascii="仿宋" w:hAnsi="仿宋" w:eastAsia="仿宋" w:cs="仿宋"/>
          <w:color w:val="auto"/>
          <w:sz w:val="24"/>
        </w:rPr>
      </w:pPr>
    </w:p>
    <w:p w14:paraId="3DEB109F">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u w:val="single"/>
        </w:rPr>
        <w:t>绍兴市柯桥区华舍小学、绍兴市柯桥区公共资源交易中心</w:t>
      </w:r>
      <w:r>
        <w:rPr>
          <w:rFonts w:hint="eastAsia" w:ascii="仿宋" w:hAnsi="仿宋" w:eastAsia="仿宋" w:cs="仿宋"/>
          <w:color w:val="auto"/>
          <w:kern w:val="0"/>
          <w:sz w:val="24"/>
          <w:lang w:val="zh-CN"/>
        </w:rPr>
        <w:t>：</w:t>
      </w:r>
    </w:p>
    <w:p w14:paraId="7E82EDAC">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463D8BB4">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7313D2F">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0ED56462">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25C0CD5D">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8238122">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265D1DD9">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6659BDAC">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2D33BBDD">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09925658">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5EA4D1B7">
      <w:pPr>
        <w:autoSpaceDE w:val="0"/>
        <w:autoSpaceDN w:val="0"/>
        <w:spacing w:line="360" w:lineRule="auto"/>
        <w:ind w:left="2"/>
        <w:jc w:val="left"/>
        <w:rPr>
          <w:rFonts w:ascii="仿宋" w:hAnsi="仿宋" w:eastAsia="仿宋" w:cs="仿宋"/>
          <w:color w:val="auto"/>
          <w:kern w:val="0"/>
          <w:sz w:val="24"/>
          <w:lang w:val="zh-CN"/>
        </w:rPr>
      </w:pPr>
    </w:p>
    <w:p w14:paraId="2A933550">
      <w:pPr>
        <w:autoSpaceDE w:val="0"/>
        <w:autoSpaceDN w:val="0"/>
        <w:spacing w:line="360" w:lineRule="auto"/>
        <w:ind w:left="2"/>
        <w:jc w:val="left"/>
        <w:rPr>
          <w:rFonts w:ascii="仿宋" w:hAnsi="仿宋" w:eastAsia="仿宋" w:cs="仿宋"/>
          <w:color w:val="auto"/>
          <w:kern w:val="0"/>
          <w:sz w:val="24"/>
          <w:lang w:val="zh-CN"/>
        </w:rPr>
      </w:pPr>
    </w:p>
    <w:p w14:paraId="306A82BF">
      <w:pPr>
        <w:autoSpaceDE w:val="0"/>
        <w:autoSpaceDN w:val="0"/>
        <w:spacing w:line="360" w:lineRule="auto"/>
        <w:ind w:left="2"/>
        <w:jc w:val="left"/>
        <w:rPr>
          <w:rFonts w:ascii="仿宋" w:hAnsi="仿宋" w:eastAsia="仿宋" w:cs="仿宋"/>
          <w:color w:val="auto"/>
          <w:kern w:val="0"/>
          <w:sz w:val="24"/>
          <w:lang w:val="zh-CN"/>
        </w:rPr>
      </w:pPr>
    </w:p>
    <w:p w14:paraId="26AEA2EE">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1C9651B5">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21DF393">
      <w:pPr>
        <w:spacing w:line="360" w:lineRule="auto"/>
        <w:jc w:val="center"/>
        <w:rPr>
          <w:rFonts w:ascii="仿宋" w:hAnsi="仿宋" w:eastAsia="仿宋" w:cs="仿宋"/>
          <w:b/>
          <w:bCs/>
          <w:color w:val="auto"/>
          <w:sz w:val="24"/>
        </w:rPr>
      </w:pPr>
    </w:p>
    <w:p w14:paraId="786A7F50">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465FF1C7">
      <w:pPr>
        <w:spacing w:line="360" w:lineRule="auto"/>
        <w:jc w:val="center"/>
        <w:rPr>
          <w:rFonts w:ascii="仿宋_GB2312" w:hAnsi="仿宋_GB2312" w:eastAsia="仿宋_GB2312" w:cs="仿宋_GB2312"/>
          <w:b/>
          <w:color w:val="auto"/>
          <w:sz w:val="32"/>
          <w:szCs w:val="32"/>
        </w:rPr>
      </w:pPr>
    </w:p>
    <w:p w14:paraId="6EACBF24">
      <w:pPr>
        <w:spacing w:line="360" w:lineRule="auto"/>
        <w:jc w:val="center"/>
        <w:rPr>
          <w:rFonts w:ascii="仿宋_GB2312" w:hAnsi="仿宋_GB2312" w:eastAsia="仿宋_GB2312" w:cs="仿宋_GB2312"/>
          <w:b/>
          <w:color w:val="auto"/>
          <w:sz w:val="32"/>
          <w:szCs w:val="32"/>
        </w:rPr>
      </w:pPr>
    </w:p>
    <w:p w14:paraId="05C5F6B9">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14:paraId="01957443">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4C59BA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D10DFB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2F43A0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3074752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3381E0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4BA55C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5F2A7F8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4A70FAB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A49329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A3CC04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297AE2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57CD96A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9CC44D6">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38BB89AD">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C1011E3">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09797E7">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29359EA">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F5996B3">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5178844B">
            <w:pPr>
              <w:autoSpaceDE w:val="0"/>
              <w:autoSpaceDN w:val="0"/>
              <w:spacing w:line="360" w:lineRule="auto"/>
              <w:rPr>
                <w:rFonts w:ascii="仿宋_GB2312" w:hAnsi="仿宋_GB2312" w:eastAsia="仿宋_GB2312" w:cs="仿宋_GB2312"/>
                <w:color w:val="auto"/>
                <w:sz w:val="24"/>
              </w:rPr>
            </w:pPr>
          </w:p>
        </w:tc>
      </w:tr>
      <w:tr w14:paraId="44370E3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6756088">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2AD176C">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1840F28">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9AFFE24">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3BCE030">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01E0C5A">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676ACC1">
            <w:pPr>
              <w:autoSpaceDE w:val="0"/>
              <w:autoSpaceDN w:val="0"/>
              <w:spacing w:line="360" w:lineRule="auto"/>
              <w:rPr>
                <w:rFonts w:ascii="仿宋_GB2312" w:hAnsi="仿宋_GB2312" w:eastAsia="仿宋_GB2312" w:cs="仿宋_GB2312"/>
                <w:color w:val="auto"/>
                <w:sz w:val="24"/>
              </w:rPr>
            </w:pPr>
          </w:p>
        </w:tc>
      </w:tr>
      <w:tr w14:paraId="3769C45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2531AB7">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49B280A2">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7DC5676">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43EBF4A">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EE94557">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1F65D94">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77D3A8E">
            <w:pPr>
              <w:autoSpaceDE w:val="0"/>
              <w:autoSpaceDN w:val="0"/>
              <w:spacing w:line="360" w:lineRule="auto"/>
              <w:rPr>
                <w:rFonts w:ascii="仿宋_GB2312" w:hAnsi="仿宋_GB2312" w:eastAsia="仿宋_GB2312" w:cs="仿宋_GB2312"/>
                <w:color w:val="auto"/>
                <w:sz w:val="24"/>
              </w:rPr>
            </w:pPr>
          </w:p>
        </w:tc>
      </w:tr>
    </w:tbl>
    <w:p w14:paraId="3CF60F16">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14:paraId="120B840B">
      <w:pPr>
        <w:autoSpaceDE w:val="0"/>
        <w:autoSpaceDN w:val="0"/>
        <w:spacing w:line="360" w:lineRule="auto"/>
        <w:rPr>
          <w:rFonts w:ascii="仿宋_GB2312" w:hAnsi="仿宋_GB2312" w:eastAsia="仿宋_GB2312" w:cs="仿宋_GB2312"/>
          <w:b/>
          <w:color w:val="auto"/>
          <w:sz w:val="24"/>
        </w:rPr>
      </w:pPr>
    </w:p>
    <w:p w14:paraId="1BA92368">
      <w:pPr>
        <w:autoSpaceDE w:val="0"/>
        <w:autoSpaceDN w:val="0"/>
        <w:spacing w:line="360" w:lineRule="auto"/>
        <w:rPr>
          <w:rFonts w:ascii="仿宋_GB2312" w:hAnsi="仿宋_GB2312" w:eastAsia="仿宋_GB2312" w:cs="仿宋_GB2312"/>
          <w:color w:val="auto"/>
          <w:sz w:val="24"/>
        </w:rPr>
      </w:pPr>
    </w:p>
    <w:p w14:paraId="3EA1E500">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7F44C87">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378E076">
      <w:pPr>
        <w:pStyle w:val="648"/>
        <w:ind w:firstLine="0"/>
        <w:jc w:val="both"/>
        <w:rPr>
          <w:rFonts w:hAnsi="仿宋_GB2312" w:cs="仿宋_GB2312"/>
          <w:color w:val="auto"/>
        </w:rPr>
      </w:pPr>
    </w:p>
    <w:p w14:paraId="46E37983">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14:paraId="5525E7A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332855E0">
      <w:pPr>
        <w:spacing w:line="360" w:lineRule="auto"/>
        <w:jc w:val="center"/>
        <w:rPr>
          <w:rFonts w:ascii="仿宋_GB2312" w:hAnsi="仿宋_GB2312" w:eastAsia="仿宋_GB2312" w:cs="仿宋_GB2312"/>
          <w:color w:val="auto"/>
          <w:sz w:val="24"/>
        </w:rPr>
      </w:pPr>
    </w:p>
    <w:p w14:paraId="35557D5F">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04B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E862E54">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0875BC3A">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6E1852C8">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71BEF7DF">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1B8EEBF9">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3B727A03">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5E9C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6212579">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14:paraId="5180FF35">
            <w:pPr>
              <w:snapToGrid w:val="0"/>
              <w:spacing w:line="360" w:lineRule="auto"/>
              <w:jc w:val="center"/>
              <w:rPr>
                <w:rFonts w:ascii="仿宋_GB2312" w:hAnsi="仿宋_GB2312" w:eastAsia="仿宋_GB2312" w:cs="仿宋_GB2312"/>
                <w:color w:val="auto"/>
                <w:sz w:val="24"/>
              </w:rPr>
            </w:pPr>
          </w:p>
        </w:tc>
        <w:tc>
          <w:tcPr>
            <w:tcW w:w="2160" w:type="dxa"/>
            <w:vAlign w:val="center"/>
          </w:tcPr>
          <w:p w14:paraId="50EECB82">
            <w:pPr>
              <w:snapToGrid w:val="0"/>
              <w:spacing w:line="360" w:lineRule="auto"/>
              <w:jc w:val="center"/>
              <w:rPr>
                <w:rFonts w:ascii="仿宋_GB2312" w:hAnsi="仿宋_GB2312" w:eastAsia="仿宋_GB2312" w:cs="仿宋_GB2312"/>
                <w:color w:val="auto"/>
                <w:sz w:val="24"/>
              </w:rPr>
            </w:pPr>
          </w:p>
        </w:tc>
        <w:tc>
          <w:tcPr>
            <w:tcW w:w="2340" w:type="dxa"/>
            <w:vAlign w:val="center"/>
          </w:tcPr>
          <w:p w14:paraId="494C189C">
            <w:pPr>
              <w:spacing w:line="360" w:lineRule="auto"/>
              <w:jc w:val="center"/>
              <w:rPr>
                <w:rFonts w:ascii="仿宋_GB2312" w:hAnsi="仿宋_GB2312" w:eastAsia="仿宋_GB2312" w:cs="仿宋_GB2312"/>
                <w:color w:val="auto"/>
                <w:sz w:val="24"/>
              </w:rPr>
            </w:pPr>
          </w:p>
        </w:tc>
        <w:tc>
          <w:tcPr>
            <w:tcW w:w="1080" w:type="dxa"/>
            <w:vAlign w:val="center"/>
          </w:tcPr>
          <w:p w14:paraId="40B4B30B">
            <w:pPr>
              <w:spacing w:line="360" w:lineRule="auto"/>
              <w:jc w:val="center"/>
              <w:rPr>
                <w:rFonts w:ascii="仿宋_GB2312" w:hAnsi="仿宋_GB2312" w:eastAsia="仿宋_GB2312" w:cs="仿宋_GB2312"/>
                <w:color w:val="auto"/>
                <w:sz w:val="24"/>
              </w:rPr>
            </w:pPr>
          </w:p>
        </w:tc>
        <w:tc>
          <w:tcPr>
            <w:tcW w:w="1332" w:type="dxa"/>
            <w:vAlign w:val="center"/>
          </w:tcPr>
          <w:p w14:paraId="03DF0C60">
            <w:pPr>
              <w:spacing w:line="360" w:lineRule="auto"/>
              <w:jc w:val="center"/>
              <w:rPr>
                <w:rFonts w:ascii="仿宋_GB2312" w:hAnsi="仿宋_GB2312" w:eastAsia="仿宋_GB2312" w:cs="仿宋_GB2312"/>
                <w:color w:val="auto"/>
                <w:sz w:val="24"/>
              </w:rPr>
            </w:pPr>
          </w:p>
        </w:tc>
      </w:tr>
      <w:tr w14:paraId="6AD5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94FAE0">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14:paraId="403DF615">
            <w:pPr>
              <w:snapToGrid w:val="0"/>
              <w:spacing w:line="360" w:lineRule="auto"/>
              <w:jc w:val="center"/>
              <w:rPr>
                <w:rFonts w:ascii="仿宋_GB2312" w:hAnsi="仿宋_GB2312" w:eastAsia="仿宋_GB2312" w:cs="仿宋_GB2312"/>
                <w:color w:val="auto"/>
                <w:sz w:val="24"/>
              </w:rPr>
            </w:pPr>
          </w:p>
        </w:tc>
        <w:tc>
          <w:tcPr>
            <w:tcW w:w="2160" w:type="dxa"/>
            <w:vAlign w:val="center"/>
          </w:tcPr>
          <w:p w14:paraId="082B6D93">
            <w:pPr>
              <w:snapToGrid w:val="0"/>
              <w:spacing w:line="360" w:lineRule="auto"/>
              <w:jc w:val="center"/>
              <w:rPr>
                <w:rFonts w:ascii="仿宋_GB2312" w:hAnsi="仿宋_GB2312" w:eastAsia="仿宋_GB2312" w:cs="仿宋_GB2312"/>
                <w:color w:val="auto"/>
                <w:sz w:val="24"/>
              </w:rPr>
            </w:pPr>
          </w:p>
        </w:tc>
        <w:tc>
          <w:tcPr>
            <w:tcW w:w="2340" w:type="dxa"/>
            <w:vAlign w:val="center"/>
          </w:tcPr>
          <w:p w14:paraId="56D98867">
            <w:pPr>
              <w:spacing w:line="360" w:lineRule="auto"/>
              <w:jc w:val="center"/>
              <w:rPr>
                <w:rFonts w:ascii="仿宋_GB2312" w:hAnsi="仿宋_GB2312" w:eastAsia="仿宋_GB2312" w:cs="仿宋_GB2312"/>
                <w:color w:val="auto"/>
                <w:sz w:val="24"/>
              </w:rPr>
            </w:pPr>
          </w:p>
        </w:tc>
        <w:tc>
          <w:tcPr>
            <w:tcW w:w="1080" w:type="dxa"/>
            <w:vAlign w:val="center"/>
          </w:tcPr>
          <w:p w14:paraId="097F6237">
            <w:pPr>
              <w:spacing w:line="360" w:lineRule="auto"/>
              <w:jc w:val="center"/>
              <w:rPr>
                <w:rFonts w:ascii="仿宋_GB2312" w:hAnsi="仿宋_GB2312" w:eastAsia="仿宋_GB2312" w:cs="仿宋_GB2312"/>
                <w:color w:val="auto"/>
                <w:sz w:val="24"/>
              </w:rPr>
            </w:pPr>
          </w:p>
        </w:tc>
        <w:tc>
          <w:tcPr>
            <w:tcW w:w="1332" w:type="dxa"/>
            <w:vAlign w:val="center"/>
          </w:tcPr>
          <w:p w14:paraId="7C8419EC">
            <w:pPr>
              <w:spacing w:line="360" w:lineRule="auto"/>
              <w:jc w:val="center"/>
              <w:rPr>
                <w:rFonts w:ascii="仿宋_GB2312" w:hAnsi="仿宋_GB2312" w:eastAsia="仿宋_GB2312" w:cs="仿宋_GB2312"/>
                <w:color w:val="auto"/>
                <w:sz w:val="24"/>
              </w:rPr>
            </w:pPr>
          </w:p>
        </w:tc>
      </w:tr>
      <w:tr w14:paraId="757E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BCF289">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14:paraId="6061F0A0">
            <w:pPr>
              <w:snapToGrid w:val="0"/>
              <w:spacing w:line="360" w:lineRule="auto"/>
              <w:jc w:val="center"/>
              <w:rPr>
                <w:rFonts w:ascii="仿宋_GB2312" w:hAnsi="仿宋_GB2312" w:eastAsia="仿宋_GB2312" w:cs="仿宋_GB2312"/>
                <w:color w:val="auto"/>
                <w:sz w:val="24"/>
              </w:rPr>
            </w:pPr>
          </w:p>
        </w:tc>
        <w:tc>
          <w:tcPr>
            <w:tcW w:w="2160" w:type="dxa"/>
            <w:vAlign w:val="center"/>
          </w:tcPr>
          <w:p w14:paraId="5FE0D91C">
            <w:pPr>
              <w:snapToGrid w:val="0"/>
              <w:spacing w:line="360" w:lineRule="auto"/>
              <w:jc w:val="center"/>
              <w:rPr>
                <w:rFonts w:ascii="仿宋_GB2312" w:hAnsi="仿宋_GB2312" w:eastAsia="仿宋_GB2312" w:cs="仿宋_GB2312"/>
                <w:color w:val="auto"/>
                <w:sz w:val="24"/>
              </w:rPr>
            </w:pPr>
          </w:p>
        </w:tc>
        <w:tc>
          <w:tcPr>
            <w:tcW w:w="2340" w:type="dxa"/>
            <w:vAlign w:val="center"/>
          </w:tcPr>
          <w:p w14:paraId="55CFE067">
            <w:pPr>
              <w:spacing w:line="360" w:lineRule="auto"/>
              <w:jc w:val="center"/>
              <w:rPr>
                <w:rFonts w:ascii="仿宋_GB2312" w:hAnsi="仿宋_GB2312" w:eastAsia="仿宋_GB2312" w:cs="仿宋_GB2312"/>
                <w:color w:val="auto"/>
                <w:sz w:val="24"/>
              </w:rPr>
            </w:pPr>
          </w:p>
        </w:tc>
        <w:tc>
          <w:tcPr>
            <w:tcW w:w="1080" w:type="dxa"/>
            <w:vAlign w:val="center"/>
          </w:tcPr>
          <w:p w14:paraId="2C591177">
            <w:pPr>
              <w:spacing w:line="360" w:lineRule="auto"/>
              <w:jc w:val="center"/>
              <w:rPr>
                <w:rFonts w:ascii="仿宋_GB2312" w:hAnsi="仿宋_GB2312" w:eastAsia="仿宋_GB2312" w:cs="仿宋_GB2312"/>
                <w:color w:val="auto"/>
                <w:sz w:val="24"/>
              </w:rPr>
            </w:pPr>
          </w:p>
        </w:tc>
        <w:tc>
          <w:tcPr>
            <w:tcW w:w="1332" w:type="dxa"/>
            <w:vAlign w:val="center"/>
          </w:tcPr>
          <w:p w14:paraId="0024FD69">
            <w:pPr>
              <w:spacing w:line="360" w:lineRule="auto"/>
              <w:jc w:val="center"/>
              <w:rPr>
                <w:rFonts w:ascii="仿宋_GB2312" w:hAnsi="仿宋_GB2312" w:eastAsia="仿宋_GB2312" w:cs="仿宋_GB2312"/>
                <w:color w:val="auto"/>
                <w:sz w:val="24"/>
              </w:rPr>
            </w:pPr>
          </w:p>
        </w:tc>
      </w:tr>
      <w:tr w14:paraId="0E16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6754E82">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14:paraId="268D0C25">
            <w:pPr>
              <w:snapToGrid w:val="0"/>
              <w:spacing w:line="360" w:lineRule="auto"/>
              <w:jc w:val="center"/>
              <w:rPr>
                <w:rFonts w:ascii="仿宋_GB2312" w:hAnsi="仿宋_GB2312" w:eastAsia="仿宋_GB2312" w:cs="仿宋_GB2312"/>
                <w:color w:val="auto"/>
                <w:sz w:val="24"/>
              </w:rPr>
            </w:pPr>
          </w:p>
        </w:tc>
        <w:tc>
          <w:tcPr>
            <w:tcW w:w="2160" w:type="dxa"/>
            <w:vAlign w:val="center"/>
          </w:tcPr>
          <w:p w14:paraId="6295AC32">
            <w:pPr>
              <w:snapToGrid w:val="0"/>
              <w:spacing w:line="360" w:lineRule="auto"/>
              <w:jc w:val="center"/>
              <w:rPr>
                <w:rFonts w:ascii="仿宋_GB2312" w:hAnsi="仿宋_GB2312" w:eastAsia="仿宋_GB2312" w:cs="仿宋_GB2312"/>
                <w:color w:val="auto"/>
                <w:sz w:val="24"/>
              </w:rPr>
            </w:pPr>
          </w:p>
        </w:tc>
        <w:tc>
          <w:tcPr>
            <w:tcW w:w="2340" w:type="dxa"/>
            <w:vAlign w:val="center"/>
          </w:tcPr>
          <w:p w14:paraId="09B5B055">
            <w:pPr>
              <w:spacing w:line="360" w:lineRule="auto"/>
              <w:jc w:val="center"/>
              <w:rPr>
                <w:rFonts w:ascii="仿宋_GB2312" w:hAnsi="仿宋_GB2312" w:eastAsia="仿宋_GB2312" w:cs="仿宋_GB2312"/>
                <w:color w:val="auto"/>
                <w:sz w:val="24"/>
              </w:rPr>
            </w:pPr>
          </w:p>
        </w:tc>
        <w:tc>
          <w:tcPr>
            <w:tcW w:w="1080" w:type="dxa"/>
            <w:vAlign w:val="center"/>
          </w:tcPr>
          <w:p w14:paraId="5A61E467">
            <w:pPr>
              <w:spacing w:line="360" w:lineRule="auto"/>
              <w:jc w:val="center"/>
              <w:rPr>
                <w:rFonts w:ascii="仿宋_GB2312" w:hAnsi="仿宋_GB2312" w:eastAsia="仿宋_GB2312" w:cs="仿宋_GB2312"/>
                <w:color w:val="auto"/>
                <w:sz w:val="24"/>
              </w:rPr>
            </w:pPr>
          </w:p>
        </w:tc>
        <w:tc>
          <w:tcPr>
            <w:tcW w:w="1332" w:type="dxa"/>
            <w:vAlign w:val="center"/>
          </w:tcPr>
          <w:p w14:paraId="5FA012E2">
            <w:pPr>
              <w:spacing w:line="360" w:lineRule="auto"/>
              <w:jc w:val="center"/>
              <w:rPr>
                <w:rFonts w:ascii="仿宋_GB2312" w:hAnsi="仿宋_GB2312" w:eastAsia="仿宋_GB2312" w:cs="仿宋_GB2312"/>
                <w:color w:val="auto"/>
                <w:sz w:val="24"/>
              </w:rPr>
            </w:pPr>
          </w:p>
        </w:tc>
      </w:tr>
      <w:tr w14:paraId="527B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DCE3F53">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14:paraId="36D51E28">
            <w:pPr>
              <w:snapToGrid w:val="0"/>
              <w:spacing w:line="360" w:lineRule="auto"/>
              <w:jc w:val="center"/>
              <w:rPr>
                <w:rFonts w:ascii="仿宋_GB2312" w:hAnsi="仿宋_GB2312" w:eastAsia="仿宋_GB2312" w:cs="仿宋_GB2312"/>
                <w:color w:val="auto"/>
                <w:sz w:val="24"/>
              </w:rPr>
            </w:pPr>
          </w:p>
        </w:tc>
        <w:tc>
          <w:tcPr>
            <w:tcW w:w="2160" w:type="dxa"/>
            <w:vAlign w:val="center"/>
          </w:tcPr>
          <w:p w14:paraId="46246164">
            <w:pPr>
              <w:snapToGrid w:val="0"/>
              <w:spacing w:line="360" w:lineRule="auto"/>
              <w:jc w:val="center"/>
              <w:rPr>
                <w:rFonts w:ascii="仿宋_GB2312" w:hAnsi="仿宋_GB2312" w:eastAsia="仿宋_GB2312" w:cs="仿宋_GB2312"/>
                <w:color w:val="auto"/>
                <w:sz w:val="24"/>
              </w:rPr>
            </w:pPr>
          </w:p>
        </w:tc>
        <w:tc>
          <w:tcPr>
            <w:tcW w:w="2340" w:type="dxa"/>
            <w:vAlign w:val="center"/>
          </w:tcPr>
          <w:p w14:paraId="3C8E2592">
            <w:pPr>
              <w:spacing w:line="360" w:lineRule="auto"/>
              <w:jc w:val="center"/>
              <w:rPr>
                <w:rFonts w:ascii="仿宋_GB2312" w:hAnsi="仿宋_GB2312" w:eastAsia="仿宋_GB2312" w:cs="仿宋_GB2312"/>
                <w:color w:val="auto"/>
                <w:sz w:val="24"/>
              </w:rPr>
            </w:pPr>
          </w:p>
        </w:tc>
        <w:tc>
          <w:tcPr>
            <w:tcW w:w="1080" w:type="dxa"/>
            <w:vAlign w:val="center"/>
          </w:tcPr>
          <w:p w14:paraId="18BCCE39">
            <w:pPr>
              <w:spacing w:line="360" w:lineRule="auto"/>
              <w:jc w:val="center"/>
              <w:rPr>
                <w:rFonts w:ascii="仿宋_GB2312" w:hAnsi="仿宋_GB2312" w:eastAsia="仿宋_GB2312" w:cs="仿宋_GB2312"/>
                <w:color w:val="auto"/>
                <w:sz w:val="24"/>
              </w:rPr>
            </w:pPr>
          </w:p>
        </w:tc>
        <w:tc>
          <w:tcPr>
            <w:tcW w:w="1332" w:type="dxa"/>
            <w:vAlign w:val="center"/>
          </w:tcPr>
          <w:p w14:paraId="0769E7ED">
            <w:pPr>
              <w:spacing w:line="360" w:lineRule="auto"/>
              <w:jc w:val="center"/>
              <w:rPr>
                <w:rFonts w:ascii="仿宋_GB2312" w:hAnsi="仿宋_GB2312" w:eastAsia="仿宋_GB2312" w:cs="仿宋_GB2312"/>
                <w:color w:val="auto"/>
                <w:sz w:val="24"/>
              </w:rPr>
            </w:pPr>
          </w:p>
        </w:tc>
      </w:tr>
    </w:tbl>
    <w:p w14:paraId="3A6CC272">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6429AC87">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6024A91F">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1.95pt;width:443.25pt;" o:ole="t" filled="f" o:preferrelative="t" stroked="f" coordsize="21600,21600">
            <v:path/>
            <v:fill on="f" focussize="0,0"/>
            <v:stroke on="f" joinstyle="miter"/>
            <v:imagedata r:id="rId81" o:title=""/>
            <o:lock v:ext="edit" aspectratio="t"/>
            <w10:wrap type="none"/>
            <w10:anchorlock/>
          </v:shape>
          <o:OLEObject Type="Embed" ProgID="Package" ShapeID="_x0000_i1025" DrawAspect="Content" ObjectID="_1468075725" r:id="rId80">
            <o:LockedField>false</o:LockedField>
          </o:OLEObject>
        </w:object>
      </w:r>
      <w:r>
        <w:rPr>
          <w:rFonts w:ascii="仿宋_GB2312" w:hAnsi="仿宋_GB2312" w:eastAsia="仿宋_GB2312" w:cs="仿宋_GB2312"/>
          <w:b/>
          <w:color w:val="auto"/>
          <w:kern w:val="0"/>
          <w:sz w:val="28"/>
          <w:szCs w:val="28"/>
        </w:rPr>
        <w:object>
          <v:shape id="_x0000_i1026" o:spt="75" type="#_x0000_t75" style="height:41.95pt;width:441.4pt;" o:ole="t" filled="f" o:preferrelative="t" stroked="f" coordsize="21600,21600">
            <v:path/>
            <v:fill on="f" focussize="0,0"/>
            <v:stroke on="f" joinstyle="miter"/>
            <v:imagedata r:id="rId83" o:title=""/>
            <o:lock v:ext="edit" aspectratio="t"/>
            <w10:wrap type="none"/>
            <w10:anchorlock/>
          </v:shape>
          <o:OLEObject Type="Embed" ProgID="Package" ShapeID="_x0000_i1026" DrawAspect="Content" ObjectID="_1468075726" r:id="rId82">
            <o:LockedField>false</o:LockedField>
          </o:OLEObject>
        </w:object>
      </w:r>
    </w:p>
    <w:p w14:paraId="6953FEDF">
      <w:pPr>
        <w:autoSpaceDE w:val="0"/>
        <w:autoSpaceDN w:val="0"/>
        <w:spacing w:line="360" w:lineRule="auto"/>
        <w:ind w:firstLine="4560" w:firstLineChars="1900"/>
        <w:rPr>
          <w:rFonts w:ascii="仿宋_GB2312" w:hAnsi="仿宋_GB2312" w:eastAsia="仿宋_GB2312" w:cs="仿宋_GB2312"/>
          <w:color w:val="auto"/>
          <w:kern w:val="0"/>
          <w:sz w:val="24"/>
        </w:rPr>
      </w:pPr>
    </w:p>
    <w:p w14:paraId="5951E23B">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70A802BE">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1FB89C6">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14:paraId="6EDA96A1">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4AFAD4ED">
      <w:pPr>
        <w:rPr>
          <w:rFonts w:ascii="仿宋_GB2312" w:hAnsi="仿宋_GB2312" w:eastAsia="仿宋_GB2312" w:cs="仿宋_GB2312"/>
          <w:b/>
          <w:bCs/>
          <w:color w:val="auto"/>
          <w:kern w:val="0"/>
          <w:sz w:val="32"/>
          <w:szCs w:val="32"/>
        </w:rPr>
      </w:pPr>
      <w:r>
        <w:rPr>
          <w:rFonts w:hint="eastAsia" w:ascii="仿宋_GB2312" w:hAnsi="仿宋_GB2312" w:eastAsia="仿宋_GB2312" w:cs="仿宋_GB2312"/>
          <w:b/>
          <w:bCs/>
          <w:color w:val="auto"/>
          <w:kern w:val="0"/>
          <w:sz w:val="32"/>
          <w:szCs w:val="32"/>
        </w:rPr>
        <w:br w:type="page"/>
      </w:r>
    </w:p>
    <w:p w14:paraId="475C021B">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rPr>
        <w:t>十</w:t>
      </w:r>
      <w:r>
        <w:rPr>
          <w:rFonts w:hint="eastAsia" w:ascii="仿宋_GB2312" w:hAnsi="仿宋_GB2312" w:eastAsia="仿宋_GB2312" w:cs="仿宋_GB2312"/>
          <w:b/>
          <w:bCs/>
          <w:color w:val="auto"/>
          <w:kern w:val="0"/>
          <w:sz w:val="32"/>
          <w:szCs w:val="32"/>
          <w:lang w:val="zh-CN"/>
        </w:rPr>
        <w:t>、组织实施方案</w:t>
      </w:r>
    </w:p>
    <w:p w14:paraId="44875FB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4CE97A35">
      <w:pPr>
        <w:pStyle w:val="80"/>
        <w:rPr>
          <w:color w:val="auto"/>
        </w:rPr>
      </w:pPr>
    </w:p>
    <w:p w14:paraId="2B17F226">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31D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E51AD75">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74F8C0D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23EB14D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14:paraId="50A684D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14:paraId="25417C20">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14:paraId="0EC9A67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14:paraId="277978E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14:paraId="3C9C51A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14:paraId="25B4A24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14:paraId="0CF1FDE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14:paraId="2E56703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14:paraId="30A49300">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14:paraId="296355A0">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14:paraId="3CF5DC78">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14:paraId="096420F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14:paraId="13D3C2A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14:paraId="3456D7F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14:paraId="193E61F5">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5793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9A5E707">
            <w:pPr>
              <w:spacing w:line="360" w:lineRule="auto"/>
              <w:rPr>
                <w:rFonts w:ascii="仿宋_GB2312" w:hAnsi="仿宋_GB2312" w:eastAsia="仿宋_GB2312" w:cs="仿宋_GB2312"/>
                <w:color w:val="auto"/>
                <w:sz w:val="24"/>
              </w:rPr>
            </w:pPr>
          </w:p>
        </w:tc>
        <w:tc>
          <w:tcPr>
            <w:tcW w:w="552" w:type="dxa"/>
          </w:tcPr>
          <w:p w14:paraId="3ABB4948">
            <w:pPr>
              <w:spacing w:line="360" w:lineRule="auto"/>
              <w:rPr>
                <w:rFonts w:ascii="仿宋_GB2312" w:hAnsi="仿宋_GB2312" w:eastAsia="仿宋_GB2312" w:cs="仿宋_GB2312"/>
                <w:color w:val="auto"/>
                <w:sz w:val="24"/>
              </w:rPr>
            </w:pPr>
          </w:p>
        </w:tc>
        <w:tc>
          <w:tcPr>
            <w:tcW w:w="552" w:type="dxa"/>
          </w:tcPr>
          <w:p w14:paraId="4A8F4EDE">
            <w:pPr>
              <w:spacing w:line="360" w:lineRule="auto"/>
              <w:rPr>
                <w:rFonts w:ascii="仿宋_GB2312" w:hAnsi="仿宋_GB2312" w:eastAsia="仿宋_GB2312" w:cs="仿宋_GB2312"/>
                <w:color w:val="auto"/>
                <w:sz w:val="24"/>
              </w:rPr>
            </w:pPr>
          </w:p>
        </w:tc>
        <w:tc>
          <w:tcPr>
            <w:tcW w:w="552" w:type="dxa"/>
          </w:tcPr>
          <w:p w14:paraId="64F47BA4">
            <w:pPr>
              <w:spacing w:line="360" w:lineRule="auto"/>
              <w:rPr>
                <w:rFonts w:ascii="仿宋_GB2312" w:hAnsi="仿宋_GB2312" w:eastAsia="仿宋_GB2312" w:cs="仿宋_GB2312"/>
                <w:color w:val="auto"/>
                <w:sz w:val="24"/>
              </w:rPr>
            </w:pPr>
          </w:p>
        </w:tc>
        <w:tc>
          <w:tcPr>
            <w:tcW w:w="552" w:type="dxa"/>
          </w:tcPr>
          <w:p w14:paraId="6F82A086">
            <w:pPr>
              <w:spacing w:line="360" w:lineRule="auto"/>
              <w:rPr>
                <w:rFonts w:ascii="仿宋_GB2312" w:hAnsi="仿宋_GB2312" w:eastAsia="仿宋_GB2312" w:cs="仿宋_GB2312"/>
                <w:color w:val="auto"/>
                <w:sz w:val="24"/>
              </w:rPr>
            </w:pPr>
          </w:p>
        </w:tc>
        <w:tc>
          <w:tcPr>
            <w:tcW w:w="552" w:type="dxa"/>
          </w:tcPr>
          <w:p w14:paraId="5CB2360C">
            <w:pPr>
              <w:spacing w:line="360" w:lineRule="auto"/>
              <w:rPr>
                <w:rFonts w:ascii="仿宋_GB2312" w:hAnsi="仿宋_GB2312" w:eastAsia="仿宋_GB2312" w:cs="仿宋_GB2312"/>
                <w:color w:val="auto"/>
                <w:sz w:val="24"/>
              </w:rPr>
            </w:pPr>
          </w:p>
        </w:tc>
        <w:tc>
          <w:tcPr>
            <w:tcW w:w="552" w:type="dxa"/>
          </w:tcPr>
          <w:p w14:paraId="37A1F384">
            <w:pPr>
              <w:spacing w:line="360" w:lineRule="auto"/>
              <w:rPr>
                <w:rFonts w:ascii="仿宋_GB2312" w:hAnsi="仿宋_GB2312" w:eastAsia="仿宋_GB2312" w:cs="仿宋_GB2312"/>
                <w:color w:val="auto"/>
                <w:sz w:val="24"/>
              </w:rPr>
            </w:pPr>
          </w:p>
        </w:tc>
        <w:tc>
          <w:tcPr>
            <w:tcW w:w="553" w:type="dxa"/>
          </w:tcPr>
          <w:p w14:paraId="0F9C9B59">
            <w:pPr>
              <w:spacing w:line="360" w:lineRule="auto"/>
              <w:rPr>
                <w:rFonts w:ascii="仿宋_GB2312" w:hAnsi="仿宋_GB2312" w:eastAsia="仿宋_GB2312" w:cs="仿宋_GB2312"/>
                <w:color w:val="auto"/>
                <w:sz w:val="24"/>
              </w:rPr>
            </w:pPr>
          </w:p>
        </w:tc>
        <w:tc>
          <w:tcPr>
            <w:tcW w:w="553" w:type="dxa"/>
          </w:tcPr>
          <w:p w14:paraId="0BE4B295">
            <w:pPr>
              <w:spacing w:line="360" w:lineRule="auto"/>
              <w:rPr>
                <w:rFonts w:ascii="仿宋_GB2312" w:hAnsi="仿宋_GB2312" w:eastAsia="仿宋_GB2312" w:cs="仿宋_GB2312"/>
                <w:color w:val="auto"/>
                <w:sz w:val="24"/>
              </w:rPr>
            </w:pPr>
          </w:p>
        </w:tc>
        <w:tc>
          <w:tcPr>
            <w:tcW w:w="553" w:type="dxa"/>
          </w:tcPr>
          <w:p w14:paraId="0C7B4BA8">
            <w:pPr>
              <w:spacing w:line="360" w:lineRule="auto"/>
              <w:rPr>
                <w:rFonts w:ascii="仿宋_GB2312" w:hAnsi="仿宋_GB2312" w:eastAsia="仿宋_GB2312" w:cs="仿宋_GB2312"/>
                <w:color w:val="auto"/>
                <w:sz w:val="24"/>
              </w:rPr>
            </w:pPr>
          </w:p>
        </w:tc>
        <w:tc>
          <w:tcPr>
            <w:tcW w:w="553" w:type="dxa"/>
          </w:tcPr>
          <w:p w14:paraId="7E07378A">
            <w:pPr>
              <w:spacing w:line="360" w:lineRule="auto"/>
              <w:rPr>
                <w:rFonts w:ascii="仿宋_GB2312" w:hAnsi="仿宋_GB2312" w:eastAsia="仿宋_GB2312" w:cs="仿宋_GB2312"/>
                <w:color w:val="auto"/>
                <w:sz w:val="24"/>
              </w:rPr>
            </w:pPr>
          </w:p>
        </w:tc>
        <w:tc>
          <w:tcPr>
            <w:tcW w:w="553" w:type="dxa"/>
          </w:tcPr>
          <w:p w14:paraId="5F2F60E3">
            <w:pPr>
              <w:spacing w:line="360" w:lineRule="auto"/>
              <w:rPr>
                <w:rFonts w:ascii="仿宋_GB2312" w:hAnsi="仿宋_GB2312" w:eastAsia="仿宋_GB2312" w:cs="仿宋_GB2312"/>
                <w:color w:val="auto"/>
                <w:sz w:val="24"/>
              </w:rPr>
            </w:pPr>
          </w:p>
        </w:tc>
        <w:tc>
          <w:tcPr>
            <w:tcW w:w="553" w:type="dxa"/>
          </w:tcPr>
          <w:p w14:paraId="5BB4AC38">
            <w:pPr>
              <w:spacing w:line="360" w:lineRule="auto"/>
              <w:rPr>
                <w:rFonts w:ascii="仿宋_GB2312" w:hAnsi="仿宋_GB2312" w:eastAsia="仿宋_GB2312" w:cs="仿宋_GB2312"/>
                <w:color w:val="auto"/>
                <w:sz w:val="24"/>
              </w:rPr>
            </w:pPr>
          </w:p>
        </w:tc>
        <w:tc>
          <w:tcPr>
            <w:tcW w:w="553" w:type="dxa"/>
          </w:tcPr>
          <w:p w14:paraId="60A3BAFC">
            <w:pPr>
              <w:spacing w:line="360" w:lineRule="auto"/>
              <w:rPr>
                <w:rFonts w:ascii="仿宋_GB2312" w:hAnsi="仿宋_GB2312" w:eastAsia="仿宋_GB2312" w:cs="仿宋_GB2312"/>
                <w:color w:val="auto"/>
                <w:sz w:val="24"/>
              </w:rPr>
            </w:pPr>
          </w:p>
        </w:tc>
        <w:tc>
          <w:tcPr>
            <w:tcW w:w="553" w:type="dxa"/>
          </w:tcPr>
          <w:p w14:paraId="413EB1F4">
            <w:pPr>
              <w:spacing w:line="360" w:lineRule="auto"/>
              <w:rPr>
                <w:rFonts w:ascii="仿宋_GB2312" w:hAnsi="仿宋_GB2312" w:eastAsia="仿宋_GB2312" w:cs="仿宋_GB2312"/>
                <w:color w:val="auto"/>
                <w:sz w:val="24"/>
              </w:rPr>
            </w:pPr>
          </w:p>
        </w:tc>
        <w:tc>
          <w:tcPr>
            <w:tcW w:w="553" w:type="dxa"/>
          </w:tcPr>
          <w:p w14:paraId="0FCDB4FF">
            <w:pPr>
              <w:spacing w:line="360" w:lineRule="auto"/>
              <w:rPr>
                <w:rFonts w:ascii="仿宋_GB2312" w:hAnsi="仿宋_GB2312" w:eastAsia="仿宋_GB2312" w:cs="仿宋_GB2312"/>
                <w:color w:val="auto"/>
                <w:sz w:val="24"/>
              </w:rPr>
            </w:pPr>
          </w:p>
        </w:tc>
        <w:tc>
          <w:tcPr>
            <w:tcW w:w="553" w:type="dxa"/>
          </w:tcPr>
          <w:p w14:paraId="24657CBF">
            <w:pPr>
              <w:spacing w:line="360" w:lineRule="auto"/>
              <w:rPr>
                <w:rFonts w:ascii="仿宋_GB2312" w:hAnsi="仿宋_GB2312" w:eastAsia="仿宋_GB2312" w:cs="仿宋_GB2312"/>
                <w:color w:val="auto"/>
                <w:sz w:val="24"/>
              </w:rPr>
            </w:pPr>
          </w:p>
        </w:tc>
      </w:tr>
      <w:tr w14:paraId="41E6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D3B9031">
            <w:pPr>
              <w:spacing w:line="360" w:lineRule="auto"/>
              <w:rPr>
                <w:rFonts w:ascii="仿宋_GB2312" w:hAnsi="仿宋_GB2312" w:eastAsia="仿宋_GB2312" w:cs="仿宋_GB2312"/>
                <w:color w:val="auto"/>
                <w:sz w:val="24"/>
              </w:rPr>
            </w:pPr>
          </w:p>
        </w:tc>
        <w:tc>
          <w:tcPr>
            <w:tcW w:w="552" w:type="dxa"/>
          </w:tcPr>
          <w:p w14:paraId="29C6B124">
            <w:pPr>
              <w:spacing w:line="360" w:lineRule="auto"/>
              <w:rPr>
                <w:rFonts w:ascii="仿宋_GB2312" w:hAnsi="仿宋_GB2312" w:eastAsia="仿宋_GB2312" w:cs="仿宋_GB2312"/>
                <w:color w:val="auto"/>
                <w:sz w:val="24"/>
              </w:rPr>
            </w:pPr>
          </w:p>
        </w:tc>
        <w:tc>
          <w:tcPr>
            <w:tcW w:w="552" w:type="dxa"/>
          </w:tcPr>
          <w:p w14:paraId="24516E5B">
            <w:pPr>
              <w:spacing w:line="360" w:lineRule="auto"/>
              <w:rPr>
                <w:rFonts w:ascii="仿宋_GB2312" w:hAnsi="仿宋_GB2312" w:eastAsia="仿宋_GB2312" w:cs="仿宋_GB2312"/>
                <w:color w:val="auto"/>
                <w:sz w:val="24"/>
              </w:rPr>
            </w:pPr>
          </w:p>
        </w:tc>
        <w:tc>
          <w:tcPr>
            <w:tcW w:w="552" w:type="dxa"/>
          </w:tcPr>
          <w:p w14:paraId="67F0F8A7">
            <w:pPr>
              <w:spacing w:line="360" w:lineRule="auto"/>
              <w:rPr>
                <w:rFonts w:ascii="仿宋_GB2312" w:hAnsi="仿宋_GB2312" w:eastAsia="仿宋_GB2312" w:cs="仿宋_GB2312"/>
                <w:color w:val="auto"/>
                <w:sz w:val="24"/>
              </w:rPr>
            </w:pPr>
          </w:p>
        </w:tc>
        <w:tc>
          <w:tcPr>
            <w:tcW w:w="552" w:type="dxa"/>
          </w:tcPr>
          <w:p w14:paraId="5BAEF475">
            <w:pPr>
              <w:spacing w:line="360" w:lineRule="auto"/>
              <w:rPr>
                <w:rFonts w:ascii="仿宋_GB2312" w:hAnsi="仿宋_GB2312" w:eastAsia="仿宋_GB2312" w:cs="仿宋_GB2312"/>
                <w:color w:val="auto"/>
                <w:sz w:val="24"/>
              </w:rPr>
            </w:pPr>
          </w:p>
        </w:tc>
        <w:tc>
          <w:tcPr>
            <w:tcW w:w="552" w:type="dxa"/>
          </w:tcPr>
          <w:p w14:paraId="4F145CF5">
            <w:pPr>
              <w:spacing w:line="360" w:lineRule="auto"/>
              <w:rPr>
                <w:rFonts w:ascii="仿宋_GB2312" w:hAnsi="仿宋_GB2312" w:eastAsia="仿宋_GB2312" w:cs="仿宋_GB2312"/>
                <w:color w:val="auto"/>
                <w:sz w:val="24"/>
              </w:rPr>
            </w:pPr>
          </w:p>
        </w:tc>
        <w:tc>
          <w:tcPr>
            <w:tcW w:w="552" w:type="dxa"/>
          </w:tcPr>
          <w:p w14:paraId="04ED85CB">
            <w:pPr>
              <w:spacing w:line="360" w:lineRule="auto"/>
              <w:rPr>
                <w:rFonts w:ascii="仿宋_GB2312" w:hAnsi="仿宋_GB2312" w:eastAsia="仿宋_GB2312" w:cs="仿宋_GB2312"/>
                <w:color w:val="auto"/>
                <w:sz w:val="24"/>
              </w:rPr>
            </w:pPr>
          </w:p>
        </w:tc>
        <w:tc>
          <w:tcPr>
            <w:tcW w:w="553" w:type="dxa"/>
          </w:tcPr>
          <w:p w14:paraId="331458CC">
            <w:pPr>
              <w:spacing w:line="360" w:lineRule="auto"/>
              <w:rPr>
                <w:rFonts w:ascii="仿宋_GB2312" w:hAnsi="仿宋_GB2312" w:eastAsia="仿宋_GB2312" w:cs="仿宋_GB2312"/>
                <w:color w:val="auto"/>
                <w:sz w:val="24"/>
              </w:rPr>
            </w:pPr>
          </w:p>
        </w:tc>
        <w:tc>
          <w:tcPr>
            <w:tcW w:w="553" w:type="dxa"/>
          </w:tcPr>
          <w:p w14:paraId="481AF272">
            <w:pPr>
              <w:spacing w:line="360" w:lineRule="auto"/>
              <w:rPr>
                <w:rFonts w:ascii="仿宋_GB2312" w:hAnsi="仿宋_GB2312" w:eastAsia="仿宋_GB2312" w:cs="仿宋_GB2312"/>
                <w:color w:val="auto"/>
                <w:sz w:val="24"/>
              </w:rPr>
            </w:pPr>
          </w:p>
        </w:tc>
        <w:tc>
          <w:tcPr>
            <w:tcW w:w="553" w:type="dxa"/>
          </w:tcPr>
          <w:p w14:paraId="0CB7AA18">
            <w:pPr>
              <w:spacing w:line="360" w:lineRule="auto"/>
              <w:rPr>
                <w:rFonts w:ascii="仿宋_GB2312" w:hAnsi="仿宋_GB2312" w:eastAsia="仿宋_GB2312" w:cs="仿宋_GB2312"/>
                <w:color w:val="auto"/>
                <w:sz w:val="24"/>
              </w:rPr>
            </w:pPr>
          </w:p>
        </w:tc>
        <w:tc>
          <w:tcPr>
            <w:tcW w:w="553" w:type="dxa"/>
          </w:tcPr>
          <w:p w14:paraId="102ED83E">
            <w:pPr>
              <w:spacing w:line="360" w:lineRule="auto"/>
              <w:rPr>
                <w:rFonts w:ascii="仿宋_GB2312" w:hAnsi="仿宋_GB2312" w:eastAsia="仿宋_GB2312" w:cs="仿宋_GB2312"/>
                <w:color w:val="auto"/>
                <w:sz w:val="24"/>
              </w:rPr>
            </w:pPr>
          </w:p>
        </w:tc>
        <w:tc>
          <w:tcPr>
            <w:tcW w:w="553" w:type="dxa"/>
          </w:tcPr>
          <w:p w14:paraId="421C1529">
            <w:pPr>
              <w:spacing w:line="360" w:lineRule="auto"/>
              <w:rPr>
                <w:rFonts w:ascii="仿宋_GB2312" w:hAnsi="仿宋_GB2312" w:eastAsia="仿宋_GB2312" w:cs="仿宋_GB2312"/>
                <w:color w:val="auto"/>
                <w:sz w:val="24"/>
              </w:rPr>
            </w:pPr>
          </w:p>
        </w:tc>
        <w:tc>
          <w:tcPr>
            <w:tcW w:w="553" w:type="dxa"/>
          </w:tcPr>
          <w:p w14:paraId="13FA9DBD">
            <w:pPr>
              <w:spacing w:line="360" w:lineRule="auto"/>
              <w:rPr>
                <w:rFonts w:ascii="仿宋_GB2312" w:hAnsi="仿宋_GB2312" w:eastAsia="仿宋_GB2312" w:cs="仿宋_GB2312"/>
                <w:color w:val="auto"/>
                <w:sz w:val="24"/>
              </w:rPr>
            </w:pPr>
          </w:p>
        </w:tc>
        <w:tc>
          <w:tcPr>
            <w:tcW w:w="553" w:type="dxa"/>
          </w:tcPr>
          <w:p w14:paraId="183F56C9">
            <w:pPr>
              <w:spacing w:line="360" w:lineRule="auto"/>
              <w:rPr>
                <w:rFonts w:ascii="仿宋_GB2312" w:hAnsi="仿宋_GB2312" w:eastAsia="仿宋_GB2312" w:cs="仿宋_GB2312"/>
                <w:color w:val="auto"/>
                <w:sz w:val="24"/>
              </w:rPr>
            </w:pPr>
          </w:p>
        </w:tc>
        <w:tc>
          <w:tcPr>
            <w:tcW w:w="553" w:type="dxa"/>
          </w:tcPr>
          <w:p w14:paraId="5B4F3E37">
            <w:pPr>
              <w:spacing w:line="360" w:lineRule="auto"/>
              <w:rPr>
                <w:rFonts w:ascii="仿宋_GB2312" w:hAnsi="仿宋_GB2312" w:eastAsia="仿宋_GB2312" w:cs="仿宋_GB2312"/>
                <w:color w:val="auto"/>
                <w:sz w:val="24"/>
              </w:rPr>
            </w:pPr>
          </w:p>
        </w:tc>
        <w:tc>
          <w:tcPr>
            <w:tcW w:w="553" w:type="dxa"/>
          </w:tcPr>
          <w:p w14:paraId="2385C3E7">
            <w:pPr>
              <w:spacing w:line="360" w:lineRule="auto"/>
              <w:rPr>
                <w:rFonts w:ascii="仿宋_GB2312" w:hAnsi="仿宋_GB2312" w:eastAsia="仿宋_GB2312" w:cs="仿宋_GB2312"/>
                <w:color w:val="auto"/>
                <w:sz w:val="24"/>
              </w:rPr>
            </w:pPr>
          </w:p>
        </w:tc>
        <w:tc>
          <w:tcPr>
            <w:tcW w:w="553" w:type="dxa"/>
          </w:tcPr>
          <w:p w14:paraId="37C8EE1D">
            <w:pPr>
              <w:spacing w:line="360" w:lineRule="auto"/>
              <w:rPr>
                <w:rFonts w:ascii="仿宋_GB2312" w:hAnsi="仿宋_GB2312" w:eastAsia="仿宋_GB2312" w:cs="仿宋_GB2312"/>
                <w:color w:val="auto"/>
                <w:sz w:val="24"/>
              </w:rPr>
            </w:pPr>
          </w:p>
        </w:tc>
      </w:tr>
      <w:tr w14:paraId="2967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4397CF">
            <w:pPr>
              <w:spacing w:line="360" w:lineRule="auto"/>
              <w:rPr>
                <w:rFonts w:ascii="仿宋_GB2312" w:hAnsi="仿宋_GB2312" w:eastAsia="仿宋_GB2312" w:cs="仿宋_GB2312"/>
                <w:color w:val="auto"/>
                <w:sz w:val="24"/>
              </w:rPr>
            </w:pPr>
          </w:p>
        </w:tc>
        <w:tc>
          <w:tcPr>
            <w:tcW w:w="552" w:type="dxa"/>
          </w:tcPr>
          <w:p w14:paraId="014B1C55">
            <w:pPr>
              <w:spacing w:line="360" w:lineRule="auto"/>
              <w:rPr>
                <w:rFonts w:ascii="仿宋_GB2312" w:hAnsi="仿宋_GB2312" w:eastAsia="仿宋_GB2312" w:cs="仿宋_GB2312"/>
                <w:color w:val="auto"/>
                <w:sz w:val="24"/>
              </w:rPr>
            </w:pPr>
          </w:p>
        </w:tc>
        <w:tc>
          <w:tcPr>
            <w:tcW w:w="552" w:type="dxa"/>
          </w:tcPr>
          <w:p w14:paraId="2172C38D">
            <w:pPr>
              <w:spacing w:line="360" w:lineRule="auto"/>
              <w:rPr>
                <w:rFonts w:ascii="仿宋_GB2312" w:hAnsi="仿宋_GB2312" w:eastAsia="仿宋_GB2312" w:cs="仿宋_GB2312"/>
                <w:color w:val="auto"/>
                <w:sz w:val="24"/>
              </w:rPr>
            </w:pPr>
          </w:p>
        </w:tc>
        <w:tc>
          <w:tcPr>
            <w:tcW w:w="552" w:type="dxa"/>
          </w:tcPr>
          <w:p w14:paraId="02497FF8">
            <w:pPr>
              <w:spacing w:line="360" w:lineRule="auto"/>
              <w:rPr>
                <w:rFonts w:ascii="仿宋_GB2312" w:hAnsi="仿宋_GB2312" w:eastAsia="仿宋_GB2312" w:cs="仿宋_GB2312"/>
                <w:color w:val="auto"/>
                <w:sz w:val="24"/>
              </w:rPr>
            </w:pPr>
          </w:p>
        </w:tc>
        <w:tc>
          <w:tcPr>
            <w:tcW w:w="552" w:type="dxa"/>
          </w:tcPr>
          <w:p w14:paraId="5CE705E3">
            <w:pPr>
              <w:spacing w:line="360" w:lineRule="auto"/>
              <w:rPr>
                <w:rFonts w:ascii="仿宋_GB2312" w:hAnsi="仿宋_GB2312" w:eastAsia="仿宋_GB2312" w:cs="仿宋_GB2312"/>
                <w:color w:val="auto"/>
                <w:sz w:val="24"/>
              </w:rPr>
            </w:pPr>
          </w:p>
        </w:tc>
        <w:tc>
          <w:tcPr>
            <w:tcW w:w="552" w:type="dxa"/>
          </w:tcPr>
          <w:p w14:paraId="0E7675E5">
            <w:pPr>
              <w:spacing w:line="360" w:lineRule="auto"/>
              <w:rPr>
                <w:rFonts w:ascii="仿宋_GB2312" w:hAnsi="仿宋_GB2312" w:eastAsia="仿宋_GB2312" w:cs="仿宋_GB2312"/>
                <w:color w:val="auto"/>
                <w:sz w:val="24"/>
              </w:rPr>
            </w:pPr>
          </w:p>
        </w:tc>
        <w:tc>
          <w:tcPr>
            <w:tcW w:w="552" w:type="dxa"/>
          </w:tcPr>
          <w:p w14:paraId="4CCD21F0">
            <w:pPr>
              <w:spacing w:line="360" w:lineRule="auto"/>
              <w:rPr>
                <w:rFonts w:ascii="仿宋_GB2312" w:hAnsi="仿宋_GB2312" w:eastAsia="仿宋_GB2312" w:cs="仿宋_GB2312"/>
                <w:color w:val="auto"/>
                <w:sz w:val="24"/>
              </w:rPr>
            </w:pPr>
          </w:p>
        </w:tc>
        <w:tc>
          <w:tcPr>
            <w:tcW w:w="553" w:type="dxa"/>
          </w:tcPr>
          <w:p w14:paraId="40CBA47C">
            <w:pPr>
              <w:spacing w:line="360" w:lineRule="auto"/>
              <w:rPr>
                <w:rFonts w:ascii="仿宋_GB2312" w:hAnsi="仿宋_GB2312" w:eastAsia="仿宋_GB2312" w:cs="仿宋_GB2312"/>
                <w:color w:val="auto"/>
                <w:sz w:val="24"/>
              </w:rPr>
            </w:pPr>
          </w:p>
        </w:tc>
        <w:tc>
          <w:tcPr>
            <w:tcW w:w="553" w:type="dxa"/>
          </w:tcPr>
          <w:p w14:paraId="6CD1A8DA">
            <w:pPr>
              <w:spacing w:line="360" w:lineRule="auto"/>
              <w:rPr>
                <w:rFonts w:ascii="仿宋_GB2312" w:hAnsi="仿宋_GB2312" w:eastAsia="仿宋_GB2312" w:cs="仿宋_GB2312"/>
                <w:color w:val="auto"/>
                <w:sz w:val="24"/>
              </w:rPr>
            </w:pPr>
          </w:p>
        </w:tc>
        <w:tc>
          <w:tcPr>
            <w:tcW w:w="553" w:type="dxa"/>
          </w:tcPr>
          <w:p w14:paraId="0B4EC04E">
            <w:pPr>
              <w:spacing w:line="360" w:lineRule="auto"/>
              <w:rPr>
                <w:rFonts w:ascii="仿宋_GB2312" w:hAnsi="仿宋_GB2312" w:eastAsia="仿宋_GB2312" w:cs="仿宋_GB2312"/>
                <w:color w:val="auto"/>
                <w:sz w:val="24"/>
              </w:rPr>
            </w:pPr>
          </w:p>
        </w:tc>
        <w:tc>
          <w:tcPr>
            <w:tcW w:w="553" w:type="dxa"/>
          </w:tcPr>
          <w:p w14:paraId="0C981DBF">
            <w:pPr>
              <w:spacing w:line="360" w:lineRule="auto"/>
              <w:rPr>
                <w:rFonts w:ascii="仿宋_GB2312" w:hAnsi="仿宋_GB2312" w:eastAsia="仿宋_GB2312" w:cs="仿宋_GB2312"/>
                <w:color w:val="auto"/>
                <w:sz w:val="24"/>
              </w:rPr>
            </w:pPr>
          </w:p>
        </w:tc>
        <w:tc>
          <w:tcPr>
            <w:tcW w:w="553" w:type="dxa"/>
          </w:tcPr>
          <w:p w14:paraId="292ADD17">
            <w:pPr>
              <w:spacing w:line="360" w:lineRule="auto"/>
              <w:rPr>
                <w:rFonts w:ascii="仿宋_GB2312" w:hAnsi="仿宋_GB2312" w:eastAsia="仿宋_GB2312" w:cs="仿宋_GB2312"/>
                <w:color w:val="auto"/>
                <w:sz w:val="24"/>
              </w:rPr>
            </w:pPr>
          </w:p>
        </w:tc>
        <w:tc>
          <w:tcPr>
            <w:tcW w:w="553" w:type="dxa"/>
          </w:tcPr>
          <w:p w14:paraId="1BA8B7C5">
            <w:pPr>
              <w:spacing w:line="360" w:lineRule="auto"/>
              <w:rPr>
                <w:rFonts w:ascii="仿宋_GB2312" w:hAnsi="仿宋_GB2312" w:eastAsia="仿宋_GB2312" w:cs="仿宋_GB2312"/>
                <w:color w:val="auto"/>
                <w:sz w:val="24"/>
              </w:rPr>
            </w:pPr>
          </w:p>
        </w:tc>
        <w:tc>
          <w:tcPr>
            <w:tcW w:w="553" w:type="dxa"/>
          </w:tcPr>
          <w:p w14:paraId="614CF308">
            <w:pPr>
              <w:spacing w:line="360" w:lineRule="auto"/>
              <w:rPr>
                <w:rFonts w:ascii="仿宋_GB2312" w:hAnsi="仿宋_GB2312" w:eastAsia="仿宋_GB2312" w:cs="仿宋_GB2312"/>
                <w:color w:val="auto"/>
                <w:sz w:val="24"/>
              </w:rPr>
            </w:pPr>
          </w:p>
        </w:tc>
        <w:tc>
          <w:tcPr>
            <w:tcW w:w="553" w:type="dxa"/>
          </w:tcPr>
          <w:p w14:paraId="3062DA18">
            <w:pPr>
              <w:spacing w:line="360" w:lineRule="auto"/>
              <w:rPr>
                <w:rFonts w:ascii="仿宋_GB2312" w:hAnsi="仿宋_GB2312" w:eastAsia="仿宋_GB2312" w:cs="仿宋_GB2312"/>
                <w:color w:val="auto"/>
                <w:sz w:val="24"/>
              </w:rPr>
            </w:pPr>
          </w:p>
        </w:tc>
        <w:tc>
          <w:tcPr>
            <w:tcW w:w="553" w:type="dxa"/>
          </w:tcPr>
          <w:p w14:paraId="7E2E7EBD">
            <w:pPr>
              <w:spacing w:line="360" w:lineRule="auto"/>
              <w:rPr>
                <w:rFonts w:ascii="仿宋_GB2312" w:hAnsi="仿宋_GB2312" w:eastAsia="仿宋_GB2312" w:cs="仿宋_GB2312"/>
                <w:color w:val="auto"/>
                <w:sz w:val="24"/>
              </w:rPr>
            </w:pPr>
          </w:p>
        </w:tc>
        <w:tc>
          <w:tcPr>
            <w:tcW w:w="553" w:type="dxa"/>
          </w:tcPr>
          <w:p w14:paraId="3485BB2F">
            <w:pPr>
              <w:spacing w:line="360" w:lineRule="auto"/>
              <w:rPr>
                <w:rFonts w:ascii="仿宋_GB2312" w:hAnsi="仿宋_GB2312" w:eastAsia="仿宋_GB2312" w:cs="仿宋_GB2312"/>
                <w:color w:val="auto"/>
                <w:sz w:val="24"/>
              </w:rPr>
            </w:pPr>
          </w:p>
        </w:tc>
      </w:tr>
    </w:tbl>
    <w:p w14:paraId="0BF75D25">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211A5739">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3A5EA668">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007DEDB">
      <w:pPr>
        <w:spacing w:line="360" w:lineRule="auto"/>
        <w:rPr>
          <w:rFonts w:ascii="仿宋_GB2312" w:hAnsi="仿宋_GB2312" w:eastAsia="仿宋_GB2312" w:cs="仿宋_GB2312"/>
          <w:color w:val="auto"/>
          <w:kern w:val="0"/>
          <w:sz w:val="24"/>
        </w:rPr>
      </w:pPr>
    </w:p>
    <w:p w14:paraId="4197E1D2">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十一、售后服务方案</w:t>
      </w:r>
    </w:p>
    <w:p w14:paraId="0A8E90B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03A09018">
      <w:pPr>
        <w:pStyle w:val="80"/>
        <w:rPr>
          <w:color w:val="auto"/>
        </w:rPr>
      </w:pPr>
    </w:p>
    <w:p w14:paraId="7DAE11DF">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9B6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CE6E631">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14:paraId="7F8AA4D8">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14:paraId="3AE14BAF">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14:paraId="70F3100E">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14:paraId="7D80C39C">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14:paraId="6E1DAD5D">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556F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1645D84">
            <w:pPr>
              <w:autoSpaceDE w:val="0"/>
              <w:autoSpaceDN w:val="0"/>
              <w:spacing w:line="360" w:lineRule="auto"/>
              <w:jc w:val="center"/>
              <w:rPr>
                <w:rFonts w:ascii="仿宋_GB2312" w:hAnsi="仿宋_GB2312" w:eastAsia="仿宋_GB2312" w:cs="仿宋_GB2312"/>
                <w:color w:val="auto"/>
                <w:sz w:val="24"/>
              </w:rPr>
            </w:pPr>
          </w:p>
        </w:tc>
        <w:tc>
          <w:tcPr>
            <w:tcW w:w="2160" w:type="dxa"/>
          </w:tcPr>
          <w:p w14:paraId="6BEC0DA4">
            <w:pPr>
              <w:autoSpaceDE w:val="0"/>
              <w:autoSpaceDN w:val="0"/>
              <w:spacing w:line="360" w:lineRule="auto"/>
              <w:jc w:val="center"/>
              <w:rPr>
                <w:rFonts w:ascii="仿宋_GB2312" w:hAnsi="仿宋_GB2312" w:eastAsia="仿宋_GB2312" w:cs="仿宋_GB2312"/>
                <w:color w:val="auto"/>
                <w:sz w:val="24"/>
              </w:rPr>
            </w:pPr>
          </w:p>
        </w:tc>
        <w:tc>
          <w:tcPr>
            <w:tcW w:w="1620" w:type="dxa"/>
          </w:tcPr>
          <w:p w14:paraId="685F6331">
            <w:pPr>
              <w:autoSpaceDE w:val="0"/>
              <w:autoSpaceDN w:val="0"/>
              <w:spacing w:line="360" w:lineRule="auto"/>
              <w:jc w:val="center"/>
              <w:rPr>
                <w:rFonts w:ascii="仿宋_GB2312" w:hAnsi="仿宋_GB2312" w:eastAsia="仿宋_GB2312" w:cs="仿宋_GB2312"/>
                <w:color w:val="auto"/>
                <w:sz w:val="24"/>
              </w:rPr>
            </w:pPr>
          </w:p>
        </w:tc>
        <w:tc>
          <w:tcPr>
            <w:tcW w:w="1245" w:type="dxa"/>
          </w:tcPr>
          <w:p w14:paraId="7E494A42">
            <w:pPr>
              <w:autoSpaceDE w:val="0"/>
              <w:autoSpaceDN w:val="0"/>
              <w:spacing w:line="360" w:lineRule="auto"/>
              <w:jc w:val="center"/>
              <w:rPr>
                <w:rFonts w:ascii="仿宋_GB2312" w:hAnsi="仿宋_GB2312" w:eastAsia="仿宋_GB2312" w:cs="仿宋_GB2312"/>
                <w:color w:val="auto"/>
                <w:sz w:val="24"/>
              </w:rPr>
            </w:pPr>
          </w:p>
        </w:tc>
        <w:tc>
          <w:tcPr>
            <w:tcW w:w="2175" w:type="dxa"/>
          </w:tcPr>
          <w:p w14:paraId="0BF0D2DA">
            <w:pPr>
              <w:autoSpaceDE w:val="0"/>
              <w:autoSpaceDN w:val="0"/>
              <w:spacing w:line="360" w:lineRule="auto"/>
              <w:jc w:val="center"/>
              <w:rPr>
                <w:rFonts w:ascii="仿宋_GB2312" w:hAnsi="仿宋_GB2312" w:eastAsia="仿宋_GB2312" w:cs="仿宋_GB2312"/>
                <w:color w:val="auto"/>
                <w:sz w:val="24"/>
              </w:rPr>
            </w:pPr>
          </w:p>
        </w:tc>
        <w:tc>
          <w:tcPr>
            <w:tcW w:w="1260" w:type="dxa"/>
          </w:tcPr>
          <w:p w14:paraId="055545CD">
            <w:pPr>
              <w:autoSpaceDE w:val="0"/>
              <w:autoSpaceDN w:val="0"/>
              <w:spacing w:line="360" w:lineRule="auto"/>
              <w:jc w:val="center"/>
              <w:rPr>
                <w:rFonts w:ascii="仿宋_GB2312" w:hAnsi="仿宋_GB2312" w:eastAsia="仿宋_GB2312" w:cs="仿宋_GB2312"/>
                <w:color w:val="auto"/>
                <w:sz w:val="24"/>
              </w:rPr>
            </w:pPr>
          </w:p>
        </w:tc>
      </w:tr>
      <w:tr w14:paraId="64C8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88AE36F">
            <w:pPr>
              <w:autoSpaceDE w:val="0"/>
              <w:autoSpaceDN w:val="0"/>
              <w:spacing w:line="360" w:lineRule="auto"/>
              <w:jc w:val="center"/>
              <w:rPr>
                <w:rFonts w:ascii="仿宋_GB2312" w:hAnsi="仿宋_GB2312" w:eastAsia="仿宋_GB2312" w:cs="仿宋_GB2312"/>
                <w:color w:val="auto"/>
                <w:sz w:val="24"/>
              </w:rPr>
            </w:pPr>
          </w:p>
        </w:tc>
        <w:tc>
          <w:tcPr>
            <w:tcW w:w="2160" w:type="dxa"/>
          </w:tcPr>
          <w:p w14:paraId="2A11C4A2">
            <w:pPr>
              <w:autoSpaceDE w:val="0"/>
              <w:autoSpaceDN w:val="0"/>
              <w:spacing w:line="360" w:lineRule="auto"/>
              <w:jc w:val="center"/>
              <w:rPr>
                <w:rFonts w:ascii="仿宋_GB2312" w:hAnsi="仿宋_GB2312" w:eastAsia="仿宋_GB2312" w:cs="仿宋_GB2312"/>
                <w:color w:val="auto"/>
                <w:sz w:val="24"/>
              </w:rPr>
            </w:pPr>
          </w:p>
        </w:tc>
        <w:tc>
          <w:tcPr>
            <w:tcW w:w="1620" w:type="dxa"/>
          </w:tcPr>
          <w:p w14:paraId="78F3BC1F">
            <w:pPr>
              <w:autoSpaceDE w:val="0"/>
              <w:autoSpaceDN w:val="0"/>
              <w:spacing w:line="360" w:lineRule="auto"/>
              <w:jc w:val="center"/>
              <w:rPr>
                <w:rFonts w:ascii="仿宋_GB2312" w:hAnsi="仿宋_GB2312" w:eastAsia="仿宋_GB2312" w:cs="仿宋_GB2312"/>
                <w:color w:val="auto"/>
                <w:sz w:val="24"/>
              </w:rPr>
            </w:pPr>
          </w:p>
        </w:tc>
        <w:tc>
          <w:tcPr>
            <w:tcW w:w="1245" w:type="dxa"/>
          </w:tcPr>
          <w:p w14:paraId="0AF3521C">
            <w:pPr>
              <w:autoSpaceDE w:val="0"/>
              <w:autoSpaceDN w:val="0"/>
              <w:spacing w:line="360" w:lineRule="auto"/>
              <w:jc w:val="center"/>
              <w:rPr>
                <w:rFonts w:ascii="仿宋_GB2312" w:hAnsi="仿宋_GB2312" w:eastAsia="仿宋_GB2312" w:cs="仿宋_GB2312"/>
                <w:color w:val="auto"/>
                <w:sz w:val="24"/>
              </w:rPr>
            </w:pPr>
          </w:p>
        </w:tc>
        <w:tc>
          <w:tcPr>
            <w:tcW w:w="2175" w:type="dxa"/>
          </w:tcPr>
          <w:p w14:paraId="36C9EDF8">
            <w:pPr>
              <w:autoSpaceDE w:val="0"/>
              <w:autoSpaceDN w:val="0"/>
              <w:spacing w:line="360" w:lineRule="auto"/>
              <w:jc w:val="center"/>
              <w:rPr>
                <w:rFonts w:ascii="仿宋_GB2312" w:hAnsi="仿宋_GB2312" w:eastAsia="仿宋_GB2312" w:cs="仿宋_GB2312"/>
                <w:color w:val="auto"/>
                <w:sz w:val="24"/>
              </w:rPr>
            </w:pPr>
          </w:p>
        </w:tc>
        <w:tc>
          <w:tcPr>
            <w:tcW w:w="1260" w:type="dxa"/>
          </w:tcPr>
          <w:p w14:paraId="54EEC792">
            <w:pPr>
              <w:autoSpaceDE w:val="0"/>
              <w:autoSpaceDN w:val="0"/>
              <w:spacing w:line="360" w:lineRule="auto"/>
              <w:jc w:val="center"/>
              <w:rPr>
                <w:rFonts w:ascii="仿宋_GB2312" w:hAnsi="仿宋_GB2312" w:eastAsia="仿宋_GB2312" w:cs="仿宋_GB2312"/>
                <w:color w:val="auto"/>
                <w:sz w:val="24"/>
              </w:rPr>
            </w:pPr>
          </w:p>
        </w:tc>
      </w:tr>
      <w:tr w14:paraId="73AC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5E458EA">
            <w:pPr>
              <w:autoSpaceDE w:val="0"/>
              <w:autoSpaceDN w:val="0"/>
              <w:spacing w:line="360" w:lineRule="auto"/>
              <w:jc w:val="center"/>
              <w:rPr>
                <w:rFonts w:ascii="仿宋_GB2312" w:hAnsi="仿宋_GB2312" w:eastAsia="仿宋_GB2312" w:cs="仿宋_GB2312"/>
                <w:color w:val="auto"/>
                <w:sz w:val="24"/>
              </w:rPr>
            </w:pPr>
          </w:p>
        </w:tc>
        <w:tc>
          <w:tcPr>
            <w:tcW w:w="2160" w:type="dxa"/>
          </w:tcPr>
          <w:p w14:paraId="20BEDD20">
            <w:pPr>
              <w:autoSpaceDE w:val="0"/>
              <w:autoSpaceDN w:val="0"/>
              <w:spacing w:line="360" w:lineRule="auto"/>
              <w:jc w:val="center"/>
              <w:rPr>
                <w:rFonts w:ascii="仿宋_GB2312" w:hAnsi="仿宋_GB2312" w:eastAsia="仿宋_GB2312" w:cs="仿宋_GB2312"/>
                <w:color w:val="auto"/>
                <w:sz w:val="24"/>
              </w:rPr>
            </w:pPr>
          </w:p>
        </w:tc>
        <w:tc>
          <w:tcPr>
            <w:tcW w:w="1620" w:type="dxa"/>
          </w:tcPr>
          <w:p w14:paraId="78E3801E">
            <w:pPr>
              <w:autoSpaceDE w:val="0"/>
              <w:autoSpaceDN w:val="0"/>
              <w:spacing w:line="360" w:lineRule="auto"/>
              <w:jc w:val="center"/>
              <w:rPr>
                <w:rFonts w:ascii="仿宋_GB2312" w:hAnsi="仿宋_GB2312" w:eastAsia="仿宋_GB2312" w:cs="仿宋_GB2312"/>
                <w:color w:val="auto"/>
                <w:sz w:val="24"/>
              </w:rPr>
            </w:pPr>
          </w:p>
        </w:tc>
        <w:tc>
          <w:tcPr>
            <w:tcW w:w="1245" w:type="dxa"/>
          </w:tcPr>
          <w:p w14:paraId="493098C1">
            <w:pPr>
              <w:autoSpaceDE w:val="0"/>
              <w:autoSpaceDN w:val="0"/>
              <w:spacing w:line="360" w:lineRule="auto"/>
              <w:jc w:val="center"/>
              <w:rPr>
                <w:rFonts w:ascii="仿宋_GB2312" w:hAnsi="仿宋_GB2312" w:eastAsia="仿宋_GB2312" w:cs="仿宋_GB2312"/>
                <w:color w:val="auto"/>
                <w:sz w:val="24"/>
              </w:rPr>
            </w:pPr>
          </w:p>
        </w:tc>
        <w:tc>
          <w:tcPr>
            <w:tcW w:w="2175" w:type="dxa"/>
          </w:tcPr>
          <w:p w14:paraId="5D707698">
            <w:pPr>
              <w:autoSpaceDE w:val="0"/>
              <w:autoSpaceDN w:val="0"/>
              <w:spacing w:line="360" w:lineRule="auto"/>
              <w:jc w:val="center"/>
              <w:rPr>
                <w:rFonts w:ascii="仿宋_GB2312" w:hAnsi="仿宋_GB2312" w:eastAsia="仿宋_GB2312" w:cs="仿宋_GB2312"/>
                <w:color w:val="auto"/>
                <w:sz w:val="24"/>
              </w:rPr>
            </w:pPr>
          </w:p>
        </w:tc>
        <w:tc>
          <w:tcPr>
            <w:tcW w:w="1260" w:type="dxa"/>
          </w:tcPr>
          <w:p w14:paraId="7625CF33">
            <w:pPr>
              <w:autoSpaceDE w:val="0"/>
              <w:autoSpaceDN w:val="0"/>
              <w:spacing w:line="360" w:lineRule="auto"/>
              <w:jc w:val="center"/>
              <w:rPr>
                <w:rFonts w:ascii="仿宋_GB2312" w:hAnsi="仿宋_GB2312" w:eastAsia="仿宋_GB2312" w:cs="仿宋_GB2312"/>
                <w:color w:val="auto"/>
                <w:sz w:val="24"/>
              </w:rPr>
            </w:pPr>
          </w:p>
        </w:tc>
      </w:tr>
    </w:tbl>
    <w:p w14:paraId="210B7CD1">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0D8EE93F">
      <w:pPr>
        <w:autoSpaceDE w:val="0"/>
        <w:autoSpaceDN w:val="0"/>
        <w:rPr>
          <w:rFonts w:ascii="仿宋_GB2312" w:hAnsi="仿宋_GB2312" w:eastAsia="仿宋_GB2312" w:cs="仿宋_GB2312"/>
          <w:b/>
          <w:color w:val="auto"/>
          <w:kern w:val="0"/>
          <w:sz w:val="24"/>
        </w:rPr>
      </w:pPr>
    </w:p>
    <w:p w14:paraId="1B2606F1">
      <w:pPr>
        <w:autoSpaceDE w:val="0"/>
        <w:autoSpaceDN w:val="0"/>
        <w:rPr>
          <w:rFonts w:ascii="仿宋_GB2312" w:hAnsi="仿宋_GB2312" w:eastAsia="仿宋_GB2312" w:cs="仿宋_GB2312"/>
          <w:b/>
          <w:color w:val="auto"/>
          <w:kern w:val="0"/>
          <w:sz w:val="24"/>
        </w:rPr>
      </w:pPr>
    </w:p>
    <w:p w14:paraId="447C5971">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D577C6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53C3F93">
            <w:pPr>
              <w:autoSpaceDE w:val="0"/>
              <w:autoSpaceDN w:val="0"/>
              <w:spacing w:line="24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DEDBF57">
            <w:pPr>
              <w:autoSpaceDE w:val="0"/>
              <w:autoSpaceDN w:val="0"/>
              <w:spacing w:line="24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15DD8AE">
            <w:pPr>
              <w:autoSpaceDE w:val="0"/>
              <w:autoSpaceDN w:val="0"/>
              <w:spacing w:line="24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67E59AF">
            <w:pPr>
              <w:autoSpaceDE w:val="0"/>
              <w:autoSpaceDN w:val="0"/>
              <w:spacing w:line="24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6018C9C">
            <w:pPr>
              <w:autoSpaceDE w:val="0"/>
              <w:autoSpaceDN w:val="0"/>
              <w:spacing w:line="24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6B6D17C">
            <w:pPr>
              <w:autoSpaceDE w:val="0"/>
              <w:autoSpaceDN w:val="0"/>
              <w:spacing w:line="24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7AF8EF4">
            <w:pPr>
              <w:autoSpaceDE w:val="0"/>
              <w:autoSpaceDN w:val="0"/>
              <w:spacing w:line="24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0D08DA5">
            <w:pPr>
              <w:autoSpaceDE w:val="0"/>
              <w:autoSpaceDN w:val="0"/>
              <w:spacing w:line="24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2005160">
            <w:pPr>
              <w:autoSpaceDE w:val="0"/>
              <w:autoSpaceDN w:val="0"/>
              <w:spacing w:line="24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83EAB7B">
            <w:pPr>
              <w:autoSpaceDE w:val="0"/>
              <w:autoSpaceDN w:val="0"/>
              <w:spacing w:line="240" w:lineRule="exact"/>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EAF9674">
            <w:pPr>
              <w:autoSpaceDE w:val="0"/>
              <w:autoSpaceDN w:val="0"/>
              <w:spacing w:line="240" w:lineRule="exact"/>
              <w:ind w:left="-36" w:leftChars="-17" w:right="-181" w:rightChars="-86"/>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到达现场时间</w:t>
            </w:r>
          </w:p>
        </w:tc>
      </w:tr>
      <w:tr w14:paraId="79A0A43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182EBA3">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43EA7F4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9167C66">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8B7DB77">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7A53B2A">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07B83DC">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D98BC8B">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4809E25">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639D75F">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4AF94DA">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5702FC1">
            <w:pPr>
              <w:autoSpaceDE w:val="0"/>
              <w:autoSpaceDN w:val="0"/>
              <w:spacing w:line="240" w:lineRule="exact"/>
              <w:rPr>
                <w:rFonts w:ascii="仿宋_GB2312" w:hAnsi="仿宋_GB2312" w:eastAsia="仿宋_GB2312" w:cs="仿宋_GB2312"/>
                <w:color w:val="auto"/>
                <w:sz w:val="24"/>
              </w:rPr>
            </w:pPr>
          </w:p>
        </w:tc>
      </w:tr>
      <w:tr w14:paraId="4F9C7A8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0FD0F69">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4477C1C">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A9EA602">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4314A1A">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C7A5641">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D12E8A6">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0BC087">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0A6B826">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BAC63B9">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8C1DCE7">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E2E2024">
            <w:pPr>
              <w:autoSpaceDE w:val="0"/>
              <w:autoSpaceDN w:val="0"/>
              <w:spacing w:line="240" w:lineRule="exact"/>
              <w:rPr>
                <w:rFonts w:ascii="仿宋_GB2312" w:hAnsi="仿宋_GB2312" w:eastAsia="仿宋_GB2312" w:cs="仿宋_GB2312"/>
                <w:color w:val="auto"/>
                <w:sz w:val="24"/>
              </w:rPr>
            </w:pPr>
          </w:p>
        </w:tc>
      </w:tr>
      <w:tr w14:paraId="490947E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634E22">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0F013E0">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63EF4939">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708FAF8">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24E1F90">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12E88A3">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10DD5BC">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D88DC6E">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1F75930">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C39DC27">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76471F9">
            <w:pPr>
              <w:autoSpaceDE w:val="0"/>
              <w:autoSpaceDN w:val="0"/>
              <w:spacing w:line="240" w:lineRule="exact"/>
              <w:rPr>
                <w:rFonts w:ascii="仿宋_GB2312" w:hAnsi="仿宋_GB2312" w:eastAsia="仿宋_GB2312" w:cs="仿宋_GB2312"/>
                <w:color w:val="auto"/>
                <w:sz w:val="24"/>
              </w:rPr>
            </w:pPr>
          </w:p>
        </w:tc>
      </w:tr>
    </w:tbl>
    <w:p w14:paraId="2AF89217">
      <w:pPr>
        <w:spacing w:line="360" w:lineRule="auto"/>
        <w:ind w:firstLine="480" w:firstLineChars="200"/>
        <w:rPr>
          <w:rFonts w:ascii="仿宋_GB2312" w:hAnsi="仿宋_GB2312" w:eastAsia="仿宋_GB2312" w:cs="仿宋_GB2312"/>
          <w:color w:val="auto"/>
          <w:sz w:val="24"/>
          <w:szCs w:val="20"/>
        </w:rPr>
      </w:pPr>
    </w:p>
    <w:p w14:paraId="5021ABC3">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5CFFB4F5">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EBB4BC3">
      <w:pPr>
        <w:spacing w:line="360" w:lineRule="auto"/>
        <w:rPr>
          <w:rFonts w:ascii="仿宋_GB2312" w:hAnsi="仿宋_GB2312" w:eastAsia="仿宋_GB2312" w:cs="仿宋_GB2312"/>
          <w:b/>
          <w:color w:val="auto"/>
          <w:sz w:val="30"/>
          <w:szCs w:val="30"/>
        </w:rPr>
      </w:pPr>
    </w:p>
    <w:p w14:paraId="649428B2">
      <w:pPr>
        <w:spacing w:line="360" w:lineRule="auto"/>
        <w:rPr>
          <w:rFonts w:ascii="仿宋_GB2312" w:hAnsi="仿宋_GB2312" w:eastAsia="仿宋_GB2312" w:cs="仿宋_GB2312"/>
          <w:b/>
          <w:color w:val="auto"/>
          <w:sz w:val="30"/>
          <w:szCs w:val="30"/>
        </w:rPr>
      </w:pPr>
    </w:p>
    <w:p w14:paraId="5AF64A35">
      <w:pPr>
        <w:spacing w:line="360" w:lineRule="auto"/>
        <w:rPr>
          <w:rFonts w:ascii="仿宋_GB2312" w:hAnsi="仿宋_GB2312" w:eastAsia="仿宋_GB2312" w:cs="仿宋_GB2312"/>
          <w:b/>
          <w:color w:val="auto"/>
          <w:sz w:val="30"/>
          <w:szCs w:val="30"/>
        </w:rPr>
      </w:pPr>
    </w:p>
    <w:p w14:paraId="15A84D2D">
      <w:pP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br w:type="page"/>
      </w:r>
    </w:p>
    <w:p w14:paraId="6B6BE2BF">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14:paraId="122C1BA3">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14:paraId="4CECFFA2">
      <w:pPr>
        <w:spacing w:line="336" w:lineRule="auto"/>
        <w:ind w:firstLine="3600" w:firstLineChars="1500"/>
        <w:rPr>
          <w:rFonts w:ascii="仿宋" w:hAnsi="仿宋" w:eastAsia="仿宋" w:cs="仿宋"/>
          <w:color w:val="auto"/>
          <w:sz w:val="24"/>
        </w:rPr>
      </w:pPr>
    </w:p>
    <w:p w14:paraId="633E2D77">
      <w:pPr>
        <w:pStyle w:val="80"/>
        <w:rPr>
          <w:color w:val="auto"/>
        </w:rPr>
      </w:pPr>
    </w:p>
    <w:p w14:paraId="244B4560">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56107397">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D12F0B4">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14:paraId="4BB4B71F">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731FB5A0">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57F24E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0F12FC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6EEA0A8">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AAB99E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14:paraId="2C165C97">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14:paraId="267AB60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16192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AD736B">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CCBEF1E">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5932A693">
            <w:pPr>
              <w:autoSpaceDE w:val="0"/>
              <w:autoSpaceDN w:val="0"/>
              <w:spacing w:line="360" w:lineRule="auto"/>
              <w:jc w:val="center"/>
              <w:rPr>
                <w:rFonts w:ascii="仿宋_GB2312" w:hAnsi="仿宋_GB2312" w:eastAsia="仿宋_GB2312" w:cs="仿宋_GB2312"/>
                <w:color w:val="auto"/>
                <w:sz w:val="24"/>
              </w:rPr>
            </w:pPr>
          </w:p>
        </w:tc>
      </w:tr>
      <w:tr w14:paraId="4E465E9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B36062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2605B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A26E65B">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41BA96B">
            <w:pPr>
              <w:autoSpaceDE w:val="0"/>
              <w:autoSpaceDN w:val="0"/>
              <w:spacing w:line="360" w:lineRule="auto"/>
              <w:jc w:val="center"/>
              <w:rPr>
                <w:rFonts w:ascii="仿宋_GB2312" w:hAnsi="仿宋_GB2312" w:eastAsia="仿宋_GB2312" w:cs="仿宋_GB2312"/>
                <w:color w:val="auto"/>
                <w:sz w:val="24"/>
              </w:rPr>
            </w:pPr>
          </w:p>
        </w:tc>
      </w:tr>
      <w:tr w14:paraId="160B3AB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C3010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868D89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9E80C0B">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14743F49">
            <w:pPr>
              <w:autoSpaceDE w:val="0"/>
              <w:autoSpaceDN w:val="0"/>
              <w:spacing w:line="360" w:lineRule="auto"/>
              <w:jc w:val="center"/>
              <w:rPr>
                <w:rFonts w:ascii="仿宋_GB2312" w:hAnsi="仿宋_GB2312" w:eastAsia="仿宋_GB2312" w:cs="仿宋_GB2312"/>
                <w:color w:val="auto"/>
                <w:sz w:val="24"/>
              </w:rPr>
            </w:pPr>
          </w:p>
        </w:tc>
      </w:tr>
      <w:tr w14:paraId="7075F50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9B2BC7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329FF8">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778A0D0">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3DF901E">
            <w:pPr>
              <w:autoSpaceDE w:val="0"/>
              <w:autoSpaceDN w:val="0"/>
              <w:spacing w:line="360" w:lineRule="auto"/>
              <w:jc w:val="center"/>
              <w:rPr>
                <w:rFonts w:ascii="仿宋_GB2312" w:hAnsi="仿宋_GB2312" w:eastAsia="仿宋_GB2312" w:cs="仿宋_GB2312"/>
                <w:color w:val="auto"/>
                <w:sz w:val="24"/>
              </w:rPr>
            </w:pPr>
          </w:p>
        </w:tc>
      </w:tr>
      <w:tr w14:paraId="044D3F6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E3F37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7CFD521">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2078772">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2EF325F">
            <w:pPr>
              <w:autoSpaceDE w:val="0"/>
              <w:autoSpaceDN w:val="0"/>
              <w:spacing w:line="360" w:lineRule="auto"/>
              <w:jc w:val="center"/>
              <w:rPr>
                <w:rFonts w:ascii="仿宋_GB2312" w:hAnsi="仿宋_GB2312" w:eastAsia="仿宋_GB2312" w:cs="仿宋_GB2312"/>
                <w:color w:val="auto"/>
                <w:sz w:val="24"/>
              </w:rPr>
            </w:pPr>
          </w:p>
        </w:tc>
      </w:tr>
      <w:tr w14:paraId="6722971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1BE374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12E4A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8A5119B">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EB4458B">
            <w:pPr>
              <w:autoSpaceDE w:val="0"/>
              <w:autoSpaceDN w:val="0"/>
              <w:spacing w:line="360" w:lineRule="auto"/>
              <w:jc w:val="center"/>
              <w:rPr>
                <w:rFonts w:ascii="仿宋_GB2312" w:hAnsi="仿宋_GB2312" w:eastAsia="仿宋_GB2312" w:cs="仿宋_GB2312"/>
                <w:color w:val="auto"/>
                <w:sz w:val="24"/>
              </w:rPr>
            </w:pPr>
          </w:p>
        </w:tc>
      </w:tr>
      <w:tr w14:paraId="673C247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0D2F8B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42CFB1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7B0DC00">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0E07260">
            <w:pPr>
              <w:autoSpaceDE w:val="0"/>
              <w:autoSpaceDN w:val="0"/>
              <w:spacing w:line="360" w:lineRule="auto"/>
              <w:jc w:val="center"/>
              <w:rPr>
                <w:rFonts w:ascii="仿宋_GB2312" w:hAnsi="仿宋_GB2312" w:eastAsia="仿宋_GB2312" w:cs="仿宋_GB2312"/>
                <w:color w:val="auto"/>
                <w:sz w:val="24"/>
              </w:rPr>
            </w:pPr>
          </w:p>
        </w:tc>
      </w:tr>
      <w:tr w14:paraId="0496485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810CFC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AF99D2">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F3444E9">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DB209EB">
            <w:pPr>
              <w:autoSpaceDE w:val="0"/>
              <w:autoSpaceDN w:val="0"/>
              <w:spacing w:line="360" w:lineRule="auto"/>
              <w:jc w:val="center"/>
              <w:rPr>
                <w:rFonts w:ascii="仿宋_GB2312" w:hAnsi="仿宋_GB2312" w:eastAsia="仿宋_GB2312" w:cs="仿宋_GB2312"/>
                <w:color w:val="auto"/>
                <w:sz w:val="24"/>
              </w:rPr>
            </w:pPr>
          </w:p>
        </w:tc>
      </w:tr>
      <w:tr w14:paraId="2F5E9C9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94774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F640939">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5F24BC2">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6568EC6">
            <w:pPr>
              <w:autoSpaceDE w:val="0"/>
              <w:autoSpaceDN w:val="0"/>
              <w:spacing w:line="360" w:lineRule="auto"/>
              <w:jc w:val="center"/>
              <w:rPr>
                <w:rFonts w:ascii="仿宋_GB2312" w:hAnsi="仿宋_GB2312" w:eastAsia="仿宋_GB2312" w:cs="仿宋_GB2312"/>
                <w:color w:val="auto"/>
                <w:sz w:val="24"/>
              </w:rPr>
            </w:pPr>
          </w:p>
        </w:tc>
      </w:tr>
    </w:tbl>
    <w:p w14:paraId="5A0948BE">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572F50DC">
      <w:pPr>
        <w:pStyle w:val="80"/>
        <w:rPr>
          <w:color w:val="auto"/>
        </w:rPr>
      </w:pPr>
    </w:p>
    <w:p w14:paraId="47C0F8EC">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6B3803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D0D615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BDAB16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CCF7A1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0F6B77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5B02A0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480AA00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77A57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395A234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53F5DC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2B336B7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9BC8AF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96F230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BE7208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4B62960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9126150">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2362F942">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C7BD2A9">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6807F151">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5238F3F">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64DA0F3">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59D3B41">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FB57D32">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A9346E4">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0FE6F98F">
            <w:pPr>
              <w:autoSpaceDE w:val="0"/>
              <w:autoSpaceDN w:val="0"/>
              <w:spacing w:line="360" w:lineRule="auto"/>
              <w:rPr>
                <w:rFonts w:ascii="仿宋_GB2312" w:hAnsi="仿宋_GB2312" w:eastAsia="仿宋_GB2312" w:cs="仿宋_GB2312"/>
                <w:color w:val="auto"/>
                <w:sz w:val="24"/>
              </w:rPr>
            </w:pPr>
          </w:p>
        </w:tc>
      </w:tr>
      <w:tr w14:paraId="449089C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2273FE9">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328E9AA7">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740AB58">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320FC8C">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0B771483">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18AFC1">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04CE49D">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CC4D0F6">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85A618F">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FFB6319">
            <w:pPr>
              <w:autoSpaceDE w:val="0"/>
              <w:autoSpaceDN w:val="0"/>
              <w:spacing w:line="360" w:lineRule="auto"/>
              <w:rPr>
                <w:rFonts w:ascii="仿宋_GB2312" w:hAnsi="仿宋_GB2312" w:eastAsia="仿宋_GB2312" w:cs="仿宋_GB2312"/>
                <w:color w:val="auto"/>
                <w:sz w:val="24"/>
              </w:rPr>
            </w:pPr>
          </w:p>
        </w:tc>
      </w:tr>
    </w:tbl>
    <w:p w14:paraId="32E4B054">
      <w:pPr>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5A30D9D0">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7E43ADC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投标人名称（电子签名）：</w:t>
      </w:r>
    </w:p>
    <w:p w14:paraId="540B212D">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6458824">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14:paraId="55AE855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0144224A">
      <w:pPr>
        <w:spacing w:line="360" w:lineRule="auto"/>
        <w:rPr>
          <w:rFonts w:ascii="仿宋_GB2312" w:hAnsi="仿宋_GB2312" w:eastAsia="仿宋_GB2312" w:cs="仿宋_GB2312"/>
          <w:color w:val="auto"/>
          <w:sz w:val="18"/>
          <w:szCs w:val="18"/>
        </w:rPr>
      </w:pPr>
    </w:p>
    <w:p w14:paraId="5B63AB80">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1729B353">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34EE50E">
      <w:pPr>
        <w:spacing w:line="360" w:lineRule="auto"/>
        <w:rPr>
          <w:rFonts w:ascii="仿宋_GB2312" w:hAnsi="仿宋_GB2312" w:eastAsia="仿宋_GB2312" w:cs="仿宋_GB2312"/>
          <w:b/>
          <w:bCs/>
          <w:color w:val="auto"/>
          <w:sz w:val="18"/>
          <w:szCs w:val="18"/>
        </w:rPr>
      </w:pPr>
    </w:p>
    <w:p w14:paraId="53C5B3C4">
      <w:pPr>
        <w:spacing w:line="360" w:lineRule="auto"/>
        <w:rPr>
          <w:rFonts w:ascii="仿宋_GB2312" w:hAnsi="仿宋_GB2312" w:eastAsia="仿宋_GB2312" w:cs="仿宋_GB2312"/>
          <w:b/>
          <w:bCs/>
          <w:color w:val="auto"/>
          <w:sz w:val="32"/>
          <w:szCs w:val="32"/>
        </w:rPr>
      </w:pPr>
    </w:p>
    <w:p w14:paraId="74D5A379">
      <w:pPr>
        <w:spacing w:line="360" w:lineRule="auto"/>
        <w:rPr>
          <w:rFonts w:ascii="仿宋_GB2312" w:hAnsi="仿宋_GB2312" w:eastAsia="仿宋_GB2312" w:cs="仿宋_GB2312"/>
          <w:b/>
          <w:bCs/>
          <w:color w:val="auto"/>
          <w:sz w:val="32"/>
          <w:szCs w:val="32"/>
        </w:rPr>
      </w:pPr>
    </w:p>
    <w:p w14:paraId="633C8B03">
      <w:pPr>
        <w:spacing w:line="360" w:lineRule="auto"/>
        <w:jc w:val="center"/>
        <w:rPr>
          <w:rFonts w:ascii="仿宋_GB2312" w:hAnsi="仿宋_GB2312" w:eastAsia="仿宋_GB2312" w:cs="仿宋_GB2312"/>
          <w:b/>
          <w:bCs/>
          <w:color w:val="auto"/>
          <w:sz w:val="32"/>
          <w:szCs w:val="32"/>
        </w:rPr>
      </w:pPr>
    </w:p>
    <w:p w14:paraId="7256A4D7">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14:paraId="5D4C1752">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19CA846D">
      <w:pPr>
        <w:snapToGrid w:val="0"/>
        <w:spacing w:line="360" w:lineRule="auto"/>
        <w:ind w:right="960"/>
        <w:jc w:val="right"/>
        <w:rPr>
          <w:rFonts w:ascii="仿宋_GB2312" w:hAnsi="仿宋_GB2312" w:eastAsia="仿宋_GB2312" w:cs="仿宋_GB2312"/>
          <w:color w:val="auto"/>
          <w:kern w:val="0"/>
          <w:sz w:val="24"/>
          <w:lang w:val="zh-CN"/>
        </w:rPr>
      </w:pPr>
    </w:p>
    <w:p w14:paraId="1FBB7EB5">
      <w:pPr>
        <w:snapToGrid w:val="0"/>
        <w:spacing w:line="360" w:lineRule="auto"/>
        <w:ind w:right="960"/>
        <w:jc w:val="right"/>
        <w:rPr>
          <w:rFonts w:ascii="仿宋_GB2312" w:hAnsi="仿宋_GB2312" w:eastAsia="仿宋_GB2312" w:cs="仿宋_GB2312"/>
          <w:color w:val="auto"/>
          <w:kern w:val="0"/>
          <w:sz w:val="24"/>
          <w:lang w:val="zh-CN"/>
        </w:rPr>
      </w:pPr>
    </w:p>
    <w:p w14:paraId="68CFE056">
      <w:pPr>
        <w:snapToGrid w:val="0"/>
        <w:spacing w:line="360" w:lineRule="auto"/>
        <w:ind w:right="960"/>
        <w:jc w:val="right"/>
        <w:rPr>
          <w:rFonts w:ascii="仿宋_GB2312" w:hAnsi="仿宋_GB2312" w:eastAsia="仿宋_GB2312" w:cs="仿宋_GB2312"/>
          <w:color w:val="auto"/>
          <w:kern w:val="0"/>
          <w:sz w:val="24"/>
          <w:lang w:val="zh-CN"/>
        </w:rPr>
      </w:pPr>
    </w:p>
    <w:p w14:paraId="5C245CB5">
      <w:pPr>
        <w:snapToGrid w:val="0"/>
        <w:spacing w:line="360" w:lineRule="auto"/>
        <w:ind w:right="960"/>
        <w:jc w:val="right"/>
        <w:rPr>
          <w:rFonts w:ascii="仿宋_GB2312" w:hAnsi="仿宋_GB2312" w:eastAsia="仿宋_GB2312" w:cs="仿宋_GB2312"/>
          <w:color w:val="auto"/>
          <w:kern w:val="0"/>
          <w:sz w:val="24"/>
          <w:lang w:val="zh-CN"/>
        </w:rPr>
      </w:pPr>
    </w:p>
    <w:p w14:paraId="78311F4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7EC15468">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38BBCF2">
      <w:pP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br w:type="page"/>
      </w:r>
    </w:p>
    <w:p w14:paraId="62FCB566">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14:paraId="4478290C">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5E44F098">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41ACC9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14:paraId="7D25145C">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clear" w:color="auto" w:fill="auto"/>
          </w:tcPr>
          <w:p w14:paraId="3FEC6290">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clear" w:color="auto" w:fill="auto"/>
            <w:vAlign w:val="center"/>
          </w:tcPr>
          <w:p w14:paraId="7475C42A">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clear" w:color="auto" w:fill="auto"/>
            <w:vAlign w:val="center"/>
          </w:tcPr>
          <w:p w14:paraId="38DA57ED">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clear" w:color="auto" w:fill="auto"/>
            <w:vAlign w:val="center"/>
          </w:tcPr>
          <w:p w14:paraId="47A781CA">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clear" w:color="auto" w:fill="auto"/>
            <w:vAlign w:val="center"/>
          </w:tcPr>
          <w:p w14:paraId="262D7556">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14:paraId="477D0C72">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472FDF5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14:paraId="7A985B5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shd w:val="clear" w:color="auto" w:fill="auto"/>
          </w:tcPr>
          <w:p w14:paraId="5D452BA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shd w:val="clear" w:color="auto" w:fill="auto"/>
          </w:tcPr>
          <w:p w14:paraId="1F6838C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shd w:val="clear" w:color="auto" w:fill="auto"/>
          </w:tcPr>
          <w:p w14:paraId="51B8E4D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shd w:val="clear" w:color="auto" w:fill="auto"/>
          </w:tcPr>
          <w:p w14:paraId="3CA23E0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shd w:val="clear" w:color="auto" w:fill="auto"/>
          </w:tcPr>
          <w:p w14:paraId="3D4708D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shd w:val="clear" w:color="auto" w:fill="auto"/>
          </w:tcPr>
          <w:p w14:paraId="1A8DF668">
            <w:pPr>
              <w:suppressAutoHyphens/>
              <w:autoSpaceDE w:val="0"/>
              <w:autoSpaceDN w:val="0"/>
              <w:spacing w:line="360" w:lineRule="auto"/>
              <w:rPr>
                <w:rFonts w:ascii="仿宋_GB2312" w:hAnsi="仿宋_GB2312" w:eastAsia="仿宋_GB2312" w:cs="仿宋_GB2312"/>
                <w:color w:val="auto"/>
                <w:sz w:val="24"/>
              </w:rPr>
            </w:pPr>
          </w:p>
        </w:tc>
      </w:tr>
      <w:tr w14:paraId="7DDF5E8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14:paraId="4767109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14:paraId="72BC8E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14:paraId="4F8EE4E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14:paraId="2D361A4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14:paraId="7B50DF4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14:paraId="5C0CB6CB">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14:paraId="1D590F41">
            <w:pPr>
              <w:suppressAutoHyphens/>
              <w:autoSpaceDE w:val="0"/>
              <w:autoSpaceDN w:val="0"/>
              <w:spacing w:line="360" w:lineRule="auto"/>
              <w:rPr>
                <w:rFonts w:ascii="仿宋_GB2312" w:hAnsi="仿宋_GB2312" w:eastAsia="仿宋_GB2312" w:cs="仿宋_GB2312"/>
                <w:color w:val="auto"/>
                <w:sz w:val="24"/>
              </w:rPr>
            </w:pPr>
          </w:p>
        </w:tc>
      </w:tr>
    </w:tbl>
    <w:p w14:paraId="2EB3834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39B5B371">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5F13C528">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21117928">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651640BD">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6A45C832">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091317BB">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14:paraId="6A202CB5">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160A6410">
      <w:pPr>
        <w:spacing w:line="360" w:lineRule="auto"/>
        <w:ind w:firstLine="480" w:firstLineChars="200"/>
        <w:rPr>
          <w:rFonts w:ascii="仿宋_GB2312" w:hAnsi="仿宋_GB2312" w:eastAsia="仿宋_GB2312" w:cs="仿宋_GB2312"/>
          <w:color w:val="auto"/>
          <w:sz w:val="24"/>
          <w:szCs w:val="20"/>
        </w:rPr>
      </w:pPr>
    </w:p>
    <w:p w14:paraId="104F9140">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33A2BBB">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EC5296A">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14:paraId="01B05960">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3C5AAD9C">
      <w:pPr>
        <w:spacing w:line="360" w:lineRule="auto"/>
        <w:jc w:val="center"/>
        <w:rPr>
          <w:rFonts w:ascii="仿宋_GB2312" w:hAnsi="仿宋_GB2312" w:eastAsia="仿宋_GB2312" w:cs="仿宋_GB2312"/>
          <w:color w:val="auto"/>
          <w:sz w:val="24"/>
        </w:rPr>
      </w:pPr>
    </w:p>
    <w:p w14:paraId="3A76EE14">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21AF26D">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173B24E">
      <w:pPr>
        <w:spacing w:line="360" w:lineRule="auto"/>
        <w:jc w:val="center"/>
        <w:rPr>
          <w:rFonts w:ascii="仿宋_GB2312" w:hAnsi="仿宋_GB2312" w:eastAsia="仿宋_GB2312" w:cs="仿宋_GB2312"/>
          <w:b/>
          <w:bCs/>
          <w:color w:val="auto"/>
          <w:sz w:val="30"/>
          <w:szCs w:val="30"/>
        </w:rPr>
      </w:pPr>
    </w:p>
    <w:p w14:paraId="61AD3A12">
      <w:pPr>
        <w:spacing w:line="360" w:lineRule="auto"/>
        <w:jc w:val="center"/>
        <w:rPr>
          <w:rFonts w:ascii="仿宋_GB2312" w:hAnsi="仿宋_GB2312" w:eastAsia="仿宋_GB2312" w:cs="仿宋_GB2312"/>
          <w:b/>
          <w:bCs/>
          <w:color w:val="auto"/>
          <w:sz w:val="30"/>
          <w:szCs w:val="30"/>
        </w:rPr>
      </w:pPr>
    </w:p>
    <w:p w14:paraId="251171FC">
      <w:pPr>
        <w:spacing w:line="360" w:lineRule="auto"/>
        <w:jc w:val="center"/>
        <w:rPr>
          <w:rFonts w:ascii="仿宋_GB2312" w:hAnsi="仿宋_GB2312" w:eastAsia="仿宋_GB2312" w:cs="仿宋_GB2312"/>
          <w:b/>
          <w:bCs/>
          <w:color w:val="auto"/>
          <w:sz w:val="24"/>
        </w:rPr>
      </w:pPr>
    </w:p>
    <w:p w14:paraId="1FF7D13C">
      <w:pPr>
        <w:spacing w:line="360" w:lineRule="auto"/>
        <w:jc w:val="center"/>
        <w:rPr>
          <w:rFonts w:ascii="仿宋_GB2312" w:hAnsi="仿宋_GB2312" w:eastAsia="仿宋_GB2312" w:cs="仿宋_GB2312"/>
          <w:b/>
          <w:bCs/>
          <w:color w:val="auto"/>
          <w:sz w:val="24"/>
        </w:rPr>
      </w:pPr>
    </w:p>
    <w:p w14:paraId="78BD43D0">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其他商务技术文件或说明</w:t>
      </w:r>
    </w:p>
    <w:p w14:paraId="5E950386">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2E2E3AF0">
      <w:pPr>
        <w:spacing w:line="360" w:lineRule="auto"/>
        <w:rPr>
          <w:rFonts w:ascii="仿宋_GB2312" w:hAnsi="仿宋_GB2312" w:eastAsia="仿宋_GB2312" w:cs="仿宋_GB2312"/>
          <w:color w:val="auto"/>
          <w:sz w:val="24"/>
        </w:rPr>
      </w:pPr>
    </w:p>
    <w:p w14:paraId="5A9B2F9B">
      <w:pPr>
        <w:pStyle w:val="80"/>
        <w:rPr>
          <w:color w:val="auto"/>
        </w:rPr>
      </w:pPr>
    </w:p>
    <w:p w14:paraId="6B24D547">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01B3C73B">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5C7E5FF">
      <w:pPr>
        <w:pStyle w:val="81"/>
        <w:rPr>
          <w:color w:val="auto"/>
        </w:rPr>
        <w:sectPr>
          <w:headerReference r:id="rId17" w:type="first"/>
          <w:footerReference r:id="rId19" w:type="first"/>
          <w:headerReference r:id="rId16" w:type="default"/>
          <w:footerReference r:id="rId18" w:type="default"/>
          <w:pgSz w:w="11906" w:h="16838"/>
          <w:pgMar w:top="1814" w:right="1474" w:bottom="1814" w:left="1474" w:header="851" w:footer="992" w:gutter="0"/>
          <w:pgNumType w:fmt="decimal"/>
          <w:cols w:space="720" w:num="1"/>
          <w:titlePg/>
          <w:docGrid w:linePitch="312" w:charSpace="0"/>
        </w:sectPr>
      </w:pPr>
    </w:p>
    <w:p w14:paraId="79449476">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5478E4E1">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385C4916">
      <w:pPr>
        <w:spacing w:line="360" w:lineRule="auto"/>
        <w:jc w:val="center"/>
        <w:outlineLvl w:val="0"/>
        <w:rPr>
          <w:rFonts w:ascii="仿宋" w:hAnsi="仿宋" w:eastAsia="仿宋" w:cs="仿宋"/>
          <w:b/>
          <w:color w:val="auto"/>
          <w:kern w:val="0"/>
          <w:sz w:val="36"/>
          <w:szCs w:val="36"/>
        </w:rPr>
      </w:pPr>
    </w:p>
    <w:p w14:paraId="61849981">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14:paraId="3DFDE48B">
      <w:pPr>
        <w:snapToGrid w:val="0"/>
        <w:spacing w:line="360" w:lineRule="auto"/>
        <w:rPr>
          <w:rFonts w:ascii="仿宋" w:hAnsi="仿宋" w:eastAsia="仿宋" w:cs="仿宋"/>
          <w:color w:val="auto"/>
          <w:sz w:val="24"/>
        </w:rPr>
      </w:pPr>
      <w:r>
        <w:rPr>
          <w:rFonts w:hint="eastAsia" w:ascii="仿宋" w:hAnsi="仿宋" w:eastAsia="仿宋" w:cs="仿宋"/>
          <w:color w:val="auto"/>
          <w:sz w:val="24"/>
        </w:rPr>
        <w:t>（2）投标人针对报价需要说明的其他文件和说明（如有，格式自拟）………（页码）</w:t>
      </w:r>
    </w:p>
    <w:p w14:paraId="2E132B10">
      <w:pPr>
        <w:snapToGrid w:val="0"/>
        <w:spacing w:line="360" w:lineRule="auto"/>
        <w:rPr>
          <w:rFonts w:ascii="仿宋" w:hAnsi="仿宋" w:eastAsia="仿宋" w:cs="仿宋"/>
          <w:color w:val="auto"/>
          <w:sz w:val="24"/>
        </w:rPr>
      </w:pPr>
    </w:p>
    <w:p w14:paraId="529CA131">
      <w:pPr>
        <w:snapToGrid w:val="0"/>
        <w:spacing w:line="360" w:lineRule="auto"/>
        <w:ind w:right="480"/>
        <w:jc w:val="center"/>
        <w:rPr>
          <w:rFonts w:ascii="仿宋" w:hAnsi="仿宋" w:eastAsia="仿宋" w:cs="仿宋"/>
          <w:b/>
          <w:color w:val="auto"/>
          <w:kern w:val="0"/>
          <w:sz w:val="32"/>
          <w:szCs w:val="32"/>
        </w:rPr>
      </w:pPr>
    </w:p>
    <w:p w14:paraId="0758668D">
      <w:pPr>
        <w:snapToGrid w:val="0"/>
        <w:spacing w:line="360" w:lineRule="auto"/>
        <w:ind w:right="480"/>
        <w:jc w:val="center"/>
        <w:rPr>
          <w:rFonts w:ascii="仿宋" w:hAnsi="仿宋" w:eastAsia="仿宋" w:cs="仿宋"/>
          <w:b/>
          <w:color w:val="auto"/>
          <w:kern w:val="0"/>
          <w:sz w:val="32"/>
          <w:szCs w:val="32"/>
        </w:rPr>
      </w:pPr>
    </w:p>
    <w:p w14:paraId="7EA8F477">
      <w:pPr>
        <w:snapToGrid w:val="0"/>
        <w:spacing w:line="360" w:lineRule="auto"/>
        <w:ind w:right="480"/>
        <w:jc w:val="center"/>
        <w:rPr>
          <w:rFonts w:ascii="仿宋" w:hAnsi="仿宋" w:eastAsia="仿宋" w:cs="仿宋"/>
          <w:b/>
          <w:color w:val="auto"/>
          <w:kern w:val="0"/>
          <w:sz w:val="32"/>
          <w:szCs w:val="32"/>
        </w:rPr>
      </w:pPr>
    </w:p>
    <w:p w14:paraId="7417A5CB">
      <w:pPr>
        <w:snapToGrid w:val="0"/>
        <w:spacing w:line="360" w:lineRule="auto"/>
        <w:ind w:right="480"/>
        <w:jc w:val="center"/>
        <w:rPr>
          <w:rFonts w:ascii="仿宋" w:hAnsi="仿宋" w:eastAsia="仿宋" w:cs="仿宋"/>
          <w:b/>
          <w:color w:val="auto"/>
          <w:kern w:val="0"/>
          <w:sz w:val="32"/>
          <w:szCs w:val="32"/>
        </w:rPr>
      </w:pPr>
    </w:p>
    <w:p w14:paraId="30C4B5A6">
      <w:pPr>
        <w:snapToGrid w:val="0"/>
        <w:spacing w:line="360" w:lineRule="auto"/>
        <w:ind w:right="480"/>
        <w:jc w:val="center"/>
        <w:rPr>
          <w:rFonts w:ascii="仿宋" w:hAnsi="仿宋" w:eastAsia="仿宋" w:cs="仿宋"/>
          <w:b/>
          <w:color w:val="auto"/>
          <w:kern w:val="0"/>
          <w:sz w:val="32"/>
          <w:szCs w:val="32"/>
        </w:rPr>
      </w:pPr>
    </w:p>
    <w:p w14:paraId="26EB1C11">
      <w:pPr>
        <w:snapToGrid w:val="0"/>
        <w:spacing w:line="360" w:lineRule="auto"/>
        <w:ind w:right="480"/>
        <w:jc w:val="center"/>
        <w:rPr>
          <w:rFonts w:ascii="仿宋" w:hAnsi="仿宋" w:eastAsia="仿宋" w:cs="仿宋"/>
          <w:b/>
          <w:color w:val="auto"/>
          <w:kern w:val="0"/>
          <w:sz w:val="32"/>
          <w:szCs w:val="32"/>
        </w:rPr>
      </w:pPr>
    </w:p>
    <w:p w14:paraId="6F5CFE17">
      <w:pPr>
        <w:snapToGrid w:val="0"/>
        <w:spacing w:line="360" w:lineRule="auto"/>
        <w:ind w:right="480"/>
        <w:jc w:val="center"/>
        <w:rPr>
          <w:rFonts w:ascii="仿宋" w:hAnsi="仿宋" w:eastAsia="仿宋" w:cs="仿宋"/>
          <w:b/>
          <w:color w:val="auto"/>
          <w:kern w:val="0"/>
          <w:sz w:val="32"/>
          <w:szCs w:val="32"/>
        </w:rPr>
      </w:pPr>
    </w:p>
    <w:p w14:paraId="721CF04D">
      <w:pPr>
        <w:snapToGrid w:val="0"/>
        <w:spacing w:line="360" w:lineRule="auto"/>
        <w:ind w:right="480"/>
        <w:jc w:val="center"/>
        <w:rPr>
          <w:rFonts w:ascii="仿宋" w:hAnsi="仿宋" w:eastAsia="仿宋" w:cs="仿宋"/>
          <w:b/>
          <w:color w:val="auto"/>
          <w:kern w:val="0"/>
          <w:sz w:val="32"/>
          <w:szCs w:val="32"/>
        </w:rPr>
      </w:pPr>
    </w:p>
    <w:p w14:paraId="11FB6C40">
      <w:pPr>
        <w:snapToGrid w:val="0"/>
        <w:spacing w:line="360" w:lineRule="auto"/>
        <w:ind w:right="480"/>
        <w:jc w:val="center"/>
        <w:rPr>
          <w:rFonts w:ascii="仿宋" w:hAnsi="仿宋" w:eastAsia="仿宋" w:cs="仿宋"/>
          <w:b/>
          <w:color w:val="auto"/>
          <w:kern w:val="0"/>
          <w:sz w:val="32"/>
          <w:szCs w:val="32"/>
        </w:rPr>
      </w:pPr>
    </w:p>
    <w:p w14:paraId="4B2545A4">
      <w:pPr>
        <w:snapToGrid w:val="0"/>
        <w:spacing w:line="360" w:lineRule="auto"/>
        <w:ind w:right="480"/>
        <w:jc w:val="center"/>
        <w:rPr>
          <w:rFonts w:ascii="仿宋" w:hAnsi="仿宋" w:eastAsia="仿宋" w:cs="仿宋"/>
          <w:b/>
          <w:color w:val="auto"/>
          <w:kern w:val="0"/>
          <w:sz w:val="32"/>
          <w:szCs w:val="32"/>
        </w:rPr>
      </w:pPr>
    </w:p>
    <w:p w14:paraId="7C0B46AC">
      <w:pPr>
        <w:snapToGrid w:val="0"/>
        <w:spacing w:line="360" w:lineRule="auto"/>
        <w:ind w:right="480"/>
        <w:jc w:val="center"/>
        <w:rPr>
          <w:rFonts w:ascii="仿宋" w:hAnsi="仿宋" w:eastAsia="仿宋" w:cs="仿宋"/>
          <w:b/>
          <w:color w:val="auto"/>
          <w:kern w:val="0"/>
          <w:sz w:val="32"/>
          <w:szCs w:val="32"/>
        </w:rPr>
      </w:pPr>
    </w:p>
    <w:p w14:paraId="553BD5AB">
      <w:pPr>
        <w:snapToGrid w:val="0"/>
        <w:spacing w:line="360" w:lineRule="auto"/>
        <w:ind w:right="480"/>
        <w:jc w:val="center"/>
        <w:rPr>
          <w:rFonts w:ascii="仿宋" w:hAnsi="仿宋" w:eastAsia="仿宋" w:cs="仿宋"/>
          <w:b/>
          <w:color w:val="auto"/>
          <w:kern w:val="0"/>
          <w:sz w:val="32"/>
          <w:szCs w:val="32"/>
        </w:rPr>
      </w:pPr>
    </w:p>
    <w:p w14:paraId="2125A011">
      <w:pPr>
        <w:snapToGrid w:val="0"/>
        <w:spacing w:line="360" w:lineRule="auto"/>
        <w:ind w:right="480"/>
        <w:rPr>
          <w:rFonts w:ascii="仿宋" w:hAnsi="仿宋" w:eastAsia="仿宋" w:cs="仿宋"/>
          <w:b/>
          <w:color w:val="auto"/>
          <w:kern w:val="0"/>
          <w:sz w:val="32"/>
          <w:szCs w:val="32"/>
        </w:rPr>
      </w:pPr>
    </w:p>
    <w:p w14:paraId="4D1EE2DF">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21" w:type="first"/>
          <w:footerReference r:id="rId23" w:type="first"/>
          <w:headerReference r:id="rId20" w:type="default"/>
          <w:footerReference r:id="rId22" w:type="default"/>
          <w:pgSz w:w="11906" w:h="16838"/>
          <w:pgMar w:top="1814" w:right="1474" w:bottom="1814" w:left="1474" w:header="851" w:footer="992" w:gutter="0"/>
          <w:pgNumType w:fmt="decimal"/>
          <w:cols w:space="720" w:num="1"/>
          <w:titlePg/>
          <w:docGrid w:linePitch="312" w:charSpace="0"/>
        </w:sectPr>
      </w:pPr>
    </w:p>
    <w:p w14:paraId="32F6923A">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74FE595E">
      <w:pPr>
        <w:snapToGrid w:val="0"/>
        <w:spacing w:line="360" w:lineRule="auto"/>
        <w:rPr>
          <w:rFonts w:ascii="仿宋" w:hAnsi="仿宋" w:eastAsia="仿宋" w:cs="仿宋"/>
          <w:b/>
          <w:bCs/>
          <w:color w:val="auto"/>
          <w:kern w:val="0"/>
          <w:sz w:val="24"/>
        </w:rPr>
      </w:pPr>
      <w:r>
        <w:rPr>
          <w:rFonts w:hint="eastAsia" w:ascii="仿宋" w:hAnsi="仿宋" w:eastAsia="仿宋" w:cs="仿宋"/>
          <w:b/>
          <w:bCs/>
          <w:color w:val="auto"/>
          <w:sz w:val="24"/>
          <w:u w:val="single"/>
        </w:rPr>
        <w:t>绍兴市柯桥区华舍小学、绍兴市柯桥区公共资源交易中心</w:t>
      </w:r>
      <w:r>
        <w:rPr>
          <w:rFonts w:hint="eastAsia" w:ascii="仿宋" w:hAnsi="仿宋" w:eastAsia="仿宋" w:cs="仿宋"/>
          <w:b/>
          <w:bCs/>
          <w:color w:val="auto"/>
          <w:kern w:val="0"/>
          <w:sz w:val="24"/>
          <w:lang w:val="zh-CN"/>
        </w:rPr>
        <w:t>：</w:t>
      </w:r>
    </w:p>
    <w:p w14:paraId="7FD8C6A4">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b/>
          <w:bCs/>
          <w:color w:val="auto"/>
          <w:sz w:val="24"/>
          <w:u w:val="single"/>
        </w:rPr>
        <w:t>绍兴市柯桥区华舍小学扩建改造工程 （一期）办公家具采购项目</w:t>
      </w:r>
      <w:r>
        <w:rPr>
          <w:rFonts w:hint="eastAsia" w:ascii="仿宋" w:hAnsi="仿宋" w:eastAsia="仿宋" w:cs="仿宋"/>
          <w:b/>
          <w:bCs/>
          <w:color w:val="auto"/>
          <w:kern w:val="0"/>
          <w:sz w:val="24"/>
          <w:u w:val="single"/>
          <w:lang w:val="zh-CN"/>
        </w:rPr>
        <w:t>【招标编号：</w:t>
      </w:r>
      <w:r>
        <w:rPr>
          <w:rFonts w:hint="eastAsia" w:ascii="仿宋" w:hAnsi="仿宋" w:eastAsia="仿宋" w:cs="仿宋"/>
          <w:b/>
          <w:bCs/>
          <w:color w:val="auto"/>
          <w:sz w:val="24"/>
          <w:u w:val="single"/>
        </w:rPr>
        <w:t>绍柯采[2025]1056号】</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14:paraId="7C831097">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9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74"/>
        <w:gridCol w:w="1141"/>
        <w:gridCol w:w="1948"/>
        <w:gridCol w:w="607"/>
        <w:gridCol w:w="964"/>
        <w:gridCol w:w="1230"/>
        <w:gridCol w:w="1949"/>
      </w:tblGrid>
      <w:tr w14:paraId="40AB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457" w:type="dxa"/>
            <w:vAlign w:val="center"/>
          </w:tcPr>
          <w:p w14:paraId="52349752">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874" w:type="dxa"/>
            <w:vAlign w:val="center"/>
          </w:tcPr>
          <w:p w14:paraId="61966FD2">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141" w:type="dxa"/>
          </w:tcPr>
          <w:p w14:paraId="1C088220">
            <w:pPr>
              <w:spacing w:line="360" w:lineRule="auto"/>
              <w:jc w:val="center"/>
              <w:rPr>
                <w:rFonts w:ascii="仿宋" w:hAnsi="仿宋" w:eastAsia="仿宋" w:cs="仿宋"/>
                <w:b/>
                <w:color w:val="auto"/>
                <w:sz w:val="24"/>
              </w:rPr>
            </w:pPr>
          </w:p>
          <w:p w14:paraId="47EE11F8">
            <w:pPr>
              <w:spacing w:line="360" w:lineRule="auto"/>
              <w:jc w:val="center"/>
              <w:rPr>
                <w:rFonts w:ascii="仿宋" w:hAnsi="仿宋" w:eastAsia="仿宋" w:cs="仿宋"/>
                <w:b/>
                <w:color w:val="auto"/>
                <w:sz w:val="24"/>
              </w:rPr>
            </w:pPr>
            <w:r>
              <w:rPr>
                <w:rFonts w:hint="eastAsia" w:ascii="仿宋" w:hAnsi="仿宋" w:eastAsia="仿宋" w:cs="仿宋"/>
                <w:b/>
                <w:color w:val="auto"/>
                <w:sz w:val="24"/>
              </w:rPr>
              <w:t>品牌（如有）</w:t>
            </w:r>
          </w:p>
        </w:tc>
        <w:tc>
          <w:tcPr>
            <w:tcW w:w="1948" w:type="dxa"/>
            <w:vAlign w:val="center"/>
          </w:tcPr>
          <w:p w14:paraId="35ED9171">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规格型号</w:t>
            </w:r>
          </w:p>
        </w:tc>
        <w:tc>
          <w:tcPr>
            <w:tcW w:w="607" w:type="dxa"/>
            <w:vAlign w:val="center"/>
          </w:tcPr>
          <w:p w14:paraId="3039F870">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964" w:type="dxa"/>
            <w:vAlign w:val="center"/>
          </w:tcPr>
          <w:p w14:paraId="7E242174">
            <w:pPr>
              <w:spacing w:line="360" w:lineRule="auto"/>
              <w:jc w:val="center"/>
              <w:rPr>
                <w:rFonts w:ascii="仿宋" w:hAnsi="仿宋" w:eastAsia="仿宋" w:cs="仿宋"/>
                <w:b/>
                <w:color w:val="auto"/>
                <w:sz w:val="24"/>
              </w:rPr>
            </w:pPr>
            <w:r>
              <w:rPr>
                <w:rFonts w:hint="eastAsia" w:ascii="仿宋" w:hAnsi="仿宋" w:eastAsia="仿宋" w:cs="仿宋"/>
                <w:b/>
                <w:color w:val="auto"/>
                <w:sz w:val="24"/>
              </w:rPr>
              <w:t>单价</w:t>
            </w:r>
          </w:p>
        </w:tc>
        <w:tc>
          <w:tcPr>
            <w:tcW w:w="1230" w:type="dxa"/>
            <w:vAlign w:val="center"/>
          </w:tcPr>
          <w:p w14:paraId="78DBF31B">
            <w:pPr>
              <w:spacing w:line="360" w:lineRule="auto"/>
              <w:jc w:val="center"/>
              <w:rPr>
                <w:rFonts w:ascii="仿宋" w:hAnsi="仿宋" w:eastAsia="仿宋" w:cs="仿宋"/>
                <w:b/>
                <w:color w:val="auto"/>
                <w:sz w:val="24"/>
              </w:rPr>
            </w:pPr>
            <w:r>
              <w:rPr>
                <w:rFonts w:hint="eastAsia" w:ascii="仿宋" w:hAnsi="仿宋" w:eastAsia="仿宋" w:cs="仿宋"/>
                <w:b/>
                <w:color w:val="auto"/>
                <w:sz w:val="24"/>
              </w:rPr>
              <w:t>合计</w:t>
            </w:r>
          </w:p>
        </w:tc>
        <w:tc>
          <w:tcPr>
            <w:tcW w:w="1949" w:type="dxa"/>
            <w:vAlign w:val="center"/>
          </w:tcPr>
          <w:p w14:paraId="2ABACF9D">
            <w:pPr>
              <w:spacing w:line="360" w:lineRule="auto"/>
              <w:jc w:val="center"/>
              <w:rPr>
                <w:rFonts w:ascii="仿宋" w:hAnsi="仿宋" w:eastAsia="仿宋" w:cs="仿宋"/>
                <w:b/>
                <w:color w:val="auto"/>
                <w:sz w:val="24"/>
              </w:rPr>
            </w:pPr>
          </w:p>
          <w:p w14:paraId="42B5BA7E">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备注（如有）</w:t>
            </w:r>
          </w:p>
          <w:p w14:paraId="5B22C8CC">
            <w:pPr>
              <w:spacing w:line="360" w:lineRule="auto"/>
              <w:jc w:val="center"/>
              <w:rPr>
                <w:rFonts w:ascii="仿宋" w:hAnsi="仿宋" w:eastAsia="仿宋" w:cs="仿宋"/>
                <w:b/>
                <w:color w:val="auto"/>
                <w:sz w:val="24"/>
              </w:rPr>
            </w:pPr>
          </w:p>
        </w:tc>
      </w:tr>
      <w:tr w14:paraId="1656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57" w:type="dxa"/>
            <w:vAlign w:val="center"/>
          </w:tcPr>
          <w:p w14:paraId="6E0294EA">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874" w:type="dxa"/>
            <w:vAlign w:val="center"/>
          </w:tcPr>
          <w:p w14:paraId="023F0CC5">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141" w:type="dxa"/>
            <w:vAlign w:val="center"/>
          </w:tcPr>
          <w:p w14:paraId="06EE7134">
            <w:pPr>
              <w:snapToGrid w:val="0"/>
              <w:spacing w:line="360" w:lineRule="auto"/>
              <w:jc w:val="center"/>
              <w:rPr>
                <w:rFonts w:ascii="仿宋" w:hAnsi="仿宋" w:eastAsia="仿宋" w:cs="仿宋"/>
                <w:color w:val="auto"/>
                <w:sz w:val="24"/>
              </w:rPr>
            </w:pPr>
          </w:p>
        </w:tc>
        <w:tc>
          <w:tcPr>
            <w:tcW w:w="1948" w:type="dxa"/>
            <w:vAlign w:val="center"/>
          </w:tcPr>
          <w:p w14:paraId="6FBC5941">
            <w:pPr>
              <w:snapToGrid w:val="0"/>
              <w:spacing w:line="360" w:lineRule="auto"/>
              <w:jc w:val="center"/>
              <w:rPr>
                <w:rFonts w:ascii="仿宋" w:hAnsi="仿宋" w:eastAsia="仿宋" w:cs="仿宋"/>
                <w:color w:val="auto"/>
                <w:sz w:val="24"/>
              </w:rPr>
            </w:pPr>
          </w:p>
        </w:tc>
        <w:tc>
          <w:tcPr>
            <w:tcW w:w="607" w:type="dxa"/>
            <w:vAlign w:val="center"/>
          </w:tcPr>
          <w:p w14:paraId="2720BFC4">
            <w:pPr>
              <w:snapToGrid w:val="0"/>
              <w:spacing w:line="360" w:lineRule="auto"/>
              <w:jc w:val="center"/>
              <w:rPr>
                <w:rFonts w:ascii="仿宋" w:hAnsi="仿宋" w:eastAsia="仿宋" w:cs="仿宋"/>
                <w:color w:val="auto"/>
                <w:sz w:val="24"/>
              </w:rPr>
            </w:pPr>
          </w:p>
        </w:tc>
        <w:tc>
          <w:tcPr>
            <w:tcW w:w="964" w:type="dxa"/>
            <w:vAlign w:val="center"/>
          </w:tcPr>
          <w:p w14:paraId="631D295C">
            <w:pPr>
              <w:spacing w:line="360" w:lineRule="auto"/>
              <w:jc w:val="center"/>
              <w:rPr>
                <w:rFonts w:ascii="仿宋" w:hAnsi="仿宋" w:eastAsia="仿宋" w:cs="仿宋"/>
                <w:color w:val="auto"/>
                <w:sz w:val="24"/>
              </w:rPr>
            </w:pPr>
          </w:p>
        </w:tc>
        <w:tc>
          <w:tcPr>
            <w:tcW w:w="1230" w:type="dxa"/>
            <w:vAlign w:val="center"/>
          </w:tcPr>
          <w:p w14:paraId="23CE2BD2">
            <w:pPr>
              <w:spacing w:line="360" w:lineRule="auto"/>
              <w:jc w:val="center"/>
              <w:rPr>
                <w:rFonts w:ascii="仿宋" w:hAnsi="仿宋" w:eastAsia="仿宋" w:cs="仿宋"/>
                <w:color w:val="auto"/>
                <w:sz w:val="24"/>
              </w:rPr>
            </w:pPr>
          </w:p>
        </w:tc>
        <w:tc>
          <w:tcPr>
            <w:tcW w:w="1949" w:type="dxa"/>
            <w:vAlign w:val="center"/>
          </w:tcPr>
          <w:p w14:paraId="19FA492D">
            <w:pPr>
              <w:spacing w:line="360" w:lineRule="auto"/>
              <w:jc w:val="center"/>
              <w:rPr>
                <w:rFonts w:ascii="仿宋" w:hAnsi="仿宋" w:eastAsia="仿宋" w:cs="仿宋"/>
                <w:color w:val="auto"/>
                <w:sz w:val="24"/>
              </w:rPr>
            </w:pPr>
          </w:p>
        </w:tc>
      </w:tr>
      <w:tr w14:paraId="0302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7" w:type="dxa"/>
            <w:vAlign w:val="center"/>
          </w:tcPr>
          <w:p w14:paraId="419ED7EA">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874" w:type="dxa"/>
            <w:vAlign w:val="center"/>
          </w:tcPr>
          <w:p w14:paraId="7FA19C76">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141" w:type="dxa"/>
            <w:vAlign w:val="center"/>
          </w:tcPr>
          <w:p w14:paraId="077CD8C3">
            <w:pPr>
              <w:snapToGrid w:val="0"/>
              <w:spacing w:line="360" w:lineRule="auto"/>
              <w:jc w:val="center"/>
              <w:rPr>
                <w:rFonts w:ascii="仿宋" w:hAnsi="仿宋" w:eastAsia="仿宋" w:cs="仿宋"/>
                <w:color w:val="auto"/>
                <w:sz w:val="24"/>
              </w:rPr>
            </w:pPr>
          </w:p>
        </w:tc>
        <w:tc>
          <w:tcPr>
            <w:tcW w:w="1948" w:type="dxa"/>
            <w:vAlign w:val="center"/>
          </w:tcPr>
          <w:p w14:paraId="5B3A273E">
            <w:pPr>
              <w:snapToGrid w:val="0"/>
              <w:spacing w:line="360" w:lineRule="auto"/>
              <w:jc w:val="center"/>
              <w:rPr>
                <w:rFonts w:ascii="仿宋" w:hAnsi="仿宋" w:eastAsia="仿宋" w:cs="仿宋"/>
                <w:color w:val="auto"/>
                <w:sz w:val="24"/>
              </w:rPr>
            </w:pPr>
          </w:p>
        </w:tc>
        <w:tc>
          <w:tcPr>
            <w:tcW w:w="607" w:type="dxa"/>
            <w:vAlign w:val="center"/>
          </w:tcPr>
          <w:p w14:paraId="5CF67093">
            <w:pPr>
              <w:snapToGrid w:val="0"/>
              <w:spacing w:line="360" w:lineRule="auto"/>
              <w:jc w:val="center"/>
              <w:rPr>
                <w:rFonts w:ascii="仿宋" w:hAnsi="仿宋" w:eastAsia="仿宋" w:cs="仿宋"/>
                <w:color w:val="auto"/>
                <w:sz w:val="24"/>
              </w:rPr>
            </w:pPr>
          </w:p>
        </w:tc>
        <w:tc>
          <w:tcPr>
            <w:tcW w:w="964" w:type="dxa"/>
            <w:vAlign w:val="center"/>
          </w:tcPr>
          <w:p w14:paraId="3E21F40B">
            <w:pPr>
              <w:spacing w:line="360" w:lineRule="auto"/>
              <w:jc w:val="center"/>
              <w:rPr>
                <w:rFonts w:ascii="仿宋" w:hAnsi="仿宋" w:eastAsia="仿宋" w:cs="仿宋"/>
                <w:color w:val="auto"/>
                <w:sz w:val="24"/>
              </w:rPr>
            </w:pPr>
          </w:p>
        </w:tc>
        <w:tc>
          <w:tcPr>
            <w:tcW w:w="1230" w:type="dxa"/>
            <w:vAlign w:val="center"/>
          </w:tcPr>
          <w:p w14:paraId="3976AF81">
            <w:pPr>
              <w:spacing w:line="360" w:lineRule="auto"/>
              <w:jc w:val="center"/>
              <w:rPr>
                <w:rFonts w:ascii="仿宋" w:hAnsi="仿宋" w:eastAsia="仿宋" w:cs="仿宋"/>
                <w:color w:val="auto"/>
                <w:sz w:val="24"/>
              </w:rPr>
            </w:pPr>
          </w:p>
        </w:tc>
        <w:tc>
          <w:tcPr>
            <w:tcW w:w="1949" w:type="dxa"/>
            <w:vAlign w:val="center"/>
          </w:tcPr>
          <w:p w14:paraId="2537B715">
            <w:pPr>
              <w:spacing w:line="360" w:lineRule="auto"/>
              <w:jc w:val="center"/>
              <w:rPr>
                <w:rFonts w:ascii="仿宋" w:hAnsi="仿宋" w:eastAsia="仿宋" w:cs="仿宋"/>
                <w:color w:val="auto"/>
                <w:sz w:val="24"/>
              </w:rPr>
            </w:pPr>
          </w:p>
        </w:tc>
      </w:tr>
      <w:tr w14:paraId="518D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7" w:type="dxa"/>
            <w:vAlign w:val="center"/>
          </w:tcPr>
          <w:p w14:paraId="39E4956C">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874" w:type="dxa"/>
            <w:vAlign w:val="center"/>
          </w:tcPr>
          <w:p w14:paraId="3696F5CD">
            <w:pPr>
              <w:snapToGrid w:val="0"/>
              <w:spacing w:line="360" w:lineRule="auto"/>
              <w:jc w:val="center"/>
              <w:rPr>
                <w:rFonts w:ascii="仿宋" w:hAnsi="仿宋" w:eastAsia="仿宋" w:cs="仿宋"/>
                <w:color w:val="auto"/>
                <w:sz w:val="24"/>
              </w:rPr>
            </w:pPr>
          </w:p>
        </w:tc>
        <w:tc>
          <w:tcPr>
            <w:tcW w:w="1141" w:type="dxa"/>
            <w:vAlign w:val="center"/>
          </w:tcPr>
          <w:p w14:paraId="34291039">
            <w:pPr>
              <w:snapToGrid w:val="0"/>
              <w:spacing w:line="360" w:lineRule="auto"/>
              <w:jc w:val="center"/>
              <w:rPr>
                <w:rFonts w:ascii="仿宋" w:hAnsi="仿宋" w:eastAsia="仿宋" w:cs="仿宋"/>
                <w:color w:val="auto"/>
                <w:sz w:val="24"/>
              </w:rPr>
            </w:pPr>
          </w:p>
        </w:tc>
        <w:tc>
          <w:tcPr>
            <w:tcW w:w="1948" w:type="dxa"/>
            <w:vAlign w:val="center"/>
          </w:tcPr>
          <w:p w14:paraId="09466703">
            <w:pPr>
              <w:snapToGrid w:val="0"/>
              <w:spacing w:line="360" w:lineRule="auto"/>
              <w:jc w:val="center"/>
              <w:rPr>
                <w:rFonts w:ascii="仿宋" w:hAnsi="仿宋" w:eastAsia="仿宋" w:cs="仿宋"/>
                <w:color w:val="auto"/>
                <w:sz w:val="24"/>
              </w:rPr>
            </w:pPr>
          </w:p>
        </w:tc>
        <w:tc>
          <w:tcPr>
            <w:tcW w:w="607" w:type="dxa"/>
            <w:vAlign w:val="center"/>
          </w:tcPr>
          <w:p w14:paraId="0EBB32CF">
            <w:pPr>
              <w:snapToGrid w:val="0"/>
              <w:spacing w:line="360" w:lineRule="auto"/>
              <w:jc w:val="center"/>
              <w:rPr>
                <w:rFonts w:ascii="仿宋" w:hAnsi="仿宋" w:eastAsia="仿宋" w:cs="仿宋"/>
                <w:color w:val="auto"/>
                <w:sz w:val="24"/>
              </w:rPr>
            </w:pPr>
          </w:p>
        </w:tc>
        <w:tc>
          <w:tcPr>
            <w:tcW w:w="964" w:type="dxa"/>
            <w:vAlign w:val="center"/>
          </w:tcPr>
          <w:p w14:paraId="31FABE50">
            <w:pPr>
              <w:spacing w:line="360" w:lineRule="auto"/>
              <w:jc w:val="center"/>
              <w:rPr>
                <w:rFonts w:ascii="仿宋" w:hAnsi="仿宋" w:eastAsia="仿宋" w:cs="仿宋"/>
                <w:color w:val="auto"/>
                <w:sz w:val="24"/>
              </w:rPr>
            </w:pPr>
          </w:p>
        </w:tc>
        <w:tc>
          <w:tcPr>
            <w:tcW w:w="1230" w:type="dxa"/>
            <w:vAlign w:val="center"/>
          </w:tcPr>
          <w:p w14:paraId="1B8E98C8">
            <w:pPr>
              <w:spacing w:line="360" w:lineRule="auto"/>
              <w:jc w:val="center"/>
              <w:rPr>
                <w:rFonts w:ascii="仿宋" w:hAnsi="仿宋" w:eastAsia="仿宋" w:cs="仿宋"/>
                <w:color w:val="auto"/>
                <w:sz w:val="24"/>
              </w:rPr>
            </w:pPr>
          </w:p>
        </w:tc>
        <w:tc>
          <w:tcPr>
            <w:tcW w:w="1949" w:type="dxa"/>
            <w:vAlign w:val="center"/>
          </w:tcPr>
          <w:p w14:paraId="401C7718">
            <w:pPr>
              <w:spacing w:line="360" w:lineRule="auto"/>
              <w:jc w:val="center"/>
              <w:rPr>
                <w:rFonts w:ascii="仿宋" w:hAnsi="仿宋" w:eastAsia="仿宋" w:cs="仿宋"/>
                <w:color w:val="auto"/>
                <w:sz w:val="24"/>
              </w:rPr>
            </w:pPr>
          </w:p>
        </w:tc>
      </w:tr>
      <w:tr w14:paraId="49DF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57" w:type="dxa"/>
            <w:vAlign w:val="center"/>
          </w:tcPr>
          <w:p w14:paraId="2DE9C8D2">
            <w:pPr>
              <w:spacing w:line="360" w:lineRule="auto"/>
              <w:jc w:val="center"/>
              <w:rPr>
                <w:rFonts w:ascii="仿宋" w:hAnsi="仿宋" w:eastAsia="仿宋" w:cs="仿宋"/>
                <w:color w:val="auto"/>
                <w:sz w:val="24"/>
              </w:rPr>
            </w:pPr>
          </w:p>
        </w:tc>
        <w:tc>
          <w:tcPr>
            <w:tcW w:w="874" w:type="dxa"/>
            <w:vAlign w:val="center"/>
          </w:tcPr>
          <w:p w14:paraId="0BA983A7">
            <w:pPr>
              <w:snapToGrid w:val="0"/>
              <w:spacing w:line="360" w:lineRule="auto"/>
              <w:jc w:val="center"/>
              <w:rPr>
                <w:rFonts w:ascii="仿宋" w:hAnsi="仿宋" w:eastAsia="仿宋" w:cs="仿宋"/>
                <w:color w:val="auto"/>
                <w:sz w:val="24"/>
              </w:rPr>
            </w:pPr>
          </w:p>
        </w:tc>
        <w:tc>
          <w:tcPr>
            <w:tcW w:w="1141" w:type="dxa"/>
            <w:vAlign w:val="center"/>
          </w:tcPr>
          <w:p w14:paraId="3ECB90AD">
            <w:pPr>
              <w:snapToGrid w:val="0"/>
              <w:spacing w:line="360" w:lineRule="auto"/>
              <w:jc w:val="center"/>
              <w:rPr>
                <w:rFonts w:ascii="仿宋" w:hAnsi="仿宋" w:eastAsia="仿宋" w:cs="仿宋"/>
                <w:color w:val="auto"/>
                <w:sz w:val="24"/>
              </w:rPr>
            </w:pPr>
          </w:p>
        </w:tc>
        <w:tc>
          <w:tcPr>
            <w:tcW w:w="1948" w:type="dxa"/>
            <w:vAlign w:val="center"/>
          </w:tcPr>
          <w:p w14:paraId="58543A36">
            <w:pPr>
              <w:snapToGrid w:val="0"/>
              <w:spacing w:line="360" w:lineRule="auto"/>
              <w:jc w:val="center"/>
              <w:rPr>
                <w:rFonts w:ascii="仿宋" w:hAnsi="仿宋" w:eastAsia="仿宋" w:cs="仿宋"/>
                <w:color w:val="auto"/>
                <w:sz w:val="24"/>
              </w:rPr>
            </w:pPr>
          </w:p>
        </w:tc>
        <w:tc>
          <w:tcPr>
            <w:tcW w:w="607" w:type="dxa"/>
            <w:vAlign w:val="center"/>
          </w:tcPr>
          <w:p w14:paraId="5B6DCF6F">
            <w:pPr>
              <w:snapToGrid w:val="0"/>
              <w:spacing w:line="360" w:lineRule="auto"/>
              <w:jc w:val="center"/>
              <w:rPr>
                <w:rFonts w:ascii="仿宋" w:hAnsi="仿宋" w:eastAsia="仿宋" w:cs="仿宋"/>
                <w:color w:val="auto"/>
                <w:sz w:val="24"/>
              </w:rPr>
            </w:pPr>
          </w:p>
        </w:tc>
        <w:tc>
          <w:tcPr>
            <w:tcW w:w="964" w:type="dxa"/>
            <w:vAlign w:val="center"/>
          </w:tcPr>
          <w:p w14:paraId="5F2AC48F">
            <w:pPr>
              <w:spacing w:line="360" w:lineRule="auto"/>
              <w:jc w:val="center"/>
              <w:rPr>
                <w:rFonts w:ascii="仿宋" w:hAnsi="仿宋" w:eastAsia="仿宋" w:cs="仿宋"/>
                <w:color w:val="auto"/>
                <w:sz w:val="24"/>
              </w:rPr>
            </w:pPr>
          </w:p>
        </w:tc>
        <w:tc>
          <w:tcPr>
            <w:tcW w:w="1230" w:type="dxa"/>
            <w:vAlign w:val="center"/>
          </w:tcPr>
          <w:p w14:paraId="37303C4B">
            <w:pPr>
              <w:spacing w:line="360" w:lineRule="auto"/>
              <w:jc w:val="center"/>
              <w:rPr>
                <w:rFonts w:ascii="仿宋" w:hAnsi="仿宋" w:eastAsia="仿宋" w:cs="仿宋"/>
                <w:color w:val="auto"/>
                <w:sz w:val="24"/>
              </w:rPr>
            </w:pPr>
          </w:p>
        </w:tc>
        <w:tc>
          <w:tcPr>
            <w:tcW w:w="1949" w:type="dxa"/>
            <w:vAlign w:val="center"/>
          </w:tcPr>
          <w:p w14:paraId="260F1151">
            <w:pPr>
              <w:spacing w:line="360" w:lineRule="auto"/>
              <w:jc w:val="center"/>
              <w:rPr>
                <w:rFonts w:ascii="仿宋" w:hAnsi="仿宋" w:eastAsia="仿宋" w:cs="仿宋"/>
                <w:color w:val="auto"/>
                <w:sz w:val="24"/>
              </w:rPr>
            </w:pPr>
          </w:p>
        </w:tc>
      </w:tr>
      <w:tr w14:paraId="518B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420" w:type="dxa"/>
            <w:gridSpan w:val="4"/>
            <w:vAlign w:val="center"/>
          </w:tcPr>
          <w:p w14:paraId="4547C526">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4750" w:type="dxa"/>
            <w:gridSpan w:val="4"/>
            <w:vAlign w:val="center"/>
          </w:tcPr>
          <w:p w14:paraId="61A7DCE4">
            <w:pPr>
              <w:spacing w:line="360" w:lineRule="auto"/>
              <w:jc w:val="center"/>
              <w:rPr>
                <w:rFonts w:ascii="仿宋" w:hAnsi="仿宋" w:eastAsia="仿宋" w:cs="仿宋"/>
                <w:color w:val="auto"/>
                <w:sz w:val="24"/>
              </w:rPr>
            </w:pPr>
          </w:p>
        </w:tc>
      </w:tr>
      <w:tr w14:paraId="6C1D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420" w:type="dxa"/>
            <w:gridSpan w:val="4"/>
            <w:vAlign w:val="center"/>
          </w:tcPr>
          <w:p w14:paraId="0482F591">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4750" w:type="dxa"/>
            <w:gridSpan w:val="4"/>
            <w:vAlign w:val="center"/>
          </w:tcPr>
          <w:p w14:paraId="261A0E07">
            <w:pPr>
              <w:spacing w:line="360" w:lineRule="auto"/>
              <w:jc w:val="center"/>
              <w:rPr>
                <w:rFonts w:ascii="仿宋" w:hAnsi="仿宋" w:eastAsia="仿宋" w:cs="仿宋"/>
                <w:color w:val="auto"/>
                <w:sz w:val="24"/>
              </w:rPr>
            </w:pPr>
          </w:p>
        </w:tc>
      </w:tr>
    </w:tbl>
    <w:p w14:paraId="3E95C14F">
      <w:pPr>
        <w:snapToGrid w:val="0"/>
        <w:spacing w:line="360" w:lineRule="auto"/>
        <w:jc w:val="right"/>
        <w:rPr>
          <w:rFonts w:ascii="仿宋" w:hAnsi="仿宋" w:eastAsia="仿宋" w:cs="仿宋"/>
          <w:b/>
          <w:color w:val="auto"/>
          <w:kern w:val="0"/>
          <w:sz w:val="24"/>
          <w:lang w:val="zh-CN"/>
        </w:rPr>
      </w:pPr>
      <w:r>
        <w:rPr>
          <w:rFonts w:hint="eastAsia" w:ascii="仿宋" w:hAnsi="仿宋" w:eastAsia="仿宋" w:cs="仿宋"/>
          <w:color w:val="auto"/>
          <w:sz w:val="24"/>
        </w:rPr>
        <w:t>投标人名称（电子签名）：</w:t>
      </w:r>
    </w:p>
    <w:p w14:paraId="69920F75">
      <w:pPr>
        <w:pStyle w:val="80"/>
        <w:jc w:val="right"/>
        <w:rPr>
          <w:color w:val="auto"/>
          <w:lang w:val="zh-CN"/>
        </w:rPr>
      </w:pPr>
      <w:r>
        <w:rPr>
          <w:rFonts w:hint="eastAsia" w:ascii="仿宋" w:hAnsi="仿宋" w:eastAsia="仿宋" w:cs="仿宋"/>
          <w:color w:val="auto"/>
        </w:rPr>
        <w:t>日期：  年   月   日</w:t>
      </w:r>
    </w:p>
    <w:p w14:paraId="6703C06D">
      <w:pPr>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36B887DA">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296BF8E7">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090DE591">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3、特别提示：采购代理机构将对项目名称和项目编号，中标供应商名称、地址和中标金额，主要中标标的名称、品牌（如有）、规格型号、数量、单价等予以公示。</w:t>
      </w:r>
    </w:p>
    <w:p w14:paraId="0AF23494">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4094F85">
      <w:pPr>
        <w:spacing w:line="360" w:lineRule="auto"/>
        <w:ind w:firstLine="482" w:firstLineChars="200"/>
        <w:rPr>
          <w:rFonts w:ascii="仿宋" w:hAnsi="仿宋" w:eastAsia="仿宋" w:cs="仿宋"/>
          <w:b/>
          <w:color w:val="auto"/>
          <w:kern w:val="0"/>
          <w:sz w:val="24"/>
        </w:rPr>
      </w:pPr>
      <w:r>
        <w:rPr>
          <w:rFonts w:hint="eastAsia" w:ascii="仿宋" w:hAnsi="仿宋" w:eastAsia="仿宋" w:cs="仿宋"/>
          <w:b/>
          <w:color w:val="auto"/>
          <w:kern w:val="0"/>
          <w:sz w:val="24"/>
        </w:rPr>
        <w:t>5、5、</w:t>
      </w:r>
      <w:r>
        <w:rPr>
          <w:rFonts w:hint="eastAsia" w:ascii="仿宋" w:hAnsi="仿宋" w:eastAsia="仿宋" w:cs="仿宋_GB2312"/>
          <w:b/>
          <w:color w:val="auto"/>
          <w:szCs w:val="21"/>
        </w:rPr>
        <w:t>报价低于项目预算50%的，应当在报价文件中详细阐述不影响产品质量或者诚信履约的具体原因</w:t>
      </w:r>
      <w:r>
        <w:rPr>
          <w:rFonts w:hint="eastAsia" w:ascii="仿宋" w:hAnsi="仿宋" w:eastAsia="仿宋" w:cs="仿宋"/>
          <w:b/>
          <w:color w:val="auto"/>
          <w:kern w:val="0"/>
          <w:sz w:val="24"/>
        </w:rPr>
        <w:t>。</w:t>
      </w:r>
    </w:p>
    <w:p w14:paraId="2D823C9D">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1906" w:h="16838"/>
          <w:pgMar w:top="1814" w:right="1474" w:bottom="1814" w:left="1474" w:header="851" w:footer="992" w:gutter="0"/>
          <w:pgNumType w:fmt="decimal"/>
          <w:cols w:space="720" w:num="1"/>
          <w:titlePg/>
          <w:docGrid w:linePitch="312" w:charSpace="0"/>
        </w:sectPr>
      </w:pPr>
      <w:r>
        <w:rPr>
          <w:rFonts w:hint="eastAsia" w:ascii="仿宋" w:hAnsi="仿宋" w:eastAsia="仿宋" w:cs="仿宋"/>
          <w:color w:val="auto"/>
          <w:kern w:val="2"/>
          <w:sz w:val="32"/>
          <w:szCs w:val="32"/>
        </w:rPr>
        <w:t>5</w:t>
      </w:r>
    </w:p>
    <w:p w14:paraId="21D86FAF">
      <w:pPr>
        <w:widowControl/>
        <w:spacing w:line="360" w:lineRule="auto"/>
        <w:ind w:firstLine="161" w:firstLineChars="50"/>
        <w:jc w:val="center"/>
        <w:rPr>
          <w:rFonts w:ascii="仿宋" w:hAnsi="仿宋" w:eastAsia="仿宋" w:cs="仿宋"/>
          <w:b/>
          <w:bCs/>
          <w:color w:val="auto"/>
          <w:sz w:val="32"/>
          <w:szCs w:val="32"/>
        </w:rPr>
      </w:pPr>
      <w:r>
        <w:rPr>
          <w:rFonts w:hint="eastAsia" w:ascii="仿宋" w:hAnsi="仿宋" w:eastAsia="仿宋" w:cs="仿宋"/>
          <w:b/>
          <w:bCs/>
          <w:color w:val="auto"/>
          <w:sz w:val="32"/>
          <w:szCs w:val="32"/>
        </w:rPr>
        <w:t>二、投标人针对报价需要说明的其他文件和说明</w:t>
      </w:r>
    </w:p>
    <w:p w14:paraId="74BEC1FE">
      <w:pPr>
        <w:widowControl/>
        <w:autoSpaceDE w:val="0"/>
        <w:autoSpaceDN w:val="0"/>
        <w:spacing w:line="360" w:lineRule="auto"/>
        <w:ind w:firstLine="120" w:firstLineChars="50"/>
        <w:jc w:val="center"/>
        <w:rPr>
          <w:rFonts w:ascii="仿宋" w:hAnsi="仿宋" w:eastAsia="仿宋" w:cs="仿宋"/>
          <w:b/>
          <w:bCs/>
          <w:snapToGrid w:val="0"/>
          <w:color w:val="auto"/>
          <w:sz w:val="24"/>
          <w:szCs w:val="21"/>
          <w:lang w:val="zh-CN"/>
        </w:rPr>
      </w:pPr>
      <w:r>
        <w:rPr>
          <w:rFonts w:hint="eastAsia" w:ascii="仿宋" w:hAnsi="仿宋" w:eastAsia="仿宋" w:cs="仿宋"/>
          <w:b/>
          <w:bCs/>
          <w:snapToGrid w:val="0"/>
          <w:color w:val="auto"/>
          <w:sz w:val="24"/>
          <w:szCs w:val="21"/>
          <w:lang w:val="zh-CN"/>
        </w:rPr>
        <w:t>[报价低于项目预算50%的，应当在报价文件中详细阐述不影响产品质量或者诚信履约的具体原因，如成本测算资料]</w:t>
      </w:r>
    </w:p>
    <w:p w14:paraId="3CE0C973">
      <w:pPr>
        <w:pStyle w:val="692"/>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14:paraId="355269D0">
      <w:pPr>
        <w:spacing w:line="360" w:lineRule="auto"/>
        <w:ind w:right="420" w:firstLine="3614" w:firstLineChars="1000"/>
        <w:rPr>
          <w:rFonts w:ascii="仿宋" w:hAnsi="仿宋" w:eastAsia="仿宋" w:cs="仿宋"/>
          <w:b/>
          <w:color w:val="auto"/>
          <w:kern w:val="0"/>
          <w:sz w:val="36"/>
          <w:szCs w:val="36"/>
        </w:rPr>
      </w:pPr>
    </w:p>
    <w:p w14:paraId="768FDE50">
      <w:pPr>
        <w:spacing w:line="360" w:lineRule="auto"/>
        <w:ind w:right="420" w:firstLine="3614" w:firstLineChars="1000"/>
        <w:rPr>
          <w:rFonts w:ascii="仿宋" w:hAnsi="仿宋" w:eastAsia="仿宋" w:cs="仿宋"/>
          <w:b/>
          <w:color w:val="auto"/>
          <w:kern w:val="0"/>
          <w:sz w:val="36"/>
          <w:szCs w:val="36"/>
        </w:rPr>
      </w:pPr>
    </w:p>
    <w:p w14:paraId="2A59DA51">
      <w:pPr>
        <w:spacing w:line="360" w:lineRule="auto"/>
        <w:ind w:right="420" w:firstLine="3614" w:firstLineChars="1000"/>
        <w:rPr>
          <w:rFonts w:ascii="仿宋" w:hAnsi="仿宋" w:eastAsia="仿宋" w:cs="仿宋"/>
          <w:b/>
          <w:color w:val="auto"/>
          <w:kern w:val="0"/>
          <w:sz w:val="36"/>
          <w:szCs w:val="36"/>
        </w:rPr>
      </w:pPr>
    </w:p>
    <w:p w14:paraId="7CF31787">
      <w:pPr>
        <w:spacing w:line="360" w:lineRule="auto"/>
        <w:ind w:right="420" w:firstLine="3614" w:firstLineChars="1000"/>
        <w:rPr>
          <w:rFonts w:ascii="仿宋" w:hAnsi="仿宋" w:eastAsia="仿宋" w:cs="仿宋"/>
          <w:b/>
          <w:color w:val="auto"/>
          <w:kern w:val="0"/>
          <w:sz w:val="36"/>
          <w:szCs w:val="36"/>
        </w:rPr>
      </w:pPr>
    </w:p>
    <w:p w14:paraId="3BB1FC8A">
      <w:pPr>
        <w:spacing w:line="360" w:lineRule="auto"/>
        <w:ind w:right="420" w:firstLine="3614" w:firstLineChars="1000"/>
        <w:rPr>
          <w:rFonts w:ascii="仿宋" w:hAnsi="仿宋" w:eastAsia="仿宋" w:cs="仿宋"/>
          <w:b/>
          <w:color w:val="auto"/>
          <w:kern w:val="0"/>
          <w:sz w:val="36"/>
          <w:szCs w:val="36"/>
        </w:rPr>
      </w:pPr>
    </w:p>
    <w:p w14:paraId="745C977C">
      <w:pPr>
        <w:spacing w:line="360" w:lineRule="auto"/>
        <w:ind w:right="420" w:firstLine="3614" w:firstLineChars="1000"/>
        <w:rPr>
          <w:rFonts w:ascii="仿宋" w:hAnsi="仿宋" w:eastAsia="仿宋" w:cs="仿宋"/>
          <w:b/>
          <w:color w:val="auto"/>
          <w:kern w:val="0"/>
          <w:sz w:val="36"/>
          <w:szCs w:val="36"/>
        </w:rPr>
      </w:pPr>
    </w:p>
    <w:p w14:paraId="0BE82796">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bookmarkStart w:id="73" w:name="_Toc465665161"/>
      <w:r>
        <w:rPr>
          <w:rFonts w:hint="eastAsia" w:ascii="仿宋" w:hAnsi="仿宋" w:eastAsia="仿宋" w:cs="仿宋"/>
          <w:color w:val="auto"/>
        </w:rPr>
        <w:t>附件</w:t>
      </w:r>
      <w:bookmarkEnd w:id="73"/>
    </w:p>
    <w:p w14:paraId="629B0EBF">
      <w:pPr>
        <w:spacing w:line="360" w:lineRule="auto"/>
        <w:rPr>
          <w:rFonts w:ascii="仿宋" w:hAnsi="仿宋" w:eastAsia="仿宋" w:cs="仿宋"/>
          <w:b/>
          <w:color w:val="auto"/>
          <w:sz w:val="24"/>
        </w:rPr>
      </w:pPr>
    </w:p>
    <w:p w14:paraId="672EA3C2">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778FF635">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321B3AD2">
      <w:pPr>
        <w:snapToGrid w:val="0"/>
        <w:spacing w:before="240"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14:paraId="5B64798E">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70B1AF27">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5B3447FE">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12A2EAA4">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7DE8F5C4">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76A654DE">
      <w:pPr>
        <w:snapToGrid w:val="0"/>
        <w:spacing w:line="360" w:lineRule="auto"/>
        <w:rPr>
          <w:rFonts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51EDFA12">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14:paraId="543D0111">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116AFDC3">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5E415C12">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7332D678">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405A44F0">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14:paraId="554CD589">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4D68025A">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7C90C9D7">
      <w:pPr>
        <w:snapToGrid w:val="0"/>
        <w:spacing w:line="360" w:lineRule="auto"/>
        <w:rPr>
          <w:rFonts w:ascii="仿宋" w:hAnsi="仿宋" w:eastAsia="仿宋" w:cs="仿宋"/>
          <w:color w:val="auto"/>
          <w:sz w:val="24"/>
        </w:rPr>
      </w:pPr>
      <w:r>
        <w:rPr>
          <w:rFonts w:hint="eastAsia" w:ascii="仿宋" w:hAnsi="仿宋" w:eastAsia="仿宋" w:cs="仿宋"/>
          <w:color w:val="auto"/>
          <w:sz w:val="24"/>
          <w:u w:val="dotted"/>
        </w:rPr>
        <w:t xml:space="preserve">                                                       </w:t>
      </w:r>
    </w:p>
    <w:p w14:paraId="5F4F8203">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5FE3F43F">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6E101AD4">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14:paraId="01EC26C4">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14:paraId="7FF5A249">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14:paraId="054FEFD1">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0B4F10C7">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1D98655A">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14:paraId="245D1EA0">
      <w:pPr>
        <w:spacing w:line="360" w:lineRule="auto"/>
        <w:jc w:val="center"/>
        <w:rPr>
          <w:rFonts w:ascii="仿宋" w:hAnsi="仿宋" w:eastAsia="仿宋" w:cs="仿宋"/>
          <w:b/>
          <w:bCs/>
          <w:color w:val="auto"/>
          <w:sz w:val="24"/>
        </w:rPr>
      </w:pPr>
    </w:p>
    <w:p w14:paraId="58C62F07">
      <w:pPr>
        <w:spacing w:line="360" w:lineRule="auto"/>
        <w:rPr>
          <w:rFonts w:ascii="仿宋" w:hAnsi="仿宋" w:eastAsia="仿宋" w:cs="仿宋"/>
          <w:b/>
          <w:color w:val="auto"/>
          <w:sz w:val="24"/>
        </w:rPr>
      </w:pPr>
    </w:p>
    <w:p w14:paraId="5FB90DB9">
      <w:pPr>
        <w:spacing w:line="360" w:lineRule="auto"/>
        <w:rPr>
          <w:rFonts w:ascii="仿宋" w:hAnsi="仿宋" w:eastAsia="仿宋" w:cs="仿宋"/>
          <w:b/>
          <w:color w:val="auto"/>
          <w:sz w:val="24"/>
        </w:rPr>
      </w:pPr>
    </w:p>
    <w:p w14:paraId="11F5E6FB">
      <w:pPr>
        <w:spacing w:line="360" w:lineRule="auto"/>
        <w:rPr>
          <w:rFonts w:ascii="仿宋" w:hAnsi="仿宋" w:eastAsia="仿宋" w:cs="仿宋"/>
          <w:b/>
          <w:color w:val="auto"/>
          <w:sz w:val="24"/>
        </w:rPr>
      </w:pPr>
    </w:p>
    <w:p w14:paraId="2E1D3A4E">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14:paraId="4868636F">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81089B0">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6DC877A2">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30944F76">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171FDD9A">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14:paraId="66A23DEB">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3C15F4E4">
      <w:pPr>
        <w:widowControl/>
        <w:spacing w:line="360" w:lineRule="auto"/>
        <w:ind w:firstLine="600" w:firstLineChars="200"/>
        <w:jc w:val="left"/>
        <w:rPr>
          <w:rFonts w:ascii="仿宋" w:hAnsi="仿宋" w:eastAsia="仿宋" w:cs="仿宋"/>
          <w:color w:val="auto"/>
          <w:sz w:val="30"/>
          <w:szCs w:val="30"/>
        </w:rPr>
      </w:pPr>
    </w:p>
    <w:p w14:paraId="301F7F2A">
      <w:pPr>
        <w:spacing w:line="360" w:lineRule="auto"/>
        <w:jc w:val="center"/>
        <w:rPr>
          <w:rFonts w:ascii="仿宋" w:hAnsi="仿宋" w:eastAsia="仿宋" w:cs="仿宋"/>
          <w:b/>
          <w:color w:val="auto"/>
          <w:spacing w:val="6"/>
          <w:sz w:val="32"/>
          <w:szCs w:val="32"/>
        </w:rPr>
      </w:pPr>
    </w:p>
    <w:p w14:paraId="20F1C257">
      <w:pPr>
        <w:spacing w:line="360" w:lineRule="auto"/>
        <w:jc w:val="center"/>
        <w:rPr>
          <w:rFonts w:ascii="仿宋" w:hAnsi="仿宋" w:eastAsia="仿宋" w:cs="仿宋"/>
          <w:b/>
          <w:color w:val="auto"/>
          <w:spacing w:val="6"/>
          <w:sz w:val="32"/>
          <w:szCs w:val="32"/>
        </w:rPr>
      </w:pPr>
    </w:p>
    <w:p w14:paraId="19579F86">
      <w:pP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1229CD7B">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754DEB20">
      <w:pPr>
        <w:spacing w:line="360" w:lineRule="auto"/>
        <w:jc w:val="center"/>
        <w:rPr>
          <w:rFonts w:ascii="仿宋" w:hAnsi="仿宋" w:eastAsia="仿宋" w:cs="仿宋"/>
          <w:b/>
          <w:color w:val="auto"/>
          <w:sz w:val="24"/>
        </w:rPr>
      </w:pPr>
    </w:p>
    <w:p w14:paraId="2F9F01F9">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707E3F23">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14:paraId="39B9D3D2">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18E946AD">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05310766">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7246423A">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4F266C5">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28436B7E">
      <w:pPr>
        <w:spacing w:line="360" w:lineRule="auto"/>
        <w:rPr>
          <w:rFonts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46368E4">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p>
    <w:p w14:paraId="0BFBBCB6">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6A244065">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63E3F86C">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14:paraId="3C9CE9E7">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49B8B0E7">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p>
    <w:p w14:paraId="65B17A00">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371F96FA">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1362528C">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14:paraId="1C09502D">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4338D449">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01AB852C">
      <w:pPr>
        <w:spacing w:line="360" w:lineRule="auto"/>
        <w:rPr>
          <w:rFonts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4116B882">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0C796C73">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5D9F493C">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6958617F">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14:paraId="3E2DD273">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6F2B4C74">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673FB3D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369BA8C6">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14:paraId="0C9D6CBE">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37459B03">
      <w:pPr>
        <w:spacing w:line="360" w:lineRule="auto"/>
        <w:rPr>
          <w:rFonts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4C02DC13">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0792ED6F">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114FF0A0">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14:paraId="50F2AA4A">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14:paraId="26DFF42F">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76D695A1">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14:paraId="790E5724">
      <w:pPr>
        <w:spacing w:line="360" w:lineRule="auto"/>
        <w:rPr>
          <w:rFonts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5733A4F">
      <w:pPr>
        <w:spacing w:line="360" w:lineRule="auto"/>
        <w:rPr>
          <w:rFonts w:ascii="仿宋" w:hAnsi="仿宋" w:eastAsia="仿宋" w:cs="仿宋"/>
          <w:color w:val="auto"/>
          <w:sz w:val="24"/>
          <w:u w:val="single"/>
        </w:rPr>
      </w:pPr>
      <w:r>
        <w:rPr>
          <w:rFonts w:hint="eastAsia" w:ascii="仿宋" w:hAnsi="仿宋" w:eastAsia="仿宋" w:cs="仿宋"/>
          <w:color w:val="auto"/>
          <w:sz w:val="24"/>
        </w:rPr>
        <w:t xml:space="preserve">                                                                                                    </w:t>
      </w:r>
    </w:p>
    <w:p w14:paraId="0796307B">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25D3C6E4">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14:paraId="35AAAAD8">
      <w:pPr>
        <w:spacing w:line="360" w:lineRule="auto"/>
        <w:rPr>
          <w:rFonts w:ascii="仿宋" w:hAnsi="仿宋" w:eastAsia="仿宋" w:cs="仿宋"/>
          <w:b/>
          <w:color w:val="auto"/>
          <w:sz w:val="24"/>
        </w:rPr>
      </w:pPr>
    </w:p>
    <w:p w14:paraId="50420F96">
      <w:pPr>
        <w:spacing w:line="360" w:lineRule="auto"/>
        <w:rPr>
          <w:rFonts w:ascii="仿宋" w:hAnsi="仿宋" w:eastAsia="仿宋" w:cs="仿宋"/>
          <w:b/>
          <w:color w:val="auto"/>
          <w:sz w:val="24"/>
        </w:rPr>
      </w:pPr>
    </w:p>
    <w:p w14:paraId="01B546CF">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14:paraId="3A50F38C">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6EED7E22">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5BB53C6D">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0FF166FE">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18C06C50">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6D75FAA9">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14:paraId="332CC482">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56D74CFB">
      <w:pPr>
        <w:spacing w:line="360" w:lineRule="auto"/>
        <w:rPr>
          <w:rFonts w:ascii="仿宋" w:hAnsi="仿宋" w:eastAsia="仿宋" w:cs="仿宋"/>
          <w:b/>
          <w:color w:val="auto"/>
          <w:sz w:val="24"/>
        </w:rPr>
      </w:pPr>
    </w:p>
    <w:p w14:paraId="4A54370A">
      <w:pP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5CDE550B">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0B93420B">
      <w:pPr>
        <w:spacing w:line="360" w:lineRule="auto"/>
        <w:rPr>
          <w:rFonts w:ascii="仿宋" w:hAnsi="仿宋" w:eastAsia="仿宋" w:cs="仿宋"/>
          <w:color w:val="auto"/>
          <w:sz w:val="24"/>
          <w:u w:val="single"/>
        </w:rPr>
      </w:pPr>
    </w:p>
    <w:p w14:paraId="0632556F">
      <w:pPr>
        <w:spacing w:line="360" w:lineRule="auto"/>
        <w:rPr>
          <w:rFonts w:ascii="仿宋" w:hAnsi="仿宋" w:eastAsia="仿宋" w:cs="仿宋"/>
          <w:color w:val="auto"/>
          <w:sz w:val="24"/>
        </w:rPr>
      </w:pPr>
      <w:r>
        <w:rPr>
          <w:rFonts w:hint="eastAsia" w:ascii="仿宋" w:hAnsi="仿宋" w:eastAsia="仿宋" w:cs="仿宋"/>
          <w:color w:val="auto"/>
          <w:sz w:val="24"/>
          <w:u w:val="single"/>
        </w:rPr>
        <w:t>绍兴市柯桥区华舍小学、绍兴市柯桥区公共资源交易中心：</w:t>
      </w:r>
    </w:p>
    <w:p w14:paraId="1A6D630A">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u w:val="single"/>
        </w:rPr>
        <w:t>绍兴市柯桥区华舍小学扩建改造工程 （一期）办公家具采购项目【招标编号：绍柯采[2025]1056号】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23352A0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14:paraId="5F9EE653">
      <w:pPr>
        <w:spacing w:line="360" w:lineRule="auto"/>
        <w:ind w:firstLine="494"/>
        <w:rPr>
          <w:rFonts w:ascii="仿宋" w:hAnsi="仿宋" w:eastAsia="仿宋" w:cs="仿宋"/>
          <w:color w:val="auto"/>
          <w:sz w:val="24"/>
        </w:rPr>
      </w:pPr>
    </w:p>
    <w:p w14:paraId="0A3FF36B">
      <w:pPr>
        <w:spacing w:line="360" w:lineRule="auto"/>
        <w:ind w:firstLine="494"/>
        <w:rPr>
          <w:rFonts w:ascii="仿宋" w:hAnsi="仿宋" w:eastAsia="仿宋" w:cs="仿宋"/>
          <w:color w:val="auto"/>
          <w:sz w:val="24"/>
        </w:rPr>
      </w:pPr>
    </w:p>
    <w:p w14:paraId="674EA43C">
      <w:pPr>
        <w:spacing w:line="360" w:lineRule="auto"/>
        <w:ind w:firstLine="494"/>
        <w:rPr>
          <w:rFonts w:ascii="仿宋" w:hAnsi="仿宋" w:eastAsia="仿宋" w:cs="仿宋"/>
          <w:color w:val="auto"/>
          <w:sz w:val="24"/>
        </w:rPr>
      </w:pPr>
    </w:p>
    <w:p w14:paraId="475204C8">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14:paraId="43310992">
      <w:pPr>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F2FADA9">
      <w:pPr>
        <w:pStyle w:val="80"/>
        <w:rPr>
          <w:color w:val="auto"/>
        </w:rPr>
      </w:pPr>
    </w:p>
    <w:p w14:paraId="1DE0486B">
      <w:pPr>
        <w:rPr>
          <w:rFonts w:ascii="仿宋" w:hAnsi="仿宋" w:eastAsia="仿宋" w:cs="仿宋"/>
          <w:color w:val="auto"/>
          <w:sz w:val="24"/>
        </w:rPr>
      </w:pPr>
      <w:r>
        <w:rPr>
          <w:rFonts w:hint="eastAsia" w:ascii="仿宋" w:hAnsi="仿宋" w:eastAsia="仿宋" w:cs="仿宋"/>
          <w:b/>
          <w:bCs/>
          <w:color w:val="auto"/>
          <w:sz w:val="24"/>
        </w:rPr>
        <w:t>附：</w:t>
      </w:r>
    </w:p>
    <w:p w14:paraId="656FD308">
      <w:pPr>
        <w:spacing w:line="360" w:lineRule="auto"/>
        <w:rPr>
          <w:rFonts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3BC09EA6">
      <w:pPr>
        <w:autoSpaceDE w:val="0"/>
        <w:autoSpaceDN w:val="0"/>
        <w:jc w:val="center"/>
        <w:rPr>
          <w:rFonts w:ascii="仿宋" w:hAnsi="仿宋" w:eastAsia="仿宋" w:cs="仿宋"/>
          <w:b/>
          <w:color w:val="auto"/>
          <w:spacing w:val="6"/>
          <w:sz w:val="32"/>
          <w:szCs w:val="32"/>
        </w:rPr>
      </w:pPr>
    </w:p>
    <w:p w14:paraId="45CF0633">
      <w:pPr>
        <w:autoSpaceDE w:val="0"/>
        <w:autoSpaceDN w:val="0"/>
        <w:jc w:val="center"/>
        <w:rPr>
          <w:rFonts w:ascii="仿宋" w:hAnsi="仿宋" w:eastAsia="仿宋" w:cs="仿宋"/>
          <w:b/>
          <w:color w:val="auto"/>
          <w:spacing w:val="6"/>
          <w:sz w:val="32"/>
          <w:szCs w:val="32"/>
        </w:rPr>
      </w:pPr>
    </w:p>
    <w:p w14:paraId="5D3258DC">
      <w:pPr>
        <w:autoSpaceDE w:val="0"/>
        <w:autoSpaceDN w:val="0"/>
        <w:jc w:val="center"/>
        <w:rPr>
          <w:rFonts w:ascii="仿宋" w:hAnsi="仿宋" w:eastAsia="仿宋" w:cs="仿宋"/>
          <w:b/>
          <w:color w:val="auto"/>
          <w:spacing w:val="6"/>
          <w:sz w:val="32"/>
          <w:szCs w:val="32"/>
        </w:rPr>
      </w:pPr>
    </w:p>
    <w:p w14:paraId="33B456F4">
      <w:pPr>
        <w:autoSpaceDE w:val="0"/>
        <w:autoSpaceDN w:val="0"/>
        <w:jc w:val="center"/>
        <w:rPr>
          <w:rFonts w:ascii="仿宋" w:hAnsi="仿宋" w:eastAsia="仿宋" w:cs="仿宋"/>
          <w:b/>
          <w:color w:val="auto"/>
          <w:spacing w:val="6"/>
          <w:sz w:val="32"/>
          <w:szCs w:val="32"/>
        </w:rPr>
      </w:pPr>
    </w:p>
    <w:p w14:paraId="57526C75">
      <w:pPr>
        <w:autoSpaceDE w:val="0"/>
        <w:autoSpaceDN w:val="0"/>
        <w:jc w:val="center"/>
        <w:rPr>
          <w:rFonts w:ascii="仿宋" w:hAnsi="仿宋" w:eastAsia="仿宋" w:cs="仿宋"/>
          <w:b/>
          <w:color w:val="auto"/>
          <w:spacing w:val="6"/>
          <w:sz w:val="32"/>
          <w:szCs w:val="32"/>
        </w:rPr>
      </w:pPr>
    </w:p>
    <w:p w14:paraId="1FE58D2F">
      <w:pPr>
        <w:autoSpaceDE w:val="0"/>
        <w:autoSpaceDN w:val="0"/>
        <w:jc w:val="center"/>
        <w:rPr>
          <w:rFonts w:ascii="仿宋" w:hAnsi="仿宋" w:eastAsia="仿宋" w:cs="仿宋"/>
          <w:b/>
          <w:color w:val="auto"/>
          <w:spacing w:val="6"/>
          <w:sz w:val="32"/>
          <w:szCs w:val="32"/>
        </w:rPr>
      </w:pPr>
    </w:p>
    <w:p w14:paraId="035EA566">
      <w:pPr>
        <w:autoSpaceDE w:val="0"/>
        <w:autoSpaceDN w:val="0"/>
        <w:jc w:val="center"/>
        <w:rPr>
          <w:rFonts w:ascii="仿宋" w:hAnsi="仿宋" w:eastAsia="仿宋" w:cs="仿宋"/>
          <w:b/>
          <w:color w:val="auto"/>
          <w:spacing w:val="6"/>
          <w:sz w:val="32"/>
          <w:szCs w:val="32"/>
        </w:rPr>
      </w:pPr>
    </w:p>
    <w:p w14:paraId="0954779A">
      <w:pPr>
        <w:autoSpaceDE w:val="0"/>
        <w:autoSpaceDN w:val="0"/>
        <w:jc w:val="center"/>
        <w:rPr>
          <w:rFonts w:ascii="仿宋" w:hAnsi="仿宋" w:eastAsia="仿宋" w:cs="仿宋"/>
          <w:b/>
          <w:color w:val="auto"/>
          <w:spacing w:val="6"/>
          <w:sz w:val="32"/>
          <w:szCs w:val="32"/>
        </w:rPr>
      </w:pPr>
    </w:p>
    <w:p w14:paraId="2445BD39">
      <w:pPr>
        <w:autoSpaceDE w:val="0"/>
        <w:autoSpaceDN w:val="0"/>
        <w:jc w:val="center"/>
        <w:rPr>
          <w:rFonts w:ascii="仿宋" w:hAnsi="仿宋" w:eastAsia="仿宋" w:cs="仿宋"/>
          <w:b/>
          <w:color w:val="auto"/>
          <w:spacing w:val="6"/>
          <w:sz w:val="32"/>
          <w:szCs w:val="32"/>
        </w:rPr>
      </w:pPr>
    </w:p>
    <w:p w14:paraId="742653F1">
      <w:pPr>
        <w:autoSpaceDE w:val="0"/>
        <w:autoSpaceDN w:val="0"/>
        <w:jc w:val="center"/>
        <w:rPr>
          <w:rFonts w:ascii="仿宋" w:hAnsi="仿宋" w:eastAsia="仿宋" w:cs="仿宋"/>
          <w:b/>
          <w:color w:val="auto"/>
          <w:spacing w:val="6"/>
          <w:sz w:val="32"/>
          <w:szCs w:val="32"/>
        </w:rPr>
      </w:pPr>
    </w:p>
    <w:p w14:paraId="49B5B950">
      <w:pPr>
        <w:autoSpaceDE w:val="0"/>
        <w:autoSpaceDN w:val="0"/>
        <w:jc w:val="center"/>
        <w:rPr>
          <w:rFonts w:ascii="仿宋" w:hAnsi="仿宋" w:eastAsia="仿宋" w:cs="仿宋"/>
          <w:b/>
          <w:color w:val="auto"/>
          <w:spacing w:val="6"/>
          <w:sz w:val="32"/>
          <w:szCs w:val="32"/>
        </w:rPr>
      </w:pPr>
    </w:p>
    <w:p w14:paraId="7B952A23">
      <w:pPr>
        <w:autoSpaceDE w:val="0"/>
        <w:autoSpaceDN w:val="0"/>
        <w:jc w:val="center"/>
        <w:rPr>
          <w:rFonts w:ascii="仿宋" w:hAnsi="仿宋" w:eastAsia="仿宋" w:cs="仿宋"/>
          <w:b/>
          <w:color w:val="auto"/>
          <w:spacing w:val="6"/>
          <w:sz w:val="32"/>
          <w:szCs w:val="32"/>
        </w:rPr>
      </w:pPr>
    </w:p>
    <w:p w14:paraId="5CD01303">
      <w:pPr>
        <w:autoSpaceDE w:val="0"/>
        <w:autoSpaceDN w:val="0"/>
        <w:jc w:val="center"/>
        <w:rPr>
          <w:rFonts w:ascii="仿宋" w:hAnsi="仿宋" w:eastAsia="仿宋" w:cs="仿宋"/>
          <w:b/>
          <w:color w:val="auto"/>
          <w:spacing w:val="6"/>
          <w:sz w:val="32"/>
          <w:szCs w:val="32"/>
        </w:rPr>
      </w:pPr>
    </w:p>
    <w:p w14:paraId="5D742956">
      <w:pPr>
        <w:autoSpaceDE w:val="0"/>
        <w:autoSpaceDN w:val="0"/>
        <w:jc w:val="center"/>
        <w:rPr>
          <w:rFonts w:ascii="仿宋" w:hAnsi="仿宋" w:eastAsia="仿宋" w:cs="仿宋"/>
          <w:b/>
          <w:color w:val="auto"/>
          <w:spacing w:val="6"/>
          <w:sz w:val="32"/>
          <w:szCs w:val="32"/>
        </w:rPr>
      </w:pPr>
    </w:p>
    <w:p w14:paraId="6073C75F">
      <w:pPr>
        <w:autoSpaceDE w:val="0"/>
        <w:autoSpaceDN w:val="0"/>
        <w:jc w:val="center"/>
        <w:rPr>
          <w:rFonts w:ascii="仿宋" w:hAnsi="仿宋" w:eastAsia="仿宋" w:cs="仿宋"/>
          <w:b/>
          <w:color w:val="auto"/>
          <w:spacing w:val="6"/>
          <w:sz w:val="32"/>
          <w:szCs w:val="32"/>
        </w:rPr>
      </w:pPr>
    </w:p>
    <w:p w14:paraId="5E82F0D5">
      <w:pPr>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3BF73BF5">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630C1F38">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2E0D5B29">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u w:val="single"/>
        </w:rPr>
        <w:t>绍兴市柯桥区华舍小学扩建改造工程 （一期）办公家具采购项目【招标编号：绍柯采[2025]1056号】</w:t>
      </w:r>
      <w:r>
        <w:rPr>
          <w:rFonts w:hint="eastAsia" w:ascii="仿宋" w:hAnsi="仿宋" w:eastAsia="仿宋" w:cs="仿宋"/>
          <w:color w:val="auto"/>
          <w:kern w:val="0"/>
          <w:sz w:val="24"/>
          <w:lang w:val="zh-CN"/>
        </w:rPr>
        <w:t xml:space="preserve">投标。 </w:t>
      </w:r>
    </w:p>
    <w:p w14:paraId="7A3D23B7">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6734B469">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27A26451">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2496392C">
      <w:pPr>
        <w:snapToGrid w:val="0"/>
        <w:spacing w:line="360" w:lineRule="auto"/>
        <w:ind w:firstLine="576"/>
        <w:rPr>
          <w:rFonts w:ascii="仿宋" w:hAnsi="仿宋" w:eastAsia="仿宋" w:cs="仿宋"/>
          <w:color w:val="auto"/>
          <w:kern w:val="0"/>
          <w:sz w:val="24"/>
          <w:lang w:val="zh-CN"/>
        </w:rPr>
      </w:pPr>
      <w:bookmarkStart w:id="74"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72842ACF">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4B3AF812">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74"/>
    <w:p w14:paraId="0E8970ED">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548F17A8">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58F0579">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094EA201">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594F8206">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27C71F1F">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284822F8">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0B3D23C">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0E96CA63">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A3B31A9">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FD7173B">
      <w:pPr>
        <w:snapToGrid w:val="0"/>
        <w:spacing w:line="360" w:lineRule="auto"/>
        <w:ind w:right="960"/>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755BCDEB">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3ACDD193">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56D4B018">
      <w:pPr>
        <w:autoSpaceDE w:val="0"/>
        <w:autoSpaceDN w:val="0"/>
        <w:jc w:val="center"/>
        <w:rPr>
          <w:rFonts w:ascii="仿宋" w:hAnsi="仿宋" w:eastAsia="仿宋" w:cs="仿宋"/>
          <w:b/>
          <w:color w:val="auto"/>
          <w:spacing w:val="6"/>
          <w:sz w:val="32"/>
          <w:szCs w:val="32"/>
        </w:rPr>
      </w:pPr>
    </w:p>
    <w:p w14:paraId="1309F615">
      <w:pPr>
        <w:autoSpaceDE w:val="0"/>
        <w:autoSpaceDN w:val="0"/>
        <w:jc w:val="center"/>
        <w:rPr>
          <w:rFonts w:ascii="仿宋" w:hAnsi="仿宋" w:eastAsia="仿宋" w:cs="仿宋"/>
          <w:b/>
          <w:color w:val="auto"/>
          <w:spacing w:val="6"/>
          <w:sz w:val="32"/>
          <w:szCs w:val="32"/>
        </w:rPr>
      </w:pPr>
    </w:p>
    <w:p w14:paraId="5EC5A3DD">
      <w:pPr>
        <w:autoSpaceDE w:val="0"/>
        <w:autoSpaceDN w:val="0"/>
        <w:jc w:val="center"/>
        <w:rPr>
          <w:rFonts w:ascii="仿宋" w:hAnsi="仿宋" w:eastAsia="仿宋" w:cs="仿宋"/>
          <w:b/>
          <w:color w:val="auto"/>
          <w:spacing w:val="6"/>
          <w:sz w:val="32"/>
          <w:szCs w:val="32"/>
        </w:rPr>
      </w:pPr>
    </w:p>
    <w:p w14:paraId="48877BED">
      <w:pPr>
        <w:autoSpaceDE w:val="0"/>
        <w:autoSpaceDN w:val="0"/>
        <w:jc w:val="center"/>
        <w:rPr>
          <w:rFonts w:ascii="仿宋" w:hAnsi="仿宋" w:eastAsia="仿宋" w:cs="仿宋"/>
          <w:b/>
          <w:color w:val="auto"/>
          <w:spacing w:val="6"/>
          <w:sz w:val="32"/>
          <w:szCs w:val="32"/>
        </w:rPr>
      </w:pPr>
    </w:p>
    <w:p w14:paraId="3FD86090">
      <w:pPr>
        <w:autoSpaceDE w:val="0"/>
        <w:autoSpaceDN w:val="0"/>
        <w:jc w:val="center"/>
        <w:rPr>
          <w:rFonts w:ascii="仿宋" w:hAnsi="仿宋" w:eastAsia="仿宋" w:cs="仿宋"/>
          <w:b/>
          <w:color w:val="auto"/>
          <w:spacing w:val="6"/>
          <w:sz w:val="32"/>
          <w:szCs w:val="32"/>
        </w:rPr>
      </w:pPr>
    </w:p>
    <w:p w14:paraId="5C013991">
      <w:pPr>
        <w:autoSpaceDE w:val="0"/>
        <w:autoSpaceDN w:val="0"/>
        <w:jc w:val="center"/>
        <w:rPr>
          <w:rFonts w:ascii="仿宋" w:hAnsi="仿宋" w:eastAsia="仿宋" w:cs="仿宋"/>
          <w:b/>
          <w:color w:val="auto"/>
          <w:spacing w:val="6"/>
          <w:sz w:val="32"/>
          <w:szCs w:val="32"/>
        </w:rPr>
      </w:pPr>
    </w:p>
    <w:p w14:paraId="3CD05C6B">
      <w:pPr>
        <w:autoSpaceDE w:val="0"/>
        <w:autoSpaceDN w:val="0"/>
        <w:jc w:val="center"/>
        <w:rPr>
          <w:rFonts w:ascii="仿宋" w:hAnsi="仿宋" w:eastAsia="仿宋" w:cs="仿宋"/>
          <w:b/>
          <w:color w:val="auto"/>
          <w:spacing w:val="6"/>
          <w:sz w:val="32"/>
          <w:szCs w:val="32"/>
        </w:rPr>
      </w:pPr>
    </w:p>
    <w:p w14:paraId="634795E7">
      <w:pPr>
        <w:autoSpaceDE w:val="0"/>
        <w:autoSpaceDN w:val="0"/>
        <w:jc w:val="center"/>
        <w:rPr>
          <w:rFonts w:ascii="仿宋" w:hAnsi="仿宋" w:eastAsia="仿宋" w:cs="仿宋"/>
          <w:b/>
          <w:color w:val="auto"/>
          <w:spacing w:val="6"/>
          <w:sz w:val="32"/>
          <w:szCs w:val="32"/>
        </w:rPr>
      </w:pPr>
    </w:p>
    <w:p w14:paraId="04D062B8">
      <w:pPr>
        <w:autoSpaceDE w:val="0"/>
        <w:autoSpaceDN w:val="0"/>
        <w:jc w:val="center"/>
        <w:rPr>
          <w:rFonts w:ascii="仿宋" w:hAnsi="仿宋" w:eastAsia="仿宋" w:cs="仿宋"/>
          <w:b/>
          <w:color w:val="auto"/>
          <w:spacing w:val="6"/>
          <w:sz w:val="32"/>
          <w:szCs w:val="32"/>
        </w:rPr>
      </w:pPr>
    </w:p>
    <w:p w14:paraId="23101442">
      <w:pPr>
        <w:autoSpaceDE w:val="0"/>
        <w:autoSpaceDN w:val="0"/>
        <w:jc w:val="center"/>
        <w:rPr>
          <w:rFonts w:ascii="仿宋" w:hAnsi="仿宋" w:eastAsia="仿宋" w:cs="仿宋"/>
          <w:b/>
          <w:color w:val="auto"/>
          <w:spacing w:val="6"/>
          <w:sz w:val="32"/>
          <w:szCs w:val="32"/>
        </w:rPr>
      </w:pPr>
    </w:p>
    <w:p w14:paraId="4C85345A">
      <w:pPr>
        <w:autoSpaceDE w:val="0"/>
        <w:autoSpaceDN w:val="0"/>
        <w:jc w:val="center"/>
        <w:rPr>
          <w:rFonts w:ascii="仿宋" w:hAnsi="仿宋" w:eastAsia="仿宋" w:cs="仿宋"/>
          <w:b/>
          <w:color w:val="auto"/>
          <w:spacing w:val="6"/>
          <w:sz w:val="32"/>
          <w:szCs w:val="32"/>
        </w:rPr>
      </w:pPr>
    </w:p>
    <w:p w14:paraId="5D19460C">
      <w:pPr>
        <w:autoSpaceDE w:val="0"/>
        <w:autoSpaceDN w:val="0"/>
        <w:jc w:val="center"/>
        <w:rPr>
          <w:rFonts w:ascii="仿宋" w:hAnsi="仿宋" w:eastAsia="仿宋" w:cs="仿宋"/>
          <w:b/>
          <w:color w:val="auto"/>
          <w:spacing w:val="6"/>
          <w:sz w:val="32"/>
          <w:szCs w:val="32"/>
        </w:rPr>
      </w:pPr>
    </w:p>
    <w:p w14:paraId="245579C2">
      <w:pPr>
        <w:autoSpaceDE w:val="0"/>
        <w:autoSpaceDN w:val="0"/>
        <w:jc w:val="center"/>
        <w:rPr>
          <w:rFonts w:ascii="仿宋" w:hAnsi="仿宋" w:eastAsia="仿宋" w:cs="仿宋"/>
          <w:b/>
          <w:color w:val="auto"/>
          <w:spacing w:val="6"/>
          <w:sz w:val="32"/>
          <w:szCs w:val="32"/>
        </w:rPr>
      </w:pPr>
    </w:p>
    <w:p w14:paraId="398C835D">
      <w:pPr>
        <w:autoSpaceDE w:val="0"/>
        <w:autoSpaceDN w:val="0"/>
        <w:jc w:val="center"/>
        <w:rPr>
          <w:rFonts w:ascii="仿宋" w:hAnsi="仿宋" w:eastAsia="仿宋" w:cs="仿宋"/>
          <w:b/>
          <w:color w:val="auto"/>
          <w:spacing w:val="6"/>
          <w:sz w:val="32"/>
          <w:szCs w:val="32"/>
        </w:rPr>
      </w:pPr>
    </w:p>
    <w:p w14:paraId="5A571138">
      <w:pPr>
        <w:autoSpaceDE w:val="0"/>
        <w:autoSpaceDN w:val="0"/>
        <w:jc w:val="center"/>
        <w:rPr>
          <w:rFonts w:ascii="仿宋" w:hAnsi="仿宋" w:eastAsia="仿宋" w:cs="仿宋"/>
          <w:b/>
          <w:color w:val="auto"/>
          <w:spacing w:val="6"/>
          <w:sz w:val="32"/>
          <w:szCs w:val="32"/>
        </w:rPr>
      </w:pPr>
    </w:p>
    <w:p w14:paraId="57725238">
      <w:pPr>
        <w:autoSpaceDE w:val="0"/>
        <w:autoSpaceDN w:val="0"/>
        <w:jc w:val="center"/>
        <w:rPr>
          <w:rFonts w:ascii="仿宋" w:hAnsi="仿宋" w:eastAsia="仿宋" w:cs="仿宋"/>
          <w:b/>
          <w:color w:val="auto"/>
          <w:spacing w:val="6"/>
          <w:sz w:val="32"/>
          <w:szCs w:val="32"/>
        </w:rPr>
      </w:pPr>
    </w:p>
    <w:p w14:paraId="40EE1E82">
      <w:pPr>
        <w:snapToGrid w:val="0"/>
        <w:spacing w:line="360" w:lineRule="auto"/>
        <w:jc w:val="center"/>
        <w:outlineLvl w:val="0"/>
        <w:rPr>
          <w:rFonts w:ascii="仿宋" w:hAnsi="仿宋" w:eastAsia="仿宋" w:cs="仿宋"/>
          <w:b/>
          <w:color w:val="auto"/>
          <w:kern w:val="0"/>
          <w:sz w:val="32"/>
          <w:szCs w:val="32"/>
        </w:rPr>
      </w:pPr>
    </w:p>
    <w:p w14:paraId="0B91A764">
      <w:pPr>
        <w:snapToGrid w:val="0"/>
        <w:spacing w:line="360" w:lineRule="auto"/>
        <w:jc w:val="center"/>
        <w:outlineLvl w:val="0"/>
        <w:rPr>
          <w:rFonts w:ascii="仿宋" w:hAnsi="仿宋" w:eastAsia="仿宋" w:cs="仿宋"/>
          <w:b/>
          <w:color w:val="auto"/>
          <w:kern w:val="0"/>
          <w:sz w:val="32"/>
          <w:szCs w:val="32"/>
        </w:rPr>
      </w:pPr>
    </w:p>
    <w:p w14:paraId="1B112CAE">
      <w:pPr>
        <w:snapToGrid w:val="0"/>
        <w:spacing w:line="360" w:lineRule="auto"/>
        <w:jc w:val="center"/>
        <w:outlineLvl w:val="0"/>
        <w:rPr>
          <w:rFonts w:ascii="仿宋" w:hAnsi="仿宋" w:eastAsia="仿宋" w:cs="仿宋"/>
          <w:b/>
          <w:color w:val="auto"/>
          <w:kern w:val="0"/>
          <w:sz w:val="32"/>
          <w:szCs w:val="32"/>
        </w:rPr>
      </w:pPr>
    </w:p>
    <w:p w14:paraId="596F871B">
      <w:pPr>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546AFF44">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7A6E226">
      <w:pPr>
        <w:widowControl/>
        <w:spacing w:line="360" w:lineRule="auto"/>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4CC9F116">
      <w:pPr>
        <w:snapToGrid w:val="0"/>
        <w:spacing w:line="360" w:lineRule="auto"/>
        <w:ind w:firstLine="576"/>
        <w:rPr>
          <w:rFonts w:ascii="仿宋" w:hAnsi="仿宋" w:eastAsia="仿宋" w:cs="仿宋"/>
          <w:color w:val="auto"/>
          <w:kern w:val="0"/>
          <w:sz w:val="24"/>
          <w:u w:val="single"/>
        </w:rPr>
      </w:pPr>
    </w:p>
    <w:p w14:paraId="7FC1442D">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u w:val="single"/>
        </w:rPr>
        <w:t>绍兴市柯桥区华舍小学扩建改造工程 （一期）办公家具采购项目【招标编号：绍柯采[2025]1056号】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17F409A3">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0EDBC3E4">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3C183101">
      <w:pPr>
        <w:pStyle w:val="3"/>
        <w:ind w:left="664" w:leftChars="316"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14:paraId="2A48D50D">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7E12D8EF">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FA12BE0">
      <w:pPr>
        <w:spacing w:line="360" w:lineRule="auto"/>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75"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75"/>
    </w:p>
    <w:p w14:paraId="2C6B8A99">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71099738">
      <w:pPr>
        <w:snapToGrid w:val="0"/>
        <w:spacing w:line="360" w:lineRule="auto"/>
        <w:ind w:firstLine="576"/>
        <w:rPr>
          <w:rFonts w:ascii="仿宋" w:hAnsi="仿宋" w:eastAsia="仿宋" w:cs="仿宋"/>
          <w:color w:val="auto"/>
          <w:u w:val="single"/>
        </w:rPr>
      </w:pPr>
      <w:r>
        <w:rPr>
          <w:rFonts w:hint="eastAsia" w:ascii="仿宋" w:hAnsi="仿宋" w:eastAsia="仿宋" w:cs="仿宋"/>
          <w:color w:val="auto"/>
          <w:u w:val="single"/>
        </w:rPr>
        <w:t xml:space="preserve">                                                                                  </w:t>
      </w:r>
    </w:p>
    <w:p w14:paraId="36FFAA0B">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1E8B40E4">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49EF2823">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59BB0670">
      <w:pPr>
        <w:snapToGrid w:val="0"/>
        <w:spacing w:line="360" w:lineRule="auto"/>
        <w:ind w:left="573" w:leftChars="273"/>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7AAF2C50">
      <w:pPr>
        <w:snapToGrid w:val="0"/>
        <w:spacing w:line="360" w:lineRule="auto"/>
        <w:ind w:left="573" w:leftChars="273"/>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53269BC1">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138421BD">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0B9D8D2D">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14:paraId="07AECA8A">
      <w:pPr>
        <w:snapToGrid w:val="0"/>
        <w:spacing w:line="360" w:lineRule="auto"/>
        <w:ind w:left="5758" w:leftChars="342"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2C9E969E">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10558442">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3A16E6FB">
      <w:pPr>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3D7EE0D2">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4F0A6E26">
      <w:pPr>
        <w:autoSpaceDE w:val="0"/>
        <w:autoSpaceDN w:val="0"/>
        <w:jc w:val="center"/>
        <w:rPr>
          <w:rFonts w:ascii="仿宋" w:hAnsi="仿宋" w:eastAsia="仿宋" w:cs="仿宋"/>
          <w:b/>
          <w:color w:val="auto"/>
          <w:spacing w:val="6"/>
          <w:sz w:val="32"/>
          <w:szCs w:val="32"/>
        </w:rPr>
      </w:pPr>
    </w:p>
    <w:p w14:paraId="4ADC1855">
      <w:pPr>
        <w:autoSpaceDE w:val="0"/>
        <w:autoSpaceDN w:val="0"/>
        <w:jc w:val="center"/>
        <w:rPr>
          <w:rFonts w:ascii="仿宋" w:hAnsi="仿宋" w:eastAsia="仿宋" w:cs="仿宋"/>
          <w:b/>
          <w:color w:val="auto"/>
          <w:spacing w:val="6"/>
          <w:sz w:val="32"/>
          <w:szCs w:val="32"/>
        </w:rPr>
      </w:pPr>
    </w:p>
    <w:p w14:paraId="5A6B4958">
      <w:pPr>
        <w:autoSpaceDE w:val="0"/>
        <w:autoSpaceDN w:val="0"/>
        <w:jc w:val="center"/>
        <w:rPr>
          <w:rFonts w:ascii="仿宋" w:hAnsi="仿宋" w:eastAsia="仿宋" w:cs="仿宋"/>
          <w:b/>
          <w:color w:val="auto"/>
          <w:spacing w:val="6"/>
          <w:sz w:val="32"/>
          <w:szCs w:val="32"/>
        </w:rPr>
      </w:pPr>
    </w:p>
    <w:p w14:paraId="35D8FE9E">
      <w:pPr>
        <w:autoSpaceDE w:val="0"/>
        <w:autoSpaceDN w:val="0"/>
        <w:jc w:val="center"/>
        <w:rPr>
          <w:rFonts w:ascii="仿宋" w:hAnsi="仿宋" w:eastAsia="仿宋" w:cs="仿宋"/>
          <w:b/>
          <w:color w:val="auto"/>
          <w:spacing w:val="6"/>
          <w:sz w:val="32"/>
          <w:szCs w:val="32"/>
        </w:rPr>
      </w:pPr>
    </w:p>
    <w:p w14:paraId="3F7BA28E">
      <w:pPr>
        <w:autoSpaceDE w:val="0"/>
        <w:autoSpaceDN w:val="0"/>
        <w:jc w:val="center"/>
        <w:rPr>
          <w:rFonts w:ascii="仿宋" w:hAnsi="仿宋" w:eastAsia="仿宋" w:cs="仿宋"/>
          <w:b/>
          <w:color w:val="auto"/>
          <w:spacing w:val="6"/>
          <w:sz w:val="32"/>
          <w:szCs w:val="32"/>
        </w:rPr>
      </w:pPr>
    </w:p>
    <w:p w14:paraId="2D4229DB">
      <w:pPr>
        <w:autoSpaceDE w:val="0"/>
        <w:autoSpaceDN w:val="0"/>
        <w:jc w:val="center"/>
        <w:rPr>
          <w:rFonts w:ascii="仿宋" w:hAnsi="仿宋" w:eastAsia="仿宋" w:cs="仿宋"/>
          <w:b/>
          <w:color w:val="auto"/>
          <w:spacing w:val="6"/>
          <w:sz w:val="32"/>
          <w:szCs w:val="32"/>
        </w:rPr>
      </w:pPr>
    </w:p>
    <w:p w14:paraId="56EA3A11">
      <w:pPr>
        <w:autoSpaceDE w:val="0"/>
        <w:autoSpaceDN w:val="0"/>
        <w:jc w:val="center"/>
        <w:rPr>
          <w:rFonts w:ascii="仿宋" w:hAnsi="仿宋" w:eastAsia="仿宋" w:cs="仿宋"/>
          <w:b/>
          <w:color w:val="auto"/>
          <w:spacing w:val="6"/>
          <w:sz w:val="32"/>
          <w:szCs w:val="32"/>
        </w:rPr>
      </w:pPr>
    </w:p>
    <w:p w14:paraId="1BF70AC8">
      <w:pPr>
        <w:autoSpaceDE w:val="0"/>
        <w:autoSpaceDN w:val="0"/>
        <w:jc w:val="center"/>
        <w:rPr>
          <w:rFonts w:ascii="仿宋" w:hAnsi="仿宋" w:eastAsia="仿宋" w:cs="仿宋"/>
          <w:b/>
          <w:color w:val="auto"/>
          <w:spacing w:val="6"/>
          <w:sz w:val="32"/>
          <w:szCs w:val="32"/>
        </w:rPr>
      </w:pPr>
    </w:p>
    <w:p w14:paraId="33B5B4DE">
      <w:pPr>
        <w:autoSpaceDE w:val="0"/>
        <w:autoSpaceDN w:val="0"/>
        <w:jc w:val="center"/>
        <w:rPr>
          <w:rFonts w:ascii="仿宋" w:hAnsi="仿宋" w:eastAsia="仿宋" w:cs="仿宋"/>
          <w:b/>
          <w:color w:val="auto"/>
          <w:spacing w:val="6"/>
          <w:sz w:val="32"/>
          <w:szCs w:val="32"/>
        </w:rPr>
      </w:pPr>
    </w:p>
    <w:p w14:paraId="5097B263">
      <w:pPr>
        <w:autoSpaceDE w:val="0"/>
        <w:autoSpaceDN w:val="0"/>
        <w:jc w:val="center"/>
        <w:rPr>
          <w:rFonts w:ascii="仿宋" w:hAnsi="仿宋" w:eastAsia="仿宋" w:cs="仿宋"/>
          <w:b/>
          <w:color w:val="auto"/>
          <w:spacing w:val="6"/>
          <w:sz w:val="32"/>
          <w:szCs w:val="32"/>
        </w:rPr>
      </w:pPr>
    </w:p>
    <w:p w14:paraId="71A4D563">
      <w:pPr>
        <w:autoSpaceDE w:val="0"/>
        <w:autoSpaceDN w:val="0"/>
        <w:jc w:val="center"/>
        <w:rPr>
          <w:rFonts w:ascii="仿宋" w:hAnsi="仿宋" w:eastAsia="仿宋" w:cs="仿宋"/>
          <w:b/>
          <w:color w:val="auto"/>
          <w:spacing w:val="6"/>
          <w:sz w:val="32"/>
          <w:szCs w:val="32"/>
        </w:rPr>
      </w:pPr>
    </w:p>
    <w:p w14:paraId="7B7F9CAB">
      <w:pPr>
        <w:pStyle w:val="80"/>
        <w:rPr>
          <w:rFonts w:ascii="仿宋" w:hAnsi="仿宋" w:eastAsia="仿宋" w:cs="仿宋"/>
          <w:b/>
          <w:color w:val="auto"/>
          <w:spacing w:val="6"/>
          <w:sz w:val="32"/>
          <w:szCs w:val="32"/>
        </w:rPr>
      </w:pPr>
    </w:p>
    <w:p w14:paraId="59F5264A">
      <w:pPr>
        <w:pStyle w:val="81"/>
        <w:rPr>
          <w:rFonts w:ascii="仿宋" w:hAnsi="仿宋" w:eastAsia="仿宋" w:cs="仿宋"/>
          <w:b/>
          <w:color w:val="auto"/>
          <w:spacing w:val="6"/>
          <w:sz w:val="32"/>
          <w:szCs w:val="32"/>
        </w:rPr>
      </w:pPr>
    </w:p>
    <w:p w14:paraId="6B64F8CF">
      <w:pPr>
        <w:spacing w:line="360" w:lineRule="auto"/>
        <w:rPr>
          <w:rFonts w:ascii="仿宋" w:hAnsi="仿宋" w:eastAsia="仿宋" w:cs="仿宋"/>
          <w:b/>
          <w:color w:val="auto"/>
          <w:spacing w:val="6"/>
          <w:sz w:val="32"/>
          <w:szCs w:val="32"/>
        </w:rPr>
      </w:pPr>
      <w:bookmarkStart w:id="76" w:name="OLE_LINK14"/>
      <w:bookmarkStart w:id="77" w:name="OLE_LINK13"/>
    </w:p>
    <w:p w14:paraId="69FB6558">
      <w:pPr>
        <w:rPr>
          <w:rFonts w:ascii="仿宋" w:hAnsi="仿宋" w:eastAsia="仿宋" w:cs="仿宋"/>
          <w:b/>
          <w:color w:val="auto"/>
          <w:spacing w:val="6"/>
          <w:sz w:val="32"/>
          <w:szCs w:val="32"/>
        </w:rPr>
      </w:pPr>
    </w:p>
    <w:p w14:paraId="6832A8A4">
      <w:pP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10548F32">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4C368E32">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76"/>
    <w:bookmarkEnd w:id="77"/>
    <w:p w14:paraId="30B3FD6D">
      <w:pPr>
        <w:spacing w:line="360" w:lineRule="auto"/>
        <w:rPr>
          <w:rFonts w:ascii="仿宋" w:hAnsi="仿宋" w:eastAsia="仿宋" w:cs="仿宋"/>
          <w:b/>
          <w:color w:val="auto"/>
          <w:spacing w:val="6"/>
          <w:sz w:val="30"/>
          <w:szCs w:val="30"/>
        </w:rPr>
      </w:pPr>
    </w:p>
    <w:p w14:paraId="01D3830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u w:val="single"/>
        </w:rPr>
        <w:t>绍兴市柯桥区华舍小学</w:t>
      </w:r>
      <w:r>
        <w:rPr>
          <w:rFonts w:hint="eastAsia" w:ascii="仿宋" w:hAnsi="仿宋" w:eastAsia="仿宋" w:cs="仿宋"/>
          <w:color w:val="auto"/>
          <w:sz w:val="24"/>
        </w:rPr>
        <w:t>单位的</w:t>
      </w:r>
      <w:r>
        <w:rPr>
          <w:rFonts w:hint="eastAsia" w:ascii="仿宋" w:hAnsi="仿宋" w:eastAsia="仿宋" w:cs="仿宋"/>
          <w:color w:val="auto"/>
          <w:sz w:val="24"/>
          <w:u w:val="single"/>
        </w:rPr>
        <w:t>绍兴市柯桥区华舍小学扩建改造工程 （一期）办公家具采购项目</w:t>
      </w:r>
      <w:r>
        <w:rPr>
          <w:rFonts w:hint="eastAsia" w:ascii="仿宋" w:hAnsi="仿宋" w:eastAsia="仿宋" w:cs="仿宋"/>
          <w:color w:val="auto"/>
          <w:sz w:val="24"/>
        </w:rPr>
        <w:t>项目采购活动提供本单位制造的货物（由本单位承担工程/提供服务），或者提供其他残疾人福利性单位制造的货物（不包括使用非残疾人福利性单位注册商标的货物）。</w:t>
      </w:r>
    </w:p>
    <w:p w14:paraId="2AE09B5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B933A08">
      <w:pPr>
        <w:spacing w:line="360" w:lineRule="auto"/>
        <w:ind w:firstLine="480" w:firstLineChars="200"/>
        <w:rPr>
          <w:rFonts w:ascii="仿宋" w:hAnsi="仿宋" w:eastAsia="仿宋" w:cs="仿宋"/>
          <w:color w:val="auto"/>
          <w:sz w:val="24"/>
        </w:rPr>
      </w:pPr>
    </w:p>
    <w:p w14:paraId="69951E43">
      <w:pPr>
        <w:spacing w:line="360" w:lineRule="auto"/>
        <w:ind w:firstLine="480" w:firstLineChars="200"/>
        <w:rPr>
          <w:rFonts w:ascii="仿宋" w:hAnsi="仿宋" w:eastAsia="仿宋" w:cs="仿宋"/>
          <w:color w:val="auto"/>
          <w:sz w:val="24"/>
        </w:rPr>
      </w:pPr>
    </w:p>
    <w:p w14:paraId="09FB6CDD">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4C1A0AA1">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日  期：</w:t>
      </w:r>
    </w:p>
    <w:p w14:paraId="5C71073E">
      <w:pPr>
        <w:autoSpaceDE w:val="0"/>
        <w:autoSpaceDN w:val="0"/>
        <w:jc w:val="center"/>
        <w:rPr>
          <w:rFonts w:ascii="仿宋" w:hAnsi="仿宋" w:eastAsia="仿宋" w:cs="仿宋"/>
          <w:b/>
          <w:color w:val="auto"/>
          <w:spacing w:val="6"/>
          <w:sz w:val="32"/>
          <w:szCs w:val="32"/>
        </w:rPr>
      </w:pPr>
    </w:p>
    <w:p w14:paraId="4B3064E8">
      <w:pPr>
        <w:autoSpaceDE w:val="0"/>
        <w:autoSpaceDN w:val="0"/>
        <w:jc w:val="center"/>
        <w:rPr>
          <w:rFonts w:ascii="仿宋" w:hAnsi="仿宋" w:eastAsia="仿宋" w:cs="仿宋"/>
          <w:b/>
          <w:color w:val="auto"/>
          <w:spacing w:val="6"/>
          <w:sz w:val="32"/>
          <w:szCs w:val="32"/>
        </w:rPr>
      </w:pPr>
    </w:p>
    <w:p w14:paraId="5B88DB16">
      <w:pPr>
        <w:autoSpaceDE w:val="0"/>
        <w:autoSpaceDN w:val="0"/>
        <w:jc w:val="center"/>
        <w:rPr>
          <w:rFonts w:ascii="仿宋" w:hAnsi="仿宋" w:eastAsia="仿宋" w:cs="仿宋"/>
          <w:b/>
          <w:color w:val="auto"/>
          <w:spacing w:val="6"/>
          <w:sz w:val="32"/>
          <w:szCs w:val="32"/>
        </w:rPr>
      </w:pPr>
    </w:p>
    <w:p w14:paraId="4BC54B7C">
      <w:pPr>
        <w:autoSpaceDE w:val="0"/>
        <w:autoSpaceDN w:val="0"/>
        <w:jc w:val="center"/>
        <w:rPr>
          <w:rFonts w:ascii="仿宋" w:hAnsi="仿宋" w:eastAsia="仿宋" w:cs="仿宋"/>
          <w:b/>
          <w:color w:val="auto"/>
          <w:spacing w:val="6"/>
          <w:sz w:val="32"/>
          <w:szCs w:val="32"/>
        </w:rPr>
      </w:pPr>
    </w:p>
    <w:p w14:paraId="64CF6D82">
      <w:pPr>
        <w:autoSpaceDE w:val="0"/>
        <w:autoSpaceDN w:val="0"/>
        <w:jc w:val="center"/>
        <w:rPr>
          <w:rFonts w:ascii="仿宋" w:hAnsi="仿宋" w:eastAsia="仿宋" w:cs="仿宋"/>
          <w:b/>
          <w:color w:val="auto"/>
          <w:spacing w:val="6"/>
          <w:sz w:val="32"/>
          <w:szCs w:val="32"/>
        </w:rPr>
      </w:pPr>
    </w:p>
    <w:p w14:paraId="71662E39">
      <w:pPr>
        <w:autoSpaceDE w:val="0"/>
        <w:autoSpaceDN w:val="0"/>
        <w:jc w:val="center"/>
        <w:rPr>
          <w:rFonts w:ascii="仿宋" w:hAnsi="仿宋" w:eastAsia="仿宋" w:cs="仿宋"/>
          <w:b/>
          <w:color w:val="auto"/>
          <w:spacing w:val="6"/>
          <w:sz w:val="32"/>
          <w:szCs w:val="32"/>
        </w:rPr>
      </w:pPr>
    </w:p>
    <w:p w14:paraId="59AB9FAF">
      <w:pPr>
        <w:autoSpaceDE w:val="0"/>
        <w:autoSpaceDN w:val="0"/>
        <w:jc w:val="center"/>
        <w:rPr>
          <w:rFonts w:ascii="仿宋" w:hAnsi="仿宋" w:eastAsia="仿宋" w:cs="仿宋"/>
          <w:b/>
          <w:color w:val="auto"/>
          <w:spacing w:val="6"/>
          <w:sz w:val="32"/>
          <w:szCs w:val="32"/>
        </w:rPr>
      </w:pPr>
    </w:p>
    <w:p w14:paraId="560409F7">
      <w:pPr>
        <w:autoSpaceDE w:val="0"/>
        <w:autoSpaceDN w:val="0"/>
        <w:jc w:val="center"/>
        <w:rPr>
          <w:rFonts w:ascii="仿宋" w:hAnsi="仿宋" w:eastAsia="仿宋" w:cs="仿宋"/>
          <w:b/>
          <w:color w:val="auto"/>
          <w:spacing w:val="6"/>
          <w:sz w:val="32"/>
          <w:szCs w:val="32"/>
        </w:rPr>
      </w:pPr>
    </w:p>
    <w:p w14:paraId="1ED1441B">
      <w:pPr>
        <w:autoSpaceDE w:val="0"/>
        <w:autoSpaceDN w:val="0"/>
        <w:jc w:val="center"/>
        <w:rPr>
          <w:rFonts w:ascii="仿宋" w:hAnsi="仿宋" w:eastAsia="仿宋" w:cs="仿宋"/>
          <w:b/>
          <w:color w:val="auto"/>
          <w:spacing w:val="6"/>
          <w:sz w:val="32"/>
          <w:szCs w:val="32"/>
        </w:rPr>
      </w:pPr>
    </w:p>
    <w:p w14:paraId="784CE609">
      <w:pPr>
        <w:autoSpaceDE w:val="0"/>
        <w:autoSpaceDN w:val="0"/>
        <w:jc w:val="center"/>
        <w:rPr>
          <w:rFonts w:ascii="仿宋" w:hAnsi="仿宋" w:eastAsia="仿宋" w:cs="仿宋"/>
          <w:b/>
          <w:color w:val="auto"/>
          <w:spacing w:val="6"/>
          <w:sz w:val="32"/>
          <w:szCs w:val="32"/>
        </w:rPr>
      </w:pPr>
    </w:p>
    <w:p w14:paraId="386E7FAF">
      <w:pPr>
        <w:autoSpaceDE w:val="0"/>
        <w:autoSpaceDN w:val="0"/>
        <w:jc w:val="center"/>
        <w:rPr>
          <w:rFonts w:ascii="仿宋" w:hAnsi="仿宋" w:eastAsia="仿宋" w:cs="仿宋"/>
          <w:b/>
          <w:color w:val="auto"/>
          <w:spacing w:val="6"/>
          <w:sz w:val="32"/>
          <w:szCs w:val="32"/>
        </w:rPr>
      </w:pPr>
    </w:p>
    <w:p w14:paraId="63D66B0B">
      <w:pPr>
        <w:autoSpaceDE w:val="0"/>
        <w:autoSpaceDN w:val="0"/>
        <w:jc w:val="center"/>
        <w:rPr>
          <w:rFonts w:ascii="仿宋" w:hAnsi="仿宋" w:eastAsia="仿宋" w:cs="仿宋"/>
          <w:b/>
          <w:color w:val="auto"/>
          <w:spacing w:val="6"/>
          <w:sz w:val="32"/>
          <w:szCs w:val="32"/>
        </w:rPr>
      </w:pPr>
    </w:p>
    <w:p w14:paraId="2C5430D5">
      <w:pPr>
        <w:autoSpaceDE w:val="0"/>
        <w:autoSpaceDN w:val="0"/>
        <w:jc w:val="center"/>
        <w:rPr>
          <w:rFonts w:ascii="仿宋" w:hAnsi="仿宋" w:eastAsia="仿宋" w:cs="仿宋"/>
          <w:b/>
          <w:color w:val="auto"/>
          <w:spacing w:val="6"/>
          <w:sz w:val="32"/>
          <w:szCs w:val="32"/>
        </w:rPr>
      </w:pPr>
    </w:p>
    <w:p w14:paraId="1980D3DF">
      <w:pPr>
        <w:autoSpaceDE w:val="0"/>
        <w:autoSpaceDN w:val="0"/>
        <w:jc w:val="center"/>
        <w:rPr>
          <w:rFonts w:ascii="仿宋" w:hAnsi="仿宋" w:eastAsia="仿宋" w:cs="仿宋"/>
          <w:b/>
          <w:color w:val="auto"/>
          <w:spacing w:val="6"/>
          <w:sz w:val="32"/>
          <w:szCs w:val="32"/>
        </w:rPr>
      </w:pPr>
    </w:p>
    <w:p w14:paraId="17CC21AA">
      <w:pPr>
        <w:spacing w:line="360" w:lineRule="auto"/>
        <w:rPr>
          <w:rFonts w:ascii="仿宋" w:hAnsi="仿宋" w:eastAsia="仿宋" w:cs="仿宋"/>
          <w:b/>
          <w:color w:val="auto"/>
          <w:spacing w:val="6"/>
          <w:sz w:val="32"/>
          <w:szCs w:val="32"/>
        </w:rPr>
      </w:pPr>
    </w:p>
    <w:p w14:paraId="49E34AE1">
      <w:pP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3FBCF148">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021EDFC9">
      <w:pPr>
        <w:jc w:val="center"/>
        <w:rPr>
          <w:rFonts w:ascii="仿宋" w:hAnsi="仿宋" w:eastAsia="仿宋" w:cs="仿宋"/>
          <w:color w:val="auto"/>
          <w:sz w:val="24"/>
          <w:u w:val="single"/>
        </w:rPr>
      </w:pPr>
    </w:p>
    <w:p w14:paraId="5D994E69">
      <w:pPr>
        <w:snapToGrid w:val="0"/>
        <w:spacing w:before="50" w:after="50"/>
        <w:jc w:val="center"/>
        <w:rPr>
          <w:rFonts w:ascii="仿宋" w:hAnsi="仿宋" w:eastAsia="仿宋" w:cs="仿宋"/>
          <w:b/>
          <w:color w:val="auto"/>
          <w:sz w:val="36"/>
          <w:szCs w:val="36"/>
        </w:rPr>
      </w:pPr>
      <w:r>
        <w:rPr>
          <w:rFonts w:hint="eastAsia" w:ascii="仿宋" w:hAnsi="仿宋" w:eastAsia="仿宋" w:cs="仿宋"/>
          <w:b/>
          <w:color w:val="auto"/>
          <w:sz w:val="36"/>
          <w:szCs w:val="36"/>
        </w:rPr>
        <w:t>中小企业声明函（货物）</w:t>
      </w:r>
    </w:p>
    <w:p w14:paraId="58F60F18">
      <w:pPr>
        <w:snapToGrid w:val="0"/>
        <w:spacing w:line="360" w:lineRule="auto"/>
        <w:rPr>
          <w:rFonts w:ascii="仿宋" w:hAnsi="仿宋" w:eastAsia="仿宋" w:cs="仿宋"/>
          <w:color w:val="auto"/>
          <w:sz w:val="28"/>
          <w:szCs w:val="28"/>
        </w:rPr>
      </w:pPr>
    </w:p>
    <w:p w14:paraId="58471B0B">
      <w:pPr>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本公司（联合体）郑重声明，根据《政府采购促进中小企业发展管理办法》（财库﹝2020﹞46 号）的规定，本公司（联合体）参加</w:t>
      </w:r>
      <w:r>
        <w:rPr>
          <w:rFonts w:hint="eastAsia" w:ascii="仿宋" w:hAnsi="仿宋" w:eastAsia="仿宋" w:cs="仿宋"/>
          <w:color w:val="auto"/>
          <w:sz w:val="28"/>
          <w:szCs w:val="28"/>
          <w:u w:val="single"/>
        </w:rPr>
        <w:t>绍兴市柯桥区华舍小学</w:t>
      </w:r>
      <w:r>
        <w:rPr>
          <w:rFonts w:hint="eastAsia" w:ascii="仿宋" w:hAnsi="仿宋" w:eastAsia="仿宋" w:cs="仿宋"/>
          <w:color w:val="auto"/>
          <w:sz w:val="28"/>
          <w:szCs w:val="28"/>
        </w:rPr>
        <w:t>的</w:t>
      </w:r>
      <w:r>
        <w:rPr>
          <w:rFonts w:hint="eastAsia" w:ascii="仿宋" w:hAnsi="仿宋" w:eastAsia="仿宋" w:cs="仿宋"/>
          <w:color w:val="auto"/>
          <w:sz w:val="28"/>
          <w:szCs w:val="28"/>
          <w:u w:val="single"/>
        </w:rPr>
        <w:t>绍兴市柯桥区华舍小学扩建改造工程 （一期）办公家具采购项目</w:t>
      </w:r>
      <w:r>
        <w:rPr>
          <w:rFonts w:hint="eastAsia" w:ascii="仿宋" w:hAnsi="仿宋" w:eastAsia="仿宋" w:cs="仿宋"/>
          <w:color w:val="auto"/>
          <w:sz w:val="28"/>
          <w:szCs w:val="28"/>
        </w:rPr>
        <w:t xml:space="preserve">采购活动，提供的货物全部由符合政策要求的中小企业制造。相关企业 （含联合体中的中小企业、签订分包意向协议的中小企业） 的具体情况如下： </w:t>
      </w:r>
    </w:p>
    <w:tbl>
      <w:tblPr>
        <w:tblStyle w:val="62"/>
        <w:tblW w:w="9005" w:type="dxa"/>
        <w:jc w:val="center"/>
        <w:tblLayout w:type="fixed"/>
        <w:tblCellMar>
          <w:top w:w="0" w:type="dxa"/>
          <w:left w:w="108" w:type="dxa"/>
          <w:bottom w:w="0" w:type="dxa"/>
          <w:right w:w="108" w:type="dxa"/>
        </w:tblCellMar>
      </w:tblPr>
      <w:tblGrid>
        <w:gridCol w:w="468"/>
        <w:gridCol w:w="917"/>
        <w:gridCol w:w="709"/>
        <w:gridCol w:w="1119"/>
        <w:gridCol w:w="1903"/>
        <w:gridCol w:w="770"/>
        <w:gridCol w:w="851"/>
        <w:gridCol w:w="992"/>
        <w:gridCol w:w="1276"/>
      </w:tblGrid>
      <w:tr w14:paraId="428F23F3">
        <w:tblPrEx>
          <w:tblCellMar>
            <w:top w:w="0" w:type="dxa"/>
            <w:left w:w="108" w:type="dxa"/>
            <w:bottom w:w="0" w:type="dxa"/>
            <w:right w:w="108" w:type="dxa"/>
          </w:tblCellMar>
        </w:tblPrEx>
        <w:trPr>
          <w:trHeight w:val="559" w:hRule="atLeast"/>
          <w:tblHeader/>
          <w:jc w:val="center"/>
        </w:trPr>
        <w:tc>
          <w:tcPr>
            <w:tcW w:w="468" w:type="dxa"/>
            <w:vMerge w:val="restart"/>
            <w:tcBorders>
              <w:top w:val="single" w:color="000000" w:sz="4" w:space="0"/>
              <w:left w:val="single" w:color="000000" w:sz="4" w:space="0"/>
              <w:right w:val="single" w:color="000000" w:sz="4" w:space="0"/>
            </w:tcBorders>
            <w:noWrap/>
            <w:vAlign w:val="center"/>
          </w:tcPr>
          <w:p w14:paraId="27198E02">
            <w:pPr>
              <w:widowControl/>
              <w:jc w:val="center"/>
              <w:textAlignment w:val="center"/>
              <w:rPr>
                <w:rFonts w:ascii="仿宋" w:hAnsi="仿宋" w:eastAsia="仿宋" w:cs="仿宋"/>
                <w:b/>
                <w:bCs/>
                <w:color w:val="auto"/>
                <w:sz w:val="18"/>
                <w:szCs w:val="18"/>
              </w:rPr>
            </w:pPr>
            <w:r>
              <w:rPr>
                <w:rFonts w:hint="eastAsia" w:ascii="仿宋" w:hAnsi="仿宋" w:eastAsia="仿宋" w:cs="仿宋"/>
                <w:b/>
                <w:bCs/>
                <w:color w:val="auto"/>
                <w:kern w:val="0"/>
                <w:sz w:val="18"/>
                <w:szCs w:val="18"/>
                <w:lang w:bidi="ar"/>
              </w:rPr>
              <w:t>序号</w:t>
            </w:r>
          </w:p>
        </w:tc>
        <w:tc>
          <w:tcPr>
            <w:tcW w:w="1626" w:type="dxa"/>
            <w:gridSpan w:val="2"/>
            <w:tcBorders>
              <w:top w:val="single" w:color="000000" w:sz="4" w:space="0"/>
              <w:left w:val="single" w:color="000000" w:sz="4" w:space="0"/>
              <w:bottom w:val="single" w:color="000000" w:sz="4" w:space="0"/>
              <w:right w:val="single" w:color="000000" w:sz="4" w:space="0"/>
            </w:tcBorders>
            <w:vAlign w:val="center"/>
          </w:tcPr>
          <w:p w14:paraId="34436E1B">
            <w:pPr>
              <w:widowControl/>
              <w:jc w:val="center"/>
              <w:textAlignment w:val="center"/>
              <w:rPr>
                <w:rFonts w:ascii="仿宋" w:hAnsi="仿宋" w:eastAsia="仿宋" w:cs="仿宋"/>
                <w:b/>
                <w:bCs/>
                <w:color w:val="auto"/>
                <w:sz w:val="18"/>
                <w:szCs w:val="18"/>
              </w:rPr>
            </w:pPr>
            <w:r>
              <w:rPr>
                <w:rFonts w:hint="eastAsia" w:ascii="仿宋" w:hAnsi="仿宋" w:eastAsia="仿宋" w:cs="仿宋"/>
                <w:b/>
                <w:bCs/>
                <w:color w:val="auto"/>
                <w:kern w:val="0"/>
                <w:sz w:val="18"/>
                <w:szCs w:val="18"/>
                <w:lang w:bidi="ar"/>
              </w:rPr>
              <w:t>标的名称</w:t>
            </w:r>
          </w:p>
        </w:tc>
        <w:tc>
          <w:tcPr>
            <w:tcW w:w="1119" w:type="dxa"/>
            <w:vMerge w:val="restart"/>
            <w:tcBorders>
              <w:top w:val="single" w:color="000000" w:sz="4" w:space="0"/>
              <w:left w:val="single" w:color="000000" w:sz="4" w:space="0"/>
              <w:right w:val="single" w:color="000000" w:sz="4" w:space="0"/>
            </w:tcBorders>
            <w:vAlign w:val="center"/>
          </w:tcPr>
          <w:p w14:paraId="16A15999">
            <w:pPr>
              <w:widowControl/>
              <w:jc w:val="center"/>
              <w:textAlignment w:val="center"/>
              <w:rPr>
                <w:rFonts w:ascii="仿宋" w:hAnsi="仿宋" w:eastAsia="仿宋" w:cs="仿宋"/>
                <w:b/>
                <w:bCs/>
                <w:color w:val="auto"/>
                <w:sz w:val="18"/>
                <w:szCs w:val="18"/>
              </w:rPr>
            </w:pPr>
            <w:r>
              <w:rPr>
                <w:rFonts w:hint="eastAsia" w:ascii="仿宋" w:hAnsi="仿宋" w:eastAsia="仿宋" w:cs="仿宋"/>
                <w:b/>
                <w:bCs/>
                <w:color w:val="auto"/>
                <w:sz w:val="18"/>
                <w:szCs w:val="18"/>
              </w:rPr>
              <w:t>所属行业</w:t>
            </w:r>
          </w:p>
        </w:tc>
        <w:tc>
          <w:tcPr>
            <w:tcW w:w="1903" w:type="dxa"/>
            <w:vMerge w:val="restart"/>
            <w:tcBorders>
              <w:top w:val="single" w:color="000000" w:sz="4" w:space="0"/>
              <w:left w:val="single" w:color="000000" w:sz="4" w:space="0"/>
              <w:right w:val="single" w:color="000000" w:sz="4" w:space="0"/>
            </w:tcBorders>
            <w:noWrap/>
            <w:vAlign w:val="center"/>
          </w:tcPr>
          <w:p w14:paraId="018F0D00">
            <w:pPr>
              <w:widowControl/>
              <w:jc w:val="center"/>
              <w:textAlignment w:val="center"/>
              <w:rPr>
                <w:rFonts w:ascii="仿宋" w:hAnsi="仿宋" w:eastAsia="仿宋" w:cs="仿宋"/>
                <w:b/>
                <w:bCs/>
                <w:color w:val="auto"/>
                <w:sz w:val="18"/>
                <w:szCs w:val="18"/>
              </w:rPr>
            </w:pPr>
            <w:r>
              <w:rPr>
                <w:rFonts w:hint="eastAsia" w:ascii="仿宋" w:hAnsi="仿宋" w:eastAsia="仿宋" w:cs="仿宋"/>
                <w:b/>
                <w:bCs/>
                <w:color w:val="auto"/>
                <w:kern w:val="0"/>
                <w:sz w:val="18"/>
                <w:szCs w:val="18"/>
                <w:lang w:bidi="ar"/>
              </w:rPr>
              <w:t>制造商</w:t>
            </w:r>
          </w:p>
        </w:tc>
        <w:tc>
          <w:tcPr>
            <w:tcW w:w="770" w:type="dxa"/>
            <w:vMerge w:val="restart"/>
            <w:tcBorders>
              <w:top w:val="single" w:color="000000" w:sz="4" w:space="0"/>
              <w:left w:val="single" w:color="000000" w:sz="4" w:space="0"/>
              <w:right w:val="single" w:color="000000" w:sz="4" w:space="0"/>
            </w:tcBorders>
            <w:noWrap/>
            <w:vAlign w:val="center"/>
          </w:tcPr>
          <w:p w14:paraId="31822601">
            <w:pPr>
              <w:widowControl/>
              <w:jc w:val="center"/>
              <w:textAlignment w:val="center"/>
              <w:rPr>
                <w:rFonts w:ascii="仿宋" w:hAnsi="仿宋" w:eastAsia="仿宋" w:cs="仿宋"/>
                <w:b/>
                <w:bCs/>
                <w:color w:val="auto"/>
                <w:sz w:val="18"/>
                <w:szCs w:val="18"/>
              </w:rPr>
            </w:pPr>
            <w:r>
              <w:rPr>
                <w:rFonts w:hint="eastAsia" w:ascii="仿宋" w:hAnsi="仿宋" w:eastAsia="仿宋" w:cs="仿宋"/>
                <w:b/>
                <w:bCs/>
                <w:color w:val="auto"/>
                <w:kern w:val="0"/>
                <w:sz w:val="18"/>
                <w:szCs w:val="18"/>
                <w:lang w:bidi="ar"/>
              </w:rPr>
              <w:t>从业人员人数</w:t>
            </w:r>
          </w:p>
        </w:tc>
        <w:tc>
          <w:tcPr>
            <w:tcW w:w="851" w:type="dxa"/>
            <w:vMerge w:val="restart"/>
            <w:tcBorders>
              <w:top w:val="single" w:color="000000" w:sz="4" w:space="0"/>
              <w:left w:val="single" w:color="000000" w:sz="4" w:space="0"/>
              <w:right w:val="single" w:color="000000" w:sz="4" w:space="0"/>
            </w:tcBorders>
            <w:noWrap/>
            <w:vAlign w:val="center"/>
          </w:tcPr>
          <w:p w14:paraId="5393A0DA">
            <w:pPr>
              <w:widowControl/>
              <w:jc w:val="center"/>
              <w:textAlignment w:val="center"/>
              <w:rPr>
                <w:rFonts w:ascii="仿宋" w:hAnsi="仿宋" w:eastAsia="仿宋" w:cs="仿宋"/>
                <w:b/>
                <w:bCs/>
                <w:color w:val="auto"/>
                <w:kern w:val="0"/>
                <w:sz w:val="18"/>
                <w:szCs w:val="18"/>
                <w:lang w:bidi="ar"/>
              </w:rPr>
            </w:pPr>
            <w:r>
              <w:rPr>
                <w:rFonts w:hint="eastAsia" w:ascii="仿宋" w:hAnsi="仿宋" w:eastAsia="仿宋" w:cs="仿宋"/>
                <w:b/>
                <w:bCs/>
                <w:color w:val="auto"/>
                <w:kern w:val="0"/>
                <w:sz w:val="18"/>
                <w:szCs w:val="18"/>
                <w:lang w:bidi="ar"/>
              </w:rPr>
              <w:t>营业收入</w:t>
            </w:r>
          </w:p>
          <w:p w14:paraId="7E23F757">
            <w:pPr>
              <w:widowControl/>
              <w:jc w:val="center"/>
              <w:textAlignment w:val="center"/>
              <w:rPr>
                <w:rFonts w:ascii="仿宋" w:hAnsi="仿宋" w:eastAsia="仿宋" w:cs="仿宋"/>
                <w:b/>
                <w:bCs/>
                <w:color w:val="auto"/>
                <w:sz w:val="18"/>
                <w:szCs w:val="18"/>
              </w:rPr>
            </w:pPr>
            <w:r>
              <w:rPr>
                <w:rFonts w:hint="eastAsia" w:ascii="仿宋" w:hAnsi="仿宋" w:eastAsia="仿宋" w:cs="仿宋"/>
                <w:b/>
                <w:bCs/>
                <w:color w:val="auto"/>
                <w:kern w:val="0"/>
                <w:sz w:val="18"/>
                <w:szCs w:val="18"/>
                <w:lang w:bidi="ar"/>
              </w:rPr>
              <w:t>（万元）</w:t>
            </w:r>
          </w:p>
        </w:tc>
        <w:tc>
          <w:tcPr>
            <w:tcW w:w="992" w:type="dxa"/>
            <w:vMerge w:val="restart"/>
            <w:tcBorders>
              <w:top w:val="single" w:color="000000" w:sz="4" w:space="0"/>
              <w:left w:val="single" w:color="000000" w:sz="4" w:space="0"/>
              <w:right w:val="single" w:color="000000" w:sz="4" w:space="0"/>
            </w:tcBorders>
            <w:noWrap/>
            <w:vAlign w:val="center"/>
          </w:tcPr>
          <w:p w14:paraId="658B5CD7">
            <w:pPr>
              <w:widowControl/>
              <w:jc w:val="center"/>
              <w:textAlignment w:val="center"/>
              <w:rPr>
                <w:rFonts w:ascii="仿宋" w:hAnsi="仿宋" w:eastAsia="仿宋" w:cs="仿宋"/>
                <w:b/>
                <w:bCs/>
                <w:color w:val="auto"/>
                <w:kern w:val="0"/>
                <w:sz w:val="18"/>
                <w:szCs w:val="18"/>
                <w:lang w:bidi="ar"/>
              </w:rPr>
            </w:pPr>
            <w:r>
              <w:rPr>
                <w:rFonts w:hint="eastAsia" w:ascii="仿宋" w:hAnsi="仿宋" w:eastAsia="仿宋" w:cs="仿宋"/>
                <w:b/>
                <w:bCs/>
                <w:color w:val="auto"/>
                <w:kern w:val="0"/>
                <w:sz w:val="18"/>
                <w:szCs w:val="18"/>
                <w:lang w:bidi="ar"/>
              </w:rPr>
              <w:t>资产总额</w:t>
            </w:r>
          </w:p>
          <w:p w14:paraId="0CFABC57">
            <w:pPr>
              <w:widowControl/>
              <w:jc w:val="center"/>
              <w:textAlignment w:val="center"/>
              <w:rPr>
                <w:rFonts w:ascii="仿宋" w:hAnsi="仿宋" w:eastAsia="仿宋" w:cs="仿宋"/>
                <w:b/>
                <w:bCs/>
                <w:color w:val="auto"/>
                <w:kern w:val="0"/>
                <w:sz w:val="18"/>
                <w:szCs w:val="18"/>
                <w:lang w:bidi="ar"/>
              </w:rPr>
            </w:pPr>
            <w:r>
              <w:rPr>
                <w:rFonts w:hint="eastAsia" w:ascii="仿宋" w:hAnsi="仿宋" w:eastAsia="仿宋" w:cs="仿宋"/>
                <w:b/>
                <w:bCs/>
                <w:color w:val="auto"/>
                <w:kern w:val="0"/>
                <w:sz w:val="18"/>
                <w:szCs w:val="18"/>
                <w:lang w:bidi="ar"/>
              </w:rPr>
              <w:t>（万元）</w:t>
            </w:r>
          </w:p>
        </w:tc>
        <w:tc>
          <w:tcPr>
            <w:tcW w:w="1276" w:type="dxa"/>
            <w:vMerge w:val="restart"/>
            <w:tcBorders>
              <w:top w:val="single" w:color="000000" w:sz="4" w:space="0"/>
              <w:left w:val="single" w:color="000000" w:sz="4" w:space="0"/>
              <w:right w:val="single" w:color="000000" w:sz="4" w:space="0"/>
            </w:tcBorders>
            <w:noWrap/>
            <w:vAlign w:val="center"/>
          </w:tcPr>
          <w:p w14:paraId="71DC93EE">
            <w:pPr>
              <w:widowControl/>
              <w:jc w:val="center"/>
              <w:textAlignment w:val="center"/>
              <w:rPr>
                <w:rFonts w:ascii="仿宋" w:hAnsi="仿宋" w:eastAsia="仿宋" w:cs="仿宋"/>
                <w:b/>
                <w:bCs/>
                <w:color w:val="auto"/>
                <w:kern w:val="0"/>
                <w:sz w:val="18"/>
                <w:szCs w:val="18"/>
                <w:lang w:bidi="ar"/>
              </w:rPr>
            </w:pPr>
            <w:r>
              <w:rPr>
                <w:rFonts w:hint="eastAsia" w:ascii="仿宋" w:hAnsi="仿宋" w:eastAsia="仿宋" w:cs="仿宋"/>
                <w:b/>
                <w:bCs/>
                <w:color w:val="auto"/>
                <w:kern w:val="0"/>
                <w:sz w:val="18"/>
                <w:szCs w:val="18"/>
                <w:lang w:bidi="ar"/>
              </w:rPr>
              <w:t>属于（中型企业、小型企业、微型企业）</w:t>
            </w:r>
          </w:p>
        </w:tc>
      </w:tr>
      <w:tr w14:paraId="4B6F1EF6">
        <w:tblPrEx>
          <w:tblCellMar>
            <w:top w:w="0" w:type="dxa"/>
            <w:left w:w="108" w:type="dxa"/>
            <w:bottom w:w="0" w:type="dxa"/>
            <w:right w:w="108" w:type="dxa"/>
          </w:tblCellMar>
        </w:tblPrEx>
        <w:trPr>
          <w:trHeight w:val="274" w:hRule="atLeast"/>
          <w:tblHeader/>
          <w:jc w:val="center"/>
        </w:trPr>
        <w:tc>
          <w:tcPr>
            <w:tcW w:w="468" w:type="dxa"/>
            <w:vMerge w:val="continue"/>
            <w:tcBorders>
              <w:left w:val="single" w:color="000000" w:sz="4" w:space="0"/>
              <w:bottom w:val="single" w:color="000000" w:sz="4" w:space="0"/>
              <w:right w:val="single" w:color="000000" w:sz="4" w:space="0"/>
            </w:tcBorders>
            <w:noWrap/>
            <w:vAlign w:val="center"/>
          </w:tcPr>
          <w:p w14:paraId="448D6339">
            <w:pPr>
              <w:widowControl/>
              <w:jc w:val="center"/>
              <w:textAlignment w:val="center"/>
              <w:rPr>
                <w:rFonts w:ascii="仿宋" w:hAnsi="仿宋" w:eastAsia="仿宋" w:cs="仿宋"/>
                <w:b/>
                <w:bCs/>
                <w:color w:val="auto"/>
                <w:kern w:val="0"/>
                <w:sz w:val="18"/>
                <w:szCs w:val="18"/>
                <w:lang w:bidi="ar"/>
              </w:rPr>
            </w:pPr>
          </w:p>
        </w:tc>
        <w:tc>
          <w:tcPr>
            <w:tcW w:w="917" w:type="dxa"/>
            <w:tcBorders>
              <w:top w:val="single" w:color="000000" w:sz="4" w:space="0"/>
              <w:left w:val="single" w:color="000000" w:sz="4" w:space="0"/>
              <w:bottom w:val="single" w:color="000000" w:sz="4" w:space="0"/>
              <w:right w:val="single" w:color="000000" w:sz="4" w:space="0"/>
            </w:tcBorders>
            <w:vAlign w:val="center"/>
          </w:tcPr>
          <w:p w14:paraId="688A4D08">
            <w:pPr>
              <w:widowControl/>
              <w:jc w:val="center"/>
              <w:textAlignment w:val="center"/>
              <w:rPr>
                <w:rFonts w:ascii="仿宋" w:hAnsi="仿宋" w:eastAsia="仿宋" w:cs="仿宋"/>
                <w:b/>
                <w:bCs/>
                <w:color w:val="auto"/>
                <w:kern w:val="0"/>
                <w:sz w:val="18"/>
                <w:szCs w:val="18"/>
                <w:lang w:bidi="ar"/>
              </w:rPr>
            </w:pPr>
            <w:r>
              <w:rPr>
                <w:rFonts w:hint="eastAsia" w:ascii="仿宋" w:hAnsi="仿宋" w:eastAsia="仿宋" w:cs="仿宋"/>
                <w:b/>
                <w:bCs/>
                <w:color w:val="auto"/>
                <w:kern w:val="0"/>
                <w:sz w:val="18"/>
                <w:szCs w:val="18"/>
                <w:lang w:bidi="ar"/>
              </w:rPr>
              <w:t>名称</w:t>
            </w:r>
          </w:p>
        </w:tc>
        <w:tc>
          <w:tcPr>
            <w:tcW w:w="709" w:type="dxa"/>
            <w:tcBorders>
              <w:top w:val="single" w:color="000000" w:sz="4" w:space="0"/>
              <w:left w:val="single" w:color="000000" w:sz="4" w:space="0"/>
              <w:bottom w:val="single" w:color="000000" w:sz="4" w:space="0"/>
              <w:right w:val="single" w:color="000000" w:sz="4" w:space="0"/>
            </w:tcBorders>
            <w:vAlign w:val="center"/>
          </w:tcPr>
          <w:p w14:paraId="5400082C">
            <w:pPr>
              <w:widowControl/>
              <w:jc w:val="center"/>
              <w:textAlignment w:val="center"/>
              <w:rPr>
                <w:rFonts w:ascii="仿宋" w:hAnsi="仿宋" w:eastAsia="仿宋" w:cs="仿宋"/>
                <w:b/>
                <w:bCs/>
                <w:color w:val="auto"/>
                <w:kern w:val="0"/>
                <w:sz w:val="18"/>
                <w:szCs w:val="18"/>
                <w:lang w:bidi="ar"/>
              </w:rPr>
            </w:pPr>
            <w:r>
              <w:rPr>
                <w:rFonts w:hint="eastAsia" w:ascii="仿宋" w:hAnsi="仿宋" w:eastAsia="仿宋" w:cs="仿宋"/>
                <w:b/>
                <w:bCs/>
                <w:color w:val="auto"/>
                <w:kern w:val="0"/>
                <w:sz w:val="18"/>
                <w:szCs w:val="18"/>
                <w:lang w:bidi="ar"/>
              </w:rPr>
              <w:t>规格</w:t>
            </w:r>
          </w:p>
        </w:tc>
        <w:tc>
          <w:tcPr>
            <w:tcW w:w="1119" w:type="dxa"/>
            <w:vMerge w:val="continue"/>
            <w:tcBorders>
              <w:left w:val="single" w:color="000000" w:sz="4" w:space="0"/>
              <w:bottom w:val="single" w:color="000000" w:sz="4" w:space="0"/>
              <w:right w:val="single" w:color="000000" w:sz="4" w:space="0"/>
            </w:tcBorders>
            <w:vAlign w:val="center"/>
          </w:tcPr>
          <w:p w14:paraId="2A2981BE">
            <w:pPr>
              <w:widowControl/>
              <w:jc w:val="center"/>
              <w:textAlignment w:val="center"/>
              <w:rPr>
                <w:rFonts w:ascii="仿宋" w:hAnsi="仿宋" w:eastAsia="仿宋" w:cs="仿宋"/>
                <w:b/>
                <w:bCs/>
                <w:color w:val="auto"/>
                <w:sz w:val="18"/>
                <w:szCs w:val="18"/>
              </w:rPr>
            </w:pPr>
          </w:p>
        </w:tc>
        <w:tc>
          <w:tcPr>
            <w:tcW w:w="1903" w:type="dxa"/>
            <w:vMerge w:val="continue"/>
            <w:tcBorders>
              <w:left w:val="single" w:color="000000" w:sz="4" w:space="0"/>
              <w:bottom w:val="single" w:color="000000" w:sz="4" w:space="0"/>
              <w:right w:val="single" w:color="000000" w:sz="4" w:space="0"/>
            </w:tcBorders>
            <w:noWrap/>
            <w:vAlign w:val="center"/>
          </w:tcPr>
          <w:p w14:paraId="3B0D6BCD">
            <w:pPr>
              <w:widowControl/>
              <w:jc w:val="center"/>
              <w:textAlignment w:val="center"/>
              <w:rPr>
                <w:rFonts w:ascii="仿宋" w:hAnsi="仿宋" w:eastAsia="仿宋" w:cs="仿宋"/>
                <w:b/>
                <w:bCs/>
                <w:color w:val="auto"/>
                <w:kern w:val="0"/>
                <w:sz w:val="18"/>
                <w:szCs w:val="18"/>
                <w:lang w:bidi="ar"/>
              </w:rPr>
            </w:pPr>
          </w:p>
        </w:tc>
        <w:tc>
          <w:tcPr>
            <w:tcW w:w="770" w:type="dxa"/>
            <w:vMerge w:val="continue"/>
            <w:tcBorders>
              <w:left w:val="single" w:color="000000" w:sz="4" w:space="0"/>
              <w:bottom w:val="single" w:color="000000" w:sz="4" w:space="0"/>
              <w:right w:val="single" w:color="000000" w:sz="4" w:space="0"/>
            </w:tcBorders>
            <w:noWrap/>
            <w:vAlign w:val="center"/>
          </w:tcPr>
          <w:p w14:paraId="1D58E7FC">
            <w:pPr>
              <w:widowControl/>
              <w:jc w:val="center"/>
              <w:textAlignment w:val="center"/>
              <w:rPr>
                <w:rFonts w:ascii="仿宋" w:hAnsi="仿宋" w:eastAsia="仿宋" w:cs="仿宋"/>
                <w:b/>
                <w:bCs/>
                <w:color w:val="auto"/>
                <w:kern w:val="0"/>
                <w:sz w:val="18"/>
                <w:szCs w:val="18"/>
                <w:lang w:bidi="ar"/>
              </w:rPr>
            </w:pPr>
          </w:p>
        </w:tc>
        <w:tc>
          <w:tcPr>
            <w:tcW w:w="851" w:type="dxa"/>
            <w:vMerge w:val="continue"/>
            <w:tcBorders>
              <w:left w:val="single" w:color="000000" w:sz="4" w:space="0"/>
              <w:bottom w:val="single" w:color="000000" w:sz="4" w:space="0"/>
              <w:right w:val="single" w:color="000000" w:sz="4" w:space="0"/>
            </w:tcBorders>
            <w:noWrap/>
            <w:vAlign w:val="center"/>
          </w:tcPr>
          <w:p w14:paraId="45B74709">
            <w:pPr>
              <w:widowControl/>
              <w:jc w:val="center"/>
              <w:textAlignment w:val="center"/>
              <w:rPr>
                <w:rFonts w:ascii="仿宋" w:hAnsi="仿宋" w:eastAsia="仿宋" w:cs="仿宋"/>
                <w:b/>
                <w:bCs/>
                <w:color w:val="auto"/>
                <w:kern w:val="0"/>
                <w:sz w:val="18"/>
                <w:szCs w:val="18"/>
                <w:lang w:bidi="ar"/>
              </w:rPr>
            </w:pPr>
          </w:p>
        </w:tc>
        <w:tc>
          <w:tcPr>
            <w:tcW w:w="992" w:type="dxa"/>
            <w:vMerge w:val="continue"/>
            <w:tcBorders>
              <w:left w:val="single" w:color="000000" w:sz="4" w:space="0"/>
              <w:bottom w:val="single" w:color="000000" w:sz="4" w:space="0"/>
              <w:right w:val="single" w:color="000000" w:sz="4" w:space="0"/>
            </w:tcBorders>
            <w:noWrap/>
            <w:vAlign w:val="center"/>
          </w:tcPr>
          <w:p w14:paraId="72C5914B">
            <w:pPr>
              <w:widowControl/>
              <w:jc w:val="center"/>
              <w:textAlignment w:val="center"/>
              <w:rPr>
                <w:rFonts w:ascii="仿宋" w:hAnsi="仿宋" w:eastAsia="仿宋" w:cs="仿宋"/>
                <w:b/>
                <w:bCs/>
                <w:color w:val="auto"/>
                <w:kern w:val="0"/>
                <w:sz w:val="18"/>
                <w:szCs w:val="18"/>
                <w:lang w:bidi="ar"/>
              </w:rPr>
            </w:pPr>
          </w:p>
        </w:tc>
        <w:tc>
          <w:tcPr>
            <w:tcW w:w="1276" w:type="dxa"/>
            <w:vMerge w:val="continue"/>
            <w:tcBorders>
              <w:left w:val="single" w:color="000000" w:sz="4" w:space="0"/>
              <w:bottom w:val="single" w:color="000000" w:sz="4" w:space="0"/>
              <w:right w:val="single" w:color="000000" w:sz="4" w:space="0"/>
            </w:tcBorders>
            <w:noWrap/>
            <w:vAlign w:val="center"/>
          </w:tcPr>
          <w:p w14:paraId="0FC6E598">
            <w:pPr>
              <w:widowControl/>
              <w:jc w:val="center"/>
              <w:textAlignment w:val="center"/>
              <w:rPr>
                <w:rFonts w:ascii="仿宋" w:hAnsi="仿宋" w:eastAsia="仿宋" w:cs="仿宋"/>
                <w:b/>
                <w:bCs/>
                <w:color w:val="auto"/>
                <w:kern w:val="0"/>
                <w:sz w:val="18"/>
                <w:szCs w:val="18"/>
                <w:lang w:bidi="ar"/>
              </w:rPr>
            </w:pPr>
          </w:p>
        </w:tc>
      </w:tr>
      <w:tr w14:paraId="0E0983C8">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74C491DD">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w:t>
            </w:r>
          </w:p>
        </w:tc>
        <w:tc>
          <w:tcPr>
            <w:tcW w:w="917" w:type="dxa"/>
            <w:tcBorders>
              <w:top w:val="single" w:color="000000" w:sz="4" w:space="0"/>
              <w:left w:val="single" w:color="000000" w:sz="4" w:space="0"/>
              <w:bottom w:val="single" w:color="000000" w:sz="4" w:space="0"/>
              <w:right w:val="single" w:color="000000" w:sz="4" w:space="0"/>
            </w:tcBorders>
          </w:tcPr>
          <w:p w14:paraId="656C8367">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办公桌</w:t>
            </w:r>
          </w:p>
        </w:tc>
        <w:tc>
          <w:tcPr>
            <w:tcW w:w="709" w:type="dxa"/>
            <w:tcBorders>
              <w:top w:val="single" w:color="000000" w:sz="4" w:space="0"/>
              <w:left w:val="single" w:color="000000" w:sz="4" w:space="0"/>
              <w:bottom w:val="single" w:color="000000" w:sz="4" w:space="0"/>
              <w:right w:val="single" w:color="000000" w:sz="4" w:space="0"/>
            </w:tcBorders>
          </w:tcPr>
          <w:p w14:paraId="0AEA0636">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4700*1350*750</w:t>
            </w:r>
          </w:p>
        </w:tc>
        <w:tc>
          <w:tcPr>
            <w:tcW w:w="1119" w:type="dxa"/>
            <w:tcBorders>
              <w:left w:val="single" w:color="000000" w:sz="4" w:space="0"/>
              <w:bottom w:val="single" w:color="000000" w:sz="4" w:space="0"/>
              <w:right w:val="single" w:color="000000" w:sz="4" w:space="0"/>
            </w:tcBorders>
            <w:vAlign w:val="center"/>
          </w:tcPr>
          <w:p w14:paraId="1A5CD452">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208153FB">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3AF37EE4">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2D4541E9">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0F5E08F1">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2B16D013">
            <w:pPr>
              <w:rPr>
                <w:rFonts w:asciiTheme="minorEastAsia" w:hAnsiTheme="minorEastAsia" w:eastAsiaTheme="minorEastAsia"/>
                <w:color w:val="auto"/>
                <w:sz w:val="18"/>
                <w:szCs w:val="18"/>
              </w:rPr>
            </w:pPr>
          </w:p>
        </w:tc>
      </w:tr>
      <w:tr w14:paraId="0A87FE50">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1F61F6E7">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2</w:t>
            </w:r>
          </w:p>
        </w:tc>
        <w:tc>
          <w:tcPr>
            <w:tcW w:w="917" w:type="dxa"/>
            <w:tcBorders>
              <w:top w:val="single" w:color="000000" w:sz="4" w:space="0"/>
              <w:left w:val="single" w:color="000000" w:sz="4" w:space="0"/>
              <w:bottom w:val="single" w:color="000000" w:sz="4" w:space="0"/>
              <w:right w:val="single" w:color="000000" w:sz="4" w:space="0"/>
            </w:tcBorders>
          </w:tcPr>
          <w:p w14:paraId="678A0BC9">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办公椅</w:t>
            </w:r>
          </w:p>
        </w:tc>
        <w:tc>
          <w:tcPr>
            <w:tcW w:w="709" w:type="dxa"/>
            <w:tcBorders>
              <w:top w:val="single" w:color="000000" w:sz="4" w:space="0"/>
              <w:left w:val="single" w:color="000000" w:sz="4" w:space="0"/>
              <w:bottom w:val="single" w:color="000000" w:sz="4" w:space="0"/>
              <w:right w:val="single" w:color="000000" w:sz="4" w:space="0"/>
            </w:tcBorders>
          </w:tcPr>
          <w:p w14:paraId="06B970C9">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常规</w:t>
            </w:r>
          </w:p>
        </w:tc>
        <w:tc>
          <w:tcPr>
            <w:tcW w:w="1119" w:type="dxa"/>
            <w:tcBorders>
              <w:left w:val="single" w:color="000000" w:sz="4" w:space="0"/>
              <w:bottom w:val="single" w:color="000000" w:sz="4" w:space="0"/>
              <w:right w:val="single" w:color="000000" w:sz="4" w:space="0"/>
            </w:tcBorders>
            <w:vAlign w:val="center"/>
          </w:tcPr>
          <w:p w14:paraId="221ACBB7">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2AC064FB">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5A3451AB">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7A1E9540">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10101933">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3F6684A2">
            <w:pPr>
              <w:rPr>
                <w:rFonts w:asciiTheme="minorEastAsia" w:hAnsiTheme="minorEastAsia" w:eastAsiaTheme="minorEastAsia"/>
                <w:color w:val="auto"/>
                <w:sz w:val="18"/>
                <w:szCs w:val="18"/>
              </w:rPr>
            </w:pPr>
          </w:p>
        </w:tc>
      </w:tr>
      <w:tr w14:paraId="21553DF2">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01817BF2">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3</w:t>
            </w:r>
          </w:p>
        </w:tc>
        <w:tc>
          <w:tcPr>
            <w:tcW w:w="917" w:type="dxa"/>
            <w:tcBorders>
              <w:top w:val="single" w:color="000000" w:sz="4" w:space="0"/>
              <w:left w:val="single" w:color="000000" w:sz="4" w:space="0"/>
              <w:bottom w:val="single" w:color="000000" w:sz="4" w:space="0"/>
              <w:right w:val="single" w:color="000000" w:sz="4" w:space="0"/>
            </w:tcBorders>
          </w:tcPr>
          <w:p w14:paraId="6EAA4104">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装备展示柜</w:t>
            </w:r>
          </w:p>
        </w:tc>
        <w:tc>
          <w:tcPr>
            <w:tcW w:w="709" w:type="dxa"/>
            <w:tcBorders>
              <w:top w:val="single" w:color="000000" w:sz="4" w:space="0"/>
              <w:left w:val="single" w:color="000000" w:sz="4" w:space="0"/>
              <w:bottom w:val="single" w:color="000000" w:sz="4" w:space="0"/>
              <w:right w:val="single" w:color="000000" w:sz="4" w:space="0"/>
            </w:tcBorders>
          </w:tcPr>
          <w:p w14:paraId="231C8DA6">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3500*400*2000</w:t>
            </w:r>
          </w:p>
        </w:tc>
        <w:tc>
          <w:tcPr>
            <w:tcW w:w="1119" w:type="dxa"/>
            <w:tcBorders>
              <w:left w:val="single" w:color="000000" w:sz="4" w:space="0"/>
              <w:bottom w:val="single" w:color="000000" w:sz="4" w:space="0"/>
              <w:right w:val="single" w:color="000000" w:sz="4" w:space="0"/>
            </w:tcBorders>
            <w:vAlign w:val="center"/>
          </w:tcPr>
          <w:p w14:paraId="73648D12">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089C5630">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4A7A98FA">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7C9D50D3">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617599B9">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5FA5B2E8">
            <w:pPr>
              <w:rPr>
                <w:rFonts w:asciiTheme="minorEastAsia" w:hAnsiTheme="minorEastAsia" w:eastAsiaTheme="minorEastAsia"/>
                <w:color w:val="auto"/>
                <w:sz w:val="18"/>
                <w:szCs w:val="18"/>
              </w:rPr>
            </w:pPr>
          </w:p>
        </w:tc>
      </w:tr>
      <w:tr w14:paraId="029C4379">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36CB9548">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4</w:t>
            </w:r>
          </w:p>
        </w:tc>
        <w:tc>
          <w:tcPr>
            <w:tcW w:w="917" w:type="dxa"/>
            <w:tcBorders>
              <w:top w:val="single" w:color="000000" w:sz="4" w:space="0"/>
              <w:left w:val="single" w:color="000000" w:sz="4" w:space="0"/>
              <w:bottom w:val="single" w:color="000000" w:sz="4" w:space="0"/>
              <w:right w:val="single" w:color="000000" w:sz="4" w:space="0"/>
            </w:tcBorders>
          </w:tcPr>
          <w:p w14:paraId="635E8167">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办公桌</w:t>
            </w:r>
          </w:p>
        </w:tc>
        <w:tc>
          <w:tcPr>
            <w:tcW w:w="709" w:type="dxa"/>
            <w:tcBorders>
              <w:top w:val="single" w:color="000000" w:sz="4" w:space="0"/>
              <w:left w:val="single" w:color="000000" w:sz="4" w:space="0"/>
              <w:bottom w:val="single" w:color="000000" w:sz="4" w:space="0"/>
              <w:right w:val="single" w:color="000000" w:sz="4" w:space="0"/>
            </w:tcBorders>
          </w:tcPr>
          <w:p w14:paraId="0F792300">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1400*700*750</w:t>
            </w:r>
          </w:p>
        </w:tc>
        <w:tc>
          <w:tcPr>
            <w:tcW w:w="1119" w:type="dxa"/>
            <w:tcBorders>
              <w:left w:val="single" w:color="000000" w:sz="4" w:space="0"/>
              <w:bottom w:val="single" w:color="000000" w:sz="4" w:space="0"/>
              <w:right w:val="single" w:color="000000" w:sz="4" w:space="0"/>
            </w:tcBorders>
            <w:vAlign w:val="center"/>
          </w:tcPr>
          <w:p w14:paraId="109A6AF8">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250331DF">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4E399248">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0F1412E4">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28D91117">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3F1E5FEC">
            <w:pPr>
              <w:rPr>
                <w:rFonts w:asciiTheme="minorEastAsia" w:hAnsiTheme="minorEastAsia" w:eastAsiaTheme="minorEastAsia"/>
                <w:color w:val="auto"/>
                <w:sz w:val="18"/>
                <w:szCs w:val="18"/>
              </w:rPr>
            </w:pPr>
          </w:p>
        </w:tc>
      </w:tr>
      <w:tr w14:paraId="55D9B067">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210174AC">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5</w:t>
            </w:r>
          </w:p>
        </w:tc>
        <w:tc>
          <w:tcPr>
            <w:tcW w:w="917" w:type="dxa"/>
            <w:tcBorders>
              <w:top w:val="single" w:color="000000" w:sz="4" w:space="0"/>
              <w:left w:val="single" w:color="000000" w:sz="4" w:space="0"/>
              <w:bottom w:val="single" w:color="000000" w:sz="4" w:space="0"/>
              <w:right w:val="single" w:color="000000" w:sz="4" w:space="0"/>
            </w:tcBorders>
          </w:tcPr>
          <w:p w14:paraId="618750C7">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装备展示柜</w:t>
            </w:r>
          </w:p>
        </w:tc>
        <w:tc>
          <w:tcPr>
            <w:tcW w:w="709" w:type="dxa"/>
            <w:tcBorders>
              <w:top w:val="single" w:color="000000" w:sz="4" w:space="0"/>
              <w:left w:val="single" w:color="000000" w:sz="4" w:space="0"/>
              <w:bottom w:val="single" w:color="000000" w:sz="4" w:space="0"/>
              <w:right w:val="single" w:color="000000" w:sz="4" w:space="0"/>
            </w:tcBorders>
          </w:tcPr>
          <w:p w14:paraId="2A351F51">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1000*400*2000</w:t>
            </w:r>
          </w:p>
        </w:tc>
        <w:tc>
          <w:tcPr>
            <w:tcW w:w="1119" w:type="dxa"/>
            <w:tcBorders>
              <w:left w:val="single" w:color="000000" w:sz="4" w:space="0"/>
              <w:bottom w:val="single" w:color="000000" w:sz="4" w:space="0"/>
              <w:right w:val="single" w:color="000000" w:sz="4" w:space="0"/>
            </w:tcBorders>
            <w:vAlign w:val="center"/>
          </w:tcPr>
          <w:p w14:paraId="491036F6">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275B328A">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46FBBD57">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691901DD">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1331D43A">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4270607F">
            <w:pPr>
              <w:rPr>
                <w:rFonts w:asciiTheme="minorEastAsia" w:hAnsiTheme="minorEastAsia" w:eastAsiaTheme="minorEastAsia"/>
                <w:color w:val="auto"/>
                <w:sz w:val="18"/>
                <w:szCs w:val="18"/>
              </w:rPr>
            </w:pPr>
          </w:p>
        </w:tc>
      </w:tr>
      <w:tr w14:paraId="73AC8815">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0A771EBD">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6</w:t>
            </w:r>
          </w:p>
        </w:tc>
        <w:tc>
          <w:tcPr>
            <w:tcW w:w="917" w:type="dxa"/>
            <w:tcBorders>
              <w:top w:val="single" w:color="000000" w:sz="4" w:space="0"/>
              <w:left w:val="single" w:color="000000" w:sz="4" w:space="0"/>
              <w:bottom w:val="single" w:color="000000" w:sz="4" w:space="0"/>
              <w:right w:val="single" w:color="000000" w:sz="4" w:space="0"/>
            </w:tcBorders>
          </w:tcPr>
          <w:p w14:paraId="75410018">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办公桌1</w:t>
            </w:r>
          </w:p>
        </w:tc>
        <w:tc>
          <w:tcPr>
            <w:tcW w:w="709" w:type="dxa"/>
            <w:tcBorders>
              <w:top w:val="single" w:color="000000" w:sz="4" w:space="0"/>
              <w:left w:val="single" w:color="000000" w:sz="4" w:space="0"/>
              <w:bottom w:val="single" w:color="000000" w:sz="4" w:space="0"/>
              <w:right w:val="single" w:color="000000" w:sz="4" w:space="0"/>
            </w:tcBorders>
          </w:tcPr>
          <w:p w14:paraId="5B1467AB">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1500*1200*1100</w:t>
            </w:r>
          </w:p>
        </w:tc>
        <w:tc>
          <w:tcPr>
            <w:tcW w:w="1119" w:type="dxa"/>
            <w:tcBorders>
              <w:left w:val="single" w:color="000000" w:sz="4" w:space="0"/>
              <w:bottom w:val="single" w:color="000000" w:sz="4" w:space="0"/>
              <w:right w:val="single" w:color="000000" w:sz="4" w:space="0"/>
            </w:tcBorders>
            <w:vAlign w:val="center"/>
          </w:tcPr>
          <w:p w14:paraId="20071079">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3F9C8597">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069F8A92">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001B5B8D">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6331C5F5">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45F74278">
            <w:pPr>
              <w:rPr>
                <w:rFonts w:asciiTheme="minorEastAsia" w:hAnsiTheme="minorEastAsia" w:eastAsiaTheme="minorEastAsia"/>
                <w:color w:val="auto"/>
                <w:sz w:val="18"/>
                <w:szCs w:val="18"/>
              </w:rPr>
            </w:pPr>
          </w:p>
        </w:tc>
      </w:tr>
      <w:tr w14:paraId="6D40692E">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00B75DDF">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7</w:t>
            </w:r>
          </w:p>
        </w:tc>
        <w:tc>
          <w:tcPr>
            <w:tcW w:w="917" w:type="dxa"/>
            <w:tcBorders>
              <w:top w:val="single" w:color="000000" w:sz="4" w:space="0"/>
              <w:left w:val="single" w:color="000000" w:sz="4" w:space="0"/>
              <w:bottom w:val="single" w:color="000000" w:sz="4" w:space="0"/>
              <w:right w:val="single" w:color="000000" w:sz="4" w:space="0"/>
            </w:tcBorders>
          </w:tcPr>
          <w:p w14:paraId="1A285407">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办公椅1</w:t>
            </w:r>
          </w:p>
        </w:tc>
        <w:tc>
          <w:tcPr>
            <w:tcW w:w="709" w:type="dxa"/>
            <w:tcBorders>
              <w:top w:val="single" w:color="000000" w:sz="4" w:space="0"/>
              <w:left w:val="single" w:color="000000" w:sz="4" w:space="0"/>
              <w:bottom w:val="single" w:color="000000" w:sz="4" w:space="0"/>
              <w:right w:val="single" w:color="000000" w:sz="4" w:space="0"/>
            </w:tcBorders>
          </w:tcPr>
          <w:p w14:paraId="3F5B3C1F">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常规</w:t>
            </w:r>
          </w:p>
        </w:tc>
        <w:tc>
          <w:tcPr>
            <w:tcW w:w="1119" w:type="dxa"/>
            <w:tcBorders>
              <w:left w:val="single" w:color="000000" w:sz="4" w:space="0"/>
              <w:bottom w:val="single" w:color="000000" w:sz="4" w:space="0"/>
              <w:right w:val="single" w:color="000000" w:sz="4" w:space="0"/>
            </w:tcBorders>
            <w:vAlign w:val="center"/>
          </w:tcPr>
          <w:p w14:paraId="5F4C72DE">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533AEC12">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13E0D89D">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68471C9A">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099949E3">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7F5609AA">
            <w:pPr>
              <w:rPr>
                <w:rFonts w:asciiTheme="minorEastAsia" w:hAnsiTheme="minorEastAsia" w:eastAsiaTheme="minorEastAsia"/>
                <w:color w:val="auto"/>
                <w:sz w:val="18"/>
                <w:szCs w:val="18"/>
              </w:rPr>
            </w:pPr>
          </w:p>
        </w:tc>
      </w:tr>
      <w:tr w14:paraId="17DABFC9">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77F4E307">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8</w:t>
            </w:r>
          </w:p>
        </w:tc>
        <w:tc>
          <w:tcPr>
            <w:tcW w:w="917" w:type="dxa"/>
            <w:tcBorders>
              <w:top w:val="single" w:color="000000" w:sz="4" w:space="0"/>
              <w:left w:val="single" w:color="000000" w:sz="4" w:space="0"/>
              <w:bottom w:val="single" w:color="000000" w:sz="4" w:space="0"/>
              <w:right w:val="single" w:color="000000" w:sz="4" w:space="0"/>
            </w:tcBorders>
          </w:tcPr>
          <w:p w14:paraId="55FF63C1">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窗下矮柜</w:t>
            </w:r>
          </w:p>
        </w:tc>
        <w:tc>
          <w:tcPr>
            <w:tcW w:w="709" w:type="dxa"/>
            <w:tcBorders>
              <w:top w:val="single" w:color="000000" w:sz="4" w:space="0"/>
              <w:left w:val="single" w:color="000000" w:sz="4" w:space="0"/>
              <w:bottom w:val="single" w:color="000000" w:sz="4" w:space="0"/>
              <w:right w:val="single" w:color="000000" w:sz="4" w:space="0"/>
            </w:tcBorders>
          </w:tcPr>
          <w:p w14:paraId="3A8A9ACF">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5000*300*900</w:t>
            </w:r>
          </w:p>
        </w:tc>
        <w:tc>
          <w:tcPr>
            <w:tcW w:w="1119" w:type="dxa"/>
            <w:tcBorders>
              <w:left w:val="single" w:color="000000" w:sz="4" w:space="0"/>
              <w:bottom w:val="single" w:color="000000" w:sz="4" w:space="0"/>
              <w:right w:val="single" w:color="000000" w:sz="4" w:space="0"/>
            </w:tcBorders>
            <w:vAlign w:val="center"/>
          </w:tcPr>
          <w:p w14:paraId="0F63AA84">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7101B0F6">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0EE2B090">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3651EF80">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3EE8FFFA">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0EE6EFD1">
            <w:pPr>
              <w:rPr>
                <w:rFonts w:asciiTheme="minorEastAsia" w:hAnsiTheme="minorEastAsia" w:eastAsiaTheme="minorEastAsia"/>
                <w:color w:val="auto"/>
                <w:sz w:val="18"/>
                <w:szCs w:val="18"/>
              </w:rPr>
            </w:pPr>
          </w:p>
        </w:tc>
      </w:tr>
      <w:tr w14:paraId="767105A8">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5CA6D24B">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9</w:t>
            </w:r>
          </w:p>
        </w:tc>
        <w:tc>
          <w:tcPr>
            <w:tcW w:w="917" w:type="dxa"/>
            <w:tcBorders>
              <w:top w:val="single" w:color="000000" w:sz="4" w:space="0"/>
              <w:left w:val="single" w:color="000000" w:sz="4" w:space="0"/>
              <w:bottom w:val="single" w:color="000000" w:sz="4" w:space="0"/>
              <w:right w:val="single" w:color="000000" w:sz="4" w:space="0"/>
            </w:tcBorders>
          </w:tcPr>
          <w:p w14:paraId="4F95A274">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窗下矮柜</w:t>
            </w:r>
          </w:p>
        </w:tc>
        <w:tc>
          <w:tcPr>
            <w:tcW w:w="709" w:type="dxa"/>
            <w:tcBorders>
              <w:top w:val="single" w:color="000000" w:sz="4" w:space="0"/>
              <w:left w:val="single" w:color="000000" w:sz="4" w:space="0"/>
              <w:bottom w:val="single" w:color="000000" w:sz="4" w:space="0"/>
              <w:right w:val="single" w:color="000000" w:sz="4" w:space="0"/>
            </w:tcBorders>
          </w:tcPr>
          <w:p w14:paraId="06BBE92B">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5200*300*900</w:t>
            </w:r>
          </w:p>
        </w:tc>
        <w:tc>
          <w:tcPr>
            <w:tcW w:w="1119" w:type="dxa"/>
            <w:tcBorders>
              <w:left w:val="single" w:color="000000" w:sz="4" w:space="0"/>
              <w:bottom w:val="single" w:color="000000" w:sz="4" w:space="0"/>
              <w:right w:val="single" w:color="000000" w:sz="4" w:space="0"/>
            </w:tcBorders>
            <w:vAlign w:val="center"/>
          </w:tcPr>
          <w:p w14:paraId="79239120">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28017557">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2361C42A">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1C79C2B2">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20723AB6">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0A0F0BDB">
            <w:pPr>
              <w:rPr>
                <w:rFonts w:asciiTheme="minorEastAsia" w:hAnsiTheme="minorEastAsia" w:eastAsiaTheme="minorEastAsia"/>
                <w:color w:val="auto"/>
                <w:sz w:val="18"/>
                <w:szCs w:val="18"/>
              </w:rPr>
            </w:pPr>
          </w:p>
        </w:tc>
      </w:tr>
      <w:tr w14:paraId="66860D45">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79DB7EAE">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10</w:t>
            </w:r>
          </w:p>
        </w:tc>
        <w:tc>
          <w:tcPr>
            <w:tcW w:w="917" w:type="dxa"/>
            <w:tcBorders>
              <w:top w:val="single" w:color="000000" w:sz="4" w:space="0"/>
              <w:left w:val="single" w:color="000000" w:sz="4" w:space="0"/>
              <w:bottom w:val="single" w:color="000000" w:sz="4" w:space="0"/>
              <w:right w:val="single" w:color="000000" w:sz="4" w:space="0"/>
            </w:tcBorders>
          </w:tcPr>
          <w:p w14:paraId="45F5538A">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办公桌</w:t>
            </w:r>
          </w:p>
        </w:tc>
        <w:tc>
          <w:tcPr>
            <w:tcW w:w="709" w:type="dxa"/>
            <w:tcBorders>
              <w:top w:val="single" w:color="000000" w:sz="4" w:space="0"/>
              <w:left w:val="single" w:color="000000" w:sz="4" w:space="0"/>
              <w:bottom w:val="single" w:color="000000" w:sz="4" w:space="0"/>
              <w:right w:val="single" w:color="000000" w:sz="4" w:space="0"/>
            </w:tcBorders>
          </w:tcPr>
          <w:p w14:paraId="67B63271">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1400*1400*760</w:t>
            </w:r>
          </w:p>
        </w:tc>
        <w:tc>
          <w:tcPr>
            <w:tcW w:w="1119" w:type="dxa"/>
            <w:tcBorders>
              <w:left w:val="single" w:color="000000" w:sz="4" w:space="0"/>
              <w:bottom w:val="single" w:color="000000" w:sz="4" w:space="0"/>
              <w:right w:val="single" w:color="000000" w:sz="4" w:space="0"/>
            </w:tcBorders>
            <w:vAlign w:val="center"/>
          </w:tcPr>
          <w:p w14:paraId="69C781BF">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739EA539">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695CF3A6">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2D1FEE07">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37E2F3A2">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070FEC6F">
            <w:pPr>
              <w:rPr>
                <w:rFonts w:asciiTheme="minorEastAsia" w:hAnsiTheme="minorEastAsia" w:eastAsiaTheme="minorEastAsia"/>
                <w:color w:val="auto"/>
                <w:sz w:val="18"/>
                <w:szCs w:val="18"/>
              </w:rPr>
            </w:pPr>
          </w:p>
        </w:tc>
      </w:tr>
      <w:tr w14:paraId="7CD5F88F">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58557AE8">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11</w:t>
            </w:r>
          </w:p>
        </w:tc>
        <w:tc>
          <w:tcPr>
            <w:tcW w:w="917" w:type="dxa"/>
            <w:tcBorders>
              <w:top w:val="single" w:color="000000" w:sz="4" w:space="0"/>
              <w:left w:val="single" w:color="000000" w:sz="4" w:space="0"/>
              <w:bottom w:val="single" w:color="000000" w:sz="4" w:space="0"/>
              <w:right w:val="single" w:color="000000" w:sz="4" w:space="0"/>
            </w:tcBorders>
          </w:tcPr>
          <w:p w14:paraId="3CB957D2">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病人凳</w:t>
            </w:r>
          </w:p>
        </w:tc>
        <w:tc>
          <w:tcPr>
            <w:tcW w:w="709" w:type="dxa"/>
            <w:tcBorders>
              <w:top w:val="single" w:color="000000" w:sz="4" w:space="0"/>
              <w:left w:val="single" w:color="000000" w:sz="4" w:space="0"/>
              <w:bottom w:val="single" w:color="000000" w:sz="4" w:space="0"/>
              <w:right w:val="single" w:color="000000" w:sz="4" w:space="0"/>
            </w:tcBorders>
          </w:tcPr>
          <w:p w14:paraId="27A1954E">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常规</w:t>
            </w:r>
          </w:p>
        </w:tc>
        <w:tc>
          <w:tcPr>
            <w:tcW w:w="1119" w:type="dxa"/>
            <w:tcBorders>
              <w:left w:val="single" w:color="000000" w:sz="4" w:space="0"/>
              <w:bottom w:val="single" w:color="000000" w:sz="4" w:space="0"/>
              <w:right w:val="single" w:color="000000" w:sz="4" w:space="0"/>
            </w:tcBorders>
            <w:vAlign w:val="center"/>
          </w:tcPr>
          <w:p w14:paraId="4AFD9F1E">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23127597">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4BD301B2">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5C3BBE37">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2824836A">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1182C980">
            <w:pPr>
              <w:rPr>
                <w:rFonts w:asciiTheme="minorEastAsia" w:hAnsiTheme="minorEastAsia" w:eastAsiaTheme="minorEastAsia"/>
                <w:color w:val="auto"/>
                <w:sz w:val="18"/>
                <w:szCs w:val="18"/>
              </w:rPr>
            </w:pPr>
          </w:p>
        </w:tc>
      </w:tr>
      <w:tr w14:paraId="0B692FD8">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514D1B8F">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12</w:t>
            </w:r>
          </w:p>
        </w:tc>
        <w:tc>
          <w:tcPr>
            <w:tcW w:w="917" w:type="dxa"/>
            <w:tcBorders>
              <w:top w:val="single" w:color="000000" w:sz="4" w:space="0"/>
              <w:left w:val="single" w:color="000000" w:sz="4" w:space="0"/>
              <w:bottom w:val="single" w:color="000000" w:sz="4" w:space="0"/>
              <w:right w:val="single" w:color="000000" w:sz="4" w:space="0"/>
            </w:tcBorders>
          </w:tcPr>
          <w:p w14:paraId="34267726">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办公桌2</w:t>
            </w:r>
          </w:p>
        </w:tc>
        <w:tc>
          <w:tcPr>
            <w:tcW w:w="709" w:type="dxa"/>
            <w:tcBorders>
              <w:top w:val="single" w:color="000000" w:sz="4" w:space="0"/>
              <w:left w:val="single" w:color="000000" w:sz="4" w:space="0"/>
              <w:bottom w:val="single" w:color="000000" w:sz="4" w:space="0"/>
              <w:right w:val="single" w:color="000000" w:sz="4" w:space="0"/>
            </w:tcBorders>
          </w:tcPr>
          <w:p w14:paraId="69FA349F">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1500*1200*1100</w:t>
            </w:r>
          </w:p>
        </w:tc>
        <w:tc>
          <w:tcPr>
            <w:tcW w:w="1119" w:type="dxa"/>
            <w:tcBorders>
              <w:left w:val="single" w:color="000000" w:sz="4" w:space="0"/>
              <w:bottom w:val="single" w:color="000000" w:sz="4" w:space="0"/>
              <w:right w:val="single" w:color="000000" w:sz="4" w:space="0"/>
            </w:tcBorders>
            <w:vAlign w:val="center"/>
          </w:tcPr>
          <w:p w14:paraId="0B7C7294">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6DB97DBB">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3F0FF1B4">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17F13F03">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0913AC39">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593C9710">
            <w:pPr>
              <w:rPr>
                <w:rFonts w:asciiTheme="minorEastAsia" w:hAnsiTheme="minorEastAsia" w:eastAsiaTheme="minorEastAsia"/>
                <w:color w:val="auto"/>
                <w:sz w:val="18"/>
                <w:szCs w:val="18"/>
              </w:rPr>
            </w:pPr>
          </w:p>
        </w:tc>
      </w:tr>
      <w:tr w14:paraId="5EF68CCA">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605CD9E8">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13</w:t>
            </w:r>
          </w:p>
        </w:tc>
        <w:tc>
          <w:tcPr>
            <w:tcW w:w="917" w:type="dxa"/>
            <w:tcBorders>
              <w:top w:val="single" w:color="000000" w:sz="4" w:space="0"/>
              <w:left w:val="single" w:color="000000" w:sz="4" w:space="0"/>
              <w:bottom w:val="single" w:color="000000" w:sz="4" w:space="0"/>
              <w:right w:val="single" w:color="000000" w:sz="4" w:space="0"/>
            </w:tcBorders>
          </w:tcPr>
          <w:p w14:paraId="735EB2DE">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办公椅2</w:t>
            </w:r>
          </w:p>
        </w:tc>
        <w:tc>
          <w:tcPr>
            <w:tcW w:w="709" w:type="dxa"/>
            <w:tcBorders>
              <w:top w:val="single" w:color="000000" w:sz="4" w:space="0"/>
              <w:left w:val="single" w:color="000000" w:sz="4" w:space="0"/>
              <w:bottom w:val="single" w:color="000000" w:sz="4" w:space="0"/>
              <w:right w:val="single" w:color="000000" w:sz="4" w:space="0"/>
            </w:tcBorders>
          </w:tcPr>
          <w:p w14:paraId="064C2EF8">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常规</w:t>
            </w:r>
          </w:p>
        </w:tc>
        <w:tc>
          <w:tcPr>
            <w:tcW w:w="1119" w:type="dxa"/>
            <w:tcBorders>
              <w:left w:val="single" w:color="000000" w:sz="4" w:space="0"/>
              <w:bottom w:val="single" w:color="000000" w:sz="4" w:space="0"/>
              <w:right w:val="single" w:color="000000" w:sz="4" w:space="0"/>
            </w:tcBorders>
            <w:vAlign w:val="center"/>
          </w:tcPr>
          <w:p w14:paraId="1B94AAB9">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50932663">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688F77A2">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6C214C07">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083E00E8">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66C8D559">
            <w:pPr>
              <w:rPr>
                <w:rFonts w:asciiTheme="minorEastAsia" w:hAnsiTheme="minorEastAsia" w:eastAsiaTheme="minorEastAsia"/>
                <w:color w:val="auto"/>
                <w:sz w:val="18"/>
                <w:szCs w:val="18"/>
              </w:rPr>
            </w:pPr>
          </w:p>
        </w:tc>
      </w:tr>
      <w:tr w14:paraId="710A4204">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36F890E3">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14</w:t>
            </w:r>
          </w:p>
        </w:tc>
        <w:tc>
          <w:tcPr>
            <w:tcW w:w="917" w:type="dxa"/>
            <w:tcBorders>
              <w:top w:val="single" w:color="000000" w:sz="4" w:space="0"/>
              <w:left w:val="single" w:color="000000" w:sz="4" w:space="0"/>
              <w:bottom w:val="single" w:color="000000" w:sz="4" w:space="0"/>
              <w:right w:val="single" w:color="000000" w:sz="4" w:space="0"/>
            </w:tcBorders>
          </w:tcPr>
          <w:p w14:paraId="16F8E417">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窗下矮柜</w:t>
            </w:r>
          </w:p>
        </w:tc>
        <w:tc>
          <w:tcPr>
            <w:tcW w:w="709" w:type="dxa"/>
            <w:tcBorders>
              <w:top w:val="single" w:color="000000" w:sz="4" w:space="0"/>
              <w:left w:val="single" w:color="000000" w:sz="4" w:space="0"/>
              <w:bottom w:val="single" w:color="000000" w:sz="4" w:space="0"/>
              <w:right w:val="single" w:color="000000" w:sz="4" w:space="0"/>
            </w:tcBorders>
          </w:tcPr>
          <w:p w14:paraId="7868AB3A">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5500*300*900</w:t>
            </w:r>
          </w:p>
        </w:tc>
        <w:tc>
          <w:tcPr>
            <w:tcW w:w="1119" w:type="dxa"/>
            <w:tcBorders>
              <w:left w:val="single" w:color="000000" w:sz="4" w:space="0"/>
              <w:bottom w:val="single" w:color="000000" w:sz="4" w:space="0"/>
              <w:right w:val="single" w:color="000000" w:sz="4" w:space="0"/>
            </w:tcBorders>
            <w:vAlign w:val="center"/>
          </w:tcPr>
          <w:p w14:paraId="3F96E9C2">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238E494E">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4616A9BD">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32A0EEEB">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5A62E795">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4047CE13">
            <w:pPr>
              <w:rPr>
                <w:rFonts w:asciiTheme="minorEastAsia" w:hAnsiTheme="minorEastAsia" w:eastAsiaTheme="minorEastAsia"/>
                <w:color w:val="auto"/>
                <w:sz w:val="18"/>
                <w:szCs w:val="18"/>
              </w:rPr>
            </w:pPr>
          </w:p>
        </w:tc>
      </w:tr>
      <w:tr w14:paraId="19681310">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6BBD6694">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15</w:t>
            </w:r>
          </w:p>
        </w:tc>
        <w:tc>
          <w:tcPr>
            <w:tcW w:w="917" w:type="dxa"/>
            <w:tcBorders>
              <w:top w:val="single" w:color="000000" w:sz="4" w:space="0"/>
              <w:left w:val="single" w:color="000000" w:sz="4" w:space="0"/>
              <w:bottom w:val="single" w:color="000000" w:sz="4" w:space="0"/>
              <w:right w:val="single" w:color="000000" w:sz="4" w:space="0"/>
            </w:tcBorders>
          </w:tcPr>
          <w:p w14:paraId="084AE164">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会议桌</w:t>
            </w:r>
          </w:p>
        </w:tc>
        <w:tc>
          <w:tcPr>
            <w:tcW w:w="709" w:type="dxa"/>
            <w:tcBorders>
              <w:top w:val="single" w:color="000000" w:sz="4" w:space="0"/>
              <w:left w:val="single" w:color="000000" w:sz="4" w:space="0"/>
              <w:bottom w:val="single" w:color="000000" w:sz="4" w:space="0"/>
              <w:right w:val="single" w:color="000000" w:sz="4" w:space="0"/>
            </w:tcBorders>
          </w:tcPr>
          <w:p w14:paraId="0F6BF0E1">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1200*550*750</w:t>
            </w:r>
          </w:p>
        </w:tc>
        <w:tc>
          <w:tcPr>
            <w:tcW w:w="1119" w:type="dxa"/>
            <w:tcBorders>
              <w:left w:val="single" w:color="000000" w:sz="4" w:space="0"/>
              <w:bottom w:val="single" w:color="000000" w:sz="4" w:space="0"/>
              <w:right w:val="single" w:color="000000" w:sz="4" w:space="0"/>
            </w:tcBorders>
            <w:vAlign w:val="center"/>
          </w:tcPr>
          <w:p w14:paraId="3D443172">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72417407">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225F77A1">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070E5C7B">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67A5181E">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6F06EF22">
            <w:pPr>
              <w:rPr>
                <w:rFonts w:asciiTheme="minorEastAsia" w:hAnsiTheme="minorEastAsia" w:eastAsiaTheme="minorEastAsia"/>
                <w:color w:val="auto"/>
                <w:sz w:val="18"/>
                <w:szCs w:val="18"/>
              </w:rPr>
            </w:pPr>
          </w:p>
        </w:tc>
      </w:tr>
      <w:tr w14:paraId="29971542">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1773210B">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16</w:t>
            </w:r>
          </w:p>
        </w:tc>
        <w:tc>
          <w:tcPr>
            <w:tcW w:w="917" w:type="dxa"/>
            <w:tcBorders>
              <w:top w:val="single" w:color="000000" w:sz="4" w:space="0"/>
              <w:left w:val="single" w:color="000000" w:sz="4" w:space="0"/>
              <w:bottom w:val="single" w:color="000000" w:sz="4" w:space="0"/>
              <w:right w:val="single" w:color="000000" w:sz="4" w:space="0"/>
            </w:tcBorders>
          </w:tcPr>
          <w:p w14:paraId="1C90E9DD">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会议椅</w:t>
            </w:r>
          </w:p>
        </w:tc>
        <w:tc>
          <w:tcPr>
            <w:tcW w:w="709" w:type="dxa"/>
            <w:tcBorders>
              <w:top w:val="single" w:color="000000" w:sz="4" w:space="0"/>
              <w:left w:val="single" w:color="000000" w:sz="4" w:space="0"/>
              <w:bottom w:val="single" w:color="000000" w:sz="4" w:space="0"/>
              <w:right w:val="single" w:color="000000" w:sz="4" w:space="0"/>
            </w:tcBorders>
          </w:tcPr>
          <w:p w14:paraId="680C17AC">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 xml:space="preserve"> </w:t>
            </w:r>
          </w:p>
        </w:tc>
        <w:tc>
          <w:tcPr>
            <w:tcW w:w="1119" w:type="dxa"/>
            <w:tcBorders>
              <w:left w:val="single" w:color="000000" w:sz="4" w:space="0"/>
              <w:bottom w:val="single" w:color="000000" w:sz="4" w:space="0"/>
              <w:right w:val="single" w:color="000000" w:sz="4" w:space="0"/>
            </w:tcBorders>
            <w:vAlign w:val="center"/>
          </w:tcPr>
          <w:p w14:paraId="16F34F87">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7E014C49">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00B27790">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52CCA3E9">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7D55A222">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0CB97BF6">
            <w:pPr>
              <w:rPr>
                <w:rFonts w:asciiTheme="minorEastAsia" w:hAnsiTheme="minorEastAsia" w:eastAsiaTheme="minorEastAsia"/>
                <w:color w:val="auto"/>
                <w:sz w:val="18"/>
                <w:szCs w:val="18"/>
              </w:rPr>
            </w:pPr>
          </w:p>
        </w:tc>
      </w:tr>
      <w:tr w14:paraId="6C724BEC">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33FEAB6A">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17</w:t>
            </w:r>
          </w:p>
        </w:tc>
        <w:tc>
          <w:tcPr>
            <w:tcW w:w="917" w:type="dxa"/>
            <w:tcBorders>
              <w:top w:val="single" w:color="000000" w:sz="4" w:space="0"/>
              <w:left w:val="single" w:color="000000" w:sz="4" w:space="0"/>
              <w:bottom w:val="single" w:color="000000" w:sz="4" w:space="0"/>
              <w:right w:val="single" w:color="000000" w:sz="4" w:space="0"/>
            </w:tcBorders>
          </w:tcPr>
          <w:p w14:paraId="2FC9ECD6">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办公桌3</w:t>
            </w:r>
          </w:p>
        </w:tc>
        <w:tc>
          <w:tcPr>
            <w:tcW w:w="709" w:type="dxa"/>
            <w:tcBorders>
              <w:top w:val="single" w:color="000000" w:sz="4" w:space="0"/>
              <w:left w:val="single" w:color="000000" w:sz="4" w:space="0"/>
              <w:bottom w:val="single" w:color="000000" w:sz="4" w:space="0"/>
              <w:right w:val="single" w:color="000000" w:sz="4" w:space="0"/>
            </w:tcBorders>
          </w:tcPr>
          <w:p w14:paraId="3FB72AD6">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1500*1200*1100</w:t>
            </w:r>
          </w:p>
        </w:tc>
        <w:tc>
          <w:tcPr>
            <w:tcW w:w="1119" w:type="dxa"/>
            <w:tcBorders>
              <w:left w:val="single" w:color="000000" w:sz="4" w:space="0"/>
              <w:bottom w:val="single" w:color="000000" w:sz="4" w:space="0"/>
              <w:right w:val="single" w:color="000000" w:sz="4" w:space="0"/>
            </w:tcBorders>
            <w:vAlign w:val="center"/>
          </w:tcPr>
          <w:p w14:paraId="327E7FE5">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679D1136">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2CF615A0">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73D9ED46">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72A5630B">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45882EBD">
            <w:pPr>
              <w:rPr>
                <w:rFonts w:asciiTheme="minorEastAsia" w:hAnsiTheme="minorEastAsia" w:eastAsiaTheme="minorEastAsia"/>
                <w:color w:val="auto"/>
                <w:sz w:val="18"/>
                <w:szCs w:val="18"/>
              </w:rPr>
            </w:pPr>
          </w:p>
        </w:tc>
      </w:tr>
      <w:tr w14:paraId="1447806C">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43EF09DF">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18</w:t>
            </w:r>
          </w:p>
        </w:tc>
        <w:tc>
          <w:tcPr>
            <w:tcW w:w="917" w:type="dxa"/>
            <w:tcBorders>
              <w:top w:val="single" w:color="000000" w:sz="4" w:space="0"/>
              <w:left w:val="single" w:color="000000" w:sz="4" w:space="0"/>
              <w:bottom w:val="single" w:color="000000" w:sz="4" w:space="0"/>
              <w:right w:val="single" w:color="000000" w:sz="4" w:space="0"/>
            </w:tcBorders>
          </w:tcPr>
          <w:p w14:paraId="12AABF4A">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办公椅3</w:t>
            </w:r>
          </w:p>
        </w:tc>
        <w:tc>
          <w:tcPr>
            <w:tcW w:w="709" w:type="dxa"/>
            <w:tcBorders>
              <w:top w:val="single" w:color="000000" w:sz="4" w:space="0"/>
              <w:left w:val="single" w:color="000000" w:sz="4" w:space="0"/>
              <w:bottom w:val="single" w:color="000000" w:sz="4" w:space="0"/>
              <w:right w:val="single" w:color="000000" w:sz="4" w:space="0"/>
            </w:tcBorders>
          </w:tcPr>
          <w:p w14:paraId="20C9DBFD">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680*465*1200</w:t>
            </w:r>
          </w:p>
        </w:tc>
        <w:tc>
          <w:tcPr>
            <w:tcW w:w="1119" w:type="dxa"/>
            <w:tcBorders>
              <w:left w:val="single" w:color="000000" w:sz="4" w:space="0"/>
              <w:bottom w:val="single" w:color="000000" w:sz="4" w:space="0"/>
              <w:right w:val="single" w:color="000000" w:sz="4" w:space="0"/>
            </w:tcBorders>
            <w:vAlign w:val="center"/>
          </w:tcPr>
          <w:p w14:paraId="2AEE5533">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0D5FFA38">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6B536564">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36F87746">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51A6D9A5">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556462CA">
            <w:pPr>
              <w:rPr>
                <w:rFonts w:asciiTheme="minorEastAsia" w:hAnsiTheme="minorEastAsia" w:eastAsiaTheme="minorEastAsia"/>
                <w:color w:val="auto"/>
                <w:sz w:val="18"/>
                <w:szCs w:val="18"/>
              </w:rPr>
            </w:pPr>
          </w:p>
        </w:tc>
      </w:tr>
      <w:tr w14:paraId="44A7F5AB">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0B1FE328">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19</w:t>
            </w:r>
          </w:p>
        </w:tc>
        <w:tc>
          <w:tcPr>
            <w:tcW w:w="917" w:type="dxa"/>
            <w:tcBorders>
              <w:top w:val="single" w:color="000000" w:sz="4" w:space="0"/>
              <w:left w:val="single" w:color="000000" w:sz="4" w:space="0"/>
              <w:bottom w:val="single" w:color="000000" w:sz="4" w:space="0"/>
              <w:right w:val="single" w:color="000000" w:sz="4" w:space="0"/>
            </w:tcBorders>
          </w:tcPr>
          <w:p w14:paraId="0A1E1C18">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窗下矮柜</w:t>
            </w:r>
          </w:p>
        </w:tc>
        <w:tc>
          <w:tcPr>
            <w:tcW w:w="709" w:type="dxa"/>
            <w:tcBorders>
              <w:top w:val="single" w:color="000000" w:sz="4" w:space="0"/>
              <w:left w:val="single" w:color="000000" w:sz="4" w:space="0"/>
              <w:bottom w:val="single" w:color="000000" w:sz="4" w:space="0"/>
              <w:right w:val="single" w:color="000000" w:sz="4" w:space="0"/>
            </w:tcBorders>
          </w:tcPr>
          <w:p w14:paraId="727B36A9">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4500*300*900</w:t>
            </w:r>
          </w:p>
        </w:tc>
        <w:tc>
          <w:tcPr>
            <w:tcW w:w="1119" w:type="dxa"/>
            <w:tcBorders>
              <w:left w:val="single" w:color="000000" w:sz="4" w:space="0"/>
              <w:bottom w:val="single" w:color="000000" w:sz="4" w:space="0"/>
              <w:right w:val="single" w:color="000000" w:sz="4" w:space="0"/>
            </w:tcBorders>
            <w:vAlign w:val="center"/>
          </w:tcPr>
          <w:p w14:paraId="36417FA5">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2D4F4C6C">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73EB6FC9">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259776F9">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1A4FB4F3">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742B9E6A">
            <w:pPr>
              <w:rPr>
                <w:rFonts w:asciiTheme="minorEastAsia" w:hAnsiTheme="minorEastAsia" w:eastAsiaTheme="minorEastAsia"/>
                <w:color w:val="auto"/>
                <w:sz w:val="18"/>
                <w:szCs w:val="18"/>
              </w:rPr>
            </w:pPr>
          </w:p>
        </w:tc>
      </w:tr>
      <w:tr w14:paraId="0383EADB">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3B6C135F">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20</w:t>
            </w:r>
          </w:p>
        </w:tc>
        <w:tc>
          <w:tcPr>
            <w:tcW w:w="917" w:type="dxa"/>
            <w:tcBorders>
              <w:top w:val="single" w:color="000000" w:sz="4" w:space="0"/>
              <w:left w:val="single" w:color="000000" w:sz="4" w:space="0"/>
              <w:bottom w:val="single" w:color="000000" w:sz="4" w:space="0"/>
              <w:right w:val="single" w:color="000000" w:sz="4" w:space="0"/>
            </w:tcBorders>
          </w:tcPr>
          <w:p w14:paraId="03CA46A7">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会议桌</w:t>
            </w:r>
          </w:p>
        </w:tc>
        <w:tc>
          <w:tcPr>
            <w:tcW w:w="709" w:type="dxa"/>
            <w:tcBorders>
              <w:top w:val="single" w:color="000000" w:sz="4" w:space="0"/>
              <w:left w:val="single" w:color="000000" w:sz="4" w:space="0"/>
              <w:bottom w:val="single" w:color="000000" w:sz="4" w:space="0"/>
              <w:right w:val="single" w:color="000000" w:sz="4" w:space="0"/>
            </w:tcBorders>
          </w:tcPr>
          <w:p w14:paraId="2CACDBDC">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4000*1800*750</w:t>
            </w:r>
          </w:p>
        </w:tc>
        <w:tc>
          <w:tcPr>
            <w:tcW w:w="1119" w:type="dxa"/>
            <w:tcBorders>
              <w:left w:val="single" w:color="000000" w:sz="4" w:space="0"/>
              <w:bottom w:val="single" w:color="000000" w:sz="4" w:space="0"/>
              <w:right w:val="single" w:color="000000" w:sz="4" w:space="0"/>
            </w:tcBorders>
            <w:vAlign w:val="center"/>
          </w:tcPr>
          <w:p w14:paraId="64891D4C">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4C8FBCEE">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08560940">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1675C575">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2EA8C853">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6BD8F677">
            <w:pPr>
              <w:rPr>
                <w:rFonts w:asciiTheme="minorEastAsia" w:hAnsiTheme="minorEastAsia" w:eastAsiaTheme="minorEastAsia"/>
                <w:color w:val="auto"/>
                <w:sz w:val="18"/>
                <w:szCs w:val="18"/>
              </w:rPr>
            </w:pPr>
          </w:p>
        </w:tc>
      </w:tr>
      <w:tr w14:paraId="30681615">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1E9A0C13">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21</w:t>
            </w:r>
          </w:p>
        </w:tc>
        <w:tc>
          <w:tcPr>
            <w:tcW w:w="917" w:type="dxa"/>
            <w:tcBorders>
              <w:top w:val="single" w:color="000000" w:sz="4" w:space="0"/>
              <w:left w:val="single" w:color="000000" w:sz="4" w:space="0"/>
              <w:bottom w:val="single" w:color="000000" w:sz="4" w:space="0"/>
              <w:right w:val="single" w:color="000000" w:sz="4" w:space="0"/>
            </w:tcBorders>
          </w:tcPr>
          <w:p w14:paraId="6EF106D3">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办公桌4</w:t>
            </w:r>
          </w:p>
        </w:tc>
        <w:tc>
          <w:tcPr>
            <w:tcW w:w="709" w:type="dxa"/>
            <w:tcBorders>
              <w:top w:val="single" w:color="000000" w:sz="4" w:space="0"/>
              <w:left w:val="single" w:color="000000" w:sz="4" w:space="0"/>
              <w:bottom w:val="single" w:color="000000" w:sz="4" w:space="0"/>
              <w:right w:val="single" w:color="000000" w:sz="4" w:space="0"/>
            </w:tcBorders>
          </w:tcPr>
          <w:p w14:paraId="2BBD8FC5">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1500*1200*1100</w:t>
            </w:r>
          </w:p>
        </w:tc>
        <w:tc>
          <w:tcPr>
            <w:tcW w:w="1119" w:type="dxa"/>
            <w:tcBorders>
              <w:left w:val="single" w:color="000000" w:sz="4" w:space="0"/>
              <w:bottom w:val="single" w:color="000000" w:sz="4" w:space="0"/>
              <w:right w:val="single" w:color="000000" w:sz="4" w:space="0"/>
            </w:tcBorders>
            <w:vAlign w:val="center"/>
          </w:tcPr>
          <w:p w14:paraId="7D8C15FB">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33030102">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4D84AE1B">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1634483E">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4C283482">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43B406CF">
            <w:pPr>
              <w:rPr>
                <w:rFonts w:asciiTheme="minorEastAsia" w:hAnsiTheme="minorEastAsia" w:eastAsiaTheme="minorEastAsia"/>
                <w:color w:val="auto"/>
                <w:sz w:val="18"/>
                <w:szCs w:val="18"/>
              </w:rPr>
            </w:pPr>
          </w:p>
        </w:tc>
      </w:tr>
      <w:tr w14:paraId="45D82042">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79AD1528">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22</w:t>
            </w:r>
          </w:p>
        </w:tc>
        <w:tc>
          <w:tcPr>
            <w:tcW w:w="917" w:type="dxa"/>
            <w:tcBorders>
              <w:top w:val="single" w:color="000000" w:sz="4" w:space="0"/>
              <w:left w:val="single" w:color="000000" w:sz="4" w:space="0"/>
              <w:bottom w:val="single" w:color="000000" w:sz="4" w:space="0"/>
              <w:right w:val="single" w:color="000000" w:sz="4" w:space="0"/>
            </w:tcBorders>
          </w:tcPr>
          <w:p w14:paraId="4B2F4C74">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办公椅4</w:t>
            </w:r>
          </w:p>
        </w:tc>
        <w:tc>
          <w:tcPr>
            <w:tcW w:w="709" w:type="dxa"/>
            <w:tcBorders>
              <w:top w:val="single" w:color="000000" w:sz="4" w:space="0"/>
              <w:left w:val="single" w:color="000000" w:sz="4" w:space="0"/>
              <w:bottom w:val="single" w:color="000000" w:sz="4" w:space="0"/>
              <w:right w:val="single" w:color="000000" w:sz="4" w:space="0"/>
            </w:tcBorders>
          </w:tcPr>
          <w:p w14:paraId="0DEBDB7D">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680*465*1200</w:t>
            </w:r>
          </w:p>
        </w:tc>
        <w:tc>
          <w:tcPr>
            <w:tcW w:w="1119" w:type="dxa"/>
            <w:tcBorders>
              <w:left w:val="single" w:color="000000" w:sz="4" w:space="0"/>
              <w:bottom w:val="single" w:color="000000" w:sz="4" w:space="0"/>
              <w:right w:val="single" w:color="000000" w:sz="4" w:space="0"/>
            </w:tcBorders>
            <w:vAlign w:val="center"/>
          </w:tcPr>
          <w:p w14:paraId="4F0F67AF">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3D222E66">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42422AB6">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534796C7">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502227CE">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4147CA5B">
            <w:pPr>
              <w:rPr>
                <w:rFonts w:asciiTheme="minorEastAsia" w:hAnsiTheme="minorEastAsia" w:eastAsiaTheme="minorEastAsia"/>
                <w:color w:val="auto"/>
                <w:sz w:val="18"/>
                <w:szCs w:val="18"/>
              </w:rPr>
            </w:pPr>
          </w:p>
        </w:tc>
      </w:tr>
      <w:tr w14:paraId="2AE805B8">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5D8AD0BF">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23</w:t>
            </w:r>
          </w:p>
        </w:tc>
        <w:tc>
          <w:tcPr>
            <w:tcW w:w="917" w:type="dxa"/>
            <w:tcBorders>
              <w:top w:val="single" w:color="000000" w:sz="4" w:space="0"/>
              <w:left w:val="single" w:color="000000" w:sz="4" w:space="0"/>
              <w:bottom w:val="single" w:color="000000" w:sz="4" w:space="0"/>
              <w:right w:val="single" w:color="000000" w:sz="4" w:space="0"/>
            </w:tcBorders>
          </w:tcPr>
          <w:p w14:paraId="6EFCEBB0">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会议桌</w:t>
            </w:r>
          </w:p>
        </w:tc>
        <w:tc>
          <w:tcPr>
            <w:tcW w:w="709" w:type="dxa"/>
            <w:tcBorders>
              <w:top w:val="single" w:color="000000" w:sz="4" w:space="0"/>
              <w:left w:val="single" w:color="000000" w:sz="4" w:space="0"/>
              <w:bottom w:val="single" w:color="000000" w:sz="4" w:space="0"/>
              <w:right w:val="single" w:color="000000" w:sz="4" w:space="0"/>
            </w:tcBorders>
          </w:tcPr>
          <w:p w14:paraId="128F734D">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14000*2400*750</w:t>
            </w:r>
          </w:p>
        </w:tc>
        <w:tc>
          <w:tcPr>
            <w:tcW w:w="1119" w:type="dxa"/>
            <w:tcBorders>
              <w:left w:val="single" w:color="000000" w:sz="4" w:space="0"/>
              <w:bottom w:val="single" w:color="000000" w:sz="4" w:space="0"/>
              <w:right w:val="single" w:color="000000" w:sz="4" w:space="0"/>
            </w:tcBorders>
            <w:vAlign w:val="center"/>
          </w:tcPr>
          <w:p w14:paraId="77EAE268">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36F8FE31">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339147CB">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0F12019C">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77CCA75B">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6BEBE81C">
            <w:pPr>
              <w:rPr>
                <w:rFonts w:asciiTheme="minorEastAsia" w:hAnsiTheme="minorEastAsia" w:eastAsiaTheme="minorEastAsia"/>
                <w:color w:val="auto"/>
                <w:sz w:val="18"/>
                <w:szCs w:val="18"/>
              </w:rPr>
            </w:pPr>
          </w:p>
        </w:tc>
      </w:tr>
      <w:tr w14:paraId="54789C0C">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2FDA00BF">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24</w:t>
            </w:r>
          </w:p>
        </w:tc>
        <w:tc>
          <w:tcPr>
            <w:tcW w:w="917" w:type="dxa"/>
            <w:tcBorders>
              <w:top w:val="single" w:color="000000" w:sz="4" w:space="0"/>
              <w:left w:val="single" w:color="000000" w:sz="4" w:space="0"/>
              <w:bottom w:val="single" w:color="000000" w:sz="4" w:space="0"/>
              <w:right w:val="single" w:color="000000" w:sz="4" w:space="0"/>
            </w:tcBorders>
          </w:tcPr>
          <w:p w14:paraId="09835AA9">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两人会议桌</w:t>
            </w:r>
          </w:p>
        </w:tc>
        <w:tc>
          <w:tcPr>
            <w:tcW w:w="709" w:type="dxa"/>
            <w:tcBorders>
              <w:top w:val="single" w:color="000000" w:sz="4" w:space="0"/>
              <w:left w:val="single" w:color="000000" w:sz="4" w:space="0"/>
              <w:bottom w:val="single" w:color="000000" w:sz="4" w:space="0"/>
              <w:right w:val="single" w:color="000000" w:sz="4" w:space="0"/>
            </w:tcBorders>
          </w:tcPr>
          <w:p w14:paraId="7AB4032E">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1400*400*750</w:t>
            </w:r>
          </w:p>
        </w:tc>
        <w:tc>
          <w:tcPr>
            <w:tcW w:w="1119" w:type="dxa"/>
            <w:tcBorders>
              <w:left w:val="single" w:color="000000" w:sz="4" w:space="0"/>
              <w:bottom w:val="single" w:color="000000" w:sz="4" w:space="0"/>
              <w:right w:val="single" w:color="000000" w:sz="4" w:space="0"/>
            </w:tcBorders>
            <w:vAlign w:val="center"/>
          </w:tcPr>
          <w:p w14:paraId="118B7DB5">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0A089055">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424D2CE6">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256ACAC7">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0CC3BFEC">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016C2D53">
            <w:pPr>
              <w:rPr>
                <w:rFonts w:asciiTheme="minorEastAsia" w:hAnsiTheme="minorEastAsia" w:eastAsiaTheme="minorEastAsia"/>
                <w:color w:val="auto"/>
                <w:sz w:val="18"/>
                <w:szCs w:val="18"/>
              </w:rPr>
            </w:pPr>
          </w:p>
        </w:tc>
      </w:tr>
      <w:tr w14:paraId="04CF7CCB">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4B4334D7">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25</w:t>
            </w:r>
          </w:p>
        </w:tc>
        <w:tc>
          <w:tcPr>
            <w:tcW w:w="917" w:type="dxa"/>
            <w:tcBorders>
              <w:top w:val="single" w:color="000000" w:sz="4" w:space="0"/>
              <w:left w:val="single" w:color="000000" w:sz="4" w:space="0"/>
              <w:bottom w:val="single" w:color="000000" w:sz="4" w:space="0"/>
              <w:right w:val="single" w:color="000000" w:sz="4" w:space="0"/>
            </w:tcBorders>
          </w:tcPr>
          <w:p w14:paraId="2CC97913">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会议椅</w:t>
            </w:r>
          </w:p>
        </w:tc>
        <w:tc>
          <w:tcPr>
            <w:tcW w:w="709" w:type="dxa"/>
            <w:tcBorders>
              <w:top w:val="single" w:color="000000" w:sz="4" w:space="0"/>
              <w:left w:val="single" w:color="000000" w:sz="4" w:space="0"/>
              <w:bottom w:val="single" w:color="000000" w:sz="4" w:space="0"/>
              <w:right w:val="single" w:color="000000" w:sz="4" w:space="0"/>
            </w:tcBorders>
          </w:tcPr>
          <w:p w14:paraId="20724CF1">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常规</w:t>
            </w:r>
          </w:p>
        </w:tc>
        <w:tc>
          <w:tcPr>
            <w:tcW w:w="1119" w:type="dxa"/>
            <w:tcBorders>
              <w:left w:val="single" w:color="000000" w:sz="4" w:space="0"/>
              <w:bottom w:val="single" w:color="000000" w:sz="4" w:space="0"/>
              <w:right w:val="single" w:color="000000" w:sz="4" w:space="0"/>
            </w:tcBorders>
            <w:vAlign w:val="center"/>
          </w:tcPr>
          <w:p w14:paraId="24264332">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0B559111">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71D97CF9">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5FD603D4">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0B53BAEB">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35057284">
            <w:pPr>
              <w:rPr>
                <w:rFonts w:asciiTheme="minorEastAsia" w:hAnsiTheme="minorEastAsia" w:eastAsiaTheme="minorEastAsia"/>
                <w:color w:val="auto"/>
                <w:sz w:val="18"/>
                <w:szCs w:val="18"/>
              </w:rPr>
            </w:pPr>
          </w:p>
        </w:tc>
      </w:tr>
      <w:tr w14:paraId="182246E2">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6261F35E">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26</w:t>
            </w:r>
          </w:p>
        </w:tc>
        <w:tc>
          <w:tcPr>
            <w:tcW w:w="917" w:type="dxa"/>
            <w:tcBorders>
              <w:top w:val="single" w:color="000000" w:sz="4" w:space="0"/>
              <w:left w:val="single" w:color="000000" w:sz="4" w:space="0"/>
              <w:bottom w:val="single" w:color="000000" w:sz="4" w:space="0"/>
              <w:right w:val="single" w:color="000000" w:sz="4" w:space="0"/>
            </w:tcBorders>
          </w:tcPr>
          <w:p w14:paraId="3C1C2C89">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会议桌</w:t>
            </w:r>
          </w:p>
        </w:tc>
        <w:tc>
          <w:tcPr>
            <w:tcW w:w="709" w:type="dxa"/>
            <w:tcBorders>
              <w:top w:val="single" w:color="000000" w:sz="4" w:space="0"/>
              <w:left w:val="single" w:color="000000" w:sz="4" w:space="0"/>
              <w:bottom w:val="single" w:color="000000" w:sz="4" w:space="0"/>
              <w:right w:val="single" w:color="000000" w:sz="4" w:space="0"/>
            </w:tcBorders>
          </w:tcPr>
          <w:p w14:paraId="1BF3B3FF">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6000*2000*750</w:t>
            </w:r>
          </w:p>
        </w:tc>
        <w:tc>
          <w:tcPr>
            <w:tcW w:w="1119" w:type="dxa"/>
            <w:tcBorders>
              <w:left w:val="single" w:color="000000" w:sz="4" w:space="0"/>
              <w:bottom w:val="single" w:color="000000" w:sz="4" w:space="0"/>
              <w:right w:val="single" w:color="000000" w:sz="4" w:space="0"/>
            </w:tcBorders>
            <w:vAlign w:val="center"/>
          </w:tcPr>
          <w:p w14:paraId="380B3C39">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54824777">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322D98AA">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30FC1ACF">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12C400F9">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566A6BB6">
            <w:pPr>
              <w:rPr>
                <w:rFonts w:asciiTheme="minorEastAsia" w:hAnsiTheme="minorEastAsia" w:eastAsiaTheme="minorEastAsia"/>
                <w:color w:val="auto"/>
                <w:sz w:val="18"/>
                <w:szCs w:val="18"/>
              </w:rPr>
            </w:pPr>
          </w:p>
        </w:tc>
      </w:tr>
      <w:tr w14:paraId="6C4064C3">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4162079E">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27</w:t>
            </w:r>
          </w:p>
        </w:tc>
        <w:tc>
          <w:tcPr>
            <w:tcW w:w="917" w:type="dxa"/>
            <w:tcBorders>
              <w:top w:val="single" w:color="000000" w:sz="4" w:space="0"/>
              <w:left w:val="single" w:color="000000" w:sz="4" w:space="0"/>
              <w:bottom w:val="single" w:color="000000" w:sz="4" w:space="0"/>
              <w:right w:val="single" w:color="000000" w:sz="4" w:space="0"/>
            </w:tcBorders>
          </w:tcPr>
          <w:p w14:paraId="453A507E">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会议椅</w:t>
            </w:r>
          </w:p>
        </w:tc>
        <w:tc>
          <w:tcPr>
            <w:tcW w:w="709" w:type="dxa"/>
            <w:tcBorders>
              <w:top w:val="single" w:color="000000" w:sz="4" w:space="0"/>
              <w:left w:val="single" w:color="000000" w:sz="4" w:space="0"/>
              <w:bottom w:val="single" w:color="000000" w:sz="4" w:space="0"/>
              <w:right w:val="single" w:color="000000" w:sz="4" w:space="0"/>
            </w:tcBorders>
          </w:tcPr>
          <w:p w14:paraId="59CC36F5">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常规</w:t>
            </w:r>
          </w:p>
        </w:tc>
        <w:tc>
          <w:tcPr>
            <w:tcW w:w="1119" w:type="dxa"/>
            <w:tcBorders>
              <w:left w:val="single" w:color="000000" w:sz="4" w:space="0"/>
              <w:bottom w:val="single" w:color="000000" w:sz="4" w:space="0"/>
              <w:right w:val="single" w:color="000000" w:sz="4" w:space="0"/>
            </w:tcBorders>
            <w:vAlign w:val="center"/>
          </w:tcPr>
          <w:p w14:paraId="47C66850">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0EEE5685">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2755882F">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1F743A34">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39B44813">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507DFA2F">
            <w:pPr>
              <w:rPr>
                <w:rFonts w:asciiTheme="minorEastAsia" w:hAnsiTheme="minorEastAsia" w:eastAsiaTheme="minorEastAsia"/>
                <w:color w:val="auto"/>
                <w:sz w:val="18"/>
                <w:szCs w:val="18"/>
              </w:rPr>
            </w:pPr>
          </w:p>
        </w:tc>
      </w:tr>
      <w:tr w14:paraId="68A110B5">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488025AB">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28</w:t>
            </w:r>
          </w:p>
        </w:tc>
        <w:tc>
          <w:tcPr>
            <w:tcW w:w="917" w:type="dxa"/>
            <w:tcBorders>
              <w:top w:val="single" w:color="000000" w:sz="4" w:space="0"/>
              <w:left w:val="single" w:color="000000" w:sz="4" w:space="0"/>
              <w:bottom w:val="single" w:color="000000" w:sz="4" w:space="0"/>
              <w:right w:val="single" w:color="000000" w:sz="4" w:space="0"/>
            </w:tcBorders>
          </w:tcPr>
          <w:p w14:paraId="55DDC89E">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茶水柜</w:t>
            </w:r>
          </w:p>
        </w:tc>
        <w:tc>
          <w:tcPr>
            <w:tcW w:w="709" w:type="dxa"/>
            <w:tcBorders>
              <w:top w:val="single" w:color="000000" w:sz="4" w:space="0"/>
              <w:left w:val="single" w:color="000000" w:sz="4" w:space="0"/>
              <w:bottom w:val="single" w:color="000000" w:sz="4" w:space="0"/>
              <w:right w:val="single" w:color="000000" w:sz="4" w:space="0"/>
            </w:tcBorders>
          </w:tcPr>
          <w:p w14:paraId="54AEE596">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1400*400*850</w:t>
            </w:r>
          </w:p>
        </w:tc>
        <w:tc>
          <w:tcPr>
            <w:tcW w:w="1119" w:type="dxa"/>
            <w:tcBorders>
              <w:left w:val="single" w:color="000000" w:sz="4" w:space="0"/>
              <w:bottom w:val="single" w:color="000000" w:sz="4" w:space="0"/>
              <w:right w:val="single" w:color="000000" w:sz="4" w:space="0"/>
            </w:tcBorders>
            <w:vAlign w:val="center"/>
          </w:tcPr>
          <w:p w14:paraId="6A7F59CC">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3938F2FE">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098D118C">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4DA6107C">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6CD4C59D">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497CA374">
            <w:pPr>
              <w:rPr>
                <w:rFonts w:asciiTheme="minorEastAsia" w:hAnsiTheme="minorEastAsia" w:eastAsiaTheme="minorEastAsia"/>
                <w:color w:val="auto"/>
                <w:sz w:val="18"/>
                <w:szCs w:val="18"/>
              </w:rPr>
            </w:pPr>
          </w:p>
        </w:tc>
      </w:tr>
      <w:tr w14:paraId="22AD0648">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70781757">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29</w:t>
            </w:r>
          </w:p>
        </w:tc>
        <w:tc>
          <w:tcPr>
            <w:tcW w:w="917" w:type="dxa"/>
            <w:tcBorders>
              <w:top w:val="single" w:color="000000" w:sz="4" w:space="0"/>
              <w:left w:val="single" w:color="000000" w:sz="4" w:space="0"/>
              <w:bottom w:val="single" w:color="000000" w:sz="4" w:space="0"/>
              <w:right w:val="single" w:color="000000" w:sz="4" w:space="0"/>
            </w:tcBorders>
          </w:tcPr>
          <w:p w14:paraId="1DE42C28">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资料柜A</w:t>
            </w:r>
          </w:p>
        </w:tc>
        <w:tc>
          <w:tcPr>
            <w:tcW w:w="709" w:type="dxa"/>
            <w:tcBorders>
              <w:top w:val="single" w:color="000000" w:sz="4" w:space="0"/>
              <w:left w:val="single" w:color="000000" w:sz="4" w:space="0"/>
              <w:bottom w:val="single" w:color="000000" w:sz="4" w:space="0"/>
              <w:right w:val="single" w:color="000000" w:sz="4" w:space="0"/>
            </w:tcBorders>
          </w:tcPr>
          <w:p w14:paraId="48548A8A">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850*390*1800</w:t>
            </w:r>
          </w:p>
        </w:tc>
        <w:tc>
          <w:tcPr>
            <w:tcW w:w="1119" w:type="dxa"/>
            <w:tcBorders>
              <w:left w:val="single" w:color="000000" w:sz="4" w:space="0"/>
              <w:bottom w:val="single" w:color="000000" w:sz="4" w:space="0"/>
              <w:right w:val="single" w:color="000000" w:sz="4" w:space="0"/>
            </w:tcBorders>
            <w:vAlign w:val="center"/>
          </w:tcPr>
          <w:p w14:paraId="7DDB804E">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24AD709E">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72593CD8">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1269C182">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11C55CDB">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4272F393">
            <w:pPr>
              <w:rPr>
                <w:rFonts w:asciiTheme="minorEastAsia" w:hAnsiTheme="minorEastAsia" w:eastAsiaTheme="minorEastAsia"/>
                <w:color w:val="auto"/>
                <w:sz w:val="18"/>
                <w:szCs w:val="18"/>
              </w:rPr>
            </w:pPr>
          </w:p>
        </w:tc>
      </w:tr>
      <w:tr w14:paraId="44AA096E">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1B4ADBE9">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30</w:t>
            </w:r>
          </w:p>
        </w:tc>
        <w:tc>
          <w:tcPr>
            <w:tcW w:w="917" w:type="dxa"/>
            <w:tcBorders>
              <w:top w:val="single" w:color="000000" w:sz="4" w:space="0"/>
              <w:left w:val="single" w:color="000000" w:sz="4" w:space="0"/>
              <w:bottom w:val="single" w:color="000000" w:sz="4" w:space="0"/>
              <w:right w:val="single" w:color="000000" w:sz="4" w:space="0"/>
            </w:tcBorders>
          </w:tcPr>
          <w:p w14:paraId="3E66B81A">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资料柜B</w:t>
            </w:r>
          </w:p>
        </w:tc>
        <w:tc>
          <w:tcPr>
            <w:tcW w:w="709" w:type="dxa"/>
            <w:tcBorders>
              <w:top w:val="single" w:color="000000" w:sz="4" w:space="0"/>
              <w:left w:val="single" w:color="000000" w:sz="4" w:space="0"/>
              <w:bottom w:val="single" w:color="000000" w:sz="4" w:space="0"/>
              <w:right w:val="single" w:color="000000" w:sz="4" w:space="0"/>
            </w:tcBorders>
          </w:tcPr>
          <w:p w14:paraId="203F0204">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850*390*1800</w:t>
            </w:r>
          </w:p>
        </w:tc>
        <w:tc>
          <w:tcPr>
            <w:tcW w:w="1119" w:type="dxa"/>
            <w:tcBorders>
              <w:left w:val="single" w:color="000000" w:sz="4" w:space="0"/>
              <w:bottom w:val="single" w:color="000000" w:sz="4" w:space="0"/>
              <w:right w:val="single" w:color="000000" w:sz="4" w:space="0"/>
            </w:tcBorders>
            <w:vAlign w:val="center"/>
          </w:tcPr>
          <w:p w14:paraId="0970278B">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0054587E">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0268412A">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7314D39E">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39E596E9">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44E6A73C">
            <w:pPr>
              <w:rPr>
                <w:rFonts w:asciiTheme="minorEastAsia" w:hAnsiTheme="minorEastAsia" w:eastAsiaTheme="minorEastAsia"/>
                <w:color w:val="auto"/>
                <w:sz w:val="18"/>
                <w:szCs w:val="18"/>
              </w:rPr>
            </w:pPr>
          </w:p>
        </w:tc>
      </w:tr>
      <w:tr w14:paraId="63E21BD3">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560FFFF4">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31</w:t>
            </w:r>
          </w:p>
        </w:tc>
        <w:tc>
          <w:tcPr>
            <w:tcW w:w="917" w:type="dxa"/>
            <w:tcBorders>
              <w:top w:val="single" w:color="000000" w:sz="4" w:space="0"/>
              <w:left w:val="single" w:color="000000" w:sz="4" w:space="0"/>
              <w:bottom w:val="single" w:color="000000" w:sz="4" w:space="0"/>
              <w:right w:val="single" w:color="000000" w:sz="4" w:space="0"/>
            </w:tcBorders>
          </w:tcPr>
          <w:p w14:paraId="0F6BD98B">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资料柜C</w:t>
            </w:r>
          </w:p>
        </w:tc>
        <w:tc>
          <w:tcPr>
            <w:tcW w:w="709" w:type="dxa"/>
            <w:tcBorders>
              <w:top w:val="single" w:color="000000" w:sz="4" w:space="0"/>
              <w:left w:val="single" w:color="000000" w:sz="4" w:space="0"/>
              <w:bottom w:val="single" w:color="000000" w:sz="4" w:space="0"/>
              <w:right w:val="single" w:color="000000" w:sz="4" w:space="0"/>
            </w:tcBorders>
          </w:tcPr>
          <w:p w14:paraId="670C5536">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850*390*1800</w:t>
            </w:r>
          </w:p>
        </w:tc>
        <w:tc>
          <w:tcPr>
            <w:tcW w:w="1119" w:type="dxa"/>
            <w:tcBorders>
              <w:left w:val="single" w:color="000000" w:sz="4" w:space="0"/>
              <w:bottom w:val="single" w:color="000000" w:sz="4" w:space="0"/>
              <w:right w:val="single" w:color="000000" w:sz="4" w:space="0"/>
            </w:tcBorders>
            <w:vAlign w:val="center"/>
          </w:tcPr>
          <w:p w14:paraId="6CE5F11A">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2901DF1E">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2548B4B6">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5A2F9DDB">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32EB641A">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5547BF2F">
            <w:pPr>
              <w:rPr>
                <w:rFonts w:asciiTheme="minorEastAsia" w:hAnsiTheme="minorEastAsia" w:eastAsiaTheme="minorEastAsia"/>
                <w:color w:val="auto"/>
                <w:sz w:val="18"/>
                <w:szCs w:val="18"/>
              </w:rPr>
            </w:pPr>
          </w:p>
        </w:tc>
      </w:tr>
      <w:tr w14:paraId="3C11D28E">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7E655FBE">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32</w:t>
            </w:r>
          </w:p>
        </w:tc>
        <w:tc>
          <w:tcPr>
            <w:tcW w:w="917" w:type="dxa"/>
            <w:tcBorders>
              <w:top w:val="single" w:color="000000" w:sz="4" w:space="0"/>
              <w:left w:val="single" w:color="000000" w:sz="4" w:space="0"/>
              <w:bottom w:val="single" w:color="000000" w:sz="4" w:space="0"/>
              <w:right w:val="single" w:color="000000" w:sz="4" w:space="0"/>
            </w:tcBorders>
          </w:tcPr>
          <w:p w14:paraId="11896BA4">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办公桌</w:t>
            </w:r>
          </w:p>
        </w:tc>
        <w:tc>
          <w:tcPr>
            <w:tcW w:w="709" w:type="dxa"/>
            <w:tcBorders>
              <w:top w:val="single" w:color="000000" w:sz="4" w:space="0"/>
              <w:left w:val="single" w:color="000000" w:sz="4" w:space="0"/>
              <w:bottom w:val="single" w:color="000000" w:sz="4" w:space="0"/>
              <w:right w:val="single" w:color="000000" w:sz="4" w:space="0"/>
            </w:tcBorders>
          </w:tcPr>
          <w:p w14:paraId="3DBFF44B">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2000*1600*760</w:t>
            </w:r>
          </w:p>
        </w:tc>
        <w:tc>
          <w:tcPr>
            <w:tcW w:w="1119" w:type="dxa"/>
            <w:tcBorders>
              <w:left w:val="single" w:color="000000" w:sz="4" w:space="0"/>
              <w:bottom w:val="single" w:color="000000" w:sz="4" w:space="0"/>
              <w:right w:val="single" w:color="000000" w:sz="4" w:space="0"/>
            </w:tcBorders>
            <w:vAlign w:val="center"/>
          </w:tcPr>
          <w:p w14:paraId="6294D863">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2B38C2B6">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67D02F5D">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55E08EB3">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6913D3CC">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491243B9">
            <w:pPr>
              <w:rPr>
                <w:rFonts w:asciiTheme="minorEastAsia" w:hAnsiTheme="minorEastAsia" w:eastAsiaTheme="minorEastAsia"/>
                <w:color w:val="auto"/>
                <w:sz w:val="18"/>
                <w:szCs w:val="18"/>
              </w:rPr>
            </w:pPr>
          </w:p>
        </w:tc>
      </w:tr>
      <w:tr w14:paraId="5783E88D">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3BA1C78F">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33</w:t>
            </w:r>
          </w:p>
        </w:tc>
        <w:tc>
          <w:tcPr>
            <w:tcW w:w="917" w:type="dxa"/>
            <w:tcBorders>
              <w:top w:val="single" w:color="000000" w:sz="4" w:space="0"/>
              <w:left w:val="single" w:color="000000" w:sz="4" w:space="0"/>
              <w:bottom w:val="single" w:color="000000" w:sz="4" w:space="0"/>
              <w:right w:val="single" w:color="000000" w:sz="4" w:space="0"/>
            </w:tcBorders>
          </w:tcPr>
          <w:p w14:paraId="3F998C24">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办公椅</w:t>
            </w:r>
          </w:p>
        </w:tc>
        <w:tc>
          <w:tcPr>
            <w:tcW w:w="709" w:type="dxa"/>
            <w:tcBorders>
              <w:top w:val="single" w:color="000000" w:sz="4" w:space="0"/>
              <w:left w:val="single" w:color="000000" w:sz="4" w:space="0"/>
              <w:bottom w:val="single" w:color="000000" w:sz="4" w:space="0"/>
              <w:right w:val="single" w:color="000000" w:sz="4" w:space="0"/>
            </w:tcBorders>
          </w:tcPr>
          <w:p w14:paraId="1887B811">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常规</w:t>
            </w:r>
          </w:p>
        </w:tc>
        <w:tc>
          <w:tcPr>
            <w:tcW w:w="1119" w:type="dxa"/>
            <w:tcBorders>
              <w:left w:val="single" w:color="000000" w:sz="4" w:space="0"/>
              <w:bottom w:val="single" w:color="000000" w:sz="4" w:space="0"/>
              <w:right w:val="single" w:color="000000" w:sz="4" w:space="0"/>
            </w:tcBorders>
            <w:vAlign w:val="center"/>
          </w:tcPr>
          <w:p w14:paraId="79EEC459">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15E9AD12">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11BBC29D">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5795B56C">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18078251">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0C27E96C">
            <w:pPr>
              <w:rPr>
                <w:rFonts w:asciiTheme="minorEastAsia" w:hAnsiTheme="minorEastAsia" w:eastAsiaTheme="minorEastAsia"/>
                <w:color w:val="auto"/>
                <w:sz w:val="18"/>
                <w:szCs w:val="18"/>
              </w:rPr>
            </w:pPr>
          </w:p>
        </w:tc>
      </w:tr>
      <w:tr w14:paraId="04A59653">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24071207">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34</w:t>
            </w:r>
          </w:p>
        </w:tc>
        <w:tc>
          <w:tcPr>
            <w:tcW w:w="917" w:type="dxa"/>
            <w:tcBorders>
              <w:top w:val="single" w:color="000000" w:sz="4" w:space="0"/>
              <w:left w:val="single" w:color="000000" w:sz="4" w:space="0"/>
              <w:bottom w:val="single" w:color="000000" w:sz="4" w:space="0"/>
              <w:right w:val="single" w:color="000000" w:sz="4" w:space="0"/>
            </w:tcBorders>
          </w:tcPr>
          <w:p w14:paraId="61612C9A">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会议椅</w:t>
            </w:r>
          </w:p>
        </w:tc>
        <w:tc>
          <w:tcPr>
            <w:tcW w:w="709" w:type="dxa"/>
            <w:tcBorders>
              <w:top w:val="single" w:color="000000" w:sz="4" w:space="0"/>
              <w:left w:val="single" w:color="000000" w:sz="4" w:space="0"/>
              <w:bottom w:val="single" w:color="000000" w:sz="4" w:space="0"/>
              <w:right w:val="single" w:color="000000" w:sz="4" w:space="0"/>
            </w:tcBorders>
          </w:tcPr>
          <w:p w14:paraId="5FE9FE41">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常规</w:t>
            </w:r>
          </w:p>
        </w:tc>
        <w:tc>
          <w:tcPr>
            <w:tcW w:w="1119" w:type="dxa"/>
            <w:tcBorders>
              <w:left w:val="single" w:color="000000" w:sz="4" w:space="0"/>
              <w:bottom w:val="single" w:color="000000" w:sz="4" w:space="0"/>
              <w:right w:val="single" w:color="000000" w:sz="4" w:space="0"/>
            </w:tcBorders>
            <w:vAlign w:val="center"/>
          </w:tcPr>
          <w:p w14:paraId="47BA8B44">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056DE0AF">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75B28B0F">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0DA2B1B4">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0D531083">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27FC2F69">
            <w:pPr>
              <w:rPr>
                <w:rFonts w:asciiTheme="minorEastAsia" w:hAnsiTheme="minorEastAsia" w:eastAsiaTheme="minorEastAsia"/>
                <w:color w:val="auto"/>
                <w:sz w:val="18"/>
                <w:szCs w:val="18"/>
              </w:rPr>
            </w:pPr>
          </w:p>
        </w:tc>
      </w:tr>
      <w:tr w14:paraId="1298A8D7">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167B8A13">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35</w:t>
            </w:r>
          </w:p>
        </w:tc>
        <w:tc>
          <w:tcPr>
            <w:tcW w:w="917" w:type="dxa"/>
            <w:tcBorders>
              <w:top w:val="single" w:color="000000" w:sz="4" w:space="0"/>
              <w:left w:val="single" w:color="000000" w:sz="4" w:space="0"/>
              <w:bottom w:val="single" w:color="000000" w:sz="4" w:space="0"/>
              <w:right w:val="single" w:color="000000" w:sz="4" w:space="0"/>
            </w:tcBorders>
          </w:tcPr>
          <w:p w14:paraId="2A48A102">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办公椅</w:t>
            </w:r>
          </w:p>
        </w:tc>
        <w:tc>
          <w:tcPr>
            <w:tcW w:w="709" w:type="dxa"/>
            <w:tcBorders>
              <w:top w:val="single" w:color="000000" w:sz="4" w:space="0"/>
              <w:left w:val="single" w:color="000000" w:sz="4" w:space="0"/>
              <w:bottom w:val="single" w:color="000000" w:sz="4" w:space="0"/>
              <w:right w:val="single" w:color="000000" w:sz="4" w:space="0"/>
            </w:tcBorders>
          </w:tcPr>
          <w:p w14:paraId="18608934">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常规</w:t>
            </w:r>
          </w:p>
        </w:tc>
        <w:tc>
          <w:tcPr>
            <w:tcW w:w="1119" w:type="dxa"/>
            <w:tcBorders>
              <w:left w:val="single" w:color="000000" w:sz="4" w:space="0"/>
              <w:bottom w:val="single" w:color="000000" w:sz="4" w:space="0"/>
              <w:right w:val="single" w:color="000000" w:sz="4" w:space="0"/>
            </w:tcBorders>
            <w:vAlign w:val="center"/>
          </w:tcPr>
          <w:p w14:paraId="2CE60F4A">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32BD6E35">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7A073B69">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10110171">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2AC1D6B7">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383DA250">
            <w:pPr>
              <w:rPr>
                <w:rFonts w:asciiTheme="minorEastAsia" w:hAnsiTheme="minorEastAsia" w:eastAsiaTheme="minorEastAsia"/>
                <w:color w:val="auto"/>
                <w:sz w:val="18"/>
                <w:szCs w:val="18"/>
              </w:rPr>
            </w:pPr>
          </w:p>
        </w:tc>
      </w:tr>
      <w:tr w14:paraId="23BF4BFE">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18F22655">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36</w:t>
            </w:r>
          </w:p>
        </w:tc>
        <w:tc>
          <w:tcPr>
            <w:tcW w:w="917" w:type="dxa"/>
            <w:tcBorders>
              <w:top w:val="single" w:color="000000" w:sz="4" w:space="0"/>
              <w:left w:val="single" w:color="000000" w:sz="4" w:space="0"/>
              <w:bottom w:val="single" w:color="000000" w:sz="4" w:space="0"/>
              <w:right w:val="single" w:color="000000" w:sz="4" w:space="0"/>
            </w:tcBorders>
          </w:tcPr>
          <w:p w14:paraId="4002995B">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接待椅</w:t>
            </w:r>
          </w:p>
        </w:tc>
        <w:tc>
          <w:tcPr>
            <w:tcW w:w="709" w:type="dxa"/>
            <w:tcBorders>
              <w:top w:val="single" w:color="000000" w:sz="4" w:space="0"/>
              <w:left w:val="single" w:color="000000" w:sz="4" w:space="0"/>
              <w:bottom w:val="single" w:color="000000" w:sz="4" w:space="0"/>
              <w:right w:val="single" w:color="000000" w:sz="4" w:space="0"/>
            </w:tcBorders>
          </w:tcPr>
          <w:p w14:paraId="5BB5F0E2">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常规</w:t>
            </w:r>
          </w:p>
        </w:tc>
        <w:tc>
          <w:tcPr>
            <w:tcW w:w="1119" w:type="dxa"/>
            <w:tcBorders>
              <w:left w:val="single" w:color="000000" w:sz="4" w:space="0"/>
              <w:bottom w:val="single" w:color="000000" w:sz="4" w:space="0"/>
              <w:right w:val="single" w:color="000000" w:sz="4" w:space="0"/>
            </w:tcBorders>
            <w:vAlign w:val="center"/>
          </w:tcPr>
          <w:p w14:paraId="38116DD6">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2AE0B3E1">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77B15AB9">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772246BB">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1154FC08">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5A2223A5">
            <w:pPr>
              <w:rPr>
                <w:rFonts w:asciiTheme="minorEastAsia" w:hAnsiTheme="minorEastAsia" w:eastAsiaTheme="minorEastAsia"/>
                <w:color w:val="auto"/>
                <w:sz w:val="18"/>
                <w:szCs w:val="18"/>
              </w:rPr>
            </w:pPr>
          </w:p>
        </w:tc>
      </w:tr>
      <w:tr w14:paraId="5F572F13">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45ABCA07">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37</w:t>
            </w:r>
          </w:p>
        </w:tc>
        <w:tc>
          <w:tcPr>
            <w:tcW w:w="917" w:type="dxa"/>
            <w:tcBorders>
              <w:top w:val="single" w:color="000000" w:sz="4" w:space="0"/>
              <w:left w:val="single" w:color="000000" w:sz="4" w:space="0"/>
              <w:bottom w:val="single" w:color="000000" w:sz="4" w:space="0"/>
              <w:right w:val="single" w:color="000000" w:sz="4" w:space="0"/>
            </w:tcBorders>
          </w:tcPr>
          <w:p w14:paraId="6D343859">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茶几</w:t>
            </w:r>
          </w:p>
        </w:tc>
        <w:tc>
          <w:tcPr>
            <w:tcW w:w="709" w:type="dxa"/>
            <w:tcBorders>
              <w:top w:val="single" w:color="000000" w:sz="4" w:space="0"/>
              <w:left w:val="single" w:color="000000" w:sz="4" w:space="0"/>
              <w:bottom w:val="single" w:color="000000" w:sz="4" w:space="0"/>
              <w:right w:val="single" w:color="000000" w:sz="4" w:space="0"/>
            </w:tcBorders>
          </w:tcPr>
          <w:p w14:paraId="6EC9137C">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500*500*600</w:t>
            </w:r>
          </w:p>
        </w:tc>
        <w:tc>
          <w:tcPr>
            <w:tcW w:w="1119" w:type="dxa"/>
            <w:tcBorders>
              <w:left w:val="single" w:color="000000" w:sz="4" w:space="0"/>
              <w:bottom w:val="single" w:color="000000" w:sz="4" w:space="0"/>
              <w:right w:val="single" w:color="000000" w:sz="4" w:space="0"/>
            </w:tcBorders>
            <w:vAlign w:val="center"/>
          </w:tcPr>
          <w:p w14:paraId="474C6F81">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2B6F8088">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547B349B">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4884A588">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137AA4CA">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2F70FACD">
            <w:pPr>
              <w:rPr>
                <w:rFonts w:asciiTheme="minorEastAsia" w:hAnsiTheme="minorEastAsia" w:eastAsiaTheme="minorEastAsia"/>
                <w:color w:val="auto"/>
                <w:sz w:val="18"/>
                <w:szCs w:val="18"/>
              </w:rPr>
            </w:pPr>
          </w:p>
        </w:tc>
      </w:tr>
      <w:tr w14:paraId="558AABA1">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212547C1">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38</w:t>
            </w:r>
          </w:p>
        </w:tc>
        <w:tc>
          <w:tcPr>
            <w:tcW w:w="917" w:type="dxa"/>
            <w:tcBorders>
              <w:top w:val="single" w:color="000000" w:sz="4" w:space="0"/>
              <w:left w:val="single" w:color="000000" w:sz="4" w:space="0"/>
              <w:bottom w:val="single" w:color="000000" w:sz="4" w:space="0"/>
              <w:right w:val="single" w:color="000000" w:sz="4" w:space="0"/>
            </w:tcBorders>
          </w:tcPr>
          <w:p w14:paraId="7B69A4E8">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接待沙发</w:t>
            </w:r>
          </w:p>
        </w:tc>
        <w:tc>
          <w:tcPr>
            <w:tcW w:w="709" w:type="dxa"/>
            <w:tcBorders>
              <w:top w:val="single" w:color="000000" w:sz="4" w:space="0"/>
              <w:left w:val="single" w:color="000000" w:sz="4" w:space="0"/>
              <w:bottom w:val="single" w:color="000000" w:sz="4" w:space="0"/>
              <w:right w:val="single" w:color="000000" w:sz="4" w:space="0"/>
            </w:tcBorders>
          </w:tcPr>
          <w:p w14:paraId="0EFB9C72">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850*800*800</w:t>
            </w:r>
          </w:p>
        </w:tc>
        <w:tc>
          <w:tcPr>
            <w:tcW w:w="1119" w:type="dxa"/>
            <w:tcBorders>
              <w:left w:val="single" w:color="000000" w:sz="4" w:space="0"/>
              <w:bottom w:val="single" w:color="000000" w:sz="4" w:space="0"/>
              <w:right w:val="single" w:color="000000" w:sz="4" w:space="0"/>
            </w:tcBorders>
            <w:vAlign w:val="center"/>
          </w:tcPr>
          <w:p w14:paraId="72E1D8E1">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22A187F1">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7DB33928">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01A793D2">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67A11FBD">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6F34DB28">
            <w:pPr>
              <w:rPr>
                <w:rFonts w:asciiTheme="minorEastAsia" w:hAnsiTheme="minorEastAsia" w:eastAsiaTheme="minorEastAsia"/>
                <w:color w:val="auto"/>
                <w:sz w:val="18"/>
                <w:szCs w:val="18"/>
              </w:rPr>
            </w:pPr>
          </w:p>
        </w:tc>
      </w:tr>
      <w:tr w14:paraId="1BBD7F06">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5ACF2A7B">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39</w:t>
            </w:r>
          </w:p>
        </w:tc>
        <w:tc>
          <w:tcPr>
            <w:tcW w:w="917" w:type="dxa"/>
            <w:tcBorders>
              <w:top w:val="single" w:color="000000" w:sz="4" w:space="0"/>
              <w:left w:val="single" w:color="000000" w:sz="4" w:space="0"/>
              <w:bottom w:val="single" w:color="000000" w:sz="4" w:space="0"/>
              <w:right w:val="single" w:color="000000" w:sz="4" w:space="0"/>
            </w:tcBorders>
          </w:tcPr>
          <w:p w14:paraId="1644A802">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办公桌</w:t>
            </w:r>
          </w:p>
        </w:tc>
        <w:tc>
          <w:tcPr>
            <w:tcW w:w="709" w:type="dxa"/>
            <w:tcBorders>
              <w:top w:val="single" w:color="000000" w:sz="4" w:space="0"/>
              <w:left w:val="single" w:color="000000" w:sz="4" w:space="0"/>
              <w:bottom w:val="single" w:color="000000" w:sz="4" w:space="0"/>
              <w:right w:val="single" w:color="000000" w:sz="4" w:space="0"/>
            </w:tcBorders>
          </w:tcPr>
          <w:p w14:paraId="721F3168">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1800*1700*750</w:t>
            </w:r>
          </w:p>
        </w:tc>
        <w:tc>
          <w:tcPr>
            <w:tcW w:w="1119" w:type="dxa"/>
            <w:tcBorders>
              <w:left w:val="single" w:color="000000" w:sz="4" w:space="0"/>
              <w:bottom w:val="single" w:color="000000" w:sz="4" w:space="0"/>
              <w:right w:val="single" w:color="000000" w:sz="4" w:space="0"/>
            </w:tcBorders>
            <w:vAlign w:val="center"/>
          </w:tcPr>
          <w:p w14:paraId="747A8A22">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700D04B1">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7B2515CF">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4BC9E3F3">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7E66446F">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66C1EF57">
            <w:pPr>
              <w:rPr>
                <w:rFonts w:asciiTheme="minorEastAsia" w:hAnsiTheme="minorEastAsia" w:eastAsiaTheme="minorEastAsia"/>
                <w:color w:val="auto"/>
                <w:sz w:val="18"/>
                <w:szCs w:val="18"/>
              </w:rPr>
            </w:pPr>
          </w:p>
        </w:tc>
      </w:tr>
      <w:tr w14:paraId="00F783DE">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3413609A">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40</w:t>
            </w:r>
          </w:p>
        </w:tc>
        <w:tc>
          <w:tcPr>
            <w:tcW w:w="917" w:type="dxa"/>
            <w:tcBorders>
              <w:top w:val="single" w:color="000000" w:sz="4" w:space="0"/>
              <w:left w:val="single" w:color="000000" w:sz="4" w:space="0"/>
              <w:bottom w:val="single" w:color="000000" w:sz="4" w:space="0"/>
              <w:right w:val="single" w:color="000000" w:sz="4" w:space="0"/>
            </w:tcBorders>
          </w:tcPr>
          <w:p w14:paraId="6C2C7359">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办公椅</w:t>
            </w:r>
          </w:p>
        </w:tc>
        <w:tc>
          <w:tcPr>
            <w:tcW w:w="709" w:type="dxa"/>
            <w:tcBorders>
              <w:top w:val="single" w:color="000000" w:sz="4" w:space="0"/>
              <w:left w:val="single" w:color="000000" w:sz="4" w:space="0"/>
              <w:bottom w:val="single" w:color="000000" w:sz="4" w:space="0"/>
              <w:right w:val="single" w:color="000000" w:sz="4" w:space="0"/>
            </w:tcBorders>
          </w:tcPr>
          <w:p w14:paraId="0172D245">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常规</w:t>
            </w:r>
          </w:p>
        </w:tc>
        <w:tc>
          <w:tcPr>
            <w:tcW w:w="1119" w:type="dxa"/>
            <w:tcBorders>
              <w:left w:val="single" w:color="000000" w:sz="4" w:space="0"/>
              <w:bottom w:val="single" w:color="000000" w:sz="4" w:space="0"/>
              <w:right w:val="single" w:color="000000" w:sz="4" w:space="0"/>
            </w:tcBorders>
            <w:vAlign w:val="center"/>
          </w:tcPr>
          <w:p w14:paraId="0CA21BBD">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1EE0B53A">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1E9F47E1">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6A97BD77">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496945B6">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283F47D1">
            <w:pPr>
              <w:rPr>
                <w:rFonts w:asciiTheme="minorEastAsia" w:hAnsiTheme="minorEastAsia" w:eastAsiaTheme="minorEastAsia"/>
                <w:color w:val="auto"/>
                <w:sz w:val="18"/>
                <w:szCs w:val="18"/>
              </w:rPr>
            </w:pPr>
          </w:p>
        </w:tc>
      </w:tr>
      <w:tr w14:paraId="5EF4501A">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4B8B7C1B">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41</w:t>
            </w:r>
          </w:p>
        </w:tc>
        <w:tc>
          <w:tcPr>
            <w:tcW w:w="917" w:type="dxa"/>
            <w:tcBorders>
              <w:top w:val="single" w:color="000000" w:sz="4" w:space="0"/>
              <w:left w:val="single" w:color="000000" w:sz="4" w:space="0"/>
              <w:bottom w:val="single" w:color="000000" w:sz="4" w:space="0"/>
              <w:right w:val="single" w:color="000000" w:sz="4" w:space="0"/>
            </w:tcBorders>
          </w:tcPr>
          <w:p w14:paraId="1A08319E">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接待椅</w:t>
            </w:r>
          </w:p>
        </w:tc>
        <w:tc>
          <w:tcPr>
            <w:tcW w:w="709" w:type="dxa"/>
            <w:tcBorders>
              <w:top w:val="single" w:color="000000" w:sz="4" w:space="0"/>
              <w:left w:val="single" w:color="000000" w:sz="4" w:space="0"/>
              <w:bottom w:val="single" w:color="000000" w:sz="4" w:space="0"/>
              <w:right w:val="single" w:color="000000" w:sz="4" w:space="0"/>
            </w:tcBorders>
          </w:tcPr>
          <w:p w14:paraId="4288C579">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常规</w:t>
            </w:r>
          </w:p>
        </w:tc>
        <w:tc>
          <w:tcPr>
            <w:tcW w:w="1119" w:type="dxa"/>
            <w:tcBorders>
              <w:left w:val="single" w:color="000000" w:sz="4" w:space="0"/>
              <w:bottom w:val="single" w:color="000000" w:sz="4" w:space="0"/>
              <w:right w:val="single" w:color="000000" w:sz="4" w:space="0"/>
            </w:tcBorders>
            <w:vAlign w:val="center"/>
          </w:tcPr>
          <w:p w14:paraId="65BDC4F9">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466B0C60">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359E619C">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1F0EC0A8">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1B48BCDA">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686ED5EE">
            <w:pPr>
              <w:rPr>
                <w:rFonts w:asciiTheme="minorEastAsia" w:hAnsiTheme="minorEastAsia" w:eastAsiaTheme="minorEastAsia"/>
                <w:color w:val="auto"/>
                <w:sz w:val="18"/>
                <w:szCs w:val="18"/>
              </w:rPr>
            </w:pPr>
          </w:p>
        </w:tc>
      </w:tr>
      <w:tr w14:paraId="404B1F9F">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58EB01CD">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42</w:t>
            </w:r>
          </w:p>
        </w:tc>
        <w:tc>
          <w:tcPr>
            <w:tcW w:w="917" w:type="dxa"/>
            <w:tcBorders>
              <w:top w:val="single" w:color="000000" w:sz="4" w:space="0"/>
              <w:left w:val="single" w:color="000000" w:sz="4" w:space="0"/>
              <w:bottom w:val="single" w:color="000000" w:sz="4" w:space="0"/>
              <w:right w:val="single" w:color="000000" w:sz="4" w:space="0"/>
            </w:tcBorders>
          </w:tcPr>
          <w:p w14:paraId="38CA132F">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办公桌（带副柜）</w:t>
            </w:r>
          </w:p>
        </w:tc>
        <w:tc>
          <w:tcPr>
            <w:tcW w:w="709" w:type="dxa"/>
            <w:tcBorders>
              <w:top w:val="single" w:color="000000" w:sz="4" w:space="0"/>
              <w:left w:val="single" w:color="000000" w:sz="4" w:space="0"/>
              <w:bottom w:val="single" w:color="000000" w:sz="4" w:space="0"/>
              <w:right w:val="single" w:color="000000" w:sz="4" w:space="0"/>
            </w:tcBorders>
          </w:tcPr>
          <w:p w14:paraId="31EED4B6">
            <w:pPr>
              <w:rPr>
                <w:rFonts w:asciiTheme="minorEastAsia" w:hAnsiTheme="minorEastAsia" w:eastAsiaTheme="minorEastAsia"/>
                <w:color w:val="auto"/>
                <w:sz w:val="18"/>
                <w:szCs w:val="18"/>
              </w:rPr>
            </w:pPr>
            <w:r>
              <w:rPr>
                <w:rFonts w:asciiTheme="minorEastAsia" w:hAnsiTheme="minorEastAsia" w:eastAsiaTheme="minorEastAsia"/>
                <w:color w:val="auto"/>
                <w:sz w:val="18"/>
                <w:szCs w:val="18"/>
              </w:rPr>
              <w:t>1600*800*750</w:t>
            </w:r>
          </w:p>
        </w:tc>
        <w:tc>
          <w:tcPr>
            <w:tcW w:w="1119" w:type="dxa"/>
            <w:tcBorders>
              <w:left w:val="single" w:color="000000" w:sz="4" w:space="0"/>
              <w:bottom w:val="single" w:color="000000" w:sz="4" w:space="0"/>
              <w:right w:val="single" w:color="000000" w:sz="4" w:space="0"/>
            </w:tcBorders>
            <w:vAlign w:val="center"/>
          </w:tcPr>
          <w:p w14:paraId="4AB32018">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2A5F10CD">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38E222CA">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12095266">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07B10111">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1DD38C17">
            <w:pPr>
              <w:rPr>
                <w:rFonts w:asciiTheme="minorEastAsia" w:hAnsiTheme="minorEastAsia" w:eastAsiaTheme="minorEastAsia"/>
                <w:color w:val="auto"/>
                <w:sz w:val="18"/>
                <w:szCs w:val="18"/>
              </w:rPr>
            </w:pPr>
          </w:p>
        </w:tc>
      </w:tr>
      <w:tr w14:paraId="6DCC9C8C">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514960D4">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43</w:t>
            </w:r>
          </w:p>
        </w:tc>
        <w:tc>
          <w:tcPr>
            <w:tcW w:w="917" w:type="dxa"/>
            <w:tcBorders>
              <w:top w:val="single" w:color="000000" w:sz="4" w:space="0"/>
              <w:left w:val="single" w:color="000000" w:sz="4" w:space="0"/>
              <w:bottom w:val="single" w:color="000000" w:sz="4" w:space="0"/>
              <w:right w:val="single" w:color="000000" w:sz="4" w:space="0"/>
            </w:tcBorders>
          </w:tcPr>
          <w:p w14:paraId="6E6C495E">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办公椅</w:t>
            </w:r>
          </w:p>
        </w:tc>
        <w:tc>
          <w:tcPr>
            <w:tcW w:w="709" w:type="dxa"/>
            <w:tcBorders>
              <w:top w:val="single" w:color="000000" w:sz="4" w:space="0"/>
              <w:left w:val="single" w:color="000000" w:sz="4" w:space="0"/>
              <w:bottom w:val="single" w:color="000000" w:sz="4" w:space="0"/>
              <w:right w:val="single" w:color="000000" w:sz="4" w:space="0"/>
            </w:tcBorders>
          </w:tcPr>
          <w:p w14:paraId="53099803">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 xml:space="preserve"> </w:t>
            </w:r>
          </w:p>
        </w:tc>
        <w:tc>
          <w:tcPr>
            <w:tcW w:w="1119" w:type="dxa"/>
            <w:tcBorders>
              <w:left w:val="single" w:color="000000" w:sz="4" w:space="0"/>
              <w:bottom w:val="single" w:color="000000" w:sz="4" w:space="0"/>
              <w:right w:val="single" w:color="000000" w:sz="4" w:space="0"/>
            </w:tcBorders>
            <w:vAlign w:val="center"/>
          </w:tcPr>
          <w:p w14:paraId="75676F16">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311F1ACB">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50DE8A70">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4A0F1F20">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26147A0D">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1B552D97">
            <w:pPr>
              <w:rPr>
                <w:rFonts w:asciiTheme="minorEastAsia" w:hAnsiTheme="minorEastAsia" w:eastAsiaTheme="minorEastAsia"/>
                <w:color w:val="auto"/>
                <w:sz w:val="18"/>
                <w:szCs w:val="18"/>
              </w:rPr>
            </w:pPr>
          </w:p>
        </w:tc>
      </w:tr>
      <w:tr w14:paraId="5CD725AC">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211E6A32">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44</w:t>
            </w:r>
          </w:p>
        </w:tc>
        <w:tc>
          <w:tcPr>
            <w:tcW w:w="917" w:type="dxa"/>
            <w:tcBorders>
              <w:top w:val="single" w:color="000000" w:sz="4" w:space="0"/>
              <w:left w:val="single" w:color="000000" w:sz="4" w:space="0"/>
              <w:bottom w:val="single" w:color="000000" w:sz="4" w:space="0"/>
              <w:right w:val="single" w:color="000000" w:sz="4" w:space="0"/>
            </w:tcBorders>
          </w:tcPr>
          <w:p w14:paraId="28223F75">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书柜</w:t>
            </w:r>
          </w:p>
        </w:tc>
        <w:tc>
          <w:tcPr>
            <w:tcW w:w="709" w:type="dxa"/>
            <w:tcBorders>
              <w:top w:val="single" w:color="000000" w:sz="4" w:space="0"/>
              <w:left w:val="single" w:color="000000" w:sz="4" w:space="0"/>
              <w:bottom w:val="single" w:color="000000" w:sz="4" w:space="0"/>
              <w:right w:val="single" w:color="000000" w:sz="4" w:space="0"/>
            </w:tcBorders>
          </w:tcPr>
          <w:p w14:paraId="1B35A3C2">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800*400*2000</w:t>
            </w:r>
          </w:p>
        </w:tc>
        <w:tc>
          <w:tcPr>
            <w:tcW w:w="1119" w:type="dxa"/>
            <w:tcBorders>
              <w:left w:val="single" w:color="000000" w:sz="4" w:space="0"/>
              <w:bottom w:val="single" w:color="000000" w:sz="4" w:space="0"/>
              <w:right w:val="single" w:color="000000" w:sz="4" w:space="0"/>
            </w:tcBorders>
            <w:vAlign w:val="center"/>
          </w:tcPr>
          <w:p w14:paraId="0F36DC09">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5D49EB05">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5FCC3DB2">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3A2044E3">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7CA23BBB">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254BCD1C">
            <w:pPr>
              <w:rPr>
                <w:rFonts w:asciiTheme="minorEastAsia" w:hAnsiTheme="minorEastAsia" w:eastAsiaTheme="minorEastAsia"/>
                <w:color w:val="auto"/>
                <w:sz w:val="18"/>
                <w:szCs w:val="18"/>
              </w:rPr>
            </w:pPr>
          </w:p>
        </w:tc>
      </w:tr>
      <w:tr w14:paraId="41B69639">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0F2FB6AF">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45</w:t>
            </w:r>
          </w:p>
        </w:tc>
        <w:tc>
          <w:tcPr>
            <w:tcW w:w="917" w:type="dxa"/>
            <w:tcBorders>
              <w:top w:val="single" w:color="000000" w:sz="4" w:space="0"/>
              <w:left w:val="single" w:color="000000" w:sz="4" w:space="0"/>
              <w:bottom w:val="single" w:color="000000" w:sz="4" w:space="0"/>
              <w:right w:val="single" w:color="000000" w:sz="4" w:space="0"/>
            </w:tcBorders>
          </w:tcPr>
          <w:p w14:paraId="1322A531">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茶水柜</w:t>
            </w:r>
          </w:p>
        </w:tc>
        <w:tc>
          <w:tcPr>
            <w:tcW w:w="709" w:type="dxa"/>
            <w:tcBorders>
              <w:top w:val="single" w:color="000000" w:sz="4" w:space="0"/>
              <w:left w:val="single" w:color="000000" w:sz="4" w:space="0"/>
              <w:bottom w:val="single" w:color="000000" w:sz="4" w:space="0"/>
              <w:right w:val="single" w:color="000000" w:sz="4" w:space="0"/>
            </w:tcBorders>
          </w:tcPr>
          <w:p w14:paraId="33A08D95">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800*400*800</w:t>
            </w:r>
          </w:p>
        </w:tc>
        <w:tc>
          <w:tcPr>
            <w:tcW w:w="1119" w:type="dxa"/>
            <w:tcBorders>
              <w:left w:val="single" w:color="000000" w:sz="4" w:space="0"/>
              <w:bottom w:val="single" w:color="000000" w:sz="4" w:space="0"/>
              <w:right w:val="single" w:color="000000" w:sz="4" w:space="0"/>
            </w:tcBorders>
            <w:vAlign w:val="center"/>
          </w:tcPr>
          <w:p w14:paraId="7C6C44FD">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7EA49BE1">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77E070EF">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1892E9BC">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4C716CEB">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543D856B">
            <w:pPr>
              <w:rPr>
                <w:rFonts w:asciiTheme="minorEastAsia" w:hAnsiTheme="minorEastAsia" w:eastAsiaTheme="minorEastAsia"/>
                <w:color w:val="auto"/>
                <w:sz w:val="18"/>
                <w:szCs w:val="18"/>
              </w:rPr>
            </w:pPr>
          </w:p>
        </w:tc>
      </w:tr>
      <w:tr w14:paraId="06DAE887">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5E52D1DE">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46</w:t>
            </w:r>
          </w:p>
        </w:tc>
        <w:tc>
          <w:tcPr>
            <w:tcW w:w="917" w:type="dxa"/>
            <w:tcBorders>
              <w:top w:val="single" w:color="000000" w:sz="4" w:space="0"/>
              <w:left w:val="single" w:color="000000" w:sz="4" w:space="0"/>
              <w:bottom w:val="single" w:color="000000" w:sz="4" w:space="0"/>
              <w:right w:val="single" w:color="000000" w:sz="4" w:space="0"/>
            </w:tcBorders>
          </w:tcPr>
          <w:p w14:paraId="635BE6AA">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文件柜</w:t>
            </w:r>
          </w:p>
        </w:tc>
        <w:tc>
          <w:tcPr>
            <w:tcW w:w="709" w:type="dxa"/>
            <w:tcBorders>
              <w:top w:val="single" w:color="000000" w:sz="4" w:space="0"/>
              <w:left w:val="single" w:color="000000" w:sz="4" w:space="0"/>
              <w:bottom w:val="single" w:color="000000" w:sz="4" w:space="0"/>
              <w:right w:val="single" w:color="000000" w:sz="4" w:space="0"/>
            </w:tcBorders>
          </w:tcPr>
          <w:p w14:paraId="00A231EF">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900*450*1800</w:t>
            </w:r>
          </w:p>
        </w:tc>
        <w:tc>
          <w:tcPr>
            <w:tcW w:w="1119" w:type="dxa"/>
            <w:tcBorders>
              <w:left w:val="single" w:color="000000" w:sz="4" w:space="0"/>
              <w:bottom w:val="single" w:color="000000" w:sz="4" w:space="0"/>
              <w:right w:val="single" w:color="000000" w:sz="4" w:space="0"/>
            </w:tcBorders>
            <w:vAlign w:val="center"/>
          </w:tcPr>
          <w:p w14:paraId="06F205D3">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5CF3EFBD">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5EAC599A">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7C4748A2">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24A97E6F">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082B7FD9">
            <w:pPr>
              <w:rPr>
                <w:rFonts w:asciiTheme="minorEastAsia" w:hAnsiTheme="minorEastAsia" w:eastAsiaTheme="minorEastAsia"/>
                <w:color w:val="auto"/>
                <w:sz w:val="18"/>
                <w:szCs w:val="18"/>
              </w:rPr>
            </w:pPr>
          </w:p>
        </w:tc>
      </w:tr>
      <w:tr w14:paraId="1DFB2BB5">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2A29EE62">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47</w:t>
            </w:r>
          </w:p>
        </w:tc>
        <w:tc>
          <w:tcPr>
            <w:tcW w:w="917" w:type="dxa"/>
            <w:tcBorders>
              <w:top w:val="single" w:color="000000" w:sz="4" w:space="0"/>
              <w:left w:val="single" w:color="000000" w:sz="4" w:space="0"/>
              <w:bottom w:val="single" w:color="000000" w:sz="4" w:space="0"/>
              <w:right w:val="single" w:color="000000" w:sz="4" w:space="0"/>
            </w:tcBorders>
          </w:tcPr>
          <w:p w14:paraId="0A8546E3">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主席台</w:t>
            </w:r>
          </w:p>
        </w:tc>
        <w:tc>
          <w:tcPr>
            <w:tcW w:w="709" w:type="dxa"/>
            <w:tcBorders>
              <w:top w:val="single" w:color="000000" w:sz="4" w:space="0"/>
              <w:left w:val="single" w:color="000000" w:sz="4" w:space="0"/>
              <w:bottom w:val="single" w:color="000000" w:sz="4" w:space="0"/>
              <w:right w:val="single" w:color="000000" w:sz="4" w:space="0"/>
            </w:tcBorders>
          </w:tcPr>
          <w:p w14:paraId="70AD674D">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900*600*760</w:t>
            </w:r>
          </w:p>
        </w:tc>
        <w:tc>
          <w:tcPr>
            <w:tcW w:w="1119" w:type="dxa"/>
            <w:tcBorders>
              <w:left w:val="single" w:color="000000" w:sz="4" w:space="0"/>
              <w:bottom w:val="single" w:color="000000" w:sz="4" w:space="0"/>
              <w:right w:val="single" w:color="000000" w:sz="4" w:space="0"/>
            </w:tcBorders>
            <w:vAlign w:val="center"/>
          </w:tcPr>
          <w:p w14:paraId="31E53865">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64C0EC20">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52DC99E6">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268D6021">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3EBC833F">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770C1360">
            <w:pPr>
              <w:rPr>
                <w:rFonts w:asciiTheme="minorEastAsia" w:hAnsiTheme="minorEastAsia" w:eastAsiaTheme="minorEastAsia"/>
                <w:color w:val="auto"/>
                <w:sz w:val="18"/>
                <w:szCs w:val="18"/>
              </w:rPr>
            </w:pPr>
          </w:p>
        </w:tc>
      </w:tr>
      <w:tr w14:paraId="392F9531">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703222F5">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48</w:t>
            </w:r>
          </w:p>
        </w:tc>
        <w:tc>
          <w:tcPr>
            <w:tcW w:w="917" w:type="dxa"/>
            <w:tcBorders>
              <w:top w:val="single" w:color="000000" w:sz="4" w:space="0"/>
              <w:left w:val="single" w:color="000000" w:sz="4" w:space="0"/>
              <w:bottom w:val="single" w:color="000000" w:sz="4" w:space="0"/>
              <w:right w:val="single" w:color="000000" w:sz="4" w:space="0"/>
            </w:tcBorders>
          </w:tcPr>
          <w:p w14:paraId="492368FB">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主席椅</w:t>
            </w:r>
          </w:p>
        </w:tc>
        <w:tc>
          <w:tcPr>
            <w:tcW w:w="709" w:type="dxa"/>
            <w:tcBorders>
              <w:top w:val="single" w:color="000000" w:sz="4" w:space="0"/>
              <w:left w:val="single" w:color="000000" w:sz="4" w:space="0"/>
              <w:bottom w:val="single" w:color="000000" w:sz="4" w:space="0"/>
              <w:right w:val="single" w:color="000000" w:sz="4" w:space="0"/>
            </w:tcBorders>
          </w:tcPr>
          <w:p w14:paraId="5955586E">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常规</w:t>
            </w:r>
          </w:p>
        </w:tc>
        <w:tc>
          <w:tcPr>
            <w:tcW w:w="1119" w:type="dxa"/>
            <w:tcBorders>
              <w:left w:val="single" w:color="000000" w:sz="4" w:space="0"/>
              <w:bottom w:val="single" w:color="000000" w:sz="4" w:space="0"/>
              <w:right w:val="single" w:color="000000" w:sz="4" w:space="0"/>
            </w:tcBorders>
            <w:vAlign w:val="center"/>
          </w:tcPr>
          <w:p w14:paraId="1736170C">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3C8D0769">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0B798F56">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742AA150">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17FF11A3">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24758968">
            <w:pPr>
              <w:rPr>
                <w:rFonts w:asciiTheme="minorEastAsia" w:hAnsiTheme="minorEastAsia" w:eastAsiaTheme="minorEastAsia"/>
                <w:color w:val="auto"/>
                <w:sz w:val="18"/>
                <w:szCs w:val="18"/>
              </w:rPr>
            </w:pPr>
          </w:p>
        </w:tc>
      </w:tr>
      <w:tr w14:paraId="717E70D3">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2A9AF9BA">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49</w:t>
            </w:r>
          </w:p>
        </w:tc>
        <w:tc>
          <w:tcPr>
            <w:tcW w:w="917" w:type="dxa"/>
            <w:tcBorders>
              <w:top w:val="single" w:color="000000" w:sz="4" w:space="0"/>
              <w:left w:val="single" w:color="000000" w:sz="4" w:space="0"/>
              <w:bottom w:val="single" w:color="000000" w:sz="4" w:space="0"/>
              <w:right w:val="single" w:color="000000" w:sz="4" w:space="0"/>
            </w:tcBorders>
          </w:tcPr>
          <w:p w14:paraId="788562C3">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发言台</w:t>
            </w:r>
          </w:p>
        </w:tc>
        <w:tc>
          <w:tcPr>
            <w:tcW w:w="709" w:type="dxa"/>
            <w:tcBorders>
              <w:top w:val="single" w:color="000000" w:sz="4" w:space="0"/>
              <w:left w:val="single" w:color="000000" w:sz="4" w:space="0"/>
              <w:bottom w:val="single" w:color="000000" w:sz="4" w:space="0"/>
              <w:right w:val="single" w:color="000000" w:sz="4" w:space="0"/>
            </w:tcBorders>
          </w:tcPr>
          <w:p w14:paraId="317DA219">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700*550*1150</w:t>
            </w:r>
          </w:p>
        </w:tc>
        <w:tc>
          <w:tcPr>
            <w:tcW w:w="1119" w:type="dxa"/>
            <w:tcBorders>
              <w:left w:val="single" w:color="000000" w:sz="4" w:space="0"/>
              <w:bottom w:val="single" w:color="000000" w:sz="4" w:space="0"/>
              <w:right w:val="single" w:color="000000" w:sz="4" w:space="0"/>
            </w:tcBorders>
            <w:vAlign w:val="center"/>
          </w:tcPr>
          <w:p w14:paraId="796C8E0A">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536F3ACB">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56E6F361">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5666B2CB">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5157EDD8">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7136C558">
            <w:pPr>
              <w:rPr>
                <w:rFonts w:asciiTheme="minorEastAsia" w:hAnsiTheme="minorEastAsia" w:eastAsiaTheme="minorEastAsia"/>
                <w:color w:val="auto"/>
                <w:sz w:val="18"/>
                <w:szCs w:val="18"/>
              </w:rPr>
            </w:pPr>
          </w:p>
        </w:tc>
      </w:tr>
      <w:tr w14:paraId="3767596D">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5AF932AF">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50</w:t>
            </w:r>
          </w:p>
        </w:tc>
        <w:tc>
          <w:tcPr>
            <w:tcW w:w="917" w:type="dxa"/>
            <w:tcBorders>
              <w:top w:val="single" w:color="000000" w:sz="4" w:space="0"/>
              <w:left w:val="single" w:color="000000" w:sz="4" w:space="0"/>
              <w:bottom w:val="single" w:color="000000" w:sz="4" w:space="0"/>
              <w:right w:val="single" w:color="000000" w:sz="4" w:space="0"/>
            </w:tcBorders>
          </w:tcPr>
          <w:p w14:paraId="269B779F">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会议桌</w:t>
            </w:r>
          </w:p>
        </w:tc>
        <w:tc>
          <w:tcPr>
            <w:tcW w:w="709" w:type="dxa"/>
            <w:tcBorders>
              <w:top w:val="single" w:color="000000" w:sz="4" w:space="0"/>
              <w:left w:val="single" w:color="000000" w:sz="4" w:space="0"/>
              <w:bottom w:val="single" w:color="000000" w:sz="4" w:space="0"/>
              <w:right w:val="single" w:color="000000" w:sz="4" w:space="0"/>
            </w:tcBorders>
          </w:tcPr>
          <w:p w14:paraId="03F16DEB">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3200*1200*750</w:t>
            </w:r>
          </w:p>
        </w:tc>
        <w:tc>
          <w:tcPr>
            <w:tcW w:w="1119" w:type="dxa"/>
            <w:tcBorders>
              <w:left w:val="single" w:color="000000" w:sz="4" w:space="0"/>
              <w:bottom w:val="single" w:color="000000" w:sz="4" w:space="0"/>
              <w:right w:val="single" w:color="000000" w:sz="4" w:space="0"/>
            </w:tcBorders>
            <w:vAlign w:val="center"/>
          </w:tcPr>
          <w:p w14:paraId="0D2B9FF5">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48012390">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20EC6920">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0C657DBD">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40CF30A7">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161520B9">
            <w:pPr>
              <w:rPr>
                <w:rFonts w:asciiTheme="minorEastAsia" w:hAnsiTheme="minorEastAsia" w:eastAsiaTheme="minorEastAsia"/>
                <w:color w:val="auto"/>
                <w:sz w:val="18"/>
                <w:szCs w:val="18"/>
              </w:rPr>
            </w:pPr>
          </w:p>
        </w:tc>
      </w:tr>
      <w:tr w14:paraId="1A9D6D0F">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09A193C3">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51</w:t>
            </w:r>
          </w:p>
        </w:tc>
        <w:tc>
          <w:tcPr>
            <w:tcW w:w="917" w:type="dxa"/>
            <w:tcBorders>
              <w:top w:val="single" w:color="000000" w:sz="4" w:space="0"/>
              <w:left w:val="single" w:color="000000" w:sz="4" w:space="0"/>
              <w:bottom w:val="single" w:color="000000" w:sz="4" w:space="0"/>
              <w:right w:val="single" w:color="000000" w:sz="4" w:space="0"/>
            </w:tcBorders>
          </w:tcPr>
          <w:p w14:paraId="49AF2523">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实木会议桌</w:t>
            </w:r>
          </w:p>
        </w:tc>
        <w:tc>
          <w:tcPr>
            <w:tcW w:w="709" w:type="dxa"/>
            <w:tcBorders>
              <w:top w:val="single" w:color="000000" w:sz="4" w:space="0"/>
              <w:left w:val="single" w:color="000000" w:sz="4" w:space="0"/>
              <w:bottom w:val="single" w:color="000000" w:sz="4" w:space="0"/>
              <w:right w:val="single" w:color="000000" w:sz="4" w:space="0"/>
            </w:tcBorders>
          </w:tcPr>
          <w:p w14:paraId="344EC9FD">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3600*1200*750</w:t>
            </w:r>
          </w:p>
        </w:tc>
        <w:tc>
          <w:tcPr>
            <w:tcW w:w="1119" w:type="dxa"/>
            <w:tcBorders>
              <w:left w:val="single" w:color="000000" w:sz="4" w:space="0"/>
              <w:bottom w:val="single" w:color="000000" w:sz="4" w:space="0"/>
              <w:right w:val="single" w:color="000000" w:sz="4" w:space="0"/>
            </w:tcBorders>
            <w:vAlign w:val="center"/>
          </w:tcPr>
          <w:p w14:paraId="5E84BCF0">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2AF0C3EB">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1887032E">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4DFFE68E">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6E7CBE34">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17F03D8C">
            <w:pPr>
              <w:rPr>
                <w:rFonts w:asciiTheme="minorEastAsia" w:hAnsiTheme="minorEastAsia" w:eastAsiaTheme="minorEastAsia"/>
                <w:color w:val="auto"/>
                <w:sz w:val="18"/>
                <w:szCs w:val="18"/>
              </w:rPr>
            </w:pPr>
          </w:p>
        </w:tc>
      </w:tr>
      <w:tr w14:paraId="30AC2A04">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7910E8AB">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52</w:t>
            </w:r>
          </w:p>
        </w:tc>
        <w:tc>
          <w:tcPr>
            <w:tcW w:w="917" w:type="dxa"/>
            <w:tcBorders>
              <w:top w:val="single" w:color="000000" w:sz="4" w:space="0"/>
              <w:left w:val="single" w:color="000000" w:sz="4" w:space="0"/>
              <w:bottom w:val="single" w:color="000000" w:sz="4" w:space="0"/>
              <w:right w:val="single" w:color="000000" w:sz="4" w:space="0"/>
            </w:tcBorders>
          </w:tcPr>
          <w:p w14:paraId="66F8E37E">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会议椅</w:t>
            </w:r>
          </w:p>
        </w:tc>
        <w:tc>
          <w:tcPr>
            <w:tcW w:w="709" w:type="dxa"/>
            <w:tcBorders>
              <w:top w:val="single" w:color="000000" w:sz="4" w:space="0"/>
              <w:left w:val="single" w:color="000000" w:sz="4" w:space="0"/>
              <w:bottom w:val="single" w:color="000000" w:sz="4" w:space="0"/>
              <w:right w:val="single" w:color="000000" w:sz="4" w:space="0"/>
            </w:tcBorders>
          </w:tcPr>
          <w:p w14:paraId="0039705A">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见图</w:t>
            </w:r>
          </w:p>
        </w:tc>
        <w:tc>
          <w:tcPr>
            <w:tcW w:w="1119" w:type="dxa"/>
            <w:tcBorders>
              <w:left w:val="single" w:color="000000" w:sz="4" w:space="0"/>
              <w:bottom w:val="single" w:color="000000" w:sz="4" w:space="0"/>
              <w:right w:val="single" w:color="000000" w:sz="4" w:space="0"/>
            </w:tcBorders>
            <w:vAlign w:val="center"/>
          </w:tcPr>
          <w:p w14:paraId="2A4CB585">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6297DCBF">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51528384">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31C2A95E">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3A135AF5">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3CCFF0AE">
            <w:pPr>
              <w:rPr>
                <w:rFonts w:asciiTheme="minorEastAsia" w:hAnsiTheme="minorEastAsia" w:eastAsiaTheme="minorEastAsia"/>
                <w:color w:val="auto"/>
                <w:sz w:val="18"/>
                <w:szCs w:val="18"/>
              </w:rPr>
            </w:pPr>
          </w:p>
        </w:tc>
      </w:tr>
      <w:tr w14:paraId="55055EDA">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01B8E230">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53</w:t>
            </w:r>
          </w:p>
        </w:tc>
        <w:tc>
          <w:tcPr>
            <w:tcW w:w="917" w:type="dxa"/>
            <w:tcBorders>
              <w:top w:val="single" w:color="000000" w:sz="4" w:space="0"/>
              <w:left w:val="single" w:color="000000" w:sz="4" w:space="0"/>
              <w:bottom w:val="single" w:color="000000" w:sz="4" w:space="0"/>
              <w:right w:val="single" w:color="000000" w:sz="4" w:space="0"/>
            </w:tcBorders>
          </w:tcPr>
          <w:p w14:paraId="7D331C61">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会议椅</w:t>
            </w:r>
          </w:p>
        </w:tc>
        <w:tc>
          <w:tcPr>
            <w:tcW w:w="709" w:type="dxa"/>
            <w:tcBorders>
              <w:top w:val="single" w:color="000000" w:sz="4" w:space="0"/>
              <w:left w:val="single" w:color="000000" w:sz="4" w:space="0"/>
              <w:bottom w:val="single" w:color="000000" w:sz="4" w:space="0"/>
              <w:right w:val="single" w:color="000000" w:sz="4" w:space="0"/>
            </w:tcBorders>
          </w:tcPr>
          <w:p w14:paraId="508033E3">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710*590*1040</w:t>
            </w:r>
          </w:p>
        </w:tc>
        <w:tc>
          <w:tcPr>
            <w:tcW w:w="1119" w:type="dxa"/>
            <w:tcBorders>
              <w:left w:val="single" w:color="000000" w:sz="4" w:space="0"/>
              <w:bottom w:val="single" w:color="000000" w:sz="4" w:space="0"/>
              <w:right w:val="single" w:color="000000" w:sz="4" w:space="0"/>
            </w:tcBorders>
            <w:vAlign w:val="center"/>
          </w:tcPr>
          <w:p w14:paraId="4526E3CA">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54670126">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08AAB19C">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7C1C1D38">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1970E22D">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17DD5156">
            <w:pPr>
              <w:rPr>
                <w:rFonts w:asciiTheme="minorEastAsia" w:hAnsiTheme="minorEastAsia" w:eastAsiaTheme="minorEastAsia"/>
                <w:color w:val="auto"/>
                <w:sz w:val="18"/>
                <w:szCs w:val="18"/>
              </w:rPr>
            </w:pPr>
          </w:p>
        </w:tc>
      </w:tr>
      <w:tr w14:paraId="5B855D7F">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46801029">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54</w:t>
            </w:r>
          </w:p>
        </w:tc>
        <w:tc>
          <w:tcPr>
            <w:tcW w:w="917" w:type="dxa"/>
            <w:tcBorders>
              <w:top w:val="single" w:color="000000" w:sz="4" w:space="0"/>
              <w:left w:val="single" w:color="000000" w:sz="4" w:space="0"/>
              <w:bottom w:val="single" w:color="000000" w:sz="4" w:space="0"/>
              <w:right w:val="single" w:color="000000" w:sz="4" w:space="0"/>
            </w:tcBorders>
          </w:tcPr>
          <w:p w14:paraId="2C040558">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办公桌</w:t>
            </w:r>
          </w:p>
        </w:tc>
        <w:tc>
          <w:tcPr>
            <w:tcW w:w="709" w:type="dxa"/>
            <w:tcBorders>
              <w:top w:val="single" w:color="000000" w:sz="4" w:space="0"/>
              <w:left w:val="single" w:color="000000" w:sz="4" w:space="0"/>
              <w:bottom w:val="single" w:color="000000" w:sz="4" w:space="0"/>
              <w:right w:val="single" w:color="000000" w:sz="4" w:space="0"/>
            </w:tcBorders>
          </w:tcPr>
          <w:p w14:paraId="380DBF8A">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1600*1200*2000</w:t>
            </w:r>
          </w:p>
        </w:tc>
        <w:tc>
          <w:tcPr>
            <w:tcW w:w="1119" w:type="dxa"/>
            <w:tcBorders>
              <w:left w:val="single" w:color="000000" w:sz="4" w:space="0"/>
              <w:bottom w:val="single" w:color="000000" w:sz="4" w:space="0"/>
              <w:right w:val="single" w:color="000000" w:sz="4" w:space="0"/>
            </w:tcBorders>
            <w:vAlign w:val="center"/>
          </w:tcPr>
          <w:p w14:paraId="34469943">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17D2CAA8">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3D34EB67">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3669C355">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0B75E311">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4F3D8924">
            <w:pPr>
              <w:rPr>
                <w:rFonts w:asciiTheme="minorEastAsia" w:hAnsiTheme="minorEastAsia" w:eastAsiaTheme="minorEastAsia"/>
                <w:color w:val="auto"/>
                <w:sz w:val="18"/>
                <w:szCs w:val="18"/>
              </w:rPr>
            </w:pPr>
          </w:p>
        </w:tc>
      </w:tr>
      <w:tr w14:paraId="66FD8276">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3F726F8B">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55</w:t>
            </w:r>
          </w:p>
        </w:tc>
        <w:tc>
          <w:tcPr>
            <w:tcW w:w="917" w:type="dxa"/>
            <w:tcBorders>
              <w:top w:val="single" w:color="000000" w:sz="4" w:space="0"/>
              <w:left w:val="single" w:color="000000" w:sz="4" w:space="0"/>
              <w:bottom w:val="single" w:color="000000" w:sz="4" w:space="0"/>
              <w:right w:val="single" w:color="000000" w:sz="4" w:space="0"/>
            </w:tcBorders>
          </w:tcPr>
          <w:p w14:paraId="08A4EC92">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办公椅</w:t>
            </w:r>
          </w:p>
        </w:tc>
        <w:tc>
          <w:tcPr>
            <w:tcW w:w="709" w:type="dxa"/>
            <w:tcBorders>
              <w:top w:val="single" w:color="000000" w:sz="4" w:space="0"/>
              <w:left w:val="single" w:color="000000" w:sz="4" w:space="0"/>
              <w:bottom w:val="single" w:color="000000" w:sz="4" w:space="0"/>
              <w:right w:val="single" w:color="000000" w:sz="4" w:space="0"/>
            </w:tcBorders>
          </w:tcPr>
          <w:p w14:paraId="3AC06DB5">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常规</w:t>
            </w:r>
          </w:p>
        </w:tc>
        <w:tc>
          <w:tcPr>
            <w:tcW w:w="1119" w:type="dxa"/>
            <w:tcBorders>
              <w:left w:val="single" w:color="000000" w:sz="4" w:space="0"/>
              <w:bottom w:val="single" w:color="000000" w:sz="4" w:space="0"/>
              <w:right w:val="single" w:color="000000" w:sz="4" w:space="0"/>
            </w:tcBorders>
            <w:vAlign w:val="center"/>
          </w:tcPr>
          <w:p w14:paraId="258DBC1C">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7B88F9D6">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6E2144A6">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0617A1A0">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2D2CF4CF">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6034913F">
            <w:pPr>
              <w:rPr>
                <w:rFonts w:asciiTheme="minorEastAsia" w:hAnsiTheme="minorEastAsia" w:eastAsiaTheme="minorEastAsia"/>
                <w:color w:val="auto"/>
                <w:sz w:val="18"/>
                <w:szCs w:val="18"/>
              </w:rPr>
            </w:pPr>
          </w:p>
        </w:tc>
      </w:tr>
      <w:tr w14:paraId="55ABAA3E">
        <w:tblPrEx>
          <w:tblCellMar>
            <w:top w:w="0" w:type="dxa"/>
            <w:left w:w="108" w:type="dxa"/>
            <w:bottom w:w="0" w:type="dxa"/>
            <w:right w:w="108" w:type="dxa"/>
          </w:tblCellMar>
        </w:tblPrEx>
        <w:trPr>
          <w:trHeight w:val="274" w:hRule="atLeast"/>
          <w:tblHeader/>
          <w:jc w:val="center"/>
        </w:trPr>
        <w:tc>
          <w:tcPr>
            <w:tcW w:w="468" w:type="dxa"/>
            <w:tcBorders>
              <w:left w:val="single" w:color="000000" w:sz="4" w:space="0"/>
              <w:bottom w:val="single" w:color="000000" w:sz="4" w:space="0"/>
              <w:right w:val="single" w:color="000000" w:sz="4" w:space="0"/>
            </w:tcBorders>
            <w:noWrap/>
          </w:tcPr>
          <w:p w14:paraId="6097F4F8">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56</w:t>
            </w:r>
          </w:p>
        </w:tc>
        <w:tc>
          <w:tcPr>
            <w:tcW w:w="917" w:type="dxa"/>
            <w:tcBorders>
              <w:top w:val="single" w:color="000000" w:sz="4" w:space="0"/>
              <w:left w:val="single" w:color="000000" w:sz="4" w:space="0"/>
              <w:bottom w:val="single" w:color="000000" w:sz="4" w:space="0"/>
              <w:right w:val="single" w:color="000000" w:sz="4" w:space="0"/>
            </w:tcBorders>
          </w:tcPr>
          <w:p w14:paraId="3EB044B0">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组合会议桌</w:t>
            </w:r>
          </w:p>
        </w:tc>
        <w:tc>
          <w:tcPr>
            <w:tcW w:w="709" w:type="dxa"/>
            <w:tcBorders>
              <w:top w:val="single" w:color="000000" w:sz="4" w:space="0"/>
              <w:left w:val="single" w:color="000000" w:sz="4" w:space="0"/>
              <w:bottom w:val="single" w:color="000000" w:sz="4" w:space="0"/>
              <w:right w:val="single" w:color="000000" w:sz="4" w:space="0"/>
            </w:tcBorders>
          </w:tcPr>
          <w:p w14:paraId="7EEB59BD">
            <w:pP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组合直径1500*750</w:t>
            </w:r>
          </w:p>
        </w:tc>
        <w:tc>
          <w:tcPr>
            <w:tcW w:w="1119" w:type="dxa"/>
            <w:tcBorders>
              <w:left w:val="single" w:color="000000" w:sz="4" w:space="0"/>
              <w:bottom w:val="single" w:color="000000" w:sz="4" w:space="0"/>
              <w:right w:val="single" w:color="000000" w:sz="4" w:space="0"/>
            </w:tcBorders>
            <w:vAlign w:val="center"/>
          </w:tcPr>
          <w:p w14:paraId="702F2826">
            <w:pPr>
              <w:rPr>
                <w:rFonts w:asciiTheme="minorEastAsia" w:hAnsiTheme="minorEastAsia" w:eastAsiaTheme="minorEastAsia"/>
                <w:color w:val="auto"/>
                <w:sz w:val="18"/>
                <w:szCs w:val="18"/>
              </w:rPr>
            </w:pPr>
          </w:p>
        </w:tc>
        <w:tc>
          <w:tcPr>
            <w:tcW w:w="1903" w:type="dxa"/>
            <w:tcBorders>
              <w:left w:val="single" w:color="000000" w:sz="4" w:space="0"/>
              <w:bottom w:val="single" w:color="000000" w:sz="4" w:space="0"/>
              <w:right w:val="single" w:color="000000" w:sz="4" w:space="0"/>
            </w:tcBorders>
            <w:noWrap/>
            <w:vAlign w:val="center"/>
          </w:tcPr>
          <w:p w14:paraId="0C6769E1">
            <w:pPr>
              <w:rPr>
                <w:rFonts w:asciiTheme="minorEastAsia" w:hAnsiTheme="minorEastAsia" w:eastAsiaTheme="minorEastAsia"/>
                <w:color w:val="auto"/>
                <w:sz w:val="18"/>
                <w:szCs w:val="18"/>
              </w:rPr>
            </w:pPr>
          </w:p>
        </w:tc>
        <w:tc>
          <w:tcPr>
            <w:tcW w:w="770" w:type="dxa"/>
            <w:tcBorders>
              <w:left w:val="single" w:color="000000" w:sz="4" w:space="0"/>
              <w:bottom w:val="single" w:color="000000" w:sz="4" w:space="0"/>
              <w:right w:val="single" w:color="000000" w:sz="4" w:space="0"/>
            </w:tcBorders>
            <w:noWrap/>
            <w:vAlign w:val="center"/>
          </w:tcPr>
          <w:p w14:paraId="3405A63C">
            <w:pPr>
              <w:rPr>
                <w:rFonts w:asciiTheme="minorEastAsia" w:hAnsiTheme="minorEastAsia" w:eastAsiaTheme="minorEastAsia"/>
                <w:color w:val="auto"/>
                <w:sz w:val="18"/>
                <w:szCs w:val="18"/>
              </w:rPr>
            </w:pPr>
          </w:p>
        </w:tc>
        <w:tc>
          <w:tcPr>
            <w:tcW w:w="851" w:type="dxa"/>
            <w:tcBorders>
              <w:left w:val="single" w:color="000000" w:sz="4" w:space="0"/>
              <w:bottom w:val="single" w:color="000000" w:sz="4" w:space="0"/>
              <w:right w:val="single" w:color="000000" w:sz="4" w:space="0"/>
            </w:tcBorders>
            <w:noWrap/>
            <w:vAlign w:val="center"/>
          </w:tcPr>
          <w:p w14:paraId="4B536DDE">
            <w:pPr>
              <w:rPr>
                <w:rFonts w:asciiTheme="minorEastAsia" w:hAnsiTheme="minorEastAsia" w:eastAsiaTheme="minorEastAsia"/>
                <w:color w:val="auto"/>
                <w:sz w:val="18"/>
                <w:szCs w:val="18"/>
              </w:rPr>
            </w:pPr>
          </w:p>
        </w:tc>
        <w:tc>
          <w:tcPr>
            <w:tcW w:w="992" w:type="dxa"/>
            <w:tcBorders>
              <w:left w:val="single" w:color="000000" w:sz="4" w:space="0"/>
              <w:bottom w:val="single" w:color="000000" w:sz="4" w:space="0"/>
              <w:right w:val="single" w:color="000000" w:sz="4" w:space="0"/>
            </w:tcBorders>
            <w:noWrap/>
            <w:vAlign w:val="center"/>
          </w:tcPr>
          <w:p w14:paraId="24ACA02F">
            <w:pPr>
              <w:rPr>
                <w:rFonts w:asciiTheme="minorEastAsia" w:hAnsiTheme="minorEastAsia" w:eastAsiaTheme="minorEastAsia"/>
                <w:color w:val="auto"/>
                <w:sz w:val="18"/>
                <w:szCs w:val="18"/>
              </w:rPr>
            </w:pPr>
          </w:p>
        </w:tc>
        <w:tc>
          <w:tcPr>
            <w:tcW w:w="1276" w:type="dxa"/>
            <w:tcBorders>
              <w:left w:val="single" w:color="000000" w:sz="4" w:space="0"/>
              <w:bottom w:val="single" w:color="000000" w:sz="4" w:space="0"/>
              <w:right w:val="single" w:color="000000" w:sz="4" w:space="0"/>
            </w:tcBorders>
            <w:noWrap/>
            <w:vAlign w:val="center"/>
          </w:tcPr>
          <w:p w14:paraId="48D454EA">
            <w:pPr>
              <w:rPr>
                <w:rFonts w:asciiTheme="minorEastAsia" w:hAnsiTheme="minorEastAsia" w:eastAsiaTheme="minorEastAsia"/>
                <w:color w:val="auto"/>
                <w:sz w:val="18"/>
                <w:szCs w:val="18"/>
              </w:rPr>
            </w:pPr>
          </w:p>
        </w:tc>
      </w:tr>
    </w:tbl>
    <w:p w14:paraId="2F42B5EB">
      <w:pPr>
        <w:snapToGrid w:val="0"/>
        <w:spacing w:line="360" w:lineRule="auto"/>
        <w:ind w:firstLine="560" w:firstLineChars="200"/>
        <w:jc w:val="left"/>
        <w:rPr>
          <w:rFonts w:ascii="仿宋" w:hAnsi="仿宋" w:eastAsia="仿宋" w:cs="仿宋"/>
          <w:color w:val="auto"/>
          <w:sz w:val="28"/>
          <w:szCs w:val="28"/>
        </w:rPr>
      </w:pPr>
    </w:p>
    <w:p w14:paraId="76821E2A">
      <w:pPr>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xml:space="preserve">以上企业，不属于大企业的分支机构，不存在控股股东为大企业的情形，也不存在与大企业的负责人为同一人的情形。 </w:t>
      </w:r>
    </w:p>
    <w:p w14:paraId="3C0C0D53">
      <w:pPr>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本企业对上述声明内容的真实性负责。如有虚假，将依法承担相应责任。</w:t>
      </w:r>
    </w:p>
    <w:p w14:paraId="2148C177">
      <w:pPr>
        <w:snapToGrid w:val="0"/>
        <w:spacing w:line="360" w:lineRule="auto"/>
        <w:ind w:left="3640" w:firstLine="560" w:firstLineChars="200"/>
        <w:jc w:val="left"/>
        <w:rPr>
          <w:rFonts w:ascii="仿宋" w:hAnsi="仿宋" w:eastAsia="仿宋" w:cs="仿宋"/>
          <w:color w:val="auto"/>
          <w:sz w:val="28"/>
          <w:szCs w:val="28"/>
          <w:u w:val="single"/>
        </w:rPr>
      </w:pPr>
      <w:r>
        <w:rPr>
          <w:rFonts w:hint="eastAsia" w:ascii="仿宋" w:hAnsi="仿宋" w:eastAsia="仿宋" w:cs="仿宋"/>
          <w:color w:val="auto"/>
          <w:sz w:val="28"/>
          <w:szCs w:val="28"/>
        </w:rPr>
        <w:t>投标人名称（盖章）：</w:t>
      </w:r>
      <w:r>
        <w:rPr>
          <w:rFonts w:hint="eastAsia" w:ascii="仿宋" w:hAnsi="仿宋" w:eastAsia="仿宋" w:cs="仿宋"/>
          <w:color w:val="auto"/>
          <w:sz w:val="28"/>
          <w:szCs w:val="28"/>
          <w:u w:val="single"/>
        </w:rPr>
        <w:t xml:space="preserve">         </w:t>
      </w:r>
    </w:p>
    <w:p w14:paraId="6D941FD5">
      <w:pPr>
        <w:wordWrap w:val="0"/>
        <w:snapToGrid w:val="0"/>
        <w:spacing w:line="360" w:lineRule="auto"/>
        <w:ind w:right="1120"/>
        <w:jc w:val="right"/>
        <w:rPr>
          <w:rFonts w:ascii="仿宋" w:hAnsi="仿宋" w:eastAsia="仿宋" w:cs="仿宋"/>
          <w:color w:val="auto"/>
          <w:sz w:val="28"/>
          <w:szCs w:val="28"/>
          <w:u w:val="single"/>
        </w:rPr>
      </w:pPr>
      <w:r>
        <w:rPr>
          <w:rFonts w:hint="eastAsia" w:ascii="仿宋" w:hAnsi="仿宋" w:eastAsia="仿宋" w:cs="仿宋"/>
          <w:color w:val="auto"/>
          <w:sz w:val="28"/>
          <w:szCs w:val="28"/>
        </w:rPr>
        <w:t>日  期：</w:t>
      </w:r>
      <w:r>
        <w:rPr>
          <w:rFonts w:hint="eastAsia" w:ascii="仿宋" w:hAnsi="仿宋" w:eastAsia="仿宋" w:cs="仿宋"/>
          <w:color w:val="auto"/>
          <w:sz w:val="28"/>
          <w:szCs w:val="28"/>
          <w:u w:val="single"/>
        </w:rPr>
        <w:t xml:space="preserve">            </w:t>
      </w:r>
    </w:p>
    <w:p w14:paraId="1CA95E67">
      <w:pPr>
        <w:pStyle w:val="34"/>
        <w:spacing w:before="120" w:after="120" w:line="360" w:lineRule="auto"/>
        <w:ind w:firstLine="360" w:firstLineChars="200"/>
        <w:rPr>
          <w:rFonts w:ascii="仿宋" w:hAnsi="仿宋" w:eastAsia="仿宋" w:cs="仿宋"/>
          <w:color w:val="auto"/>
          <w:sz w:val="18"/>
        </w:rPr>
      </w:pPr>
      <w:r>
        <w:rPr>
          <w:rFonts w:hint="eastAsia" w:ascii="仿宋" w:hAnsi="仿宋" w:eastAsia="仿宋" w:cs="仿宋"/>
          <w:color w:val="auto"/>
          <w:sz w:val="18"/>
        </w:rPr>
        <w:t>从业人员、营业收入、资产总额填报上一年度数据，无上一年度数据的新成立企业可不填报。</w:t>
      </w:r>
    </w:p>
    <w:p w14:paraId="42B8E7E9">
      <w:pPr>
        <w:spacing w:line="360" w:lineRule="auto"/>
        <w:ind w:right="420"/>
        <w:rPr>
          <w:rFonts w:ascii="仿宋" w:hAnsi="仿宋" w:eastAsia="仿宋" w:cs="仿宋"/>
          <w:color w:val="auto"/>
          <w:sz w:val="24"/>
        </w:rPr>
      </w:pPr>
      <w:r>
        <w:rPr>
          <w:rFonts w:hint="eastAsia" w:ascii="仿宋" w:hAnsi="仿宋" w:eastAsia="仿宋" w:cs="仿宋"/>
          <w:color w:val="auto"/>
          <w:sz w:val="24"/>
        </w:rPr>
        <w:t>注：</w:t>
      </w:r>
    </w:p>
    <w:p w14:paraId="5DE5A45C">
      <w:pPr>
        <w:pStyle w:val="34"/>
        <w:spacing w:before="120" w:after="120" w:line="360" w:lineRule="auto"/>
        <w:ind w:firstLine="480" w:firstLineChars="200"/>
        <w:rPr>
          <w:rFonts w:ascii="仿宋" w:hAnsi="仿宋" w:eastAsia="仿宋" w:cs="仿宋"/>
          <w:color w:val="auto"/>
          <w:sz w:val="18"/>
        </w:rPr>
      </w:pPr>
      <w:r>
        <w:rPr>
          <w:rFonts w:hint="eastAsia" w:ascii="仿宋" w:hAnsi="仿宋" w:eastAsia="仿宋" w:cs="仿宋"/>
          <w:color w:val="auto"/>
          <w:sz w:val="24"/>
        </w:rPr>
        <w:t>1、填写要求：①“标的名称”、“采购文件中明确的所属行业”依据招标文件第二部分投标人须知前附表中“</w:t>
      </w:r>
      <w:r>
        <w:rPr>
          <w:rFonts w:hint="eastAsia" w:ascii="仿宋" w:hAnsi="仿宋" w:eastAsia="仿宋" w:cs="仿宋"/>
          <w:bCs/>
          <w:color w:val="auto"/>
          <w:sz w:val="24"/>
        </w:rPr>
        <w:t>中小企业优惠措施中</w:t>
      </w:r>
      <w:r>
        <w:rPr>
          <w:rFonts w:hint="eastAsia" w:ascii="仿宋" w:hAnsi="仿宋" w:eastAsia="仿宋" w:cs="仿宋"/>
          <w:color w:val="auto"/>
          <w:sz w:val="24"/>
        </w:rPr>
        <w:t>所对应的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8BCD9DF">
      <w:pPr>
        <w:pageBreakBefore/>
        <w:shd w:val="clear" w:color="auto" w:fill="FFFFFF"/>
        <w:spacing w:line="420" w:lineRule="exac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41AF1FB4">
      <w:pPr>
        <w:widowControl/>
        <w:shd w:val="clear" w:color="auto" w:fill="FFFFFF"/>
        <w:spacing w:before="150" w:line="420" w:lineRule="exac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40C75400">
      <w:pPr>
        <w:widowControl/>
        <w:shd w:val="clear" w:color="auto" w:fill="FFFFFF"/>
        <w:spacing w:before="150" w:line="420" w:lineRule="exac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8957FDE">
      <w:pPr>
        <w:widowControl/>
        <w:spacing w:line="420" w:lineRule="exact"/>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7C20084F">
      <w:pPr>
        <w:widowControl/>
        <w:shd w:val="clear" w:color="auto" w:fill="FFFFFF"/>
        <w:spacing w:before="150" w:line="420" w:lineRule="exac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14:paraId="54482B92">
      <w:pPr>
        <w:widowControl/>
        <w:shd w:val="clear" w:color="auto" w:fill="FFFFFF"/>
        <w:spacing w:before="150" w:line="420" w:lineRule="exac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14:paraId="407282E4">
      <w:pPr>
        <w:pStyle w:val="23"/>
        <w:spacing w:line="420" w:lineRule="exact"/>
        <w:rPr>
          <w:color w:val="auto"/>
          <w:lang w:val="en-US"/>
        </w:rPr>
      </w:pPr>
    </w:p>
    <w:p w14:paraId="5E0D5048">
      <w:pPr>
        <w:widowControl/>
        <w:shd w:val="clear" w:color="auto" w:fill="FFFFFF"/>
        <w:spacing w:before="150" w:line="420" w:lineRule="exac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F0399A0">
      <w:pPr>
        <w:widowControl/>
        <w:shd w:val="clear" w:color="auto" w:fill="FFFFFF"/>
        <w:spacing w:before="150" w:line="420" w:lineRule="exac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237E6A8">
      <w:pPr>
        <w:widowControl/>
        <w:shd w:val="clear" w:color="auto" w:fill="FFFFFF"/>
        <w:spacing w:before="150" w:line="420" w:lineRule="exac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4F941D6B">
      <w:pPr>
        <w:widowControl/>
        <w:shd w:val="clear" w:color="auto" w:fill="FFFFFF"/>
        <w:spacing w:before="150" w:line="420" w:lineRule="exac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BDC30A6">
      <w:pPr>
        <w:widowControl/>
        <w:shd w:val="clear" w:color="auto" w:fill="FFFFFF"/>
        <w:spacing w:before="150" w:line="420" w:lineRule="exac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3011BBDA">
      <w:pPr>
        <w:widowControl/>
        <w:shd w:val="clear" w:color="auto" w:fill="FFFFFF"/>
        <w:spacing w:before="150" w:line="420" w:lineRule="exac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6357BD6F">
      <w:pPr>
        <w:widowControl/>
        <w:shd w:val="clear" w:color="auto" w:fill="FFFFFF"/>
        <w:spacing w:before="150" w:line="380" w:lineRule="exac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309DAD3D">
      <w:pPr>
        <w:widowControl/>
        <w:shd w:val="clear" w:color="auto" w:fill="FFFFFF"/>
        <w:spacing w:before="150" w:line="380" w:lineRule="exact"/>
        <w:jc w:val="left"/>
        <w:textAlignment w:val="baseline"/>
        <w:rPr>
          <w:rFonts w:ascii="仿宋" w:hAnsi="仿宋" w:eastAsia="仿宋" w:cs="仿宋"/>
          <w:color w:val="auto"/>
          <w:kern w:val="0"/>
          <w:szCs w:val="21"/>
        </w:rPr>
      </w:pPr>
    </w:p>
    <w:p w14:paraId="102283E2">
      <w:pPr>
        <w:widowControl/>
        <w:shd w:val="clear" w:color="auto" w:fill="FFFFFF"/>
        <w:spacing w:before="150" w:line="380" w:lineRule="exac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65A10C10">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3490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4B93A60">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7BED1D7">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78EAEF94">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223B4852">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613AE0A7">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2AFC9102">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F3C6B91">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004AD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5553A31">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381FDDE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E5AD8C">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3BC122A">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D7D35B4">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516157C">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4A5C767B">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24E92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1C699D">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9B00B26">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5ACC3D7">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1E5672">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41C98A8">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E177086">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41807F2D">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02D7F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69334F">
            <w:pPr>
              <w:widowControl/>
              <w:jc w:val="left"/>
              <w:rPr>
                <w:rFonts w:ascii="仿宋" w:hAnsi="仿宋" w:eastAsia="仿宋" w:cs="仿宋"/>
                <w:color w:val="auto"/>
                <w:kern w:val="0"/>
                <w:sz w:val="24"/>
              </w:rPr>
            </w:pPr>
          </w:p>
        </w:tc>
        <w:tc>
          <w:tcPr>
            <w:tcW w:w="1560" w:type="dxa"/>
            <w:vAlign w:val="center"/>
          </w:tcPr>
          <w:p w14:paraId="37E3E145">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0ABB8A4">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2BBD011">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71C603A2">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54909107">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678FA854">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78374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BA977F">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6CECD343">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211B36">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1453C1B">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E894017">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5039EEB6">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6C70CE43">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0012A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375722">
            <w:pPr>
              <w:widowControl/>
              <w:jc w:val="left"/>
              <w:rPr>
                <w:rFonts w:ascii="仿宋" w:hAnsi="仿宋" w:eastAsia="仿宋" w:cs="仿宋"/>
                <w:color w:val="auto"/>
                <w:kern w:val="0"/>
                <w:sz w:val="24"/>
              </w:rPr>
            </w:pPr>
          </w:p>
        </w:tc>
        <w:tc>
          <w:tcPr>
            <w:tcW w:w="1560" w:type="dxa"/>
            <w:vAlign w:val="center"/>
          </w:tcPr>
          <w:p w14:paraId="343E8714">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2EBF4328">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F1FC313">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76E2AFA8">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4F60BEC7">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4AE400B7">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14:paraId="3851B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108F73">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2D28D581">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61CF362">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F9CDCD1">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428E753A">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5AAF5A43">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2EAAB09D">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14:paraId="06302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B5BC57">
            <w:pPr>
              <w:widowControl/>
              <w:jc w:val="left"/>
              <w:rPr>
                <w:rFonts w:ascii="仿宋" w:hAnsi="仿宋" w:eastAsia="仿宋" w:cs="仿宋"/>
                <w:color w:val="auto"/>
                <w:kern w:val="0"/>
                <w:sz w:val="24"/>
              </w:rPr>
            </w:pPr>
          </w:p>
        </w:tc>
        <w:tc>
          <w:tcPr>
            <w:tcW w:w="1560" w:type="dxa"/>
            <w:vAlign w:val="center"/>
          </w:tcPr>
          <w:p w14:paraId="4A4EEDF7">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37AB7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CDD3177">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6EDC52A7">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71A0937C">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7BA21CE4">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14:paraId="4B14B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8BE33C">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44FECA3D">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5929F5B">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3B0D413">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324D7B6">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39555DE1">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8A48AAD">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5BA54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8556D4">
            <w:pPr>
              <w:widowControl/>
              <w:jc w:val="left"/>
              <w:rPr>
                <w:rFonts w:ascii="仿宋" w:hAnsi="仿宋" w:eastAsia="仿宋" w:cs="仿宋"/>
                <w:color w:val="auto"/>
                <w:kern w:val="0"/>
                <w:sz w:val="24"/>
              </w:rPr>
            </w:pPr>
          </w:p>
        </w:tc>
        <w:tc>
          <w:tcPr>
            <w:tcW w:w="1560" w:type="dxa"/>
            <w:vAlign w:val="center"/>
          </w:tcPr>
          <w:p w14:paraId="44266E5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CF959F2">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BB0914C">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3797604F">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1B9375F2">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7A2874A2">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4EEC5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AD6325">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61660EB4">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6C4522E">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DDF7CF2">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B8F50A5">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C4A7D11">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49AEFE63">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6168D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4B9A12">
            <w:pPr>
              <w:widowControl/>
              <w:jc w:val="left"/>
              <w:rPr>
                <w:rFonts w:ascii="仿宋" w:hAnsi="仿宋" w:eastAsia="仿宋" w:cs="仿宋"/>
                <w:color w:val="auto"/>
                <w:kern w:val="0"/>
                <w:sz w:val="24"/>
              </w:rPr>
            </w:pPr>
          </w:p>
        </w:tc>
        <w:tc>
          <w:tcPr>
            <w:tcW w:w="1560" w:type="dxa"/>
            <w:vAlign w:val="center"/>
          </w:tcPr>
          <w:p w14:paraId="61170CA8">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21773E3">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2E211E0">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0A68A8AA">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52E1DAD7">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52167AAC">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14:paraId="60085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D708F6">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1C249880">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883BB8">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75E2614">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3AC53DCC">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5662C650">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2E555421">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53EB8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5D3942">
            <w:pPr>
              <w:widowControl/>
              <w:jc w:val="left"/>
              <w:rPr>
                <w:rFonts w:ascii="仿宋" w:hAnsi="仿宋" w:eastAsia="仿宋" w:cs="仿宋"/>
                <w:color w:val="auto"/>
                <w:kern w:val="0"/>
                <w:sz w:val="24"/>
              </w:rPr>
            </w:pPr>
          </w:p>
        </w:tc>
        <w:tc>
          <w:tcPr>
            <w:tcW w:w="1560" w:type="dxa"/>
            <w:vAlign w:val="center"/>
          </w:tcPr>
          <w:p w14:paraId="4420A69F">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53D39A5">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8BE8BFF">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01444C1E">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56488A2B">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A3C66A5">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7D0EA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1A446F">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5001BD34">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FE027B2">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9DC02B8">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03C156F">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12A5F31">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7A548A2F">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7E4BC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0E8D36">
            <w:pPr>
              <w:widowControl/>
              <w:jc w:val="left"/>
              <w:rPr>
                <w:rFonts w:ascii="仿宋" w:hAnsi="仿宋" w:eastAsia="仿宋" w:cs="仿宋"/>
                <w:color w:val="auto"/>
                <w:kern w:val="0"/>
                <w:sz w:val="24"/>
              </w:rPr>
            </w:pPr>
          </w:p>
        </w:tc>
        <w:tc>
          <w:tcPr>
            <w:tcW w:w="1560" w:type="dxa"/>
            <w:vAlign w:val="center"/>
          </w:tcPr>
          <w:p w14:paraId="60C6F57D">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CBBBA3D">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2D43927">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357DE3A">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5A79B34E">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2C6E1AA9">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5C401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940843">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2BB409F1">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63CC049">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BFDC6FD">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D99D4BC">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3116792">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31CED0C">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5833F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57CEA6">
            <w:pPr>
              <w:widowControl/>
              <w:jc w:val="left"/>
              <w:rPr>
                <w:rFonts w:ascii="仿宋" w:hAnsi="仿宋" w:eastAsia="仿宋" w:cs="仿宋"/>
                <w:color w:val="auto"/>
                <w:kern w:val="0"/>
                <w:sz w:val="24"/>
              </w:rPr>
            </w:pPr>
          </w:p>
        </w:tc>
        <w:tc>
          <w:tcPr>
            <w:tcW w:w="1560" w:type="dxa"/>
            <w:vAlign w:val="center"/>
          </w:tcPr>
          <w:p w14:paraId="0CEAE0B2">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6C2A7D">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77014D2">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7F9D1008">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E6A4C67">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856F483">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13B47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BA7E16">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7C7EA2ED">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3F5A410">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C75C52D">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A90320">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002D31E">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BC94A3B">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7649C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CA563A">
            <w:pPr>
              <w:widowControl/>
              <w:jc w:val="left"/>
              <w:rPr>
                <w:rFonts w:ascii="仿宋" w:hAnsi="仿宋" w:eastAsia="仿宋" w:cs="仿宋"/>
                <w:color w:val="auto"/>
                <w:kern w:val="0"/>
                <w:sz w:val="24"/>
              </w:rPr>
            </w:pPr>
          </w:p>
        </w:tc>
        <w:tc>
          <w:tcPr>
            <w:tcW w:w="1560" w:type="dxa"/>
            <w:vAlign w:val="center"/>
          </w:tcPr>
          <w:p w14:paraId="4358E0BB">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A0E3EA5">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5486900">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3496B1E4">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3A6AE784">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26DBD87C">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1204A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5825B8">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600414E4">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1712EE1">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C476E02">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62A7C356">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160942B1">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85D0E1">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33896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575D46">
            <w:pPr>
              <w:widowControl/>
              <w:jc w:val="left"/>
              <w:rPr>
                <w:rFonts w:ascii="仿宋" w:hAnsi="仿宋" w:eastAsia="仿宋" w:cs="仿宋"/>
                <w:color w:val="auto"/>
                <w:kern w:val="0"/>
                <w:sz w:val="24"/>
              </w:rPr>
            </w:pPr>
          </w:p>
        </w:tc>
        <w:tc>
          <w:tcPr>
            <w:tcW w:w="1560" w:type="dxa"/>
            <w:vAlign w:val="center"/>
          </w:tcPr>
          <w:p w14:paraId="4377B082">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45058E0">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AEFDEA">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741B1C1B">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CF6912A">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DC5A289">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5CA6F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C4D935">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47374296">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0CB1726">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3E85663">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6913A4B">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D530011">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5F60D52">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0C193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1C74D2">
            <w:pPr>
              <w:widowControl/>
              <w:jc w:val="left"/>
              <w:rPr>
                <w:rFonts w:ascii="仿宋" w:hAnsi="仿宋" w:eastAsia="仿宋" w:cs="仿宋"/>
                <w:color w:val="auto"/>
                <w:kern w:val="0"/>
                <w:sz w:val="24"/>
              </w:rPr>
            </w:pPr>
          </w:p>
        </w:tc>
        <w:tc>
          <w:tcPr>
            <w:tcW w:w="1560" w:type="dxa"/>
            <w:vAlign w:val="center"/>
          </w:tcPr>
          <w:p w14:paraId="412E7DF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B6F069E">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4E2F3C4">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36AEEE95">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29064ADA">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25D9C5E3">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0E31F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DA0B89">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5BE22FFB">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208CD59">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615F6A0">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340D9C86">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64551760">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775509F1">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1219C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CE6F75">
            <w:pPr>
              <w:widowControl/>
              <w:jc w:val="left"/>
              <w:rPr>
                <w:rFonts w:ascii="仿宋" w:hAnsi="仿宋" w:eastAsia="仿宋" w:cs="仿宋"/>
                <w:color w:val="auto"/>
                <w:kern w:val="0"/>
                <w:sz w:val="24"/>
              </w:rPr>
            </w:pPr>
          </w:p>
        </w:tc>
        <w:tc>
          <w:tcPr>
            <w:tcW w:w="1560" w:type="dxa"/>
            <w:vAlign w:val="center"/>
          </w:tcPr>
          <w:p w14:paraId="3D4CC127">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DD6D6F8">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FB2B467">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47A08C01">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2C0BBDA4">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7FD8948E">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14:paraId="1A98A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9783AB">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5A8C2993">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4FABB2">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0D032A5">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DB0C59E">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72BE377">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03E3083A">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14:paraId="1B529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35DCB0">
            <w:pPr>
              <w:widowControl/>
              <w:jc w:val="left"/>
              <w:rPr>
                <w:rFonts w:ascii="仿宋" w:hAnsi="仿宋" w:eastAsia="仿宋" w:cs="仿宋"/>
                <w:color w:val="auto"/>
                <w:kern w:val="0"/>
                <w:sz w:val="24"/>
              </w:rPr>
            </w:pPr>
          </w:p>
        </w:tc>
        <w:tc>
          <w:tcPr>
            <w:tcW w:w="1560" w:type="dxa"/>
            <w:vAlign w:val="center"/>
          </w:tcPr>
          <w:p w14:paraId="78200AE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9C208B9">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5A330D6">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6125736D">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6BDC4100">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26961E30">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14:paraId="41F54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09272E">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767B51F7">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566ED87">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F20DC59">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56CF742">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11023A1">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64558DD">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5A9EA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A3608F">
            <w:pPr>
              <w:widowControl/>
              <w:jc w:val="left"/>
              <w:rPr>
                <w:rFonts w:ascii="仿宋" w:hAnsi="仿宋" w:eastAsia="仿宋" w:cs="仿宋"/>
                <w:color w:val="auto"/>
                <w:kern w:val="0"/>
                <w:sz w:val="24"/>
              </w:rPr>
            </w:pPr>
          </w:p>
        </w:tc>
        <w:tc>
          <w:tcPr>
            <w:tcW w:w="1560" w:type="dxa"/>
            <w:vAlign w:val="center"/>
          </w:tcPr>
          <w:p w14:paraId="353D82A2">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3A49DF6">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08DB54D">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4725E661">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06D7B6F">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37CE6120">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14:paraId="66F84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4DE3C11">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16405107">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D0AE367">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B6246A0">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5EF55AB">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0FC7245">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850AE6F">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14:paraId="1C72323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14:paraId="67CD370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4663521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D08AC0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7096026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355A4B3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BDD13F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F2DD5C3">
      <w:pPr>
        <w:widowControl/>
        <w:jc w:val="left"/>
        <w:rPr>
          <w:rFonts w:ascii="仿宋" w:hAnsi="仿宋" w:eastAsia="仿宋" w:cs="仿宋"/>
          <w:color w:val="auto"/>
          <w:kern w:val="0"/>
          <w:sz w:val="24"/>
        </w:rPr>
      </w:pPr>
    </w:p>
    <w:p w14:paraId="36357E5C">
      <w:pPr>
        <w:widowControl/>
        <w:jc w:val="left"/>
        <w:rPr>
          <w:rFonts w:ascii="仿宋" w:hAnsi="仿宋" w:eastAsia="仿宋" w:cs="仿宋"/>
          <w:color w:val="auto"/>
          <w:kern w:val="0"/>
          <w:sz w:val="24"/>
        </w:rPr>
      </w:pPr>
    </w:p>
    <w:p w14:paraId="71727400">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693348B5">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6D67D92F">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419AE2C">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7A2D36E">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32F94F2C">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79B8258">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将交通运输业中包括的“装卸搬运和运输代理业”修改为“多式联运和运输代理业、装卸搬运”。</w:t>
      </w:r>
    </w:p>
    <w:p w14:paraId="2CA51614">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仓储业所包括的行业中类，根据《国民经济行业分类》（GB/T4754—2017）调整为“通用仓储，低温仓储，危险品仓储，谷物、棉花等农产品仓储，中药材仓储和其他仓储业”。</w:t>
      </w:r>
    </w:p>
    <w:p w14:paraId="0CB04C3D">
      <w:pPr>
        <w:widowControl/>
        <w:jc w:val="left"/>
        <w:rPr>
          <w:rFonts w:ascii="仿宋" w:hAnsi="仿宋" w:eastAsia="仿宋" w:cs="仿宋"/>
          <w:color w:val="auto"/>
          <w:kern w:val="0"/>
          <w:sz w:val="18"/>
          <w:szCs w:val="18"/>
        </w:rPr>
      </w:pPr>
    </w:p>
    <w:p w14:paraId="5D9E7111">
      <w:pPr>
        <w:widowControl/>
        <w:jc w:val="left"/>
        <w:rPr>
          <w:rFonts w:ascii="仿宋" w:hAnsi="仿宋" w:eastAsia="仿宋" w:cs="仿宋"/>
          <w:color w:val="auto"/>
          <w:kern w:val="0"/>
          <w:sz w:val="18"/>
          <w:szCs w:val="18"/>
        </w:rPr>
      </w:pPr>
    </w:p>
    <w:p w14:paraId="6F4BC539">
      <w:pPr>
        <w:widowControl/>
        <w:jc w:val="left"/>
        <w:rPr>
          <w:rFonts w:ascii="仿宋" w:hAnsi="仿宋" w:eastAsia="仿宋" w:cs="仿宋"/>
          <w:color w:val="auto"/>
          <w:kern w:val="0"/>
          <w:sz w:val="18"/>
          <w:szCs w:val="18"/>
        </w:rPr>
      </w:pPr>
    </w:p>
    <w:p w14:paraId="19CF4C3C">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6459930E">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20B3D8C5">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6BDA35A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A882E7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28B316D7">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7C939329">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0ECCE6D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433BB6B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二、 适用范围。本规定适用于从事《国民经济行业分类》(GB/T4754-2011)中J门类（金融业）活动的企业。</w:t>
      </w:r>
    </w:p>
    <w:p w14:paraId="6AF2E36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3BEBD3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四、划型标准指标。采用一个完整会计年度中四个季度末法人并表口径的资产总额（信托公司为信托资产）平均值作为划型指标，该指标以监管部门数据为准。</w:t>
      </w:r>
    </w:p>
    <w:p w14:paraId="7E56720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五、指标标准值。依据指标标准值，将各类金融业企业划分为大、中、小、微四个规模类型，中型企业标准上限及以上的为大型企业。</w:t>
      </w:r>
    </w:p>
    <w:p w14:paraId="634D6F0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87F4DC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758274F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0FE9B2E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2FC42015">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3A6BB43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D621045">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67095ED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9DA6A5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A44C4C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七、 标准值的评估和调整。金融业企业划型标准工作组毎五年对划型标准值受经济发展与通货膨胀等因素的响程度进行评估和调整。</w:t>
      </w:r>
    </w:p>
    <w:p w14:paraId="5ED7320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八、 本规定的中型金融业企业标准上限即为大型金融业企业下限。国务院有关部门据此进行相关数据的统计分析，不得制定与本规定不一致的金融业企业划型标准。</w:t>
      </w:r>
    </w:p>
    <w:p w14:paraId="660CD6A5">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九、 融资担保公司参照本规定中“除贷款公司、小额贷款公司、典当行以外的其他金融机构”标准划型。</w:t>
      </w:r>
    </w:p>
    <w:p w14:paraId="338DA39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十、本规定由人民银行会同银监会，证监会、保监会和统计局负责解释。</w:t>
      </w:r>
    </w:p>
    <w:p w14:paraId="252C8EF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十一、本规定自发布之日起实施。</w:t>
      </w:r>
    </w:p>
    <w:p w14:paraId="4DBC53AC">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74DDDDC">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246B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47D45CF">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0C140E3A">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715FF9C9">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D06D50B">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1E10D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77A5271">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1B570EFC">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2C46AECF">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2AFB46F4">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AF77E84">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1628E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2EDB05">
            <w:pPr>
              <w:widowControl/>
              <w:jc w:val="left"/>
              <w:rPr>
                <w:rFonts w:ascii="仿宋" w:hAnsi="仿宋" w:eastAsia="仿宋" w:cs="仿宋"/>
                <w:color w:val="auto"/>
                <w:kern w:val="0"/>
                <w:sz w:val="24"/>
              </w:rPr>
            </w:pPr>
          </w:p>
        </w:tc>
        <w:tc>
          <w:tcPr>
            <w:tcW w:w="1025" w:type="dxa"/>
            <w:vMerge w:val="continue"/>
            <w:vAlign w:val="center"/>
          </w:tcPr>
          <w:p w14:paraId="6F8DF40C">
            <w:pPr>
              <w:widowControl/>
              <w:jc w:val="left"/>
              <w:rPr>
                <w:rFonts w:ascii="仿宋" w:hAnsi="仿宋" w:eastAsia="仿宋" w:cs="仿宋"/>
                <w:color w:val="auto"/>
                <w:kern w:val="0"/>
                <w:sz w:val="24"/>
              </w:rPr>
            </w:pPr>
          </w:p>
        </w:tc>
        <w:tc>
          <w:tcPr>
            <w:tcW w:w="2836" w:type="dxa"/>
            <w:vMerge w:val="continue"/>
            <w:vAlign w:val="center"/>
          </w:tcPr>
          <w:p w14:paraId="24C58023">
            <w:pPr>
              <w:widowControl/>
              <w:jc w:val="left"/>
              <w:rPr>
                <w:rFonts w:ascii="仿宋" w:hAnsi="仿宋" w:eastAsia="仿宋" w:cs="仿宋"/>
                <w:color w:val="auto"/>
                <w:kern w:val="0"/>
                <w:sz w:val="24"/>
              </w:rPr>
            </w:pPr>
          </w:p>
        </w:tc>
        <w:tc>
          <w:tcPr>
            <w:tcW w:w="606" w:type="dxa"/>
            <w:vAlign w:val="center"/>
          </w:tcPr>
          <w:p w14:paraId="6D23D2FF">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3411D68">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7AD85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E10669">
            <w:pPr>
              <w:widowControl/>
              <w:jc w:val="left"/>
              <w:rPr>
                <w:rFonts w:ascii="仿宋" w:hAnsi="仿宋" w:eastAsia="仿宋" w:cs="仿宋"/>
                <w:color w:val="auto"/>
                <w:kern w:val="0"/>
                <w:sz w:val="24"/>
              </w:rPr>
            </w:pPr>
          </w:p>
        </w:tc>
        <w:tc>
          <w:tcPr>
            <w:tcW w:w="1025" w:type="dxa"/>
            <w:vMerge w:val="continue"/>
            <w:vAlign w:val="center"/>
          </w:tcPr>
          <w:p w14:paraId="1F1D28A2">
            <w:pPr>
              <w:widowControl/>
              <w:jc w:val="left"/>
              <w:rPr>
                <w:rFonts w:ascii="仿宋" w:hAnsi="仿宋" w:eastAsia="仿宋" w:cs="仿宋"/>
                <w:color w:val="auto"/>
                <w:kern w:val="0"/>
                <w:sz w:val="24"/>
              </w:rPr>
            </w:pPr>
          </w:p>
        </w:tc>
        <w:tc>
          <w:tcPr>
            <w:tcW w:w="2836" w:type="dxa"/>
            <w:vMerge w:val="continue"/>
            <w:vAlign w:val="center"/>
          </w:tcPr>
          <w:p w14:paraId="2B7703B6">
            <w:pPr>
              <w:widowControl/>
              <w:jc w:val="left"/>
              <w:rPr>
                <w:rFonts w:ascii="仿宋" w:hAnsi="仿宋" w:eastAsia="仿宋" w:cs="仿宋"/>
                <w:color w:val="auto"/>
                <w:kern w:val="0"/>
                <w:sz w:val="24"/>
              </w:rPr>
            </w:pPr>
          </w:p>
        </w:tc>
        <w:tc>
          <w:tcPr>
            <w:tcW w:w="606" w:type="dxa"/>
            <w:vAlign w:val="center"/>
          </w:tcPr>
          <w:p w14:paraId="18AA0D1B">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88B9F12">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47C48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82C3D3">
            <w:pPr>
              <w:widowControl/>
              <w:jc w:val="left"/>
              <w:rPr>
                <w:rFonts w:ascii="仿宋" w:hAnsi="仿宋" w:eastAsia="仿宋" w:cs="仿宋"/>
                <w:color w:val="auto"/>
                <w:kern w:val="0"/>
                <w:sz w:val="24"/>
              </w:rPr>
            </w:pPr>
          </w:p>
        </w:tc>
        <w:tc>
          <w:tcPr>
            <w:tcW w:w="1025" w:type="dxa"/>
            <w:vMerge w:val="restart"/>
            <w:vAlign w:val="center"/>
          </w:tcPr>
          <w:p w14:paraId="565A9D61">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15F890EC">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7C562DE">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5D197BB">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7277B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ED7250">
            <w:pPr>
              <w:widowControl/>
              <w:jc w:val="left"/>
              <w:rPr>
                <w:rFonts w:ascii="仿宋" w:hAnsi="仿宋" w:eastAsia="仿宋" w:cs="仿宋"/>
                <w:color w:val="auto"/>
                <w:kern w:val="0"/>
                <w:sz w:val="24"/>
              </w:rPr>
            </w:pPr>
          </w:p>
        </w:tc>
        <w:tc>
          <w:tcPr>
            <w:tcW w:w="1025" w:type="dxa"/>
            <w:vMerge w:val="continue"/>
            <w:vAlign w:val="center"/>
          </w:tcPr>
          <w:p w14:paraId="07C3FE8E">
            <w:pPr>
              <w:widowControl/>
              <w:jc w:val="left"/>
              <w:rPr>
                <w:rFonts w:ascii="仿宋" w:hAnsi="仿宋" w:eastAsia="仿宋" w:cs="仿宋"/>
                <w:color w:val="auto"/>
                <w:kern w:val="0"/>
                <w:sz w:val="24"/>
              </w:rPr>
            </w:pPr>
          </w:p>
        </w:tc>
        <w:tc>
          <w:tcPr>
            <w:tcW w:w="2836" w:type="dxa"/>
            <w:vMerge w:val="continue"/>
            <w:vAlign w:val="center"/>
          </w:tcPr>
          <w:p w14:paraId="619BEC0F">
            <w:pPr>
              <w:widowControl/>
              <w:jc w:val="left"/>
              <w:rPr>
                <w:rFonts w:ascii="仿宋" w:hAnsi="仿宋" w:eastAsia="仿宋" w:cs="仿宋"/>
                <w:color w:val="auto"/>
                <w:kern w:val="0"/>
                <w:sz w:val="24"/>
              </w:rPr>
            </w:pPr>
          </w:p>
        </w:tc>
        <w:tc>
          <w:tcPr>
            <w:tcW w:w="606" w:type="dxa"/>
            <w:vAlign w:val="center"/>
          </w:tcPr>
          <w:p w14:paraId="2D6F067C">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5F5F6D">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4A5AF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8F6797">
            <w:pPr>
              <w:widowControl/>
              <w:jc w:val="left"/>
              <w:rPr>
                <w:rFonts w:ascii="仿宋" w:hAnsi="仿宋" w:eastAsia="仿宋" w:cs="仿宋"/>
                <w:color w:val="auto"/>
                <w:kern w:val="0"/>
                <w:sz w:val="24"/>
              </w:rPr>
            </w:pPr>
          </w:p>
        </w:tc>
        <w:tc>
          <w:tcPr>
            <w:tcW w:w="1025" w:type="dxa"/>
            <w:vMerge w:val="continue"/>
            <w:vAlign w:val="center"/>
          </w:tcPr>
          <w:p w14:paraId="0A388388">
            <w:pPr>
              <w:widowControl/>
              <w:jc w:val="left"/>
              <w:rPr>
                <w:rFonts w:ascii="仿宋" w:hAnsi="仿宋" w:eastAsia="仿宋" w:cs="仿宋"/>
                <w:color w:val="auto"/>
                <w:kern w:val="0"/>
                <w:sz w:val="24"/>
              </w:rPr>
            </w:pPr>
          </w:p>
        </w:tc>
        <w:tc>
          <w:tcPr>
            <w:tcW w:w="2836" w:type="dxa"/>
            <w:vMerge w:val="continue"/>
            <w:vAlign w:val="center"/>
          </w:tcPr>
          <w:p w14:paraId="5305DF04">
            <w:pPr>
              <w:widowControl/>
              <w:jc w:val="left"/>
              <w:rPr>
                <w:rFonts w:ascii="仿宋" w:hAnsi="仿宋" w:eastAsia="仿宋" w:cs="仿宋"/>
                <w:color w:val="auto"/>
                <w:kern w:val="0"/>
                <w:sz w:val="24"/>
              </w:rPr>
            </w:pPr>
          </w:p>
        </w:tc>
        <w:tc>
          <w:tcPr>
            <w:tcW w:w="606" w:type="dxa"/>
            <w:vAlign w:val="center"/>
          </w:tcPr>
          <w:p w14:paraId="539959E0">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EE135C4">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71008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21A7B2">
            <w:pPr>
              <w:widowControl/>
              <w:jc w:val="left"/>
              <w:rPr>
                <w:rFonts w:ascii="仿宋" w:hAnsi="仿宋" w:eastAsia="仿宋" w:cs="仿宋"/>
                <w:color w:val="auto"/>
                <w:kern w:val="0"/>
                <w:sz w:val="24"/>
              </w:rPr>
            </w:pPr>
          </w:p>
        </w:tc>
        <w:tc>
          <w:tcPr>
            <w:tcW w:w="1025" w:type="dxa"/>
            <w:vMerge w:val="continue"/>
            <w:vAlign w:val="center"/>
          </w:tcPr>
          <w:p w14:paraId="48DBD356">
            <w:pPr>
              <w:widowControl/>
              <w:jc w:val="left"/>
              <w:rPr>
                <w:rFonts w:ascii="仿宋" w:hAnsi="仿宋" w:eastAsia="仿宋" w:cs="仿宋"/>
                <w:color w:val="auto"/>
                <w:kern w:val="0"/>
                <w:sz w:val="24"/>
              </w:rPr>
            </w:pPr>
          </w:p>
        </w:tc>
        <w:tc>
          <w:tcPr>
            <w:tcW w:w="2836" w:type="dxa"/>
            <w:vMerge w:val="restart"/>
            <w:vAlign w:val="center"/>
          </w:tcPr>
          <w:p w14:paraId="7B17C5A1">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77BBCD62">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446FB8D">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7B99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DA2B3A">
            <w:pPr>
              <w:widowControl/>
              <w:jc w:val="left"/>
              <w:rPr>
                <w:rFonts w:ascii="仿宋" w:hAnsi="仿宋" w:eastAsia="仿宋" w:cs="仿宋"/>
                <w:color w:val="auto"/>
                <w:kern w:val="0"/>
                <w:sz w:val="24"/>
              </w:rPr>
            </w:pPr>
          </w:p>
        </w:tc>
        <w:tc>
          <w:tcPr>
            <w:tcW w:w="1025" w:type="dxa"/>
            <w:vMerge w:val="continue"/>
            <w:vAlign w:val="center"/>
          </w:tcPr>
          <w:p w14:paraId="1555B316">
            <w:pPr>
              <w:widowControl/>
              <w:jc w:val="left"/>
              <w:rPr>
                <w:rFonts w:ascii="仿宋" w:hAnsi="仿宋" w:eastAsia="仿宋" w:cs="仿宋"/>
                <w:color w:val="auto"/>
                <w:kern w:val="0"/>
                <w:sz w:val="24"/>
              </w:rPr>
            </w:pPr>
          </w:p>
        </w:tc>
        <w:tc>
          <w:tcPr>
            <w:tcW w:w="2836" w:type="dxa"/>
            <w:vMerge w:val="continue"/>
            <w:vAlign w:val="center"/>
          </w:tcPr>
          <w:p w14:paraId="45A5EF77">
            <w:pPr>
              <w:widowControl/>
              <w:jc w:val="left"/>
              <w:rPr>
                <w:rFonts w:ascii="仿宋" w:hAnsi="仿宋" w:eastAsia="仿宋" w:cs="仿宋"/>
                <w:color w:val="auto"/>
                <w:kern w:val="0"/>
                <w:sz w:val="24"/>
              </w:rPr>
            </w:pPr>
          </w:p>
        </w:tc>
        <w:tc>
          <w:tcPr>
            <w:tcW w:w="606" w:type="dxa"/>
            <w:vAlign w:val="center"/>
          </w:tcPr>
          <w:p w14:paraId="43845E98">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FB30FCC">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CD6C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5A2655">
            <w:pPr>
              <w:widowControl/>
              <w:jc w:val="left"/>
              <w:rPr>
                <w:rFonts w:ascii="仿宋" w:hAnsi="仿宋" w:eastAsia="仿宋" w:cs="仿宋"/>
                <w:color w:val="auto"/>
                <w:kern w:val="0"/>
                <w:sz w:val="24"/>
              </w:rPr>
            </w:pPr>
          </w:p>
        </w:tc>
        <w:tc>
          <w:tcPr>
            <w:tcW w:w="1025" w:type="dxa"/>
            <w:vMerge w:val="continue"/>
            <w:vAlign w:val="center"/>
          </w:tcPr>
          <w:p w14:paraId="09854578">
            <w:pPr>
              <w:widowControl/>
              <w:jc w:val="left"/>
              <w:rPr>
                <w:rFonts w:ascii="仿宋" w:hAnsi="仿宋" w:eastAsia="仿宋" w:cs="仿宋"/>
                <w:color w:val="auto"/>
                <w:kern w:val="0"/>
                <w:sz w:val="24"/>
              </w:rPr>
            </w:pPr>
          </w:p>
        </w:tc>
        <w:tc>
          <w:tcPr>
            <w:tcW w:w="2836" w:type="dxa"/>
            <w:vMerge w:val="continue"/>
            <w:vAlign w:val="center"/>
          </w:tcPr>
          <w:p w14:paraId="4DC97078">
            <w:pPr>
              <w:widowControl/>
              <w:jc w:val="left"/>
              <w:rPr>
                <w:rFonts w:ascii="仿宋" w:hAnsi="仿宋" w:eastAsia="仿宋" w:cs="仿宋"/>
                <w:color w:val="auto"/>
                <w:kern w:val="0"/>
                <w:sz w:val="24"/>
              </w:rPr>
            </w:pPr>
          </w:p>
        </w:tc>
        <w:tc>
          <w:tcPr>
            <w:tcW w:w="606" w:type="dxa"/>
            <w:vAlign w:val="center"/>
          </w:tcPr>
          <w:p w14:paraId="5BF296E6">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8123459">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26BF3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1D1031A">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5A96793E">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296897D9">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68A6A17">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4A4FB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7FAE257">
            <w:pPr>
              <w:widowControl/>
              <w:jc w:val="left"/>
              <w:rPr>
                <w:rFonts w:ascii="仿宋" w:hAnsi="仿宋" w:eastAsia="仿宋" w:cs="仿宋"/>
                <w:color w:val="auto"/>
                <w:kern w:val="0"/>
                <w:sz w:val="24"/>
              </w:rPr>
            </w:pPr>
          </w:p>
        </w:tc>
        <w:tc>
          <w:tcPr>
            <w:tcW w:w="2836" w:type="dxa"/>
            <w:vMerge w:val="continue"/>
            <w:vAlign w:val="center"/>
          </w:tcPr>
          <w:p w14:paraId="0B5AEDC9">
            <w:pPr>
              <w:widowControl/>
              <w:jc w:val="left"/>
              <w:rPr>
                <w:rFonts w:ascii="仿宋" w:hAnsi="仿宋" w:eastAsia="仿宋" w:cs="仿宋"/>
                <w:color w:val="auto"/>
                <w:kern w:val="0"/>
                <w:sz w:val="24"/>
              </w:rPr>
            </w:pPr>
          </w:p>
        </w:tc>
        <w:tc>
          <w:tcPr>
            <w:tcW w:w="606" w:type="dxa"/>
            <w:vAlign w:val="center"/>
          </w:tcPr>
          <w:p w14:paraId="55E28DE2">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59E4696">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6FC60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5020C1">
            <w:pPr>
              <w:widowControl/>
              <w:jc w:val="left"/>
              <w:rPr>
                <w:rFonts w:ascii="仿宋" w:hAnsi="仿宋" w:eastAsia="仿宋" w:cs="仿宋"/>
                <w:color w:val="auto"/>
                <w:kern w:val="0"/>
                <w:sz w:val="24"/>
              </w:rPr>
            </w:pPr>
          </w:p>
        </w:tc>
        <w:tc>
          <w:tcPr>
            <w:tcW w:w="2836" w:type="dxa"/>
            <w:vMerge w:val="continue"/>
            <w:vAlign w:val="center"/>
          </w:tcPr>
          <w:p w14:paraId="0555C8E2">
            <w:pPr>
              <w:widowControl/>
              <w:jc w:val="left"/>
              <w:rPr>
                <w:rFonts w:ascii="仿宋" w:hAnsi="仿宋" w:eastAsia="仿宋" w:cs="仿宋"/>
                <w:color w:val="auto"/>
                <w:kern w:val="0"/>
                <w:sz w:val="24"/>
              </w:rPr>
            </w:pPr>
          </w:p>
        </w:tc>
        <w:tc>
          <w:tcPr>
            <w:tcW w:w="606" w:type="dxa"/>
            <w:vAlign w:val="center"/>
          </w:tcPr>
          <w:p w14:paraId="4A084E94">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1CE6A62">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14:paraId="7B59C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2CC1759">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2C7956FB">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430D1717">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ED96709">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3502B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D77AD5">
            <w:pPr>
              <w:widowControl/>
              <w:jc w:val="left"/>
              <w:rPr>
                <w:rFonts w:ascii="仿宋" w:hAnsi="仿宋" w:eastAsia="仿宋" w:cs="仿宋"/>
                <w:color w:val="auto"/>
                <w:kern w:val="0"/>
                <w:sz w:val="24"/>
              </w:rPr>
            </w:pPr>
          </w:p>
        </w:tc>
        <w:tc>
          <w:tcPr>
            <w:tcW w:w="2836" w:type="dxa"/>
            <w:vMerge w:val="continue"/>
            <w:vAlign w:val="center"/>
          </w:tcPr>
          <w:p w14:paraId="3FCE02A0">
            <w:pPr>
              <w:widowControl/>
              <w:jc w:val="left"/>
              <w:rPr>
                <w:rFonts w:ascii="仿宋" w:hAnsi="仿宋" w:eastAsia="仿宋" w:cs="仿宋"/>
                <w:color w:val="auto"/>
                <w:kern w:val="0"/>
                <w:sz w:val="24"/>
              </w:rPr>
            </w:pPr>
          </w:p>
        </w:tc>
        <w:tc>
          <w:tcPr>
            <w:tcW w:w="606" w:type="dxa"/>
            <w:vAlign w:val="center"/>
          </w:tcPr>
          <w:p w14:paraId="4532B372">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8779E19">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30EAF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A4ACA6F">
            <w:pPr>
              <w:widowControl/>
              <w:jc w:val="left"/>
              <w:rPr>
                <w:rFonts w:ascii="仿宋" w:hAnsi="仿宋" w:eastAsia="仿宋" w:cs="仿宋"/>
                <w:color w:val="auto"/>
                <w:kern w:val="0"/>
                <w:sz w:val="24"/>
              </w:rPr>
            </w:pPr>
          </w:p>
        </w:tc>
        <w:tc>
          <w:tcPr>
            <w:tcW w:w="2836" w:type="dxa"/>
            <w:vMerge w:val="continue"/>
            <w:vAlign w:val="center"/>
          </w:tcPr>
          <w:p w14:paraId="18C576D8">
            <w:pPr>
              <w:widowControl/>
              <w:jc w:val="left"/>
              <w:rPr>
                <w:rFonts w:ascii="仿宋" w:hAnsi="仿宋" w:eastAsia="仿宋" w:cs="仿宋"/>
                <w:color w:val="auto"/>
                <w:kern w:val="0"/>
                <w:sz w:val="24"/>
              </w:rPr>
            </w:pPr>
          </w:p>
        </w:tc>
        <w:tc>
          <w:tcPr>
            <w:tcW w:w="606" w:type="dxa"/>
            <w:vAlign w:val="center"/>
          </w:tcPr>
          <w:p w14:paraId="5A1F9D15">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3EBE600">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5BEEC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9298488">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0A2DA770">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6B5BC6A3">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05BB8EDD">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A2FCD62">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6879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0746C9">
            <w:pPr>
              <w:widowControl/>
              <w:jc w:val="left"/>
              <w:rPr>
                <w:rFonts w:ascii="仿宋" w:hAnsi="仿宋" w:eastAsia="仿宋" w:cs="仿宋"/>
                <w:color w:val="auto"/>
                <w:kern w:val="0"/>
                <w:sz w:val="24"/>
              </w:rPr>
            </w:pPr>
          </w:p>
        </w:tc>
        <w:tc>
          <w:tcPr>
            <w:tcW w:w="1025" w:type="dxa"/>
            <w:vMerge w:val="continue"/>
            <w:vAlign w:val="center"/>
          </w:tcPr>
          <w:p w14:paraId="58124A07">
            <w:pPr>
              <w:widowControl/>
              <w:jc w:val="left"/>
              <w:rPr>
                <w:rFonts w:ascii="仿宋" w:hAnsi="仿宋" w:eastAsia="仿宋" w:cs="仿宋"/>
                <w:color w:val="auto"/>
                <w:kern w:val="0"/>
                <w:sz w:val="24"/>
              </w:rPr>
            </w:pPr>
          </w:p>
        </w:tc>
        <w:tc>
          <w:tcPr>
            <w:tcW w:w="2836" w:type="dxa"/>
            <w:vMerge w:val="continue"/>
            <w:vAlign w:val="center"/>
          </w:tcPr>
          <w:p w14:paraId="11985251">
            <w:pPr>
              <w:widowControl/>
              <w:jc w:val="left"/>
              <w:rPr>
                <w:rFonts w:ascii="仿宋" w:hAnsi="仿宋" w:eastAsia="仿宋" w:cs="仿宋"/>
                <w:color w:val="auto"/>
                <w:kern w:val="0"/>
                <w:sz w:val="24"/>
              </w:rPr>
            </w:pPr>
          </w:p>
        </w:tc>
        <w:tc>
          <w:tcPr>
            <w:tcW w:w="606" w:type="dxa"/>
            <w:vAlign w:val="center"/>
          </w:tcPr>
          <w:p w14:paraId="3EA0F216">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67EF82C">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65928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CD926B">
            <w:pPr>
              <w:widowControl/>
              <w:jc w:val="left"/>
              <w:rPr>
                <w:rFonts w:ascii="仿宋" w:hAnsi="仿宋" w:eastAsia="仿宋" w:cs="仿宋"/>
                <w:color w:val="auto"/>
                <w:kern w:val="0"/>
                <w:sz w:val="24"/>
              </w:rPr>
            </w:pPr>
          </w:p>
        </w:tc>
        <w:tc>
          <w:tcPr>
            <w:tcW w:w="1025" w:type="dxa"/>
            <w:vMerge w:val="continue"/>
            <w:vAlign w:val="center"/>
          </w:tcPr>
          <w:p w14:paraId="1A529230">
            <w:pPr>
              <w:widowControl/>
              <w:jc w:val="left"/>
              <w:rPr>
                <w:rFonts w:ascii="仿宋" w:hAnsi="仿宋" w:eastAsia="仿宋" w:cs="仿宋"/>
                <w:color w:val="auto"/>
                <w:kern w:val="0"/>
                <w:sz w:val="24"/>
              </w:rPr>
            </w:pPr>
          </w:p>
        </w:tc>
        <w:tc>
          <w:tcPr>
            <w:tcW w:w="2836" w:type="dxa"/>
            <w:vMerge w:val="continue"/>
            <w:vAlign w:val="center"/>
          </w:tcPr>
          <w:p w14:paraId="1D3E60AB">
            <w:pPr>
              <w:widowControl/>
              <w:jc w:val="left"/>
              <w:rPr>
                <w:rFonts w:ascii="仿宋" w:hAnsi="仿宋" w:eastAsia="仿宋" w:cs="仿宋"/>
                <w:color w:val="auto"/>
                <w:kern w:val="0"/>
                <w:sz w:val="24"/>
              </w:rPr>
            </w:pPr>
          </w:p>
        </w:tc>
        <w:tc>
          <w:tcPr>
            <w:tcW w:w="606" w:type="dxa"/>
            <w:vAlign w:val="center"/>
          </w:tcPr>
          <w:p w14:paraId="77BE2B66">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7025C23">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7F70D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D5A639">
            <w:pPr>
              <w:widowControl/>
              <w:jc w:val="left"/>
              <w:rPr>
                <w:rFonts w:ascii="仿宋" w:hAnsi="仿宋" w:eastAsia="仿宋" w:cs="仿宋"/>
                <w:color w:val="auto"/>
                <w:kern w:val="0"/>
                <w:sz w:val="24"/>
              </w:rPr>
            </w:pPr>
          </w:p>
        </w:tc>
        <w:tc>
          <w:tcPr>
            <w:tcW w:w="1025" w:type="dxa"/>
            <w:vMerge w:val="restart"/>
            <w:vAlign w:val="center"/>
          </w:tcPr>
          <w:p w14:paraId="031A20F0">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729E9D9E">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1ECC8F32">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A74608A">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1B234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2F7175">
            <w:pPr>
              <w:widowControl/>
              <w:jc w:val="left"/>
              <w:rPr>
                <w:rFonts w:ascii="仿宋" w:hAnsi="仿宋" w:eastAsia="仿宋" w:cs="仿宋"/>
                <w:color w:val="auto"/>
                <w:kern w:val="0"/>
                <w:sz w:val="24"/>
              </w:rPr>
            </w:pPr>
          </w:p>
        </w:tc>
        <w:tc>
          <w:tcPr>
            <w:tcW w:w="1025" w:type="dxa"/>
            <w:vMerge w:val="continue"/>
            <w:vAlign w:val="center"/>
          </w:tcPr>
          <w:p w14:paraId="29FE4947">
            <w:pPr>
              <w:widowControl/>
              <w:jc w:val="left"/>
              <w:rPr>
                <w:rFonts w:ascii="仿宋" w:hAnsi="仿宋" w:eastAsia="仿宋" w:cs="仿宋"/>
                <w:color w:val="auto"/>
                <w:kern w:val="0"/>
                <w:sz w:val="24"/>
              </w:rPr>
            </w:pPr>
          </w:p>
        </w:tc>
        <w:tc>
          <w:tcPr>
            <w:tcW w:w="2836" w:type="dxa"/>
            <w:vMerge w:val="continue"/>
            <w:vAlign w:val="center"/>
          </w:tcPr>
          <w:p w14:paraId="6238E8AC">
            <w:pPr>
              <w:widowControl/>
              <w:jc w:val="left"/>
              <w:rPr>
                <w:rFonts w:ascii="仿宋" w:hAnsi="仿宋" w:eastAsia="仿宋" w:cs="仿宋"/>
                <w:color w:val="auto"/>
                <w:kern w:val="0"/>
                <w:sz w:val="24"/>
              </w:rPr>
            </w:pPr>
          </w:p>
        </w:tc>
        <w:tc>
          <w:tcPr>
            <w:tcW w:w="606" w:type="dxa"/>
            <w:vAlign w:val="center"/>
          </w:tcPr>
          <w:p w14:paraId="3C831DBE">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BC7C6B6">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B2A4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255BBB">
            <w:pPr>
              <w:widowControl/>
              <w:jc w:val="left"/>
              <w:rPr>
                <w:rFonts w:ascii="仿宋" w:hAnsi="仿宋" w:eastAsia="仿宋" w:cs="仿宋"/>
                <w:color w:val="auto"/>
                <w:kern w:val="0"/>
                <w:sz w:val="24"/>
              </w:rPr>
            </w:pPr>
          </w:p>
        </w:tc>
        <w:tc>
          <w:tcPr>
            <w:tcW w:w="1025" w:type="dxa"/>
            <w:vMerge w:val="continue"/>
            <w:vAlign w:val="center"/>
          </w:tcPr>
          <w:p w14:paraId="6FA4F2F3">
            <w:pPr>
              <w:widowControl/>
              <w:jc w:val="left"/>
              <w:rPr>
                <w:rFonts w:ascii="仿宋" w:hAnsi="仿宋" w:eastAsia="仿宋" w:cs="仿宋"/>
                <w:color w:val="auto"/>
                <w:kern w:val="0"/>
                <w:sz w:val="24"/>
              </w:rPr>
            </w:pPr>
          </w:p>
        </w:tc>
        <w:tc>
          <w:tcPr>
            <w:tcW w:w="2836" w:type="dxa"/>
            <w:vMerge w:val="continue"/>
            <w:vAlign w:val="center"/>
          </w:tcPr>
          <w:p w14:paraId="0E430588">
            <w:pPr>
              <w:widowControl/>
              <w:jc w:val="left"/>
              <w:rPr>
                <w:rFonts w:ascii="仿宋" w:hAnsi="仿宋" w:eastAsia="仿宋" w:cs="仿宋"/>
                <w:color w:val="auto"/>
                <w:kern w:val="0"/>
                <w:sz w:val="24"/>
              </w:rPr>
            </w:pPr>
          </w:p>
        </w:tc>
        <w:tc>
          <w:tcPr>
            <w:tcW w:w="606" w:type="dxa"/>
            <w:vAlign w:val="center"/>
          </w:tcPr>
          <w:p w14:paraId="0710B4AE">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A596E1C">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7E5ED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93004E">
            <w:pPr>
              <w:widowControl/>
              <w:jc w:val="left"/>
              <w:rPr>
                <w:rFonts w:ascii="仿宋" w:hAnsi="仿宋" w:eastAsia="仿宋" w:cs="仿宋"/>
                <w:color w:val="auto"/>
                <w:kern w:val="0"/>
                <w:sz w:val="24"/>
              </w:rPr>
            </w:pPr>
          </w:p>
        </w:tc>
        <w:tc>
          <w:tcPr>
            <w:tcW w:w="1025" w:type="dxa"/>
            <w:vMerge w:val="restart"/>
            <w:vAlign w:val="center"/>
          </w:tcPr>
          <w:p w14:paraId="464C1A2A">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ECE428C">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79B1D2AB">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D580027">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63D36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71F4AE">
            <w:pPr>
              <w:widowControl/>
              <w:jc w:val="left"/>
              <w:rPr>
                <w:rFonts w:ascii="仿宋" w:hAnsi="仿宋" w:eastAsia="仿宋" w:cs="仿宋"/>
                <w:color w:val="auto"/>
                <w:kern w:val="0"/>
                <w:sz w:val="24"/>
              </w:rPr>
            </w:pPr>
          </w:p>
        </w:tc>
        <w:tc>
          <w:tcPr>
            <w:tcW w:w="1025" w:type="dxa"/>
            <w:vMerge w:val="continue"/>
            <w:vAlign w:val="center"/>
          </w:tcPr>
          <w:p w14:paraId="38861FE7">
            <w:pPr>
              <w:widowControl/>
              <w:jc w:val="left"/>
              <w:rPr>
                <w:rFonts w:ascii="仿宋" w:hAnsi="仿宋" w:eastAsia="仿宋" w:cs="仿宋"/>
                <w:color w:val="auto"/>
                <w:kern w:val="0"/>
                <w:sz w:val="24"/>
              </w:rPr>
            </w:pPr>
          </w:p>
        </w:tc>
        <w:tc>
          <w:tcPr>
            <w:tcW w:w="2836" w:type="dxa"/>
            <w:vMerge w:val="continue"/>
            <w:vAlign w:val="center"/>
          </w:tcPr>
          <w:p w14:paraId="64BB133B">
            <w:pPr>
              <w:widowControl/>
              <w:jc w:val="left"/>
              <w:rPr>
                <w:rFonts w:ascii="仿宋" w:hAnsi="仿宋" w:eastAsia="仿宋" w:cs="仿宋"/>
                <w:color w:val="auto"/>
                <w:kern w:val="0"/>
                <w:sz w:val="24"/>
              </w:rPr>
            </w:pPr>
          </w:p>
        </w:tc>
        <w:tc>
          <w:tcPr>
            <w:tcW w:w="606" w:type="dxa"/>
            <w:vAlign w:val="center"/>
          </w:tcPr>
          <w:p w14:paraId="73D86650">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D8884C7">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1067D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09192C">
            <w:pPr>
              <w:widowControl/>
              <w:jc w:val="left"/>
              <w:rPr>
                <w:rFonts w:ascii="仿宋" w:hAnsi="仿宋" w:eastAsia="仿宋" w:cs="仿宋"/>
                <w:color w:val="auto"/>
                <w:kern w:val="0"/>
                <w:sz w:val="24"/>
              </w:rPr>
            </w:pPr>
          </w:p>
        </w:tc>
        <w:tc>
          <w:tcPr>
            <w:tcW w:w="1025" w:type="dxa"/>
            <w:vMerge w:val="continue"/>
            <w:vAlign w:val="center"/>
          </w:tcPr>
          <w:p w14:paraId="37AE75B1">
            <w:pPr>
              <w:widowControl/>
              <w:jc w:val="left"/>
              <w:rPr>
                <w:rFonts w:ascii="仿宋" w:hAnsi="仿宋" w:eastAsia="仿宋" w:cs="仿宋"/>
                <w:color w:val="auto"/>
                <w:kern w:val="0"/>
                <w:sz w:val="24"/>
              </w:rPr>
            </w:pPr>
          </w:p>
        </w:tc>
        <w:tc>
          <w:tcPr>
            <w:tcW w:w="2836" w:type="dxa"/>
            <w:vMerge w:val="continue"/>
            <w:vAlign w:val="center"/>
          </w:tcPr>
          <w:p w14:paraId="012C8AC2">
            <w:pPr>
              <w:widowControl/>
              <w:jc w:val="left"/>
              <w:rPr>
                <w:rFonts w:ascii="仿宋" w:hAnsi="仿宋" w:eastAsia="仿宋" w:cs="仿宋"/>
                <w:color w:val="auto"/>
                <w:kern w:val="0"/>
                <w:sz w:val="24"/>
              </w:rPr>
            </w:pPr>
          </w:p>
        </w:tc>
        <w:tc>
          <w:tcPr>
            <w:tcW w:w="606" w:type="dxa"/>
            <w:vAlign w:val="center"/>
          </w:tcPr>
          <w:p w14:paraId="5D219CAF">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5AE82EF">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14:paraId="44DA331F">
      <w:pPr>
        <w:rPr>
          <w:rFonts w:ascii="仿宋" w:hAnsi="仿宋" w:eastAsia="仿宋" w:cs="仿宋"/>
          <w:color w:val="auto"/>
          <w:sz w:val="24"/>
        </w:rPr>
      </w:pPr>
    </w:p>
    <w:p w14:paraId="6E0466BA">
      <w:pPr>
        <w:ind w:firstLine="420" w:firstLineChars="200"/>
        <w:rPr>
          <w:rFonts w:ascii="仿宋" w:hAnsi="仿宋" w:eastAsia="仿宋" w:cs="仿宋"/>
          <w:color w:val="auto"/>
        </w:rPr>
      </w:pPr>
    </w:p>
    <w:p w14:paraId="525CE492">
      <w:pPr>
        <w:spacing w:line="360" w:lineRule="auto"/>
        <w:ind w:right="420"/>
        <w:rPr>
          <w:rFonts w:ascii="仿宋" w:hAnsi="仿宋" w:eastAsia="仿宋" w:cs="仿宋"/>
          <w:color w:val="auto"/>
        </w:rPr>
      </w:pPr>
    </w:p>
    <w:p w14:paraId="4AB746EB">
      <w:pPr>
        <w:spacing w:line="360" w:lineRule="auto"/>
        <w:jc w:val="center"/>
        <w:rPr>
          <w:rFonts w:ascii="宋体" w:hAnsi="宋体" w:cs="宋体"/>
          <w:b/>
          <w:color w:val="auto"/>
          <w:sz w:val="32"/>
          <w:szCs w:val="32"/>
        </w:rPr>
      </w:pPr>
    </w:p>
    <w:p w14:paraId="06C0E041">
      <w:pPr>
        <w:spacing w:line="360" w:lineRule="auto"/>
        <w:rPr>
          <w:rFonts w:ascii="宋体" w:hAnsi="宋体" w:cs="宋体"/>
          <w:bCs/>
          <w:color w:val="auto"/>
          <w:sz w:val="24"/>
        </w:rPr>
      </w:pPr>
    </w:p>
    <w:sectPr>
      <w:headerReference r:id="rId25" w:type="first"/>
      <w:footerReference r:id="rId28" w:type="first"/>
      <w:headerReference r:id="rId24" w:type="default"/>
      <w:footerReference r:id="rId26" w:type="default"/>
      <w:footerReference r:id="rId27" w:type="even"/>
      <w:pgSz w:w="11906" w:h="16838"/>
      <w:pgMar w:top="1276" w:right="1417" w:bottom="1247" w:left="1417"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Times New Roman"/>
    <w:panose1 w:val="00000000000000000000"/>
    <w:charset w:val="00"/>
    <w:family w:val="auto"/>
    <w:pitch w:val="default"/>
    <w:sig w:usb0="00000000" w:usb1="00000000" w:usb2="00000000" w:usb3="00000000" w:csb0="0000009F"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94D97">
    <w:pPr>
      <w:pStyle w:val="41"/>
      <w:framePr w:wrap="around" w:vAnchor="text" w:hAnchor="margin" w:xAlign="right" w:y="1"/>
      <w:rPr>
        <w:rStyle w:val="72"/>
      </w:rPr>
    </w:pPr>
    <w:r>
      <w:fldChar w:fldCharType="begin"/>
    </w:r>
    <w:r>
      <w:rPr>
        <w:rStyle w:val="72"/>
      </w:rPr>
      <w:instrText xml:space="preserve">PAGE  </w:instrText>
    </w:r>
    <w:r>
      <w:fldChar w:fldCharType="end"/>
    </w:r>
  </w:p>
  <w:p w14:paraId="075A2021">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C461A">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6909B">
                          <w:pPr>
                            <w:pStyle w:val="41"/>
                          </w:pPr>
                          <w:r>
                            <w:t xml:space="preserve">第 </w:t>
                          </w:r>
                          <w:r>
                            <w:fldChar w:fldCharType="begin"/>
                          </w:r>
                          <w:r>
                            <w:instrText xml:space="preserve"> PAGE  \* MERGEFORMAT </w:instrText>
                          </w:r>
                          <w:r>
                            <w:fldChar w:fldCharType="separate"/>
                          </w:r>
                          <w:r>
                            <w:t>4</w:t>
                          </w:r>
                          <w:r>
                            <w:fldChar w:fldCharType="end"/>
                          </w:r>
                          <w:r>
                            <w:t xml:space="preserve"> 页 共 </w:t>
                          </w:r>
                          <w:r>
                            <w:rPr>
                              <w:rFonts w:hint="eastAsia"/>
                              <w:lang w:val="en-US" w:eastAsia="zh-CN"/>
                            </w:rPr>
                            <w:t>121</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5C76909B">
                    <w:pPr>
                      <w:pStyle w:val="41"/>
                    </w:pPr>
                    <w:r>
                      <w:t xml:space="preserve">第 </w:t>
                    </w:r>
                    <w:r>
                      <w:fldChar w:fldCharType="begin"/>
                    </w:r>
                    <w:r>
                      <w:instrText xml:space="preserve"> PAGE  \* MERGEFORMAT </w:instrText>
                    </w:r>
                    <w:r>
                      <w:fldChar w:fldCharType="separate"/>
                    </w:r>
                    <w:r>
                      <w:t>4</w:t>
                    </w:r>
                    <w:r>
                      <w:fldChar w:fldCharType="end"/>
                    </w:r>
                    <w:r>
                      <w:t xml:space="preserve"> 页 共 </w:t>
                    </w:r>
                    <w:r>
                      <w:rPr>
                        <w:rFonts w:hint="eastAsia"/>
                        <w:lang w:val="en-US" w:eastAsia="zh-CN"/>
                      </w:rPr>
                      <w:t>121</w:t>
                    </w:r>
                    <w:r>
                      <w:t xml:space="preserve"> 页</w:t>
                    </w:r>
                  </w:p>
                </w:txbxContent>
              </v:textbox>
            </v:shape>
          </w:pict>
        </mc:Fallback>
      </mc:AlternateContent>
    </w:r>
  </w:p>
  <w:p w14:paraId="46CBADCA">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20510">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026368">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123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5B026368">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123</w:t>
                    </w:r>
                    <w:r>
                      <w:fldChar w:fldCharType="end"/>
                    </w:r>
                    <w:r>
                      <w:t xml:space="preserve"> 页</w:t>
                    </w:r>
                  </w:p>
                </w:txbxContent>
              </v:textbox>
            </v:shape>
          </w:pict>
        </mc:Fallback>
      </mc:AlternateContent>
    </w:r>
  </w:p>
  <w:p w14:paraId="508BDE7D">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8A553">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1CE10">
                          <w:pPr>
                            <w:pStyle w:val="41"/>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123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2171CE10">
                    <w:pPr>
                      <w:pStyle w:val="41"/>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123</w:t>
                    </w:r>
                    <w:r>
                      <w:fldChar w:fldCharType="end"/>
                    </w:r>
                    <w:r>
                      <w:t xml:space="preserve"> 页</w:t>
                    </w:r>
                  </w:p>
                </w:txbxContent>
              </v:textbox>
            </v:shape>
          </w:pict>
        </mc:Fallback>
      </mc:AlternateContent>
    </w:r>
  </w:p>
  <w:p w14:paraId="41D4C4C3">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B03A4">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BA8390">
                          <w:pPr>
                            <w:pStyle w:val="41"/>
                          </w:pPr>
                          <w:r>
                            <w:t xml:space="preserve">第 </w:t>
                          </w:r>
                          <w:r>
                            <w:fldChar w:fldCharType="begin"/>
                          </w:r>
                          <w:r>
                            <w:instrText xml:space="preserve"> PAGE  \* MERGEFORMAT </w:instrText>
                          </w:r>
                          <w:r>
                            <w:fldChar w:fldCharType="separate"/>
                          </w:r>
                          <w:r>
                            <w:t>51</w:t>
                          </w:r>
                          <w:r>
                            <w:fldChar w:fldCharType="end"/>
                          </w:r>
                          <w:r>
                            <w:t xml:space="preserve"> 页 共 </w:t>
                          </w:r>
                          <w:r>
                            <w:rPr>
                              <w:rFonts w:hint="eastAsia"/>
                              <w:lang w:val="en-US" w:eastAsia="zh-CN"/>
                            </w:rPr>
                            <w:t>121</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74BA8390">
                    <w:pPr>
                      <w:pStyle w:val="41"/>
                    </w:pPr>
                    <w:r>
                      <w:t xml:space="preserve">第 </w:t>
                    </w:r>
                    <w:r>
                      <w:fldChar w:fldCharType="begin"/>
                    </w:r>
                    <w:r>
                      <w:instrText xml:space="preserve"> PAGE  \* MERGEFORMAT </w:instrText>
                    </w:r>
                    <w:r>
                      <w:fldChar w:fldCharType="separate"/>
                    </w:r>
                    <w:r>
                      <w:t>51</w:t>
                    </w:r>
                    <w:r>
                      <w:fldChar w:fldCharType="end"/>
                    </w:r>
                    <w:r>
                      <w:t xml:space="preserve"> 页 共 </w:t>
                    </w:r>
                    <w:r>
                      <w:rPr>
                        <w:rFonts w:hint="eastAsia"/>
                        <w:lang w:val="en-US" w:eastAsia="zh-CN"/>
                      </w:rPr>
                      <w:t>121</w:t>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ACF0C">
    <w:pPr>
      <w:pStyle w:val="41"/>
      <w:framePr w:wrap="around" w:vAnchor="text" w:hAnchor="margin" w:xAlign="right" w:y="1"/>
      <w:rPr>
        <w:rStyle w:val="72"/>
      </w:rPr>
    </w:pPr>
    <w:r>
      <w:fldChar w:fldCharType="begin"/>
    </w:r>
    <w:r>
      <w:rPr>
        <w:rStyle w:val="72"/>
      </w:rPr>
      <w:instrText xml:space="preserve">PAGE  </w:instrText>
    </w:r>
    <w:r>
      <w:fldChar w:fldCharType="end"/>
    </w:r>
  </w:p>
  <w:p w14:paraId="497D8F4F">
    <w:pPr>
      <w:pStyle w:val="41"/>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FA44A">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95249">
                          <w:pPr>
                            <w:pStyle w:val="41"/>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123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0CC95249">
                    <w:pPr>
                      <w:pStyle w:val="41"/>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123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01635">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20208">
    <w:pPr>
      <w:pStyle w:val="41"/>
      <w:framePr w:wrap="around" w:vAnchor="text" w:hAnchor="margin" w:xAlign="right" w:y="1"/>
      <w:rPr>
        <w:rStyle w:val="72"/>
      </w:rPr>
    </w:pPr>
    <w:r>
      <w:fldChar w:fldCharType="begin"/>
    </w:r>
    <w:r>
      <w:rPr>
        <w:rStyle w:val="72"/>
      </w:rPr>
      <w:instrText xml:space="preserve">PAGE  </w:instrText>
    </w:r>
    <w:r>
      <w:fldChar w:fldCharType="end"/>
    </w:r>
  </w:p>
  <w:p w14:paraId="2E39F32E">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0D2ED">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5FCB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lang w:val="en-US" w:eastAsia="zh-CN"/>
      </w:rPr>
      <w:t>121</w:t>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524E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514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lang w:val="en-US" w:eastAsia="zh-CN"/>
      </w:rPr>
      <w:t>121</w:t>
    </w:r>
    <w:r>
      <w:rPr>
        <w:rFonts w:hint="eastAsia" w:ascii="仿宋_GB2312" w:eastAsia="仿宋_GB2312"/>
        <w:kern w:val="0"/>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A1B9F">
    <w:pPr>
      <w:snapToGrid w:val="0"/>
      <w:jc w:val="left"/>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86143">
                          <w:pPr>
                            <w:pStyle w:val="41"/>
                          </w:pPr>
                          <w:r>
                            <w:t xml:space="preserve">第 </w:t>
                          </w:r>
                          <w:r>
                            <w:fldChar w:fldCharType="begin"/>
                          </w:r>
                          <w:r>
                            <w:instrText xml:space="preserve"> PAGE  \* MERGEFORMAT </w:instrText>
                          </w:r>
                          <w:r>
                            <w:fldChar w:fldCharType="separate"/>
                          </w:r>
                          <w:r>
                            <w:t>52</w:t>
                          </w:r>
                          <w:r>
                            <w:fldChar w:fldCharType="end"/>
                          </w:r>
                          <w:r>
                            <w:t xml:space="preserve"> 页 共 </w:t>
                          </w:r>
                          <w:r>
                            <w:rPr>
                              <w:rFonts w:hint="eastAsia"/>
                              <w:lang w:val="en-US" w:eastAsia="zh-CN"/>
                            </w:rPr>
                            <w:t>121</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3E886143">
                    <w:pPr>
                      <w:pStyle w:val="41"/>
                    </w:pPr>
                    <w:r>
                      <w:t xml:space="preserve">第 </w:t>
                    </w:r>
                    <w:r>
                      <w:fldChar w:fldCharType="begin"/>
                    </w:r>
                    <w:r>
                      <w:instrText xml:space="preserve"> PAGE  \* MERGEFORMAT </w:instrText>
                    </w:r>
                    <w:r>
                      <w:fldChar w:fldCharType="separate"/>
                    </w:r>
                    <w:r>
                      <w:t>52</w:t>
                    </w:r>
                    <w:r>
                      <w:fldChar w:fldCharType="end"/>
                    </w:r>
                    <w:r>
                      <w:t xml:space="preserve"> 页 共 </w:t>
                    </w:r>
                    <w:r>
                      <w:rPr>
                        <w:rFonts w:hint="eastAsia"/>
                        <w:lang w:val="en-US" w:eastAsia="zh-CN"/>
                      </w:rPr>
                      <w:t>121</w:t>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CBC29">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0F6C61">
                          <w:pPr>
                            <w:pStyle w:val="41"/>
                          </w:pPr>
                          <w:r>
                            <w:t xml:space="preserve">第 </w:t>
                          </w:r>
                          <w:r>
                            <w:fldChar w:fldCharType="begin"/>
                          </w:r>
                          <w:r>
                            <w:instrText xml:space="preserve"> PAGE  \* MERGEFORMAT </w:instrText>
                          </w:r>
                          <w:r>
                            <w:fldChar w:fldCharType="separate"/>
                          </w:r>
                          <w:r>
                            <w:t>5</w:t>
                          </w:r>
                          <w:r>
                            <w:fldChar w:fldCharType="end"/>
                          </w:r>
                          <w:r>
                            <w:t xml:space="preserve"> 页 共 </w:t>
                          </w:r>
                          <w:r>
                            <w:rPr>
                              <w:rFonts w:hint="eastAsia"/>
                              <w:lang w:val="en-US" w:eastAsia="zh-CN"/>
                            </w:rPr>
                            <w:t>121</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6B0F6C61">
                    <w:pPr>
                      <w:pStyle w:val="41"/>
                    </w:pPr>
                    <w:r>
                      <w:t xml:space="preserve">第 </w:t>
                    </w:r>
                    <w:r>
                      <w:fldChar w:fldCharType="begin"/>
                    </w:r>
                    <w:r>
                      <w:instrText xml:space="preserve"> PAGE  \* MERGEFORMAT </w:instrText>
                    </w:r>
                    <w:r>
                      <w:fldChar w:fldCharType="separate"/>
                    </w:r>
                    <w:r>
                      <w:t>5</w:t>
                    </w:r>
                    <w:r>
                      <w:fldChar w:fldCharType="end"/>
                    </w:r>
                    <w:r>
                      <w:t xml:space="preserve"> 页 共 </w:t>
                    </w:r>
                    <w:r>
                      <w:rPr>
                        <w:rFonts w:hint="eastAsia"/>
                        <w:lang w:val="en-US" w:eastAsia="zh-CN"/>
                      </w:rPr>
                      <w:t>121</w:t>
                    </w:r>
                    <w:r>
                      <w:t>页</w:t>
                    </w:r>
                  </w:p>
                </w:txbxContent>
              </v:textbox>
            </v:shape>
          </w:pict>
        </mc:Fallback>
      </mc:AlternateContent>
    </w:r>
  </w:p>
  <w:p w14:paraId="348FC0B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8C440">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B58FC">
    <w:pPr>
      <w:pStyle w:val="42"/>
      <w:jc w:val="left"/>
    </w:pPr>
    <w:r>
      <w:rPr>
        <w:rFonts w:hint="eastAsia" w:ascii="仿宋" w:hAnsi="仿宋" w:eastAsia="仿宋" w:cs="仿宋"/>
      </w:rPr>
      <w:t xml:space="preserve">绍兴市柯桥区公共资源交易中心                                               绍柯采[2025]1056号 </w:t>
    </w:r>
  </w:p>
  <w:p w14:paraId="1A53572D">
    <w:pPr>
      <w:pStyle w:val="42"/>
      <w:pBdr>
        <w:bottom w:val="none" w:color="auto" w:sz="0" w:space="1"/>
      </w:pBdr>
      <w:jc w:val="both"/>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13878">
    <w:pPr>
      <w:pStyle w:val="42"/>
      <w:jc w:val="left"/>
    </w:pPr>
    <w:r>
      <w:rPr>
        <w:rFonts w:hint="eastAsia" w:ascii="仿宋" w:hAnsi="仿宋" w:eastAsia="仿宋" w:cs="仿宋"/>
      </w:rPr>
      <w:t xml:space="preserve">绍兴市柯桥区公共资源交易中心                                               绍柯采[2025]1056号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24AE9">
    <w:pPr>
      <w:pStyle w:val="42"/>
      <w:jc w:val="left"/>
      <w:rPr>
        <w:rFonts w:ascii="仿宋_GB2312" w:eastAsia="仿宋"/>
        <w:i/>
        <w:u w:val="single"/>
      </w:rPr>
    </w:pPr>
    <w:r>
      <w:rPr>
        <w:rFonts w:hint="eastAsia" w:ascii="仿宋" w:hAnsi="仿宋" w:eastAsia="仿宋" w:cs="仿宋"/>
      </w:rPr>
      <w:t>绍兴市柯桥区公共资源交易中心                                              绍柯采[2025]1056号</w:t>
    </w:r>
  </w:p>
  <w:p w14:paraId="695EE436">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3D610">
    <w:pPr>
      <w:pStyle w:val="42"/>
      <w:jc w:val="left"/>
      <w:rPr>
        <w:rFonts w:ascii="仿宋_GB2312" w:eastAsia="仿宋"/>
        <w:i/>
        <w:u w:val="single"/>
      </w:rPr>
    </w:pPr>
    <w:r>
      <w:rPr>
        <w:rFonts w:hint="eastAsia" w:ascii="仿宋" w:hAnsi="仿宋" w:eastAsia="仿宋" w:cs="仿宋"/>
      </w:rPr>
      <w:t>绍兴市柯桥区公共资源交易中心                                      绍柯采[2025]1056号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C47A8">
    <w:pPr>
      <w:pStyle w:val="42"/>
      <w:jc w:val="left"/>
      <w:rPr>
        <w:rFonts w:ascii="仿宋_GB2312" w:eastAsia="仿宋"/>
        <w:i/>
        <w:u w:val="single"/>
      </w:rPr>
    </w:pPr>
    <w:r>
      <w:rPr>
        <w:rFonts w:hint="eastAsia" w:ascii="仿宋" w:hAnsi="仿宋" w:eastAsia="仿宋" w:cs="仿宋"/>
      </w:rPr>
      <w:t>绍兴市柯桥区公共资源交易中心                                                绍柯采[2025]1056号</w:t>
    </w:r>
  </w:p>
  <w:p w14:paraId="0A7FF77B">
    <w:pPr>
      <w:pStyle w:val="4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990F4">
    <w:pPr>
      <w:pBdr>
        <w:bottom w:val="single" w:color="auto" w:sz="6" w:space="1"/>
      </w:pBdr>
      <w:snapToGrid w:val="0"/>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B4D0">
    <w:pPr>
      <w:pStyle w:val="42"/>
      <w:jc w:val="left"/>
      <w:rPr>
        <w:rFonts w:eastAsia="仿宋"/>
      </w:rPr>
    </w:pPr>
    <w:r>
      <w:rPr>
        <w:rFonts w:hint="eastAsia" w:ascii="仿宋" w:hAnsi="仿宋" w:eastAsia="仿宋" w:cs="仿宋"/>
      </w:rPr>
      <w:t>绍兴市柯桥区公共资源交易中心                                               绍柯采[2025]1056号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291D9">
    <w:pPr>
      <w:pStyle w:val="42"/>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4FF2C">
    <w:pPr>
      <w:pStyle w:val="42"/>
      <w:jc w:val="left"/>
      <w:rPr>
        <w:rFonts w:ascii="仿宋_GB2312" w:eastAsia="仿宋_GB2312"/>
        <w:i/>
        <w:u w:val="single"/>
      </w:rPr>
    </w:pPr>
    <w:r>
      <w:rPr>
        <w:rFonts w:hint="eastAsia" w:ascii="仿宋" w:hAnsi="仿宋" w:eastAsia="仿宋" w:cs="仿宋"/>
      </w:rPr>
      <w:t xml:space="preserve">绍兴市柯桥区公共资源交易中心                                               绍柯采[2025]1056号 </w:t>
    </w:r>
  </w:p>
  <w:p w14:paraId="710A5095">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2243A">
    <w:pPr>
      <w:pStyle w:val="42"/>
      <w:jc w:val="left"/>
      <w:rPr>
        <w:rFonts w:ascii="仿宋_GB2312" w:eastAsia="仿宋_GB2312"/>
        <w:i/>
        <w:u w:val="single"/>
      </w:rPr>
    </w:pPr>
    <w:r>
      <w:rPr>
        <w:rFonts w:hint="eastAsia" w:ascii="仿宋" w:hAnsi="仿宋" w:eastAsia="仿宋" w:cs="仿宋"/>
      </w:rPr>
      <w:t xml:space="preserve">绍兴市柯桥区公共资源交易中心                                               绍柯采[2025]1056号 </w:t>
    </w:r>
  </w:p>
  <w:p w14:paraId="6DFB4DE1">
    <w:pPr>
      <w:pStyle w:val="42"/>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3AF139"/>
    <w:multiLevelType w:val="singleLevel"/>
    <w:tmpl w:val="AF3AF139"/>
    <w:lvl w:ilvl="0" w:tentative="0">
      <w:start w:val="2"/>
      <w:numFmt w:val="decimal"/>
      <w:lvlText w:val="%1."/>
      <w:lvlJc w:val="left"/>
      <w:pPr>
        <w:tabs>
          <w:tab w:val="left" w:pos="312"/>
        </w:tabs>
      </w:pPr>
    </w:lvl>
  </w:abstractNum>
  <w:abstractNum w:abstractNumId="1">
    <w:nsid w:val="B2844EA0"/>
    <w:multiLevelType w:val="singleLevel"/>
    <w:tmpl w:val="B2844EA0"/>
    <w:lvl w:ilvl="0" w:tentative="0">
      <w:start w:val="4"/>
      <w:numFmt w:val="chineseCounting"/>
      <w:suff w:val="nothing"/>
      <w:lvlText w:val="%1、"/>
      <w:lvlJc w:val="left"/>
      <w:rPr>
        <w:rFonts w:hint="eastAsia"/>
      </w:rPr>
    </w:lvl>
  </w:abstractNum>
  <w:abstractNum w:abstractNumId="2">
    <w:nsid w:val="BA2BCC5B"/>
    <w:multiLevelType w:val="singleLevel"/>
    <w:tmpl w:val="BA2BCC5B"/>
    <w:lvl w:ilvl="0" w:tentative="0">
      <w:start w:val="1"/>
      <w:numFmt w:val="decimal"/>
      <w:lvlText w:val="%1."/>
      <w:lvlJc w:val="left"/>
      <w:pPr>
        <w:tabs>
          <w:tab w:val="left" w:pos="312"/>
        </w:tabs>
      </w:pPr>
    </w:lvl>
  </w:abstractNum>
  <w:abstractNum w:abstractNumId="3">
    <w:nsid w:val="D1659224"/>
    <w:multiLevelType w:val="singleLevel"/>
    <w:tmpl w:val="D1659224"/>
    <w:lvl w:ilvl="0" w:tentative="0">
      <w:start w:val="2"/>
      <w:numFmt w:val="decimal"/>
      <w:suff w:val="nothing"/>
      <w:lvlText w:val="（%1）"/>
      <w:lvlJc w:val="left"/>
    </w:lvl>
  </w:abstractNum>
  <w:abstractNum w:abstractNumId="4">
    <w:nsid w:val="F46FD020"/>
    <w:multiLevelType w:val="singleLevel"/>
    <w:tmpl w:val="F46FD020"/>
    <w:lvl w:ilvl="0" w:tentative="0">
      <w:start w:val="2"/>
      <w:numFmt w:val="chineseCounting"/>
      <w:suff w:val="space"/>
      <w:lvlText w:val="第%1节"/>
      <w:lvlJc w:val="left"/>
      <w:rPr>
        <w:rFonts w:hint="eastAsia"/>
      </w:r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118A1D40"/>
    <w:multiLevelType w:val="singleLevel"/>
    <w:tmpl w:val="118A1D40"/>
    <w:lvl w:ilvl="0" w:tentative="0">
      <w:start w:val="1"/>
      <w:numFmt w:val="decimal"/>
      <w:suff w:val="nothing"/>
      <w:lvlText w:val="（%1）"/>
      <w:lvlJc w:val="left"/>
    </w:lvl>
  </w:abstractNum>
  <w:abstractNum w:abstractNumId="7">
    <w:nsid w:val="2DB284A8"/>
    <w:multiLevelType w:val="singleLevel"/>
    <w:tmpl w:val="2DB284A8"/>
    <w:lvl w:ilvl="0" w:tentative="0">
      <w:start w:val="1"/>
      <w:numFmt w:val="decimal"/>
      <w:suff w:val="nothing"/>
      <w:lvlText w:val="%1、"/>
      <w:lvlJc w:val="left"/>
    </w:lvl>
  </w:abstractNum>
  <w:abstractNum w:abstractNumId="8">
    <w:nsid w:val="5B8CEA15"/>
    <w:multiLevelType w:val="singleLevel"/>
    <w:tmpl w:val="5B8CEA15"/>
    <w:lvl w:ilvl="0" w:tentative="0">
      <w:start w:val="3"/>
      <w:numFmt w:val="chineseCounting"/>
      <w:suff w:val="space"/>
      <w:lvlText w:val="第%1部分"/>
      <w:lvlJc w:val="left"/>
      <w:rPr>
        <w:rFonts w:hint="eastAsia"/>
      </w:rPr>
    </w:lvl>
  </w:abstractNum>
  <w:abstractNum w:abstractNumId="9">
    <w:nsid w:val="78FA9A07"/>
    <w:multiLevelType w:val="singleLevel"/>
    <w:tmpl w:val="78FA9A07"/>
    <w:lvl w:ilvl="0" w:tentative="0">
      <w:start w:val="1"/>
      <w:numFmt w:val="decimal"/>
      <w:lvlText w:val="%1."/>
      <w:lvlJc w:val="left"/>
      <w:pPr>
        <w:tabs>
          <w:tab w:val="left" w:pos="312"/>
        </w:tabs>
      </w:pPr>
    </w:lvl>
  </w:abstractNum>
  <w:num w:numId="1">
    <w:abstractNumId w:val="8"/>
  </w:num>
  <w:num w:numId="2">
    <w:abstractNumId w:val="9"/>
  </w:num>
  <w:num w:numId="3">
    <w:abstractNumId w:val="3"/>
  </w:num>
  <w:num w:numId="4">
    <w:abstractNumId w:val="4"/>
  </w:num>
  <w:num w:numId="5">
    <w:abstractNumId w:val="0"/>
  </w:num>
  <w:num w:numId="6">
    <w:abstractNumId w:val="2"/>
  </w:num>
  <w:num w:numId="7">
    <w:abstractNumId w:val="7"/>
  </w:num>
  <w:num w:numId="8">
    <w:abstractNumId w:val="1"/>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4410C5"/>
    <w:rsid w:val="000327FB"/>
    <w:rsid w:val="00075E71"/>
    <w:rsid w:val="000A5835"/>
    <w:rsid w:val="000C59E8"/>
    <w:rsid w:val="000E14B5"/>
    <w:rsid w:val="000E17C8"/>
    <w:rsid w:val="000F174C"/>
    <w:rsid w:val="00104D3D"/>
    <w:rsid w:val="0012438F"/>
    <w:rsid w:val="001A7954"/>
    <w:rsid w:val="002721DD"/>
    <w:rsid w:val="0029323C"/>
    <w:rsid w:val="002B41D8"/>
    <w:rsid w:val="002F7C77"/>
    <w:rsid w:val="00304661"/>
    <w:rsid w:val="00304F14"/>
    <w:rsid w:val="00323D52"/>
    <w:rsid w:val="00331169"/>
    <w:rsid w:val="00382F54"/>
    <w:rsid w:val="003964E3"/>
    <w:rsid w:val="003D5CF2"/>
    <w:rsid w:val="003F2046"/>
    <w:rsid w:val="004410C5"/>
    <w:rsid w:val="00461FBB"/>
    <w:rsid w:val="0047561A"/>
    <w:rsid w:val="004B7AFE"/>
    <w:rsid w:val="004F30D5"/>
    <w:rsid w:val="00562EEC"/>
    <w:rsid w:val="005E05EA"/>
    <w:rsid w:val="00676888"/>
    <w:rsid w:val="006844A1"/>
    <w:rsid w:val="006A2C67"/>
    <w:rsid w:val="006D1D83"/>
    <w:rsid w:val="006D4270"/>
    <w:rsid w:val="006E49D6"/>
    <w:rsid w:val="006F567C"/>
    <w:rsid w:val="00725B6C"/>
    <w:rsid w:val="007F35B1"/>
    <w:rsid w:val="008125A9"/>
    <w:rsid w:val="00822B88"/>
    <w:rsid w:val="00882D4B"/>
    <w:rsid w:val="00886137"/>
    <w:rsid w:val="008C7660"/>
    <w:rsid w:val="008D7518"/>
    <w:rsid w:val="00925ABA"/>
    <w:rsid w:val="009327ED"/>
    <w:rsid w:val="00942D82"/>
    <w:rsid w:val="00967820"/>
    <w:rsid w:val="0097188A"/>
    <w:rsid w:val="00977D88"/>
    <w:rsid w:val="009C0417"/>
    <w:rsid w:val="009D3003"/>
    <w:rsid w:val="00A32ABA"/>
    <w:rsid w:val="00A35C44"/>
    <w:rsid w:val="00A41DFA"/>
    <w:rsid w:val="00A75F75"/>
    <w:rsid w:val="00A84BBF"/>
    <w:rsid w:val="00AA4A41"/>
    <w:rsid w:val="00B06CA2"/>
    <w:rsid w:val="00B5457F"/>
    <w:rsid w:val="00B60435"/>
    <w:rsid w:val="00B94E8D"/>
    <w:rsid w:val="00BB366A"/>
    <w:rsid w:val="00BE1AE2"/>
    <w:rsid w:val="00BE5DDC"/>
    <w:rsid w:val="00BF1ADE"/>
    <w:rsid w:val="00C06719"/>
    <w:rsid w:val="00C56F2E"/>
    <w:rsid w:val="00C726B4"/>
    <w:rsid w:val="00C86019"/>
    <w:rsid w:val="00D01530"/>
    <w:rsid w:val="00D81AB3"/>
    <w:rsid w:val="00E0732F"/>
    <w:rsid w:val="00E725A7"/>
    <w:rsid w:val="00EB35B6"/>
    <w:rsid w:val="00EE2CB2"/>
    <w:rsid w:val="00F0608C"/>
    <w:rsid w:val="00F135D1"/>
    <w:rsid w:val="00FC0679"/>
    <w:rsid w:val="00FF67D6"/>
    <w:rsid w:val="018442E7"/>
    <w:rsid w:val="019B347B"/>
    <w:rsid w:val="01ED10D6"/>
    <w:rsid w:val="025C7268"/>
    <w:rsid w:val="02F05C02"/>
    <w:rsid w:val="033E089E"/>
    <w:rsid w:val="03C24B8A"/>
    <w:rsid w:val="04275653"/>
    <w:rsid w:val="04A171B4"/>
    <w:rsid w:val="04BC223F"/>
    <w:rsid w:val="05086229"/>
    <w:rsid w:val="057C377D"/>
    <w:rsid w:val="063D115E"/>
    <w:rsid w:val="06B07B82"/>
    <w:rsid w:val="06D74677"/>
    <w:rsid w:val="07112BCD"/>
    <w:rsid w:val="0725297C"/>
    <w:rsid w:val="07965E1F"/>
    <w:rsid w:val="07C02047"/>
    <w:rsid w:val="082A3A50"/>
    <w:rsid w:val="08514A4D"/>
    <w:rsid w:val="087B5F6E"/>
    <w:rsid w:val="08986F03"/>
    <w:rsid w:val="08FC7008"/>
    <w:rsid w:val="0983157E"/>
    <w:rsid w:val="0A626F6C"/>
    <w:rsid w:val="0A8740E8"/>
    <w:rsid w:val="0ABF0394"/>
    <w:rsid w:val="0AD25911"/>
    <w:rsid w:val="0ADF0A36"/>
    <w:rsid w:val="0B9B2395"/>
    <w:rsid w:val="0BF61C8F"/>
    <w:rsid w:val="0C2A5B0C"/>
    <w:rsid w:val="0C64575F"/>
    <w:rsid w:val="0C6D153E"/>
    <w:rsid w:val="0C73715D"/>
    <w:rsid w:val="0CA02447"/>
    <w:rsid w:val="0D9964CF"/>
    <w:rsid w:val="0DE97BB3"/>
    <w:rsid w:val="0E4806A0"/>
    <w:rsid w:val="0EEB2276"/>
    <w:rsid w:val="0F102FA9"/>
    <w:rsid w:val="0F1B6EB1"/>
    <w:rsid w:val="0F740C53"/>
    <w:rsid w:val="0F9067A2"/>
    <w:rsid w:val="0FA0239A"/>
    <w:rsid w:val="111D1D3F"/>
    <w:rsid w:val="11274EE5"/>
    <w:rsid w:val="11322FE8"/>
    <w:rsid w:val="117A7A2B"/>
    <w:rsid w:val="12473F06"/>
    <w:rsid w:val="12555A81"/>
    <w:rsid w:val="1292209E"/>
    <w:rsid w:val="12B02CB8"/>
    <w:rsid w:val="12D7672C"/>
    <w:rsid w:val="12F2507E"/>
    <w:rsid w:val="13037D42"/>
    <w:rsid w:val="132A2A6A"/>
    <w:rsid w:val="134B45F5"/>
    <w:rsid w:val="139E2CE4"/>
    <w:rsid w:val="13D425A7"/>
    <w:rsid w:val="13D824C6"/>
    <w:rsid w:val="14127BE9"/>
    <w:rsid w:val="14A17F4C"/>
    <w:rsid w:val="152B41D7"/>
    <w:rsid w:val="169E17AF"/>
    <w:rsid w:val="17716EB9"/>
    <w:rsid w:val="17EA0A1A"/>
    <w:rsid w:val="185216F6"/>
    <w:rsid w:val="193E101D"/>
    <w:rsid w:val="196D6BEC"/>
    <w:rsid w:val="19C37096"/>
    <w:rsid w:val="1A7C55D5"/>
    <w:rsid w:val="1AF0D45A"/>
    <w:rsid w:val="1B425841"/>
    <w:rsid w:val="1B8D2DC6"/>
    <w:rsid w:val="1C4F52EF"/>
    <w:rsid w:val="1CE103E1"/>
    <w:rsid w:val="1CED3A46"/>
    <w:rsid w:val="1D11777D"/>
    <w:rsid w:val="1D1B7BF3"/>
    <w:rsid w:val="1DD41F50"/>
    <w:rsid w:val="1E642A5C"/>
    <w:rsid w:val="1E953657"/>
    <w:rsid w:val="1EB663BA"/>
    <w:rsid w:val="1EB83620"/>
    <w:rsid w:val="1F014EEF"/>
    <w:rsid w:val="1F143E81"/>
    <w:rsid w:val="1F6707C5"/>
    <w:rsid w:val="1F980D5B"/>
    <w:rsid w:val="1FA80104"/>
    <w:rsid w:val="1FBF3881"/>
    <w:rsid w:val="1FCBC4A9"/>
    <w:rsid w:val="1FD402A0"/>
    <w:rsid w:val="1FDF64A5"/>
    <w:rsid w:val="203E60EF"/>
    <w:rsid w:val="21893052"/>
    <w:rsid w:val="21CC1987"/>
    <w:rsid w:val="21E44B37"/>
    <w:rsid w:val="22215F9A"/>
    <w:rsid w:val="22335A5E"/>
    <w:rsid w:val="228201CD"/>
    <w:rsid w:val="22BD7C47"/>
    <w:rsid w:val="23754AA7"/>
    <w:rsid w:val="238F65C2"/>
    <w:rsid w:val="23F8626D"/>
    <w:rsid w:val="24413208"/>
    <w:rsid w:val="2507454D"/>
    <w:rsid w:val="25243F0A"/>
    <w:rsid w:val="254B65D3"/>
    <w:rsid w:val="25AB3597"/>
    <w:rsid w:val="25EF71CB"/>
    <w:rsid w:val="267329FC"/>
    <w:rsid w:val="26866A58"/>
    <w:rsid w:val="275D3041"/>
    <w:rsid w:val="28817C3A"/>
    <w:rsid w:val="28926B9F"/>
    <w:rsid w:val="29E03A2B"/>
    <w:rsid w:val="29EE439A"/>
    <w:rsid w:val="2A24600D"/>
    <w:rsid w:val="2A943D8F"/>
    <w:rsid w:val="2AD27817"/>
    <w:rsid w:val="2B884FA0"/>
    <w:rsid w:val="2CB71FC9"/>
    <w:rsid w:val="2CB73FBB"/>
    <w:rsid w:val="2CDA6E57"/>
    <w:rsid w:val="2CF84537"/>
    <w:rsid w:val="2D4973F6"/>
    <w:rsid w:val="2D8017AD"/>
    <w:rsid w:val="2DBC448F"/>
    <w:rsid w:val="2DEC6E42"/>
    <w:rsid w:val="2E071037"/>
    <w:rsid w:val="2F416D1A"/>
    <w:rsid w:val="2FD30F52"/>
    <w:rsid w:val="2FEE71D8"/>
    <w:rsid w:val="3075311F"/>
    <w:rsid w:val="30C419B0"/>
    <w:rsid w:val="312863E3"/>
    <w:rsid w:val="312C5ACF"/>
    <w:rsid w:val="31684E79"/>
    <w:rsid w:val="31C36CF8"/>
    <w:rsid w:val="3242018E"/>
    <w:rsid w:val="32440AF8"/>
    <w:rsid w:val="32480A17"/>
    <w:rsid w:val="328B3676"/>
    <w:rsid w:val="32943604"/>
    <w:rsid w:val="3309693A"/>
    <w:rsid w:val="333336CB"/>
    <w:rsid w:val="33C918FA"/>
    <w:rsid w:val="348012D0"/>
    <w:rsid w:val="34A82BBE"/>
    <w:rsid w:val="35834610"/>
    <w:rsid w:val="35D97593"/>
    <w:rsid w:val="35E553F5"/>
    <w:rsid w:val="369C290D"/>
    <w:rsid w:val="370945C1"/>
    <w:rsid w:val="370E5D48"/>
    <w:rsid w:val="37331A94"/>
    <w:rsid w:val="37453A22"/>
    <w:rsid w:val="374D6BA3"/>
    <w:rsid w:val="37A4248B"/>
    <w:rsid w:val="37D80F43"/>
    <w:rsid w:val="37F80C39"/>
    <w:rsid w:val="38D63484"/>
    <w:rsid w:val="38DD64AE"/>
    <w:rsid w:val="391F00CC"/>
    <w:rsid w:val="398A67BE"/>
    <w:rsid w:val="399737E3"/>
    <w:rsid w:val="39A405D1"/>
    <w:rsid w:val="3A035551"/>
    <w:rsid w:val="3A704DDE"/>
    <w:rsid w:val="3A79072A"/>
    <w:rsid w:val="3A7E0E22"/>
    <w:rsid w:val="3AC3717D"/>
    <w:rsid w:val="3AE570F3"/>
    <w:rsid w:val="3AF80546"/>
    <w:rsid w:val="3B135A0E"/>
    <w:rsid w:val="3B293484"/>
    <w:rsid w:val="3C542228"/>
    <w:rsid w:val="3C614B27"/>
    <w:rsid w:val="3D0015AA"/>
    <w:rsid w:val="3DB22CC1"/>
    <w:rsid w:val="3DD5527F"/>
    <w:rsid w:val="3DF3849B"/>
    <w:rsid w:val="3E79027E"/>
    <w:rsid w:val="3EDD5D84"/>
    <w:rsid w:val="3F326AC0"/>
    <w:rsid w:val="3F345568"/>
    <w:rsid w:val="3F6D7804"/>
    <w:rsid w:val="3F817BE4"/>
    <w:rsid w:val="3FA2524A"/>
    <w:rsid w:val="3FEFF7E8"/>
    <w:rsid w:val="3FF7BB55"/>
    <w:rsid w:val="3FFCE84F"/>
    <w:rsid w:val="3FFE25DA"/>
    <w:rsid w:val="3FFF5138"/>
    <w:rsid w:val="401C35B6"/>
    <w:rsid w:val="40D52048"/>
    <w:rsid w:val="41016491"/>
    <w:rsid w:val="41395AA3"/>
    <w:rsid w:val="41AD023F"/>
    <w:rsid w:val="41AF652E"/>
    <w:rsid w:val="41F5553B"/>
    <w:rsid w:val="429B0386"/>
    <w:rsid w:val="42FA32A1"/>
    <w:rsid w:val="43F26FD8"/>
    <w:rsid w:val="43FB6126"/>
    <w:rsid w:val="4412691D"/>
    <w:rsid w:val="44435D96"/>
    <w:rsid w:val="4508235C"/>
    <w:rsid w:val="45394A3E"/>
    <w:rsid w:val="45C83899"/>
    <w:rsid w:val="45CD0EAF"/>
    <w:rsid w:val="45DE61D5"/>
    <w:rsid w:val="45FF8421"/>
    <w:rsid w:val="46064DC8"/>
    <w:rsid w:val="463158E2"/>
    <w:rsid w:val="463F1DAD"/>
    <w:rsid w:val="466E1765"/>
    <w:rsid w:val="46BF4C9C"/>
    <w:rsid w:val="476A5071"/>
    <w:rsid w:val="47AA76FA"/>
    <w:rsid w:val="48967A43"/>
    <w:rsid w:val="48E00EFA"/>
    <w:rsid w:val="49141074"/>
    <w:rsid w:val="491F6EE2"/>
    <w:rsid w:val="4930182A"/>
    <w:rsid w:val="496D09DF"/>
    <w:rsid w:val="4A315FE0"/>
    <w:rsid w:val="4A5023A5"/>
    <w:rsid w:val="4A631737"/>
    <w:rsid w:val="4B117A90"/>
    <w:rsid w:val="4B5C107E"/>
    <w:rsid w:val="4B707823"/>
    <w:rsid w:val="4B8B339F"/>
    <w:rsid w:val="4B913809"/>
    <w:rsid w:val="4BF947AC"/>
    <w:rsid w:val="4C583BC9"/>
    <w:rsid w:val="4C7F1DD7"/>
    <w:rsid w:val="4D1F46E6"/>
    <w:rsid w:val="4D491763"/>
    <w:rsid w:val="4DD16963"/>
    <w:rsid w:val="4DE4148C"/>
    <w:rsid w:val="4E316358"/>
    <w:rsid w:val="4E742810"/>
    <w:rsid w:val="4EB93929"/>
    <w:rsid w:val="4EE554BC"/>
    <w:rsid w:val="4F3855EC"/>
    <w:rsid w:val="4F3FEEA3"/>
    <w:rsid w:val="4FAE554B"/>
    <w:rsid w:val="4FB86A79"/>
    <w:rsid w:val="4FEEF1CF"/>
    <w:rsid w:val="50812078"/>
    <w:rsid w:val="50B46D6B"/>
    <w:rsid w:val="50C301CB"/>
    <w:rsid w:val="515F3303"/>
    <w:rsid w:val="5174109B"/>
    <w:rsid w:val="517C6466"/>
    <w:rsid w:val="519D1468"/>
    <w:rsid w:val="520A5070"/>
    <w:rsid w:val="5294086D"/>
    <w:rsid w:val="52E04FF4"/>
    <w:rsid w:val="530E12FC"/>
    <w:rsid w:val="53226CDE"/>
    <w:rsid w:val="5371731E"/>
    <w:rsid w:val="54527990"/>
    <w:rsid w:val="54B5148C"/>
    <w:rsid w:val="55081F04"/>
    <w:rsid w:val="55134D44"/>
    <w:rsid w:val="55220438"/>
    <w:rsid w:val="553D42DE"/>
    <w:rsid w:val="559E5B2A"/>
    <w:rsid w:val="55C62DB3"/>
    <w:rsid w:val="55FE26FE"/>
    <w:rsid w:val="55FF50B5"/>
    <w:rsid w:val="56552F27"/>
    <w:rsid w:val="566FF3A5"/>
    <w:rsid w:val="56BA5480"/>
    <w:rsid w:val="56CD6F61"/>
    <w:rsid w:val="56E61DD1"/>
    <w:rsid w:val="56FC0DCA"/>
    <w:rsid w:val="57DAE6E1"/>
    <w:rsid w:val="592C0582"/>
    <w:rsid w:val="59C85092"/>
    <w:rsid w:val="5A558E99"/>
    <w:rsid w:val="5AF70A51"/>
    <w:rsid w:val="5B026E9E"/>
    <w:rsid w:val="5BC053A2"/>
    <w:rsid w:val="5BDF3378"/>
    <w:rsid w:val="5C1D6295"/>
    <w:rsid w:val="5C294C3A"/>
    <w:rsid w:val="5C877BB2"/>
    <w:rsid w:val="5CFEE2CC"/>
    <w:rsid w:val="5D0F0551"/>
    <w:rsid w:val="5D7F1DB6"/>
    <w:rsid w:val="5D850D37"/>
    <w:rsid w:val="5E8D7FDA"/>
    <w:rsid w:val="5F66367D"/>
    <w:rsid w:val="5F665FB3"/>
    <w:rsid w:val="5FB95226"/>
    <w:rsid w:val="5FBC3B8E"/>
    <w:rsid w:val="602D281F"/>
    <w:rsid w:val="602F33AA"/>
    <w:rsid w:val="60C51BF1"/>
    <w:rsid w:val="60C74A21"/>
    <w:rsid w:val="60F33A68"/>
    <w:rsid w:val="6126799A"/>
    <w:rsid w:val="6162196E"/>
    <w:rsid w:val="6175345D"/>
    <w:rsid w:val="61BB6CC8"/>
    <w:rsid w:val="61CA737D"/>
    <w:rsid w:val="620C31B2"/>
    <w:rsid w:val="62402CDD"/>
    <w:rsid w:val="624772E2"/>
    <w:rsid w:val="631303F2"/>
    <w:rsid w:val="6347009B"/>
    <w:rsid w:val="63950E07"/>
    <w:rsid w:val="642152E2"/>
    <w:rsid w:val="6426760F"/>
    <w:rsid w:val="64754794"/>
    <w:rsid w:val="64835103"/>
    <w:rsid w:val="64C01EB3"/>
    <w:rsid w:val="64CA1556"/>
    <w:rsid w:val="64E75692"/>
    <w:rsid w:val="65077AE2"/>
    <w:rsid w:val="650E70C3"/>
    <w:rsid w:val="652C12F7"/>
    <w:rsid w:val="65491EA9"/>
    <w:rsid w:val="65D26342"/>
    <w:rsid w:val="67105195"/>
    <w:rsid w:val="67184DEA"/>
    <w:rsid w:val="67FC8C85"/>
    <w:rsid w:val="68246BFD"/>
    <w:rsid w:val="68817B86"/>
    <w:rsid w:val="68DC1286"/>
    <w:rsid w:val="693B100A"/>
    <w:rsid w:val="695D5489"/>
    <w:rsid w:val="69E95A08"/>
    <w:rsid w:val="6A720342"/>
    <w:rsid w:val="6A7554EE"/>
    <w:rsid w:val="6A841BD5"/>
    <w:rsid w:val="6AA47B81"/>
    <w:rsid w:val="6AEF1016"/>
    <w:rsid w:val="6BBFC6AF"/>
    <w:rsid w:val="6BD72A22"/>
    <w:rsid w:val="6BEFF7E4"/>
    <w:rsid w:val="6C10076A"/>
    <w:rsid w:val="6C6D0B73"/>
    <w:rsid w:val="6C8A3423"/>
    <w:rsid w:val="6C8E3869"/>
    <w:rsid w:val="6D304F54"/>
    <w:rsid w:val="6D41178C"/>
    <w:rsid w:val="6D8528BD"/>
    <w:rsid w:val="6EF235B1"/>
    <w:rsid w:val="6F5079E2"/>
    <w:rsid w:val="70026607"/>
    <w:rsid w:val="70616401"/>
    <w:rsid w:val="70912956"/>
    <w:rsid w:val="70CB1323"/>
    <w:rsid w:val="712447AC"/>
    <w:rsid w:val="71B02FC6"/>
    <w:rsid w:val="71C23301"/>
    <w:rsid w:val="71F12226"/>
    <w:rsid w:val="72803E6B"/>
    <w:rsid w:val="729E74BD"/>
    <w:rsid w:val="72CB5037"/>
    <w:rsid w:val="733221CE"/>
    <w:rsid w:val="73A84956"/>
    <w:rsid w:val="73AC26D2"/>
    <w:rsid w:val="740A7D83"/>
    <w:rsid w:val="74253AE1"/>
    <w:rsid w:val="742A7349"/>
    <w:rsid w:val="74642285"/>
    <w:rsid w:val="748A428C"/>
    <w:rsid w:val="74B86703"/>
    <w:rsid w:val="74D81140"/>
    <w:rsid w:val="75053E40"/>
    <w:rsid w:val="750B1619"/>
    <w:rsid w:val="75216216"/>
    <w:rsid w:val="757271FA"/>
    <w:rsid w:val="75822AD7"/>
    <w:rsid w:val="75CC43C5"/>
    <w:rsid w:val="76054946"/>
    <w:rsid w:val="763D210E"/>
    <w:rsid w:val="768676A8"/>
    <w:rsid w:val="76FBAFF1"/>
    <w:rsid w:val="771D13E7"/>
    <w:rsid w:val="77253DF8"/>
    <w:rsid w:val="774569C7"/>
    <w:rsid w:val="77533239"/>
    <w:rsid w:val="776155EB"/>
    <w:rsid w:val="776E0A3D"/>
    <w:rsid w:val="77B84C6C"/>
    <w:rsid w:val="77C33BE9"/>
    <w:rsid w:val="77C70E30"/>
    <w:rsid w:val="77FE5760"/>
    <w:rsid w:val="77FF1645"/>
    <w:rsid w:val="78361C89"/>
    <w:rsid w:val="78507213"/>
    <w:rsid w:val="786055C7"/>
    <w:rsid w:val="78822056"/>
    <w:rsid w:val="78B537F0"/>
    <w:rsid w:val="79083BF1"/>
    <w:rsid w:val="7919784F"/>
    <w:rsid w:val="79472DEF"/>
    <w:rsid w:val="79652345"/>
    <w:rsid w:val="7A262361"/>
    <w:rsid w:val="7AE00602"/>
    <w:rsid w:val="7B34AC69"/>
    <w:rsid w:val="7B922555"/>
    <w:rsid w:val="7BBB2A32"/>
    <w:rsid w:val="7BE67FFA"/>
    <w:rsid w:val="7BF1113A"/>
    <w:rsid w:val="7BFB4F84"/>
    <w:rsid w:val="7BFDEE39"/>
    <w:rsid w:val="7BFF9D14"/>
    <w:rsid w:val="7CA13F21"/>
    <w:rsid w:val="7D3038A0"/>
    <w:rsid w:val="7D77A84C"/>
    <w:rsid w:val="7D933277"/>
    <w:rsid w:val="7E265B09"/>
    <w:rsid w:val="7E640695"/>
    <w:rsid w:val="7EB7B118"/>
    <w:rsid w:val="7EE92B2C"/>
    <w:rsid w:val="7F4DBC21"/>
    <w:rsid w:val="7F8578BE"/>
    <w:rsid w:val="7FB85676"/>
    <w:rsid w:val="7FBF8578"/>
    <w:rsid w:val="7FC270A8"/>
    <w:rsid w:val="7FCA3D25"/>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0"/>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6"/>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69"/>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basedOn w:val="69"/>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basedOn w:val="69"/>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basedOn w:val="69"/>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character" w:customStyle="1" w:styleId="964">
    <w:name w:val="repla"/>
    <w:basedOn w:val="69"/>
    <w:qFormat/>
    <w:uiPriority w:val="0"/>
  </w:style>
  <w:style w:type="paragraph" w:styleId="965">
    <w:name w:val="List Paragraph"/>
    <w:basedOn w:val="1"/>
    <w:unhideWhenUsed/>
    <w:qFormat/>
    <w:uiPriority w:val="99"/>
    <w:pPr>
      <w:ind w:firstLine="420" w:firstLineChars="200"/>
    </w:pPr>
  </w:style>
  <w:style w:type="paragraph" w:customStyle="1" w:styleId="966">
    <w:name w:val="修订5"/>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52.emf"/><Relationship Id="rId82" Type="http://schemas.openxmlformats.org/officeDocument/2006/relationships/oleObject" Target="embeddings/oleObject2.bin"/><Relationship Id="rId81" Type="http://schemas.openxmlformats.org/officeDocument/2006/relationships/image" Target="media/image51.emf"/><Relationship Id="rId80" Type="http://schemas.openxmlformats.org/officeDocument/2006/relationships/oleObject" Target="embeddings/oleObject1.bin"/><Relationship Id="rId8" Type="http://schemas.openxmlformats.org/officeDocument/2006/relationships/footer" Target="footer2.xml"/><Relationship Id="rId79" Type="http://schemas.openxmlformats.org/officeDocument/2006/relationships/image" Target="media/image50.png"/><Relationship Id="rId78" Type="http://schemas.openxmlformats.org/officeDocument/2006/relationships/image" Target="media/image49.png"/><Relationship Id="rId77" Type="http://schemas.openxmlformats.org/officeDocument/2006/relationships/image" Target="media/image48.png"/><Relationship Id="rId76" Type="http://schemas.openxmlformats.org/officeDocument/2006/relationships/image" Target="media/image47.png"/><Relationship Id="rId75" Type="http://schemas.openxmlformats.org/officeDocument/2006/relationships/image" Target="media/image46.png"/><Relationship Id="rId74" Type="http://schemas.openxmlformats.org/officeDocument/2006/relationships/image" Target="media/image45.png"/><Relationship Id="rId73" Type="http://schemas.openxmlformats.org/officeDocument/2006/relationships/image" Target="media/image44.png"/><Relationship Id="rId72" Type="http://schemas.openxmlformats.org/officeDocument/2006/relationships/image" Target="media/image43.png"/><Relationship Id="rId71" Type="http://schemas.openxmlformats.org/officeDocument/2006/relationships/image" Target="media/image42.png"/><Relationship Id="rId70" Type="http://schemas.openxmlformats.org/officeDocument/2006/relationships/image" Target="media/image41.png"/><Relationship Id="rId7" Type="http://schemas.openxmlformats.org/officeDocument/2006/relationships/header" Target="header4.xml"/><Relationship Id="rId69" Type="http://schemas.openxmlformats.org/officeDocument/2006/relationships/image" Target="media/image40.png"/><Relationship Id="rId68" Type="http://schemas.openxmlformats.org/officeDocument/2006/relationships/image" Target="media/image39.png"/><Relationship Id="rId67" Type="http://schemas.openxmlformats.org/officeDocument/2006/relationships/image" Target="media/image38.png"/><Relationship Id="rId66" Type="http://schemas.openxmlformats.org/officeDocument/2006/relationships/image" Target="media/image37.png"/><Relationship Id="rId65" Type="http://schemas.openxmlformats.org/officeDocument/2006/relationships/image" Target="media/image36.png"/><Relationship Id="rId64" Type="http://schemas.openxmlformats.org/officeDocument/2006/relationships/image" Target="media/image35.png"/><Relationship Id="rId63" Type="http://schemas.openxmlformats.org/officeDocument/2006/relationships/image" Target="media/image34.png"/><Relationship Id="rId62" Type="http://schemas.openxmlformats.org/officeDocument/2006/relationships/image" Target="media/image33.png"/><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header" Target="header3.xml"/><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footer" Target="footer1.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image" Target="media/image18.png"/><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image" Target="media/image15.png"/><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header" Target="header11.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123</Pages>
  <Words>12004</Words>
  <Characters>12870</Characters>
  <Lines>574</Lines>
  <Paragraphs>161</Paragraphs>
  <TotalTime>4</TotalTime>
  <ScaleCrop>false</ScaleCrop>
  <LinksUpToDate>false</LinksUpToDate>
  <CharactersWithSpaces>14474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麦兜兜兜兜兜兜兜兜兜</cp:lastModifiedBy>
  <cp:lastPrinted>2025-04-09T02:54:00Z</cp:lastPrinted>
  <dcterms:modified xsi:type="dcterms:W3CDTF">2025-07-17T08:55:02Z</dcterms:modified>
  <dc:title>杭州市市民卡扩大发卡工程</dc:title>
  <cp:revision>389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0D1FFB5C5F6F45F89A4F46D9334B5EEF_13</vt:lpwstr>
  </property>
  <property fmtid="{D5CDD505-2E9C-101B-9397-08002B2CF9AE}" pid="5" name="KSOTemplateDocerSaveRecord">
    <vt:lpwstr>eyJoZGlkIjoiNGMyNjA2MmZhY2U5NzExZjgxOTJhODJiMmJiZmFiMjkiLCJ1c2VySWQiOiI0NzYzNDg1NzMifQ==</vt:lpwstr>
  </property>
</Properties>
</file>