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48803">
      <w:pPr>
        <w:spacing w:line="360" w:lineRule="auto"/>
        <w:jc w:val="center"/>
        <w:rPr>
          <w:rFonts w:ascii="宋体" w:hAnsi="宋体" w:cs="宋体"/>
          <w:b/>
          <w:color w:val="000000" w:themeColor="text1"/>
          <w:sz w:val="24"/>
          <w:highlight w:val="none"/>
          <w14:textFill>
            <w14:solidFill>
              <w14:schemeClr w14:val="tx1"/>
            </w14:solidFill>
          </w14:textFill>
        </w:rPr>
      </w:pPr>
    </w:p>
    <w:p w14:paraId="5638C80E">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bookmarkStart w:id="0" w:name="_Hlt67893495"/>
      <w:bookmarkEnd w:id="0"/>
      <w:bookmarkStart w:id="66" w:name="_GoBack"/>
      <w:r>
        <w:rPr>
          <w:rFonts w:hint="eastAsia" w:ascii="仿宋" w:hAnsi="仿宋" w:eastAsia="仿宋" w:cs="仿宋"/>
          <w:b/>
          <w:bCs/>
          <w:color w:val="000000" w:themeColor="text1"/>
          <w:sz w:val="56"/>
          <w:szCs w:val="56"/>
          <w:highlight w:val="none"/>
          <w:lang w:eastAsia="zh-CN"/>
          <w14:textFill>
            <w14:solidFill>
              <w14:schemeClr w14:val="tx1"/>
            </w14:solidFill>
          </w14:textFill>
        </w:rPr>
        <w:t>绍兴市口腔医院湿式切削机采购项目</w:t>
      </w:r>
      <w:bookmarkEnd w:id="66"/>
    </w:p>
    <w:p w14:paraId="22964B5B">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14:paraId="0F50DBA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1E54E84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67C6EF61">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4D81A436">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7180BED7">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537E060B">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22314800">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394BF8C5">
      <w:pPr>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0529240A">
      <w:pPr>
        <w:jc w:val="center"/>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招标编号:SXHY-2025CG-0606</w:t>
      </w:r>
    </w:p>
    <w:tbl>
      <w:tblPr>
        <w:tblStyle w:val="63"/>
        <w:tblW w:w="7801" w:type="dxa"/>
        <w:jc w:val="center"/>
        <w:tblLayout w:type="fixed"/>
        <w:tblCellMar>
          <w:top w:w="0" w:type="dxa"/>
          <w:left w:w="108" w:type="dxa"/>
          <w:bottom w:w="0" w:type="dxa"/>
          <w:right w:w="108" w:type="dxa"/>
        </w:tblCellMar>
      </w:tblPr>
      <w:tblGrid>
        <w:gridCol w:w="2356"/>
        <w:gridCol w:w="5445"/>
      </w:tblGrid>
      <w:tr w14:paraId="444DA374">
        <w:tblPrEx>
          <w:tblCellMar>
            <w:top w:w="0" w:type="dxa"/>
            <w:left w:w="108" w:type="dxa"/>
            <w:bottom w:w="0" w:type="dxa"/>
            <w:right w:w="108" w:type="dxa"/>
          </w:tblCellMar>
        </w:tblPrEx>
        <w:trPr>
          <w:trHeight w:val="443" w:hRule="atLeast"/>
          <w:jc w:val="center"/>
        </w:trPr>
        <w:tc>
          <w:tcPr>
            <w:tcW w:w="2356" w:type="dxa"/>
          </w:tcPr>
          <w:p w14:paraId="5137630F">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40ADE353">
            <w:pPr>
              <w:spacing w:line="320" w:lineRule="exact"/>
              <w:outlineLvl w:val="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绍兴市口腔医院</w:t>
            </w:r>
          </w:p>
        </w:tc>
      </w:tr>
      <w:tr w14:paraId="63159631">
        <w:tblPrEx>
          <w:tblCellMar>
            <w:top w:w="0" w:type="dxa"/>
            <w:left w:w="108" w:type="dxa"/>
            <w:bottom w:w="0" w:type="dxa"/>
            <w:right w:w="108" w:type="dxa"/>
          </w:tblCellMar>
        </w:tblPrEx>
        <w:trPr>
          <w:trHeight w:val="494" w:hRule="atLeast"/>
          <w:jc w:val="center"/>
        </w:trPr>
        <w:tc>
          <w:tcPr>
            <w:tcW w:w="2356" w:type="dxa"/>
          </w:tcPr>
          <w:p w14:paraId="1F331916">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368503609"/>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top"/>
          </w:tcPr>
          <w:p w14:paraId="3669473E">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绍兴衡业工程管理咨询有限公司</w:t>
            </w:r>
          </w:p>
        </w:tc>
      </w:tr>
      <w:tr w14:paraId="50CDCFD2">
        <w:tblPrEx>
          <w:tblCellMar>
            <w:top w:w="0" w:type="dxa"/>
            <w:left w:w="108" w:type="dxa"/>
            <w:bottom w:w="0" w:type="dxa"/>
            <w:right w:w="108" w:type="dxa"/>
          </w:tblCellMar>
        </w:tblPrEx>
        <w:trPr>
          <w:trHeight w:val="397" w:hRule="atLeast"/>
          <w:jc w:val="center"/>
        </w:trPr>
        <w:tc>
          <w:tcPr>
            <w:tcW w:w="2356" w:type="dxa"/>
            <w:vAlign w:val="center"/>
          </w:tcPr>
          <w:p w14:paraId="22DA8DA7">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top"/>
          </w:tcPr>
          <w:p w14:paraId="43C053BB">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绍兴市财政局</w:t>
            </w:r>
          </w:p>
        </w:tc>
      </w:tr>
      <w:tr w14:paraId="271775C5">
        <w:tblPrEx>
          <w:tblCellMar>
            <w:top w:w="0" w:type="dxa"/>
            <w:left w:w="108" w:type="dxa"/>
            <w:bottom w:w="0" w:type="dxa"/>
            <w:right w:w="108" w:type="dxa"/>
          </w:tblCellMar>
        </w:tblPrEx>
        <w:trPr>
          <w:trHeight w:val="333" w:hRule="atLeast"/>
          <w:jc w:val="center"/>
        </w:trPr>
        <w:tc>
          <w:tcPr>
            <w:tcW w:w="7801" w:type="dxa"/>
            <w:gridSpan w:val="2"/>
          </w:tcPr>
          <w:p w14:paraId="6AB8A9B0">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六</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524A5B59">
      <w:pPr>
        <w:pStyle w:val="637"/>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43FD1D4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14:paraId="369CA05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7E4C970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6887B37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4F4F43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37DF4AD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565C5D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6A0195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4D75FD0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6E2E76D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3F5BC4B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1A78BD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5DD941E">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C08CC6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039AF9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FE779A2">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765FCC7">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CB782FF">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34B18C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A76EAE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9790E2E">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232724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04534F7">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73D37CB">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2"/>
    <w:p w14:paraId="7A6E119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_Toc91899870"/>
      <w:bookmarkStart w:id="8" w:name="第二部分"/>
      <w:bookmarkStart w:id="9" w:name="_Toc91899871"/>
    </w:p>
    <w:p w14:paraId="2B269E9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694EB99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2138548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绍兴市口腔医院湿式切削机采购项目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5</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月 日</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14</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0E8B5D1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0F53E12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14:textFill>
            <w14:solidFill>
              <w14:schemeClr w14:val="tx1"/>
            </w14:solidFill>
          </w14:textFill>
        </w:rPr>
        <w:t>SXHY-2025CG-0606</w:t>
      </w:r>
    </w:p>
    <w:p w14:paraId="132BA53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14:textFill>
            <w14:solidFill>
              <w14:schemeClr w14:val="tx1"/>
            </w14:solidFill>
          </w14:textFill>
        </w:rPr>
        <w:t>绍兴市口腔医院湿式切削机采购项目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5618827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280000.00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0A80685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280000.00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4F7F8E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2204F5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68741D1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b w:val="0"/>
          <w:bCs/>
          <w:color w:val="000000" w:themeColor="text1"/>
          <w:sz w:val="24"/>
          <w:highlight w:val="none"/>
          <w14:textFill>
            <w14:solidFill>
              <w14:schemeClr w14:val="tx1"/>
            </w14:solidFill>
          </w14:textFill>
        </w:rPr>
        <w:t>绍兴市口腔医院湿式切削机采购项目</w:t>
      </w:r>
    </w:p>
    <w:p w14:paraId="0B6FEF2A">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数量：1</w:t>
      </w:r>
    </w:p>
    <w:p w14:paraId="222601C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预算金额：280000.00</w:t>
      </w:r>
    </w:p>
    <w:p w14:paraId="2B77FB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主要内容： </w:t>
      </w:r>
      <w:r>
        <w:rPr>
          <w:rFonts w:hint="eastAsia" w:ascii="仿宋" w:hAnsi="仿宋" w:eastAsia="仿宋" w:cs="仿宋"/>
          <w:b w:val="0"/>
          <w:bCs/>
          <w:color w:val="000000" w:themeColor="text1"/>
          <w:sz w:val="24"/>
          <w:highlight w:val="none"/>
          <w14:textFill>
            <w14:solidFill>
              <w14:schemeClr w14:val="tx1"/>
            </w14:solidFill>
          </w14:textFill>
        </w:rPr>
        <w:t>湿式切削机</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6BB627E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379935F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147452445"/>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color w:val="000000" w:themeColor="text1"/>
              <w:sz w:val="24"/>
              <w:szCs w:val="24"/>
              <w:highlight w:val="none"/>
              <w:lang w:eastAsia="zh-CN"/>
              <w14:textFill>
                <w14:solidFill>
                  <w14:schemeClr w14:val="tx1"/>
                </w14:solidFill>
              </w14:textFill>
            </w:rPr>
            <w:t>☑</w:t>
          </w:r>
        </w:sdtContent>
      </w:sdt>
      <w:r>
        <w:rPr>
          <w:rFonts w:hint="eastAsia" w:ascii="仿宋" w:hAnsi="仿宋" w:eastAsia="仿宋" w:cs="仿宋"/>
          <w:b/>
          <w:color w:val="000000" w:themeColor="text1"/>
          <w:sz w:val="24"/>
          <w:highlight w:val="none"/>
          <w14:textFill>
            <w14:solidFill>
              <w14:schemeClr w14:val="tx1"/>
            </w14:solidFill>
          </w14:textFill>
        </w:rPr>
        <w:t>是，☐否。</w:t>
      </w:r>
    </w:p>
    <w:p w14:paraId="08FD650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4C1AD8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13E364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2.以联合体形式投标的，提供联合协议(本项目不接受联合体投标或者投标人不以联合体形式投标的，则不需要提供) ；</w:t>
      </w:r>
    </w:p>
    <w:p w14:paraId="185B3FF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49E1125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highlight w:val="none"/>
          <w14:textFill>
            <w14:solidFill>
              <w14:schemeClr w14:val="tx1"/>
            </w14:solidFill>
          </w14:textFill>
        </w:rPr>
        <w:t>；</w:t>
      </w:r>
    </w:p>
    <w:p w14:paraId="465BCCF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4F2FC968">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p w14:paraId="76F2A89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14:paraId="0081C54E">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0"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0"/>
    <w:p w14:paraId="2EABF23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w:t>
      </w:r>
      <w:r>
        <w:rPr>
          <w:rFonts w:hint="eastAsia" w:ascii="仿宋" w:hAnsi="仿宋" w:eastAsia="仿宋" w:cs="仿宋"/>
          <w:color w:val="000000" w:themeColor="text1"/>
          <w:sz w:val="24"/>
          <w:highlight w:val="none"/>
          <w14:textFill>
            <w14:solidFill>
              <w14:schemeClr w14:val="tx1"/>
            </w14:solidFill>
          </w14:textFill>
        </w:rPr>
        <w:t>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xml:space="preserve">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5286DE4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p>
    <w:p w14:paraId="22DEF7CA">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7FE50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31C8B95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 月 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2276B7F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3EA03AB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18ADA19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4725257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4F4808F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 月 日 点 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14:paraId="02BD890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3AF5FB2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 月 日 点 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14:paraId="4570B02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3C81A221">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49445E2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06361C2F">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59663F4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3号）、《浙江省财政厅关于进一步促进政府采购公平竞争打造最优营商环境的通知》（浙财采监〔2021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22号））、《浙江省财政厅关于进一步加大政府采购支持中小企业力度助力扎实稳住经济的通知》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r>
        <w:rPr>
          <w:rFonts w:hint="default"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eastAsia="zh-C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14:paraId="7E6575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2.根据《浙江省财政厅关于进一步促进政府采购公平竞争打造最优营商环境的通知》（浙财采监〔2021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highlight w:val="none"/>
          <w:lang w:eastAsia="zh-CN"/>
          <w14:textFill>
            <w14:solidFill>
              <w14:schemeClr w14:val="tx1"/>
            </w14:solidFill>
          </w14:textFill>
        </w:rPr>
        <w:t>政务</w:t>
      </w:r>
      <w:r>
        <w:rPr>
          <w:rFonts w:hint="eastAsia" w:ascii="仿宋" w:hAnsi="仿宋" w:eastAsia="仿宋" w:cs="仿宋"/>
          <w:color w:val="000000" w:themeColor="text1"/>
          <w:sz w:val="24"/>
          <w:highlight w:val="none"/>
          <w14:textFill>
            <w14:solidFill>
              <w14:schemeClr w14:val="tx1"/>
            </w14:solidFill>
          </w14:textFill>
        </w:rPr>
        <w:t>服务网-政府采购投诉处理-在线办理。</w:t>
      </w:r>
    </w:p>
    <w:p w14:paraId="6EDE07E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ABE8A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000000" w:themeColor="text1"/>
          <w:sz w:val="24"/>
          <w:highlight w:val="none"/>
          <w14:textFill>
            <w14:solidFill>
              <w14:schemeClr w14:val="tx1"/>
            </w14:solidFill>
          </w14:textFill>
        </w:rPr>
        <w:t>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w:t>
      </w:r>
      <w:r>
        <w:rPr>
          <w:rFonts w:hint="eastAsia" w:ascii="仿宋" w:hAnsi="仿宋" w:eastAsia="仿宋" w:cs="仿宋"/>
          <w:color w:val="000000" w:themeColor="text1"/>
          <w:sz w:val="24"/>
          <w:highlight w:val="none"/>
          <w14:textFill>
            <w14:solidFill>
              <w14:schemeClr w14:val="tx1"/>
            </w14:solidFill>
          </w14:textFill>
        </w:rPr>
        <w:t>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2C7E6B5">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0EFD7535">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 w:name="_Toc28359019"/>
      <w:bookmarkStart w:id="12" w:name="_Toc35393806"/>
      <w:bookmarkStart w:id="13" w:name="_Toc35393637"/>
      <w:bookmarkStart w:id="14" w:name="_Toc28359096"/>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1"/>
      <w:bookmarkEnd w:id="12"/>
      <w:bookmarkEnd w:id="13"/>
      <w:bookmarkEnd w:id="14"/>
      <w:r>
        <w:rPr>
          <w:rFonts w:hint="eastAsia" w:ascii="仿宋" w:hAnsi="仿宋" w:eastAsia="仿宋" w:cs="仿宋"/>
          <w:color w:val="000000" w:themeColor="text1"/>
          <w:sz w:val="24"/>
          <w:szCs w:val="24"/>
          <w:highlight w:val="none"/>
          <w14:textFill>
            <w14:solidFill>
              <w14:schemeClr w14:val="tx1"/>
            </w14:solidFill>
          </w14:textFill>
        </w:rPr>
        <w:t>：</w:t>
      </w:r>
    </w:p>
    <w:p w14:paraId="6B111EA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eastAsia="zh-CN"/>
          <w14:textFill>
            <w14:solidFill>
              <w14:schemeClr w14:val="tx1"/>
            </w14:solidFill>
          </w14:textFill>
        </w:rPr>
        <w:t>绍兴市口腔医院</w:t>
      </w:r>
    </w:p>
    <w:p w14:paraId="61B5E20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15" w:name="OLE_LINK7"/>
      <w:r>
        <w:rPr>
          <w:rFonts w:hint="eastAsia" w:ascii="仿宋" w:hAnsi="仿宋" w:eastAsia="仿宋" w:cs="仿宋"/>
          <w:color w:val="000000" w:themeColor="text1"/>
          <w:sz w:val="24"/>
          <w:highlight w:val="none"/>
          <w:lang w:val="en-US" w:eastAsia="zh-CN"/>
          <w14:textFill>
            <w14:solidFill>
              <w14:schemeClr w14:val="tx1"/>
            </w14:solidFill>
          </w14:textFill>
        </w:rPr>
        <w:t>绍兴市越城区延安东路399号</w:t>
      </w:r>
      <w:bookmarkEnd w:id="15"/>
      <w:r>
        <w:rPr>
          <w:rFonts w:hint="eastAsia" w:ascii="仿宋" w:hAnsi="仿宋" w:eastAsia="仿宋" w:cs="仿宋"/>
          <w:color w:val="000000" w:themeColor="text1"/>
          <w:sz w:val="24"/>
          <w:highlight w:val="none"/>
          <w14:textFill>
            <w14:solidFill>
              <w14:schemeClr w14:val="tx1"/>
            </w14:solidFill>
          </w14:textFill>
        </w:rPr>
        <w:t xml:space="preserve"> </w:t>
      </w:r>
    </w:p>
    <w:p w14:paraId="148D34E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60525D3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陈鹏飞</w:t>
      </w:r>
      <w:r>
        <w:rPr>
          <w:rFonts w:hint="eastAsia" w:ascii="仿宋" w:hAnsi="仿宋" w:eastAsia="仿宋" w:cs="仿宋"/>
          <w:color w:val="000000" w:themeColor="text1"/>
          <w:sz w:val="24"/>
          <w:highlight w:val="none"/>
          <w14:textFill>
            <w14:solidFill>
              <w14:schemeClr w14:val="tx1"/>
            </w14:solidFill>
          </w14:textFill>
        </w:rPr>
        <w:t xml:space="preserve"> </w:t>
      </w:r>
    </w:p>
    <w:p w14:paraId="1374BC51">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：0575-88551138</w:t>
      </w:r>
    </w:p>
    <w:p w14:paraId="232ED7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王佳南 </w:t>
      </w:r>
    </w:p>
    <w:p w14:paraId="08FA56D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bookmarkStart w:id="16" w:name="OLE_LINK1"/>
      <w:r>
        <w:rPr>
          <w:rFonts w:hint="eastAsia" w:ascii="仿宋" w:hAnsi="仿宋" w:eastAsia="仿宋" w:cs="仿宋"/>
          <w:color w:val="000000" w:themeColor="text1"/>
          <w:sz w:val="24"/>
          <w:highlight w:val="none"/>
          <w:lang w:val="en-US" w:eastAsia="zh-CN"/>
          <w14:textFill>
            <w14:solidFill>
              <w14:schemeClr w14:val="tx1"/>
            </w14:solidFill>
          </w14:textFill>
        </w:rPr>
        <w:t>0575-88551156</w:t>
      </w:r>
      <w:bookmarkEnd w:id="16"/>
    </w:p>
    <w:p w14:paraId="42E4B955">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7" w:name="_Toc35393638"/>
      <w:bookmarkStart w:id="18" w:name="_Toc28359020"/>
      <w:bookmarkStart w:id="19" w:name="_Toc35393807"/>
      <w:bookmarkStart w:id="20" w:name="_Toc2835909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17"/>
      <w:bookmarkEnd w:id="18"/>
      <w:bookmarkEnd w:id="19"/>
      <w:bookmarkEnd w:id="20"/>
      <w:r>
        <w:rPr>
          <w:rFonts w:hint="eastAsia" w:ascii="仿宋" w:hAnsi="仿宋" w:eastAsia="仿宋" w:cs="仿宋"/>
          <w:color w:val="000000" w:themeColor="text1"/>
          <w:sz w:val="24"/>
          <w:szCs w:val="24"/>
          <w:highlight w:val="none"/>
          <w14:textFill>
            <w14:solidFill>
              <w14:schemeClr w14:val="tx1"/>
            </w14:solidFill>
          </w14:textFill>
        </w:rPr>
        <w:t>：</w:t>
      </w:r>
    </w:p>
    <w:p w14:paraId="100C2E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77E109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21" w:name="OLE_LINK15"/>
      <w:r>
        <w:rPr>
          <w:rFonts w:hint="eastAsia" w:ascii="仿宋" w:hAnsi="仿宋" w:eastAsia="仿宋" w:cs="仿宋"/>
          <w:color w:val="000000" w:themeColor="text1"/>
          <w:sz w:val="24"/>
          <w:highlight w:val="none"/>
          <w:lang w:val="en-US" w:eastAsia="zh-CN"/>
          <w14:textFill>
            <w14:solidFill>
              <w14:schemeClr w14:val="tx1"/>
            </w14:solidFill>
          </w14:textFill>
        </w:rPr>
        <w:t>绍兴市越城区凤林文创园2号楼南面2楼</w:t>
      </w:r>
      <w:bookmarkEnd w:id="21"/>
      <w:r>
        <w:rPr>
          <w:rFonts w:hint="eastAsia" w:ascii="仿宋" w:hAnsi="仿宋" w:eastAsia="仿宋" w:cs="仿宋"/>
          <w:color w:val="000000" w:themeColor="text1"/>
          <w:sz w:val="24"/>
          <w:highlight w:val="none"/>
          <w14:textFill>
            <w14:solidFill>
              <w14:schemeClr w14:val="tx1"/>
            </w14:solidFill>
          </w14:textFill>
        </w:rPr>
        <w:t xml:space="preserve"> </w:t>
      </w:r>
    </w:p>
    <w:p w14:paraId="0A74164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14:paraId="1F4C793C">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bookmarkStart w:id="22" w:name="OLE_LINK8"/>
      <w:bookmarkStart w:id="23" w:name="OLE_LINK10"/>
      <w:bookmarkStart w:id="24" w:name="OLE_LINK20"/>
      <w:r>
        <w:rPr>
          <w:rFonts w:hint="eastAsia" w:ascii="仿宋" w:hAnsi="仿宋" w:eastAsia="仿宋" w:cs="仿宋"/>
          <w:color w:val="000000" w:themeColor="text1"/>
          <w:sz w:val="24"/>
          <w:highlight w:val="none"/>
          <w:lang w:val="en-US" w:eastAsia="zh-CN"/>
          <w14:textFill>
            <w14:solidFill>
              <w14:schemeClr w14:val="tx1"/>
            </w14:solidFill>
          </w14:textFill>
        </w:rPr>
        <w:t>许静丽、</w:t>
      </w:r>
      <w:bookmarkEnd w:id="22"/>
      <w:bookmarkEnd w:id="23"/>
      <w:bookmarkEnd w:id="24"/>
      <w:r>
        <w:rPr>
          <w:rFonts w:hint="eastAsia" w:ascii="仿宋" w:hAnsi="仿宋" w:eastAsia="仿宋" w:cs="仿宋"/>
          <w:color w:val="000000" w:themeColor="text1"/>
          <w:sz w:val="24"/>
          <w:highlight w:val="none"/>
          <w:lang w:val="en-US" w:eastAsia="zh-CN"/>
          <w14:textFill>
            <w14:solidFill>
              <w14:schemeClr w14:val="tx1"/>
            </w14:solidFill>
          </w14:textFill>
        </w:rPr>
        <w:t>章佳琴</w:t>
      </w:r>
    </w:p>
    <w:p w14:paraId="346EB19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r>
        <w:rPr>
          <w:rFonts w:hint="eastAsia" w:ascii="仿宋" w:hAnsi="仿宋" w:eastAsia="仿宋" w:cs="仿宋"/>
          <w:color w:val="000000" w:themeColor="text1"/>
          <w:sz w:val="24"/>
          <w:highlight w:val="none"/>
          <w14:textFill>
            <w14:solidFill>
              <w14:schemeClr w14:val="tx1"/>
            </w14:solidFill>
          </w14:textFill>
        </w:rPr>
        <w:t xml:space="preserve"> </w:t>
      </w:r>
    </w:p>
    <w:p w14:paraId="6A28D4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孟琴波</w:t>
      </w:r>
      <w:r>
        <w:rPr>
          <w:rFonts w:hint="eastAsia" w:ascii="仿宋" w:hAnsi="仿宋" w:eastAsia="仿宋" w:cs="仿宋"/>
          <w:color w:val="000000" w:themeColor="text1"/>
          <w:sz w:val="24"/>
          <w:highlight w:val="none"/>
          <w14:textFill>
            <w14:solidFill>
              <w14:schemeClr w14:val="tx1"/>
            </w14:solidFill>
          </w14:textFill>
        </w:rPr>
        <w:t xml:space="preserve">             </w:t>
      </w:r>
    </w:p>
    <w:p w14:paraId="3AD059C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bookmarkStart w:id="25" w:name="OLE_LINK9"/>
      <w:r>
        <w:rPr>
          <w:rFonts w:hint="eastAsia" w:ascii="仿宋" w:hAnsi="仿宋" w:eastAsia="仿宋" w:cs="仿宋"/>
          <w:color w:val="000000" w:themeColor="text1"/>
          <w:sz w:val="24"/>
          <w:highlight w:val="none"/>
          <w:lang w:val="en-US" w:eastAsia="zh-CN"/>
          <w14:textFill>
            <w14:solidFill>
              <w14:schemeClr w14:val="tx1"/>
            </w14:solidFill>
          </w14:textFill>
        </w:rPr>
        <w:t>15988282224</w:t>
      </w:r>
      <w:bookmarkEnd w:id="25"/>
    </w:p>
    <w:p w14:paraId="22D642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26" w:name="_Toc28359021"/>
      <w:bookmarkStart w:id="27" w:name="_Toc28359098"/>
      <w:bookmarkStart w:id="28" w:name="_Toc35393808"/>
      <w:bookmarkStart w:id="29" w:name="_Toc35393639"/>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同级政府采购监督管理部门：            </w:t>
      </w:r>
    </w:p>
    <w:bookmarkEnd w:id="26"/>
    <w:bookmarkEnd w:id="27"/>
    <w:bookmarkEnd w:id="28"/>
    <w:bookmarkEnd w:id="29"/>
    <w:p w14:paraId="02FF82E5">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绍兴市财政局</w:t>
      </w:r>
    </w:p>
    <w:p w14:paraId="5BE11C3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址：绍兴市越城区凤林西路151号       </w:t>
      </w:r>
    </w:p>
    <w:p w14:paraId="134FB2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真：0575-8520</w:t>
      </w:r>
      <w:r>
        <w:rPr>
          <w:rFonts w:hint="eastAsia" w:ascii="仿宋" w:hAnsi="仿宋" w:eastAsia="仿宋" w:cs="仿宋"/>
          <w:color w:val="000000" w:themeColor="text1"/>
          <w:sz w:val="24"/>
          <w:highlight w:val="none"/>
          <w:lang w:val="en-US" w:eastAsia="zh-CN"/>
          <w14:textFill>
            <w14:solidFill>
              <w14:schemeClr w14:val="tx1"/>
            </w14:solidFill>
          </w14:textFill>
        </w:rPr>
        <w:t>9697</w:t>
      </w:r>
      <w:r>
        <w:rPr>
          <w:rFonts w:hint="eastAsia" w:ascii="仿宋" w:hAnsi="仿宋" w:eastAsia="仿宋" w:cs="仿宋"/>
          <w:color w:val="000000" w:themeColor="text1"/>
          <w:sz w:val="24"/>
          <w:highlight w:val="none"/>
          <w14:textFill>
            <w14:solidFill>
              <w14:schemeClr w14:val="tx1"/>
            </w14:solidFill>
          </w14:textFill>
        </w:rPr>
        <w:t>       </w:t>
      </w:r>
    </w:p>
    <w:p w14:paraId="422B4A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联系人 ：张婷婷      </w:t>
      </w:r>
    </w:p>
    <w:p w14:paraId="33C815E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监督投诉电话：0575-8520</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9697 </w:t>
      </w:r>
      <w:r>
        <w:rPr>
          <w:rFonts w:hint="eastAsia" w:ascii="仿宋" w:hAnsi="仿宋" w:eastAsia="仿宋" w:cs="仿宋"/>
          <w:color w:val="000000" w:themeColor="text1"/>
          <w:sz w:val="24"/>
          <w:highlight w:val="none"/>
          <w14:textFill>
            <w14:solidFill>
              <w14:schemeClr w14:val="tx1"/>
            </w14:solidFill>
          </w14:textFill>
        </w:rPr>
        <w:t xml:space="preserve">   </w:t>
      </w:r>
    </w:p>
    <w:p w14:paraId="3339457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3C336B7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4B4FC3EE">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7"/>
    <w:bookmarkEnd w:id="8"/>
    <w:p w14:paraId="69F8C7B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14:paraId="1B0A8AF1">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B08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57AFBC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495860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6CC1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C1A37C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4016DB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702A9F3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0E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74E3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279DDA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6BB0A5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386311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w:t>
            </w:r>
            <w:r>
              <w:rPr>
                <w:rFonts w:hint="eastAsia" w:ascii="仿宋" w:hAnsi="仿宋" w:eastAsia="仿宋" w:cs="仿宋"/>
                <w:b/>
                <w:color w:val="000000" w:themeColor="text1"/>
                <w:sz w:val="24"/>
                <w:highlight w:val="none"/>
                <w14:textFill>
                  <w14:solidFill>
                    <w14:schemeClr w14:val="tx1"/>
                  </w14:solidFill>
                </w14:textFill>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996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5BD27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0D9CDB9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76CC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4B812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371127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130A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41F4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583A14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37CF164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6958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0E5B12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7531A8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4543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F7EFF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3E70824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7146C6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3E5911B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4BA9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246FB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50F06B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2B5ACC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1960CC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12C129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5C1EEF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63CE27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029D8BC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C263E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39D15E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9829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13B3ED78">
            <w:pPr>
              <w:keepNext w:val="0"/>
              <w:keepLines w:val="0"/>
              <w:pageBreakBefore w:val="0"/>
              <w:widowControl w:val="0"/>
              <w:kinsoku/>
              <w:wordWrap/>
              <w:overflowPunct/>
              <w:topLinePunct w:val="0"/>
              <w:bidi w:val="0"/>
              <w:adjustRightInd w:val="0"/>
              <w:spacing w:line="440" w:lineRule="exact"/>
              <w:ind w:left="0" w:leftChars="0" w:right="0" w:rightChars="0"/>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eastAsia="zh-CN"/>
                <w14:textFill>
                  <w14:solidFill>
                    <w14:schemeClr w14:val="tx1"/>
                  </w14:solidFill>
                </w14:textFill>
              </w:rPr>
              <w:t>）未按招标文件要求提供样品或提供样品不满足采购需求实质性条件的，投标无效。</w:t>
            </w:r>
          </w:p>
        </w:tc>
      </w:tr>
      <w:tr w14:paraId="2E95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0E41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33791F8F">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4CC6B052">
            <w:pPr>
              <w:tabs>
                <w:tab w:val="center" w:pos="4077"/>
              </w:tabs>
              <w:spacing w:beforeLines="0" w:afterLines="0" w:line="440" w:lineRule="exac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r>
              <w:rPr>
                <w:rFonts w:hint="eastAsia" w:ascii="仿宋" w:hAnsi="仿宋" w:eastAsia="仿宋" w:cs="仿宋"/>
                <w:color w:val="000000" w:themeColor="text1"/>
                <w:sz w:val="24"/>
                <w:szCs w:val="24"/>
                <w:highlight w:val="none"/>
                <w:lang w:eastAsia="zh-CN"/>
                <w14:textFill>
                  <w14:solidFill>
                    <w14:schemeClr w14:val="tx1"/>
                  </w14:solidFill>
                </w14:textFill>
              </w:rPr>
              <w:tab/>
            </w:r>
          </w:p>
          <w:p w14:paraId="2D934EF1">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30D938EC">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w:t>
            </w:r>
            <w:r>
              <w:rPr>
                <w:rFonts w:hint="eastAsia" w:ascii="仿宋" w:hAnsi="仿宋" w:eastAsia="仿宋" w:cs="仿宋"/>
                <w:color w:val="000000" w:themeColor="text1"/>
                <w:sz w:val="24"/>
                <w:szCs w:val="24"/>
                <w:highlight w:val="none"/>
                <w:lang w:val="zh-CN"/>
                <w14:textFill>
                  <w14:solidFill>
                    <w14:schemeClr w14:val="tx1"/>
                  </w14:solidFill>
                </w14:textFill>
              </w:rPr>
              <w:t>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lang w:val="zh-CN"/>
                <w14:textFill>
                  <w14:solidFill>
                    <w14:schemeClr w14:val="tx1"/>
                  </w14:solidFill>
                </w14:textFill>
              </w:rPr>
              <w:t>分钟</w:t>
            </w:r>
            <w:r>
              <w:rPr>
                <w:rFonts w:hint="eastAsia" w:ascii="仿宋" w:hAnsi="仿宋" w:eastAsia="仿宋" w:cs="仿宋"/>
                <w:color w:val="000000" w:themeColor="text1"/>
                <w:sz w:val="24"/>
                <w:szCs w:val="24"/>
                <w:highlight w:val="none"/>
                <w:lang w:val="zh-CN"/>
                <w14:textFill>
                  <w14:solidFill>
                    <w14:schemeClr w14:val="tx1"/>
                  </w14:solidFill>
                </w14:textFill>
              </w:rPr>
              <w:t>（编制时可根据项目情况进行调整），讲解次序以投标文件解密时间先后次序为准。讲解演示结束后按要求解答评标委员会提问。</w:t>
            </w:r>
          </w:p>
          <w:p w14:paraId="161F5471">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56CAD09A">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567AA6B5">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kern w:val="0"/>
                <w:sz w:val="24"/>
                <w:highlight w:val="none"/>
                <w:lang w:val="zh-CN"/>
                <w14:textFill>
                  <w14:solidFill>
                    <w14:schemeClr w14:val="tx1"/>
                  </w14:solidFill>
                </w14:textFill>
              </w:rPr>
              <w:t>（编制时可根据项目情况进行调整）</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2BBB8E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13C2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66EA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0F2CCCB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进口</w:t>
            </w:r>
            <w:r>
              <w:rPr>
                <w:rFonts w:hint="eastAsia" w:ascii="仿宋" w:hAnsi="仿宋" w:eastAsia="仿宋" w:cs="仿宋"/>
                <w:b/>
                <w:color w:val="000000" w:themeColor="text1"/>
                <w:sz w:val="24"/>
                <w:highlight w:val="none"/>
                <w14:textFill>
                  <w14:solidFill>
                    <w14:schemeClr w14:val="tx1"/>
                  </w14:solidFill>
                </w14:textFill>
              </w:rPr>
              <w:t>产品</w:t>
            </w:r>
          </w:p>
        </w:tc>
        <w:tc>
          <w:tcPr>
            <w:tcW w:w="7515" w:type="dxa"/>
            <w:vAlign w:val="center"/>
          </w:tcPr>
          <w:p w14:paraId="06CDBA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05ABD7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7F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A872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0882269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2A8E7C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湿式切削机</w:t>
            </w:r>
            <w:r>
              <w:rPr>
                <w:rFonts w:hint="eastAsia" w:ascii="仿宋" w:hAnsi="仿宋" w:eastAsia="仿宋" w:cs="仿宋"/>
                <w:color w:val="000000" w:themeColor="text1"/>
                <w:sz w:val="24"/>
                <w:highlight w:val="none"/>
                <w14:textFill>
                  <w14:solidFill>
                    <w14:schemeClr w14:val="tx1"/>
                  </w14:solidFill>
                </w14:textFill>
              </w:rPr>
              <w:t>。</w:t>
            </w:r>
          </w:p>
          <w:p w14:paraId="29C3A8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142E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EBDB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01F1F1F7">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4841DE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01标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18D0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9F204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690306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403CDE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7BB5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CB20C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169B77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495EEE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089C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77E8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5C4910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6C24A7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14:paraId="2F8ADF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226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4785F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370" w:type="dxa"/>
            <w:gridSpan w:val="2"/>
            <w:vAlign w:val="center"/>
          </w:tcPr>
          <w:p w14:paraId="27709A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031E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77894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14:paraId="6CC8F4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2B2A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3A346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vAlign w:val="center"/>
          </w:tcPr>
          <w:p w14:paraId="166FC9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66F86BB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4D4CE4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208EC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4AB618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161FE5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14:paraId="0FF2C113">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150117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1F10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1955E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8370" w:type="dxa"/>
            <w:gridSpan w:val="2"/>
            <w:vAlign w:val="center"/>
          </w:tcPr>
          <w:p w14:paraId="09831E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501BA0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6FAF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A7498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041C9E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39B4BC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834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11ADE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18</w:t>
            </w:r>
          </w:p>
        </w:tc>
        <w:tc>
          <w:tcPr>
            <w:tcW w:w="8370" w:type="dxa"/>
            <w:gridSpan w:val="2"/>
            <w:vAlign w:val="center"/>
          </w:tcPr>
          <w:p w14:paraId="1A5D1D1A">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0B4BFEF9">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bookmarkStart w:id="30" w:name="OLE_LINK6"/>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w:t>
            </w:r>
          </w:p>
          <w:p w14:paraId="4438935B">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最终采购代理服务费按上述标准计算后金额的50%收取，</w:t>
            </w:r>
            <w:r>
              <w:rPr>
                <w:rFonts w:hint="eastAsia" w:ascii="仿宋" w:hAnsi="仿宋" w:eastAsia="仿宋" w:cs="仿宋"/>
                <w:b/>
                <w:bCs/>
                <w:color w:val="000000" w:themeColor="text1"/>
                <w:sz w:val="24"/>
                <w14:textFill>
                  <w14:solidFill>
                    <w14:schemeClr w14:val="tx1"/>
                  </w14:solidFill>
                </w14:textFill>
              </w:rPr>
              <w:t>代理服务费低于2500元可按2500元收取，超过15000元按15000元计。</w:t>
            </w:r>
          </w:p>
          <w:bookmarkEnd w:id="30"/>
          <w:p w14:paraId="02299EA5">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14:paraId="647719A7">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14:paraId="12DB2EBA">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14:paraId="49584447">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14:paraId="67C388D4">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14:paraId="64152A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szCs w:val="2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14:paraId="1090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69512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57DE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074C7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14:paraId="3915EEEA">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9"/>
    <w:p w14:paraId="1B930107">
      <w:pPr>
        <w:rPr>
          <w:rFonts w:hint="eastAsia" w:ascii="仿宋" w:hAnsi="仿宋" w:eastAsia="仿宋" w:cs="仿宋"/>
          <w:b/>
          <w:color w:val="000000" w:themeColor="text1"/>
          <w:sz w:val="32"/>
          <w:szCs w:val="32"/>
          <w:highlight w:val="none"/>
          <w14:textFill>
            <w14:solidFill>
              <w14:schemeClr w14:val="tx1"/>
            </w14:solidFill>
          </w14:textFill>
        </w:rPr>
      </w:pPr>
      <w:bookmarkStart w:id="31" w:name="_Hlt68403820"/>
      <w:bookmarkEnd w:id="31"/>
      <w:bookmarkStart w:id="32" w:name="_Hlt68072998"/>
      <w:bookmarkEnd w:id="32"/>
      <w:bookmarkStart w:id="33" w:name="_Hlt74707468"/>
      <w:bookmarkEnd w:id="33"/>
      <w:bookmarkStart w:id="34" w:name="_Hlt75236101"/>
      <w:bookmarkEnd w:id="34"/>
      <w:bookmarkStart w:id="35" w:name="_Hlt74730295"/>
      <w:bookmarkEnd w:id="35"/>
      <w:bookmarkStart w:id="36" w:name="_Hlt68073093"/>
      <w:bookmarkEnd w:id="36"/>
      <w:bookmarkStart w:id="37" w:name="_Hlt75236011"/>
      <w:bookmarkEnd w:id="37"/>
      <w:bookmarkStart w:id="38" w:name="_Hlt75236290"/>
      <w:bookmarkEnd w:id="38"/>
      <w:bookmarkStart w:id="39" w:name="_Hlt68057669"/>
      <w:bookmarkEnd w:id="39"/>
      <w:bookmarkStart w:id="40" w:name="_Hlt74729768"/>
      <w:bookmarkEnd w:id="40"/>
      <w:bookmarkStart w:id="41" w:name="_Hlt74714665"/>
      <w:bookmarkEnd w:id="41"/>
      <w:bookmarkStart w:id="42" w:name="_Hlt68072990"/>
      <w:bookmarkEnd w:id="42"/>
      <w:bookmarkStart w:id="43" w:name="_Toc164416483"/>
      <w:bookmarkStart w:id="44" w:name="第三部分"/>
      <w:r>
        <w:rPr>
          <w:rFonts w:hint="eastAsia" w:ascii="仿宋" w:hAnsi="仿宋" w:eastAsia="仿宋" w:cs="仿宋"/>
          <w:b/>
          <w:color w:val="000000" w:themeColor="text1"/>
          <w:sz w:val="32"/>
          <w:szCs w:val="32"/>
          <w:highlight w:val="none"/>
          <w14:textFill>
            <w14:solidFill>
              <w14:schemeClr w14:val="tx1"/>
            </w14:solidFill>
          </w14:textFill>
        </w:rPr>
        <w:br w:type="page"/>
      </w:r>
    </w:p>
    <w:p w14:paraId="1D9DE7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1FE645B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53204F1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28F3758">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15FFE4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454E62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516A46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w:t>
      </w:r>
      <w:r>
        <w:rPr>
          <w:rFonts w:hint="eastAsia" w:ascii="仿宋" w:hAnsi="仿宋" w:eastAsia="仿宋" w:cs="仿宋"/>
          <w:color w:val="000000" w:themeColor="text1"/>
          <w:sz w:val="24"/>
          <w:highlight w:val="none"/>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系指是指响应招标、参加投标竞争的法人、其他组织或者自然人。</w:t>
      </w:r>
    </w:p>
    <w:p w14:paraId="7922A1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7DEACF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54D3AE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83187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3B44A0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14:paraId="4AD1FB87">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58428B84">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1F9E27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33F31CD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70245E1">
      <w:pPr>
        <w:spacing w:line="44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29A3F10">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14:paraId="72D40526">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9C4D853">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73240797">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按财库〔2022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19号文件规定执行</w:t>
      </w:r>
      <w:r>
        <w:rPr>
          <w:rFonts w:hint="eastAsia" w:ascii="仿宋" w:hAnsi="仿宋" w:eastAsia="仿宋" w:cs="仿宋"/>
          <w:color w:val="000000" w:themeColor="text1"/>
          <w:sz w:val="24"/>
          <w:highlight w:val="none"/>
          <w:lang w:eastAsia="zh-CN"/>
          <w14:textFill>
            <w14:solidFill>
              <w14:schemeClr w14:val="tx1"/>
            </w14:solidFill>
          </w14:textFill>
        </w:rPr>
        <w:t>）</w:t>
      </w:r>
    </w:p>
    <w:p w14:paraId="78C14046">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FC339B8">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4AE84B47">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1E71D935">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5CC91B94">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51C62B63">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w:t>
      </w:r>
    </w:p>
    <w:p w14:paraId="2B74240D">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14:paraId="3FE7DD86">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16FE9BE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4345FDC0">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2A1052C">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3.4支持科技创新发展</w:t>
      </w:r>
    </w:p>
    <w:p w14:paraId="77A29965">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6555EEC2">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4F62A76E">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319D4E49">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2EEDACA6">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w:t>
      </w:r>
      <w:r>
        <w:rPr>
          <w:rFonts w:hint="eastAsia" w:ascii="仿宋" w:hAnsi="仿宋" w:eastAsia="仿宋" w:cs="仿宋"/>
          <w:color w:val="000000" w:themeColor="text1"/>
          <w:sz w:val="24"/>
          <w:highlight w:val="none"/>
          <w14:textFill>
            <w14:solidFill>
              <w14:schemeClr w14:val="tx1"/>
            </w14:solidFill>
          </w14:textFill>
        </w:rPr>
        <w:t>供应商投标所使用的资格、信誉、荣誉与企业认证必须为投标单位所拥有。供应商投标所使用的采购项目实施人员必须为投标单位正式员工。</w:t>
      </w:r>
    </w:p>
    <w:p w14:paraId="16AE07C8">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225A231D">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2107C1D">
      <w:pPr>
        <w:pStyle w:val="81"/>
        <w:rPr>
          <w:rFonts w:hint="eastAsia"/>
          <w:color w:val="000000" w:themeColor="text1"/>
          <w:highlight w:val="none"/>
          <w14:textFill>
            <w14:solidFill>
              <w14:schemeClr w14:val="tx1"/>
            </w14:solidFill>
          </w14:textFill>
        </w:rPr>
      </w:pPr>
    </w:p>
    <w:p w14:paraId="18A1A20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3B6E86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63A7B8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3B2F5B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57962E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347D4F70">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1517B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60597A2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14:paraId="3536CC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2CC3654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14:paraId="124823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19A32A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4D4E44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CD47CB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3B4754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4AE14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EB160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0C47A4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1B79652">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210D65C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2D2F39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5DCB34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09DF2D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52AC5E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713D81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2C89BF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7483A5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585058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59D0B0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3668A9D9">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37E45472">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商务技术文件</w:t>
      </w:r>
      <w:r>
        <w:rPr>
          <w:rFonts w:hint="eastAsia" w:ascii="仿宋" w:hAnsi="仿宋" w:eastAsia="仿宋" w:cs="仿宋"/>
          <w:color w:val="000000" w:themeColor="text1"/>
          <w:sz w:val="24"/>
          <w:highlight w:val="none"/>
          <w14:textFill>
            <w14:solidFill>
              <w14:schemeClr w14:val="tx1"/>
            </w14:solidFill>
          </w14:textFill>
        </w:rPr>
        <w:t>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692B1D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2826EC9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273CBB6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6C1C4B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712954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234F871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32C72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0250A1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14:paraId="0D4F5CE1">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6AF19BFF">
      <w:pPr>
        <w:snapToGrid w:val="0"/>
        <w:spacing w:line="336" w:lineRule="auto"/>
        <w:ind w:firstLine="480" w:firstLineChars="200"/>
        <w:rPr>
          <w:rFonts w:hint="default" w:eastAsia="仿宋"/>
          <w:b/>
          <w:bCs/>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法定代表人及其授权代表身份证复印件；</w:t>
      </w:r>
    </w:p>
    <w:p w14:paraId="7A593DCA">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授权代表社保证明；</w:t>
      </w:r>
    </w:p>
    <w:p w14:paraId="695700F3">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法定代表人身份证明书；</w:t>
      </w:r>
    </w:p>
    <w:p w14:paraId="4741E631">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53D153A">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2.2.7廉政承诺书（格式见第六部分附件）；</w:t>
      </w:r>
    </w:p>
    <w:p w14:paraId="57C04F6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DD34DCF">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2.2.9供应商应提供针对项目的完整技术解决方案：</w:t>
      </w:r>
    </w:p>
    <w:p w14:paraId="1BB8AC6C">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3B5435AA">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2A9A2D2">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49724900">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5C2BF332">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2.2.11项目验收之前、验收之后的维护方案；针对本项目的维护方案，</w:t>
      </w:r>
      <w:r>
        <w:rPr>
          <w:rFonts w:hint="eastAsia" w:ascii="仿宋" w:hAnsi="仿宋" w:eastAsia="仿宋" w:cs="仿宋"/>
          <w:color w:val="000000" w:themeColor="text1"/>
          <w:sz w:val="24"/>
          <w:highlight w:val="none"/>
          <w:lang w:val="en-US" w:eastAsia="zh-CN"/>
          <w14:textFill>
            <w14:solidFill>
              <w14:schemeClr w14:val="tx1"/>
            </w14:solidFill>
          </w14:textFill>
        </w:rPr>
        <w:t>包括售后服务机构及人员情况等</w:t>
      </w:r>
      <w:r>
        <w:rPr>
          <w:rFonts w:hint="eastAsia" w:ascii="仿宋" w:hAnsi="仿宋" w:eastAsia="仿宋" w:cs="仿宋"/>
          <w:color w:val="000000" w:themeColor="text1"/>
          <w:sz w:val="24"/>
          <w:highlight w:val="none"/>
          <w:lang w:val="en-US" w:eastAsia="zh-CN"/>
          <w14:textFill>
            <w14:solidFill>
              <w14:schemeClr w14:val="tx1"/>
            </w14:solidFill>
          </w14:textFill>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B877553">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2供应商售后服务证明材料：由供应商根据本项目要求提供相应的售后服务证明材料或售后服务承诺；</w:t>
      </w:r>
    </w:p>
    <w:p w14:paraId="3A367206">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D53319">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04192C2">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F661C6B">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2.2.16培训计划（如有）；</w:t>
      </w:r>
    </w:p>
    <w:p w14:paraId="54F48FE4">
      <w:pPr>
        <w:snapToGrid w:val="0"/>
        <w:spacing w:line="336"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2.2.17验收方案；</w:t>
      </w:r>
    </w:p>
    <w:p w14:paraId="4535137C">
      <w:pPr>
        <w:snapToGrid w:val="0"/>
        <w:spacing w:line="336" w:lineRule="auto"/>
        <w:ind w:firstLine="480" w:firstLineChars="2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43F9C2BE">
      <w:pPr>
        <w:snapToGrid w:val="0"/>
        <w:spacing w:line="336" w:lineRule="auto"/>
        <w:ind w:firstLine="480" w:firstLineChars="2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52222BE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2.3报价文件</w:t>
      </w:r>
      <w:r>
        <w:rPr>
          <w:rFonts w:hint="eastAsia" w:ascii="仿宋" w:hAnsi="仿宋" w:eastAsia="仿宋" w:cs="仿宋"/>
          <w:b/>
          <w:color w:val="000000" w:themeColor="text1"/>
          <w:sz w:val="24"/>
          <w:highlight w:val="none"/>
          <w:lang w:val="en-US" w:eastAsia="zh-CN"/>
          <w14:textFill>
            <w14:solidFill>
              <w14:schemeClr w14:val="tx1"/>
            </w14:solidFill>
          </w14:textFill>
        </w:rPr>
        <w:t>资料</w:t>
      </w:r>
      <w:r>
        <w:rPr>
          <w:rFonts w:hint="eastAsia" w:ascii="仿宋" w:hAnsi="仿宋" w:eastAsia="仿宋" w:cs="仿宋"/>
          <w:b/>
          <w:color w:val="000000" w:themeColor="text1"/>
          <w:sz w:val="24"/>
          <w:highlight w:val="none"/>
          <w:lang w:val="zh-CN"/>
          <w14:textFill>
            <w14:solidFill>
              <w14:schemeClr w14:val="tx1"/>
            </w14:solidFill>
          </w14:textFill>
        </w:rPr>
        <w:t xml:space="preserve">： </w:t>
      </w:r>
    </w:p>
    <w:p w14:paraId="0D319C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14:paraId="2DE7B14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.3.2中小企业声明函</w:t>
      </w:r>
      <w:r>
        <w:rPr>
          <w:rFonts w:hint="eastAsia" w:ascii="仿宋" w:hAnsi="仿宋" w:eastAsia="仿宋" w:cs="仿宋"/>
          <w:color w:val="000000" w:themeColor="text1"/>
          <w:sz w:val="24"/>
          <w:highlight w:val="none"/>
          <w:lang w:eastAsia="zh-CN"/>
          <w14:textFill>
            <w14:solidFill>
              <w14:schemeClr w14:val="tx1"/>
            </w14:solidFill>
          </w14:textFill>
        </w:rPr>
        <w:t>（如有）</w:t>
      </w:r>
      <w:r>
        <w:rPr>
          <w:rFonts w:hint="eastAsia" w:ascii="仿宋" w:hAnsi="仿宋" w:eastAsia="仿宋" w:cs="仿宋"/>
          <w:color w:val="000000" w:themeColor="text1"/>
          <w:sz w:val="24"/>
          <w:highlight w:val="none"/>
          <w14:textFill>
            <w14:solidFill>
              <w14:schemeClr w14:val="tx1"/>
            </w14:solidFill>
          </w14:textFill>
        </w:rPr>
        <w:t>。</w:t>
      </w:r>
    </w:p>
    <w:p w14:paraId="64C3A8C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2.3.3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（如有）</w:t>
      </w:r>
    </w:p>
    <w:p w14:paraId="7E512271">
      <w:pPr>
        <w:adjustRightInd w:val="0"/>
        <w:snapToGrid w:val="0"/>
        <w:spacing w:line="440" w:lineRule="exact"/>
        <w:ind w:firstLine="482" w:firstLineChars="20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14:paraId="46D8E4F9">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14:paraId="1652FE08">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14:paraId="5C7A7DD7">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14:paraId="0B3F69DB">
      <w:pPr>
        <w:adjustRightInd w:val="0"/>
        <w:snapToGrid w:val="0"/>
        <w:spacing w:line="440" w:lineRule="exact"/>
        <w:ind w:left="0" w:leftChars="0" w:firstLine="480"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14:paraId="295D8C96">
      <w:pPr>
        <w:pStyle w:val="132"/>
        <w:snapToGrid w:val="0"/>
        <w:spacing w:before="0" w:line="440" w:lineRule="exact"/>
        <w:ind w:firstLine="482" w:firstLineChars="200"/>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180D4A8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7DAF45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295A6DFD">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6720DC22">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3940F1D8">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2D27690E">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0A7E3A01">
      <w:pPr>
        <w:pStyle w:val="132"/>
        <w:spacing w:before="0" w:line="440" w:lineRule="exact"/>
        <w:ind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70F97AB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70042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27701FF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487BD03F">
      <w:pPr>
        <w:adjustRightInd w:val="0"/>
        <w:spacing w:line="440" w:lineRule="exact"/>
        <w:ind w:left="0" w:leftChars="0" w:firstLine="482"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6C01F023">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default" w:ascii="仿宋" w:hAnsi="仿宋" w:eastAsia="仿宋" w:cs="仿宋"/>
          <w:color w:val="000000" w:themeColor="text1"/>
          <w:sz w:val="24"/>
          <w:highlight w:val="none"/>
          <w:lang w:val="en-US" w:eastAsia="zh-CN"/>
          <w14:textFill>
            <w14:solidFill>
              <w14:schemeClr w14:val="tx1"/>
            </w14:solidFill>
          </w14:textFill>
        </w:rPr>
        <w:t>.1投标有效期为从提交投标文件的截止之日起90天。投标人的投标文件中承诺的投标有效期少于招标文件中载明的投标有效期的，投标无效。</w:t>
      </w:r>
    </w:p>
    <w:p w14:paraId="0C5D851C">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default" w:ascii="仿宋" w:hAnsi="仿宋" w:eastAsia="仿宋" w:cs="仿宋"/>
          <w:color w:val="000000" w:themeColor="text1"/>
          <w:sz w:val="24"/>
          <w:highlight w:val="none"/>
          <w:lang w:val="en-US" w:eastAsia="zh-CN"/>
          <w14:textFill>
            <w14:solidFill>
              <w14:schemeClr w14:val="tx1"/>
            </w14:solidFill>
          </w14:textFill>
        </w:rPr>
        <w:t>.2投标文件合格投递后，自投标截止日期起，在投标有效期内有效。</w:t>
      </w:r>
    </w:p>
    <w:p w14:paraId="07B819A8">
      <w:pPr>
        <w:snapToGrid w:val="0"/>
        <w:spacing w:line="440" w:lineRule="exact"/>
        <w:ind w:firstLine="480" w:firstLineChars="200"/>
        <w:jc w:val="left"/>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default" w:ascii="仿宋" w:hAnsi="仿宋" w:eastAsia="仿宋" w:cs="仿宋"/>
          <w:color w:val="000000" w:themeColor="text1"/>
          <w:sz w:val="24"/>
          <w:highlight w:val="none"/>
          <w:lang w:val="en-US" w:eastAsia="zh-CN"/>
          <w14:textFill>
            <w14:solidFill>
              <w14:schemeClr w14:val="tx1"/>
            </w14:solidFill>
          </w14:textFill>
        </w:rPr>
        <w:t>.3在原定投标有效期满之前，如果出现特殊情况，采购代理机构可以以书面形式通知投标人延长投标有效期。投标人同意</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延长的，不得要求或被允许修改其投标文件，投标人拒绝延长的，其投标无效。</w:t>
      </w:r>
    </w:p>
    <w:p w14:paraId="57BB4F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6.4在投标(响应）截止时间起至投标（响应）有效期届满，供应商投标（响应）文件不可撤销。</w:t>
      </w:r>
    </w:p>
    <w:p w14:paraId="4D546ECA">
      <w:pPr>
        <w:snapToGrid w:val="0"/>
        <w:spacing w:line="440" w:lineRule="exact"/>
        <w:ind w:firstLine="643" w:firstLineChars="200"/>
        <w:jc w:val="left"/>
        <w:rPr>
          <w:rFonts w:hint="default" w:ascii="仿宋" w:hAnsi="仿宋" w:eastAsia="仿宋" w:cs="仿宋"/>
          <w:b/>
          <w:color w:val="000000" w:themeColor="text1"/>
          <w:sz w:val="32"/>
          <w:highlight w:val="none"/>
          <w:lang w:val="en-US"/>
          <w14:textFill>
            <w14:solidFill>
              <w14:schemeClr w14:val="tx1"/>
            </w14:solidFill>
          </w14:textFill>
        </w:rPr>
      </w:pPr>
    </w:p>
    <w:p w14:paraId="3E5E6A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45"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7855AF2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3D87F0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6C30EA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7C4281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75D561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2D6848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4D417F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17D90C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6DA951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28FDECB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32A4E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2C9537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64EA2F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40A01D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21FDE9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69482E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1B92D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4BB954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7F5640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510159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090D0F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39265C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CA068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6CD898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84F4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62231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35FE1AA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03E11E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5503E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50EEED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427A0A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AFAA1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78F9413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3476C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720CBA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53DDEE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1F1E26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38FCCA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DCDF86D">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5520BB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1BAE64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6B6D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0E4C28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73502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407964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w:t>
      </w:r>
      <w:r>
        <w:rPr>
          <w:rFonts w:hint="eastAsia" w:ascii="仿宋" w:hAnsi="仿宋" w:eastAsia="仿宋" w:cs="仿宋"/>
          <w:color w:val="000000" w:themeColor="text1"/>
          <w:sz w:val="24"/>
          <w:highlight w:val="none"/>
          <w:lang w:val="en-US" w:eastAsia="zh-CN"/>
          <w14:textFill>
            <w14:solidFill>
              <w14:schemeClr w14:val="tx1"/>
            </w14:solidFill>
          </w14:textFill>
        </w:rPr>
        <w:t>商务技术文件</w:t>
      </w:r>
      <w:r>
        <w:rPr>
          <w:rFonts w:hint="eastAsia" w:ascii="仿宋" w:hAnsi="仿宋" w:eastAsia="仿宋" w:cs="仿宋"/>
          <w:color w:val="000000" w:themeColor="text1"/>
          <w:sz w:val="24"/>
          <w:highlight w:val="none"/>
          <w:lang w:val="en-US" w:eastAsia="zh-CN"/>
          <w14:textFill>
            <w14:solidFill>
              <w14:schemeClr w14:val="tx1"/>
            </w14:solidFill>
          </w14:textFill>
        </w:rPr>
        <w:t>进行评价，并汇总商务技术得分情况。</w:t>
      </w:r>
    </w:p>
    <w:p w14:paraId="538327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7F4C7A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55BAF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0197AC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14:paraId="56E87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5D1115E4">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51AF8FCD">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DE03034">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0032473D">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23CFDA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243860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22A940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15BC0E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6450F2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29DF22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4B6B77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5DD8C5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49270A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031D2D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6D1646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w:t>
      </w:r>
      <w:r>
        <w:rPr>
          <w:rFonts w:hint="eastAsia" w:ascii="仿宋" w:hAnsi="仿宋" w:eastAsia="仿宋" w:cs="仿宋"/>
          <w:b/>
          <w:color w:val="000000" w:themeColor="text1"/>
          <w:sz w:val="24"/>
          <w:highlight w:val="none"/>
          <w14:textFill>
            <w14:solidFill>
              <w14:schemeClr w14:val="tx1"/>
            </w14:solidFill>
          </w14:textFill>
        </w:rPr>
        <w:t>商务技术文件</w:t>
      </w:r>
      <w:r>
        <w:rPr>
          <w:rFonts w:hint="eastAsia" w:ascii="仿宋" w:hAnsi="仿宋" w:eastAsia="仿宋" w:cs="仿宋"/>
          <w:b/>
          <w:color w:val="000000" w:themeColor="text1"/>
          <w:sz w:val="24"/>
          <w:highlight w:val="none"/>
          <w14:textFill>
            <w14:solidFill>
              <w14:schemeClr w14:val="tx1"/>
            </w14:solidFill>
          </w14:textFill>
        </w:rPr>
        <w:t>资料、报价文件资料描述不一致或前后描述不一致，经评标委员会认定后为无法评审的；</w:t>
      </w:r>
    </w:p>
    <w:p w14:paraId="139962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2505B8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7D6EF6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001503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509C2E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w:t>
      </w:r>
      <w:r>
        <w:rPr>
          <w:rFonts w:hint="eastAsia" w:ascii="仿宋" w:hAnsi="仿宋" w:eastAsia="仿宋" w:cs="仿宋"/>
          <w:b/>
          <w:color w:val="000000" w:themeColor="text1"/>
          <w:sz w:val="24"/>
          <w:highlight w:val="none"/>
          <w14:textFill>
            <w14:solidFill>
              <w14:schemeClr w14:val="tx1"/>
            </w14:solidFill>
          </w14:textFill>
        </w:rPr>
        <w:t>商务技术文件</w:t>
      </w:r>
      <w:r>
        <w:rPr>
          <w:rFonts w:hint="eastAsia" w:ascii="仿宋" w:hAnsi="仿宋" w:eastAsia="仿宋" w:cs="仿宋"/>
          <w:b/>
          <w:color w:val="000000" w:themeColor="text1"/>
          <w:sz w:val="24"/>
          <w:highlight w:val="none"/>
          <w14:textFill>
            <w14:solidFill>
              <w14:schemeClr w14:val="tx1"/>
            </w14:solidFill>
          </w14:textFill>
        </w:rPr>
        <w:t>资料”部分中出现《开标一览表》相关内容的；</w:t>
      </w:r>
    </w:p>
    <w:p w14:paraId="152A55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49918B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3B2077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5D25F5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624014A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25C54F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278037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291433E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4F847E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60278B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798275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004880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093794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093FB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718FA5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7748E6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2EFF34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2E4177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6B3678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216096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558430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4B0000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66624A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0F1C5A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281F54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3DEB19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14:paraId="38A5F3DF">
      <w:pPr>
        <w:autoSpaceDE/>
        <w:autoSpaceDN/>
        <w:snapToGrid w:val="0"/>
        <w:spacing w:line="440" w:lineRule="exact"/>
        <w:ind w:firstLine="482" w:firstLineChars="200"/>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8.2</w:t>
      </w: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5</w:t>
      </w:r>
      <w:r>
        <w:rPr>
          <w:rFonts w:hint="eastAsia" w:ascii="仿宋" w:hAnsi="仿宋" w:eastAsia="仿宋" w:cs="仿宋"/>
          <w:b/>
          <w:bCs w:val="0"/>
          <w:color w:val="000000" w:themeColor="text1"/>
          <w:sz w:val="24"/>
          <w:highlight w:val="none"/>
          <w14:textFill>
            <w14:solidFill>
              <w14:schemeClr w14:val="tx1"/>
            </w14:solidFill>
          </w14:textFill>
        </w:rPr>
        <w:t>未按招标文件要求提供样品或提供样品不满足采购需求实质性条件的；</w:t>
      </w:r>
    </w:p>
    <w:p w14:paraId="6070BB70">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highlight w:val="none"/>
          <w:lang w:val="en-US" w:eastAsia="zh-CN"/>
          <w14:textFill>
            <w14:solidFill>
              <w14:schemeClr w14:val="tx1"/>
            </w14:solidFill>
          </w14:textFill>
        </w:rPr>
        <w:t>8.26参与同一个采购包(标段)的供应商存在下列情形之一的其投标(响应)文件无效:</w:t>
      </w:r>
    </w:p>
    <w:p w14:paraId="44DBAEC2">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8.26.1</w:t>
      </w:r>
      <w:r>
        <w:rPr>
          <w:rFonts w:hint="eastAsia" w:ascii="仿宋" w:hAnsi="仿宋" w:eastAsia="仿宋" w:cs="仿宋"/>
          <w:b/>
          <w:bCs w:val="0"/>
          <w:color w:val="000000" w:themeColor="text1"/>
          <w:sz w:val="24"/>
          <w:highlight w:val="none"/>
          <w:lang w:val="en-US" w:eastAsia="zh-CN"/>
          <w14:textFill>
            <w14:solidFill>
              <w14:schemeClr w14:val="tx1"/>
            </w14:solidFill>
          </w14:textFill>
        </w:rPr>
        <w:t>不同供应商的电子投标(响应)文件上传计算机的网卡MAC地址、CPU序列号和硬盘序列号等硬件信息相同的;</w:t>
      </w:r>
    </w:p>
    <w:p w14:paraId="684FB6CE">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8.26.2</w:t>
      </w:r>
      <w:r>
        <w:rPr>
          <w:rFonts w:hint="eastAsia" w:ascii="仿宋" w:hAnsi="仿宋" w:eastAsia="仿宋" w:cs="仿宋"/>
          <w:b/>
          <w:bCs w:val="0"/>
          <w:color w:val="000000" w:themeColor="text1"/>
          <w:sz w:val="24"/>
          <w:highlight w:val="none"/>
          <w:lang w:val="en-US" w:eastAsia="zh-CN"/>
          <w14:textFill>
            <w14:solidFill>
              <w14:schemeClr w14:val="tx1"/>
            </w14:solidFill>
          </w14:textFill>
        </w:rPr>
        <w:t>上传的电子投标(响应)文件若出现使用本项目其他投标(响应)供应商的数字证书加密的，或者加盖本项目其他投标(响应)供应商的电子印章的;</w:t>
      </w:r>
    </w:p>
    <w:p w14:paraId="21749CFD">
      <w:pPr>
        <w:autoSpaceDE/>
        <w:autoSpaceDN/>
        <w:snapToGrid w:val="0"/>
        <w:spacing w:line="440" w:lineRule="exact"/>
        <w:ind w:firstLine="482" w:firstLineChars="200"/>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8.26.3</w:t>
      </w:r>
      <w:r>
        <w:rPr>
          <w:rFonts w:hint="eastAsia" w:ascii="仿宋" w:hAnsi="仿宋" w:eastAsia="仿宋" w:cs="仿宋"/>
          <w:b/>
          <w:bCs w:val="0"/>
          <w:color w:val="000000" w:themeColor="text1"/>
          <w:sz w:val="24"/>
          <w:highlight w:val="none"/>
          <w:lang w:val="en-US" w:eastAsia="zh-CN"/>
          <w14:textFill>
            <w14:solidFill>
              <w14:schemeClr w14:val="tx1"/>
            </w14:solidFill>
          </w14:textFill>
        </w:rPr>
        <w:t>不同供应商的投标(响应)文件的内容存在三处(含)以上错误一致，且无法合理解释的;</w:t>
      </w:r>
    </w:p>
    <w:p w14:paraId="54900CBA">
      <w:pPr>
        <w:autoSpaceDE/>
        <w:autoSpaceDN/>
        <w:snapToGrid w:val="0"/>
        <w:spacing w:line="440" w:lineRule="exact"/>
        <w:ind w:firstLine="482" w:firstLineChars="200"/>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kern w:val="2"/>
          <w:sz w:val="24"/>
          <w:highlight w:val="none"/>
          <w:lang w:val="en-US" w:eastAsia="zh-CN"/>
          <w14:textFill>
            <w14:solidFill>
              <w14:schemeClr w14:val="tx1"/>
            </w14:solidFill>
          </w14:textFill>
        </w:rPr>
        <w:t>8.26.4</w:t>
      </w:r>
      <w:r>
        <w:rPr>
          <w:rFonts w:hint="eastAsia" w:ascii="仿宋" w:hAnsi="仿宋" w:eastAsia="仿宋" w:cs="仿宋"/>
          <w:b/>
          <w:bCs w:val="0"/>
          <w:color w:val="000000" w:themeColor="text1"/>
          <w:sz w:val="24"/>
          <w:highlight w:val="none"/>
          <w:lang w:val="en-US" w:eastAsia="zh-CN"/>
          <w14:textFill>
            <w14:solidFill>
              <w14:schemeClr w14:val="tx1"/>
            </w14:solidFill>
          </w14:textFill>
        </w:rPr>
        <w:t>不同供应商联系人为同一人或不同联系人的联系电话一致，且无法合理解释的。</w:t>
      </w:r>
    </w:p>
    <w:p w14:paraId="7C3989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411911B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14:paraId="3B92D6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7352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0931B8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45"/>
    <w:p w14:paraId="7029520A">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46" w:name="_Toc81372953"/>
      <w:bookmarkStart w:id="47" w:name="_Toc81372776"/>
      <w:bookmarkStart w:id="48"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46"/>
    <w:bookmarkEnd w:id="47"/>
    <w:bookmarkEnd w:id="48"/>
    <w:p w14:paraId="3DDC11C2">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0321D4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53EA96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06B2ED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4779F8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77127F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458A9CA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47340C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5A8DD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962E8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552727B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28C77F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06062C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0EBDDE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7A8443F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67A9FD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D4D79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14:paraId="634E67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77341F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14:paraId="1A63646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4B9D3F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w:t>
      </w:r>
      <w:r>
        <w:rPr>
          <w:rFonts w:hint="eastAsia" w:ascii="仿宋" w:hAnsi="仿宋" w:eastAsia="仿宋" w:cs="仿宋"/>
          <w:color w:val="000000" w:themeColor="text1"/>
          <w:sz w:val="24"/>
          <w:highlight w:val="none"/>
          <w:lang w:val="en-US" w:eastAsia="zh-CN"/>
          <w14:textFill>
            <w14:solidFill>
              <w14:schemeClr w14:val="tx1"/>
            </w14:solidFill>
          </w14:textFill>
        </w:rPr>
        <w:t>中标人应当在中标通知书发出之日起30天内与采购人签订合同，自采购合同签订之日起2个工作日内，通过电子交易平台进行备案。</w:t>
      </w:r>
    </w:p>
    <w:p w14:paraId="7F7E53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3BA7884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6BCFBF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FCF6B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0146F1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7CBC3C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14EEF6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000000" w:themeColor="text1"/>
          <w:sz w:val="24"/>
          <w:highlight w:val="none"/>
          <w14:textFill>
            <w14:solidFill>
              <w14:schemeClr w14:val="tx1"/>
            </w14:solidFill>
          </w14:textFill>
        </w:rPr>
        <w:t>商务技术文件</w:t>
      </w:r>
      <w:r>
        <w:rPr>
          <w:rFonts w:hint="eastAsia" w:ascii="仿宋" w:hAnsi="仿宋" w:eastAsia="仿宋" w:cs="仿宋"/>
          <w:color w:val="000000" w:themeColor="text1"/>
          <w:sz w:val="24"/>
          <w:highlight w:val="none"/>
          <w14:textFill>
            <w14:solidFill>
              <w14:schemeClr w14:val="tx1"/>
            </w14:solidFill>
          </w14:textFill>
        </w:rPr>
        <w:t>规定的，一经查实，由政府采购监督管理部门给予相应处罚。</w:t>
      </w:r>
    </w:p>
    <w:p w14:paraId="0B337DD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4BE6C7D6">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6646D4BF">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0A33F2F0">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7263569C">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2.供应商询问</w:t>
      </w:r>
    </w:p>
    <w:p w14:paraId="3CFBDDF9">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BDB48AC">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3.供应商质疑</w:t>
      </w:r>
    </w:p>
    <w:p w14:paraId="6E8AF5F5">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33CC210E">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1DD14427">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D486BD5">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5A9488B4">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671E304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4CC4936E">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546FCEA0">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066532E1">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5C74994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534F3F13">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204131B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077F66A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645FA415">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45BB1A7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2076E414">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21A0FF4B">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144CB1A5">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623CD49C">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4BF24A5F">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32C95CAA">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070BE0B8">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553089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bookmarkEnd w:id="43"/>
      <w:bookmarkEnd w:id="44"/>
      <w:bookmarkStart w:id="49" w:name="第五部分"/>
      <w:bookmarkStart w:id="50" w:name="_Toc86217003"/>
    </w:p>
    <w:p w14:paraId="6526DDD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5006D5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bookmarkStart w:id="51" w:name="_Toc151354173"/>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14:paraId="4EE7BD2E">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u w:val="none"/>
          <w:bdr w:val="single" w:color="auto" w:sz="4" w:space="0"/>
        </w:rPr>
        <w:t>01标</w:t>
      </w:r>
      <w:r>
        <w:rPr>
          <w:rFonts w:hint="eastAsia" w:ascii="仿宋" w:hAnsi="仿宋" w:eastAsia="仿宋" w:cs="仿宋"/>
          <w:b/>
          <w:bCs/>
          <w:color w:val="auto"/>
          <w:sz w:val="24"/>
          <w:highlight w:val="none"/>
          <w:lang w:eastAsia="zh-CN"/>
        </w:rPr>
        <w:t>绍兴市口腔医院</w:t>
      </w:r>
      <w:r>
        <w:rPr>
          <w:rFonts w:hint="eastAsia" w:ascii="仿宋" w:hAnsi="仿宋" w:eastAsia="仿宋" w:cs="仿宋"/>
          <w:b/>
          <w:bCs/>
          <w:color w:val="auto"/>
          <w:sz w:val="24"/>
          <w:highlight w:val="none"/>
          <w:lang w:val="en-US" w:eastAsia="zh-CN"/>
        </w:rPr>
        <w:t>湿式切削机</w:t>
      </w:r>
      <w:r>
        <w:rPr>
          <w:rFonts w:hint="eastAsia" w:ascii="仿宋" w:hAnsi="仿宋" w:eastAsia="仿宋" w:cs="仿宋"/>
          <w:b/>
          <w:bCs/>
          <w:color w:val="auto"/>
          <w:sz w:val="24"/>
          <w:highlight w:val="none"/>
          <w:lang w:eastAsia="zh-CN"/>
        </w:rPr>
        <w:t>采购项目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280000.00</w:t>
      </w:r>
      <w:r>
        <w:rPr>
          <w:rFonts w:hint="eastAsia" w:ascii="仿宋" w:hAnsi="仿宋" w:eastAsia="仿宋" w:cs="仿宋"/>
          <w:b/>
          <w:bCs/>
          <w:color w:val="auto"/>
          <w:sz w:val="24"/>
          <w:highlight w:val="none"/>
        </w:rPr>
        <w:t>元）</w:t>
      </w:r>
      <w:bookmarkEnd w:id="51"/>
    </w:p>
    <w:p w14:paraId="387F4AF8">
      <w:pPr>
        <w:pStyle w:val="81"/>
        <w:keepNext w:val="0"/>
        <w:keepLines w:val="0"/>
        <w:pageBreakBefore w:val="0"/>
        <w:widowControl w:val="0"/>
        <w:numPr>
          <w:ilvl w:val="0"/>
          <w:numId w:val="1"/>
        </w:numPr>
        <w:kinsoku/>
        <w:wordWrap/>
        <w:overflowPunct/>
        <w:topLinePunct w:val="0"/>
        <w:autoSpaceDE w:val="0"/>
        <w:autoSpaceDN w:val="0"/>
        <w:bidi w:val="0"/>
        <w:adjustRightInd w:val="0"/>
        <w:snapToGrid/>
        <w:spacing w:line="440" w:lineRule="exact"/>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总体要求</w:t>
      </w:r>
    </w:p>
    <w:tbl>
      <w:tblPr>
        <w:tblStyle w:val="63"/>
        <w:tblW w:w="5021"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6416"/>
        <w:gridCol w:w="1086"/>
      </w:tblGrid>
      <w:tr w14:paraId="6013E4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69C6D2A">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序号</w:t>
            </w:r>
          </w:p>
        </w:tc>
        <w:tc>
          <w:tcPr>
            <w:tcW w:w="3748" w:type="pct"/>
            <w:vAlign w:val="center"/>
          </w:tcPr>
          <w:p w14:paraId="30FFA74F">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招标规格</w:t>
            </w:r>
          </w:p>
        </w:tc>
        <w:tc>
          <w:tcPr>
            <w:tcW w:w="634" w:type="pct"/>
            <w:vAlign w:val="center"/>
          </w:tcPr>
          <w:p w14:paraId="18D9BCD2">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投标响应</w:t>
            </w:r>
          </w:p>
        </w:tc>
      </w:tr>
      <w:tr w14:paraId="7F8FE2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77192CC">
            <w:pPr>
              <w:spacing w:line="440" w:lineRule="exact"/>
              <w:jc w:val="center"/>
              <w:rPr>
                <w:rFonts w:hint="eastAsia" w:ascii="仿宋" w:hAnsi="仿宋" w:eastAsia="仿宋" w:cs="仿宋"/>
                <w:b/>
                <w:bCs/>
                <w:sz w:val="21"/>
                <w:szCs w:val="21"/>
              </w:rPr>
            </w:pPr>
            <w:r>
              <w:rPr>
                <w:rFonts w:hint="eastAsia" w:ascii="仿宋" w:hAnsi="仿宋" w:eastAsia="仿宋" w:cs="仿宋"/>
                <w:b/>
                <w:bCs/>
                <w:sz w:val="21"/>
                <w:szCs w:val="21"/>
              </w:rPr>
              <w:t>一</w:t>
            </w:r>
          </w:p>
        </w:tc>
        <w:tc>
          <w:tcPr>
            <w:tcW w:w="3748" w:type="pct"/>
            <w:vAlign w:val="center"/>
          </w:tcPr>
          <w:p w14:paraId="7AC1B201">
            <w:pPr>
              <w:spacing w:line="440" w:lineRule="exact"/>
              <w:rPr>
                <w:rFonts w:hint="eastAsia" w:ascii="仿宋" w:hAnsi="仿宋" w:eastAsia="仿宋" w:cs="仿宋"/>
                <w:b/>
                <w:bCs/>
                <w:sz w:val="21"/>
                <w:szCs w:val="21"/>
              </w:rPr>
            </w:pPr>
            <w:r>
              <w:rPr>
                <w:rFonts w:hint="eastAsia" w:ascii="仿宋" w:hAnsi="仿宋" w:eastAsia="仿宋" w:cs="仿宋"/>
                <w:b/>
                <w:bCs/>
                <w:sz w:val="21"/>
                <w:szCs w:val="21"/>
              </w:rPr>
              <w:t>品牌规格型号</w:t>
            </w:r>
            <w:r>
              <w:rPr>
                <w:rFonts w:hint="eastAsia" w:ascii="仿宋" w:hAnsi="仿宋" w:eastAsia="仿宋" w:cs="仿宋"/>
                <w:b/>
                <w:bCs/>
                <w:sz w:val="21"/>
                <w:szCs w:val="21"/>
                <w:lang w:eastAsia="zh-CN"/>
              </w:rPr>
              <w:t>：</w:t>
            </w:r>
            <w:r>
              <w:rPr>
                <w:rFonts w:hint="eastAsia" w:ascii="仿宋" w:hAnsi="仿宋" w:eastAsia="仿宋" w:cs="仿宋"/>
                <w:b/>
                <w:bCs/>
                <w:sz w:val="21"/>
                <w:szCs w:val="21"/>
                <w:lang w:val="en-US" w:eastAsia="zh-CN"/>
              </w:rPr>
              <w:t>自选</w:t>
            </w:r>
            <w:r>
              <w:rPr>
                <w:rFonts w:hint="eastAsia" w:ascii="仿宋" w:hAnsi="仿宋" w:eastAsia="仿宋" w:cs="仿宋"/>
                <w:b/>
                <w:bCs/>
                <w:sz w:val="21"/>
                <w:szCs w:val="21"/>
              </w:rPr>
              <w:t xml:space="preserve">   </w:t>
            </w:r>
            <w:r>
              <w:rPr>
                <w:rFonts w:hint="eastAsia" w:ascii="仿宋" w:hAnsi="仿宋" w:eastAsia="仿宋" w:cs="仿宋"/>
                <w:b/>
                <w:bCs/>
                <w:sz w:val="21"/>
                <w:szCs w:val="21"/>
                <w:lang w:val="en-US" w:eastAsia="zh-CN"/>
              </w:rPr>
              <w:t xml:space="preserve"> </w:t>
            </w:r>
            <w:r>
              <w:rPr>
                <w:rFonts w:hint="eastAsia" w:ascii="仿宋" w:hAnsi="仿宋" w:eastAsia="仿宋" w:cs="仿宋"/>
                <w:b/>
                <w:bCs/>
                <w:sz w:val="21"/>
                <w:szCs w:val="21"/>
              </w:rPr>
              <w:t xml:space="preserve"> 数量：1套</w:t>
            </w:r>
          </w:p>
        </w:tc>
        <w:tc>
          <w:tcPr>
            <w:tcW w:w="634" w:type="pct"/>
            <w:vAlign w:val="center"/>
          </w:tcPr>
          <w:p w14:paraId="222F64ED">
            <w:pPr>
              <w:spacing w:line="440" w:lineRule="exact"/>
              <w:rPr>
                <w:rFonts w:hint="eastAsia" w:ascii="仿宋" w:hAnsi="仿宋" w:eastAsia="仿宋" w:cs="仿宋"/>
                <w:b/>
                <w:bCs/>
                <w:sz w:val="21"/>
                <w:szCs w:val="21"/>
              </w:rPr>
            </w:pPr>
          </w:p>
        </w:tc>
      </w:tr>
      <w:tr w14:paraId="6B5322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523C05F">
            <w:pPr>
              <w:spacing w:line="440" w:lineRule="exact"/>
              <w:jc w:val="center"/>
              <w:rPr>
                <w:rFonts w:hint="eastAsia" w:ascii="仿宋" w:hAnsi="仿宋" w:eastAsia="仿宋" w:cs="仿宋"/>
                <w:b/>
                <w:bCs/>
                <w:sz w:val="21"/>
                <w:szCs w:val="21"/>
              </w:rPr>
            </w:pPr>
            <w:r>
              <w:rPr>
                <w:rFonts w:hint="eastAsia" w:ascii="仿宋" w:hAnsi="仿宋" w:eastAsia="仿宋" w:cs="仿宋"/>
                <w:b/>
                <w:bCs/>
                <w:sz w:val="21"/>
                <w:szCs w:val="21"/>
              </w:rPr>
              <w:t>二</w:t>
            </w:r>
          </w:p>
        </w:tc>
        <w:tc>
          <w:tcPr>
            <w:tcW w:w="3748" w:type="pct"/>
            <w:vAlign w:val="center"/>
          </w:tcPr>
          <w:p w14:paraId="41206CD9">
            <w:pPr>
              <w:keepNext w:val="0"/>
              <w:keepLines w:val="0"/>
              <w:pageBreakBefore w:val="0"/>
              <w:widowControl/>
              <w:tabs>
                <w:tab w:val="left" w:pos="540"/>
              </w:tabs>
              <w:kinsoku/>
              <w:wordWrap/>
              <w:overflowPunct/>
              <w:topLinePunct w:val="0"/>
              <w:autoSpaceDE w:val="0"/>
              <w:autoSpaceDN w:val="0"/>
              <w:bidi w:val="0"/>
              <w:snapToGrid/>
              <w:spacing w:line="440" w:lineRule="exact"/>
              <w:textAlignment w:val="bottom"/>
              <w:rPr>
                <w:rFonts w:hint="eastAsia" w:ascii="仿宋" w:hAnsi="仿宋" w:eastAsia="仿宋" w:cs="仿宋"/>
                <w:b/>
                <w:bCs/>
                <w:sz w:val="21"/>
                <w:szCs w:val="21"/>
                <w:lang w:val="en-US" w:eastAsia="zh-CN"/>
              </w:rPr>
            </w:pPr>
            <w:r>
              <w:rPr>
                <w:rFonts w:hint="eastAsia" w:ascii="仿宋" w:hAnsi="仿宋" w:eastAsia="仿宋" w:cs="仿宋"/>
                <w:b/>
                <w:bCs/>
                <w:sz w:val="21"/>
                <w:szCs w:val="21"/>
              </w:rPr>
              <w:t>适用范围或功能概述：</w:t>
            </w:r>
            <w:r>
              <w:rPr>
                <w:rFonts w:hint="eastAsia" w:ascii="仿宋" w:hAnsi="仿宋" w:eastAsia="仿宋" w:cs="仿宋"/>
                <w:b/>
                <w:bCs/>
                <w:sz w:val="21"/>
                <w:szCs w:val="21"/>
                <w:lang w:val="en-US" w:eastAsia="zh-CN"/>
              </w:rPr>
              <w:t>用于</w:t>
            </w:r>
            <w:r>
              <w:rPr>
                <w:rFonts w:hint="eastAsia" w:ascii="仿宋" w:hAnsi="仿宋" w:eastAsia="仿宋" w:cs="仿宋"/>
                <w:b/>
                <w:bCs/>
                <w:sz w:val="21"/>
                <w:szCs w:val="21"/>
              </w:rPr>
              <w:t>玻璃陶瓷，复合树脂，钛合金，PEEK，PMMA，</w:t>
            </w:r>
            <w:r>
              <w:rPr>
                <w:rFonts w:hint="eastAsia" w:ascii="仿宋" w:hAnsi="仿宋" w:eastAsia="仿宋" w:cs="仿宋"/>
                <w:b/>
                <w:bCs/>
                <w:sz w:val="21"/>
                <w:szCs w:val="21"/>
                <w:lang w:val="en-US" w:eastAsia="zh-CN"/>
              </w:rPr>
              <w:t>烧结</w:t>
            </w:r>
            <w:r>
              <w:rPr>
                <w:rFonts w:hint="eastAsia" w:ascii="仿宋" w:hAnsi="仿宋" w:eastAsia="仿宋" w:cs="仿宋"/>
                <w:b/>
                <w:bCs/>
                <w:sz w:val="21"/>
                <w:szCs w:val="21"/>
              </w:rPr>
              <w:t>氧化锆</w:t>
            </w:r>
            <w:r>
              <w:rPr>
                <w:rFonts w:hint="eastAsia" w:ascii="仿宋" w:hAnsi="仿宋" w:eastAsia="仿宋" w:cs="仿宋"/>
                <w:b/>
                <w:bCs/>
                <w:sz w:val="21"/>
                <w:szCs w:val="21"/>
                <w:lang w:val="en-US" w:eastAsia="zh-CN"/>
              </w:rPr>
              <w:t>等口腔修复</w:t>
            </w:r>
            <w:r>
              <w:rPr>
                <w:rFonts w:hint="eastAsia" w:ascii="仿宋" w:hAnsi="仿宋" w:eastAsia="仿宋" w:cs="仿宋"/>
                <w:b/>
                <w:bCs/>
                <w:color w:val="auto"/>
                <w:sz w:val="21"/>
                <w:szCs w:val="21"/>
                <w:highlight w:val="none"/>
                <w:lang w:val="en-US" w:eastAsia="zh-CN"/>
              </w:rPr>
              <w:t>材料的切削。</w:t>
            </w:r>
          </w:p>
        </w:tc>
        <w:tc>
          <w:tcPr>
            <w:tcW w:w="634" w:type="pct"/>
          </w:tcPr>
          <w:p w14:paraId="1B2CDF15">
            <w:pPr>
              <w:spacing w:line="440" w:lineRule="exact"/>
              <w:rPr>
                <w:rFonts w:hint="eastAsia" w:ascii="仿宋" w:hAnsi="仿宋" w:eastAsia="仿宋" w:cs="仿宋"/>
                <w:b/>
                <w:bCs/>
                <w:sz w:val="21"/>
                <w:szCs w:val="21"/>
              </w:rPr>
            </w:pPr>
          </w:p>
        </w:tc>
      </w:tr>
      <w:tr w14:paraId="5311C6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19E445E">
            <w:pPr>
              <w:spacing w:line="440" w:lineRule="exact"/>
              <w:jc w:val="center"/>
              <w:rPr>
                <w:rFonts w:hint="eastAsia" w:ascii="仿宋" w:hAnsi="仿宋" w:eastAsia="仿宋" w:cs="仿宋"/>
                <w:b/>
                <w:bCs/>
                <w:sz w:val="21"/>
                <w:szCs w:val="21"/>
              </w:rPr>
            </w:pPr>
            <w:r>
              <w:rPr>
                <w:rFonts w:hint="eastAsia" w:ascii="仿宋" w:hAnsi="仿宋" w:eastAsia="仿宋" w:cs="仿宋"/>
                <w:b/>
                <w:bCs/>
                <w:sz w:val="21"/>
                <w:szCs w:val="21"/>
              </w:rPr>
              <w:t>三</w:t>
            </w:r>
          </w:p>
        </w:tc>
        <w:tc>
          <w:tcPr>
            <w:tcW w:w="3748" w:type="pct"/>
            <w:vAlign w:val="center"/>
          </w:tcPr>
          <w:p w14:paraId="5E58FB0D">
            <w:pPr>
              <w:spacing w:line="440" w:lineRule="exact"/>
              <w:rPr>
                <w:rFonts w:hint="eastAsia" w:ascii="仿宋" w:hAnsi="仿宋" w:eastAsia="仿宋" w:cs="仿宋"/>
                <w:b/>
                <w:bCs/>
                <w:sz w:val="21"/>
                <w:szCs w:val="21"/>
              </w:rPr>
            </w:pPr>
            <w:r>
              <w:rPr>
                <w:rFonts w:hint="eastAsia" w:ascii="仿宋" w:hAnsi="仿宋" w:eastAsia="仿宋" w:cs="仿宋"/>
                <w:b/>
                <w:bCs/>
                <w:sz w:val="21"/>
                <w:szCs w:val="21"/>
              </w:rPr>
              <w:t>技术功能要求</w:t>
            </w:r>
          </w:p>
        </w:tc>
        <w:tc>
          <w:tcPr>
            <w:tcW w:w="634" w:type="pct"/>
            <w:vAlign w:val="center"/>
          </w:tcPr>
          <w:p w14:paraId="72AAA5C2">
            <w:pPr>
              <w:spacing w:line="440" w:lineRule="exact"/>
              <w:rPr>
                <w:rFonts w:hint="eastAsia" w:ascii="仿宋" w:hAnsi="仿宋" w:eastAsia="仿宋" w:cs="仿宋"/>
                <w:b/>
                <w:bCs/>
                <w:sz w:val="21"/>
                <w:szCs w:val="21"/>
              </w:rPr>
            </w:pPr>
          </w:p>
        </w:tc>
      </w:tr>
      <w:tr w14:paraId="04D42A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7AB3A31">
            <w:pPr>
              <w:keepNext w:val="0"/>
              <w:keepLines w:val="0"/>
              <w:pageBreakBefore w:val="0"/>
              <w:kinsoku/>
              <w:wordWrap/>
              <w:overflowPunct/>
              <w:topLinePunct w:val="0"/>
              <w:bidi w:val="0"/>
              <w:adjustRightInd/>
              <w:snapToGrid/>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3.1</w:t>
            </w:r>
          </w:p>
        </w:tc>
        <w:tc>
          <w:tcPr>
            <w:tcW w:w="3748" w:type="pct"/>
            <w:vAlign w:val="center"/>
          </w:tcPr>
          <w:p w14:paraId="08B08AD6">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切削机床</w:t>
            </w:r>
            <w:r>
              <w:rPr>
                <w:rFonts w:hint="eastAsia" w:ascii="仿宋" w:hAnsi="仿宋" w:eastAsia="仿宋" w:cs="仿宋"/>
                <w:b/>
                <w:bCs/>
                <w:color w:val="auto"/>
                <w:sz w:val="21"/>
                <w:szCs w:val="21"/>
                <w:highlight w:val="none"/>
                <w:lang w:val="zh-TW" w:eastAsia="zh-TW"/>
              </w:rPr>
              <w:t>基本参数</w:t>
            </w:r>
          </w:p>
        </w:tc>
        <w:tc>
          <w:tcPr>
            <w:tcW w:w="634" w:type="pct"/>
            <w:vAlign w:val="center"/>
          </w:tcPr>
          <w:p w14:paraId="44E64549">
            <w:pPr>
              <w:spacing w:line="440" w:lineRule="exact"/>
              <w:rPr>
                <w:rFonts w:hint="eastAsia" w:ascii="仿宋" w:hAnsi="仿宋" w:eastAsia="仿宋" w:cs="仿宋"/>
                <w:b/>
                <w:bCs/>
                <w:sz w:val="21"/>
                <w:szCs w:val="21"/>
              </w:rPr>
            </w:pPr>
          </w:p>
        </w:tc>
      </w:tr>
      <w:tr w14:paraId="1B9EC0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3611813A">
            <w:pPr>
              <w:spacing w:line="440" w:lineRule="exact"/>
              <w:jc w:val="center"/>
              <w:rPr>
                <w:rFonts w:hint="eastAsia"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3.1.1</w:t>
            </w:r>
          </w:p>
        </w:tc>
        <w:tc>
          <w:tcPr>
            <w:tcW w:w="3748" w:type="pct"/>
            <w:vAlign w:val="center"/>
          </w:tcPr>
          <w:p w14:paraId="29C45FB9">
            <w:pPr>
              <w:pStyle w:val="258"/>
              <w:numPr>
                <w:ilvl w:val="0"/>
                <w:numId w:val="0"/>
              </w:numPr>
              <w:spacing w:line="240" w:lineRule="auto"/>
              <w:ind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机械轴数：≥4轴，A轴±360°旋转。</w:t>
            </w:r>
          </w:p>
        </w:tc>
        <w:tc>
          <w:tcPr>
            <w:tcW w:w="634" w:type="pct"/>
            <w:vAlign w:val="center"/>
          </w:tcPr>
          <w:p w14:paraId="3E9E1AC2">
            <w:pPr>
              <w:spacing w:line="440" w:lineRule="exact"/>
              <w:rPr>
                <w:rFonts w:hint="eastAsia" w:ascii="仿宋" w:hAnsi="仿宋" w:eastAsia="仿宋" w:cs="仿宋"/>
                <w:b/>
                <w:bCs/>
                <w:sz w:val="21"/>
                <w:szCs w:val="21"/>
              </w:rPr>
            </w:pPr>
          </w:p>
        </w:tc>
      </w:tr>
      <w:tr w14:paraId="6F84D2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7EDF6E0">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3.1.2</w:t>
            </w:r>
          </w:p>
        </w:tc>
        <w:tc>
          <w:tcPr>
            <w:tcW w:w="3748" w:type="pct"/>
            <w:vAlign w:val="center"/>
          </w:tcPr>
          <w:p w14:paraId="0534C53F">
            <w:pPr>
              <w:pStyle w:val="258"/>
              <w:numPr>
                <w:ilvl w:val="0"/>
                <w:numId w:val="0"/>
              </w:numPr>
              <w:spacing w:line="240" w:lineRule="auto"/>
              <w:ind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加工类型：湿式加工。</w:t>
            </w:r>
          </w:p>
        </w:tc>
        <w:tc>
          <w:tcPr>
            <w:tcW w:w="634" w:type="pct"/>
            <w:vAlign w:val="center"/>
          </w:tcPr>
          <w:p w14:paraId="45913D73">
            <w:pPr>
              <w:spacing w:line="440" w:lineRule="exact"/>
              <w:rPr>
                <w:rFonts w:hint="eastAsia" w:ascii="仿宋" w:hAnsi="仿宋" w:eastAsia="仿宋" w:cs="仿宋"/>
                <w:b/>
                <w:bCs/>
                <w:sz w:val="21"/>
                <w:szCs w:val="21"/>
              </w:rPr>
            </w:pPr>
          </w:p>
        </w:tc>
      </w:tr>
      <w:tr w14:paraId="6D1D3A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6D89E41">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3.1.3</w:t>
            </w:r>
          </w:p>
        </w:tc>
        <w:tc>
          <w:tcPr>
            <w:tcW w:w="3748" w:type="pct"/>
            <w:vAlign w:val="center"/>
          </w:tcPr>
          <w:p w14:paraId="0255E837">
            <w:pPr>
              <w:pStyle w:val="258"/>
              <w:numPr>
                <w:ilvl w:val="0"/>
                <w:numId w:val="0"/>
              </w:numPr>
              <w:spacing w:line="240" w:lineRule="auto"/>
              <w:ind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须包含且不限于冠，临时冠，嵌体，桥，贴面，个性化基台可加工类型。</w:t>
            </w:r>
          </w:p>
        </w:tc>
        <w:tc>
          <w:tcPr>
            <w:tcW w:w="634" w:type="pct"/>
            <w:vAlign w:val="center"/>
          </w:tcPr>
          <w:p w14:paraId="4154539E">
            <w:pPr>
              <w:spacing w:line="440" w:lineRule="exact"/>
              <w:rPr>
                <w:rFonts w:hint="eastAsia" w:ascii="仿宋" w:hAnsi="仿宋" w:eastAsia="仿宋" w:cs="仿宋"/>
                <w:b/>
                <w:bCs/>
                <w:sz w:val="21"/>
                <w:szCs w:val="21"/>
              </w:rPr>
            </w:pPr>
          </w:p>
        </w:tc>
      </w:tr>
      <w:tr w14:paraId="2CE19C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E70A799">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3.1.4</w:t>
            </w:r>
          </w:p>
        </w:tc>
        <w:tc>
          <w:tcPr>
            <w:tcW w:w="3748" w:type="pct"/>
            <w:vAlign w:val="center"/>
          </w:tcPr>
          <w:p w14:paraId="747E4E94">
            <w:pPr>
              <w:pStyle w:val="258"/>
              <w:numPr>
                <w:ilvl w:val="0"/>
                <w:numId w:val="0"/>
              </w:numPr>
              <w:spacing w:line="240" w:lineRule="auto"/>
              <w:ind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需配备内置刀库，刀</w:t>
            </w:r>
            <w:r>
              <w:rPr>
                <w:rFonts w:hint="eastAsia" w:ascii="仿宋" w:hAnsi="仿宋" w:eastAsia="仿宋" w:cs="仿宋"/>
                <w:color w:val="auto"/>
                <w:kern w:val="2"/>
                <w:sz w:val="21"/>
                <w:szCs w:val="21"/>
                <w:highlight w:val="none"/>
                <w:lang w:val="en-US" w:eastAsia="zh-CN" w:bidi="ar-SA"/>
              </w:rPr>
              <w:t>库数量：≥6把。</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提供产品白皮书或彩页截图证明并盖章</w:t>
            </w:r>
            <w:r>
              <w:rPr>
                <w:rFonts w:hint="eastAsia" w:ascii="仿宋" w:hAnsi="仿宋" w:eastAsia="仿宋" w:cs="仿宋"/>
                <w:b/>
                <w:bCs/>
                <w:color w:val="auto"/>
                <w:sz w:val="21"/>
                <w:szCs w:val="21"/>
                <w:highlight w:val="none"/>
                <w:lang w:eastAsia="zh-CN"/>
              </w:rPr>
              <w:t>）</w:t>
            </w:r>
          </w:p>
        </w:tc>
        <w:tc>
          <w:tcPr>
            <w:tcW w:w="634" w:type="pct"/>
            <w:vAlign w:val="center"/>
          </w:tcPr>
          <w:p w14:paraId="217411BA">
            <w:pPr>
              <w:spacing w:line="440" w:lineRule="exact"/>
              <w:rPr>
                <w:rFonts w:hint="eastAsia" w:ascii="仿宋" w:hAnsi="仿宋" w:eastAsia="仿宋" w:cs="仿宋"/>
                <w:b/>
                <w:bCs/>
                <w:sz w:val="21"/>
                <w:szCs w:val="21"/>
              </w:rPr>
            </w:pPr>
          </w:p>
        </w:tc>
      </w:tr>
      <w:tr w14:paraId="64132C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55FAA878">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3.1.5</w:t>
            </w:r>
          </w:p>
        </w:tc>
        <w:tc>
          <w:tcPr>
            <w:tcW w:w="3748" w:type="pct"/>
            <w:vAlign w:val="center"/>
          </w:tcPr>
          <w:p w14:paraId="33CC86BE">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主轴可控转速：20000 - 60000 rpm</w:t>
            </w:r>
          </w:p>
        </w:tc>
        <w:tc>
          <w:tcPr>
            <w:tcW w:w="634" w:type="pct"/>
            <w:vAlign w:val="center"/>
          </w:tcPr>
          <w:p w14:paraId="714ED366">
            <w:pPr>
              <w:spacing w:line="440" w:lineRule="exact"/>
              <w:rPr>
                <w:rFonts w:hint="eastAsia" w:ascii="仿宋" w:hAnsi="仿宋" w:eastAsia="仿宋" w:cs="仿宋"/>
                <w:b/>
                <w:bCs/>
                <w:sz w:val="21"/>
                <w:szCs w:val="21"/>
              </w:rPr>
            </w:pPr>
          </w:p>
        </w:tc>
      </w:tr>
      <w:tr w14:paraId="06FE4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3275F32">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3.1.6</w:t>
            </w:r>
          </w:p>
        </w:tc>
        <w:tc>
          <w:tcPr>
            <w:tcW w:w="3748" w:type="pct"/>
            <w:vAlign w:val="center"/>
          </w:tcPr>
          <w:p w14:paraId="35710393">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最高运行速度：XYZ: ≥1800 mm/分钟</w:t>
            </w:r>
          </w:p>
        </w:tc>
        <w:tc>
          <w:tcPr>
            <w:tcW w:w="634" w:type="pct"/>
            <w:vAlign w:val="center"/>
          </w:tcPr>
          <w:p w14:paraId="7DCD3A83">
            <w:pPr>
              <w:spacing w:line="440" w:lineRule="exact"/>
              <w:rPr>
                <w:rFonts w:hint="eastAsia" w:ascii="仿宋" w:hAnsi="仿宋" w:eastAsia="仿宋" w:cs="仿宋"/>
                <w:b/>
                <w:bCs/>
                <w:sz w:val="21"/>
                <w:szCs w:val="21"/>
              </w:rPr>
            </w:pPr>
          </w:p>
        </w:tc>
      </w:tr>
      <w:tr w14:paraId="168086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8237DB6">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3.1.7</w:t>
            </w:r>
          </w:p>
        </w:tc>
        <w:tc>
          <w:tcPr>
            <w:tcW w:w="3748" w:type="pct"/>
            <w:vAlign w:val="center"/>
          </w:tcPr>
          <w:p w14:paraId="2294DD3C">
            <w:pPr>
              <w:pStyle w:val="258"/>
              <w:numPr>
                <w:ilvl w:val="0"/>
                <w:numId w:val="0"/>
              </w:numPr>
              <w:spacing w:line="240" w:lineRule="auto"/>
              <w:ind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加工精度≤±20µm</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提供产品白皮书或彩页截图证明并盖章</w:t>
            </w:r>
            <w:r>
              <w:rPr>
                <w:rFonts w:hint="eastAsia" w:ascii="仿宋" w:hAnsi="仿宋" w:eastAsia="仿宋" w:cs="仿宋"/>
                <w:b/>
                <w:bCs/>
                <w:color w:val="auto"/>
                <w:sz w:val="21"/>
                <w:szCs w:val="21"/>
                <w:highlight w:val="none"/>
                <w:lang w:eastAsia="zh-CN"/>
              </w:rPr>
              <w:t>）</w:t>
            </w:r>
          </w:p>
        </w:tc>
        <w:tc>
          <w:tcPr>
            <w:tcW w:w="634" w:type="pct"/>
            <w:vAlign w:val="center"/>
          </w:tcPr>
          <w:p w14:paraId="207E9ACF">
            <w:pPr>
              <w:spacing w:line="440" w:lineRule="exact"/>
              <w:rPr>
                <w:rFonts w:hint="eastAsia" w:ascii="仿宋" w:hAnsi="仿宋" w:eastAsia="仿宋" w:cs="仿宋"/>
                <w:b/>
                <w:bCs/>
                <w:sz w:val="21"/>
                <w:szCs w:val="21"/>
              </w:rPr>
            </w:pPr>
          </w:p>
        </w:tc>
      </w:tr>
      <w:tr w14:paraId="6C1BE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D11C01B">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3.1.8</w:t>
            </w:r>
          </w:p>
        </w:tc>
        <w:tc>
          <w:tcPr>
            <w:tcW w:w="3748" w:type="pct"/>
            <w:vAlign w:val="center"/>
          </w:tcPr>
          <w:p w14:paraId="40A0387A">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最大加工单位：≥6个单位（40×20×20）mm，一次可加装≥6个不同的瓷块并连续加工</w:t>
            </w:r>
          </w:p>
        </w:tc>
        <w:tc>
          <w:tcPr>
            <w:tcW w:w="634" w:type="pct"/>
            <w:vAlign w:val="center"/>
          </w:tcPr>
          <w:p w14:paraId="35910518">
            <w:pPr>
              <w:spacing w:line="440" w:lineRule="exact"/>
              <w:rPr>
                <w:rFonts w:hint="eastAsia" w:ascii="仿宋" w:hAnsi="仿宋" w:eastAsia="仿宋" w:cs="仿宋"/>
                <w:b/>
                <w:bCs/>
                <w:sz w:val="21"/>
                <w:szCs w:val="21"/>
              </w:rPr>
            </w:pPr>
          </w:p>
        </w:tc>
      </w:tr>
      <w:tr w14:paraId="788ADC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42A87A4">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3.1.9</w:t>
            </w:r>
          </w:p>
        </w:tc>
        <w:tc>
          <w:tcPr>
            <w:tcW w:w="3748" w:type="pct"/>
            <w:vAlign w:val="center"/>
          </w:tcPr>
          <w:p w14:paraId="7BF7C84A">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最小车针直径≤Φ0.6mm</w:t>
            </w:r>
          </w:p>
        </w:tc>
        <w:tc>
          <w:tcPr>
            <w:tcW w:w="634" w:type="pct"/>
            <w:vAlign w:val="center"/>
          </w:tcPr>
          <w:p w14:paraId="1FDF3E7F">
            <w:pPr>
              <w:spacing w:line="440" w:lineRule="exact"/>
              <w:rPr>
                <w:rFonts w:hint="eastAsia" w:ascii="仿宋" w:hAnsi="仿宋" w:eastAsia="仿宋" w:cs="仿宋"/>
                <w:b/>
                <w:bCs/>
                <w:sz w:val="21"/>
                <w:szCs w:val="21"/>
              </w:rPr>
            </w:pPr>
          </w:p>
        </w:tc>
      </w:tr>
      <w:tr w14:paraId="053F5F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EAD23DD">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3.1.10</w:t>
            </w:r>
          </w:p>
        </w:tc>
        <w:tc>
          <w:tcPr>
            <w:tcW w:w="3748" w:type="pct"/>
            <w:vAlign w:val="center"/>
          </w:tcPr>
          <w:p w14:paraId="0CC6C7A2">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须具备全自动一键校正功能</w:t>
            </w:r>
          </w:p>
        </w:tc>
        <w:tc>
          <w:tcPr>
            <w:tcW w:w="634" w:type="pct"/>
            <w:vAlign w:val="center"/>
          </w:tcPr>
          <w:p w14:paraId="53C11AFC">
            <w:pPr>
              <w:spacing w:line="440" w:lineRule="exact"/>
              <w:rPr>
                <w:rFonts w:hint="eastAsia" w:ascii="仿宋" w:hAnsi="仿宋" w:eastAsia="仿宋" w:cs="仿宋"/>
                <w:b/>
                <w:bCs/>
                <w:sz w:val="21"/>
                <w:szCs w:val="21"/>
              </w:rPr>
            </w:pPr>
          </w:p>
        </w:tc>
      </w:tr>
      <w:tr w14:paraId="023902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42349CA">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3.1.11</w:t>
            </w:r>
          </w:p>
        </w:tc>
        <w:tc>
          <w:tcPr>
            <w:tcW w:w="3748" w:type="pct"/>
            <w:vAlign w:val="center"/>
          </w:tcPr>
          <w:p w14:paraId="7F4FB1E9">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须具有自动清洗维护功能，功能须包括定时自动冲洗废料污染、冲洗废料粘连。</w:t>
            </w:r>
          </w:p>
        </w:tc>
        <w:tc>
          <w:tcPr>
            <w:tcW w:w="634" w:type="pct"/>
            <w:vAlign w:val="center"/>
          </w:tcPr>
          <w:p w14:paraId="6685180F">
            <w:pPr>
              <w:spacing w:line="440" w:lineRule="exact"/>
              <w:rPr>
                <w:rFonts w:hint="eastAsia" w:ascii="仿宋" w:hAnsi="仿宋" w:eastAsia="仿宋" w:cs="仿宋"/>
                <w:b/>
                <w:bCs/>
                <w:sz w:val="21"/>
                <w:szCs w:val="21"/>
              </w:rPr>
            </w:pPr>
          </w:p>
        </w:tc>
      </w:tr>
      <w:tr w14:paraId="00EBC0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10B76DB">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3.1.12</w:t>
            </w:r>
          </w:p>
        </w:tc>
        <w:tc>
          <w:tcPr>
            <w:tcW w:w="3748" w:type="pct"/>
            <w:vAlign w:val="center"/>
          </w:tcPr>
          <w:p w14:paraId="6FD45606">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过滤方式：须金属滤网式过滤，滤芯式过滤为负偏离。</w:t>
            </w:r>
          </w:p>
        </w:tc>
        <w:tc>
          <w:tcPr>
            <w:tcW w:w="634" w:type="pct"/>
            <w:vAlign w:val="center"/>
          </w:tcPr>
          <w:p w14:paraId="7DE4C538">
            <w:pPr>
              <w:spacing w:line="440" w:lineRule="exact"/>
              <w:rPr>
                <w:rFonts w:hint="eastAsia" w:ascii="仿宋" w:hAnsi="仿宋" w:eastAsia="仿宋" w:cs="仿宋"/>
                <w:b/>
                <w:bCs/>
                <w:sz w:val="21"/>
                <w:szCs w:val="21"/>
              </w:rPr>
            </w:pPr>
          </w:p>
        </w:tc>
      </w:tr>
      <w:tr w14:paraId="7E2302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36D0899A">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3.1.13</w:t>
            </w:r>
          </w:p>
        </w:tc>
        <w:tc>
          <w:tcPr>
            <w:tcW w:w="3748" w:type="pct"/>
            <w:vAlign w:val="center"/>
          </w:tcPr>
          <w:p w14:paraId="50595781">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须开放式夹具，材料品牌不受限制</w:t>
            </w:r>
          </w:p>
        </w:tc>
        <w:tc>
          <w:tcPr>
            <w:tcW w:w="634" w:type="pct"/>
            <w:vAlign w:val="center"/>
          </w:tcPr>
          <w:p w14:paraId="31033DAA">
            <w:pPr>
              <w:spacing w:line="440" w:lineRule="exact"/>
              <w:rPr>
                <w:rFonts w:hint="eastAsia" w:ascii="仿宋" w:hAnsi="仿宋" w:eastAsia="仿宋" w:cs="仿宋"/>
                <w:b/>
                <w:bCs/>
                <w:sz w:val="21"/>
                <w:szCs w:val="21"/>
              </w:rPr>
            </w:pPr>
          </w:p>
        </w:tc>
      </w:tr>
      <w:tr w14:paraId="2F075C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87438B2">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3.1.14</w:t>
            </w:r>
          </w:p>
        </w:tc>
        <w:tc>
          <w:tcPr>
            <w:tcW w:w="3748" w:type="pct"/>
            <w:vAlign w:val="center"/>
          </w:tcPr>
          <w:p w14:paraId="4C7DF6BA">
            <w:pPr>
              <w:pStyle w:val="258"/>
              <w:numPr>
                <w:ilvl w:val="0"/>
                <w:numId w:val="0"/>
              </w:numPr>
              <w:spacing w:line="240" w:lineRule="auto"/>
              <w:ind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须配备高性能滚珠丝（杆）杠</w:t>
            </w:r>
          </w:p>
        </w:tc>
        <w:tc>
          <w:tcPr>
            <w:tcW w:w="634" w:type="pct"/>
            <w:vAlign w:val="center"/>
          </w:tcPr>
          <w:p w14:paraId="4D2BF7AA">
            <w:pPr>
              <w:spacing w:line="440" w:lineRule="exact"/>
              <w:rPr>
                <w:rFonts w:hint="eastAsia" w:ascii="仿宋" w:hAnsi="仿宋" w:eastAsia="仿宋" w:cs="仿宋"/>
                <w:b/>
                <w:bCs/>
                <w:sz w:val="21"/>
                <w:szCs w:val="21"/>
              </w:rPr>
            </w:pPr>
          </w:p>
        </w:tc>
      </w:tr>
      <w:tr w14:paraId="7EB2FC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14A495C">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3.1.15</w:t>
            </w:r>
          </w:p>
        </w:tc>
        <w:tc>
          <w:tcPr>
            <w:tcW w:w="3748" w:type="pct"/>
            <w:vAlign w:val="center"/>
          </w:tcPr>
          <w:p w14:paraId="4EF14959">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自动刀具监测寿命及刀具损坏自动换刀功能</w:t>
            </w:r>
          </w:p>
        </w:tc>
        <w:tc>
          <w:tcPr>
            <w:tcW w:w="634" w:type="pct"/>
            <w:vAlign w:val="center"/>
          </w:tcPr>
          <w:p w14:paraId="25CDBE4E">
            <w:pPr>
              <w:spacing w:line="440" w:lineRule="exact"/>
              <w:rPr>
                <w:rFonts w:hint="eastAsia" w:ascii="仿宋" w:hAnsi="仿宋" w:eastAsia="仿宋" w:cs="仿宋"/>
                <w:b/>
                <w:bCs/>
                <w:sz w:val="21"/>
                <w:szCs w:val="21"/>
              </w:rPr>
            </w:pPr>
          </w:p>
        </w:tc>
      </w:tr>
      <w:tr w14:paraId="57C1F3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3F718F3">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3.1.16</w:t>
            </w:r>
          </w:p>
        </w:tc>
        <w:tc>
          <w:tcPr>
            <w:tcW w:w="3748" w:type="pct"/>
            <w:vAlign w:val="center"/>
          </w:tcPr>
          <w:p w14:paraId="5300BEF4">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切割仓板材须采用防污板纳米技术处理</w:t>
            </w:r>
          </w:p>
        </w:tc>
        <w:tc>
          <w:tcPr>
            <w:tcW w:w="634" w:type="pct"/>
            <w:vAlign w:val="center"/>
          </w:tcPr>
          <w:p w14:paraId="1B39E77E">
            <w:pPr>
              <w:spacing w:line="440" w:lineRule="exact"/>
              <w:rPr>
                <w:rFonts w:hint="eastAsia" w:ascii="仿宋" w:hAnsi="仿宋" w:eastAsia="仿宋" w:cs="仿宋"/>
                <w:b/>
                <w:bCs/>
                <w:sz w:val="21"/>
                <w:szCs w:val="21"/>
              </w:rPr>
            </w:pPr>
          </w:p>
        </w:tc>
      </w:tr>
      <w:tr w14:paraId="62E35D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3C007434">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3.1.17</w:t>
            </w:r>
          </w:p>
        </w:tc>
        <w:tc>
          <w:tcPr>
            <w:tcW w:w="3748" w:type="pct"/>
            <w:vAlign w:val="center"/>
          </w:tcPr>
          <w:p w14:paraId="59161551">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冷却液须为双水泵供给配置</w:t>
            </w:r>
          </w:p>
        </w:tc>
        <w:tc>
          <w:tcPr>
            <w:tcW w:w="634" w:type="pct"/>
            <w:vAlign w:val="center"/>
          </w:tcPr>
          <w:p w14:paraId="5CE4B889">
            <w:pPr>
              <w:spacing w:line="440" w:lineRule="exact"/>
              <w:rPr>
                <w:rFonts w:hint="eastAsia" w:ascii="仿宋" w:hAnsi="仿宋" w:eastAsia="仿宋" w:cs="仿宋"/>
                <w:b/>
                <w:bCs/>
                <w:sz w:val="21"/>
                <w:szCs w:val="21"/>
              </w:rPr>
            </w:pPr>
          </w:p>
        </w:tc>
      </w:tr>
      <w:tr w14:paraId="47CA6F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E49C596">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3.1.18</w:t>
            </w:r>
          </w:p>
        </w:tc>
        <w:tc>
          <w:tcPr>
            <w:tcW w:w="3748" w:type="pct"/>
            <w:vAlign w:val="center"/>
          </w:tcPr>
          <w:p w14:paraId="7B4B49F1">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配备气压减压装置，气体压力≤2bar</w:t>
            </w:r>
          </w:p>
        </w:tc>
        <w:tc>
          <w:tcPr>
            <w:tcW w:w="634" w:type="pct"/>
            <w:vAlign w:val="center"/>
          </w:tcPr>
          <w:p w14:paraId="1D887611">
            <w:pPr>
              <w:spacing w:line="440" w:lineRule="exact"/>
              <w:rPr>
                <w:rFonts w:hint="eastAsia" w:ascii="仿宋" w:hAnsi="仿宋" w:eastAsia="仿宋" w:cs="仿宋"/>
                <w:b/>
                <w:bCs/>
                <w:sz w:val="21"/>
                <w:szCs w:val="21"/>
              </w:rPr>
            </w:pPr>
          </w:p>
        </w:tc>
      </w:tr>
      <w:tr w14:paraId="59E893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DA8454F">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3.1.19</w:t>
            </w:r>
          </w:p>
        </w:tc>
        <w:tc>
          <w:tcPr>
            <w:tcW w:w="3748" w:type="pct"/>
            <w:vAlign w:val="center"/>
          </w:tcPr>
          <w:p w14:paraId="35528145">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整机工作噪音：运行期间：≤70 dB (A) ，待机期间：≤45 dB (A)</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提供产品白皮书或彩页截图证明并盖章</w:t>
            </w:r>
            <w:r>
              <w:rPr>
                <w:rFonts w:hint="eastAsia" w:ascii="仿宋" w:hAnsi="仿宋" w:eastAsia="仿宋" w:cs="仿宋"/>
                <w:b/>
                <w:bCs/>
                <w:color w:val="auto"/>
                <w:sz w:val="21"/>
                <w:szCs w:val="21"/>
                <w:highlight w:val="none"/>
                <w:lang w:eastAsia="zh-CN"/>
              </w:rPr>
              <w:t>）</w:t>
            </w:r>
          </w:p>
        </w:tc>
        <w:tc>
          <w:tcPr>
            <w:tcW w:w="634" w:type="pct"/>
            <w:vAlign w:val="center"/>
          </w:tcPr>
          <w:p w14:paraId="640DA4F4">
            <w:pPr>
              <w:spacing w:line="440" w:lineRule="exact"/>
              <w:rPr>
                <w:rFonts w:hint="eastAsia" w:ascii="仿宋" w:hAnsi="仿宋" w:eastAsia="仿宋" w:cs="仿宋"/>
                <w:b/>
                <w:bCs/>
                <w:sz w:val="21"/>
                <w:szCs w:val="21"/>
              </w:rPr>
            </w:pPr>
          </w:p>
        </w:tc>
      </w:tr>
      <w:tr w14:paraId="09036E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4B722B4">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3.1.20</w:t>
            </w:r>
          </w:p>
        </w:tc>
        <w:tc>
          <w:tcPr>
            <w:tcW w:w="3748" w:type="pct"/>
            <w:vAlign w:val="center"/>
          </w:tcPr>
          <w:p w14:paraId="37046DD1">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设备故障时须有自动停止加工功能并配备报警和故障灯提示</w:t>
            </w:r>
          </w:p>
        </w:tc>
        <w:tc>
          <w:tcPr>
            <w:tcW w:w="634" w:type="pct"/>
            <w:vAlign w:val="center"/>
          </w:tcPr>
          <w:p w14:paraId="01932045">
            <w:pPr>
              <w:spacing w:line="440" w:lineRule="exact"/>
              <w:rPr>
                <w:rFonts w:hint="eastAsia" w:ascii="仿宋" w:hAnsi="仿宋" w:eastAsia="仿宋" w:cs="仿宋"/>
                <w:b/>
                <w:bCs/>
                <w:sz w:val="21"/>
                <w:szCs w:val="21"/>
              </w:rPr>
            </w:pPr>
          </w:p>
        </w:tc>
      </w:tr>
      <w:tr w14:paraId="4E5DEC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7BEB541">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3.1.21</w:t>
            </w:r>
          </w:p>
        </w:tc>
        <w:tc>
          <w:tcPr>
            <w:tcW w:w="3748" w:type="pct"/>
            <w:vAlign w:val="center"/>
          </w:tcPr>
          <w:p w14:paraId="75EC63B4">
            <w:pPr>
              <w:spacing w:line="240" w:lineRule="auto"/>
              <w:rPr>
                <w:rFonts w:hint="eastAsia" w:ascii="仿宋" w:hAnsi="仿宋" w:eastAsia="仿宋" w:cs="仿宋"/>
                <w:b/>
                <w:bCs/>
                <w:sz w:val="21"/>
                <w:szCs w:val="21"/>
              </w:rPr>
            </w:pPr>
            <w:r>
              <w:rPr>
                <w:rFonts w:hint="eastAsia" w:ascii="仿宋" w:hAnsi="仿宋" w:eastAsia="仿宋" w:cs="仿宋"/>
                <w:color w:val="auto"/>
                <w:kern w:val="2"/>
                <w:sz w:val="21"/>
                <w:szCs w:val="21"/>
                <w:highlight w:val="none"/>
                <w:lang w:val="en-US" w:eastAsia="zh-CN" w:bidi="ar-SA"/>
              </w:rPr>
              <w:t>适用0.2兆帕气压源，无需外接空压机气源</w:t>
            </w:r>
          </w:p>
        </w:tc>
        <w:tc>
          <w:tcPr>
            <w:tcW w:w="634" w:type="pct"/>
            <w:vAlign w:val="center"/>
          </w:tcPr>
          <w:p w14:paraId="27A2E2CA">
            <w:pPr>
              <w:spacing w:line="440" w:lineRule="exact"/>
              <w:rPr>
                <w:rFonts w:hint="eastAsia" w:ascii="仿宋" w:hAnsi="仿宋" w:eastAsia="仿宋" w:cs="仿宋"/>
                <w:b/>
                <w:bCs/>
                <w:sz w:val="21"/>
                <w:szCs w:val="21"/>
              </w:rPr>
            </w:pPr>
          </w:p>
        </w:tc>
      </w:tr>
      <w:tr w14:paraId="0EB85A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41FEA53">
            <w:pPr>
              <w:spacing w:line="440" w:lineRule="exact"/>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3.1.22</w:t>
            </w:r>
          </w:p>
        </w:tc>
        <w:tc>
          <w:tcPr>
            <w:tcW w:w="3748" w:type="pct"/>
            <w:vAlign w:val="center"/>
          </w:tcPr>
          <w:p w14:paraId="115C99B8">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主机电源功率≤200W</w:t>
            </w:r>
          </w:p>
        </w:tc>
        <w:tc>
          <w:tcPr>
            <w:tcW w:w="634" w:type="pct"/>
            <w:vAlign w:val="center"/>
          </w:tcPr>
          <w:p w14:paraId="477D235E">
            <w:pPr>
              <w:spacing w:line="440" w:lineRule="exact"/>
              <w:rPr>
                <w:rFonts w:hint="eastAsia" w:ascii="仿宋" w:hAnsi="仿宋" w:eastAsia="仿宋" w:cs="仿宋"/>
                <w:b/>
                <w:bCs/>
                <w:sz w:val="21"/>
                <w:szCs w:val="21"/>
              </w:rPr>
            </w:pPr>
          </w:p>
        </w:tc>
      </w:tr>
      <w:tr w14:paraId="72AA8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2B4B27A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3.2</w:t>
            </w:r>
          </w:p>
        </w:tc>
        <w:tc>
          <w:tcPr>
            <w:tcW w:w="3748" w:type="pct"/>
            <w:vAlign w:val="center"/>
          </w:tcPr>
          <w:p w14:paraId="59BC6752">
            <w:pPr>
              <w:keepNext w:val="0"/>
              <w:keepLines w:val="0"/>
              <w:pageBreakBefore w:val="0"/>
              <w:kinsoku/>
              <w:wordWrap/>
              <w:overflowPunct/>
              <w:topLinePunct w:val="0"/>
              <w:bidi w:val="0"/>
              <w:adjustRightInd/>
              <w:snapToGrid/>
              <w:spacing w:line="240" w:lineRule="auto"/>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切削机床</w:t>
            </w:r>
            <w:r>
              <w:rPr>
                <w:rFonts w:hint="eastAsia" w:ascii="仿宋" w:hAnsi="仿宋" w:eastAsia="仿宋" w:cs="仿宋"/>
                <w:b/>
                <w:bCs/>
                <w:color w:val="auto"/>
                <w:sz w:val="21"/>
                <w:szCs w:val="21"/>
                <w:highlight w:val="none"/>
              </w:rPr>
              <w:t>排版和驱动软件</w:t>
            </w:r>
            <w:r>
              <w:rPr>
                <w:rFonts w:hint="eastAsia" w:ascii="仿宋" w:hAnsi="仿宋" w:eastAsia="仿宋" w:cs="仿宋"/>
                <w:b/>
                <w:bCs/>
                <w:color w:val="auto"/>
                <w:sz w:val="21"/>
                <w:szCs w:val="21"/>
                <w:highlight w:val="none"/>
                <w:lang w:val="zh-TW"/>
              </w:rPr>
              <w:t>系统</w:t>
            </w:r>
            <w:r>
              <w:rPr>
                <w:rFonts w:hint="eastAsia" w:ascii="仿宋" w:hAnsi="仿宋" w:eastAsia="仿宋" w:cs="仿宋"/>
                <w:b/>
                <w:bCs/>
                <w:color w:val="auto"/>
                <w:sz w:val="21"/>
                <w:szCs w:val="21"/>
                <w:highlight w:val="none"/>
                <w:lang w:val="en-US" w:eastAsia="zh-CN"/>
              </w:rPr>
              <w:t>参数</w:t>
            </w:r>
          </w:p>
        </w:tc>
        <w:tc>
          <w:tcPr>
            <w:tcW w:w="634" w:type="pct"/>
            <w:vAlign w:val="center"/>
          </w:tcPr>
          <w:p w14:paraId="15F868FC">
            <w:pPr>
              <w:spacing w:line="440" w:lineRule="exact"/>
              <w:rPr>
                <w:rFonts w:hint="eastAsia" w:ascii="仿宋" w:hAnsi="仿宋" w:eastAsia="仿宋" w:cs="仿宋"/>
                <w:sz w:val="21"/>
                <w:szCs w:val="21"/>
              </w:rPr>
            </w:pPr>
          </w:p>
        </w:tc>
      </w:tr>
      <w:tr w14:paraId="7B6FD3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13F1ADA">
            <w:pPr>
              <w:keepNext w:val="0"/>
              <w:keepLines w:val="0"/>
              <w:pageBreakBefore w:val="0"/>
              <w:kinsoku/>
              <w:wordWrap/>
              <w:overflowPunct/>
              <w:topLinePunct w:val="0"/>
              <w:bidi w:val="0"/>
              <w:adjustRightInd/>
              <w:snapToGrid/>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3.2.1</w:t>
            </w:r>
          </w:p>
        </w:tc>
        <w:tc>
          <w:tcPr>
            <w:tcW w:w="3748" w:type="pct"/>
            <w:vAlign w:val="top"/>
          </w:tcPr>
          <w:p w14:paraId="61918DB9">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开放式STL数据接收，具备接收市面上主流品牌口扫设备和CAD设计数据</w:t>
            </w:r>
          </w:p>
        </w:tc>
        <w:tc>
          <w:tcPr>
            <w:tcW w:w="634" w:type="pct"/>
            <w:vAlign w:val="center"/>
          </w:tcPr>
          <w:p w14:paraId="7AFD03C3">
            <w:pPr>
              <w:spacing w:line="440" w:lineRule="exact"/>
              <w:rPr>
                <w:rFonts w:hint="eastAsia" w:ascii="仿宋" w:hAnsi="仿宋" w:eastAsia="仿宋" w:cs="仿宋"/>
                <w:sz w:val="21"/>
                <w:szCs w:val="21"/>
              </w:rPr>
            </w:pPr>
          </w:p>
        </w:tc>
      </w:tr>
      <w:tr w14:paraId="6181C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D63043E">
            <w:pPr>
              <w:keepNext w:val="0"/>
              <w:keepLines w:val="0"/>
              <w:pageBreakBefore w:val="0"/>
              <w:kinsoku/>
              <w:wordWrap/>
              <w:overflowPunct/>
              <w:topLinePunct w:val="0"/>
              <w:bidi w:val="0"/>
              <w:adjustRightInd/>
              <w:snapToGrid/>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3.2.2</w:t>
            </w:r>
          </w:p>
        </w:tc>
        <w:tc>
          <w:tcPr>
            <w:tcW w:w="3748" w:type="pct"/>
            <w:vAlign w:val="top"/>
          </w:tcPr>
          <w:p w14:paraId="6CD848AE">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满足临床全方位修复方式及材料的需求,并于椅旁CAD/CAM数据相兼容,达到数据共享及数据传输</w:t>
            </w:r>
          </w:p>
        </w:tc>
        <w:tc>
          <w:tcPr>
            <w:tcW w:w="634" w:type="pct"/>
            <w:vAlign w:val="center"/>
          </w:tcPr>
          <w:p w14:paraId="3120CF0E">
            <w:pPr>
              <w:spacing w:line="440" w:lineRule="exact"/>
              <w:rPr>
                <w:rFonts w:hint="eastAsia" w:ascii="仿宋" w:hAnsi="仿宋" w:eastAsia="仿宋" w:cs="仿宋"/>
                <w:sz w:val="21"/>
                <w:szCs w:val="21"/>
              </w:rPr>
            </w:pPr>
          </w:p>
        </w:tc>
      </w:tr>
      <w:tr w14:paraId="6C6663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5927716D">
            <w:pPr>
              <w:keepNext w:val="0"/>
              <w:keepLines w:val="0"/>
              <w:pageBreakBefore w:val="0"/>
              <w:kinsoku/>
              <w:wordWrap/>
              <w:overflowPunct/>
              <w:topLinePunct w:val="0"/>
              <w:bidi w:val="0"/>
              <w:adjustRightInd/>
              <w:snapToGrid/>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val="0"/>
                <w:bCs w:val="0"/>
                <w:sz w:val="21"/>
                <w:szCs w:val="21"/>
              </w:rPr>
              <w:t>▲</w:t>
            </w:r>
            <w:r>
              <w:rPr>
                <w:rFonts w:hint="eastAsia" w:ascii="仿宋" w:hAnsi="仿宋" w:eastAsia="仿宋" w:cs="仿宋"/>
                <w:color w:val="auto"/>
                <w:sz w:val="21"/>
                <w:szCs w:val="21"/>
                <w:highlight w:val="none"/>
              </w:rPr>
              <w:t>3.2.3</w:t>
            </w:r>
          </w:p>
        </w:tc>
        <w:tc>
          <w:tcPr>
            <w:tcW w:w="3748" w:type="pct"/>
            <w:vAlign w:val="center"/>
          </w:tcPr>
          <w:p w14:paraId="61BAA25A">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自带同品牌排版软件，用于加工数据排版，软件要求最新型号开放所有功能模块，可与医院现有排版软件及修复设计软件无缝对接，输出STL(全开放式文件)、RST、PLY、DCM等，免费定期升级</w:t>
            </w:r>
          </w:p>
        </w:tc>
        <w:tc>
          <w:tcPr>
            <w:tcW w:w="634" w:type="pct"/>
            <w:vAlign w:val="center"/>
          </w:tcPr>
          <w:p w14:paraId="6B3BFF4A">
            <w:pPr>
              <w:spacing w:line="440" w:lineRule="exact"/>
              <w:rPr>
                <w:rFonts w:hint="eastAsia" w:ascii="仿宋" w:hAnsi="仿宋" w:eastAsia="仿宋" w:cs="仿宋"/>
                <w:sz w:val="21"/>
                <w:szCs w:val="21"/>
              </w:rPr>
            </w:pPr>
          </w:p>
        </w:tc>
      </w:tr>
      <w:tr w14:paraId="0C15AD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CFCA5C9">
            <w:pPr>
              <w:keepNext w:val="0"/>
              <w:keepLines w:val="0"/>
              <w:pageBreakBefore w:val="0"/>
              <w:kinsoku/>
              <w:wordWrap/>
              <w:overflowPunct/>
              <w:topLinePunct w:val="0"/>
              <w:bidi w:val="0"/>
              <w:adjustRightInd/>
              <w:snapToGrid/>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3.2.4</w:t>
            </w:r>
          </w:p>
        </w:tc>
        <w:tc>
          <w:tcPr>
            <w:tcW w:w="3748" w:type="pct"/>
            <w:vAlign w:val="center"/>
          </w:tcPr>
          <w:p w14:paraId="15900198">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数据接口方式须包含USB,以太网2种方式</w:t>
            </w:r>
          </w:p>
        </w:tc>
        <w:tc>
          <w:tcPr>
            <w:tcW w:w="634" w:type="pct"/>
            <w:vAlign w:val="center"/>
          </w:tcPr>
          <w:p w14:paraId="707E8168">
            <w:pPr>
              <w:spacing w:line="440" w:lineRule="exact"/>
              <w:rPr>
                <w:rFonts w:hint="eastAsia" w:ascii="仿宋" w:hAnsi="仿宋" w:eastAsia="仿宋" w:cs="仿宋"/>
                <w:sz w:val="21"/>
                <w:szCs w:val="21"/>
              </w:rPr>
            </w:pPr>
          </w:p>
        </w:tc>
      </w:tr>
      <w:tr w14:paraId="4DCFB7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24A3B2EB">
            <w:pPr>
              <w:spacing w:line="440" w:lineRule="exact"/>
              <w:jc w:val="center"/>
              <w:rPr>
                <w:rFonts w:hint="eastAsia" w:ascii="仿宋" w:hAnsi="仿宋" w:eastAsia="仿宋" w:cs="仿宋"/>
                <w:b/>
                <w:bCs/>
                <w:sz w:val="21"/>
                <w:szCs w:val="21"/>
              </w:rPr>
            </w:pPr>
            <w:r>
              <w:rPr>
                <w:rFonts w:hint="eastAsia" w:ascii="仿宋" w:hAnsi="仿宋" w:eastAsia="仿宋" w:cs="仿宋"/>
                <w:b/>
                <w:bCs/>
                <w:sz w:val="21"/>
                <w:szCs w:val="21"/>
              </w:rPr>
              <w:t>四</w:t>
            </w:r>
          </w:p>
        </w:tc>
        <w:tc>
          <w:tcPr>
            <w:tcW w:w="3748" w:type="pct"/>
            <w:vAlign w:val="center"/>
          </w:tcPr>
          <w:p w14:paraId="021D1BA1">
            <w:pPr>
              <w:spacing w:line="440" w:lineRule="exact"/>
              <w:rPr>
                <w:rFonts w:hint="eastAsia" w:ascii="仿宋" w:hAnsi="仿宋" w:eastAsia="仿宋" w:cs="仿宋"/>
                <w:sz w:val="21"/>
                <w:szCs w:val="21"/>
              </w:rPr>
            </w:pPr>
            <w:r>
              <w:rPr>
                <w:rFonts w:hint="eastAsia" w:ascii="仿宋" w:hAnsi="仿宋" w:eastAsia="仿宋" w:cs="仿宋"/>
                <w:b/>
                <w:color w:val="000000"/>
                <w:kern w:val="2"/>
                <w:sz w:val="21"/>
                <w:szCs w:val="21"/>
                <w:lang w:val="en-US" w:eastAsia="zh-CN" w:bidi="ar-SA"/>
              </w:rPr>
              <w:t>配置要求</w:t>
            </w:r>
          </w:p>
        </w:tc>
        <w:tc>
          <w:tcPr>
            <w:tcW w:w="634" w:type="pct"/>
          </w:tcPr>
          <w:p w14:paraId="1F53466B">
            <w:pPr>
              <w:spacing w:line="440" w:lineRule="exact"/>
              <w:rPr>
                <w:rFonts w:hint="eastAsia" w:ascii="仿宋" w:hAnsi="仿宋" w:eastAsia="仿宋" w:cs="仿宋"/>
                <w:b/>
                <w:bCs/>
                <w:sz w:val="21"/>
                <w:szCs w:val="21"/>
              </w:rPr>
            </w:pPr>
          </w:p>
        </w:tc>
      </w:tr>
      <w:tr w14:paraId="43806A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58217B20">
            <w:pPr>
              <w:spacing w:line="440" w:lineRule="exact"/>
              <w:jc w:val="center"/>
              <w:rPr>
                <w:rFonts w:hint="eastAsia" w:ascii="仿宋" w:hAnsi="仿宋" w:eastAsia="仿宋" w:cs="仿宋"/>
                <w:sz w:val="21"/>
                <w:szCs w:val="21"/>
              </w:rPr>
            </w:pPr>
            <w:r>
              <w:rPr>
                <w:rFonts w:hint="eastAsia" w:ascii="仿宋" w:hAnsi="仿宋" w:eastAsia="仿宋" w:cs="仿宋"/>
                <w:sz w:val="21"/>
                <w:szCs w:val="21"/>
              </w:rPr>
              <w:t>4.1</w:t>
            </w:r>
          </w:p>
        </w:tc>
        <w:tc>
          <w:tcPr>
            <w:tcW w:w="3748" w:type="pct"/>
            <w:vAlign w:val="center"/>
          </w:tcPr>
          <w:p w14:paraId="74DAC372">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1、湿式切削机主机      1台                                                  </w:t>
            </w:r>
          </w:p>
          <w:p w14:paraId="1CB9F4DD">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2、夹具螺丝            6颗</w:t>
            </w:r>
          </w:p>
          <w:p w14:paraId="708C280A">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3、校正套装</w:t>
            </w:r>
            <w:r>
              <w:rPr>
                <w:rFonts w:hint="eastAsia" w:ascii="仿宋" w:hAnsi="仿宋" w:eastAsia="仿宋" w:cs="仿宋"/>
                <w:b w:val="0"/>
                <w:bCs w:val="0"/>
                <w:color w:val="auto"/>
                <w:sz w:val="21"/>
                <w:szCs w:val="21"/>
                <w:highlight w:val="none"/>
                <w:lang w:val="en-US" w:eastAsia="zh-CN"/>
              </w:rPr>
              <w:tab/>
            </w:r>
            <w:r>
              <w:rPr>
                <w:rFonts w:hint="eastAsia" w:ascii="仿宋" w:hAnsi="仿宋" w:eastAsia="仿宋" w:cs="仿宋"/>
                <w:b w:val="0"/>
                <w:bCs w:val="0"/>
                <w:color w:val="auto"/>
                <w:sz w:val="21"/>
                <w:szCs w:val="21"/>
                <w:highlight w:val="none"/>
                <w:lang w:val="en-US" w:eastAsia="zh-CN"/>
              </w:rPr>
              <w:t xml:space="preserve">           1个</w:t>
            </w:r>
          </w:p>
          <w:p w14:paraId="2BA96812">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4、减压阀（含两颗螺丝）1个</w:t>
            </w:r>
          </w:p>
          <w:p w14:paraId="6C9D48B0">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5、废料滤网            1个</w:t>
            </w:r>
          </w:p>
          <w:p w14:paraId="49B062B9">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6、工具盒              1套</w:t>
            </w:r>
          </w:p>
          <w:p w14:paraId="5DF208D4">
            <w:pPr>
              <w:spacing w:line="240" w:lineRule="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7、6位瓷块夹具</w:t>
            </w:r>
            <w:r>
              <w:rPr>
                <w:rFonts w:hint="eastAsia" w:ascii="仿宋" w:hAnsi="仿宋" w:eastAsia="仿宋" w:cs="仿宋"/>
                <w:b w:val="0"/>
                <w:bCs w:val="0"/>
                <w:color w:val="auto"/>
                <w:sz w:val="21"/>
                <w:szCs w:val="21"/>
                <w:highlight w:val="none"/>
                <w:lang w:val="en-US" w:eastAsia="zh-CN"/>
              </w:rPr>
              <w:tab/>
            </w:r>
            <w:r>
              <w:rPr>
                <w:rFonts w:hint="eastAsia" w:ascii="仿宋" w:hAnsi="仿宋" w:eastAsia="仿宋" w:cs="仿宋"/>
                <w:b w:val="0"/>
                <w:bCs w:val="0"/>
                <w:color w:val="auto"/>
                <w:sz w:val="21"/>
                <w:szCs w:val="21"/>
                <w:highlight w:val="none"/>
                <w:lang w:val="en-US" w:eastAsia="zh-CN"/>
              </w:rPr>
              <w:t xml:space="preserve">       1个</w:t>
            </w:r>
          </w:p>
          <w:p w14:paraId="1B0D6357">
            <w:pPr>
              <w:spacing w:line="240" w:lineRule="auto"/>
              <w:rPr>
                <w:rFonts w:hint="eastAsia" w:ascii="仿宋" w:hAnsi="仿宋" w:eastAsia="仿宋" w:cs="仿宋"/>
                <w:sz w:val="21"/>
                <w:szCs w:val="21"/>
                <w:lang w:val="en-US" w:eastAsia="zh-CN"/>
              </w:rPr>
            </w:pPr>
            <w:r>
              <w:rPr>
                <w:rFonts w:hint="eastAsia" w:ascii="仿宋" w:hAnsi="仿宋" w:eastAsia="仿宋" w:cs="仿宋"/>
                <w:b w:val="0"/>
                <w:bCs w:val="0"/>
                <w:color w:val="auto"/>
                <w:sz w:val="21"/>
                <w:szCs w:val="21"/>
                <w:highlight w:val="none"/>
                <w:lang w:val="en-US" w:eastAsia="zh-CN"/>
              </w:rPr>
              <w:t>8、铁氧体磁芯</w:t>
            </w:r>
            <w:r>
              <w:rPr>
                <w:rFonts w:hint="eastAsia" w:ascii="仿宋" w:hAnsi="仿宋" w:eastAsia="仿宋" w:cs="仿宋"/>
                <w:b w:val="0"/>
                <w:bCs w:val="0"/>
                <w:color w:val="auto"/>
                <w:sz w:val="21"/>
                <w:szCs w:val="21"/>
                <w:highlight w:val="none"/>
                <w:lang w:val="en-US" w:eastAsia="zh-CN"/>
              </w:rPr>
              <w:tab/>
            </w:r>
            <w:r>
              <w:rPr>
                <w:rFonts w:hint="eastAsia" w:ascii="仿宋" w:hAnsi="仿宋" w:eastAsia="仿宋" w:cs="仿宋"/>
                <w:b w:val="0"/>
                <w:bCs w:val="0"/>
                <w:color w:val="auto"/>
                <w:sz w:val="21"/>
                <w:szCs w:val="21"/>
                <w:highlight w:val="none"/>
                <w:lang w:val="en-US" w:eastAsia="zh-CN"/>
              </w:rPr>
              <w:t xml:space="preserve">       1个</w:t>
            </w:r>
          </w:p>
        </w:tc>
        <w:tc>
          <w:tcPr>
            <w:tcW w:w="634" w:type="pct"/>
          </w:tcPr>
          <w:p w14:paraId="73D944ED">
            <w:pPr>
              <w:spacing w:line="440" w:lineRule="exact"/>
              <w:jc w:val="left"/>
              <w:rPr>
                <w:rFonts w:hint="eastAsia" w:ascii="仿宋" w:hAnsi="仿宋" w:eastAsia="仿宋" w:cs="仿宋"/>
                <w:sz w:val="21"/>
                <w:szCs w:val="21"/>
              </w:rPr>
            </w:pPr>
          </w:p>
        </w:tc>
      </w:tr>
      <w:tr w14:paraId="2D5708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F789832">
            <w:pPr>
              <w:spacing w:line="440" w:lineRule="exact"/>
              <w:jc w:val="center"/>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五</w:t>
            </w:r>
          </w:p>
        </w:tc>
        <w:tc>
          <w:tcPr>
            <w:tcW w:w="3748" w:type="pct"/>
            <w:vAlign w:val="center"/>
          </w:tcPr>
          <w:p w14:paraId="5DAB6529">
            <w:pPr>
              <w:spacing w:line="440" w:lineRule="exact"/>
              <w:rPr>
                <w:rFonts w:hint="eastAsia" w:ascii="仿宋" w:hAnsi="仿宋" w:eastAsia="仿宋" w:cs="仿宋"/>
                <w:b/>
                <w:bCs/>
                <w:sz w:val="21"/>
                <w:szCs w:val="21"/>
              </w:rPr>
            </w:pPr>
            <w:r>
              <w:rPr>
                <w:rFonts w:hint="eastAsia" w:ascii="仿宋" w:hAnsi="仿宋" w:eastAsia="仿宋" w:cs="仿宋"/>
                <w:b/>
                <w:bCs/>
                <w:sz w:val="21"/>
                <w:szCs w:val="21"/>
              </w:rPr>
              <w:t>售后服务</w:t>
            </w:r>
          </w:p>
        </w:tc>
        <w:tc>
          <w:tcPr>
            <w:tcW w:w="634" w:type="pct"/>
          </w:tcPr>
          <w:p w14:paraId="026A502F">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3A5E3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E577FFD">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sz w:val="21"/>
                <w:szCs w:val="21"/>
              </w:rPr>
              <w:t>5.1</w:t>
            </w:r>
          </w:p>
        </w:tc>
        <w:tc>
          <w:tcPr>
            <w:tcW w:w="3748" w:type="pct"/>
            <w:vAlign w:val="center"/>
          </w:tcPr>
          <w:p w14:paraId="3D05ABF5">
            <w:pPr>
              <w:widowControl/>
              <w:tabs>
                <w:tab w:val="left" w:pos="540"/>
              </w:tabs>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sz w:val="21"/>
                <w:szCs w:val="21"/>
              </w:rPr>
              <w:t>设备保修：整机原厂免费保修</w:t>
            </w:r>
            <w:r>
              <w:rPr>
                <w:rFonts w:hint="eastAsia" w:ascii="仿宋" w:hAnsi="仿宋" w:eastAsia="仿宋" w:cs="仿宋"/>
                <w:sz w:val="21"/>
                <w:szCs w:val="21"/>
                <w:lang w:val="en-US" w:eastAsia="zh-CN"/>
              </w:rPr>
              <w:t>2</w:t>
            </w:r>
            <w:r>
              <w:rPr>
                <w:rFonts w:hint="eastAsia" w:ascii="仿宋" w:hAnsi="仿宋" w:eastAsia="仿宋" w:cs="仿宋"/>
                <w:sz w:val="21"/>
                <w:szCs w:val="21"/>
              </w:rPr>
              <w:t>年（保修自验收合格后开始算起）；保修期过后免费维修(只收配件成本费),终身维修。</w:t>
            </w:r>
          </w:p>
        </w:tc>
        <w:tc>
          <w:tcPr>
            <w:tcW w:w="634" w:type="pct"/>
          </w:tcPr>
          <w:p w14:paraId="7AA8BBD3">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21017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D5D4211">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5.2</w:t>
            </w:r>
          </w:p>
        </w:tc>
        <w:tc>
          <w:tcPr>
            <w:tcW w:w="3748" w:type="pct"/>
            <w:vAlign w:val="center"/>
          </w:tcPr>
          <w:p w14:paraId="2C4EFD3A">
            <w:pPr>
              <w:widowControl/>
              <w:tabs>
                <w:tab w:val="left" w:pos="540"/>
              </w:tabs>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color w:val="auto"/>
                <w:sz w:val="21"/>
                <w:szCs w:val="21"/>
                <w:highlight w:val="none"/>
              </w:rPr>
              <w:t>保修期内每年</w:t>
            </w:r>
            <w:r>
              <w:rPr>
                <w:rFonts w:hint="eastAsia" w:ascii="仿宋" w:hAnsi="仿宋" w:eastAsia="仿宋" w:cs="仿宋"/>
                <w:color w:val="auto"/>
                <w:sz w:val="21"/>
                <w:szCs w:val="21"/>
                <w:highlight w:val="none"/>
                <w:lang w:val="en-US" w:eastAsia="zh-CN"/>
              </w:rPr>
              <w:t>开机率≥97%</w:t>
            </w:r>
            <w:r>
              <w:rPr>
                <w:rFonts w:hint="eastAsia" w:ascii="仿宋" w:hAnsi="仿宋" w:eastAsia="仿宋" w:cs="仿宋"/>
                <w:color w:val="auto"/>
                <w:sz w:val="21"/>
                <w:szCs w:val="21"/>
                <w:highlight w:val="none"/>
              </w:rPr>
              <w:t>，如达不到要求，停机日每超过1工作日，保修期相应延长10个工作日；停机日超过30个工作日的，每超过1工作日，</w:t>
            </w:r>
            <w:r>
              <w:rPr>
                <w:rFonts w:hint="eastAsia" w:ascii="仿宋" w:hAnsi="仿宋" w:eastAsia="仿宋" w:cs="仿宋"/>
                <w:color w:val="auto"/>
                <w:sz w:val="21"/>
                <w:szCs w:val="21"/>
                <w:highlight w:val="none"/>
                <w:lang w:eastAsia="zh-CN"/>
              </w:rPr>
              <w:t>还</w:t>
            </w:r>
            <w:r>
              <w:rPr>
                <w:rFonts w:hint="eastAsia" w:ascii="仿宋" w:hAnsi="仿宋" w:eastAsia="仿宋" w:cs="仿宋"/>
                <w:color w:val="auto"/>
                <w:sz w:val="21"/>
                <w:szCs w:val="21"/>
                <w:highlight w:val="none"/>
              </w:rPr>
              <w:t>应向医院赔偿由此引起的损失。</w:t>
            </w:r>
          </w:p>
        </w:tc>
        <w:tc>
          <w:tcPr>
            <w:tcW w:w="634" w:type="pct"/>
          </w:tcPr>
          <w:p w14:paraId="4BAACE36">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13CBF3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5865A7E7">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5.3</w:t>
            </w:r>
          </w:p>
        </w:tc>
        <w:tc>
          <w:tcPr>
            <w:tcW w:w="3748" w:type="pct"/>
            <w:vAlign w:val="center"/>
          </w:tcPr>
          <w:p w14:paraId="5EE51720">
            <w:pPr>
              <w:widowControl/>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sz w:val="21"/>
                <w:szCs w:val="21"/>
              </w:rPr>
              <w:t>在保修期内，售后</w:t>
            </w:r>
            <w:r>
              <w:rPr>
                <w:rFonts w:hint="eastAsia" w:ascii="仿宋" w:hAnsi="仿宋" w:eastAsia="仿宋" w:cs="仿宋"/>
                <w:sz w:val="21"/>
                <w:szCs w:val="21"/>
                <w:lang w:val="en-US"/>
              </w:rPr>
              <w:t>服务商</w:t>
            </w:r>
            <w:r>
              <w:rPr>
                <w:rFonts w:hint="eastAsia" w:ascii="仿宋" w:hAnsi="仿宋" w:eastAsia="仿宋" w:cs="仿宋"/>
                <w:sz w:val="21"/>
                <w:szCs w:val="21"/>
              </w:rPr>
              <w:t>要确保设备正常运行，设备的功能和技术指标达到响应文件和国家相关标准。因设备本身缺陷造成各种故障应由售后服务商免费提供技术服务、维修及所需零配件。</w:t>
            </w:r>
            <w:r>
              <w:rPr>
                <w:rFonts w:hint="eastAsia" w:ascii="仿宋" w:hAnsi="仿宋" w:eastAsia="仿宋" w:cs="仿宋"/>
                <w:sz w:val="21"/>
                <w:szCs w:val="21"/>
                <w:lang w:val="en-US" w:eastAsia="zh-CN"/>
              </w:rPr>
              <w:t>采购人</w:t>
            </w:r>
            <w:r>
              <w:rPr>
                <w:rFonts w:hint="eastAsia" w:ascii="仿宋" w:hAnsi="仿宋" w:eastAsia="仿宋" w:cs="仿宋"/>
                <w:sz w:val="21"/>
                <w:szCs w:val="21"/>
              </w:rPr>
              <w:t>在保修期内无需支付任何费用。保证零配件供应时间10年以上。在投标文件中说明在保修期内提供的服务计划。</w:t>
            </w:r>
          </w:p>
        </w:tc>
        <w:tc>
          <w:tcPr>
            <w:tcW w:w="634" w:type="pct"/>
          </w:tcPr>
          <w:p w14:paraId="08923AB4">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5579C6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6F6270D">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5.4</w:t>
            </w:r>
          </w:p>
        </w:tc>
        <w:tc>
          <w:tcPr>
            <w:tcW w:w="3748" w:type="pct"/>
            <w:vAlign w:val="center"/>
          </w:tcPr>
          <w:p w14:paraId="5A7DAB18">
            <w:pPr>
              <w:widowControl/>
              <w:tabs>
                <w:tab w:val="left" w:pos="540"/>
              </w:tabs>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sz w:val="21"/>
                <w:szCs w:val="21"/>
              </w:rPr>
              <w:t>保修期内软硬件出现问题，维修响应时间不超过8小时，24小时内到达用户现场解决问题。重大问题或其它无法立刻解决的问题应在一周内解决或提出明确的解决方案，如因中标方原因不能及时修复，保修期将相应顺延。</w:t>
            </w:r>
          </w:p>
        </w:tc>
        <w:tc>
          <w:tcPr>
            <w:tcW w:w="634" w:type="pct"/>
          </w:tcPr>
          <w:p w14:paraId="55D9E60A">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5FCC15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92108B2">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3748" w:type="pct"/>
            <w:vAlign w:val="center"/>
          </w:tcPr>
          <w:p w14:paraId="23E67FB0">
            <w:pPr>
              <w:widowControl/>
              <w:tabs>
                <w:tab w:val="left" w:pos="540"/>
              </w:tabs>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sz w:val="21"/>
                <w:szCs w:val="21"/>
              </w:rPr>
              <w:t>中标</w:t>
            </w:r>
            <w:r>
              <w:rPr>
                <w:rFonts w:hint="eastAsia" w:ascii="仿宋" w:hAnsi="仿宋" w:eastAsia="仿宋" w:cs="仿宋"/>
                <w:sz w:val="21"/>
                <w:szCs w:val="21"/>
                <w:lang w:val="en-US" w:eastAsia="zh-CN"/>
              </w:rPr>
              <w:t>人</w:t>
            </w:r>
            <w:r>
              <w:rPr>
                <w:rFonts w:hint="eastAsia" w:ascii="仿宋" w:hAnsi="仿宋" w:eastAsia="仿宋" w:cs="仿宋"/>
                <w:sz w:val="21"/>
                <w:szCs w:val="21"/>
              </w:rPr>
              <w:t>应提供终身免费软件升级，并及时提供设备新功能和临床应用的资料。</w:t>
            </w:r>
          </w:p>
        </w:tc>
        <w:tc>
          <w:tcPr>
            <w:tcW w:w="634" w:type="pct"/>
          </w:tcPr>
          <w:p w14:paraId="4C266EDA">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2A2641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266F3EB">
            <w:pPr>
              <w:spacing w:line="440" w:lineRule="exact"/>
              <w:jc w:val="center"/>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六</w:t>
            </w:r>
          </w:p>
        </w:tc>
        <w:tc>
          <w:tcPr>
            <w:tcW w:w="3748" w:type="pct"/>
            <w:vAlign w:val="center"/>
          </w:tcPr>
          <w:p w14:paraId="20992A99">
            <w:pPr>
              <w:widowControl/>
              <w:tabs>
                <w:tab w:val="left" w:pos="540"/>
              </w:tabs>
              <w:autoSpaceDE w:val="0"/>
              <w:autoSpaceDN w:val="0"/>
              <w:spacing w:line="440" w:lineRule="exact"/>
              <w:textAlignment w:val="bottom"/>
              <w:rPr>
                <w:rFonts w:hint="eastAsia" w:ascii="仿宋" w:hAnsi="仿宋" w:eastAsia="仿宋" w:cs="仿宋"/>
                <w:b/>
                <w:bCs/>
                <w:sz w:val="21"/>
                <w:szCs w:val="21"/>
              </w:rPr>
            </w:pPr>
            <w:r>
              <w:rPr>
                <w:rFonts w:hint="eastAsia" w:ascii="仿宋" w:hAnsi="仿宋" w:eastAsia="仿宋" w:cs="仿宋"/>
                <w:b/>
                <w:bCs/>
                <w:sz w:val="21"/>
                <w:szCs w:val="21"/>
              </w:rPr>
              <w:t>附加必备条件</w:t>
            </w:r>
          </w:p>
        </w:tc>
        <w:tc>
          <w:tcPr>
            <w:tcW w:w="634" w:type="pct"/>
          </w:tcPr>
          <w:p w14:paraId="046468EB">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453E4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222364C5">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6.1</w:t>
            </w:r>
          </w:p>
        </w:tc>
        <w:tc>
          <w:tcPr>
            <w:tcW w:w="3748" w:type="pct"/>
            <w:vAlign w:val="center"/>
          </w:tcPr>
          <w:p w14:paraId="78590541">
            <w:pPr>
              <w:widowControl/>
              <w:tabs>
                <w:tab w:val="left" w:pos="540"/>
              </w:tabs>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sz w:val="21"/>
                <w:szCs w:val="21"/>
              </w:rPr>
              <w:t>按维修手册对</w:t>
            </w:r>
            <w:r>
              <w:rPr>
                <w:rFonts w:hint="eastAsia" w:ascii="仿宋" w:hAnsi="仿宋" w:eastAsia="仿宋" w:cs="仿宋"/>
                <w:sz w:val="21"/>
                <w:szCs w:val="21"/>
                <w:lang w:val="en-US"/>
              </w:rPr>
              <w:t>用户</w:t>
            </w:r>
            <w:r>
              <w:rPr>
                <w:rFonts w:hint="eastAsia" w:ascii="仿宋" w:hAnsi="仿宋" w:eastAsia="仿宋" w:cs="仿宋"/>
                <w:sz w:val="21"/>
                <w:szCs w:val="21"/>
              </w:rPr>
              <w:t>的医学工程人员进行设备预防性维护，质量检测等培训，使</w:t>
            </w:r>
            <w:r>
              <w:rPr>
                <w:rFonts w:hint="eastAsia" w:ascii="仿宋" w:hAnsi="仿宋" w:eastAsia="仿宋" w:cs="仿宋"/>
                <w:sz w:val="21"/>
                <w:szCs w:val="21"/>
                <w:lang w:val="en-US"/>
              </w:rPr>
              <w:t>用户</w:t>
            </w:r>
            <w:r>
              <w:rPr>
                <w:rFonts w:hint="eastAsia" w:ascii="仿宋" w:hAnsi="仿宋" w:eastAsia="仿宋" w:cs="仿宋"/>
                <w:sz w:val="21"/>
                <w:szCs w:val="21"/>
              </w:rPr>
              <w:t>的医学工程人员能熟练的掌握设备预防性维护、质量检测。</w:t>
            </w:r>
          </w:p>
        </w:tc>
        <w:tc>
          <w:tcPr>
            <w:tcW w:w="634" w:type="pct"/>
          </w:tcPr>
          <w:p w14:paraId="4DE5850F">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7680D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6C6249C">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6.2</w:t>
            </w:r>
          </w:p>
        </w:tc>
        <w:tc>
          <w:tcPr>
            <w:tcW w:w="3748" w:type="pct"/>
            <w:vAlign w:val="center"/>
          </w:tcPr>
          <w:p w14:paraId="0F518CE4">
            <w:pPr>
              <w:widowControl/>
              <w:tabs>
                <w:tab w:val="left" w:pos="540"/>
              </w:tabs>
              <w:autoSpaceDE w:val="0"/>
              <w:autoSpaceDN w:val="0"/>
              <w:spacing w:line="440" w:lineRule="exact"/>
              <w:textAlignment w:val="bottom"/>
              <w:rPr>
                <w:rFonts w:hint="eastAsia" w:ascii="仿宋" w:hAnsi="仿宋" w:eastAsia="仿宋" w:cs="仿宋"/>
                <w:sz w:val="21"/>
                <w:szCs w:val="21"/>
              </w:rPr>
            </w:pPr>
            <w:r>
              <w:rPr>
                <w:rFonts w:hint="eastAsia" w:ascii="仿宋" w:hAnsi="仿宋" w:eastAsia="仿宋" w:cs="仿宋"/>
                <w:sz w:val="21"/>
                <w:szCs w:val="21"/>
              </w:rPr>
              <w:t>中标方应按操作手册对</w:t>
            </w:r>
            <w:r>
              <w:rPr>
                <w:rFonts w:hint="eastAsia" w:ascii="仿宋" w:hAnsi="仿宋" w:eastAsia="仿宋" w:cs="仿宋"/>
                <w:sz w:val="21"/>
                <w:szCs w:val="21"/>
                <w:lang w:val="en-US"/>
              </w:rPr>
              <w:t>用户</w:t>
            </w:r>
            <w:r>
              <w:rPr>
                <w:rFonts w:hint="eastAsia" w:ascii="仿宋" w:hAnsi="仿宋" w:eastAsia="仿宋" w:cs="仿宋"/>
                <w:sz w:val="21"/>
                <w:szCs w:val="21"/>
              </w:rPr>
              <w:t>的操作人员进行操作培训和日常保养培训。提供设备的操作规程，使其能对设备进行熟练的操作。</w:t>
            </w:r>
          </w:p>
        </w:tc>
        <w:tc>
          <w:tcPr>
            <w:tcW w:w="634" w:type="pct"/>
          </w:tcPr>
          <w:p w14:paraId="4B8C02C0">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364AF8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39E48489">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6.3</w:t>
            </w:r>
          </w:p>
        </w:tc>
        <w:tc>
          <w:tcPr>
            <w:tcW w:w="3748" w:type="pct"/>
            <w:vAlign w:val="center"/>
          </w:tcPr>
          <w:p w14:paraId="5C4CB744">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上述培训所需的所有费用包含在投标总价中。</w:t>
            </w:r>
          </w:p>
        </w:tc>
        <w:tc>
          <w:tcPr>
            <w:tcW w:w="634" w:type="pct"/>
          </w:tcPr>
          <w:p w14:paraId="2CFAF76A">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0290CD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5C26F1C">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6.4</w:t>
            </w:r>
          </w:p>
        </w:tc>
        <w:tc>
          <w:tcPr>
            <w:tcW w:w="3748" w:type="pct"/>
            <w:vAlign w:val="center"/>
          </w:tcPr>
          <w:p w14:paraId="38ED3B10">
            <w:pPr>
              <w:pStyle w:val="20"/>
              <w:spacing w:line="440" w:lineRule="exact"/>
              <w:jc w:val="both"/>
              <w:rPr>
                <w:rFonts w:hint="eastAsia" w:ascii="仿宋" w:hAnsi="仿宋" w:eastAsia="仿宋" w:cs="仿宋"/>
                <w:color w:val="000000"/>
                <w:sz w:val="21"/>
                <w:szCs w:val="21"/>
              </w:rPr>
            </w:pPr>
            <w:r>
              <w:rPr>
                <w:rFonts w:hint="eastAsia" w:ascii="仿宋" w:hAnsi="仿宋" w:eastAsia="仿宋" w:cs="仿宋"/>
                <w:color w:val="000000"/>
                <w:sz w:val="21"/>
                <w:szCs w:val="21"/>
              </w:rPr>
              <w:t>所有设备必须是全新的</w:t>
            </w:r>
          </w:p>
        </w:tc>
        <w:tc>
          <w:tcPr>
            <w:tcW w:w="634" w:type="pct"/>
          </w:tcPr>
          <w:p w14:paraId="10478EF8">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71B2CA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3C401E1">
            <w:pPr>
              <w:spacing w:line="440" w:lineRule="exact"/>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6.5</w:t>
            </w:r>
          </w:p>
        </w:tc>
        <w:tc>
          <w:tcPr>
            <w:tcW w:w="3748" w:type="pct"/>
            <w:vAlign w:val="center"/>
          </w:tcPr>
          <w:p w14:paraId="416941E3">
            <w:pPr>
              <w:pStyle w:val="20"/>
              <w:spacing w:line="440" w:lineRule="exact"/>
              <w:jc w:val="both"/>
              <w:rPr>
                <w:rFonts w:hint="eastAsia" w:ascii="仿宋" w:hAnsi="仿宋" w:eastAsia="仿宋" w:cs="仿宋"/>
                <w:color w:val="000000"/>
                <w:sz w:val="21"/>
                <w:szCs w:val="21"/>
              </w:rPr>
            </w:pPr>
            <w:r>
              <w:rPr>
                <w:rFonts w:hint="eastAsia" w:ascii="仿宋" w:hAnsi="仿宋" w:eastAsia="仿宋" w:cs="仿宋"/>
                <w:color w:val="000000"/>
                <w:sz w:val="21"/>
                <w:szCs w:val="21"/>
              </w:rPr>
              <w:t>所供设备</w:t>
            </w:r>
            <w:r>
              <w:rPr>
                <w:rFonts w:hint="eastAsia" w:ascii="仿宋" w:hAnsi="仿宋" w:eastAsia="仿宋" w:cs="仿宋"/>
                <w:color w:val="000000"/>
                <w:sz w:val="21"/>
                <w:szCs w:val="21"/>
                <w:lang w:eastAsia="zh-CN"/>
              </w:rPr>
              <w:t>从投标之日起计算</w:t>
            </w:r>
            <w:r>
              <w:rPr>
                <w:rFonts w:hint="eastAsia" w:ascii="仿宋" w:hAnsi="仿宋" w:eastAsia="仿宋" w:cs="仿宋"/>
                <w:color w:val="000000"/>
                <w:sz w:val="21"/>
                <w:szCs w:val="21"/>
              </w:rPr>
              <w:t>生产日期不超过</w:t>
            </w: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rPr>
              <w:t>年</w:t>
            </w:r>
          </w:p>
        </w:tc>
        <w:tc>
          <w:tcPr>
            <w:tcW w:w="634" w:type="pct"/>
          </w:tcPr>
          <w:p w14:paraId="1A49ABE8">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24FF32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20B618C2">
            <w:pPr>
              <w:spacing w:line="440" w:lineRule="exact"/>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r>
              <w:rPr>
                <w:rFonts w:hint="eastAsia" w:ascii="仿宋" w:hAnsi="仿宋" w:eastAsia="仿宋" w:cs="仿宋"/>
                <w:color w:val="000000" w:themeColor="text1"/>
                <w:sz w:val="21"/>
                <w:szCs w:val="21"/>
                <w:lang w:val="en-US" w:eastAsia="zh-CN"/>
                <w14:textFill>
                  <w14:solidFill>
                    <w14:schemeClr w14:val="tx1"/>
                  </w14:solidFill>
                </w14:textFill>
              </w:rPr>
              <w:t>6</w:t>
            </w:r>
          </w:p>
        </w:tc>
        <w:tc>
          <w:tcPr>
            <w:tcW w:w="3748" w:type="pct"/>
            <w:vAlign w:val="center"/>
          </w:tcPr>
          <w:p w14:paraId="3D4A5E64">
            <w:pPr>
              <w:pStyle w:val="20"/>
              <w:spacing w:line="440" w:lineRule="exact"/>
              <w:jc w:val="both"/>
              <w:rPr>
                <w:rFonts w:hint="eastAsia" w:ascii="仿宋" w:hAnsi="仿宋" w:eastAsia="仿宋" w:cs="仿宋"/>
                <w:color w:val="000000"/>
                <w:sz w:val="21"/>
                <w:szCs w:val="21"/>
              </w:rPr>
            </w:pPr>
            <w:r>
              <w:rPr>
                <w:rFonts w:hint="eastAsia" w:ascii="仿宋" w:hAnsi="仿宋" w:eastAsia="仿宋" w:cs="仿宋"/>
                <w:color w:val="000000"/>
                <w:sz w:val="21"/>
                <w:szCs w:val="21"/>
              </w:rPr>
              <w:t>提供所投产品的原厂技术白皮书（DATASHEET）</w:t>
            </w:r>
          </w:p>
        </w:tc>
        <w:tc>
          <w:tcPr>
            <w:tcW w:w="634" w:type="pct"/>
          </w:tcPr>
          <w:p w14:paraId="7814AEBE">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6198A2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33363E2B">
            <w:pPr>
              <w:spacing w:line="240" w:lineRule="auto"/>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6.7</w:t>
            </w:r>
          </w:p>
        </w:tc>
        <w:tc>
          <w:tcPr>
            <w:tcW w:w="3748" w:type="pct"/>
            <w:vAlign w:val="center"/>
          </w:tcPr>
          <w:p w14:paraId="1CA50AC3">
            <w:pPr>
              <w:pStyle w:val="20"/>
              <w:spacing w:line="240" w:lineRule="auto"/>
              <w:jc w:val="both"/>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如需增加接口，需中标方承担相关费用且需与采购人签订保密协议</w:t>
            </w:r>
          </w:p>
        </w:tc>
        <w:tc>
          <w:tcPr>
            <w:tcW w:w="634" w:type="pct"/>
          </w:tcPr>
          <w:p w14:paraId="201DB243">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74F87E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92CD628">
            <w:pPr>
              <w:spacing w:line="440" w:lineRule="exact"/>
              <w:jc w:val="center"/>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七</w:t>
            </w:r>
          </w:p>
        </w:tc>
        <w:tc>
          <w:tcPr>
            <w:tcW w:w="3748" w:type="pct"/>
            <w:vAlign w:val="center"/>
          </w:tcPr>
          <w:p w14:paraId="05EDFDC0">
            <w:pPr>
              <w:widowControl/>
              <w:tabs>
                <w:tab w:val="left" w:pos="540"/>
              </w:tabs>
              <w:autoSpaceDE w:val="0"/>
              <w:autoSpaceDN w:val="0"/>
              <w:spacing w:line="440" w:lineRule="exact"/>
              <w:textAlignment w:val="bottom"/>
              <w:rPr>
                <w:rFonts w:hint="eastAsia" w:ascii="仿宋" w:hAnsi="仿宋" w:eastAsia="仿宋" w:cs="仿宋"/>
                <w:b/>
                <w:bCs/>
                <w:color w:val="000000"/>
                <w:sz w:val="21"/>
                <w:szCs w:val="21"/>
              </w:rPr>
            </w:pPr>
            <w:r>
              <w:rPr>
                <w:rFonts w:hint="eastAsia" w:ascii="仿宋" w:hAnsi="仿宋" w:eastAsia="仿宋" w:cs="仿宋"/>
                <w:b/>
                <w:bCs/>
                <w:color w:val="000000"/>
                <w:sz w:val="21"/>
                <w:szCs w:val="21"/>
              </w:rPr>
              <w:t>安装及验收要求</w:t>
            </w:r>
          </w:p>
        </w:tc>
        <w:tc>
          <w:tcPr>
            <w:tcW w:w="634" w:type="pct"/>
          </w:tcPr>
          <w:p w14:paraId="11BD6419">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35AA9C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2804A529">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7.1</w:t>
            </w:r>
          </w:p>
        </w:tc>
        <w:tc>
          <w:tcPr>
            <w:tcW w:w="3748" w:type="pct"/>
            <w:vAlign w:val="center"/>
          </w:tcPr>
          <w:p w14:paraId="3CA31044">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安装地点：绍兴市口腔医院指定地点</w:t>
            </w:r>
          </w:p>
        </w:tc>
        <w:tc>
          <w:tcPr>
            <w:tcW w:w="634" w:type="pct"/>
          </w:tcPr>
          <w:p w14:paraId="27EB0E4B">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4E4D6B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7C475AF8">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7.2</w:t>
            </w:r>
          </w:p>
        </w:tc>
        <w:tc>
          <w:tcPr>
            <w:tcW w:w="3748" w:type="pct"/>
            <w:vAlign w:val="center"/>
          </w:tcPr>
          <w:p w14:paraId="6597C8D5">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安装完成时间：设备到货后，成交方需在接到用户通知后7日内进行安装调试。如在规定的时间内由于卖方的原因不能完成安装和调试，</w:t>
            </w:r>
            <w:r>
              <w:rPr>
                <w:rFonts w:hint="eastAsia" w:ascii="仿宋" w:hAnsi="仿宋" w:eastAsia="仿宋" w:cs="仿宋"/>
                <w:color w:val="000000"/>
                <w:sz w:val="21"/>
                <w:szCs w:val="21"/>
                <w:lang w:val="en-US" w:eastAsia="zh-CN"/>
              </w:rPr>
              <w:t>中标</w:t>
            </w:r>
            <w:r>
              <w:rPr>
                <w:rFonts w:hint="eastAsia" w:ascii="仿宋" w:hAnsi="仿宋" w:eastAsia="仿宋" w:cs="仿宋"/>
                <w:color w:val="000000"/>
                <w:sz w:val="21"/>
                <w:szCs w:val="21"/>
              </w:rPr>
              <w:t>方应承担由此给用户造成的损失</w:t>
            </w:r>
          </w:p>
        </w:tc>
        <w:tc>
          <w:tcPr>
            <w:tcW w:w="634" w:type="pct"/>
          </w:tcPr>
          <w:p w14:paraId="78715DC3">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3944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18CF024">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7.3</w:t>
            </w:r>
          </w:p>
        </w:tc>
        <w:tc>
          <w:tcPr>
            <w:tcW w:w="3748" w:type="pct"/>
            <w:vAlign w:val="center"/>
          </w:tcPr>
          <w:p w14:paraId="0BBFD365">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安装标准：符合我国国家有关技术规范要求和技术标准。</w:t>
            </w:r>
          </w:p>
        </w:tc>
        <w:tc>
          <w:tcPr>
            <w:tcW w:w="634" w:type="pct"/>
          </w:tcPr>
          <w:p w14:paraId="6CA151EC">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14C1D8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2F3B9EDB">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7.4</w:t>
            </w:r>
          </w:p>
        </w:tc>
        <w:tc>
          <w:tcPr>
            <w:tcW w:w="3748" w:type="pct"/>
            <w:vAlign w:val="center"/>
          </w:tcPr>
          <w:p w14:paraId="7DBDE266">
            <w:pPr>
              <w:pStyle w:val="20"/>
              <w:spacing w:line="440" w:lineRule="exact"/>
              <w:jc w:val="both"/>
              <w:rPr>
                <w:rFonts w:hint="eastAsia" w:ascii="仿宋" w:hAnsi="仿宋" w:eastAsia="仿宋" w:cs="仿宋"/>
                <w:color w:val="000000"/>
                <w:sz w:val="21"/>
                <w:szCs w:val="21"/>
              </w:rPr>
            </w:pPr>
            <w:r>
              <w:rPr>
                <w:rFonts w:hint="eastAsia" w:ascii="仿宋" w:hAnsi="仿宋" w:eastAsia="仿宋" w:cs="仿宋"/>
                <w:color w:val="000000"/>
                <w:sz w:val="21"/>
                <w:szCs w:val="21"/>
              </w:rPr>
              <w:t>安装过程中发生的费用由中标方负责。</w:t>
            </w:r>
          </w:p>
        </w:tc>
        <w:tc>
          <w:tcPr>
            <w:tcW w:w="634" w:type="pct"/>
          </w:tcPr>
          <w:p w14:paraId="212F5A98">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681655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35FAC30A">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7.5</w:t>
            </w:r>
          </w:p>
        </w:tc>
        <w:tc>
          <w:tcPr>
            <w:tcW w:w="3748" w:type="pct"/>
            <w:vAlign w:val="center"/>
          </w:tcPr>
          <w:p w14:paraId="32FD4E35">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应在投标文件中提供其安装调试过程中医院需配合的内容。</w:t>
            </w:r>
          </w:p>
        </w:tc>
        <w:tc>
          <w:tcPr>
            <w:tcW w:w="634" w:type="pct"/>
          </w:tcPr>
          <w:p w14:paraId="67641CD4">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6B3C48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0FEF927">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7.6</w:t>
            </w:r>
          </w:p>
        </w:tc>
        <w:tc>
          <w:tcPr>
            <w:tcW w:w="3748" w:type="pct"/>
            <w:vAlign w:val="center"/>
          </w:tcPr>
          <w:p w14:paraId="256C6DB3">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随机资料：随机提供操作手册及维修手册，提供操作规程和维护保养规程。</w:t>
            </w:r>
          </w:p>
        </w:tc>
        <w:tc>
          <w:tcPr>
            <w:tcW w:w="634" w:type="pct"/>
          </w:tcPr>
          <w:p w14:paraId="0FCB22C1">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152B12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BAD63D9">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7.7</w:t>
            </w:r>
          </w:p>
        </w:tc>
        <w:tc>
          <w:tcPr>
            <w:tcW w:w="3748" w:type="pct"/>
            <w:vAlign w:val="center"/>
          </w:tcPr>
          <w:p w14:paraId="6A2B7D56">
            <w:pPr>
              <w:pStyle w:val="20"/>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中标</w:t>
            </w:r>
            <w:r>
              <w:rPr>
                <w:rFonts w:hint="eastAsia" w:ascii="仿宋" w:hAnsi="仿宋" w:eastAsia="仿宋" w:cs="仿宋"/>
                <w:color w:val="000000"/>
                <w:sz w:val="21"/>
                <w:szCs w:val="21"/>
              </w:rPr>
              <w:t>方应提供设备的有效检验文件，经采购单位认可后，与设备性能指标、合同内容一起作为设备验收标准。采购单位对设备验收合格后，双方共同签署验收合格证书并加盖公章。验收中发现设备达不到验收标准或合同规定的性能指标，中标方必须更换设备。并且赔偿由此给用户造成的损失。</w:t>
            </w:r>
          </w:p>
        </w:tc>
        <w:tc>
          <w:tcPr>
            <w:tcW w:w="634" w:type="pct"/>
          </w:tcPr>
          <w:p w14:paraId="166BF493">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6E27A4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4465D724">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sz w:val="21"/>
                <w:szCs w:val="21"/>
              </w:rPr>
              <w:t>7.8</w:t>
            </w:r>
          </w:p>
        </w:tc>
        <w:tc>
          <w:tcPr>
            <w:tcW w:w="3748" w:type="pct"/>
            <w:vAlign w:val="center"/>
          </w:tcPr>
          <w:p w14:paraId="53BDA390">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交货期：合同签订之日起</w:t>
            </w:r>
            <w:r>
              <w:rPr>
                <w:rFonts w:hint="eastAsia" w:ascii="仿宋" w:hAnsi="仿宋" w:eastAsia="仿宋" w:cs="仿宋"/>
                <w:color w:val="000000"/>
                <w:sz w:val="21"/>
                <w:szCs w:val="21"/>
                <w:lang w:val="en-US" w:eastAsia="zh-CN"/>
              </w:rPr>
              <w:t>30</w:t>
            </w:r>
            <w:r>
              <w:rPr>
                <w:rFonts w:hint="eastAsia" w:ascii="仿宋" w:hAnsi="仿宋" w:eastAsia="仿宋" w:cs="仿宋"/>
                <w:color w:val="000000"/>
                <w:sz w:val="21"/>
                <w:szCs w:val="21"/>
              </w:rPr>
              <w:t>天内到货</w:t>
            </w:r>
          </w:p>
        </w:tc>
        <w:tc>
          <w:tcPr>
            <w:tcW w:w="634" w:type="pct"/>
          </w:tcPr>
          <w:p w14:paraId="45E76D41">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270C40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65AC79CA">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7.9</w:t>
            </w:r>
          </w:p>
        </w:tc>
        <w:tc>
          <w:tcPr>
            <w:tcW w:w="3748" w:type="pct"/>
            <w:vAlign w:val="center"/>
          </w:tcPr>
          <w:p w14:paraId="0DA36C74">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交货地点：绍兴市口腔医院</w:t>
            </w:r>
          </w:p>
        </w:tc>
        <w:tc>
          <w:tcPr>
            <w:tcW w:w="634" w:type="pct"/>
          </w:tcPr>
          <w:p w14:paraId="6A8F9864">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6A491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50678C15">
            <w:pPr>
              <w:spacing w:line="440" w:lineRule="exact"/>
              <w:jc w:val="center"/>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八</w:t>
            </w:r>
          </w:p>
        </w:tc>
        <w:tc>
          <w:tcPr>
            <w:tcW w:w="3748" w:type="pct"/>
          </w:tcPr>
          <w:p w14:paraId="7F0216DB">
            <w:pPr>
              <w:widowControl/>
              <w:tabs>
                <w:tab w:val="left" w:pos="540"/>
              </w:tabs>
              <w:autoSpaceDE w:val="0"/>
              <w:autoSpaceDN w:val="0"/>
              <w:spacing w:line="440" w:lineRule="exact"/>
              <w:textAlignment w:val="bottom"/>
              <w:rPr>
                <w:rFonts w:hint="eastAsia" w:ascii="仿宋" w:hAnsi="仿宋" w:eastAsia="仿宋" w:cs="仿宋"/>
                <w:b/>
                <w:bCs/>
                <w:color w:val="000000"/>
                <w:sz w:val="21"/>
                <w:szCs w:val="21"/>
              </w:rPr>
            </w:pPr>
            <w:r>
              <w:rPr>
                <w:rFonts w:hint="eastAsia" w:ascii="仿宋" w:hAnsi="仿宋" w:eastAsia="仿宋" w:cs="仿宋"/>
                <w:b/>
                <w:bCs/>
                <w:color w:val="000000"/>
                <w:sz w:val="21"/>
                <w:szCs w:val="21"/>
              </w:rPr>
              <w:t>报价和付款方式</w:t>
            </w:r>
          </w:p>
        </w:tc>
        <w:tc>
          <w:tcPr>
            <w:tcW w:w="634" w:type="pct"/>
          </w:tcPr>
          <w:p w14:paraId="14ADE770">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2D394C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0865F00A">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8.1</w:t>
            </w:r>
          </w:p>
        </w:tc>
        <w:tc>
          <w:tcPr>
            <w:tcW w:w="3748" w:type="pct"/>
          </w:tcPr>
          <w:p w14:paraId="44452D98">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所有投标价格为含税到用户人民币价（含货物应交纳的一切税费和伴随服务费）并进行分项报价；质保期后的维保费单独报价（不包括在投标价中），选购件单独分项报价（不包括在投标价中）</w:t>
            </w:r>
          </w:p>
        </w:tc>
        <w:tc>
          <w:tcPr>
            <w:tcW w:w="634" w:type="pct"/>
          </w:tcPr>
          <w:p w14:paraId="623C189C">
            <w:pPr>
              <w:spacing w:line="440" w:lineRule="exact"/>
              <w:rPr>
                <w:rFonts w:hint="eastAsia" w:ascii="仿宋" w:hAnsi="仿宋" w:eastAsia="仿宋" w:cs="仿宋"/>
                <w:color w:val="000000" w:themeColor="text1"/>
                <w:sz w:val="21"/>
                <w:szCs w:val="21"/>
                <w14:textFill>
                  <w14:solidFill>
                    <w14:schemeClr w14:val="tx1"/>
                  </w14:solidFill>
                </w14:textFill>
              </w:rPr>
            </w:pPr>
          </w:p>
        </w:tc>
      </w:tr>
      <w:tr w14:paraId="26792B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16" w:type="pct"/>
            <w:vAlign w:val="center"/>
          </w:tcPr>
          <w:p w14:paraId="1EEB3843">
            <w:pPr>
              <w:spacing w:line="440" w:lineRule="exact"/>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8.2</w:t>
            </w:r>
          </w:p>
        </w:tc>
        <w:tc>
          <w:tcPr>
            <w:tcW w:w="3748" w:type="pct"/>
          </w:tcPr>
          <w:p w14:paraId="6AF4C1DA">
            <w:pPr>
              <w:widowControl/>
              <w:tabs>
                <w:tab w:val="left" w:pos="540"/>
              </w:tabs>
              <w:autoSpaceDE w:val="0"/>
              <w:autoSpaceDN w:val="0"/>
              <w:spacing w:line="440" w:lineRule="exact"/>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付款方式：</w:t>
            </w:r>
            <w:r>
              <w:rPr>
                <w:rFonts w:hint="eastAsia" w:ascii="仿宋" w:hAnsi="仿宋" w:eastAsia="仿宋" w:cs="仿宋"/>
                <w:color w:val="000000"/>
                <w:sz w:val="21"/>
                <w:szCs w:val="21"/>
                <w:lang w:val="en-US" w:eastAsia="zh-CN"/>
              </w:rPr>
              <w:t>按</w:t>
            </w:r>
            <w:r>
              <w:rPr>
                <w:rFonts w:hint="eastAsia" w:ascii="仿宋" w:hAnsi="仿宋" w:eastAsia="仿宋" w:cs="仿宋"/>
                <w:color w:val="000000"/>
                <w:sz w:val="21"/>
                <w:szCs w:val="21"/>
                <w:lang w:val="zh-CN"/>
              </w:rPr>
              <w:t>《浙江省财政厅关于进一步发挥政府采购政策功能全力推动经济稳进提质的通知》（浙财采监〔2022〕3号）等文件要求执行，具体付款方式由双方协商后</w:t>
            </w:r>
            <w:r>
              <w:rPr>
                <w:rFonts w:hint="eastAsia" w:ascii="仿宋" w:hAnsi="仿宋" w:eastAsia="仿宋" w:cs="仿宋"/>
                <w:color w:val="000000"/>
                <w:sz w:val="21"/>
                <w:szCs w:val="21"/>
              </w:rPr>
              <w:t>在合同中明确。</w:t>
            </w:r>
          </w:p>
        </w:tc>
        <w:tc>
          <w:tcPr>
            <w:tcW w:w="634" w:type="pct"/>
          </w:tcPr>
          <w:p w14:paraId="48269202">
            <w:pPr>
              <w:spacing w:line="440" w:lineRule="exact"/>
              <w:rPr>
                <w:rFonts w:hint="eastAsia" w:ascii="仿宋" w:hAnsi="仿宋" w:eastAsia="仿宋" w:cs="仿宋"/>
                <w:color w:val="000000" w:themeColor="text1"/>
                <w:sz w:val="21"/>
                <w:szCs w:val="21"/>
                <w14:textFill>
                  <w14:solidFill>
                    <w14:schemeClr w14:val="tx1"/>
                  </w14:solidFill>
                </w14:textFill>
              </w:rPr>
            </w:pPr>
          </w:p>
        </w:tc>
      </w:tr>
    </w:tbl>
    <w:p w14:paraId="02DE7FBC">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5BB69E4F">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577AB676">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1E6E1C30">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110F63CE">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583F04A3">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166B5F27">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7AB73B31">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13B11267">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23C4F5FE">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77A93380">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4E8985AA">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52A734B1">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7BEEB2D5">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3280BFFA">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723EEDCD">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p>
    <w:p w14:paraId="062F50AC">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none"/>
          <w:lang w:val="en"/>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第四部分 拟签订的合同文本</w:t>
      </w:r>
    </w:p>
    <w:p w14:paraId="00A42D2E">
      <w:pPr>
        <w:kinsoku/>
        <w:overflowPunct/>
        <w:topLinePunct w:val="0"/>
        <w:bidi w:val="0"/>
        <w:adjustRightInd/>
        <w:snapToGrid w:val="0"/>
        <w:spacing w:beforeAutospacing="0" w:afterAutospacing="0" w:line="440" w:lineRule="exact"/>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53B8940">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28"/>
          <w:szCs w:val="28"/>
          <w:highlight w:val="none"/>
          <w14:textFill>
            <w14:solidFill>
              <w14:schemeClr w14:val="tx1"/>
            </w14:solidFill>
          </w14:textFill>
        </w:rPr>
      </w:pPr>
    </w:p>
    <w:p w14:paraId="2C2E43B1">
      <w:pPr>
        <w:pStyle w:val="4"/>
        <w:rPr>
          <w:rFonts w:hint="default" w:ascii="仿宋_GB2312" w:hAnsi="仿宋" w:eastAsia="仿宋_GB2312" w:cs="Times New Roman"/>
          <w:b/>
          <w:color w:val="000000" w:themeColor="text1"/>
          <w:kern w:val="2"/>
          <w:sz w:val="32"/>
          <w:szCs w:val="32"/>
          <w:highlight w:val="none"/>
          <w14:textFill>
            <w14:solidFill>
              <w14:schemeClr w14:val="tx1"/>
            </w14:solidFill>
          </w14:textFill>
        </w:rPr>
      </w:pPr>
    </w:p>
    <w:p w14:paraId="6C3A0760">
      <w:pPr>
        <w:kinsoku/>
        <w:overflowPunct/>
        <w:topLinePunct w:val="0"/>
        <w:bidi w:val="0"/>
        <w:adjustRightInd/>
        <w:spacing w:beforeAutospacing="0" w:afterAutospacing="0" w:line="440" w:lineRule="exact"/>
        <w:rPr>
          <w:rFonts w:hint="eastAsia" w:ascii="仿宋" w:hAnsi="仿宋" w:eastAsia="仿宋" w:cs="仿宋"/>
          <w:b/>
          <w:color w:val="000000" w:themeColor="text1"/>
          <w:kern w:val="0"/>
          <w:sz w:val="24"/>
          <w:szCs w:val="20"/>
          <w:highlight w:val="none"/>
          <w14:textFill>
            <w14:solidFill>
              <w14:schemeClr w14:val="tx1"/>
            </w14:solidFill>
          </w14:textFill>
        </w:rPr>
      </w:pPr>
    </w:p>
    <w:p w14:paraId="5E46376D">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政府采购合同参考范本</w:t>
      </w:r>
    </w:p>
    <w:p w14:paraId="581422C9">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（货物类）</w:t>
      </w:r>
    </w:p>
    <w:p w14:paraId="116E987E">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p>
    <w:p w14:paraId="3D0559FD">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p>
    <w:p w14:paraId="4DD72F09">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项目名称：                             </w:t>
      </w:r>
    </w:p>
    <w:p w14:paraId="1AE301A5">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合同编号：                             </w:t>
      </w:r>
    </w:p>
    <w:p w14:paraId="5705DD6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甲    方：                             </w:t>
      </w:r>
    </w:p>
    <w:p w14:paraId="170E2CFB">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乙    方：                             </w:t>
      </w:r>
    </w:p>
    <w:p w14:paraId="52F595DA">
      <w:pPr>
        <w:kinsoku/>
        <w:overflowPunct/>
        <w:topLinePunct w:val="0"/>
        <w:bidi w:val="0"/>
        <w:adjustRightInd/>
        <w:spacing w:beforeAutospacing="0" w:afterAutospacing="0" w:line="440" w:lineRule="exact"/>
        <w:ind w:firstLine="1800" w:firstLineChars="750"/>
        <w:rPr>
          <w:rFonts w:hint="eastAsia" w:ascii="仿宋" w:hAnsi="仿宋" w:eastAsia="仿宋" w:cs="仿宋"/>
          <w:color w:val="000000" w:themeColor="text1"/>
          <w:kern w:val="0"/>
          <w:sz w:val="24"/>
          <w:szCs w:val="20"/>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0"/>
          <w:highlight w:val="none"/>
          <w:u w:val="single"/>
          <w:lang w:val="zh-CN"/>
          <w14:textFill>
            <w14:solidFill>
              <w14:schemeClr w14:val="tx1"/>
            </w14:solidFill>
          </w14:textFill>
        </w:rPr>
        <w:t xml:space="preserve">签订时间：                             </w:t>
      </w:r>
    </w:p>
    <w:p w14:paraId="49B18E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p w14:paraId="14051A33">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使</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用</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说</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明</w:t>
      </w:r>
    </w:p>
    <w:p w14:paraId="790F8A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p w14:paraId="4CC12DD6">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1.本合同标准文本适用于购买现成货物的采购项目，不包括需要供应商定制开发、创新研发的货物采购项目。</w:t>
      </w:r>
    </w:p>
    <w:p w14:paraId="5275381D">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2.本合同标准文本为政府采购货物买卖合同编制提供参考，可以结合采购项目具体情况，对文本作必要的调整修订后使用。</w:t>
      </w:r>
    </w:p>
    <w:p w14:paraId="32DF32D5">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3.本合同标准文本各条款中，如涉及填写多家供应商、制造商，多种采购标的、分包主要内容等信息的，可根据采购项目具体情况添加信息项。</w:t>
      </w:r>
    </w:p>
    <w:p w14:paraId="39D2CB5E">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0C1E2D66">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000000" w:themeColor="text1"/>
          <w:kern w:val="0"/>
          <w:sz w:val="24"/>
          <w:szCs w:val="20"/>
          <w:highlight w:val="none"/>
          <w14:textFill>
            <w14:solidFill>
              <w14:schemeClr w14:val="tx1"/>
            </w14:solidFill>
          </w14:textFill>
        </w:rPr>
      </w:pPr>
      <w:bookmarkStart w:id="52" w:name="_Toc22209"/>
      <w:r>
        <w:rPr>
          <w:rFonts w:hint="eastAsia" w:ascii="仿宋" w:hAnsi="仿宋" w:eastAsia="仿宋" w:cs="仿宋"/>
          <w:b/>
          <w:bCs/>
          <w:color w:val="000000" w:themeColor="text1"/>
          <w:kern w:val="0"/>
          <w:sz w:val="24"/>
          <w:szCs w:val="20"/>
          <w:highlight w:val="none"/>
          <w14:textFill>
            <w14:solidFill>
              <w14:schemeClr w14:val="tx1"/>
            </w14:solidFill>
          </w14:textFill>
        </w:rPr>
        <w:t>第一节 政府采购合同协议书</w:t>
      </w:r>
      <w:bookmarkEnd w:id="52"/>
    </w:p>
    <w:p w14:paraId="25BDD9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p w14:paraId="0983D7BA">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甲方（全称）：                   </w:t>
      </w: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（采购人</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kern w:val="0"/>
          <w:sz w:val="24"/>
          <w:szCs w:val="20"/>
          <w:highlight w:val="none"/>
          <w14:textFill>
            <w14:solidFill>
              <w14:schemeClr w14:val="tx1"/>
            </w14:solidFill>
          </w14:textFill>
        </w:rPr>
        <w:t>或采购</w:t>
      </w:r>
    </w:p>
    <w:p w14:paraId="6405EBAF">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文件约定的合同甲方）</w:t>
      </w:r>
    </w:p>
    <w:p w14:paraId="229FC9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 xml:space="preserve">（全称）：                </w:t>
      </w: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（供应商）</w:t>
      </w:r>
    </w:p>
    <w:p w14:paraId="4E5F3490">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乙方2（全称）：                  （联合体成员供应商或其他合同主体）（如有）</w:t>
      </w:r>
    </w:p>
    <w:p w14:paraId="7C06E6E7">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3（全称）：</w:t>
      </w:r>
      <w:r>
        <w:rPr>
          <w:rFonts w:hint="eastAsia" w:ascii="仿宋" w:hAnsi="仿宋" w:eastAsia="仿宋" w:cs="仿宋"/>
          <w:color w:val="000000" w:themeColor="text1"/>
          <w:kern w:val="0"/>
          <w:sz w:val="24"/>
          <w:szCs w:val="20"/>
          <w:highlight w:val="none"/>
          <w14:textFill>
            <w14:solidFill>
              <w14:schemeClr w14:val="tx1"/>
            </w14:solidFill>
          </w14:textFill>
        </w:rPr>
        <w:t xml:space="preserve">                  （联合体成员供应商或其他合同主体）（如有）</w:t>
      </w:r>
    </w:p>
    <w:p w14:paraId="5517C0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p w14:paraId="07664CB0">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依据《中华人民共和国民法典》</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《中华人民共和国政府采购法》等有关的法律法规，以及</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本采购项目</w:t>
      </w:r>
      <w:r>
        <w:rPr>
          <w:rFonts w:hint="eastAsia" w:ascii="仿宋" w:hAnsi="仿宋" w:eastAsia="仿宋" w:cs="仿宋"/>
          <w:color w:val="000000" w:themeColor="text1"/>
          <w:kern w:val="0"/>
          <w:sz w:val="24"/>
          <w:szCs w:val="20"/>
          <w:highlight w:val="none"/>
          <w14:textFill>
            <w14:solidFill>
              <w14:schemeClr w14:val="tx1"/>
            </w14:solidFill>
          </w14:textFill>
        </w:rPr>
        <w:t>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招标</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/谈判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文件等</w:t>
      </w:r>
      <w:r>
        <w:rPr>
          <w:rFonts w:hint="eastAsia" w:ascii="仿宋" w:hAnsi="仿宋" w:eastAsia="仿宋" w:cs="仿宋"/>
          <w:color w:val="000000" w:themeColor="text1"/>
          <w:kern w:val="0"/>
          <w:sz w:val="24"/>
          <w:szCs w:val="20"/>
          <w:highlight w:val="none"/>
          <w14:textFill>
            <w14:solidFill>
              <w14:schemeClr w14:val="tx1"/>
            </w14:solidFill>
          </w14:textFill>
        </w:rPr>
        <w:t>采购文件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 xml:space="preserve">乙方的《投标（响应）文件》及《中标（成交）通知书》，甲乙双方同意签订本合同。具体情况及要求如下：     </w:t>
      </w:r>
    </w:p>
    <w:p w14:paraId="201C246F">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项目信息</w:t>
      </w:r>
    </w:p>
    <w:p w14:paraId="4BE92FEF">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default" w:ascii="仿宋" w:hAnsi="仿宋" w:eastAsia="仿宋" w:cs="仿宋"/>
          <w:color w:val="000000" w:themeColor="text1"/>
          <w:kern w:val="0"/>
          <w:sz w:val="24"/>
          <w:szCs w:val="20"/>
          <w:highlight w:val="none"/>
          <w:lang w:val="en-US"/>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）采购项目名称：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7112F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采购项目编号：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72E5FE77">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采购计划编号：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EF2295C">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项目内容：</w:t>
      </w:r>
    </w:p>
    <w:p w14:paraId="484B79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采购标的及数量</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（台/套</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/个/架/组等</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5C14C14F">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规格型号：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20F3E63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采购标的的技术要求、商务要求具体见附件。</w:t>
      </w:r>
    </w:p>
    <w:p w14:paraId="78517939">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①涉及信息类产品，请填写该产品关键部件的品牌、型号：</w:t>
      </w:r>
    </w:p>
    <w:p w14:paraId="660AB13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标的名称：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1F224065">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关键部件：</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0C0F8447">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关键部件：</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1A8B872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关键部件：</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5F29DBFF">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（注：关键部件是指财政部会同有关部门发布的政府采购需求标准规定的需要通过国家有关部门指定的测评机构开展的安全可靠测评的软硬件，如CPU芯片、操作系统、数据库等。）</w:t>
      </w:r>
    </w:p>
    <w:p w14:paraId="0942CCE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②涉及车辆采购，请填写是否属于新能源汽车：</w:t>
      </w:r>
    </w:p>
    <w:p w14:paraId="6B4026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数量：</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金额：</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499940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否</w:t>
      </w:r>
    </w:p>
    <w:p w14:paraId="5C0CE562">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4</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）政府采购组织形式：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政府集中采购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部门集中采购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分散采购</w:t>
      </w:r>
    </w:p>
    <w:p w14:paraId="58D90A9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5</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）政府采购方式：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公开招标</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邀请招标</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竞争性谈判</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竞争性磋商</w:t>
      </w:r>
    </w:p>
    <w:p w14:paraId="3B9CDC07">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询价</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单一来源</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框架协议</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494B6F0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（注：在框架协议采购的第二阶段，可选择使用该合同文本）</w:t>
      </w:r>
    </w:p>
    <w:p w14:paraId="46BA764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6</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）中标（成交）采购标的制造商是否为中小企业：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否</w:t>
      </w:r>
    </w:p>
    <w:p w14:paraId="3824DC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本合同</w:t>
      </w:r>
      <w:r>
        <w:rPr>
          <w:rFonts w:hint="eastAsia" w:ascii="仿宋" w:hAnsi="仿宋" w:eastAsia="仿宋" w:cs="仿宋"/>
          <w:color w:val="000000" w:themeColor="text1"/>
          <w:kern w:val="0"/>
          <w:sz w:val="24"/>
          <w:szCs w:val="20"/>
          <w:highlight w:val="none"/>
          <w14:textFill>
            <w14:solidFill>
              <w14:schemeClr w14:val="tx1"/>
            </w14:solidFill>
          </w14:textFill>
        </w:rPr>
        <w:t>是否</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为专门面向</w:t>
      </w:r>
      <w:r>
        <w:rPr>
          <w:rFonts w:hint="eastAsia" w:ascii="仿宋" w:hAnsi="仿宋" w:eastAsia="仿宋" w:cs="仿宋"/>
          <w:color w:val="000000" w:themeColor="text1"/>
          <w:kern w:val="0"/>
          <w:sz w:val="24"/>
          <w:szCs w:val="20"/>
          <w:highlight w:val="none"/>
          <w14:textFill>
            <w14:solidFill>
              <w14:schemeClr w14:val="tx1"/>
            </w14:solidFill>
          </w14:textFill>
        </w:rPr>
        <w:t>中小企业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的采购</w:t>
      </w:r>
      <w:r>
        <w:rPr>
          <w:rFonts w:hint="eastAsia" w:ascii="仿宋" w:hAnsi="仿宋" w:eastAsia="仿宋" w:cs="仿宋"/>
          <w:color w:val="000000" w:themeColor="text1"/>
          <w:kern w:val="0"/>
          <w:sz w:val="24"/>
          <w:szCs w:val="20"/>
          <w:highlight w:val="none"/>
          <w14:textFill>
            <w14:solidFill>
              <w14:schemeClr w14:val="tx1"/>
            </w14:solidFill>
          </w14:textFill>
        </w:rPr>
        <w:t>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（中小企业预留合同）</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42450D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若本项目不专门面向中小企业采购，是否给予小微企业评审优惠：</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626AC8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中标（成交）采购标的制造商是否为残疾人福利性单位：</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210B0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中标（成交）采购标的制造商是否为监狱企业：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72DE76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）合同是否分包：</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0BB72F6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分包主要内容：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164093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分包供应商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/制造商</w:t>
      </w:r>
      <w:r>
        <w:rPr>
          <w:rFonts w:hint="eastAsia" w:ascii="仿宋" w:hAnsi="仿宋" w:eastAsia="仿宋" w:cs="仿宋"/>
          <w:color w:val="000000" w:themeColor="text1"/>
          <w:kern w:val="0"/>
          <w:sz w:val="24"/>
          <w:szCs w:val="20"/>
          <w:highlight w:val="none"/>
          <w14:textFill>
            <w14:solidFill>
              <w14:schemeClr w14:val="tx1"/>
            </w14:solidFill>
          </w14:textFill>
        </w:rPr>
        <w:t>名称</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（如供应商和制造商不同，请分别填写）</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52F2BB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分包供应商</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制造商</w:t>
      </w:r>
      <w:r>
        <w:rPr>
          <w:rFonts w:hint="eastAsia" w:ascii="仿宋" w:hAnsi="仿宋" w:eastAsia="仿宋" w:cs="仿宋"/>
          <w:color w:val="000000" w:themeColor="text1"/>
          <w:kern w:val="0"/>
          <w:sz w:val="24"/>
          <w:szCs w:val="20"/>
          <w:highlight w:val="none"/>
          <w14:textFill>
            <w14:solidFill>
              <w14:schemeClr w14:val="tx1"/>
            </w14:solidFill>
          </w14:textFill>
        </w:rPr>
        <w:t>类型</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（如果供应商和制造商不同，只填写制造商类型）</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167BAFD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大型企业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中型企业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小微型企业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6487DF6F">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残疾人福利性单位</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监狱</w:t>
      </w:r>
      <w:r>
        <w:rPr>
          <w:rFonts w:hint="eastAsia" w:ascii="仿宋" w:hAnsi="仿宋" w:eastAsia="仿宋" w:cs="仿宋"/>
          <w:color w:val="000000" w:themeColor="text1"/>
          <w:kern w:val="0"/>
          <w:sz w:val="24"/>
          <w:szCs w:val="20"/>
          <w:highlight w:val="none"/>
          <w14:textFill>
            <w14:solidFill>
              <w14:schemeClr w14:val="tx1"/>
            </w14:solidFill>
          </w14:textFill>
        </w:rPr>
        <w:t>企业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w:t>
      </w:r>
    </w:p>
    <w:p w14:paraId="309073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8</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）中标（成交）供应商是否为外商投资企业：</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4A35C9F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外商投资企业类型：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全部由外国投资者投资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部分由外国投资者投资</w:t>
      </w:r>
    </w:p>
    <w:p w14:paraId="10EB639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9</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）是否涉及进口产品：</w:t>
      </w:r>
    </w:p>
    <w:p w14:paraId="419CA2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金额：</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12F836A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国别：</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品牌：</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规格型号：</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239462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否</w:t>
      </w:r>
    </w:p>
    <w:p w14:paraId="6207E6C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（1</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0</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）是否涉及节能产品：</w:t>
      </w:r>
    </w:p>
    <w:p w14:paraId="770A43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，《节能产品政府采购品目清单》的底级品目名称：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3A7DD7A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强制采购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优先采购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185B81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78BF46B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是否涉及环境标志产品：</w:t>
      </w:r>
    </w:p>
    <w:p w14:paraId="36CFC721">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，《环境标志产品政府采购品目清单》的底级品目名称：</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p>
    <w:p w14:paraId="0014C9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强制采购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优先采购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228069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FE9EB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是否涉及绿色产品： </w:t>
      </w:r>
    </w:p>
    <w:p w14:paraId="0AC0F1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，绿色产品政府采购相关政策确定的底级品目名称：</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70FE4B7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强制采购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优先采购</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18BCCC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CC33B55">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）涉及商品包装和快递包装的，是否参考</w:t>
      </w:r>
      <w:r>
        <w:rPr>
          <w:rFonts w:hint="eastAsia" w:ascii="仿宋" w:hAnsi="仿宋" w:eastAsia="仿宋" w:cs="仿宋"/>
          <w:color w:val="000000" w:themeColor="text1"/>
          <w:kern w:val="0"/>
          <w:sz w:val="24"/>
          <w:szCs w:val="20"/>
          <w:highlight w:val="none"/>
          <w14:textFill>
            <w14:solidFill>
              <w14:schemeClr w14:val="tx1"/>
            </w14:solidFill>
          </w14:textFill>
        </w:rPr>
        <w:t>《商品包装政府采购需求标准（试行）》、《快递包装政府采购需求标准（试行）》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明确产品及相关快递服务的具体包装要求：</w:t>
      </w:r>
    </w:p>
    <w:p w14:paraId="7492CAB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不涉及</w:t>
      </w:r>
    </w:p>
    <w:p w14:paraId="1BDA8CC7">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2.</w:t>
      </w:r>
      <w:r>
        <w:rPr>
          <w:rFonts w:hint="eastAsia" w:ascii="仿宋" w:hAnsi="仿宋" w:eastAsia="仿宋" w:cs="仿宋"/>
          <w:b/>
          <w:bCs/>
          <w:color w:val="000000" w:themeColor="text1"/>
          <w:kern w:val="0"/>
          <w:sz w:val="24"/>
          <w:szCs w:val="20"/>
          <w:highlight w:val="none"/>
          <w14:textFill>
            <w14:solidFill>
              <w14:schemeClr w14:val="tx1"/>
            </w14:solidFill>
          </w14:textFill>
        </w:rPr>
        <w:t>合同金额</w:t>
      </w:r>
    </w:p>
    <w:p w14:paraId="17185DCB">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（1）合同金额小写：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67C127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大写：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8ADFA61">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分包金额</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（如有）</w:t>
      </w:r>
      <w:r>
        <w:rPr>
          <w:rFonts w:hint="eastAsia" w:ascii="仿宋" w:hAnsi="仿宋" w:eastAsia="仿宋" w:cs="仿宋"/>
          <w:color w:val="000000" w:themeColor="text1"/>
          <w:kern w:val="0"/>
          <w:sz w:val="24"/>
          <w:szCs w:val="20"/>
          <w:highlight w:val="none"/>
          <w14:textFill>
            <w14:solidFill>
              <w14:schemeClr w14:val="tx1"/>
            </w14:solidFill>
          </w14:textFill>
        </w:rPr>
        <w:t>小写：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p>
    <w:p w14:paraId="6D68A71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大写：</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603437A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（注：固定单价合同应填写单价和最高限价）</w:t>
      </w:r>
    </w:p>
    <w:p w14:paraId="388F12D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合同定价方式</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（采用组合定价方式的，可以勾选多项）</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0F312F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固定总价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固定单价</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固定费率</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成本补偿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绩效激励</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0C9A84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）付款方式（按项目实际勾选填写）：</w:t>
      </w:r>
    </w:p>
    <w:p w14:paraId="2561BC05">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000000" w:themeColor="text1"/>
          <w:kern w:val="0"/>
          <w:sz w:val="34"/>
          <w:szCs w:val="21"/>
          <w:highlight w:val="none"/>
          <w:u w:val="singl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全额付款：</w:t>
      </w:r>
      <w:r>
        <w:rPr>
          <w:rFonts w:hint="eastAsia"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14:textFill>
            <w14:solidFill>
              <w14:schemeClr w14:val="tx1"/>
            </w14:solidFill>
          </w14:textFill>
        </w:rPr>
        <w:t>（应</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明确</w:t>
      </w:r>
      <w:r>
        <w:rPr>
          <w:rFonts w:hint="eastAsia" w:ascii="仿宋" w:hAnsi="仿宋" w:eastAsia="仿宋" w:cs="仿宋"/>
          <w:color w:val="000000" w:themeColor="text1"/>
          <w:kern w:val="0"/>
          <w:sz w:val="24"/>
          <w:szCs w:val="24"/>
          <w:highlight w:val="none"/>
          <w:u w:val="single"/>
          <w14:textFill>
            <w14:solidFill>
              <w14:schemeClr w14:val="tx1"/>
            </w14:solidFill>
          </w14:textFill>
        </w:rPr>
        <w:t>一次性支付合同款项</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的条件</w:t>
      </w:r>
      <w:r>
        <w:rPr>
          <w:rFonts w:hint="eastAsia" w:ascii="仿宋" w:hAnsi="仿宋" w:eastAsia="仿宋" w:cs="仿宋"/>
          <w:color w:val="000000" w:themeColor="text1"/>
          <w:kern w:val="0"/>
          <w:sz w:val="24"/>
          <w:szCs w:val="24"/>
          <w:highlight w:val="none"/>
          <w:u w:val="single"/>
          <w14:textFill>
            <w14:solidFill>
              <w14:schemeClr w14:val="tx1"/>
            </w14:solidFill>
          </w14:textFill>
        </w:rPr>
        <w:t>）</w:t>
      </w:r>
      <w:r>
        <w:rPr>
          <w:rFonts w:hint="eastAsia" w:ascii="宋体" w:hAnsi="宋体" w:eastAsia="宋体" w:cs="Times New Roman"/>
          <w:color w:val="000000" w:themeColor="text1"/>
          <w:kern w:val="0"/>
          <w:sz w:val="34"/>
          <w:szCs w:val="21"/>
          <w:highlight w:val="none"/>
          <w:u w:val="single"/>
          <w14:textFill>
            <w14:solidFill>
              <w14:schemeClr w14:val="tx1"/>
            </w14:solidFill>
          </w14:textFill>
        </w:rPr>
        <w:t xml:space="preserve">                    </w:t>
      </w:r>
    </w:p>
    <w:p w14:paraId="1ACEECF0">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分期付款：</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（应明确分期支付合同款项的各期比例和支付条件</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，各期支付条件</w:t>
      </w:r>
    </w:p>
    <w:p w14:paraId="4EF88F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4"/>
          <w:highlight w:val="none"/>
          <w:u w:val="single"/>
          <w14:textFill>
            <w14:solidFill>
              <w14:schemeClr w14:val="tx1"/>
            </w14:solidFill>
          </w14:textFill>
        </w:rPr>
      </w:pP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应与分期履约验收情况挂钩</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u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其中涉及预付款的</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（应明确预付款的支付比例和支付条件）</w:t>
      </w:r>
    </w:p>
    <w:p w14:paraId="2854E379">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成本补偿：      （应明确按照成本补偿方式的支付方式和支付条件）   </w:t>
      </w:r>
    </w:p>
    <w:p w14:paraId="0371376F">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绩效激励：      （应明确按照绩效激励方式的支付方式和支付条件）   </w:t>
      </w:r>
    </w:p>
    <w:p w14:paraId="436DAA6D">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3.</w:t>
      </w:r>
      <w:r>
        <w:rPr>
          <w:rFonts w:hint="eastAsia" w:ascii="仿宋" w:hAnsi="仿宋" w:eastAsia="仿宋" w:cs="仿宋"/>
          <w:b/>
          <w:bCs/>
          <w:color w:val="000000" w:themeColor="text1"/>
          <w:kern w:val="0"/>
          <w:sz w:val="24"/>
          <w:szCs w:val="20"/>
          <w:highlight w:val="none"/>
          <w14:textFill>
            <w14:solidFill>
              <w14:schemeClr w14:val="tx1"/>
            </w14:solidFill>
          </w14:textFill>
        </w:rPr>
        <w:t>合同履行</w:t>
      </w:r>
    </w:p>
    <w:p w14:paraId="79EC188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（1）起始日期：</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年</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月</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日，完成日期：</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年</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月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日。</w:t>
      </w:r>
    </w:p>
    <w:p w14:paraId="31CDADB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履约</w:t>
      </w:r>
      <w:r>
        <w:rPr>
          <w:rFonts w:hint="eastAsia" w:ascii="仿宋" w:hAnsi="仿宋" w:eastAsia="仿宋" w:cs="仿宋"/>
          <w:color w:val="000000" w:themeColor="text1"/>
          <w:kern w:val="0"/>
          <w:sz w:val="24"/>
          <w:szCs w:val="20"/>
          <w:highlight w:val="none"/>
          <w14:textFill>
            <w14:solidFill>
              <w14:schemeClr w14:val="tx1"/>
            </w14:solidFill>
          </w14:textFill>
        </w:rPr>
        <w:t>地点：</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7B9014C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（3）履约担保：</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是否收取履约保证金：</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是</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lang w:eastAsia="zh-CN"/>
          <w14:textFill>
            <w14:solidFill>
              <w14:schemeClr w14:val="tx1"/>
            </w14:solidFill>
          </w14:textFill>
        </w:rPr>
        <w:t>否</w:t>
      </w:r>
    </w:p>
    <w:p w14:paraId="1BEBBB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收取履约保证金形式：</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8453E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收取履约保证金金额：</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302C8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履约担保期限</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62A624E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（4）分期履行要求：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9BC483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风险处置措施和替代方案</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7F516E13">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4.</w:t>
      </w:r>
      <w:r>
        <w:rPr>
          <w:rFonts w:hint="eastAsia" w:ascii="仿宋" w:hAnsi="仿宋" w:eastAsia="仿宋" w:cs="仿宋"/>
          <w:b/>
          <w:bCs/>
          <w:color w:val="000000" w:themeColor="text1"/>
          <w:kern w:val="0"/>
          <w:sz w:val="24"/>
          <w:szCs w:val="20"/>
          <w:highlight w:val="none"/>
          <w14:textFill>
            <w14:solidFill>
              <w14:schemeClr w14:val="tx1"/>
            </w14:solidFill>
          </w14:textFill>
        </w:rPr>
        <w:t>合同验收</w:t>
      </w:r>
    </w:p>
    <w:p w14:paraId="01CC5E9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（1）验收组织方式：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自行组织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委托第三方组织</w:t>
      </w:r>
    </w:p>
    <w:p w14:paraId="69D9FC5C">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验收主体：</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p>
    <w:p w14:paraId="486649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是否邀请本项目的其他供应商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7121D93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是否邀请专家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DA493F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是否邀请服务对象</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32C3CE29">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是否邀请第三方检测机构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参加验收</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2439436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是否进行抽查检测：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，抽查比例：</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6A463AC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是否存在破坏性检测：</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是</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，（应明确对被破坏的检测产品的处理方式）</w:t>
      </w:r>
    </w:p>
    <w:p w14:paraId="00A146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4D3AC71C">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验收组织的其他事项：</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72D8583D">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default" w:ascii="仿宋" w:hAnsi="仿宋" w:eastAsia="仿宋" w:cs="仿宋"/>
          <w:color w:val="000000" w:themeColor="text1"/>
          <w:kern w:val="0"/>
          <w:sz w:val="24"/>
          <w:szCs w:val="20"/>
          <w:highlight w:val="none"/>
          <w:lang w:val="en-US"/>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）履约验收时间：</w:t>
      </w:r>
      <w:r>
        <w:rPr>
          <w:rFonts w:hint="eastAsia" w:ascii="仿宋" w:hAnsi="仿宋" w:eastAsia="仿宋" w:cs="仿宋"/>
          <w:bCs/>
          <w:color w:val="000000" w:themeColor="text1"/>
          <w:kern w:val="0"/>
          <w:sz w:val="24"/>
          <w:szCs w:val="24"/>
          <w:highlight w:val="none"/>
          <w:u w:val="single"/>
          <w14:textFill>
            <w14:solidFill>
              <w14:schemeClr w14:val="tx1"/>
            </w14:solidFill>
          </w14:textFill>
        </w:rPr>
        <w:t>（计划于何时验收/供应商提出验收申请之日起   日内组织验收）</w:t>
      </w:r>
    </w:p>
    <w:p w14:paraId="458157A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（3）履约验收方式：</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一次性验收         </w:t>
      </w:r>
    </w:p>
    <w:p w14:paraId="66BFEFF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分期/分项验收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Cs/>
          <w:color w:val="000000" w:themeColor="text1"/>
          <w:kern w:val="0"/>
          <w:sz w:val="24"/>
          <w:szCs w:val="24"/>
          <w:highlight w:val="none"/>
          <w:u w:val="single"/>
          <w:lang w:eastAsia="zh-CN"/>
          <w14:textFill>
            <w14:solidFill>
              <w14:schemeClr w14:val="tx1"/>
            </w14:solidFill>
          </w14:textFill>
        </w:rPr>
        <w:t>（应明确分期</w:t>
      </w:r>
      <w:r>
        <w:rPr>
          <w:rFonts w:hint="eastAsia" w:ascii="仿宋" w:hAnsi="仿宋" w:eastAsia="仿宋" w:cs="仿宋"/>
          <w:bCs/>
          <w:color w:val="000000" w:themeColor="text1"/>
          <w:kern w:val="0"/>
          <w:sz w:val="24"/>
          <w:szCs w:val="24"/>
          <w:highlight w:val="none"/>
          <w:u w:val="single"/>
          <w:lang w:val="en" w:eastAsia="zh-CN"/>
          <w14:textFill>
            <w14:solidFill>
              <w14:schemeClr w14:val="tx1"/>
            </w14:solidFill>
          </w14:textFill>
        </w:rPr>
        <w:t>/分项验收的工作安排</w:t>
      </w:r>
      <w:r>
        <w:rPr>
          <w:rFonts w:hint="eastAsia" w:ascii="仿宋" w:hAnsi="仿宋" w:eastAsia="仿宋" w:cs="仿宋"/>
          <w:bCs/>
          <w:color w:val="000000" w:themeColor="text1"/>
          <w:kern w:val="0"/>
          <w:sz w:val="24"/>
          <w:szCs w:val="24"/>
          <w:highlight w:val="none"/>
          <w:u w:val="single"/>
          <w:lang w:eastAsia="zh-CN"/>
          <w14:textFill>
            <w14:solidFill>
              <w14:schemeClr w14:val="tx1"/>
            </w14:solidFill>
          </w14:textFill>
        </w:rPr>
        <w:t>）</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p>
    <w:p w14:paraId="0342C733">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（4）履约验收程序：</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DAA82F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（5）履约验收的内容：</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Cs/>
          <w:color w:val="000000" w:themeColor="text1"/>
          <w:kern w:val="0"/>
          <w:sz w:val="24"/>
          <w:szCs w:val="24"/>
          <w:highlight w:val="none"/>
          <w:u w:val="single"/>
          <w:lang w:eastAsia="zh-CN"/>
          <w14:textFill>
            <w14:solidFill>
              <w14:schemeClr w14:val="tx1"/>
            </w14:solidFill>
          </w14:textFill>
        </w:rPr>
        <w:t>（应当包括每一项技术和商务要求的履约情况，特别是落实政府采购扶持中小企业，支持绿色发展和乡村振兴等政策情况）</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2DD61083">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 xml:space="preserve">（6）履约验收标准：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default" w:ascii="宋体" w:hAnsi="宋体" w:eastAsia="宋体" w:cs="Times New Roman"/>
          <w:color w:val="000000" w:themeColor="text1"/>
          <w:kern w:val="0"/>
          <w:sz w:val="34"/>
          <w:szCs w:val="21"/>
          <w:highlight w:val="none"/>
          <w:u w:val="single"/>
          <w:lang w:val="en-US"/>
          <w14:textFill>
            <w14:solidFill>
              <w14:schemeClr w14:val="tx1"/>
            </w14:solidFill>
          </w14:textFill>
        </w:rPr>
        <w:t xml:space="preserve">         </w:t>
      </w:r>
      <w:r>
        <w:rPr>
          <w:rFonts w:ascii="宋体" w:hAnsi="宋体" w:eastAsia="宋体" w:cs="Times New Roman"/>
          <w:color w:val="000000" w:themeColor="text1"/>
          <w:kern w:val="0"/>
          <w:sz w:val="34"/>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4D044103">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）是否以采购活动中供应商提供的样品作为参考：</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 xml:space="preserve">是  </w:t>
      </w:r>
      <w:r>
        <w:rPr>
          <w:rFonts w:hint="eastAsia" w:ascii="仿宋" w:hAnsi="仿宋" w:eastAsia="仿宋" w:cs="仿宋"/>
          <w:color w:val="000000" w:themeColor="text1"/>
          <w:kern w:val="0"/>
          <w:sz w:val="24"/>
          <w:szCs w:val="20"/>
          <w:highlight w:val="none"/>
          <w14:textFill>
            <w14:solidFill>
              <w14:schemeClr w14:val="tx1"/>
            </w14:solidFill>
          </w14:textFill>
        </w:rPr>
        <w:sym w:font="Wingdings" w:char="00A8"/>
      </w:r>
      <w:r>
        <w:rPr>
          <w:rFonts w:hint="eastAsia" w:ascii="仿宋" w:hAnsi="仿宋" w:eastAsia="仿宋" w:cs="仿宋"/>
          <w:color w:val="000000" w:themeColor="text1"/>
          <w:kern w:val="0"/>
          <w:sz w:val="24"/>
          <w:szCs w:val="20"/>
          <w:highlight w:val="none"/>
          <w14:textFill>
            <w14:solidFill>
              <w14:schemeClr w14:val="tx1"/>
            </w14:solidFill>
          </w14:textFill>
        </w:rPr>
        <w:t>否</w:t>
      </w:r>
    </w:p>
    <w:p w14:paraId="5F7CBD8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（8）履约验收其他事项：</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（产权过户登记等）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617E3E21">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5.</w:t>
      </w:r>
      <w:r>
        <w:rPr>
          <w:rFonts w:hint="eastAsia" w:ascii="仿宋" w:hAnsi="仿宋" w:eastAsia="仿宋" w:cs="仿宋"/>
          <w:b/>
          <w:bCs/>
          <w:color w:val="000000" w:themeColor="text1"/>
          <w:kern w:val="0"/>
          <w:sz w:val="24"/>
          <w:szCs w:val="20"/>
          <w:highlight w:val="none"/>
          <w14:textFill>
            <w14:solidFill>
              <w14:schemeClr w14:val="tx1"/>
            </w14:solidFill>
          </w14:textFill>
        </w:rPr>
        <w:t>组成合同的文件</w:t>
      </w:r>
    </w:p>
    <w:p w14:paraId="1AE73B3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本协议书与下列文件一起构成合同文件，如下述文件之间有任何抵触、矛盾或歧义，应按以下顺序解释：</w:t>
      </w:r>
    </w:p>
    <w:p w14:paraId="797DFAE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w:t>
      </w:r>
      <w:r>
        <w:rPr>
          <w:rFonts w:hint="eastAsia" w:ascii="仿宋" w:hAnsi="仿宋" w:eastAsia="仿宋" w:cs="仿宋"/>
          <w:color w:val="000000" w:themeColor="text1"/>
          <w:kern w:val="0"/>
          <w:sz w:val="24"/>
          <w:szCs w:val="20"/>
          <w:highlight w:val="none"/>
          <w14:textFill>
            <w14:solidFill>
              <w14:schemeClr w14:val="tx1"/>
            </w14:solidFill>
          </w14:textFill>
        </w:rPr>
        <w:t>合同协议书及其变更、补充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协议</w:t>
      </w:r>
    </w:p>
    <w:p w14:paraId="37562B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p>
    <w:p w14:paraId="66B0A5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）政府采购合同通用条款</w:t>
      </w:r>
    </w:p>
    <w:p w14:paraId="23F5570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（成交）</w:t>
      </w:r>
      <w:r>
        <w:rPr>
          <w:rFonts w:hint="eastAsia" w:ascii="仿宋" w:hAnsi="仿宋" w:eastAsia="仿宋" w:cs="仿宋"/>
          <w:color w:val="000000" w:themeColor="text1"/>
          <w:kern w:val="0"/>
          <w:sz w:val="24"/>
          <w:szCs w:val="20"/>
          <w:highlight w:val="none"/>
          <w14:textFill>
            <w14:solidFill>
              <w14:schemeClr w14:val="tx1"/>
            </w14:solidFill>
          </w14:textFill>
        </w:rPr>
        <w:t>通知书</w:t>
      </w:r>
    </w:p>
    <w:p w14:paraId="28492C8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）投标（响应）文件</w:t>
      </w:r>
    </w:p>
    <w:p w14:paraId="442693A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（6）采购文件</w:t>
      </w:r>
    </w:p>
    <w:p w14:paraId="200105D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（7）有关技术文件，图纸</w:t>
      </w:r>
    </w:p>
    <w:p w14:paraId="5FF87C0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）国家法律、行政法规和规章制度规定或合同约定的作为合同组成部分的其他文件</w:t>
      </w:r>
    </w:p>
    <w:p w14:paraId="6AC69F3C">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6.</w:t>
      </w:r>
      <w:r>
        <w:rPr>
          <w:rFonts w:hint="eastAsia" w:ascii="仿宋" w:hAnsi="仿宋" w:eastAsia="仿宋" w:cs="仿宋"/>
          <w:b/>
          <w:bCs/>
          <w:color w:val="000000" w:themeColor="text1"/>
          <w:kern w:val="0"/>
          <w:sz w:val="24"/>
          <w:szCs w:val="20"/>
          <w:highlight w:val="none"/>
          <w14:textFill>
            <w14:solidFill>
              <w14:schemeClr w14:val="tx1"/>
            </w14:solidFill>
          </w14:textFill>
        </w:rPr>
        <w:t>合同生效</w:t>
      </w:r>
    </w:p>
    <w:p w14:paraId="216BC61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本合同自</w:t>
      </w:r>
      <w:r>
        <w:rPr>
          <w:rFonts w:hint="eastAsia" w:ascii="仿宋" w:hAnsi="仿宋" w:eastAsia="仿宋" w:cs="仿宋"/>
          <w:bCs/>
          <w:color w:val="000000" w:themeColor="text1"/>
          <w:kern w:val="0"/>
          <w:sz w:val="24"/>
          <w:szCs w:val="24"/>
          <w:highlight w:val="none"/>
          <w:u w:val="single"/>
          <w14:textFill>
            <w14:solidFill>
              <w14:schemeClr w14:val="tx1"/>
            </w14:solidFill>
          </w14:textFill>
        </w:rPr>
        <w:t xml:space="preserve">    </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生效。</w:t>
      </w:r>
    </w:p>
    <w:p w14:paraId="5C2D21DC">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7.</w:t>
      </w:r>
      <w:r>
        <w:rPr>
          <w:rFonts w:hint="eastAsia" w:ascii="仿宋" w:hAnsi="仿宋" w:eastAsia="仿宋" w:cs="仿宋"/>
          <w:b/>
          <w:bCs/>
          <w:color w:val="000000" w:themeColor="text1"/>
          <w:kern w:val="0"/>
          <w:sz w:val="24"/>
          <w:szCs w:val="20"/>
          <w:highlight w:val="none"/>
          <w14:textFill>
            <w14:solidFill>
              <w14:schemeClr w14:val="tx1"/>
            </w14:solidFill>
          </w14:textFill>
        </w:rPr>
        <w:t>合同份数</w:t>
      </w:r>
    </w:p>
    <w:p w14:paraId="134FF1E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本合同一式</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 xml:space="preserve">执 </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执</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份，均具有同等法律效力。</w:t>
      </w:r>
    </w:p>
    <w:p w14:paraId="72BA4AF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合同订立时间：</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年</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月</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日</w:t>
      </w:r>
    </w:p>
    <w:p w14:paraId="6A1055E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合同订立地点：</w:t>
      </w:r>
      <w:r>
        <w:rPr>
          <w:rFonts w:hint="default" w:ascii="仿宋" w:hAnsi="仿宋" w:eastAsia="仿宋" w:cs="仿宋"/>
          <w:bCs/>
          <w:color w:val="000000" w:themeColor="text1"/>
          <w:kern w:val="0"/>
          <w:sz w:val="24"/>
          <w:szCs w:val="24"/>
          <w:highlight w:val="none"/>
          <w:u w:val="singl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 xml:space="preserve">      </w:t>
      </w:r>
    </w:p>
    <w:p w14:paraId="564121A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附件：具体标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的及其</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技术要求和商务要求</w:t>
      </w:r>
      <w:r>
        <w:rPr>
          <w:rFonts w:hint="eastAsia" w:ascii="仿宋" w:hAnsi="仿宋" w:eastAsia="仿宋" w:cs="仿宋"/>
          <w:color w:val="000000" w:themeColor="text1"/>
          <w:kern w:val="0"/>
          <w:sz w:val="24"/>
          <w:szCs w:val="20"/>
          <w:highlight w:val="none"/>
          <w14:textFill>
            <w14:solidFill>
              <w14:schemeClr w14:val="tx1"/>
            </w14:solidFill>
          </w14:textFill>
        </w:rPr>
        <w:t>、联合协议、分包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意向</w:t>
      </w:r>
      <w:r>
        <w:rPr>
          <w:rFonts w:hint="eastAsia" w:ascii="仿宋" w:hAnsi="仿宋" w:eastAsia="仿宋" w:cs="仿宋"/>
          <w:color w:val="000000" w:themeColor="text1"/>
          <w:kern w:val="0"/>
          <w:sz w:val="24"/>
          <w:szCs w:val="20"/>
          <w:highlight w:val="none"/>
          <w14:textFill>
            <w14:solidFill>
              <w14:schemeClr w14:val="tx1"/>
            </w14:solidFill>
          </w14:textFill>
        </w:rPr>
        <w:t>协议等。</w:t>
      </w:r>
    </w:p>
    <w:p w14:paraId="122ADE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p w14:paraId="19E81B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
          <w14:textFill>
            <w14:solidFill>
              <w14:schemeClr w14:val="tx1"/>
            </w14:solidFill>
          </w14:textFill>
        </w:rPr>
        <w:t xml:space="preserve">   </w:t>
      </w:r>
    </w:p>
    <w:p w14:paraId="7DEC697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p>
    <w:p w14:paraId="1DECE5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99CEF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D42E7A2">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甲方（采购人</w:t>
            </w:r>
            <w:r>
              <w:rPr>
                <w:rFonts w:hint="eastAsia" w:ascii="仿宋" w:hAnsi="仿宋" w:eastAsia="仿宋" w:cs="仿宋"/>
                <w:color w:val="000000" w:themeColor="text1"/>
                <w:kern w:val="0"/>
                <w:sz w:val="21"/>
                <w:szCs w:val="21"/>
                <w:highlight w:val="none"/>
                <w:lang w:eastAsia="zh-CN"/>
                <w14:textFill>
                  <w14:solidFill>
                    <w14:schemeClr w14:val="tx1"/>
                  </w14:solidFill>
                </w14:textFill>
              </w:rPr>
              <w:t>、受采购人委托签订合同的</w:t>
            </w:r>
          </w:p>
          <w:p w14:paraId="174AB7FC">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单位</w:t>
            </w:r>
            <w:r>
              <w:rPr>
                <w:rFonts w:hint="eastAsia" w:ascii="仿宋" w:hAnsi="仿宋" w:eastAsia="仿宋" w:cs="仿宋"/>
                <w:color w:val="000000" w:themeColor="text1"/>
                <w:kern w:val="0"/>
                <w:sz w:val="21"/>
                <w:szCs w:val="21"/>
                <w:highlight w:val="none"/>
                <w14:textFill>
                  <w14:solidFill>
                    <w14:schemeClr w14:val="tx1"/>
                  </w14:solidFill>
                </w14:textFill>
              </w:rPr>
              <w:t>或采购文件约定的合同甲方）</w:t>
            </w:r>
          </w:p>
        </w:tc>
        <w:tc>
          <w:tcPr>
            <w:tcW w:w="2437" w:type="pct"/>
            <w:gridSpan w:val="2"/>
            <w:tcBorders>
              <w:left w:val="single" w:color="auto" w:sz="2" w:space="0"/>
              <w:bottom w:val="single" w:color="auto" w:sz="2" w:space="0"/>
            </w:tcBorders>
            <w:noWrap w:val="0"/>
            <w:vAlign w:val="center"/>
          </w:tcPr>
          <w:p w14:paraId="6F3B348A">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乙方（供应商）</w:t>
            </w:r>
          </w:p>
        </w:tc>
      </w:tr>
      <w:tr w14:paraId="5C7F4D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0BEEBA7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单位名称</w:t>
            </w:r>
          </w:p>
          <w:p w14:paraId="40A4D49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（公章</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或合同章</w:t>
            </w:r>
            <w:r>
              <w:rPr>
                <w:rFonts w:hint="eastAsia" w:ascii="仿宋" w:hAnsi="仿宋" w:eastAsia="仿宋" w:cs="仿宋"/>
                <w:color w:val="000000" w:themeColor="text1"/>
                <w:kern w:val="0"/>
                <w:sz w:val="24"/>
                <w:szCs w:val="20"/>
                <w:highlight w:val="none"/>
                <w14:textFill>
                  <w14:solidFill>
                    <w14:schemeClr w14:val="tx1"/>
                  </w14:solidFill>
                </w14:textFill>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673A1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1C8C40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单位名称</w:t>
            </w:r>
          </w:p>
          <w:p w14:paraId="1A3A3F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（公章</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或合同章</w:t>
            </w:r>
            <w:r>
              <w:rPr>
                <w:rFonts w:hint="eastAsia" w:ascii="仿宋" w:hAnsi="仿宋" w:eastAsia="仿宋" w:cs="仿宋"/>
                <w:color w:val="000000" w:themeColor="text1"/>
                <w:kern w:val="0"/>
                <w:sz w:val="24"/>
                <w:szCs w:val="20"/>
                <w:highlight w:val="none"/>
                <w14:textFill>
                  <w14:solidFill>
                    <w14:schemeClr w14:val="tx1"/>
                  </w14:solidFill>
                </w14:textFill>
              </w:rPr>
              <w:t>）</w:t>
            </w:r>
          </w:p>
        </w:tc>
        <w:tc>
          <w:tcPr>
            <w:tcW w:w="1259" w:type="pct"/>
            <w:tcBorders>
              <w:top w:val="single" w:color="auto" w:sz="2" w:space="0"/>
              <w:left w:val="single" w:color="auto" w:sz="2" w:space="0"/>
              <w:bottom w:val="single" w:color="auto" w:sz="2" w:space="0"/>
            </w:tcBorders>
            <w:noWrap w:val="0"/>
            <w:vAlign w:val="center"/>
          </w:tcPr>
          <w:p w14:paraId="2920AB0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0E170D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2E15AF3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法定代表人</w:t>
            </w:r>
          </w:p>
          <w:p w14:paraId="26370E8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或其委托代理人</w:t>
            </w:r>
            <w:r>
              <w:rPr>
                <w:rFonts w:hint="eastAsia" w:ascii="仿宋" w:hAnsi="仿宋" w:eastAsia="仿宋" w:cs="仿宋"/>
                <w:color w:val="000000" w:themeColor="text1"/>
                <w:kern w:val="0"/>
                <w:sz w:val="24"/>
                <w:szCs w:val="20"/>
                <w:highlight w:val="none"/>
                <w14:textFill>
                  <w14:solidFill>
                    <w14:schemeClr w14:val="tx1"/>
                  </w14:solidFill>
                </w14:textFill>
              </w:rPr>
              <w:br w:type="textWrapping"/>
            </w:r>
            <w:r>
              <w:rPr>
                <w:rFonts w:hint="eastAsia" w:ascii="仿宋" w:hAnsi="仿宋" w:eastAsia="仿宋" w:cs="仿宋"/>
                <w:color w:val="000000" w:themeColor="text1"/>
                <w:kern w:val="0"/>
                <w:sz w:val="24"/>
                <w:szCs w:val="20"/>
                <w:highlight w:val="none"/>
                <w14:textFill>
                  <w14:solidFill>
                    <w14:schemeClr w14:val="tx1"/>
                  </w14:solidFill>
                </w14:textFill>
              </w:rPr>
              <w:t>（签章）</w:t>
            </w:r>
          </w:p>
        </w:tc>
        <w:tc>
          <w:tcPr>
            <w:tcW w:w="1436" w:type="pct"/>
            <w:vMerge w:val="restart"/>
            <w:tcBorders>
              <w:top w:val="single" w:color="auto" w:sz="2" w:space="0"/>
              <w:left w:val="single" w:color="auto" w:sz="2" w:space="0"/>
              <w:right w:val="single" w:color="auto" w:sz="2" w:space="0"/>
            </w:tcBorders>
            <w:noWrap w:val="0"/>
            <w:vAlign w:val="center"/>
          </w:tcPr>
          <w:p w14:paraId="3C0986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right w:val="single" w:color="auto" w:sz="2" w:space="0"/>
            </w:tcBorders>
            <w:noWrap w:val="0"/>
            <w:vAlign w:val="center"/>
          </w:tcPr>
          <w:p w14:paraId="1B7C6222">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法定代表人或其</w:t>
            </w:r>
            <w:r>
              <w:rPr>
                <w:rFonts w:hint="eastAsia" w:ascii="仿宋" w:hAnsi="仿宋" w:eastAsia="仿宋" w:cs="仿宋"/>
                <w:color w:val="000000" w:themeColor="text1"/>
                <w:kern w:val="0"/>
                <w:sz w:val="24"/>
                <w:szCs w:val="20"/>
                <w:highlight w:val="none"/>
                <w14:textFill>
                  <w14:solidFill>
                    <w14:schemeClr w14:val="tx1"/>
                  </w14:solidFill>
                </w14:textFill>
              </w:rPr>
              <w:br w:type="textWrapping"/>
            </w:r>
            <w:r>
              <w:rPr>
                <w:rFonts w:hint="eastAsia" w:ascii="仿宋" w:hAnsi="仿宋" w:eastAsia="仿宋" w:cs="仿宋"/>
                <w:color w:val="000000" w:themeColor="text1"/>
                <w:kern w:val="0"/>
                <w:sz w:val="24"/>
                <w:szCs w:val="20"/>
                <w:highlight w:val="none"/>
                <w14:textFill>
                  <w14:solidFill>
                    <w14:schemeClr w14:val="tx1"/>
                  </w14:solidFill>
                </w14:textFill>
              </w:rPr>
              <w:t>委</w:t>
            </w: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托代理人（签章）</w:t>
            </w:r>
          </w:p>
        </w:tc>
        <w:tc>
          <w:tcPr>
            <w:tcW w:w="1259" w:type="pct"/>
            <w:tcBorders>
              <w:top w:val="single" w:color="auto" w:sz="2" w:space="0"/>
              <w:left w:val="single" w:color="auto" w:sz="2" w:space="0"/>
              <w:bottom w:val="single" w:color="auto" w:sz="2" w:space="0"/>
            </w:tcBorders>
            <w:noWrap w:val="0"/>
            <w:vAlign w:val="center"/>
          </w:tcPr>
          <w:p w14:paraId="083E97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3DA7F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FC2FE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noWrap w:val="0"/>
            <w:vAlign w:val="center"/>
          </w:tcPr>
          <w:p w14:paraId="15A16D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EE2C3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noWrap w:val="0"/>
            <w:vAlign w:val="center"/>
          </w:tcPr>
          <w:p w14:paraId="2B5561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5A044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AF1994">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住</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3E3919">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14:textFill>
                  <w14:solidFill>
                    <w14:schemeClr w14:val="tx1"/>
                  </w14:solidFill>
                </w14:textFill>
              </w:rPr>
            </w:pP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82707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住</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所</w:t>
            </w:r>
          </w:p>
        </w:tc>
        <w:tc>
          <w:tcPr>
            <w:tcW w:w="1259" w:type="pct"/>
            <w:tcBorders>
              <w:top w:val="single" w:color="auto" w:sz="2" w:space="0"/>
              <w:left w:val="single" w:color="auto" w:sz="2" w:space="0"/>
              <w:bottom w:val="single" w:color="auto" w:sz="2" w:space="0"/>
            </w:tcBorders>
            <w:noWrap w:val="0"/>
            <w:vAlign w:val="center"/>
          </w:tcPr>
          <w:p w14:paraId="4C9FFB1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7B3BA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8D3E5B6">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3D2F97">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14:textFill>
                  <w14:solidFill>
                    <w14:schemeClr w14:val="tx1"/>
                  </w14:solidFill>
                </w14:textFill>
              </w:rPr>
            </w:pP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BA7EE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noWrap w:val="0"/>
            <w:vAlign w:val="center"/>
          </w:tcPr>
          <w:p w14:paraId="21CFD14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5D86C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CEAC4FD">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6B4A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D81CCA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noWrap w:val="0"/>
            <w:vAlign w:val="center"/>
          </w:tcPr>
          <w:p w14:paraId="5E895A5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E1D9E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1FB4E56">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A6190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EC324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noWrap w:val="0"/>
            <w:vAlign w:val="center"/>
          </w:tcPr>
          <w:p w14:paraId="4BCD81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9E2E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A2920A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6E28BC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C1470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noWrap w:val="0"/>
            <w:vAlign w:val="center"/>
          </w:tcPr>
          <w:p w14:paraId="3E4F8A0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12D4C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693F1B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201C7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782213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noWrap w:val="0"/>
            <w:vAlign w:val="center"/>
          </w:tcPr>
          <w:p w14:paraId="4DE622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08D9D4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FE31407">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0FADEA4">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000000" w:themeColor="text1"/>
                <w:kern w:val="0"/>
                <w:sz w:val="24"/>
                <w:szCs w:val="20"/>
                <w:highlight w:val="none"/>
                <w:lang w:val="en-US"/>
                <w14:textFill>
                  <w14:solidFill>
                    <w14:schemeClr w14:val="tx1"/>
                  </w14:solidFill>
                </w14:textFill>
              </w:rPr>
            </w:pPr>
            <w:r>
              <w:rPr>
                <w:rFonts w:hint="default" w:ascii="仿宋" w:hAnsi="仿宋" w:eastAsia="仿宋" w:cs="仿宋"/>
                <w:color w:val="000000" w:themeColor="text1"/>
                <w:kern w:val="0"/>
                <w:sz w:val="24"/>
                <w:szCs w:val="20"/>
                <w:highlight w:val="none"/>
                <w:lang w:val="en-US"/>
                <w14:textFill>
                  <w14:solidFill>
                    <w14:schemeClr w14:val="tx1"/>
                  </w14:solidFill>
                </w14:textFill>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9BD9F2">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noWrap w:val="0"/>
            <w:vAlign w:val="center"/>
          </w:tcPr>
          <w:p w14:paraId="1A5981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1C186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3EC32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7A1AF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53651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noWrap w:val="0"/>
            <w:vAlign w:val="center"/>
          </w:tcPr>
          <w:p w14:paraId="1518B1C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01D51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1412F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C3703E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51BC9B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noWrap w:val="0"/>
            <w:vAlign w:val="center"/>
          </w:tcPr>
          <w:p w14:paraId="2AD4DE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095CC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62DB6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F0E9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E7A3BD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noWrap w:val="0"/>
            <w:vAlign w:val="center"/>
          </w:tcPr>
          <w:p w14:paraId="0584B3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FA2F4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018052AC">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注：涉及联合体或其他合同主体的信息应按上表格式加列。</w:t>
            </w:r>
          </w:p>
        </w:tc>
      </w:tr>
    </w:tbl>
    <w:p w14:paraId="68F4FC88">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bookmarkStart w:id="53" w:name="_Toc27624"/>
      <w:r>
        <w:rPr>
          <w:rFonts w:hint="eastAsia" w:ascii="仿宋" w:hAnsi="仿宋" w:eastAsia="仿宋" w:cs="仿宋"/>
          <w:b/>
          <w:bCs/>
          <w:color w:val="000000" w:themeColor="text1"/>
          <w:kern w:val="0"/>
          <w:sz w:val="24"/>
          <w:szCs w:val="20"/>
          <w:highlight w:val="none"/>
          <w14:textFill>
            <w14:solidFill>
              <w14:schemeClr w14:val="tx1"/>
            </w14:solidFill>
          </w14:textFill>
        </w:rPr>
        <w:t>政府采购合同通用条款</w:t>
      </w:r>
      <w:bookmarkEnd w:id="53"/>
    </w:p>
    <w:p w14:paraId="0BCE56D3">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1.定义</w:t>
      </w:r>
    </w:p>
    <w:p w14:paraId="1D51354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1.1合同当事人</w:t>
      </w:r>
    </w:p>
    <w:p w14:paraId="4012A60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（1）采购人（以下称甲方）是指使用财政性资金，通过政府采购方式向供应商购买货物</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及其相关服务的</w:t>
      </w:r>
      <w:r>
        <w:rPr>
          <w:rFonts w:hint="eastAsia" w:ascii="仿宋" w:hAnsi="仿宋" w:eastAsia="仿宋" w:cs="仿宋"/>
          <w:color w:val="000000" w:themeColor="text1"/>
          <w:kern w:val="0"/>
          <w:sz w:val="24"/>
          <w:szCs w:val="20"/>
          <w:highlight w:val="none"/>
          <w14:textFill>
            <w14:solidFill>
              <w14:schemeClr w14:val="tx1"/>
            </w14:solidFill>
          </w14:textFill>
        </w:rPr>
        <w:t>国家机关、事业单位、团体组织。</w:t>
      </w:r>
    </w:p>
    <w:p w14:paraId="207053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（2）供应商（以下称</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w:t>
      </w:r>
      <w:r>
        <w:rPr>
          <w:rFonts w:hint="eastAsia" w:ascii="仿宋" w:hAnsi="仿宋" w:eastAsia="仿宋" w:cs="仿宋"/>
          <w:color w:val="000000" w:themeColor="text1"/>
          <w:kern w:val="0"/>
          <w:sz w:val="24"/>
          <w:szCs w:val="20"/>
          <w:highlight w:val="none"/>
          <w14:textFill>
            <w14:solidFill>
              <w14:schemeClr w14:val="tx1"/>
            </w14:solidFill>
          </w14:textFill>
        </w:rPr>
        <w:t>方）是指参加政府采购活动并且中标（成交），向采购人提供</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合同约定的货物及其相关服务的法人、非法人组织或者自然人</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227C5D8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（3）其他合同主体是指除采购人和供应商以外，依法参与合同缔结或履行，享有权利、承担义务的合同当事人。</w:t>
      </w:r>
    </w:p>
    <w:p w14:paraId="681E44E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1.2本合同下列术语应解释为：</w:t>
      </w:r>
    </w:p>
    <w:p w14:paraId="4A0D380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（1）“合同”系指合同当事人意思表示达成一致的任何协议，包括签署的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w:t>
      </w:r>
      <w:r>
        <w:rPr>
          <w:rFonts w:hint="eastAsia" w:ascii="仿宋" w:hAnsi="仿宋" w:eastAsia="仿宋" w:cs="仿宋"/>
          <w:color w:val="000000" w:themeColor="text1"/>
          <w:kern w:val="0"/>
          <w:sz w:val="24"/>
          <w:szCs w:val="20"/>
          <w:highlight w:val="none"/>
          <w14:textFill>
            <w14:solidFill>
              <w14:schemeClr w14:val="tx1"/>
            </w14:solidFill>
          </w14:textFill>
        </w:rPr>
        <w:t>合同协议书及其变更、补充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协议，</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政府采购合同通用条款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（成交）</w:t>
      </w:r>
      <w:r>
        <w:rPr>
          <w:rFonts w:hint="eastAsia" w:ascii="仿宋" w:hAnsi="仿宋" w:eastAsia="仿宋" w:cs="仿宋"/>
          <w:color w:val="000000" w:themeColor="text1"/>
          <w:kern w:val="0"/>
          <w:sz w:val="24"/>
          <w:szCs w:val="20"/>
          <w:highlight w:val="none"/>
          <w14:textFill>
            <w14:solidFill>
              <w14:schemeClr w14:val="tx1"/>
            </w14:solidFill>
          </w14:textFill>
        </w:rPr>
        <w:t>通知书</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投标（响应）文件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采购文件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有关技术文件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和</w:t>
      </w:r>
      <w:r>
        <w:rPr>
          <w:rFonts w:hint="eastAsia" w:ascii="仿宋" w:hAnsi="仿宋" w:eastAsia="仿宋" w:cs="仿宋"/>
          <w:color w:val="000000" w:themeColor="text1"/>
          <w:kern w:val="0"/>
          <w:sz w:val="24"/>
          <w:szCs w:val="20"/>
          <w:highlight w:val="none"/>
          <w14:textFill>
            <w14:solidFill>
              <w14:schemeClr w14:val="tx1"/>
            </w14:solidFill>
          </w14:textFill>
        </w:rPr>
        <w:t>图纸</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，以及国家法律、行政法规和规章制度规定或合同约定的作为合同组成部分的其他文件</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232CCE1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）“合同价</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r>
        <w:rPr>
          <w:rFonts w:hint="eastAsia" w:ascii="仿宋" w:hAnsi="仿宋" w:eastAsia="仿宋" w:cs="仿宋"/>
          <w:color w:val="000000" w:themeColor="text1"/>
          <w:kern w:val="0"/>
          <w:sz w:val="24"/>
          <w:szCs w:val="20"/>
          <w:highlight w:val="none"/>
          <w14:textFill>
            <w14:solidFill>
              <w14:schemeClr w14:val="tx1"/>
            </w14:solidFill>
          </w14:textFill>
        </w:rPr>
        <w:t>”系指根据本合同规定乙方在全面履行合同义务后甲方应支付给乙方的价款。</w:t>
      </w:r>
    </w:p>
    <w:p w14:paraId="463F7E2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技术资料和材料</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等</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229EF3E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相关</w:t>
      </w:r>
      <w:r>
        <w:rPr>
          <w:rFonts w:hint="eastAsia" w:ascii="仿宋" w:hAnsi="仿宋" w:eastAsia="仿宋" w:cs="仿宋"/>
          <w:color w:val="000000" w:themeColor="text1"/>
          <w:kern w:val="0"/>
          <w:sz w:val="24"/>
          <w:szCs w:val="20"/>
          <w:highlight w:val="none"/>
          <w14:textFill>
            <w14:solidFill>
              <w14:schemeClr w14:val="tx1"/>
            </w14:solidFill>
          </w14:textFill>
        </w:rPr>
        <w:t>服务”系指根据合同规定，乙方应提供的</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与货物有关的</w:t>
      </w:r>
      <w:r>
        <w:rPr>
          <w:rFonts w:hint="eastAsia" w:ascii="仿宋" w:hAnsi="仿宋" w:eastAsia="仿宋" w:cs="仿宋"/>
          <w:color w:val="000000" w:themeColor="text1"/>
          <w:kern w:val="0"/>
          <w:sz w:val="24"/>
          <w:szCs w:val="20"/>
          <w:highlight w:val="none"/>
          <w14:textFill>
            <w14:solidFill>
              <w14:schemeClr w14:val="tx1"/>
            </w14:solidFill>
          </w14:textFill>
        </w:rPr>
        <w:t>技术、管理和</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废弃处置、</w:t>
      </w:r>
      <w:r>
        <w:rPr>
          <w:rFonts w:hint="eastAsia" w:ascii="仿宋" w:hAnsi="仿宋" w:eastAsia="仿宋" w:cs="仿宋"/>
          <w:color w:val="000000" w:themeColor="text1"/>
          <w:kern w:val="0"/>
          <w:sz w:val="24"/>
          <w:szCs w:val="20"/>
          <w:highlight w:val="none"/>
          <w14:textFill>
            <w14:solidFill>
              <w14:schemeClr w14:val="tx1"/>
            </w14:solidFill>
          </w14:textFill>
        </w:rPr>
        <w:t>技术支持等以及合同中规定乙方应承担的</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义务。</w:t>
      </w:r>
    </w:p>
    <w:p w14:paraId="3F411E1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）“分包”系指中标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成交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成交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项目中的部分履约内容，分给具有相应资质条件的供应商履行合同的行为。</w:t>
      </w:r>
    </w:p>
    <w:p w14:paraId="66A1AB2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）“联合体”系指</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由</w:t>
      </w:r>
      <w:r>
        <w:rPr>
          <w:rFonts w:hint="eastAsia" w:ascii="仿宋" w:hAnsi="仿宋" w:eastAsia="仿宋" w:cs="仿宋"/>
          <w:color w:val="000000" w:themeColor="text1"/>
          <w:kern w:val="0"/>
          <w:sz w:val="24"/>
          <w:szCs w:val="20"/>
          <w:highlight w:val="none"/>
          <w14:textFill>
            <w14:solidFill>
              <w14:schemeClr w14:val="tx1"/>
            </w14:solidFill>
          </w14:textFill>
        </w:rPr>
        <w:t>两个以上的自然人、法人或者</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非法人</w:t>
      </w:r>
      <w:r>
        <w:rPr>
          <w:rFonts w:hint="eastAsia" w:ascii="仿宋" w:hAnsi="仿宋" w:eastAsia="仿宋" w:cs="仿宋"/>
          <w:color w:val="000000" w:themeColor="text1"/>
          <w:kern w:val="0"/>
          <w:sz w:val="24"/>
          <w:szCs w:val="20"/>
          <w:highlight w:val="none"/>
          <w14:textFill>
            <w14:solidFill>
              <w14:schemeClr w14:val="tx1"/>
            </w14:solidFill>
          </w14:textFill>
        </w:rPr>
        <w:t>组织组成，</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以一个供应商的身份共同参加政府采购的主体。</w:t>
      </w:r>
      <w:r>
        <w:rPr>
          <w:rFonts w:hint="eastAsia" w:ascii="仿宋" w:hAnsi="仿宋" w:eastAsia="仿宋" w:cs="仿宋"/>
          <w:color w:val="000000" w:themeColor="text1"/>
          <w:kern w:val="0"/>
          <w:sz w:val="24"/>
          <w:szCs w:val="20"/>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承担连带责任。联合体具体要求见【政府采购合同专用条款】。</w:t>
      </w:r>
    </w:p>
    <w:p w14:paraId="6B5CA4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）其他术语解释，见【政府采购合同专用条款】。</w:t>
      </w:r>
    </w:p>
    <w:p w14:paraId="6CAE533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val="en-US"/>
          <w14:textFill>
            <w14:solidFill>
              <w14:schemeClr w14:val="tx1"/>
            </w14:solidFill>
          </w14:textFill>
        </w:rPr>
        <w:t>2.</w:t>
      </w:r>
      <w:r>
        <w:rPr>
          <w:rFonts w:hint="eastAsia" w:ascii="仿宋" w:hAnsi="仿宋" w:eastAsia="仿宋" w:cs="仿宋"/>
          <w:b/>
          <w:bCs/>
          <w:color w:val="000000" w:themeColor="text1"/>
          <w:kern w:val="0"/>
          <w:sz w:val="24"/>
          <w:szCs w:val="20"/>
          <w:highlight w:val="none"/>
          <w14:textFill>
            <w14:solidFill>
              <w14:schemeClr w14:val="tx1"/>
            </w14:solidFill>
          </w14:textFill>
        </w:rPr>
        <w:t>合同标的及金额</w:t>
      </w:r>
    </w:p>
    <w:p w14:paraId="01CB9D3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价款</w:t>
      </w:r>
      <w:r>
        <w:rPr>
          <w:rFonts w:hint="eastAsia" w:ascii="仿宋" w:hAnsi="仿宋" w:eastAsia="仿宋" w:cs="仿宋"/>
          <w:color w:val="000000" w:themeColor="text1"/>
          <w:kern w:val="0"/>
          <w:sz w:val="24"/>
          <w:szCs w:val="20"/>
          <w:highlight w:val="none"/>
          <w14:textFill>
            <w14:solidFill>
              <w14:schemeClr w14:val="tx1"/>
            </w14:solidFill>
          </w14:textFill>
        </w:rPr>
        <w:t>中，甲方不再另行支付</w:t>
      </w:r>
      <w:r>
        <w:rPr>
          <w:rFonts w:hint="eastAsia" w:ascii="仿宋" w:hAnsi="仿宋" w:eastAsia="仿宋" w:cs="仿宋"/>
          <w:color w:val="000000" w:themeColor="text1"/>
          <w:kern w:val="0"/>
          <w:sz w:val="24"/>
          <w:szCs w:val="20"/>
          <w:highlight w:val="none"/>
          <w:lang w:val="en"/>
          <w14:textFill>
            <w14:solidFill>
              <w14:schemeClr w14:val="tx1"/>
            </w14:solidFill>
          </w14:textFill>
        </w:rPr>
        <w:t>其他</w:t>
      </w:r>
      <w:r>
        <w:rPr>
          <w:rFonts w:hint="eastAsia" w:ascii="仿宋" w:hAnsi="仿宋" w:eastAsia="仿宋" w:cs="仿宋"/>
          <w:color w:val="000000" w:themeColor="text1"/>
          <w:kern w:val="0"/>
          <w:sz w:val="24"/>
          <w:szCs w:val="20"/>
          <w:highlight w:val="none"/>
          <w14:textFill>
            <w14:solidFill>
              <w14:schemeClr w14:val="tx1"/>
            </w14:solidFill>
          </w14:textFill>
        </w:rPr>
        <w:t>任何费用。</w:t>
      </w:r>
    </w:p>
    <w:p w14:paraId="2259072D">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履行合同的时间、地点和方式</w:t>
      </w:r>
    </w:p>
    <w:p w14:paraId="33E0144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.1 乙方应当在约定的时间、地点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，按照约定</w:t>
      </w:r>
      <w:r>
        <w:rPr>
          <w:rFonts w:hint="eastAsia" w:ascii="仿宋" w:hAnsi="仿宋" w:eastAsia="仿宋" w:cs="仿宋"/>
          <w:color w:val="000000" w:themeColor="text1"/>
          <w:kern w:val="0"/>
          <w:sz w:val="24"/>
          <w:szCs w:val="20"/>
          <w:highlight w:val="none"/>
          <w14:textFill>
            <w14:solidFill>
              <w14:schemeClr w14:val="tx1"/>
            </w14:solidFill>
          </w14:textFill>
        </w:rPr>
        <w:t>方式履行合同。</w:t>
      </w:r>
    </w:p>
    <w:p w14:paraId="02155A45">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甲方的权利和义务</w:t>
      </w:r>
    </w:p>
    <w:p w14:paraId="7CB59A8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 签署合同后，甲方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w:t>
      </w:r>
      <w:r>
        <w:rPr>
          <w:rFonts w:hint="eastAsia" w:ascii="仿宋" w:hAnsi="仿宋" w:eastAsia="仿宋" w:cs="仿宋"/>
          <w:color w:val="000000" w:themeColor="text1"/>
          <w:kern w:val="0"/>
          <w:sz w:val="24"/>
          <w:szCs w:val="20"/>
          <w:highlight w:val="none"/>
          <w14:textFill>
            <w14:solidFill>
              <w14:schemeClr w14:val="tx1"/>
            </w14:solidFill>
          </w14:textFill>
        </w:rPr>
        <w:t>确定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kern w:val="0"/>
          <w:sz w:val="24"/>
          <w:szCs w:val="20"/>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56FB2B2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52998461">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.3 甲方有权要求乙方对缺陷部分予以修复，并按合同约定享有货物保修及其他合同约定的权利。</w:t>
      </w:r>
    </w:p>
    <w:p w14:paraId="41F0AF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未</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在</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约定的期限内对乙方履约提出任何异议或者向乙方作出任何说明的，</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视为验收通过。</w:t>
      </w:r>
    </w:p>
    <w:p w14:paraId="58D211D2">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 xml:space="preserve"> 甲方应当根据合同约定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w:t>
      </w:r>
      <w:r>
        <w:rPr>
          <w:rFonts w:hint="eastAsia" w:ascii="仿宋" w:hAnsi="仿宋" w:eastAsia="仿宋" w:cs="仿宋"/>
          <w:color w:val="000000" w:themeColor="text1"/>
          <w:kern w:val="0"/>
          <w:sz w:val="24"/>
          <w:szCs w:val="20"/>
          <w:highlight w:val="none"/>
          <w14:textFill>
            <w14:solidFill>
              <w14:schemeClr w14:val="tx1"/>
            </w14:solidFill>
          </w14:textFill>
        </w:rPr>
        <w:t>时向乙方支付</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合同价款，不得以内部人员变更、履行内部付款流程等为由，拒绝或迟延支付。</w:t>
      </w:r>
    </w:p>
    <w:p w14:paraId="335E1ABF">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 xml:space="preserve"> 国家法律法规规定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约定应</w:t>
      </w:r>
      <w:r>
        <w:rPr>
          <w:rFonts w:hint="eastAsia" w:ascii="仿宋" w:hAnsi="仿宋" w:eastAsia="仿宋" w:cs="仿宋"/>
          <w:color w:val="000000" w:themeColor="text1"/>
          <w:kern w:val="0"/>
          <w:sz w:val="24"/>
          <w:szCs w:val="20"/>
          <w:highlight w:val="none"/>
          <w14:textFill>
            <w14:solidFill>
              <w14:schemeClr w14:val="tx1"/>
            </w14:solidFill>
          </w14:textFill>
        </w:rPr>
        <w:t>由甲方承担的其他义务和责任。</w:t>
      </w:r>
    </w:p>
    <w:p w14:paraId="7A8DF55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乙方的权利和义务</w:t>
      </w:r>
    </w:p>
    <w:p w14:paraId="073D25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.1 签署合同后，乙方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w:t>
      </w:r>
      <w:r>
        <w:rPr>
          <w:rFonts w:hint="eastAsia" w:ascii="仿宋" w:hAnsi="仿宋" w:eastAsia="仿宋" w:cs="仿宋"/>
          <w:color w:val="000000" w:themeColor="text1"/>
          <w:kern w:val="0"/>
          <w:sz w:val="24"/>
          <w:szCs w:val="20"/>
          <w:highlight w:val="none"/>
          <w14:textFill>
            <w14:solidFill>
              <w14:schemeClr w14:val="tx1"/>
            </w14:solidFill>
          </w14:textFill>
        </w:rPr>
        <w:t>确定</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kern w:val="0"/>
          <w:sz w:val="24"/>
          <w:szCs w:val="20"/>
          <w:highlight w:val="none"/>
          <w14:textFill>
            <w14:solidFill>
              <w14:schemeClr w14:val="tx1"/>
            </w14:solidFill>
          </w14:textFill>
        </w:rPr>
        <w:t>，负责与本合同有关的事务。</w:t>
      </w:r>
    </w:p>
    <w:p w14:paraId="5EDF771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及相关</w:t>
      </w:r>
      <w:r>
        <w:rPr>
          <w:rFonts w:hint="eastAsia" w:ascii="仿宋" w:hAnsi="仿宋" w:eastAsia="仿宋" w:cs="仿宋"/>
          <w:color w:val="000000" w:themeColor="text1"/>
          <w:kern w:val="0"/>
          <w:sz w:val="24"/>
          <w:szCs w:val="20"/>
          <w:highlight w:val="none"/>
          <w14:textFill>
            <w14:solidFill>
              <w14:schemeClr w14:val="tx1"/>
            </w14:solidFill>
          </w14:textFill>
        </w:rPr>
        <w:t>服务符合合同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有关</w:t>
      </w:r>
      <w:r>
        <w:rPr>
          <w:rFonts w:hint="eastAsia" w:ascii="仿宋" w:hAnsi="仿宋" w:eastAsia="仿宋" w:cs="仿宋"/>
          <w:color w:val="000000" w:themeColor="text1"/>
          <w:kern w:val="0"/>
          <w:sz w:val="24"/>
          <w:szCs w:val="20"/>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及验收</w:t>
      </w:r>
      <w:r>
        <w:rPr>
          <w:rFonts w:hint="eastAsia" w:ascii="仿宋" w:hAnsi="仿宋" w:eastAsia="仿宋" w:cs="仿宋"/>
          <w:color w:val="000000" w:themeColor="text1"/>
          <w:kern w:val="0"/>
          <w:sz w:val="24"/>
          <w:szCs w:val="20"/>
          <w:highlight w:val="none"/>
          <w14:textFill>
            <w14:solidFill>
              <w14:schemeClr w14:val="tx1"/>
            </w14:solidFill>
          </w14:textFill>
        </w:rPr>
        <w:t>，并负责项目实施过程中的所有协调工作。</w:t>
      </w:r>
    </w:p>
    <w:p w14:paraId="3E3298E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.3乙方有权根据合同约定向甲方收取</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合同价款</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7ACFEAB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.4国家法律法规规定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约定应</w:t>
      </w:r>
      <w:r>
        <w:rPr>
          <w:rFonts w:hint="eastAsia" w:ascii="仿宋" w:hAnsi="仿宋" w:eastAsia="仿宋" w:cs="仿宋"/>
          <w:color w:val="000000" w:themeColor="text1"/>
          <w:kern w:val="0"/>
          <w:sz w:val="24"/>
          <w:szCs w:val="20"/>
          <w:highlight w:val="none"/>
          <w14:textFill>
            <w14:solidFill>
              <w14:schemeClr w14:val="tx1"/>
            </w14:solidFill>
          </w14:textFill>
        </w:rPr>
        <w:t>由乙方承担的其他义务和责任。</w:t>
      </w:r>
    </w:p>
    <w:p w14:paraId="27F888E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val="en-US"/>
          <w14:textFill>
            <w14:solidFill>
              <w14:schemeClr w14:val="tx1"/>
            </w14:solidFill>
          </w14:textFill>
        </w:rPr>
        <w:t>6.</w:t>
      </w:r>
      <w:r>
        <w:rPr>
          <w:rFonts w:hint="eastAsia" w:ascii="仿宋" w:hAnsi="仿宋" w:eastAsia="仿宋" w:cs="仿宋"/>
          <w:b/>
          <w:bCs/>
          <w:color w:val="000000" w:themeColor="text1"/>
          <w:kern w:val="0"/>
          <w:sz w:val="24"/>
          <w:szCs w:val="20"/>
          <w:highlight w:val="none"/>
          <w14:textFill>
            <w14:solidFill>
              <w14:schemeClr w14:val="tx1"/>
            </w14:solidFill>
          </w14:textFill>
        </w:rPr>
        <w:t>合同履</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行</w:t>
      </w:r>
    </w:p>
    <w:p w14:paraId="1C8355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.1 甲乙双方应当按照【政府采购合同专用条款】约定顺序履行合同义务；如果没有先后顺序的，应当同时履行。</w:t>
      </w:r>
    </w:p>
    <w:p w14:paraId="1CB5E197">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32BB0A3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货物包装、运输</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保险</w:t>
      </w:r>
      <w:r>
        <w:rPr>
          <w:rFonts w:hint="eastAsia" w:ascii="仿宋" w:hAnsi="仿宋" w:eastAsia="仿宋" w:cs="仿宋"/>
          <w:b/>
          <w:bCs/>
          <w:color w:val="000000" w:themeColor="text1"/>
          <w:kern w:val="0"/>
          <w:sz w:val="24"/>
          <w:szCs w:val="20"/>
          <w:highlight w:val="none"/>
          <w:lang w:eastAsia="zh-CN"/>
          <w14:textFill>
            <w14:solidFill>
              <w14:schemeClr w14:val="tx1"/>
            </w14:solidFill>
          </w14:textFill>
        </w:rPr>
        <w:t>和交付</w:t>
      </w:r>
      <w:r>
        <w:rPr>
          <w:rFonts w:hint="eastAsia" w:ascii="仿宋" w:hAnsi="仿宋" w:eastAsia="仿宋" w:cs="仿宋"/>
          <w:b/>
          <w:bCs/>
          <w:color w:val="000000" w:themeColor="text1"/>
          <w:kern w:val="0"/>
          <w:sz w:val="24"/>
          <w:szCs w:val="20"/>
          <w:highlight w:val="none"/>
          <w14:textFill>
            <w14:solidFill>
              <w14:schemeClr w14:val="tx1"/>
            </w14:solidFill>
          </w14:textFill>
        </w:rPr>
        <w:t>要求</w:t>
      </w:r>
    </w:p>
    <w:p w14:paraId="712DBFD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.1 本合同涉及商品包装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快递包装的，除【政府采购合同专用条款】另有</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w:t>
      </w:r>
      <w:r>
        <w:rPr>
          <w:rFonts w:hint="eastAsia" w:ascii="仿宋" w:hAnsi="仿宋" w:eastAsia="仿宋" w:cs="仿宋"/>
          <w:color w:val="000000" w:themeColor="text1"/>
          <w:kern w:val="0"/>
          <w:sz w:val="24"/>
          <w:szCs w:val="20"/>
          <w:highlight w:val="none"/>
          <w14:textFill>
            <w14:solidFill>
              <w14:schemeClr w14:val="tx1"/>
            </w14:solidFill>
          </w14:textFill>
        </w:rPr>
        <w:t>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外</w:t>
      </w:r>
      <w:r>
        <w:rPr>
          <w:rFonts w:hint="eastAsia" w:ascii="仿宋" w:hAnsi="仿宋" w:eastAsia="仿宋" w:cs="仿宋"/>
          <w:color w:val="000000" w:themeColor="text1"/>
          <w:kern w:val="0"/>
          <w:sz w:val="24"/>
          <w:szCs w:val="20"/>
          <w:highlight w:val="none"/>
          <w14:textFill>
            <w14:solidFill>
              <w14:schemeClr w14:val="tx1"/>
            </w14:solidFill>
          </w14:textFill>
        </w:rPr>
        <w:t>，包装应适应远距离运输、防潮、防震、防锈和防野蛮装卸等要求，确保货物安全无损地运抵【政府采购合同专用条款】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约定的</w:t>
      </w:r>
      <w:r>
        <w:rPr>
          <w:rFonts w:hint="eastAsia" w:ascii="仿宋" w:hAnsi="仿宋" w:eastAsia="仿宋" w:cs="仿宋"/>
          <w:color w:val="000000" w:themeColor="text1"/>
          <w:kern w:val="0"/>
          <w:sz w:val="24"/>
          <w:szCs w:val="20"/>
          <w:highlight w:val="none"/>
          <w14:textFill>
            <w14:solidFill>
              <w14:schemeClr w14:val="tx1"/>
            </w14:solidFill>
          </w14:textFill>
        </w:rPr>
        <w:t>指定现场。</w:t>
      </w:r>
    </w:p>
    <w:p w14:paraId="0B61E81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.2 除【政府采购合同专用条款】另有</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w:t>
      </w:r>
      <w:r>
        <w:rPr>
          <w:rFonts w:hint="eastAsia" w:ascii="仿宋" w:hAnsi="仿宋" w:eastAsia="仿宋" w:cs="仿宋"/>
          <w:color w:val="000000" w:themeColor="text1"/>
          <w:kern w:val="0"/>
          <w:sz w:val="24"/>
          <w:szCs w:val="20"/>
          <w:highlight w:val="none"/>
          <w14:textFill>
            <w14:solidFill>
              <w14:schemeClr w14:val="tx1"/>
            </w14:solidFill>
          </w14:textFill>
        </w:rPr>
        <w:t>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外</w:t>
      </w:r>
      <w:r>
        <w:rPr>
          <w:rFonts w:hint="eastAsia" w:ascii="仿宋" w:hAnsi="仿宋" w:eastAsia="仿宋" w:cs="仿宋"/>
          <w:color w:val="000000" w:themeColor="text1"/>
          <w:kern w:val="0"/>
          <w:sz w:val="24"/>
          <w:szCs w:val="20"/>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，并装卸、交付至甲方</w:t>
      </w:r>
      <w:r>
        <w:rPr>
          <w:rFonts w:hint="eastAsia" w:ascii="仿宋" w:hAnsi="仿宋" w:eastAsia="仿宋" w:cs="仿宋"/>
          <w:color w:val="000000" w:themeColor="text1"/>
          <w:kern w:val="0"/>
          <w:sz w:val="24"/>
          <w:szCs w:val="20"/>
          <w:highlight w:val="none"/>
          <w14:textFill>
            <w14:solidFill>
              <w14:schemeClr w14:val="tx1"/>
            </w14:solidFill>
          </w14:textFill>
        </w:rPr>
        <w:t>的一切运输事项，相关费用应</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包含</w:t>
      </w:r>
      <w:r>
        <w:rPr>
          <w:rFonts w:hint="eastAsia" w:ascii="仿宋" w:hAnsi="仿宋" w:eastAsia="仿宋" w:cs="仿宋"/>
          <w:color w:val="000000" w:themeColor="text1"/>
          <w:kern w:val="0"/>
          <w:sz w:val="24"/>
          <w:szCs w:val="20"/>
          <w:highlight w:val="none"/>
          <w14:textFill>
            <w14:solidFill>
              <w14:schemeClr w14:val="tx1"/>
            </w14:solidFill>
          </w14:textFill>
        </w:rPr>
        <w:t>在合同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价款</w:t>
      </w:r>
      <w:r>
        <w:rPr>
          <w:rFonts w:hint="eastAsia" w:ascii="仿宋" w:hAnsi="仿宋" w:eastAsia="仿宋" w:cs="仿宋"/>
          <w:color w:val="000000" w:themeColor="text1"/>
          <w:kern w:val="0"/>
          <w:sz w:val="24"/>
          <w:szCs w:val="20"/>
          <w:highlight w:val="none"/>
          <w14:textFill>
            <w14:solidFill>
              <w14:schemeClr w14:val="tx1"/>
            </w14:solidFill>
          </w14:textFill>
        </w:rPr>
        <w:t>中。</w:t>
      </w:r>
    </w:p>
    <w:p w14:paraId="0813604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.3 货物保险要求按【政府采购合同专用条款】规定执行。</w:t>
      </w:r>
    </w:p>
    <w:p w14:paraId="332016E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 xml:space="preserve">.4 </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除采购活动</w:t>
      </w:r>
      <w:r>
        <w:rPr>
          <w:rFonts w:hint="eastAsia" w:ascii="仿宋" w:hAnsi="仿宋" w:eastAsia="仿宋" w:cs="仿宋"/>
          <w:color w:val="000000" w:themeColor="text1"/>
          <w:kern w:val="0"/>
          <w:sz w:val="24"/>
          <w:szCs w:val="20"/>
          <w:highlight w:val="none"/>
          <w14:textFill>
            <w14:solidFill>
              <w14:schemeClr w14:val="tx1"/>
            </w14:solidFill>
          </w14:textFill>
        </w:rPr>
        <w:t>对商品包装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快递包装</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达成具体约定外</w:t>
      </w:r>
      <w:r>
        <w:rPr>
          <w:rFonts w:hint="eastAsia" w:ascii="仿宋" w:hAnsi="仿宋" w:eastAsia="仿宋" w:cs="仿宋"/>
          <w:color w:val="000000" w:themeColor="text1"/>
          <w:kern w:val="0"/>
          <w:sz w:val="24"/>
          <w:szCs w:val="20"/>
          <w:highlight w:val="none"/>
          <w14:textFill>
            <w14:solidFill>
              <w14:schemeClr w14:val="tx1"/>
            </w14:solidFill>
          </w14:textFill>
        </w:rPr>
        <w:t>，乙方提供产品及相关快递服务</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涉及到</w:t>
      </w:r>
      <w:r>
        <w:rPr>
          <w:rFonts w:hint="eastAsia" w:ascii="仿宋" w:hAnsi="仿宋" w:eastAsia="仿宋" w:cs="仿宋"/>
          <w:color w:val="000000" w:themeColor="text1"/>
          <w:kern w:val="0"/>
          <w:sz w:val="24"/>
          <w:szCs w:val="20"/>
          <w:highlight w:val="none"/>
          <w14:textFill>
            <w14:solidFill>
              <w14:schemeClr w14:val="tx1"/>
            </w14:solidFill>
          </w14:textFill>
        </w:rPr>
        <w:t>具体包装要求</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的，</w:t>
      </w:r>
      <w:r>
        <w:rPr>
          <w:rFonts w:hint="eastAsia" w:ascii="仿宋" w:hAnsi="仿宋" w:eastAsia="仿宋" w:cs="仿宋"/>
          <w:color w:val="000000" w:themeColor="text1"/>
          <w:kern w:val="0"/>
          <w:sz w:val="24"/>
          <w:szCs w:val="20"/>
          <w:highlight w:val="none"/>
          <w14:textFill>
            <w14:solidFill>
              <w14:schemeClr w14:val="tx1"/>
            </w14:solidFill>
          </w14:textFill>
        </w:rPr>
        <w:t>应</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不低于</w:t>
      </w:r>
      <w:r>
        <w:rPr>
          <w:rFonts w:hint="eastAsia" w:ascii="仿宋" w:hAnsi="仿宋" w:eastAsia="仿宋" w:cs="仿宋"/>
          <w:color w:val="000000" w:themeColor="text1"/>
          <w:kern w:val="0"/>
          <w:sz w:val="24"/>
          <w:szCs w:val="20"/>
          <w:highlight w:val="none"/>
          <w14:textFill>
            <w14:solidFill>
              <w14:schemeClr w14:val="tx1"/>
            </w14:solidFill>
          </w14:textFill>
        </w:rPr>
        <w:t>《商品包装政府采购需求标准（试行）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快递包装政府采购需求标准（试行）》</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标准</w:t>
      </w:r>
      <w:r>
        <w:rPr>
          <w:rFonts w:hint="eastAsia" w:ascii="仿宋" w:hAnsi="仿宋" w:eastAsia="仿宋" w:cs="仿宋"/>
          <w:color w:val="000000" w:themeColor="text1"/>
          <w:kern w:val="0"/>
          <w:sz w:val="24"/>
          <w:szCs w:val="20"/>
          <w:highlight w:val="none"/>
          <w14:textFill>
            <w14:solidFill>
              <w14:schemeClr w14:val="tx1"/>
            </w14:solidFill>
          </w14:textFill>
        </w:rPr>
        <w:t>，并作为履约验收的内容，必要时甲方可以要求乙方在履约验收环节出具检测报告。</w:t>
      </w:r>
    </w:p>
    <w:p w14:paraId="049AE0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7.5 </w:t>
      </w:r>
      <w:r>
        <w:rPr>
          <w:rFonts w:hint="eastAsia" w:ascii="仿宋" w:hAnsi="仿宋" w:eastAsia="仿宋" w:cs="仿宋"/>
          <w:color w:val="000000" w:themeColor="text1"/>
          <w:kern w:val="0"/>
          <w:sz w:val="24"/>
          <w:szCs w:val="20"/>
          <w:highlight w:val="none"/>
          <w14:textFill>
            <w14:solidFill>
              <w14:schemeClr w14:val="tx1"/>
            </w14:solidFill>
          </w14:textFill>
        </w:rPr>
        <w:t>乙方在运输到达之前</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应</w:t>
      </w:r>
      <w:r>
        <w:rPr>
          <w:rFonts w:hint="eastAsia" w:ascii="仿宋" w:hAnsi="仿宋" w:eastAsia="仿宋" w:cs="仿宋"/>
          <w:color w:val="000000" w:themeColor="text1"/>
          <w:kern w:val="0"/>
          <w:sz w:val="24"/>
          <w:szCs w:val="20"/>
          <w:highlight w:val="none"/>
          <w14:textFill>
            <w14:solidFill>
              <w14:schemeClr w14:val="tx1"/>
            </w14:solidFill>
          </w14:textFill>
        </w:rPr>
        <w:t>提前通知</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，并提示货物运输装卸的注意事项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，甲方配合乙方做好货物的接收工作。</w:t>
      </w:r>
    </w:p>
    <w:p w14:paraId="71C4F4D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7.6 </w:t>
      </w:r>
      <w:r>
        <w:rPr>
          <w:rFonts w:hint="eastAsia" w:ascii="仿宋" w:hAnsi="仿宋" w:eastAsia="仿宋" w:cs="仿宋"/>
          <w:color w:val="000000" w:themeColor="text1"/>
          <w:kern w:val="0"/>
          <w:sz w:val="24"/>
          <w:szCs w:val="20"/>
          <w:highlight w:val="none"/>
          <w14:textFill>
            <w14:solidFill>
              <w14:schemeClr w14:val="tx1"/>
            </w14:solidFill>
          </w14:textFill>
        </w:rPr>
        <w:t>如因包装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、运输</w:t>
      </w:r>
      <w:r>
        <w:rPr>
          <w:rFonts w:hint="eastAsia" w:ascii="仿宋" w:hAnsi="仿宋" w:eastAsia="仿宋" w:cs="仿宋"/>
          <w:color w:val="000000" w:themeColor="text1"/>
          <w:kern w:val="0"/>
          <w:sz w:val="24"/>
          <w:szCs w:val="20"/>
          <w:highlight w:val="none"/>
          <w14:textFill>
            <w14:solidFill>
              <w14:schemeClr w14:val="tx1"/>
            </w14:solidFill>
          </w14:textFill>
        </w:rPr>
        <w:t>问题导致货物</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损毁、丢失</w:t>
      </w:r>
      <w:r>
        <w:rPr>
          <w:rFonts w:hint="eastAsia" w:ascii="仿宋" w:hAnsi="仿宋" w:eastAsia="仿宋" w:cs="仿宋"/>
          <w:color w:val="000000" w:themeColor="text1"/>
          <w:kern w:val="0"/>
          <w:sz w:val="24"/>
          <w:szCs w:val="20"/>
          <w:highlight w:val="none"/>
          <w14:textFill>
            <w14:solidFill>
              <w14:schemeClr w14:val="tx1"/>
            </w14:solidFill>
          </w14:textFill>
        </w:rPr>
        <w:t>或者品质下降，</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有权要求降价、换货、拒收部分或整批货物，由此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产生</w:t>
      </w:r>
      <w:r>
        <w:rPr>
          <w:rFonts w:hint="eastAsia" w:ascii="仿宋" w:hAnsi="仿宋" w:eastAsia="仿宋" w:cs="仿宋"/>
          <w:color w:val="000000" w:themeColor="text1"/>
          <w:kern w:val="0"/>
          <w:sz w:val="24"/>
          <w:szCs w:val="20"/>
          <w:highlight w:val="none"/>
          <w14:textFill>
            <w14:solidFill>
              <w14:schemeClr w14:val="tx1"/>
            </w14:solidFill>
          </w14:textFill>
        </w:rPr>
        <w:t>的费用和损失，均由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承担。</w:t>
      </w:r>
    </w:p>
    <w:p w14:paraId="20E666B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8</w:t>
      </w:r>
      <w:r>
        <w:rPr>
          <w:rFonts w:hint="eastAsia" w:ascii="仿宋" w:hAnsi="仿宋" w:eastAsia="仿宋" w:cs="仿宋"/>
          <w:b/>
          <w:bCs/>
          <w:color w:val="000000" w:themeColor="text1"/>
          <w:kern w:val="0"/>
          <w:sz w:val="24"/>
          <w:szCs w:val="20"/>
          <w:highlight w:val="none"/>
          <w:lang w:val="en-US" w:eastAsia="zh-CN"/>
          <w14:textFill>
            <w14:solidFill>
              <w14:schemeClr w14:val="tx1"/>
            </w14:solidFill>
          </w14:textFill>
        </w:rPr>
        <w:t>.</w:t>
      </w:r>
      <w:r>
        <w:rPr>
          <w:rFonts w:hint="eastAsia" w:ascii="仿宋" w:hAnsi="仿宋" w:eastAsia="仿宋" w:cs="仿宋"/>
          <w:b/>
          <w:bCs/>
          <w:color w:val="000000" w:themeColor="text1"/>
          <w:kern w:val="0"/>
          <w:sz w:val="24"/>
          <w:szCs w:val="20"/>
          <w:highlight w:val="none"/>
          <w14:textFill>
            <w14:solidFill>
              <w14:schemeClr w14:val="tx1"/>
            </w14:solidFill>
          </w14:textFill>
        </w:rPr>
        <w:t>质量标准和保证</w:t>
      </w:r>
    </w:p>
    <w:p w14:paraId="3F0DAB4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.1 质量标准</w:t>
      </w:r>
    </w:p>
    <w:p w14:paraId="144DE49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（1）本合同下</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的货物应符合</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合同约</w:t>
      </w:r>
      <w:r>
        <w:rPr>
          <w:rFonts w:hint="eastAsia" w:ascii="仿宋" w:hAnsi="仿宋" w:eastAsia="仿宋" w:cs="仿宋"/>
          <w:color w:val="000000" w:themeColor="text1"/>
          <w:kern w:val="0"/>
          <w:sz w:val="24"/>
          <w:szCs w:val="20"/>
          <w:highlight w:val="none"/>
          <w14:textFill>
            <w14:solidFill>
              <w14:schemeClr w14:val="tx1"/>
            </w14:solidFill>
          </w14:textFill>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p>
    <w:p w14:paraId="70980FC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（2）采用中华人民共和国法定计量单位。</w:t>
      </w:r>
    </w:p>
    <w:p w14:paraId="7E0FFDA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（3）乙方所</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的货物应符合国家有关安全、环保、卫生</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w:t>
      </w:r>
      <w:r>
        <w:rPr>
          <w:rFonts w:hint="eastAsia" w:ascii="仿宋" w:hAnsi="仿宋" w:eastAsia="仿宋" w:cs="仿宋"/>
          <w:color w:val="000000" w:themeColor="text1"/>
          <w:kern w:val="0"/>
          <w:sz w:val="24"/>
          <w:szCs w:val="20"/>
          <w:highlight w:val="none"/>
          <w14:textFill>
            <w14:solidFill>
              <w14:schemeClr w14:val="tx1"/>
            </w14:solidFill>
          </w14:textFill>
        </w:rPr>
        <w:t>规定。</w:t>
      </w:r>
    </w:p>
    <w:p w14:paraId="506CBE8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（4）乙方应向甲方提交所</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货物的技术文件，包括相应的中文技术文件，如：产品目录、图纸、操作手册、使用说明、维护手册或服务指南</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等</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上述</w:t>
      </w:r>
      <w:r>
        <w:rPr>
          <w:rFonts w:hint="eastAsia" w:ascii="仿宋" w:hAnsi="仿宋" w:eastAsia="仿宋" w:cs="仿宋"/>
          <w:color w:val="000000" w:themeColor="text1"/>
          <w:kern w:val="0"/>
          <w:sz w:val="24"/>
          <w:szCs w:val="20"/>
          <w:highlight w:val="none"/>
          <w14:textFill>
            <w14:solidFill>
              <w14:schemeClr w14:val="tx1"/>
            </w14:solidFill>
          </w14:textFill>
        </w:rPr>
        <w:t>文件应包装好随货物一同发运。</w:t>
      </w:r>
    </w:p>
    <w:p w14:paraId="304526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 保证</w:t>
      </w:r>
    </w:p>
    <w:p w14:paraId="322F946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（1）乙方应保证</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提供的货物</w:t>
      </w:r>
      <w:r>
        <w:rPr>
          <w:rFonts w:hint="eastAsia" w:ascii="仿宋" w:hAnsi="仿宋" w:eastAsia="仿宋" w:cs="仿宋"/>
          <w:color w:val="000000" w:themeColor="text1"/>
          <w:kern w:val="0"/>
          <w:sz w:val="24"/>
          <w:szCs w:val="20"/>
          <w:highlight w:val="none"/>
          <w14:textFill>
            <w14:solidFill>
              <w14:schemeClr w14:val="tx1"/>
            </w14:solidFill>
          </w14:textFill>
        </w:rPr>
        <w:t>完全符合合同规定的质量、规格和性能要求。乙方应保证货物在正确安装、正常使用和保养条件下，在其使用寿命期内具</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备合同约定</w:t>
      </w:r>
      <w:r>
        <w:rPr>
          <w:rFonts w:hint="eastAsia" w:ascii="仿宋" w:hAnsi="仿宋" w:eastAsia="仿宋" w:cs="仿宋"/>
          <w:color w:val="000000" w:themeColor="text1"/>
          <w:kern w:val="0"/>
          <w:sz w:val="24"/>
          <w:szCs w:val="20"/>
          <w:highlight w:val="none"/>
          <w14:textFill>
            <w14:solidFill>
              <w14:schemeClr w14:val="tx1"/>
            </w14:solidFill>
          </w14:textFill>
        </w:rPr>
        <w:t>的性能。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存在</w:t>
      </w:r>
      <w:r>
        <w:rPr>
          <w:rFonts w:hint="eastAsia" w:ascii="仿宋" w:hAnsi="仿宋" w:eastAsia="仿宋" w:cs="仿宋"/>
          <w:color w:val="000000" w:themeColor="text1"/>
          <w:kern w:val="0"/>
          <w:sz w:val="24"/>
          <w:szCs w:val="20"/>
          <w:highlight w:val="none"/>
          <w14:textFill>
            <w14:solidFill>
              <w14:schemeClr w14:val="tx1"/>
            </w14:solidFill>
          </w14:textFill>
        </w:rPr>
        <w:t>质量保证期的，货物最终交付验收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合格</w:t>
      </w:r>
      <w:r>
        <w:rPr>
          <w:rFonts w:hint="eastAsia" w:ascii="仿宋" w:hAnsi="仿宋" w:eastAsia="仿宋" w:cs="仿宋"/>
          <w:color w:val="000000" w:themeColor="text1"/>
          <w:kern w:val="0"/>
          <w:sz w:val="24"/>
          <w:szCs w:val="20"/>
          <w:highlight w:val="none"/>
          <w14:textFill>
            <w14:solidFill>
              <w14:schemeClr w14:val="tx1"/>
            </w14:solidFill>
          </w14:textFill>
        </w:rPr>
        <w:t>后</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在</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【政府采购合同专用条款】规定或乙方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书面</w:t>
      </w:r>
      <w:r>
        <w:rPr>
          <w:rFonts w:hint="eastAsia" w:ascii="仿宋" w:hAnsi="仿宋" w:eastAsia="仿宋" w:cs="仿宋"/>
          <w:color w:val="000000" w:themeColor="text1"/>
          <w:kern w:val="0"/>
          <w:sz w:val="24"/>
          <w:szCs w:val="20"/>
          <w:highlight w:val="none"/>
          <w14:textFill>
            <w14:solidFill>
              <w14:schemeClr w14:val="tx1"/>
            </w14:solidFill>
          </w14:textFill>
        </w:rPr>
        <w:t>承诺（两者以较长的为准）的质量保证期内，本保证保持有效。</w:t>
      </w:r>
    </w:p>
    <w:p w14:paraId="1F5A8AD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（2）在质量保证期内所发现的缺陷，甲方应尽快以书面形式通知乙方。</w:t>
      </w:r>
    </w:p>
    <w:p w14:paraId="3A7766A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（3）乙方收到通知后</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应在【政府采购合同专用条款】规定的响应时间内以合理的速度免费维修或更换有缺陷的货物或部件。</w:t>
      </w:r>
    </w:p>
    <w:p w14:paraId="2E8D036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.1条规定以书面形式</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追究</w:t>
      </w:r>
      <w:r>
        <w:rPr>
          <w:rFonts w:hint="eastAsia" w:ascii="仿宋" w:hAnsi="仿宋" w:eastAsia="仿宋" w:cs="仿宋"/>
          <w:color w:val="000000" w:themeColor="text1"/>
          <w:kern w:val="0"/>
          <w:sz w:val="24"/>
          <w:szCs w:val="20"/>
          <w:highlight w:val="none"/>
          <w14:textFill>
            <w14:solidFill>
              <w14:schemeClr w14:val="tx1"/>
            </w14:solidFill>
          </w14:textFill>
        </w:rPr>
        <w:t>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的违约责任</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23B08CB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（5）乙方在约定的时间内未能弥补缺陷，甲方可采取必要的补救措施，但其风险和费用将由乙方承担，甲方根据合同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w:t>
      </w:r>
      <w:r>
        <w:rPr>
          <w:rFonts w:hint="eastAsia" w:ascii="仿宋" w:hAnsi="仿宋" w:eastAsia="仿宋" w:cs="仿宋"/>
          <w:color w:val="000000" w:themeColor="text1"/>
          <w:kern w:val="0"/>
          <w:sz w:val="24"/>
          <w:szCs w:val="20"/>
          <w:highlight w:val="none"/>
          <w14:textFill>
            <w14:solidFill>
              <w14:schemeClr w14:val="tx1"/>
            </w14:solidFill>
          </w14:textFill>
        </w:rPr>
        <w:t>对乙方行使的其他权利不受影响。</w:t>
      </w:r>
    </w:p>
    <w:p w14:paraId="46C9083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9</w:t>
      </w:r>
      <w:r>
        <w:rPr>
          <w:rFonts w:hint="default" w:ascii="仿宋" w:hAnsi="仿宋" w:eastAsia="仿宋" w:cs="仿宋"/>
          <w:b/>
          <w:bCs/>
          <w:color w:val="000000" w:themeColor="text1"/>
          <w:kern w:val="0"/>
          <w:sz w:val="24"/>
          <w:szCs w:val="20"/>
          <w:highlight w:val="none"/>
          <w14:textFill>
            <w14:solidFill>
              <w14:schemeClr w14:val="tx1"/>
            </w14:solidFill>
          </w14:textFill>
        </w:rPr>
        <w:t>.权利瑕疵担保</w:t>
      </w:r>
    </w:p>
    <w:p w14:paraId="35F5A64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9</w:t>
      </w:r>
      <w:r>
        <w:rPr>
          <w:rFonts w:hint="eastAsia" w:ascii="仿宋" w:hAnsi="仿宋" w:eastAsia="仿宋" w:cs="仿宋"/>
          <w:color w:val="000000" w:themeColor="text1"/>
          <w:kern w:val="0"/>
          <w:sz w:val="24"/>
          <w:szCs w:val="20"/>
          <w:highlight w:val="none"/>
          <w14:textFill>
            <w14:solidFill>
              <w14:schemeClr w14:val="tx1"/>
            </w14:solidFill>
          </w14:textFill>
        </w:rPr>
        <w:t>.1 乙方保证对其出售的货物享有合法的权利。</w:t>
      </w:r>
    </w:p>
    <w:p w14:paraId="776ABE0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9</w:t>
      </w:r>
      <w:r>
        <w:rPr>
          <w:rFonts w:hint="eastAsia" w:ascii="仿宋" w:hAnsi="仿宋" w:eastAsia="仿宋" w:cs="仿宋"/>
          <w:color w:val="000000" w:themeColor="text1"/>
          <w:kern w:val="0"/>
          <w:sz w:val="24"/>
          <w:szCs w:val="20"/>
          <w:highlight w:val="none"/>
          <w14:textFill>
            <w14:solidFill>
              <w14:schemeClr w14:val="tx1"/>
            </w14:solidFill>
          </w14:textFill>
        </w:rPr>
        <w:t>.2 乙方保证在交付的货物上不存在抵押权等担保物权。</w:t>
      </w:r>
    </w:p>
    <w:p w14:paraId="2366C73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9</w:t>
      </w:r>
      <w:r>
        <w:rPr>
          <w:rFonts w:hint="eastAsia" w:ascii="仿宋" w:hAnsi="仿宋" w:eastAsia="仿宋" w:cs="仿宋"/>
          <w:color w:val="000000" w:themeColor="text1"/>
          <w:kern w:val="0"/>
          <w:sz w:val="24"/>
          <w:szCs w:val="20"/>
          <w:highlight w:val="none"/>
          <w14:textFill>
            <w14:solidFill>
              <w14:schemeClr w14:val="tx1"/>
            </w14:solidFill>
          </w14:textFill>
        </w:rPr>
        <w:t>.3 如甲方使用</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上述</w:t>
      </w:r>
      <w:r>
        <w:rPr>
          <w:rFonts w:hint="eastAsia" w:ascii="仿宋" w:hAnsi="仿宋" w:eastAsia="仿宋" w:cs="仿宋"/>
          <w:color w:val="000000" w:themeColor="text1"/>
          <w:kern w:val="0"/>
          <w:sz w:val="24"/>
          <w:szCs w:val="20"/>
          <w:highlight w:val="none"/>
          <w14:textFill>
            <w14:solidFill>
              <w14:schemeClr w14:val="tx1"/>
            </w14:solidFill>
          </w14:textFill>
        </w:rPr>
        <w:t>货物构成</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对第三人</w:t>
      </w:r>
      <w:r>
        <w:rPr>
          <w:rFonts w:hint="eastAsia" w:ascii="仿宋" w:hAnsi="仿宋" w:eastAsia="仿宋" w:cs="仿宋"/>
          <w:color w:val="000000" w:themeColor="text1"/>
          <w:kern w:val="0"/>
          <w:sz w:val="24"/>
          <w:szCs w:val="20"/>
          <w:highlight w:val="none"/>
          <w14:textFill>
            <w14:solidFill>
              <w14:schemeClr w14:val="tx1"/>
            </w14:solidFill>
          </w14:textFill>
        </w:rPr>
        <w:t>侵权的，则由乙方承担全部责任。</w:t>
      </w:r>
    </w:p>
    <w:p w14:paraId="6D1A117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0</w:t>
      </w:r>
      <w:r>
        <w:rPr>
          <w:rFonts w:hint="default" w:ascii="仿宋" w:hAnsi="仿宋" w:eastAsia="仿宋" w:cs="仿宋"/>
          <w:b/>
          <w:bCs/>
          <w:color w:val="000000" w:themeColor="text1"/>
          <w:kern w:val="0"/>
          <w:sz w:val="24"/>
          <w:szCs w:val="20"/>
          <w:highlight w:val="none"/>
          <w14:textFill>
            <w14:solidFill>
              <w14:schemeClr w14:val="tx1"/>
            </w14:solidFill>
          </w14:textFill>
        </w:rPr>
        <w:t>.知识产权保护</w:t>
      </w:r>
    </w:p>
    <w:p w14:paraId="48D680CA">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0</w:t>
      </w:r>
      <w:r>
        <w:rPr>
          <w:rFonts w:hint="eastAsia" w:ascii="仿宋" w:hAnsi="仿宋" w:eastAsia="仿宋" w:cs="仿宋"/>
          <w:color w:val="000000" w:themeColor="text1"/>
          <w:kern w:val="0"/>
          <w:sz w:val="24"/>
          <w:szCs w:val="20"/>
          <w:highlight w:val="none"/>
          <w14:textFill>
            <w14:solidFill>
              <w14:schemeClr w14:val="tx1"/>
            </w14:solidFill>
          </w14:textFill>
        </w:rPr>
        <w:t>.1 乙方对其所销售的货物应当享有知识产权或经权利人合法授权，保证没有侵犯任何第三人的知识产权等权利。</w:t>
      </w:r>
      <w:bookmarkStart w:id="54" w:name="_Hlk163047038"/>
      <w:r>
        <w:rPr>
          <w:rFonts w:hint="eastAsia" w:ascii="仿宋" w:hAnsi="仿宋" w:eastAsia="仿宋" w:cs="仿宋"/>
          <w:color w:val="000000" w:themeColor="text1"/>
          <w:kern w:val="0"/>
          <w:sz w:val="24"/>
          <w:szCs w:val="20"/>
          <w:highlight w:val="none"/>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4"/>
      <w:r>
        <w:rPr>
          <w:rFonts w:hint="eastAsia" w:ascii="仿宋" w:hAnsi="仿宋" w:eastAsia="仿宋" w:cs="仿宋"/>
          <w:color w:val="000000" w:themeColor="text1"/>
          <w:kern w:val="0"/>
          <w:sz w:val="24"/>
          <w:szCs w:val="20"/>
          <w:highlight w:val="none"/>
          <w14:textFill>
            <w14:solidFill>
              <w14:schemeClr w14:val="tx1"/>
            </w14:solidFill>
          </w14:textFill>
        </w:rPr>
        <w:t>。</w:t>
      </w:r>
    </w:p>
    <w:p w14:paraId="7A80AA9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1</w:t>
      </w:r>
      <w:r>
        <w:rPr>
          <w:rFonts w:hint="default" w:ascii="仿宋" w:hAnsi="仿宋" w:eastAsia="仿宋" w:cs="仿宋"/>
          <w:b/>
          <w:bCs/>
          <w:color w:val="000000" w:themeColor="text1"/>
          <w:kern w:val="0"/>
          <w:sz w:val="24"/>
          <w:szCs w:val="20"/>
          <w:highlight w:val="none"/>
          <w14:textFill>
            <w14:solidFill>
              <w14:schemeClr w14:val="tx1"/>
            </w14:solidFill>
          </w14:textFill>
        </w:rPr>
        <w:t>.保密义务</w:t>
      </w:r>
    </w:p>
    <w:p w14:paraId="2AB8AA84">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11.1 </w:t>
      </w:r>
      <w:r>
        <w:rPr>
          <w:rFonts w:hint="eastAsia" w:ascii="仿宋" w:hAnsi="仿宋" w:eastAsia="仿宋" w:cs="仿宋"/>
          <w:color w:val="000000" w:themeColor="text1"/>
          <w:kern w:val="0"/>
          <w:sz w:val="24"/>
          <w:szCs w:val="20"/>
          <w:highlight w:val="none"/>
          <w14:textFill>
            <w14:solidFill>
              <w14:schemeClr w14:val="tx1"/>
            </w14:solidFill>
          </w14:textFill>
        </w:rPr>
        <w:t>甲、乙双方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对</w:t>
      </w:r>
      <w:r>
        <w:rPr>
          <w:rFonts w:hint="eastAsia" w:ascii="仿宋" w:hAnsi="仿宋" w:eastAsia="仿宋" w:cs="仿宋"/>
          <w:color w:val="000000" w:themeColor="text1"/>
          <w:kern w:val="0"/>
          <w:sz w:val="24"/>
          <w:szCs w:val="20"/>
          <w:highlight w:val="none"/>
          <w14:textFill>
            <w14:solidFill>
              <w14:schemeClr w14:val="tx1"/>
            </w14:solidFill>
          </w14:textFill>
        </w:rPr>
        <w:t>采购和合同履行过程中所获悉的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国家秘密、工作秘密、</w:t>
      </w:r>
      <w:r>
        <w:rPr>
          <w:rFonts w:hint="eastAsia" w:ascii="仿宋" w:hAnsi="仿宋" w:eastAsia="仿宋" w:cs="仿宋"/>
          <w:color w:val="000000" w:themeColor="text1"/>
          <w:kern w:val="0"/>
          <w:sz w:val="24"/>
          <w:szCs w:val="20"/>
          <w:highlight w:val="none"/>
          <w14:textFill>
            <w14:solidFill>
              <w14:schemeClr w14:val="tx1"/>
            </w14:solidFill>
          </w14:textFill>
        </w:rPr>
        <w:t>商业秘密或者其他应当保密的信息，均有保密义务</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且不受合同有效期所限，直至该信息成为公开信息</w:t>
      </w:r>
      <w:r>
        <w:rPr>
          <w:rFonts w:hint="eastAsia" w:ascii="仿宋" w:hAnsi="仿宋" w:eastAsia="仿宋" w:cs="仿宋"/>
          <w:color w:val="000000" w:themeColor="text1"/>
          <w:kern w:val="0"/>
          <w:sz w:val="24"/>
          <w:szCs w:val="20"/>
          <w:highlight w:val="none"/>
          <w14:textFill>
            <w14:solidFill>
              <w14:schemeClr w14:val="tx1"/>
            </w14:solidFill>
          </w14:textFill>
        </w:rPr>
        <w:t>。泄露、不正当地使用</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国家秘密、工作秘密、</w:t>
      </w:r>
      <w:r>
        <w:rPr>
          <w:rFonts w:hint="eastAsia" w:ascii="仿宋" w:hAnsi="仿宋" w:eastAsia="仿宋" w:cs="仿宋"/>
          <w:color w:val="000000" w:themeColor="text1"/>
          <w:kern w:val="0"/>
          <w:sz w:val="24"/>
          <w:szCs w:val="20"/>
          <w:highlight w:val="none"/>
          <w14:textFill>
            <w14:solidFill>
              <w14:schemeClr w14:val="tx1"/>
            </w14:solidFill>
          </w14:textFill>
        </w:rPr>
        <w:t>商业秘密或者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其他应当保密的</w:t>
      </w:r>
      <w:r>
        <w:rPr>
          <w:rFonts w:hint="eastAsia" w:ascii="仿宋" w:hAnsi="仿宋" w:eastAsia="仿宋" w:cs="仿宋"/>
          <w:color w:val="000000" w:themeColor="text1"/>
          <w:kern w:val="0"/>
          <w:sz w:val="24"/>
          <w:szCs w:val="20"/>
          <w:highlight w:val="none"/>
          <w14:textFill>
            <w14:solidFill>
              <w14:schemeClr w14:val="tx1"/>
            </w14:solidFill>
          </w14:textFill>
        </w:rPr>
        <w:t>信息，应当承担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相应</w:t>
      </w:r>
      <w:r>
        <w:rPr>
          <w:rFonts w:hint="eastAsia" w:ascii="仿宋" w:hAnsi="仿宋" w:eastAsia="仿宋" w:cs="仿宋"/>
          <w:color w:val="000000" w:themeColor="text1"/>
          <w:kern w:val="0"/>
          <w:sz w:val="24"/>
          <w:szCs w:val="20"/>
          <w:highlight w:val="none"/>
          <w14:textFill>
            <w14:solidFill>
              <w14:schemeClr w14:val="tx1"/>
            </w14:solidFill>
          </w14:textFill>
        </w:rPr>
        <w:t>责任。其他应当保密的信息由双方在【政府采购合同专用条款】中约定。</w:t>
      </w:r>
    </w:p>
    <w:p w14:paraId="3A769B9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2</w:t>
      </w:r>
      <w:r>
        <w:rPr>
          <w:rFonts w:hint="default" w:ascii="仿宋" w:hAnsi="仿宋" w:eastAsia="仿宋" w:cs="仿宋"/>
          <w:b/>
          <w:bCs/>
          <w:color w:val="000000" w:themeColor="text1"/>
          <w:kern w:val="0"/>
          <w:sz w:val="24"/>
          <w:szCs w:val="20"/>
          <w:highlight w:val="none"/>
          <w14:textFill>
            <w14:solidFill>
              <w14:schemeClr w14:val="tx1"/>
            </w14:solidFill>
          </w14:textFill>
        </w:rPr>
        <w:t>.</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 xml:space="preserve"> </w:t>
      </w:r>
      <w:r>
        <w:rPr>
          <w:rFonts w:hint="default" w:ascii="仿宋" w:hAnsi="仿宋" w:eastAsia="仿宋" w:cs="仿宋"/>
          <w:b/>
          <w:bCs/>
          <w:color w:val="000000" w:themeColor="text1"/>
          <w:kern w:val="0"/>
          <w:sz w:val="24"/>
          <w:szCs w:val="20"/>
          <w:highlight w:val="none"/>
          <w14:textFill>
            <w14:solidFill>
              <w14:schemeClr w14:val="tx1"/>
            </w14:solidFill>
          </w14:textFill>
        </w:rPr>
        <w:t>合同价款支付</w:t>
      </w:r>
    </w:p>
    <w:p w14:paraId="17C9A76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 xml:space="preserve">.1 </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合同价款支付</w:t>
      </w:r>
      <w:r>
        <w:rPr>
          <w:rFonts w:hint="eastAsia" w:ascii="仿宋" w:hAnsi="仿宋" w:eastAsia="仿宋" w:cs="仿宋"/>
          <w:color w:val="000000" w:themeColor="text1"/>
          <w:kern w:val="0"/>
          <w:sz w:val="24"/>
          <w:szCs w:val="20"/>
          <w:highlight w:val="none"/>
          <w14:textFill>
            <w14:solidFill>
              <w14:schemeClr w14:val="tx1"/>
            </w14:solidFill>
          </w14:textFill>
        </w:rPr>
        <w:t>按照国库集中支付</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制度及财政管理相关</w:t>
      </w:r>
      <w:r>
        <w:rPr>
          <w:rFonts w:hint="eastAsia" w:ascii="仿宋" w:hAnsi="仿宋" w:eastAsia="仿宋" w:cs="仿宋"/>
          <w:color w:val="000000" w:themeColor="text1"/>
          <w:kern w:val="0"/>
          <w:sz w:val="24"/>
          <w:szCs w:val="20"/>
          <w:highlight w:val="none"/>
          <w14:textFill>
            <w14:solidFill>
              <w14:schemeClr w14:val="tx1"/>
            </w14:solidFill>
          </w14:textFill>
        </w:rPr>
        <w:t>规定执行。</w:t>
      </w:r>
    </w:p>
    <w:p w14:paraId="3AFD4A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12.2 </w:t>
      </w:r>
      <w:r>
        <w:rPr>
          <w:rFonts w:hint="eastAsia" w:ascii="仿宋" w:hAnsi="仿宋" w:eastAsia="仿宋" w:cs="仿宋"/>
          <w:color w:val="000000" w:themeColor="text1"/>
          <w:kern w:val="0"/>
          <w:sz w:val="24"/>
          <w:szCs w:val="20"/>
          <w:highlight w:val="none"/>
          <w14:textFill>
            <w14:solidFill>
              <w14:schemeClr w14:val="tx1"/>
            </w14:solidFill>
          </w14:textFill>
        </w:rPr>
        <w:t>对于满足合同约定支付条件的，</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原则上应当自收到发票后</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个工作日内将资金支付到合同约定的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账户，不得以机构变动、人员更替、政策调整等为由迟延付款，不得将采购文件和合同中未规定的义务作为向</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乙方</w:t>
      </w:r>
      <w:r>
        <w:rPr>
          <w:rFonts w:hint="eastAsia" w:ascii="仿宋" w:hAnsi="仿宋" w:eastAsia="仿宋" w:cs="仿宋"/>
          <w:color w:val="000000" w:themeColor="text1"/>
          <w:kern w:val="0"/>
          <w:sz w:val="24"/>
          <w:szCs w:val="20"/>
          <w:highlight w:val="none"/>
          <w14:textFill>
            <w14:solidFill>
              <w14:schemeClr w14:val="tx1"/>
            </w14:solidFill>
          </w14:textFill>
        </w:rPr>
        <w:t>付款的条件。具体合同价款支付时间在【政府采购合同专用条款】中</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w:t>
      </w:r>
      <w:r>
        <w:rPr>
          <w:rFonts w:hint="eastAsia" w:ascii="仿宋" w:hAnsi="仿宋" w:eastAsia="仿宋" w:cs="仿宋"/>
          <w:color w:val="000000" w:themeColor="text1"/>
          <w:kern w:val="0"/>
          <w:sz w:val="24"/>
          <w:szCs w:val="20"/>
          <w:highlight w:val="none"/>
          <w14:textFill>
            <w14:solidFill>
              <w14:schemeClr w14:val="tx1"/>
            </w14:solidFill>
          </w14:textFill>
        </w:rPr>
        <w:t>定。</w:t>
      </w:r>
    </w:p>
    <w:p w14:paraId="0548D89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3</w:t>
      </w:r>
      <w:r>
        <w:rPr>
          <w:rFonts w:hint="default" w:ascii="仿宋" w:hAnsi="仿宋" w:eastAsia="仿宋" w:cs="仿宋"/>
          <w:b/>
          <w:bCs/>
          <w:color w:val="000000" w:themeColor="text1"/>
          <w:kern w:val="0"/>
          <w:sz w:val="24"/>
          <w:szCs w:val="20"/>
          <w:highlight w:val="none"/>
          <w14:textFill>
            <w14:solidFill>
              <w14:schemeClr w14:val="tx1"/>
            </w14:solidFill>
          </w14:textFill>
        </w:rPr>
        <w:t>.履约保证金</w:t>
      </w:r>
    </w:p>
    <w:p w14:paraId="3CEAD3A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.1 乙方应当以支票、汇票、本票或者金融机构、担保机构出具的保函等非现金形式提交。</w:t>
      </w:r>
    </w:p>
    <w:p w14:paraId="18DA622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.2 如果乙方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出现</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约定情形的</w:t>
      </w:r>
      <w:r>
        <w:rPr>
          <w:rFonts w:hint="eastAsia" w:ascii="仿宋" w:hAnsi="仿宋" w:eastAsia="仿宋" w:cs="仿宋"/>
          <w:color w:val="000000" w:themeColor="text1"/>
          <w:kern w:val="0"/>
          <w:sz w:val="24"/>
          <w:szCs w:val="20"/>
          <w:highlight w:val="none"/>
          <w14:textFill>
            <w14:solidFill>
              <w14:schemeClr w14:val="tx1"/>
            </w14:solidFill>
          </w14:textFill>
        </w:rPr>
        <w:t>，履约保证金不予退还；如果乙方未能按合同约定全面履行义务，甲方有权从履约保证金中取得补偿或赔偿，</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且</w:t>
      </w:r>
      <w:r>
        <w:rPr>
          <w:rFonts w:hint="eastAsia" w:ascii="仿宋" w:hAnsi="仿宋" w:eastAsia="仿宋" w:cs="仿宋"/>
          <w:color w:val="000000" w:themeColor="text1"/>
          <w:kern w:val="0"/>
          <w:sz w:val="24"/>
          <w:szCs w:val="20"/>
          <w:highlight w:val="none"/>
          <w14:textFill>
            <w14:solidFill>
              <w14:schemeClr w14:val="tx1"/>
            </w14:solidFill>
          </w14:textFill>
        </w:rPr>
        <w:t>不影响甲方要求乙方承担合同约定的超过履约保证金的违约责任的权利。</w:t>
      </w:r>
    </w:p>
    <w:p w14:paraId="47592F3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.3 甲方在项目通过验收后按照【政府采购合同专用条款】规定的时间内将履约保证金退还乙方；逾期退还的，乙方可要求甲方支付违约金，违约金按照【政府采购合同专用条款】规定支付。</w:t>
      </w:r>
    </w:p>
    <w:p w14:paraId="2EB6F5E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4</w:t>
      </w:r>
      <w:r>
        <w:rPr>
          <w:rFonts w:hint="default" w:ascii="仿宋" w:hAnsi="仿宋" w:eastAsia="仿宋" w:cs="仿宋"/>
          <w:b/>
          <w:bCs/>
          <w:color w:val="000000" w:themeColor="text1"/>
          <w:kern w:val="0"/>
          <w:sz w:val="24"/>
          <w:szCs w:val="20"/>
          <w:highlight w:val="none"/>
          <w14:textFill>
            <w14:solidFill>
              <w14:schemeClr w14:val="tx1"/>
            </w14:solidFill>
          </w14:textFill>
        </w:rPr>
        <w:t>.售后服务</w:t>
      </w:r>
    </w:p>
    <w:p w14:paraId="11CD1EA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 除项目不涉及或采购活动中明确约定无须承担外，乙方还应提供下列服务：</w:t>
      </w:r>
    </w:p>
    <w:p w14:paraId="537C796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（1）货物的现场移动、安装、调试、启动监督及技术支持；</w:t>
      </w:r>
    </w:p>
    <w:p w14:paraId="2317C66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（2）提供货物组装和维修所需的专用工具和辅助材料；</w:t>
      </w:r>
    </w:p>
    <w:p w14:paraId="51C5C66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（3）在【政府采购合同专用条款】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w:t>
      </w:r>
      <w:r>
        <w:rPr>
          <w:rFonts w:hint="eastAsia" w:ascii="仿宋" w:hAnsi="仿宋" w:eastAsia="仿宋" w:cs="仿宋"/>
          <w:color w:val="000000" w:themeColor="text1"/>
          <w:kern w:val="0"/>
          <w:sz w:val="24"/>
          <w:szCs w:val="20"/>
          <w:highlight w:val="none"/>
          <w14:textFill>
            <w14:solidFill>
              <w14:schemeClr w14:val="tx1"/>
            </w14:solidFill>
          </w14:textFill>
        </w:rPr>
        <w:t>的期限内对所有的货物实施运行监督、维修，但前提条件是该服务并不能免除乙方在质量保证期内所承担的义务；</w:t>
      </w:r>
    </w:p>
    <w:p w14:paraId="5F2ED09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（4）在制造商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所在地</w:t>
      </w:r>
      <w:r>
        <w:rPr>
          <w:rFonts w:hint="eastAsia" w:ascii="仿宋" w:hAnsi="仿宋" w:eastAsia="仿宋" w:cs="仿宋"/>
          <w:color w:val="000000" w:themeColor="text1"/>
          <w:kern w:val="0"/>
          <w:sz w:val="24"/>
          <w:szCs w:val="20"/>
          <w:highlight w:val="none"/>
          <w14:textFill>
            <w14:solidFill>
              <w14:schemeClr w14:val="tx1"/>
            </w14:solidFill>
          </w14:textFill>
        </w:rPr>
        <w:t>或</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指定</w:t>
      </w:r>
      <w:r>
        <w:rPr>
          <w:rFonts w:hint="eastAsia" w:ascii="仿宋" w:hAnsi="仿宋" w:eastAsia="仿宋" w:cs="仿宋"/>
          <w:color w:val="000000" w:themeColor="text1"/>
          <w:kern w:val="0"/>
          <w:sz w:val="24"/>
          <w:szCs w:val="20"/>
          <w:highlight w:val="none"/>
          <w14:textFill>
            <w14:solidFill>
              <w14:schemeClr w14:val="tx1"/>
            </w14:solidFill>
          </w14:textFill>
        </w:rPr>
        <w:t>现场就货物的安装、启动、运营、维护</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、废弃处置等</w:t>
      </w:r>
      <w:r>
        <w:rPr>
          <w:rFonts w:hint="eastAsia" w:ascii="仿宋" w:hAnsi="仿宋" w:eastAsia="仿宋" w:cs="仿宋"/>
          <w:color w:val="000000" w:themeColor="text1"/>
          <w:kern w:val="0"/>
          <w:sz w:val="24"/>
          <w:szCs w:val="20"/>
          <w:highlight w:val="none"/>
          <w14:textFill>
            <w14:solidFill>
              <w14:schemeClr w14:val="tx1"/>
            </w14:solidFill>
          </w14:textFill>
        </w:rPr>
        <w:t>对甲方操作人员进行培训</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p>
    <w:p w14:paraId="7C084E4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（5）依照法律、行政法规的规定或者按照【政府采购合同专用条款】约定，货物在有效使用年限届满后应予回收的，乙方负有自行或者委托第三人对货物予以回收的义务；</w:t>
      </w:r>
    </w:p>
    <w:p w14:paraId="58632D2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）【政府采购合同专用条款】规定由乙方提供的其他服务。</w:t>
      </w:r>
    </w:p>
    <w:p w14:paraId="441EF9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.2 乙方提供的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售后</w:t>
      </w:r>
      <w:r>
        <w:rPr>
          <w:rFonts w:hint="eastAsia" w:ascii="仿宋" w:hAnsi="仿宋" w:eastAsia="仿宋" w:cs="仿宋"/>
          <w:color w:val="000000" w:themeColor="text1"/>
          <w:kern w:val="0"/>
          <w:sz w:val="24"/>
          <w:szCs w:val="20"/>
          <w:highlight w:val="none"/>
          <w14:textFill>
            <w14:solidFill>
              <w14:schemeClr w14:val="tx1"/>
            </w14:solidFill>
          </w14:textFill>
        </w:rPr>
        <w:t>服务的费用</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已</w:t>
      </w:r>
      <w:r>
        <w:rPr>
          <w:rFonts w:hint="eastAsia" w:ascii="仿宋" w:hAnsi="仿宋" w:eastAsia="仿宋" w:cs="仿宋"/>
          <w:color w:val="000000" w:themeColor="text1"/>
          <w:kern w:val="0"/>
          <w:sz w:val="24"/>
          <w:szCs w:val="20"/>
          <w:highlight w:val="none"/>
          <w14:textFill>
            <w14:solidFill>
              <w14:schemeClr w14:val="tx1"/>
            </w14:solidFill>
          </w14:textFill>
        </w:rPr>
        <w:t>包含在合同价款中，甲方不再另行支付。</w:t>
      </w:r>
    </w:p>
    <w:p w14:paraId="5FBAE2C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5</w:t>
      </w:r>
      <w:r>
        <w:rPr>
          <w:rFonts w:hint="default" w:ascii="仿宋" w:hAnsi="仿宋" w:eastAsia="仿宋" w:cs="仿宋"/>
          <w:b/>
          <w:bCs/>
          <w:color w:val="000000" w:themeColor="text1"/>
          <w:kern w:val="0"/>
          <w:sz w:val="24"/>
          <w:szCs w:val="20"/>
          <w:highlight w:val="none"/>
          <w14:textFill>
            <w14:solidFill>
              <w14:schemeClr w14:val="tx1"/>
            </w14:solidFill>
          </w14:textFill>
        </w:rPr>
        <w:t>.违约责任</w:t>
      </w:r>
    </w:p>
    <w:p w14:paraId="3BCE573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.1质量瑕疵的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违约责任</w:t>
      </w:r>
    </w:p>
    <w:p w14:paraId="73078C9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提供</w:t>
      </w:r>
      <w:r>
        <w:rPr>
          <w:rFonts w:hint="eastAsia" w:ascii="仿宋" w:hAnsi="仿宋" w:eastAsia="仿宋" w:cs="仿宋"/>
          <w:color w:val="000000" w:themeColor="text1"/>
          <w:kern w:val="0"/>
          <w:sz w:val="24"/>
          <w:szCs w:val="20"/>
          <w:highlight w:val="none"/>
          <w14:textFill>
            <w14:solidFill>
              <w14:schemeClr w14:val="tx1"/>
            </w14:solidFill>
          </w14:textFill>
        </w:rPr>
        <w:t>的产品不符合</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合同约定的</w:t>
      </w:r>
      <w:r>
        <w:rPr>
          <w:rFonts w:hint="eastAsia" w:ascii="仿宋" w:hAnsi="仿宋" w:eastAsia="仿宋" w:cs="仿宋"/>
          <w:color w:val="000000" w:themeColor="text1"/>
          <w:kern w:val="0"/>
          <w:sz w:val="24"/>
          <w:szCs w:val="20"/>
          <w:highlight w:val="none"/>
          <w14:textFill>
            <w14:solidFill>
              <w14:schemeClr w14:val="tx1"/>
            </w14:solidFill>
          </w14:textFill>
        </w:rPr>
        <w:t>质量标准或存在产品质量缺陷，</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甲方有权要求乙方根据</w:t>
      </w:r>
      <w:r>
        <w:rPr>
          <w:rFonts w:hint="eastAsia" w:ascii="仿宋" w:hAnsi="仿宋" w:eastAsia="仿宋" w:cs="仿宋"/>
          <w:color w:val="000000" w:themeColor="text1"/>
          <w:kern w:val="0"/>
          <w:sz w:val="24"/>
          <w:szCs w:val="20"/>
          <w:highlight w:val="none"/>
          <w14:textFill>
            <w14:solidFill>
              <w14:schemeClr w14:val="tx1"/>
            </w14:solidFill>
          </w14:textFill>
        </w:rPr>
        <w:t>【政府采购合同专用条款】</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要求及时修理、重作、更换，并承担由此给甲</w:t>
      </w:r>
      <w:r>
        <w:rPr>
          <w:rFonts w:hint="eastAsia" w:ascii="仿宋" w:hAnsi="仿宋" w:eastAsia="仿宋" w:cs="仿宋"/>
          <w:color w:val="000000" w:themeColor="text1"/>
          <w:kern w:val="0"/>
          <w:sz w:val="24"/>
          <w:szCs w:val="20"/>
          <w:highlight w:val="none"/>
          <w14:textFill>
            <w14:solidFill>
              <w14:schemeClr w14:val="tx1"/>
            </w14:solidFill>
          </w14:textFill>
        </w:rPr>
        <w:t>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造成的损失</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0307264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.2 迟延交货的违约责任</w:t>
      </w:r>
    </w:p>
    <w:p w14:paraId="4CE1BF4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（1）乙方应按照本合同规定的时间、地点交货和提供</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相关</w:t>
      </w:r>
      <w:r>
        <w:rPr>
          <w:rFonts w:hint="eastAsia" w:ascii="仿宋" w:hAnsi="仿宋" w:eastAsia="仿宋" w:cs="仿宋"/>
          <w:color w:val="000000" w:themeColor="text1"/>
          <w:kern w:val="0"/>
          <w:sz w:val="24"/>
          <w:szCs w:val="20"/>
          <w:highlight w:val="none"/>
          <w14:textFill>
            <w14:solidFill>
              <w14:schemeClr w14:val="tx1"/>
            </w14:solidFill>
          </w14:textFill>
        </w:rPr>
        <w:t>服务。在履行合同过程中，如果乙方遇到可能</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影响</w:t>
      </w:r>
      <w:r>
        <w:rPr>
          <w:rFonts w:hint="eastAsia" w:ascii="仿宋" w:hAnsi="仿宋" w:eastAsia="仿宋" w:cs="仿宋"/>
          <w:color w:val="000000" w:themeColor="text1"/>
          <w:kern w:val="0"/>
          <w:sz w:val="24"/>
          <w:szCs w:val="20"/>
          <w:highlight w:val="none"/>
          <w14:textFill>
            <w14:solidFill>
              <w14:schemeClr w14:val="tx1"/>
            </w14:solidFill>
          </w14:textFill>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长</w:t>
      </w:r>
      <w:r>
        <w:rPr>
          <w:rFonts w:hint="eastAsia" w:ascii="仿宋" w:hAnsi="仿宋" w:eastAsia="仿宋" w:cs="仿宋"/>
          <w:color w:val="000000" w:themeColor="text1"/>
          <w:kern w:val="0"/>
          <w:sz w:val="24"/>
          <w:szCs w:val="20"/>
          <w:highlight w:val="none"/>
          <w14:textFill>
            <w14:solidFill>
              <w14:schemeClr w14:val="tx1"/>
            </w14:solidFill>
          </w14:textFill>
        </w:rPr>
        <w:t>交货时间或延期提供服务。</w:t>
      </w:r>
    </w:p>
    <w:p w14:paraId="3282EBF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（2）如果乙方没有按照合同规定的时间交货和提供</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相关</w:t>
      </w:r>
      <w:r>
        <w:rPr>
          <w:rFonts w:hint="eastAsia" w:ascii="仿宋" w:hAnsi="仿宋" w:eastAsia="仿宋" w:cs="仿宋"/>
          <w:color w:val="000000" w:themeColor="text1"/>
          <w:kern w:val="0"/>
          <w:sz w:val="24"/>
          <w:szCs w:val="20"/>
          <w:highlight w:val="none"/>
          <w14:textFill>
            <w14:solidFill>
              <w14:schemeClr w14:val="tx1"/>
            </w14:solidFill>
          </w14:textFill>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甲方</w:t>
      </w:r>
      <w:r>
        <w:rPr>
          <w:rFonts w:hint="eastAsia" w:ascii="仿宋" w:hAnsi="仿宋" w:eastAsia="仿宋" w:cs="仿宋"/>
          <w:color w:val="000000" w:themeColor="text1"/>
          <w:kern w:val="0"/>
          <w:sz w:val="24"/>
          <w:szCs w:val="20"/>
          <w:highlight w:val="none"/>
          <w14:textFill>
            <w14:solidFill>
              <w14:schemeClr w14:val="tx1"/>
            </w14:solidFill>
          </w14:textFill>
        </w:rPr>
        <w:t>可要求继续履行或者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采取其他补救措施</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47B89A4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.3 迟延支付的违约责任</w:t>
      </w:r>
    </w:p>
    <w:p w14:paraId="11363E4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甲方存在迟延支付乙方合同款项的，应当承担【政府采购合同专用条款】规定的逾期付款利息。</w:t>
      </w:r>
    </w:p>
    <w:p w14:paraId="5E2E547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.4其他违约责任根据项目实际需要按【政府采购合同专用条款】规定执行。</w:t>
      </w:r>
    </w:p>
    <w:p w14:paraId="34E50BE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16.</w:t>
      </w:r>
      <w:r>
        <w:rPr>
          <w:rFonts w:hint="default" w:ascii="仿宋" w:hAnsi="仿宋" w:eastAsia="仿宋" w:cs="仿宋"/>
          <w:b/>
          <w:bCs/>
          <w:color w:val="000000" w:themeColor="text1"/>
          <w:kern w:val="0"/>
          <w:sz w:val="24"/>
          <w:szCs w:val="20"/>
          <w:highlight w:val="none"/>
          <w14:textFill>
            <w14:solidFill>
              <w14:schemeClr w14:val="tx1"/>
            </w14:solidFill>
          </w14:textFill>
        </w:rPr>
        <w:t>合同变更</w:t>
      </w: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、中止与终止</w:t>
      </w:r>
    </w:p>
    <w:p w14:paraId="26A59D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.1合同的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变更</w:t>
      </w:r>
    </w:p>
    <w:p w14:paraId="42E056ED">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政府采购合同履行中，</w:t>
      </w:r>
      <w:r>
        <w:rPr>
          <w:rFonts w:hint="eastAsia" w:ascii="仿宋" w:hAnsi="仿宋" w:eastAsia="仿宋" w:cs="仿宋"/>
          <w:color w:val="000000" w:themeColor="text1"/>
          <w:kern w:val="0"/>
          <w:sz w:val="24"/>
          <w:szCs w:val="20"/>
          <w:highlight w:val="none"/>
          <w14:textFill>
            <w14:solidFill>
              <w14:schemeClr w14:val="tx1"/>
            </w14:solidFill>
          </w14:textFill>
        </w:rPr>
        <w:t>在不改变合同其他条款的前提下，甲方可以在合同价款10%的范围内追加与合同标的相同的货物，并就此与乙方协商</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一致后</w:t>
      </w:r>
      <w:r>
        <w:rPr>
          <w:rFonts w:hint="eastAsia" w:ascii="仿宋" w:hAnsi="仿宋" w:eastAsia="仿宋" w:cs="仿宋"/>
          <w:color w:val="000000" w:themeColor="text1"/>
          <w:kern w:val="0"/>
          <w:sz w:val="24"/>
          <w:szCs w:val="20"/>
          <w:highlight w:val="none"/>
          <w14:textFill>
            <w14:solidFill>
              <w14:schemeClr w14:val="tx1"/>
            </w14:solidFill>
          </w14:textFill>
        </w:rPr>
        <w:t>签订补充协议。</w:t>
      </w:r>
    </w:p>
    <w:p w14:paraId="7ECC89C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合同的中止</w:t>
      </w:r>
    </w:p>
    <w:p w14:paraId="22251A7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（1）合同履行过程中因供应商就采购文件、采购过程或结果提起投诉的，甲方认为有必要的，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可以</w:t>
      </w:r>
      <w:r>
        <w:rPr>
          <w:rFonts w:hint="eastAsia" w:ascii="仿宋" w:hAnsi="仿宋" w:eastAsia="仿宋" w:cs="仿宋"/>
          <w:color w:val="000000" w:themeColor="text1"/>
          <w:kern w:val="0"/>
          <w:sz w:val="24"/>
          <w:szCs w:val="20"/>
          <w:highlight w:val="none"/>
          <w14:textFill>
            <w14:solidFill>
              <w14:schemeClr w14:val="tx1"/>
            </w14:solidFill>
          </w14:textFill>
        </w:rPr>
        <w:t>中止合同的履行。</w:t>
      </w:r>
    </w:p>
    <w:p w14:paraId="6681FD4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合同履行过程中，</w:t>
      </w:r>
      <w:r>
        <w:rPr>
          <w:rFonts w:hint="eastAsia" w:ascii="仿宋" w:hAnsi="仿宋" w:eastAsia="仿宋" w:cs="仿宋"/>
          <w:color w:val="000000" w:themeColor="text1"/>
          <w:kern w:val="0"/>
          <w:sz w:val="24"/>
          <w:szCs w:val="20"/>
          <w:highlight w:val="none"/>
          <w14:textFill>
            <w14:solidFill>
              <w14:schemeClr w14:val="tx1"/>
            </w14:solidFill>
          </w14:textFill>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，乙方有义务及时告知甲方</w:t>
      </w:r>
      <w:r>
        <w:rPr>
          <w:rFonts w:hint="eastAsia" w:ascii="仿宋" w:hAnsi="仿宋" w:eastAsia="仿宋" w:cs="仿宋"/>
          <w:color w:val="000000" w:themeColor="text1"/>
          <w:kern w:val="0"/>
          <w:sz w:val="24"/>
          <w:szCs w:val="20"/>
          <w:highlight w:val="none"/>
          <w14:textFill>
            <w14:solidFill>
              <w14:schemeClr w14:val="tx1"/>
            </w14:solidFill>
          </w14:textFill>
        </w:rPr>
        <w:t>。甲方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有权</w:t>
      </w:r>
      <w:r>
        <w:rPr>
          <w:rFonts w:hint="eastAsia" w:ascii="仿宋" w:hAnsi="仿宋" w:eastAsia="仿宋" w:cs="仿宋"/>
          <w:color w:val="000000" w:themeColor="text1"/>
          <w:kern w:val="0"/>
          <w:sz w:val="24"/>
          <w:szCs w:val="20"/>
          <w:highlight w:val="none"/>
          <w14:textFill>
            <w14:solidFill>
              <w14:schemeClr w14:val="tx1"/>
            </w14:solidFill>
          </w14:textFill>
        </w:rPr>
        <w:t>以书面形式通知乙方中止合同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并要求乙方在合理期限内消除相关情形或者提供适当担保。</w:t>
      </w:r>
      <w:r>
        <w:rPr>
          <w:rFonts w:hint="eastAsia" w:ascii="仿宋" w:hAnsi="仿宋" w:eastAsia="仿宋" w:cs="仿宋"/>
          <w:color w:val="000000" w:themeColor="text1"/>
          <w:kern w:val="0"/>
          <w:sz w:val="24"/>
          <w:szCs w:val="20"/>
          <w:highlight w:val="none"/>
          <w14:textFill>
            <w14:solidFill>
              <w14:schemeClr w14:val="tx1"/>
            </w14:solidFill>
          </w14:textFill>
        </w:rPr>
        <w:t>乙方提供适当担保的，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合同继续</w:t>
      </w:r>
      <w:r>
        <w:rPr>
          <w:rFonts w:hint="eastAsia" w:ascii="仿宋" w:hAnsi="仿宋" w:eastAsia="仿宋" w:cs="仿宋"/>
          <w:color w:val="000000" w:themeColor="text1"/>
          <w:kern w:val="0"/>
          <w:sz w:val="24"/>
          <w:szCs w:val="20"/>
          <w:highlight w:val="none"/>
          <w14:textFill>
            <w14:solidFill>
              <w14:schemeClr w14:val="tx1"/>
            </w14:solidFill>
          </w14:textFill>
        </w:rPr>
        <w:t>履行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；乙</w:t>
      </w:r>
      <w:r>
        <w:rPr>
          <w:rFonts w:hint="eastAsia" w:ascii="仿宋" w:hAnsi="仿宋" w:eastAsia="仿宋" w:cs="仿宋"/>
          <w:color w:val="000000" w:themeColor="text1"/>
          <w:kern w:val="0"/>
          <w:sz w:val="24"/>
          <w:szCs w:val="20"/>
          <w:highlight w:val="none"/>
          <w14:textFill>
            <w14:solidFill>
              <w14:schemeClr w14:val="tx1"/>
            </w14:solidFill>
          </w14:textFill>
        </w:rPr>
        <w:t>方在合理期限内未恢复履约能力且未提供适当担保的，视为拒绝</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继续</w:t>
      </w:r>
      <w:r>
        <w:rPr>
          <w:rFonts w:hint="eastAsia" w:ascii="仿宋" w:hAnsi="仿宋" w:eastAsia="仿宋" w:cs="仿宋"/>
          <w:color w:val="000000" w:themeColor="text1"/>
          <w:kern w:val="0"/>
          <w:sz w:val="24"/>
          <w:szCs w:val="20"/>
          <w:highlight w:val="none"/>
          <w14:textFill>
            <w14:solidFill>
              <w14:schemeClr w14:val="tx1"/>
            </w14:solidFill>
          </w14:textFill>
        </w:rPr>
        <w:t>履约，甲方</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有权</w:t>
      </w:r>
      <w:r>
        <w:rPr>
          <w:rFonts w:hint="eastAsia" w:ascii="仿宋" w:hAnsi="仿宋" w:eastAsia="仿宋" w:cs="仿宋"/>
          <w:color w:val="000000" w:themeColor="text1"/>
          <w:kern w:val="0"/>
          <w:sz w:val="24"/>
          <w:szCs w:val="20"/>
          <w:highlight w:val="none"/>
          <w14:textFill>
            <w14:solidFill>
              <w14:schemeClr w14:val="tx1"/>
            </w14:solidFill>
          </w14:textFill>
        </w:rPr>
        <w:t>解除合同并要求乙方承担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由此给甲方造成的损失</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3736707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（3）乙方分立、合并或者变更住所的，应当及时以书面形式告知甲方。乙方没有</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及时告知</w:t>
      </w:r>
      <w:r>
        <w:rPr>
          <w:rFonts w:hint="eastAsia" w:ascii="仿宋" w:hAnsi="仿宋" w:eastAsia="仿宋" w:cs="仿宋"/>
          <w:color w:val="000000" w:themeColor="text1"/>
          <w:kern w:val="0"/>
          <w:sz w:val="24"/>
          <w:szCs w:val="20"/>
          <w:highlight w:val="none"/>
          <w14:textFill>
            <w14:solidFill>
              <w14:schemeClr w14:val="tx1"/>
            </w14:solidFill>
          </w14:textFill>
        </w:rPr>
        <w:t>甲方，致使</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合同</w:t>
      </w:r>
      <w:r>
        <w:rPr>
          <w:rFonts w:hint="eastAsia" w:ascii="仿宋" w:hAnsi="仿宋" w:eastAsia="仿宋" w:cs="仿宋"/>
          <w:color w:val="000000" w:themeColor="text1"/>
          <w:kern w:val="0"/>
          <w:sz w:val="24"/>
          <w:szCs w:val="20"/>
          <w:highlight w:val="none"/>
          <w14:textFill>
            <w14:solidFill>
              <w14:schemeClr w14:val="tx1"/>
            </w14:solidFill>
          </w14:textFill>
        </w:rPr>
        <w:t>履行发生困难的，甲方可以中止合同履行并要求乙方承担由此给甲方造成的损失。</w:t>
      </w:r>
    </w:p>
    <w:p w14:paraId="757AC33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）甲方不得以行政区划调整、政府换届、机构或者职能调整以及相关责任人更替为由中止合同。</w:t>
      </w:r>
    </w:p>
    <w:p w14:paraId="58D33A8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合同的终止</w:t>
      </w:r>
    </w:p>
    <w:p w14:paraId="26538A8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（1）合同因有效期限届满而终止；</w:t>
      </w:r>
    </w:p>
    <w:p w14:paraId="0A2377D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（2）乙方未</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按</w:t>
      </w:r>
      <w:r>
        <w:rPr>
          <w:rFonts w:hint="eastAsia" w:ascii="仿宋" w:hAnsi="仿宋" w:eastAsia="仿宋" w:cs="仿宋"/>
          <w:color w:val="000000" w:themeColor="text1"/>
          <w:kern w:val="0"/>
          <w:sz w:val="24"/>
          <w:szCs w:val="20"/>
          <w:highlight w:val="none"/>
          <w14:textFill>
            <w14:solidFill>
              <w14:schemeClr w14:val="tx1"/>
            </w14:solidFill>
          </w14:textFill>
        </w:rPr>
        <w:t>合同约定履行，构成根本性违约的，甲方有权终止合同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并追究乙方的违约责</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任</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4D59092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16.4 涉及国家利益、社会公共利益的情形</w:t>
      </w:r>
    </w:p>
    <w:p w14:paraId="6A9DD07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政府采购合同继续履行将损害国家利益和社会公共利益的，双方当事人</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应当变更、</w:t>
      </w:r>
      <w:r>
        <w:rPr>
          <w:rFonts w:hint="eastAsia" w:ascii="仿宋" w:hAnsi="仿宋" w:eastAsia="仿宋" w:cs="仿宋"/>
          <w:color w:val="000000" w:themeColor="text1"/>
          <w:kern w:val="0"/>
          <w:sz w:val="24"/>
          <w:szCs w:val="20"/>
          <w:highlight w:val="none"/>
          <w14:textFill>
            <w14:solidFill>
              <w14:schemeClr w14:val="tx1"/>
            </w14:solidFill>
          </w14:textFill>
        </w:rPr>
        <w:t>中止</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或者终止</w:t>
      </w:r>
      <w:r>
        <w:rPr>
          <w:rFonts w:hint="eastAsia" w:ascii="仿宋" w:hAnsi="仿宋" w:eastAsia="仿宋" w:cs="仿宋"/>
          <w:color w:val="000000" w:themeColor="text1"/>
          <w:kern w:val="0"/>
          <w:sz w:val="24"/>
          <w:szCs w:val="20"/>
          <w:highlight w:val="none"/>
          <w14:textFill>
            <w14:solidFill>
              <w14:schemeClr w14:val="tx1"/>
            </w14:solidFill>
          </w14:textFill>
        </w:rPr>
        <w:t>合同。有过错的一方应当承担赔偿责任，双方都有过错的，各自承担相应的责任。</w:t>
      </w:r>
    </w:p>
    <w:p w14:paraId="7CB59C4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1</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7</w:t>
      </w:r>
      <w:r>
        <w:rPr>
          <w:rFonts w:hint="default" w:ascii="仿宋" w:hAnsi="仿宋" w:eastAsia="仿宋" w:cs="仿宋"/>
          <w:b/>
          <w:bCs/>
          <w:color w:val="000000" w:themeColor="text1"/>
          <w:kern w:val="0"/>
          <w:sz w:val="24"/>
          <w:szCs w:val="20"/>
          <w:highlight w:val="none"/>
          <w14:textFill>
            <w14:solidFill>
              <w14:schemeClr w14:val="tx1"/>
            </w14:solidFill>
          </w14:textFill>
        </w:rPr>
        <w:t>.合同分包</w:t>
      </w:r>
    </w:p>
    <w:p w14:paraId="0938EA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.1 乙方不得</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将合同转包给其他供应商。涉及合同分包的，乙方</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应</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根据采购文件和投标（响应）文件规定进行</w:t>
      </w:r>
      <w:r>
        <w:rPr>
          <w:rFonts w:hint="eastAsia" w:ascii="仿宋" w:hAnsi="仿宋" w:eastAsia="仿宋" w:cs="仿宋"/>
          <w:color w:val="000000" w:themeColor="text1"/>
          <w:kern w:val="0"/>
          <w:sz w:val="24"/>
          <w:szCs w:val="20"/>
          <w:highlight w:val="none"/>
          <w14:textFill>
            <w14:solidFill>
              <w14:schemeClr w14:val="tx1"/>
            </w14:solidFill>
          </w14:textFill>
        </w:rPr>
        <w:t>合同分包。</w:t>
      </w:r>
    </w:p>
    <w:p w14:paraId="51767E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.2 乙方执行政府采购政策向中小企业依法分包的</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乙方应当按采购文件</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和</w:t>
      </w:r>
      <w:r>
        <w:rPr>
          <w:rFonts w:hint="eastAsia" w:ascii="仿宋" w:hAnsi="仿宋" w:eastAsia="仿宋" w:cs="仿宋"/>
          <w:color w:val="000000" w:themeColor="text1"/>
          <w:kern w:val="0"/>
          <w:sz w:val="24"/>
          <w:szCs w:val="20"/>
          <w:highlight w:val="none"/>
          <w14:textFill>
            <w14:solidFill>
              <w14:schemeClr w14:val="tx1"/>
            </w14:solidFill>
          </w14:textFill>
        </w:rPr>
        <w:t>投标（响应）文件签订分包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意向</w:t>
      </w:r>
      <w:r>
        <w:rPr>
          <w:rFonts w:hint="eastAsia" w:ascii="仿宋" w:hAnsi="仿宋" w:eastAsia="仿宋" w:cs="仿宋"/>
          <w:color w:val="000000" w:themeColor="text1"/>
          <w:kern w:val="0"/>
          <w:sz w:val="24"/>
          <w:szCs w:val="20"/>
          <w:highlight w:val="none"/>
          <w14:textFill>
            <w14:solidFill>
              <w14:schemeClr w14:val="tx1"/>
            </w14:solidFill>
          </w14:textFill>
        </w:rPr>
        <w:t>协议，分包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意向</w:t>
      </w:r>
      <w:r>
        <w:rPr>
          <w:rFonts w:hint="eastAsia" w:ascii="仿宋" w:hAnsi="仿宋" w:eastAsia="仿宋" w:cs="仿宋"/>
          <w:color w:val="000000" w:themeColor="text1"/>
          <w:kern w:val="0"/>
          <w:sz w:val="24"/>
          <w:szCs w:val="20"/>
          <w:highlight w:val="none"/>
          <w14:textFill>
            <w14:solidFill>
              <w14:schemeClr w14:val="tx1"/>
            </w14:solidFill>
          </w14:textFill>
        </w:rPr>
        <w:t>协议属于本合同组成部分。</w:t>
      </w:r>
    </w:p>
    <w:p w14:paraId="0E2567B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eastAsia="zh-CN"/>
          <w14:textFill>
            <w14:solidFill>
              <w14:schemeClr w14:val="tx1"/>
            </w14:solidFill>
          </w14:textFill>
        </w:rPr>
        <w:t>1</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8</w:t>
      </w:r>
      <w:r>
        <w:rPr>
          <w:rFonts w:hint="default" w:ascii="仿宋" w:hAnsi="仿宋" w:eastAsia="仿宋" w:cs="仿宋"/>
          <w:b/>
          <w:bCs/>
          <w:color w:val="000000" w:themeColor="text1"/>
          <w:kern w:val="0"/>
          <w:sz w:val="24"/>
          <w:szCs w:val="20"/>
          <w:highlight w:val="none"/>
          <w14:textFill>
            <w14:solidFill>
              <w14:schemeClr w14:val="tx1"/>
            </w14:solidFill>
          </w14:textFill>
        </w:rPr>
        <w:t>.不可抗力</w:t>
      </w:r>
    </w:p>
    <w:p w14:paraId="0A24DC3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.1 不可抗力是指合同双方不能预见、不能避免且不能克服的客观情况。</w:t>
      </w:r>
    </w:p>
    <w:p w14:paraId="153D04A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 任何一方对由于不可抗力造成的部分或全部不能履行合同不承担违约责任。但迟延履行后发生不可抗力的，不能免除责任。</w:t>
      </w:r>
    </w:p>
    <w:p w14:paraId="329B25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.3 遇有不可抗力的一方，应及时将事件情况以书面形式</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告</w:t>
      </w:r>
      <w:r>
        <w:rPr>
          <w:rFonts w:hint="eastAsia" w:ascii="仿宋" w:hAnsi="仿宋" w:eastAsia="仿宋" w:cs="仿宋"/>
          <w:color w:val="000000" w:themeColor="text1"/>
          <w:kern w:val="0"/>
          <w:sz w:val="24"/>
          <w:szCs w:val="20"/>
          <w:highlight w:val="none"/>
          <w14:textFill>
            <w14:solidFill>
              <w14:schemeClr w14:val="tx1"/>
            </w14:solidFill>
          </w14:textFill>
        </w:rPr>
        <w:t>知另一方，并在事件发生后及时向另一方提交合同不能履行或部分不能履行或需要延期履行</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的详细</w:t>
      </w:r>
      <w:r>
        <w:rPr>
          <w:rFonts w:hint="eastAsia" w:ascii="仿宋" w:hAnsi="仿宋" w:eastAsia="仿宋" w:cs="仿宋"/>
          <w:color w:val="000000" w:themeColor="text1"/>
          <w:kern w:val="0"/>
          <w:sz w:val="24"/>
          <w:szCs w:val="20"/>
          <w:highlight w:val="none"/>
          <w14:textFill>
            <w14:solidFill>
              <w14:schemeClr w14:val="tx1"/>
            </w14:solidFill>
          </w14:textFill>
        </w:rPr>
        <w:t>报告</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，以</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及证明不可抗力发生及其持续时间的证据</w:t>
      </w:r>
      <w:r>
        <w:rPr>
          <w:rFonts w:hint="eastAsia" w:ascii="仿宋" w:hAnsi="仿宋" w:eastAsia="仿宋" w:cs="仿宋"/>
          <w:color w:val="000000" w:themeColor="text1"/>
          <w:kern w:val="0"/>
          <w:sz w:val="24"/>
          <w:szCs w:val="20"/>
          <w:highlight w:val="none"/>
          <w14:textFill>
            <w14:solidFill>
              <w14:schemeClr w14:val="tx1"/>
            </w14:solidFill>
          </w14:textFill>
        </w:rPr>
        <w:t>。</w:t>
      </w:r>
    </w:p>
    <w:p w14:paraId="43DA08F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19</w:t>
      </w:r>
      <w:r>
        <w:rPr>
          <w:rFonts w:hint="default" w:ascii="仿宋" w:hAnsi="仿宋" w:eastAsia="仿宋" w:cs="仿宋"/>
          <w:b/>
          <w:bCs/>
          <w:color w:val="000000" w:themeColor="text1"/>
          <w:kern w:val="0"/>
          <w:sz w:val="24"/>
          <w:szCs w:val="20"/>
          <w:highlight w:val="none"/>
          <w14:textFill>
            <w14:solidFill>
              <w14:schemeClr w14:val="tx1"/>
            </w14:solidFill>
          </w14:textFill>
        </w:rPr>
        <w:t>.解决争议的方法</w:t>
      </w:r>
    </w:p>
    <w:p w14:paraId="5456A2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19</w:t>
      </w:r>
      <w:r>
        <w:rPr>
          <w:rFonts w:hint="eastAsia" w:ascii="仿宋" w:hAnsi="仿宋" w:eastAsia="仿宋" w:cs="仿宋"/>
          <w:color w:val="000000" w:themeColor="text1"/>
          <w:kern w:val="0"/>
          <w:sz w:val="24"/>
          <w:szCs w:val="20"/>
          <w:highlight w:val="none"/>
          <w14:textFill>
            <w14:solidFill>
              <w14:schemeClr w14:val="tx1"/>
            </w14:solidFill>
          </w14:textFill>
        </w:rPr>
        <w:t>.1 因本合同及合同有关事项发生的争议，由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甲乙双</w:t>
      </w:r>
      <w:r>
        <w:rPr>
          <w:rFonts w:hint="eastAsia" w:ascii="仿宋" w:hAnsi="仿宋" w:eastAsia="仿宋" w:cs="仿宋"/>
          <w:color w:val="000000" w:themeColor="text1"/>
          <w:kern w:val="0"/>
          <w:sz w:val="24"/>
          <w:szCs w:val="20"/>
          <w:highlight w:val="none"/>
          <w14:textFill>
            <w14:solidFill>
              <w14:schemeClr w14:val="tx1"/>
            </w14:solidFill>
          </w14:textFill>
        </w:rPr>
        <w:t>方友好协商解决。协商不成时，可以</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向有关组织申请</w:t>
      </w:r>
      <w:r>
        <w:rPr>
          <w:rFonts w:hint="eastAsia" w:ascii="仿宋" w:hAnsi="仿宋" w:eastAsia="仿宋" w:cs="仿宋"/>
          <w:color w:val="000000" w:themeColor="text1"/>
          <w:kern w:val="0"/>
          <w:sz w:val="24"/>
          <w:szCs w:val="20"/>
          <w:highlight w:val="none"/>
          <w14:textFill>
            <w14:solidFill>
              <w14:schemeClr w14:val="tx1"/>
            </w14:solidFill>
          </w14:textFill>
        </w:rPr>
        <w:t>调解。合同一方或</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双</w:t>
      </w:r>
      <w:r>
        <w:rPr>
          <w:rFonts w:hint="eastAsia" w:ascii="仿宋" w:hAnsi="仿宋" w:eastAsia="仿宋" w:cs="仿宋"/>
          <w:color w:val="000000" w:themeColor="text1"/>
          <w:kern w:val="0"/>
          <w:sz w:val="24"/>
          <w:szCs w:val="20"/>
          <w:highlight w:val="none"/>
          <w14:textFill>
            <w14:solidFill>
              <w14:schemeClr w14:val="tx1"/>
            </w14:solidFill>
          </w14:textFill>
        </w:rPr>
        <w:t>方不愿调解或调解不成的，可以通过仲裁的方式解决争议</w:t>
      </w:r>
      <w:r>
        <w:rPr>
          <w:rFonts w:hint="eastAsia" w:ascii="仿宋" w:hAnsi="仿宋" w:eastAsia="仿宋" w:cs="仿宋"/>
          <w:color w:val="000000" w:themeColor="text1"/>
          <w:kern w:val="0"/>
          <w:sz w:val="24"/>
          <w:szCs w:val="20"/>
          <w:highlight w:val="none"/>
          <w:lang w:eastAsia="zh-CN"/>
          <w14:textFill>
            <w14:solidFill>
              <w14:schemeClr w14:val="tx1"/>
            </w14:solidFill>
          </w14:textFill>
        </w:rPr>
        <w:t>，</w:t>
      </w:r>
      <w:r>
        <w:rPr>
          <w:rFonts w:hint="eastAsia" w:ascii="仿宋" w:hAnsi="仿宋" w:eastAsia="仿宋" w:cs="仿宋"/>
          <w:color w:val="000000" w:themeColor="text1"/>
          <w:kern w:val="0"/>
          <w:sz w:val="24"/>
          <w:szCs w:val="20"/>
          <w:highlight w:val="none"/>
          <w14:textFill>
            <w14:solidFill>
              <w14:schemeClr w14:val="tx1"/>
            </w14:solidFill>
          </w14:textFill>
        </w:rPr>
        <w:t>将争议提交绍兴仲裁委员会仲裁。</w:t>
      </w:r>
    </w:p>
    <w:p w14:paraId="19422A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19</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 xml:space="preserve"> 如</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甲乙双方</w:t>
      </w:r>
      <w:r>
        <w:rPr>
          <w:rFonts w:hint="eastAsia" w:ascii="仿宋" w:hAnsi="仿宋" w:eastAsia="仿宋" w:cs="仿宋"/>
          <w:color w:val="000000" w:themeColor="text1"/>
          <w:kern w:val="0"/>
          <w:sz w:val="24"/>
          <w:szCs w:val="20"/>
          <w:highlight w:val="none"/>
          <w14:textFill>
            <w14:solidFill>
              <w14:schemeClr w14:val="tx1"/>
            </w14:solidFill>
          </w14:textFill>
        </w:rPr>
        <w:t>有争议的事项不影响合同其他部分的履行，在争议解决期间，合同其他部分应</w:t>
      </w:r>
      <w:r>
        <w:rPr>
          <w:rFonts w:hint="eastAsia" w:ascii="仿宋" w:hAnsi="仿宋" w:eastAsia="仿宋" w:cs="仿宋"/>
          <w:color w:val="000000" w:themeColor="text1"/>
          <w:kern w:val="0"/>
          <w:sz w:val="24"/>
          <w:szCs w:val="20"/>
          <w:highlight w:val="none"/>
          <w:lang w:eastAsia="zh-CN"/>
          <w14:textFill>
            <w14:solidFill>
              <w14:schemeClr w14:val="tx1"/>
            </w14:solidFill>
          </w14:textFill>
        </w:rPr>
        <w:t>当</w:t>
      </w:r>
      <w:r>
        <w:rPr>
          <w:rFonts w:hint="eastAsia" w:ascii="仿宋" w:hAnsi="仿宋" w:eastAsia="仿宋" w:cs="仿宋"/>
          <w:color w:val="000000" w:themeColor="text1"/>
          <w:kern w:val="0"/>
          <w:sz w:val="24"/>
          <w:szCs w:val="20"/>
          <w:highlight w:val="none"/>
          <w14:textFill>
            <w14:solidFill>
              <w14:schemeClr w14:val="tx1"/>
            </w14:solidFill>
          </w14:textFill>
        </w:rPr>
        <w:t>继续履行。</w:t>
      </w:r>
    </w:p>
    <w:p w14:paraId="2E70516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20</w:t>
      </w:r>
      <w:r>
        <w:rPr>
          <w:rFonts w:hint="default" w:ascii="仿宋" w:hAnsi="仿宋" w:eastAsia="仿宋" w:cs="仿宋"/>
          <w:b/>
          <w:bCs/>
          <w:color w:val="000000" w:themeColor="text1"/>
          <w:kern w:val="0"/>
          <w:sz w:val="24"/>
          <w:szCs w:val="20"/>
          <w:highlight w:val="none"/>
          <w14:textFill>
            <w14:solidFill>
              <w14:schemeClr w14:val="tx1"/>
            </w14:solidFill>
          </w14:textFill>
        </w:rPr>
        <w:t>.政府采购政策</w:t>
      </w:r>
    </w:p>
    <w:p w14:paraId="2653B1A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20.1 </w:t>
      </w:r>
      <w:r>
        <w:rPr>
          <w:rFonts w:hint="eastAsia" w:ascii="仿宋" w:hAnsi="仿宋" w:eastAsia="仿宋" w:cs="仿宋"/>
          <w:color w:val="000000" w:themeColor="text1"/>
          <w:kern w:val="0"/>
          <w:sz w:val="24"/>
          <w:szCs w:val="20"/>
          <w:highlight w:val="none"/>
          <w:lang w:val="en-GB"/>
          <w14:textFill>
            <w14:solidFill>
              <w14:schemeClr w14:val="tx1"/>
            </w14:solidFill>
          </w14:textFill>
        </w:rPr>
        <w:t>本合同应当按照规定执行政府采购政策。</w:t>
      </w:r>
    </w:p>
    <w:p w14:paraId="7AF8443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0</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 xml:space="preserve"> 本合同依法执行政府采购政策的方式和内容，属于合同履约验收的范围。</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甲乙双方</w:t>
      </w:r>
      <w:r>
        <w:rPr>
          <w:rFonts w:hint="eastAsia" w:ascii="仿宋" w:hAnsi="仿宋" w:eastAsia="仿宋" w:cs="仿宋"/>
          <w:color w:val="000000" w:themeColor="text1"/>
          <w:kern w:val="0"/>
          <w:sz w:val="24"/>
          <w:szCs w:val="20"/>
          <w:highlight w:val="none"/>
          <w:lang w:val="en-GB"/>
          <w14:textFill>
            <w14:solidFill>
              <w14:schemeClr w14:val="tx1"/>
            </w14:solidFill>
          </w14:textFill>
        </w:rPr>
        <w:t>未按规定要求执行政府采购政策造成损失的</w:t>
      </w:r>
      <w:r>
        <w:rPr>
          <w:rFonts w:hint="eastAsia" w:ascii="仿宋" w:hAnsi="仿宋" w:eastAsia="仿宋" w:cs="仿宋"/>
          <w:color w:val="000000" w:themeColor="text1"/>
          <w:kern w:val="0"/>
          <w:sz w:val="24"/>
          <w:szCs w:val="20"/>
          <w:highlight w:val="none"/>
          <w14:textFill>
            <w14:solidFill>
              <w14:schemeClr w14:val="tx1"/>
            </w14:solidFill>
          </w14:textFill>
        </w:rPr>
        <w:t>，有过错的一方应当承担赔偿责任，双方都有过错的，各自承担相应的责任。</w:t>
      </w:r>
    </w:p>
    <w:p w14:paraId="736698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0</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 xml:space="preserve"> 对于</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为落实中小企业支持政策，</w:t>
      </w:r>
      <w:r>
        <w:rPr>
          <w:rFonts w:hint="eastAsia" w:ascii="仿宋" w:hAnsi="仿宋" w:eastAsia="仿宋" w:cs="仿宋"/>
          <w:color w:val="000000" w:themeColor="text1"/>
          <w:kern w:val="0"/>
          <w:sz w:val="24"/>
          <w:szCs w:val="20"/>
          <w:highlight w:val="none"/>
          <w14:textFill>
            <w14:solidFill>
              <w14:schemeClr w14:val="tx1"/>
            </w14:solidFill>
          </w14:textFill>
        </w:rPr>
        <w:t>通过采购项目</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整体</w:t>
      </w:r>
      <w:r>
        <w:rPr>
          <w:rFonts w:hint="eastAsia" w:ascii="仿宋" w:hAnsi="仿宋" w:eastAsia="仿宋" w:cs="仿宋"/>
          <w:color w:val="000000" w:themeColor="text1"/>
          <w:kern w:val="0"/>
          <w:sz w:val="24"/>
          <w:szCs w:val="20"/>
          <w:highlight w:val="none"/>
          <w14:textFill>
            <w14:solidFill>
              <w14:schemeClr w14:val="tx1"/>
            </w14:solidFill>
          </w14:textFill>
        </w:rPr>
        <w:t>预留、</w:t>
      </w:r>
      <w:r>
        <w:rPr>
          <w:rFonts w:hint="eastAsia" w:ascii="仿宋" w:hAnsi="仿宋" w:eastAsia="仿宋" w:cs="仿宋"/>
          <w:color w:val="000000" w:themeColor="text1"/>
          <w:kern w:val="0"/>
          <w:sz w:val="24"/>
          <w:szCs w:val="20"/>
          <w:highlight w:val="none"/>
          <w:lang w:eastAsia="zh-CN"/>
          <w14:textFill>
            <w14:solidFill>
              <w14:schemeClr w14:val="tx1"/>
            </w14:solidFill>
          </w14:textFill>
        </w:rPr>
        <w:t>设置</w:t>
      </w:r>
      <w:r>
        <w:rPr>
          <w:rFonts w:hint="eastAsia" w:ascii="仿宋" w:hAnsi="仿宋" w:eastAsia="仿宋" w:cs="仿宋"/>
          <w:color w:val="000000" w:themeColor="text1"/>
          <w:kern w:val="0"/>
          <w:sz w:val="24"/>
          <w:szCs w:val="20"/>
          <w:highlight w:val="none"/>
          <w14:textFill>
            <w14:solidFill>
              <w14:schemeClr w14:val="tx1"/>
            </w14:solidFill>
          </w14:textFill>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A088D4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14:textFill>
            <w14:solidFill>
              <w14:schemeClr w14:val="tx1"/>
            </w14:solidFill>
          </w14:textFill>
        </w:rPr>
        <w:t>2</w:t>
      </w: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1</w:t>
      </w:r>
      <w:r>
        <w:rPr>
          <w:rFonts w:hint="default" w:ascii="仿宋" w:hAnsi="仿宋" w:eastAsia="仿宋" w:cs="仿宋"/>
          <w:b/>
          <w:bCs/>
          <w:color w:val="000000" w:themeColor="text1"/>
          <w:kern w:val="0"/>
          <w:sz w:val="24"/>
          <w:szCs w:val="20"/>
          <w:highlight w:val="none"/>
          <w14:textFill>
            <w14:solidFill>
              <w14:schemeClr w14:val="tx1"/>
            </w14:solidFill>
          </w14:textFill>
        </w:rPr>
        <w:t>.法律适用</w:t>
      </w:r>
    </w:p>
    <w:p w14:paraId="4892561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.1 本合同的订立、生效、解释、履行及与本合同有关的争议解决，均适用法律、行政法规。</w:t>
      </w:r>
    </w:p>
    <w:p w14:paraId="5FD00A3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0"/>
          <w:highlight w:val="none"/>
          <w14:textFill>
            <w14:solidFill>
              <w14:schemeClr w14:val="tx1"/>
            </w14:solidFill>
          </w14:textFill>
        </w:rPr>
        <w:t>.2 本合同条款与法律、行政法规的强制性规定不一致的，双方当事人应按照法律、行政法规的强制性规定修改本合同的相关条款。</w:t>
      </w:r>
    </w:p>
    <w:p w14:paraId="026C1DC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eastAsia="zh-CN"/>
          <w14:textFill>
            <w14:solidFill>
              <w14:schemeClr w14:val="tx1"/>
            </w14:solidFill>
          </w14:textFill>
        </w:rPr>
        <w:t>22.</w:t>
      </w:r>
      <w:r>
        <w:rPr>
          <w:rFonts w:hint="default" w:ascii="仿宋" w:hAnsi="仿宋" w:eastAsia="仿宋" w:cs="仿宋"/>
          <w:b/>
          <w:bCs/>
          <w:color w:val="000000" w:themeColor="text1"/>
          <w:kern w:val="0"/>
          <w:sz w:val="24"/>
          <w:szCs w:val="20"/>
          <w:highlight w:val="none"/>
          <w14:textFill>
            <w14:solidFill>
              <w14:schemeClr w14:val="tx1"/>
            </w14:solidFill>
          </w14:textFill>
        </w:rPr>
        <w:t>通知</w:t>
      </w:r>
    </w:p>
    <w:p w14:paraId="61C1831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本合同任何一方向对方发出的通知、信件、数据电文等，应当发送至本合同第一部分《政府采购合同协议书》所约定的通讯地址、联系人、联系电话或电子邮箱。</w:t>
      </w:r>
    </w:p>
    <w:p w14:paraId="5BD1E3F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0"/>
          <w:highlight w:val="none"/>
          <w14:textFill>
            <w14:solidFill>
              <w14:schemeClr w14:val="tx1"/>
            </w14:solidFill>
          </w14:textFill>
        </w:rPr>
        <w:t>一方当事人变更名称、</w:t>
      </w:r>
      <w:r>
        <w:rPr>
          <w:rFonts w:hint="eastAsia" w:ascii="仿宋" w:hAnsi="仿宋" w:eastAsia="仿宋" w:cs="仿宋"/>
          <w:color w:val="000000" w:themeColor="text1"/>
          <w:kern w:val="0"/>
          <w:sz w:val="24"/>
          <w:szCs w:val="20"/>
          <w:highlight w:val="none"/>
          <w:lang w:eastAsia="zh-CN"/>
          <w14:textFill>
            <w14:solidFill>
              <w14:schemeClr w14:val="tx1"/>
            </w14:solidFill>
          </w14:textFill>
        </w:rPr>
        <w:t>住所</w:t>
      </w:r>
      <w:r>
        <w:rPr>
          <w:rFonts w:hint="eastAsia" w:ascii="仿宋" w:hAnsi="仿宋" w:eastAsia="仿宋" w:cs="仿宋"/>
          <w:color w:val="000000" w:themeColor="text1"/>
          <w:kern w:val="0"/>
          <w:sz w:val="24"/>
          <w:szCs w:val="20"/>
          <w:highlight w:val="none"/>
          <w14:textFill>
            <w14:solidFill>
              <w14:schemeClr w14:val="tx1"/>
            </w14:solidFill>
          </w14:textFill>
        </w:rPr>
        <w:t>、联系人、联系电话或电子邮箱</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等信息</w:t>
      </w:r>
      <w:r>
        <w:rPr>
          <w:rFonts w:hint="eastAsia" w:ascii="仿宋" w:hAnsi="仿宋" w:eastAsia="仿宋" w:cs="仿宋"/>
          <w:color w:val="000000" w:themeColor="text1"/>
          <w:kern w:val="0"/>
          <w:sz w:val="24"/>
          <w:szCs w:val="20"/>
          <w:highlight w:val="none"/>
          <w14:textFill>
            <w14:solidFill>
              <w14:schemeClr w14:val="tx1"/>
            </w14:solidFill>
          </w14:textFill>
        </w:rPr>
        <w:t>的，应当在变更后3日内及时书面通知对方，对方实际收到变更通知前的送达仍为有效送达。</w:t>
      </w:r>
    </w:p>
    <w:p w14:paraId="21E6D73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本合同一方给另一方的通知均应采用书面形式，传真或快递送到本合同中规定的对方的地址和办理签收手续。</w:t>
      </w:r>
    </w:p>
    <w:p w14:paraId="67A6D13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通知以送达之日或通知书中规定的生效之日起生效，两者中以较迟之日为准。</w:t>
      </w:r>
    </w:p>
    <w:p w14:paraId="74C010D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000000" w:themeColor="text1"/>
          <w:kern w:val="0"/>
          <w:sz w:val="24"/>
          <w:szCs w:val="20"/>
          <w:highlight w:val="none"/>
          <w14:textFill>
            <w14:solidFill>
              <w14:schemeClr w14:val="tx1"/>
            </w14:solidFill>
          </w14:textFill>
        </w:rPr>
      </w:pPr>
      <w:r>
        <w:rPr>
          <w:rFonts w:hint="default" w:ascii="仿宋" w:hAnsi="仿宋" w:eastAsia="仿宋" w:cs="仿宋"/>
          <w:b/>
          <w:bCs/>
          <w:color w:val="000000" w:themeColor="text1"/>
          <w:kern w:val="0"/>
          <w:sz w:val="24"/>
          <w:szCs w:val="20"/>
          <w:highlight w:val="none"/>
          <w:lang w:val="en-US"/>
          <w14:textFill>
            <w14:solidFill>
              <w14:schemeClr w14:val="tx1"/>
            </w14:solidFill>
          </w14:textFill>
        </w:rPr>
        <w:t>23.</w:t>
      </w:r>
      <w:r>
        <w:rPr>
          <w:rFonts w:hint="default" w:ascii="仿宋" w:hAnsi="仿宋" w:eastAsia="仿宋" w:cs="仿宋"/>
          <w:b/>
          <w:bCs/>
          <w:color w:val="000000" w:themeColor="text1"/>
          <w:kern w:val="0"/>
          <w:sz w:val="24"/>
          <w:szCs w:val="20"/>
          <w:highlight w:val="none"/>
          <w14:textFill>
            <w14:solidFill>
              <w14:schemeClr w14:val="tx1"/>
            </w14:solidFill>
          </w14:textFill>
        </w:rPr>
        <w:t>合同未尽事项</w:t>
      </w:r>
    </w:p>
    <w:p w14:paraId="7007776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.1合同未尽事项见【政府采购合同专用条款】。</w:t>
      </w:r>
    </w:p>
    <w:p w14:paraId="7BF6C2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 xml:space="preserve">  23.2 合同附件与合同正文具有同等的法律效力。</w:t>
      </w:r>
      <w:bookmarkStart w:id="55" w:name="_Toc20313"/>
    </w:p>
    <w:p w14:paraId="1A32CF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br w:type="page"/>
      </w:r>
    </w:p>
    <w:p w14:paraId="7C2A3B00">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000000" w:themeColor="text1"/>
          <w:kern w:val="0"/>
          <w:sz w:val="24"/>
          <w:szCs w:val="20"/>
          <w:highlight w:val="none"/>
          <w14:textFill>
            <w14:solidFill>
              <w14:schemeClr w14:val="tx1"/>
            </w14:solidFill>
          </w14:textFill>
        </w:rPr>
      </w:pPr>
      <w:r>
        <w:rPr>
          <w:rFonts w:hint="eastAsia" w:ascii="仿宋" w:hAnsi="仿宋" w:eastAsia="仿宋" w:cs="仿宋"/>
          <w:b/>
          <w:bCs/>
          <w:color w:val="000000" w:themeColor="text1"/>
          <w:kern w:val="0"/>
          <w:sz w:val="24"/>
          <w:szCs w:val="20"/>
          <w:highlight w:val="none"/>
          <w14:textFill>
            <w14:solidFill>
              <w14:schemeClr w14:val="tx1"/>
            </w14:solidFill>
          </w14:textFill>
        </w:rPr>
        <w:t>第三节 政府采购合同专用条款</w:t>
      </w:r>
      <w:bookmarkEnd w:id="5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3B446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E26384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4C43E0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7F73B1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联合体具体要求</w:t>
            </w:r>
          </w:p>
        </w:tc>
        <w:tc>
          <w:tcPr>
            <w:tcW w:w="4875" w:type="dxa"/>
            <w:noWrap w:val="0"/>
            <w:vAlign w:val="center"/>
          </w:tcPr>
          <w:p w14:paraId="6266E1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DD48C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9E051D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175FAC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44E536A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其他术语解释</w:t>
            </w:r>
          </w:p>
        </w:tc>
        <w:tc>
          <w:tcPr>
            <w:tcW w:w="4875" w:type="dxa"/>
            <w:noWrap w:val="0"/>
            <w:vAlign w:val="center"/>
          </w:tcPr>
          <w:p w14:paraId="7D722D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51E7BA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00405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E13FF3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4.4款</w:t>
            </w:r>
          </w:p>
        </w:tc>
        <w:tc>
          <w:tcPr>
            <w:tcW w:w="1857" w:type="dxa"/>
            <w:noWrap w:val="0"/>
            <w:vAlign w:val="center"/>
          </w:tcPr>
          <w:p w14:paraId="115B68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履约验收中甲方</w:t>
            </w:r>
          </w:p>
          <w:p w14:paraId="3EE926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提出异议或作</w:t>
            </w:r>
          </w:p>
          <w:p w14:paraId="504D4D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出说明的期限</w:t>
            </w:r>
          </w:p>
        </w:tc>
        <w:tc>
          <w:tcPr>
            <w:tcW w:w="4875" w:type="dxa"/>
            <w:noWrap w:val="0"/>
            <w:vAlign w:val="center"/>
          </w:tcPr>
          <w:p w14:paraId="7A0DCE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7E5F53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CB8A1F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800B3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4.6款</w:t>
            </w:r>
          </w:p>
        </w:tc>
        <w:tc>
          <w:tcPr>
            <w:tcW w:w="1857" w:type="dxa"/>
            <w:noWrap w:val="0"/>
            <w:vAlign w:val="center"/>
          </w:tcPr>
          <w:p w14:paraId="13C79B8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约定甲方承担的</w:t>
            </w:r>
          </w:p>
          <w:p w14:paraId="5DE4A75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其他义务和责任</w:t>
            </w:r>
          </w:p>
        </w:tc>
        <w:tc>
          <w:tcPr>
            <w:tcW w:w="4875" w:type="dxa"/>
            <w:noWrap w:val="0"/>
            <w:vAlign w:val="center"/>
          </w:tcPr>
          <w:p w14:paraId="351F6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2BDE54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2EC9A9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第二节</w:t>
            </w:r>
          </w:p>
          <w:p w14:paraId="5C2897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5.4款</w:t>
            </w:r>
          </w:p>
        </w:tc>
        <w:tc>
          <w:tcPr>
            <w:tcW w:w="1857" w:type="dxa"/>
            <w:noWrap w:val="0"/>
            <w:vAlign w:val="center"/>
          </w:tcPr>
          <w:p w14:paraId="6092AF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约定乙方承担的</w:t>
            </w:r>
          </w:p>
          <w:p w14:paraId="2C73F4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其他义务和责任</w:t>
            </w:r>
          </w:p>
        </w:tc>
        <w:tc>
          <w:tcPr>
            <w:tcW w:w="4875" w:type="dxa"/>
            <w:noWrap w:val="0"/>
            <w:vAlign w:val="center"/>
          </w:tcPr>
          <w:p w14:paraId="0A75F2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1F553E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F0366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第二节</w:t>
            </w:r>
          </w:p>
          <w:p w14:paraId="624520D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6.1款</w:t>
            </w:r>
          </w:p>
        </w:tc>
        <w:tc>
          <w:tcPr>
            <w:tcW w:w="1857" w:type="dxa"/>
            <w:noWrap w:val="0"/>
            <w:vAlign w:val="center"/>
          </w:tcPr>
          <w:p w14:paraId="55B1477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履行合同义务</w:t>
            </w:r>
          </w:p>
          <w:p w14:paraId="2BADA4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的顺序</w:t>
            </w:r>
          </w:p>
        </w:tc>
        <w:tc>
          <w:tcPr>
            <w:tcW w:w="4875" w:type="dxa"/>
            <w:noWrap w:val="0"/>
            <w:vAlign w:val="center"/>
          </w:tcPr>
          <w:p w14:paraId="3F0233D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r w14:paraId="573FBC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013113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21E51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noWrap w:val="0"/>
            <w:vAlign w:val="center"/>
          </w:tcPr>
          <w:p w14:paraId="7DE7B8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包装</w:t>
            </w:r>
            <w:r>
              <w:rPr>
                <w:rFonts w:hint="eastAsia" w:ascii="仿宋" w:hAnsi="仿宋" w:eastAsia="仿宋" w:cs="仿宋"/>
                <w:color w:val="000000" w:themeColor="text1"/>
                <w:kern w:val="0"/>
                <w:sz w:val="24"/>
                <w:szCs w:val="20"/>
                <w:highlight w:val="none"/>
                <w:lang w:eastAsia="zh-CN"/>
                <w14:textFill>
                  <w14:solidFill>
                    <w14:schemeClr w14:val="tx1"/>
                  </w14:solidFill>
                </w14:textFill>
              </w:rPr>
              <w:t>特殊要求</w:t>
            </w:r>
          </w:p>
        </w:tc>
        <w:tc>
          <w:tcPr>
            <w:tcW w:w="4875" w:type="dxa"/>
            <w:noWrap w:val="0"/>
            <w:vAlign w:val="center"/>
          </w:tcPr>
          <w:p w14:paraId="7A2B43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65A6F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181AED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c>
          <w:tcPr>
            <w:tcW w:w="1857" w:type="dxa"/>
            <w:noWrap w:val="0"/>
            <w:vAlign w:val="center"/>
          </w:tcPr>
          <w:p w14:paraId="1A6FDE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指定现场</w:t>
            </w:r>
          </w:p>
        </w:tc>
        <w:tc>
          <w:tcPr>
            <w:tcW w:w="4875" w:type="dxa"/>
            <w:noWrap w:val="0"/>
            <w:vAlign w:val="center"/>
          </w:tcPr>
          <w:p w14:paraId="705230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66307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0DC4AA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E6047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noWrap w:val="0"/>
            <w:vAlign w:val="center"/>
          </w:tcPr>
          <w:p w14:paraId="311B34A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运输特殊要求</w:t>
            </w:r>
          </w:p>
        </w:tc>
        <w:tc>
          <w:tcPr>
            <w:tcW w:w="4875" w:type="dxa"/>
            <w:noWrap w:val="0"/>
            <w:vAlign w:val="center"/>
          </w:tcPr>
          <w:p w14:paraId="09C75B9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EC560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7CABAED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7F0AE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7</w:t>
            </w:r>
            <w:r>
              <w:rPr>
                <w:rFonts w:hint="eastAsia" w:ascii="仿宋" w:hAnsi="仿宋" w:eastAsia="仿宋" w:cs="仿宋"/>
                <w:color w:val="000000" w:themeColor="text1"/>
                <w:kern w:val="0"/>
                <w:sz w:val="24"/>
                <w:szCs w:val="20"/>
                <w:highlight w:val="none"/>
                <w14:textFill>
                  <w14:solidFill>
                    <w14:schemeClr w14:val="tx1"/>
                  </w14:solidFill>
                </w14:textFill>
              </w:rPr>
              <w:t>.3</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noWrap w:val="0"/>
            <w:vAlign w:val="center"/>
          </w:tcPr>
          <w:p w14:paraId="38AA43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保险要求</w:t>
            </w:r>
          </w:p>
        </w:tc>
        <w:tc>
          <w:tcPr>
            <w:tcW w:w="4875" w:type="dxa"/>
            <w:noWrap w:val="0"/>
            <w:vAlign w:val="center"/>
          </w:tcPr>
          <w:p w14:paraId="6B35C3A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5EE8B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D4DF1E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69F3F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.2（1）项</w:t>
            </w:r>
          </w:p>
        </w:tc>
        <w:tc>
          <w:tcPr>
            <w:tcW w:w="1857" w:type="dxa"/>
            <w:noWrap w:val="0"/>
            <w:vAlign w:val="center"/>
          </w:tcPr>
          <w:p w14:paraId="6D26F49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质量保证期</w:t>
            </w:r>
          </w:p>
        </w:tc>
        <w:tc>
          <w:tcPr>
            <w:tcW w:w="4875" w:type="dxa"/>
            <w:noWrap w:val="0"/>
            <w:vAlign w:val="center"/>
          </w:tcPr>
          <w:p w14:paraId="2289EF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8418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B59B50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494A1D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8</w:t>
            </w:r>
            <w:r>
              <w:rPr>
                <w:rFonts w:hint="eastAsia" w:ascii="仿宋" w:hAnsi="仿宋" w:eastAsia="仿宋" w:cs="仿宋"/>
                <w:color w:val="000000" w:themeColor="text1"/>
                <w:kern w:val="0"/>
                <w:sz w:val="24"/>
                <w:szCs w:val="20"/>
                <w:highlight w:val="none"/>
                <w14:textFill>
                  <w14:solidFill>
                    <w14:schemeClr w14:val="tx1"/>
                  </w14:solidFill>
                </w14:textFill>
              </w:rPr>
              <w:t>.2（3）项</w:t>
            </w:r>
          </w:p>
        </w:tc>
        <w:tc>
          <w:tcPr>
            <w:tcW w:w="1857" w:type="dxa"/>
            <w:noWrap w:val="0"/>
            <w:vAlign w:val="center"/>
          </w:tcPr>
          <w:p w14:paraId="2C74986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货物质量缺陷</w:t>
            </w:r>
          </w:p>
          <w:p w14:paraId="1F302FB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响应时间</w:t>
            </w:r>
          </w:p>
        </w:tc>
        <w:tc>
          <w:tcPr>
            <w:tcW w:w="4875" w:type="dxa"/>
            <w:noWrap w:val="0"/>
            <w:vAlign w:val="center"/>
          </w:tcPr>
          <w:p w14:paraId="3B733AC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2B792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8F87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第二节</w:t>
            </w:r>
          </w:p>
          <w:p w14:paraId="6817304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第11.1款</w:t>
            </w:r>
          </w:p>
        </w:tc>
        <w:tc>
          <w:tcPr>
            <w:tcW w:w="1857" w:type="dxa"/>
            <w:noWrap w:val="0"/>
            <w:vAlign w:val="center"/>
          </w:tcPr>
          <w:p w14:paraId="746113B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其他应当保密</w:t>
            </w:r>
          </w:p>
          <w:p w14:paraId="693150E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的信息</w:t>
            </w:r>
          </w:p>
        </w:tc>
        <w:tc>
          <w:tcPr>
            <w:tcW w:w="4875" w:type="dxa"/>
            <w:noWrap w:val="0"/>
            <w:vAlign w:val="center"/>
          </w:tcPr>
          <w:p w14:paraId="5C14D6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EA695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E8B5CC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4FFF44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0"/>
                <w:highlight w:val="none"/>
                <w14:textFill>
                  <w14:solidFill>
                    <w14:schemeClr w14:val="tx1"/>
                  </w14:solidFill>
                </w14:textFill>
              </w:rPr>
              <w:t>.2款</w:t>
            </w:r>
          </w:p>
        </w:tc>
        <w:tc>
          <w:tcPr>
            <w:tcW w:w="1857" w:type="dxa"/>
            <w:noWrap w:val="0"/>
            <w:vAlign w:val="center"/>
          </w:tcPr>
          <w:p w14:paraId="668957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合同价款支付</w:t>
            </w:r>
          </w:p>
          <w:p w14:paraId="53E480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时间</w:t>
            </w:r>
          </w:p>
        </w:tc>
        <w:tc>
          <w:tcPr>
            <w:tcW w:w="4875" w:type="dxa"/>
            <w:noWrap w:val="0"/>
            <w:vAlign w:val="center"/>
          </w:tcPr>
          <w:p w14:paraId="088D980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75E3B7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5B64EC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775BC0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13.2</w:t>
            </w:r>
            <w:r>
              <w:rPr>
                <w:rFonts w:hint="eastAsia" w:ascii="仿宋" w:hAnsi="仿宋" w:eastAsia="仿宋" w:cs="仿宋"/>
                <w:color w:val="000000" w:themeColor="text1"/>
                <w:kern w:val="0"/>
                <w:sz w:val="24"/>
                <w:szCs w:val="20"/>
                <w:highlight w:val="none"/>
                <w14:textFill>
                  <w14:solidFill>
                    <w14:schemeClr w14:val="tx1"/>
                  </w14:solidFill>
                </w14:textFill>
              </w:rPr>
              <w:t>款</w:t>
            </w:r>
          </w:p>
        </w:tc>
        <w:tc>
          <w:tcPr>
            <w:tcW w:w="1857" w:type="dxa"/>
            <w:noWrap w:val="0"/>
            <w:vAlign w:val="center"/>
          </w:tcPr>
          <w:p w14:paraId="4CCC2D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履约保证金</w:t>
            </w:r>
          </w:p>
          <w:p w14:paraId="3002702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不予退还的情形</w:t>
            </w:r>
          </w:p>
        </w:tc>
        <w:tc>
          <w:tcPr>
            <w:tcW w:w="4875" w:type="dxa"/>
            <w:noWrap w:val="0"/>
            <w:vAlign w:val="center"/>
          </w:tcPr>
          <w:p w14:paraId="6C35E0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204303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C15769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C1911A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13.3</w:t>
            </w:r>
            <w:r>
              <w:rPr>
                <w:rFonts w:hint="eastAsia" w:ascii="仿宋" w:hAnsi="仿宋" w:eastAsia="仿宋" w:cs="仿宋"/>
                <w:color w:val="000000" w:themeColor="text1"/>
                <w:kern w:val="0"/>
                <w:sz w:val="24"/>
                <w:szCs w:val="20"/>
                <w:highlight w:val="none"/>
                <w14:textFill>
                  <w14:solidFill>
                    <w14:schemeClr w14:val="tx1"/>
                  </w14:solidFill>
                </w14:textFill>
              </w:rPr>
              <w:t>款</w:t>
            </w:r>
          </w:p>
        </w:tc>
        <w:tc>
          <w:tcPr>
            <w:tcW w:w="1857" w:type="dxa"/>
            <w:noWrap w:val="0"/>
            <w:vAlign w:val="center"/>
          </w:tcPr>
          <w:p w14:paraId="4187E1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履约保证金退还</w:t>
            </w:r>
          </w:p>
          <w:p w14:paraId="26089BF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时间及</w:t>
            </w:r>
            <w:r>
              <w:rPr>
                <w:rFonts w:hint="eastAsia" w:ascii="仿宋" w:hAnsi="仿宋" w:eastAsia="仿宋" w:cs="仿宋"/>
                <w:color w:val="000000" w:themeColor="text1"/>
                <w:kern w:val="0"/>
                <w:sz w:val="24"/>
                <w:szCs w:val="20"/>
                <w:highlight w:val="none"/>
                <w:lang w:eastAsia="zh-CN"/>
                <w14:textFill>
                  <w14:solidFill>
                    <w14:schemeClr w14:val="tx1"/>
                  </w14:solidFill>
                </w14:textFill>
              </w:rPr>
              <w:t>逾期退还</w:t>
            </w:r>
          </w:p>
          <w:p w14:paraId="44202F5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的</w:t>
            </w:r>
            <w:r>
              <w:rPr>
                <w:rFonts w:hint="eastAsia" w:ascii="仿宋" w:hAnsi="仿宋" w:eastAsia="仿宋" w:cs="仿宋"/>
                <w:color w:val="000000" w:themeColor="text1"/>
                <w:kern w:val="0"/>
                <w:sz w:val="24"/>
                <w:szCs w:val="20"/>
                <w:highlight w:val="none"/>
                <w14:textFill>
                  <w14:solidFill>
                    <w14:schemeClr w14:val="tx1"/>
                  </w14:solidFill>
                </w14:textFill>
              </w:rPr>
              <w:t>违约金</w:t>
            </w:r>
          </w:p>
        </w:tc>
        <w:tc>
          <w:tcPr>
            <w:tcW w:w="4875" w:type="dxa"/>
            <w:noWrap w:val="0"/>
            <w:vAlign w:val="center"/>
          </w:tcPr>
          <w:p w14:paraId="3CE164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1D77F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27735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F91A0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6CAFC4A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运行监督、</w:t>
            </w:r>
          </w:p>
          <w:p w14:paraId="4F7CD9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维修期限</w:t>
            </w:r>
          </w:p>
        </w:tc>
        <w:tc>
          <w:tcPr>
            <w:tcW w:w="4875" w:type="dxa"/>
            <w:noWrap w:val="0"/>
            <w:vAlign w:val="center"/>
          </w:tcPr>
          <w:p w14:paraId="5D7C116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p>
        </w:tc>
      </w:tr>
      <w:tr w14:paraId="2DED43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390752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77B7785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624BF3C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货物回收的约定</w:t>
            </w:r>
          </w:p>
        </w:tc>
        <w:tc>
          <w:tcPr>
            <w:tcW w:w="4875" w:type="dxa"/>
            <w:noWrap w:val="0"/>
            <w:vAlign w:val="center"/>
          </w:tcPr>
          <w:p w14:paraId="7D31E7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3957D6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67A8F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4C8F56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0"/>
                <w:highlight w:val="none"/>
                <w14:textFill>
                  <w14:solidFill>
                    <w14:schemeClr w14:val="tx1"/>
                  </w14:solidFill>
                </w14:textFill>
              </w:rPr>
              <w:t>.1（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0"/>
                <w:highlight w:val="none"/>
                <w14:textFill>
                  <w14:solidFill>
                    <w14:schemeClr w14:val="tx1"/>
                  </w14:solidFill>
                </w14:textFill>
              </w:rPr>
              <w:t>）项</w:t>
            </w:r>
          </w:p>
        </w:tc>
        <w:tc>
          <w:tcPr>
            <w:tcW w:w="1857" w:type="dxa"/>
            <w:noWrap w:val="0"/>
            <w:vAlign w:val="center"/>
          </w:tcPr>
          <w:p w14:paraId="2B1551B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乙方提供的其他</w:t>
            </w:r>
          </w:p>
          <w:p w14:paraId="15ADFC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服务</w:t>
            </w:r>
          </w:p>
        </w:tc>
        <w:tc>
          <w:tcPr>
            <w:tcW w:w="4875" w:type="dxa"/>
            <w:noWrap w:val="0"/>
            <w:vAlign w:val="center"/>
          </w:tcPr>
          <w:p w14:paraId="07DE0C7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A4172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47818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5237A4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1款</w:t>
            </w:r>
          </w:p>
        </w:tc>
        <w:tc>
          <w:tcPr>
            <w:tcW w:w="1857" w:type="dxa"/>
            <w:noWrap w:val="0"/>
            <w:vAlign w:val="center"/>
          </w:tcPr>
          <w:p w14:paraId="676051A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lang w:eastAsia="zh-CN"/>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修理、重作、更</w:t>
            </w:r>
          </w:p>
          <w:p w14:paraId="4A324E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换相关具体规定</w:t>
            </w:r>
          </w:p>
        </w:tc>
        <w:tc>
          <w:tcPr>
            <w:tcW w:w="4875" w:type="dxa"/>
            <w:noWrap w:val="0"/>
            <w:vAlign w:val="center"/>
          </w:tcPr>
          <w:p w14:paraId="237D26C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646C24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1B7A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73C108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.2（2）项</w:t>
            </w:r>
          </w:p>
        </w:tc>
        <w:tc>
          <w:tcPr>
            <w:tcW w:w="1857" w:type="dxa"/>
            <w:noWrap w:val="0"/>
            <w:vAlign w:val="center"/>
          </w:tcPr>
          <w:p w14:paraId="65D9D5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迟延交货赔偿费</w:t>
            </w:r>
          </w:p>
        </w:tc>
        <w:tc>
          <w:tcPr>
            <w:tcW w:w="4875" w:type="dxa"/>
            <w:noWrap w:val="0"/>
            <w:vAlign w:val="center"/>
          </w:tcPr>
          <w:p w14:paraId="387EA6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504069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0FCE8D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CEC1AB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3款</w:t>
            </w:r>
          </w:p>
        </w:tc>
        <w:tc>
          <w:tcPr>
            <w:tcW w:w="1857" w:type="dxa"/>
            <w:noWrap w:val="0"/>
            <w:vAlign w:val="center"/>
          </w:tcPr>
          <w:p w14:paraId="13BBC9D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逾期付款利息</w:t>
            </w:r>
          </w:p>
        </w:tc>
        <w:tc>
          <w:tcPr>
            <w:tcW w:w="4875" w:type="dxa"/>
            <w:noWrap w:val="0"/>
            <w:vAlign w:val="center"/>
          </w:tcPr>
          <w:p w14:paraId="4155875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1AD866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717D3CE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65F283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第1</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0"/>
                <w:highlight w:val="none"/>
                <w14:textFill>
                  <w14:solidFill>
                    <w14:schemeClr w14:val="tx1"/>
                  </w14:solidFill>
                </w14:textFill>
              </w:rPr>
              <w:t>.4</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tcBorders>
              <w:left w:val="single" w:color="auto" w:sz="2" w:space="0"/>
              <w:bottom w:val="single" w:color="auto" w:sz="2" w:space="0"/>
              <w:right w:val="single" w:color="auto" w:sz="2" w:space="0"/>
            </w:tcBorders>
            <w:noWrap w:val="0"/>
            <w:vAlign w:val="center"/>
          </w:tcPr>
          <w:p w14:paraId="5E52729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其他违约责任</w:t>
            </w:r>
          </w:p>
        </w:tc>
        <w:tc>
          <w:tcPr>
            <w:tcW w:w="4875" w:type="dxa"/>
            <w:tcBorders>
              <w:left w:val="single" w:color="auto" w:sz="2" w:space="0"/>
              <w:bottom w:val="single" w:color="auto" w:sz="2" w:space="0"/>
            </w:tcBorders>
            <w:noWrap w:val="0"/>
            <w:vAlign w:val="center"/>
          </w:tcPr>
          <w:p w14:paraId="63FB70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p>
        </w:tc>
      </w:tr>
      <w:tr w14:paraId="4414B8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D498A3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21804F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19</w:t>
            </w:r>
            <w:r>
              <w:rPr>
                <w:rFonts w:hint="eastAsia" w:ascii="仿宋" w:hAnsi="仿宋" w:eastAsia="仿宋" w:cs="仿宋"/>
                <w:color w:val="000000" w:themeColor="text1"/>
                <w:kern w:val="0"/>
                <w:sz w:val="24"/>
                <w:szCs w:val="20"/>
                <w:highlight w:val="none"/>
                <w14:textFill>
                  <w14:solidFill>
                    <w14:schemeClr w14:val="tx1"/>
                  </w14:solidFill>
                </w14:textFill>
              </w:rPr>
              <w:t>.2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款</w:t>
            </w:r>
          </w:p>
        </w:tc>
        <w:tc>
          <w:tcPr>
            <w:tcW w:w="1857" w:type="dxa"/>
            <w:tcBorders>
              <w:top w:val="single" w:color="auto" w:sz="2" w:space="0"/>
              <w:left w:val="single" w:color="auto" w:sz="2" w:space="0"/>
              <w:right w:val="single" w:color="auto" w:sz="2" w:space="0"/>
            </w:tcBorders>
            <w:noWrap w:val="0"/>
            <w:vAlign w:val="center"/>
          </w:tcPr>
          <w:p w14:paraId="1F581F2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解决争议的方法</w:t>
            </w:r>
          </w:p>
        </w:tc>
        <w:tc>
          <w:tcPr>
            <w:tcW w:w="4875" w:type="dxa"/>
            <w:tcBorders>
              <w:top w:val="single" w:color="auto" w:sz="2" w:space="0"/>
              <w:left w:val="single" w:color="auto" w:sz="2" w:space="0"/>
            </w:tcBorders>
            <w:noWrap w:val="0"/>
            <w:vAlign w:val="center"/>
          </w:tcPr>
          <w:p w14:paraId="440CBCAF">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双方当事人均可通过和解或者调解解决；不</w:t>
            </w:r>
          </w:p>
          <w:p w14:paraId="483DACB9">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愿和解、调解或者和解、调解不成的，将争</w:t>
            </w:r>
          </w:p>
          <w:p w14:paraId="3E652C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议提交绍兴仲裁委员会仲裁。</w:t>
            </w:r>
          </w:p>
        </w:tc>
      </w:tr>
      <w:tr w14:paraId="5D6C47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0A9B36D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第二节</w:t>
            </w:r>
          </w:p>
          <w:p w14:paraId="08105A5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14:textFill>
                  <w14:solidFill>
                    <w14:schemeClr w14:val="tx1"/>
                  </w14:solidFill>
                </w14:textFill>
              </w:rPr>
              <w:t>第2</w:t>
            </w:r>
            <w:r>
              <w:rPr>
                <w:rFonts w:hint="eastAsia" w:ascii="仿宋" w:hAnsi="仿宋" w:eastAsia="仿宋" w:cs="仿宋"/>
                <w:color w:val="000000" w:themeColor="text1"/>
                <w:kern w:val="0"/>
                <w:sz w:val="24"/>
                <w:szCs w:val="20"/>
                <w:highlight w:val="none"/>
                <w:lang w:val="en-US" w:eastAsia="zh-CN"/>
                <w14:textFill>
                  <w14:solidFill>
                    <w14:schemeClr w14:val="tx1"/>
                  </w14:solidFill>
                </w14:textFill>
              </w:rPr>
              <w:t>3.1</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款</w:t>
            </w:r>
          </w:p>
        </w:tc>
        <w:tc>
          <w:tcPr>
            <w:tcW w:w="1857" w:type="dxa"/>
            <w:noWrap w:val="0"/>
            <w:vAlign w:val="center"/>
          </w:tcPr>
          <w:p w14:paraId="2C99C1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000000" w:themeColor="text1"/>
                <w:kern w:val="0"/>
                <w:sz w:val="24"/>
                <w:szCs w:val="20"/>
                <w:highlight w:val="none"/>
                <w14:textFill>
                  <w14:solidFill>
                    <w14:schemeClr w14:val="tx1"/>
                  </w14:solidFill>
                </w14:textFill>
              </w:rPr>
            </w:pPr>
            <w:r>
              <w:rPr>
                <w:rFonts w:hint="eastAsia" w:ascii="仿宋" w:hAnsi="仿宋" w:eastAsia="仿宋" w:cs="仿宋"/>
                <w:color w:val="000000" w:themeColor="text1"/>
                <w:kern w:val="0"/>
                <w:sz w:val="24"/>
                <w:szCs w:val="20"/>
                <w:highlight w:val="none"/>
                <w:lang w:eastAsia="zh-CN"/>
                <w14:textFill>
                  <w14:solidFill>
                    <w14:schemeClr w14:val="tx1"/>
                  </w14:solidFill>
                </w14:textFill>
              </w:rPr>
              <w:t>其他专用条款</w:t>
            </w:r>
          </w:p>
        </w:tc>
        <w:tc>
          <w:tcPr>
            <w:tcW w:w="4875" w:type="dxa"/>
            <w:noWrap w:val="0"/>
            <w:vAlign w:val="center"/>
          </w:tcPr>
          <w:p w14:paraId="4FB3423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000000" w:themeColor="text1"/>
                <w:kern w:val="0"/>
                <w:sz w:val="24"/>
                <w:szCs w:val="20"/>
                <w:highlight w:val="none"/>
                <w:lang w:val="en-US" w:eastAsia="zh-CN"/>
                <w14:textFill>
                  <w14:solidFill>
                    <w14:schemeClr w14:val="tx1"/>
                  </w14:solidFill>
                </w14:textFill>
              </w:rPr>
            </w:pPr>
          </w:p>
        </w:tc>
      </w:tr>
    </w:tbl>
    <w:p w14:paraId="53FC1D2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09114A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3729C4E3">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45580D5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414DEA6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489FE05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1E485E">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B7F54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5F98397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3543D70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3"/>
        <w:tblW w:w="9315" w:type="dxa"/>
        <w:jc w:val="center"/>
        <w:tblLayout w:type="autofit"/>
        <w:tblCellMar>
          <w:top w:w="0" w:type="dxa"/>
          <w:left w:w="108" w:type="dxa"/>
          <w:bottom w:w="0" w:type="dxa"/>
          <w:right w:w="108" w:type="dxa"/>
        </w:tblCellMar>
      </w:tblPr>
      <w:tblGrid>
        <w:gridCol w:w="720"/>
        <w:gridCol w:w="1290"/>
        <w:gridCol w:w="6345"/>
        <w:gridCol w:w="960"/>
      </w:tblGrid>
      <w:tr w14:paraId="2121C533">
        <w:tblPrEx>
          <w:tblCellMar>
            <w:top w:w="0" w:type="dxa"/>
            <w:left w:w="108" w:type="dxa"/>
            <w:bottom w:w="0" w:type="dxa"/>
            <w:right w:w="108" w:type="dxa"/>
          </w:tblCellMar>
        </w:tblPrEx>
        <w:trPr>
          <w:trHeight w:val="433"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63DD1B5D">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E4E5990">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color w:val="auto"/>
                <w:sz w:val="24"/>
                <w:szCs w:val="24"/>
              </w:rPr>
            </w:pPr>
            <w:r>
              <w:rPr>
                <w:rFonts w:hint="eastAsia" w:ascii="仿宋" w:hAnsi="仿宋" w:eastAsia="仿宋" w:cs="仿宋"/>
                <w:b/>
                <w:bCs/>
                <w:color w:val="auto"/>
                <w:kern w:val="0"/>
                <w:sz w:val="24"/>
                <w:szCs w:val="24"/>
              </w:rPr>
              <w:t>评分项</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DFB9368">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E2E8250">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14:paraId="4F95DF86">
        <w:tblPrEx>
          <w:tblCellMar>
            <w:top w:w="0" w:type="dxa"/>
            <w:left w:w="108" w:type="dxa"/>
            <w:bottom w:w="0" w:type="dxa"/>
            <w:right w:w="108" w:type="dxa"/>
          </w:tblCellMar>
        </w:tblPrEx>
        <w:trPr>
          <w:trHeight w:val="111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4E248FB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4A00213">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所投产品技术指标的符合性</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78B11C25">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lang w:val="zh-CN"/>
              </w:rPr>
              <w:t>设备技术参数与功能配置符合度：</w:t>
            </w:r>
            <w:r>
              <w:rPr>
                <w:rFonts w:hint="eastAsia" w:ascii="仿宋" w:hAnsi="仿宋" w:eastAsia="仿宋" w:cs="仿宋"/>
                <w:color w:val="auto"/>
                <w:kern w:val="0"/>
                <w:sz w:val="24"/>
                <w:szCs w:val="24"/>
              </w:rPr>
              <w:t>完全满足招标文件要求的得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0分，打▲指标出现负偏离每项扣4分；其他一般性指标负偏离扣2分，扣完为止</w:t>
            </w:r>
            <w:r>
              <w:rPr>
                <w:rFonts w:hint="default" w:ascii="仿宋" w:hAnsi="仿宋" w:eastAsia="仿宋" w:cs="仿宋"/>
                <w:color w:val="auto"/>
                <w:kern w:val="0"/>
                <w:sz w:val="24"/>
                <w:szCs w:val="24"/>
                <w:lang w:val="en-US"/>
              </w:rPr>
              <w:t>；打★指标负偏离的无效投标处理</w:t>
            </w:r>
            <w:r>
              <w:rPr>
                <w:rFonts w:hint="eastAsia" w:ascii="仿宋" w:hAnsi="仿宋" w:eastAsia="仿宋" w:cs="仿宋"/>
                <w:color w:val="auto"/>
                <w:kern w:val="0"/>
                <w:sz w:val="24"/>
                <w:szCs w:val="24"/>
                <w:lang w:val="en-US" w:eastAsia="zh-CN"/>
              </w:rPr>
              <w:t>，</w:t>
            </w:r>
            <w:r>
              <w:rPr>
                <w:rFonts w:hint="eastAsia" w:ascii="仿宋" w:hAnsi="仿宋" w:eastAsia="仿宋"/>
                <w:sz w:val="24"/>
              </w:rPr>
              <w:t>非量化类的，若是功能一样，表述方式不一样则为符合，量化类的由评委视情况讨论决定，</w:t>
            </w:r>
            <w:r>
              <w:rPr>
                <w:rFonts w:hint="default" w:ascii="仿宋" w:hAnsi="仿宋" w:eastAsia="仿宋" w:cs="仿宋"/>
                <w:color w:val="auto"/>
                <w:kern w:val="0"/>
                <w:sz w:val="24"/>
                <w:szCs w:val="24"/>
                <w:lang w:val="en-US"/>
              </w:rPr>
              <w:t>共</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772BB1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0</w:t>
            </w:r>
          </w:p>
        </w:tc>
      </w:tr>
      <w:tr w14:paraId="10143572">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3155C594">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524B6F9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0E5411A0">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提供投标人202</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年1月1日（以签订合同时间为准）至今，所投标产品成功销售的</w:t>
            </w:r>
            <w:r>
              <w:rPr>
                <w:rFonts w:hint="eastAsia" w:ascii="仿宋" w:hAnsi="仿宋" w:eastAsia="仿宋" w:cs="仿宋"/>
                <w:color w:val="auto"/>
                <w:kern w:val="0"/>
                <w:sz w:val="24"/>
                <w:szCs w:val="24"/>
                <w:lang w:val="en-US" w:eastAsia="zh-CN"/>
              </w:rPr>
              <w:t>业绩，</w:t>
            </w:r>
            <w:r>
              <w:rPr>
                <w:rFonts w:hint="eastAsia" w:ascii="仿宋" w:hAnsi="仿宋" w:eastAsia="仿宋" w:cs="仿宋"/>
                <w:color w:val="auto"/>
                <w:kern w:val="0"/>
                <w:sz w:val="24"/>
                <w:szCs w:val="24"/>
              </w:rPr>
              <w:t>每有一份得1分，最高得</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w:t>
            </w:r>
            <w:r>
              <w:rPr>
                <w:rFonts w:hint="eastAsia" w:ascii="仿宋" w:hAnsi="仿宋" w:eastAsia="仿宋" w:cs="仿宋"/>
                <w:color w:val="auto"/>
                <w:kern w:val="0"/>
                <w:sz w:val="24"/>
                <w:szCs w:val="24"/>
                <w:lang w:val="en-US" w:eastAsia="zh-CN"/>
              </w:rPr>
              <w:t>同时</w:t>
            </w:r>
            <w:r>
              <w:rPr>
                <w:rFonts w:hint="eastAsia" w:ascii="仿宋" w:hAnsi="仿宋" w:eastAsia="仿宋" w:cs="仿宋"/>
                <w:color w:val="auto"/>
                <w:kern w:val="0"/>
                <w:sz w:val="24"/>
                <w:szCs w:val="24"/>
              </w:rPr>
              <w:t>提供完整的合同</w:t>
            </w:r>
            <w:r>
              <w:rPr>
                <w:rFonts w:hint="eastAsia" w:ascii="仿宋" w:hAnsi="仿宋" w:eastAsia="仿宋" w:cs="仿宋"/>
                <w:color w:val="auto"/>
                <w:kern w:val="0"/>
                <w:sz w:val="24"/>
                <w:szCs w:val="24"/>
                <w:lang w:val="en-US" w:eastAsia="zh-CN"/>
              </w:rPr>
              <w:t>和发票复印件</w:t>
            </w:r>
            <w:r>
              <w:rPr>
                <w:rFonts w:hint="eastAsia" w:ascii="仿宋" w:hAnsi="仿宋" w:eastAsia="仿宋" w:cs="仿宋"/>
                <w:color w:val="auto"/>
                <w:kern w:val="0"/>
                <w:sz w:val="24"/>
                <w:szCs w:val="24"/>
              </w:rPr>
              <w:t>，复印件能清楚的辨析设备名称、型号，否则不得分）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2498134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r>
      <w:tr w14:paraId="3DEC47A4">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14:paraId="471BFD2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290" w:type="dxa"/>
            <w:vMerge w:val="restart"/>
            <w:tcBorders>
              <w:top w:val="single" w:color="auto" w:sz="4" w:space="0"/>
              <w:left w:val="single" w:color="auto" w:sz="4" w:space="0"/>
              <w:bottom w:val="single" w:color="auto" w:sz="4" w:space="0"/>
              <w:right w:val="single" w:color="auto" w:sz="4" w:space="0"/>
            </w:tcBorders>
            <w:noWrap w:val="0"/>
            <w:vAlign w:val="center"/>
          </w:tcPr>
          <w:p w14:paraId="52A9DA0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项目实施情况</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2F0EEE9">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lang w:val="en-US" w:eastAsia="zh-CN"/>
              </w:rPr>
              <w:t>根据</w:t>
            </w:r>
            <w:r>
              <w:rPr>
                <w:rFonts w:hint="eastAsia" w:ascii="仿宋" w:hAnsi="仿宋" w:eastAsia="仿宋" w:cs="仿宋"/>
                <w:color w:val="auto"/>
                <w:sz w:val="24"/>
                <w:szCs w:val="24"/>
                <w:highlight w:val="none"/>
              </w:rPr>
              <w:t>投标人</w:t>
            </w:r>
            <w:r>
              <w:rPr>
                <w:rFonts w:hint="default" w:ascii="仿宋" w:hAnsi="仿宋" w:eastAsia="仿宋" w:cs="仿宋"/>
                <w:color w:val="auto"/>
                <w:sz w:val="24"/>
                <w:szCs w:val="24"/>
                <w:highlight w:val="none"/>
                <w:lang w:val="en-US"/>
              </w:rPr>
              <w:t>按</w:t>
            </w:r>
            <w:r>
              <w:rPr>
                <w:rFonts w:hint="eastAsia" w:ascii="仿宋" w:hAnsi="仿宋" w:eastAsia="仿宋" w:cs="仿宋"/>
                <w:color w:val="auto"/>
                <w:sz w:val="24"/>
                <w:szCs w:val="24"/>
                <w:highlight w:val="none"/>
              </w:rPr>
              <w:t>采购人要求</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有明确的质量保证目标，具备完整的质量管控和保证措施，具备完整的项目风险控制手段和机制，具有详细的应急方案等进行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p>
          <w:p w14:paraId="1F8BF713">
            <w:pPr>
              <w:keepNext w:val="0"/>
              <w:keepLines w:val="0"/>
              <w:pageBreakBefore w:val="0"/>
              <w:widowControl/>
              <w:kinsoku/>
              <w:wordWrap/>
              <w:overflowPunct/>
              <w:topLinePunct w:val="0"/>
              <w:autoSpaceDE/>
              <w:autoSpaceDN/>
              <w:bidi w:val="0"/>
              <w:adjustRightInd/>
              <w:spacing w:line="440" w:lineRule="exact"/>
              <w:jc w:val="left"/>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szCs w:val="24"/>
                <w:highlight w:val="none"/>
                <w:lang w:eastAsia="zh-CN"/>
              </w:rPr>
              <w:t>（本项分值设置为6,5,4,3,2,1,0.5,0分）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161470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555D2720">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72BFF16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14:paraId="1FFDA8B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4B286A0">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lang w:val="en-US" w:eastAsia="zh-CN"/>
              </w:rPr>
              <w:t>根据投标人提供的</w:t>
            </w:r>
            <w:r>
              <w:rPr>
                <w:rFonts w:hint="eastAsia" w:ascii="仿宋" w:hAnsi="仿宋" w:eastAsia="仿宋" w:cs="仿宋"/>
                <w:color w:val="auto"/>
                <w:kern w:val="0"/>
                <w:sz w:val="24"/>
                <w:szCs w:val="24"/>
              </w:rPr>
              <w:t>供货安装进度的安排合理性情况</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2"/>
                <w:sz w:val="24"/>
                <w:szCs w:val="24"/>
                <w:highlight w:val="none"/>
                <w:lang w:val="en-US" w:eastAsia="zh-CN" w:bidi="ar"/>
              </w:rPr>
              <w:t>交货保障措施</w:t>
            </w:r>
            <w:r>
              <w:rPr>
                <w:rFonts w:hint="eastAsia" w:ascii="仿宋" w:hAnsi="仿宋" w:eastAsia="仿宋" w:cs="仿宋"/>
                <w:color w:val="auto"/>
                <w:kern w:val="0"/>
                <w:sz w:val="24"/>
                <w:szCs w:val="24"/>
                <w:lang w:val="en-US" w:eastAsia="zh-CN" w:bidi="ar-SA"/>
              </w:rPr>
              <w:t>与</w:t>
            </w:r>
            <w:r>
              <w:rPr>
                <w:rFonts w:hint="eastAsia" w:ascii="仿宋" w:hAnsi="仿宋" w:eastAsia="仿宋" w:cs="仿宋"/>
                <w:color w:val="auto"/>
                <w:kern w:val="2"/>
                <w:sz w:val="24"/>
                <w:szCs w:val="24"/>
                <w:highlight w:val="none"/>
                <w:lang w:val="en-US" w:eastAsia="zh-CN" w:bidi="ar"/>
              </w:rPr>
              <w:t>产品调试测试方案</w:t>
            </w:r>
            <w:r>
              <w:rPr>
                <w:rFonts w:hint="eastAsia" w:ascii="仿宋" w:hAnsi="仿宋" w:eastAsia="仿宋" w:cs="仿宋"/>
                <w:color w:val="auto"/>
                <w:sz w:val="24"/>
                <w:szCs w:val="24"/>
                <w:highlight w:val="none"/>
              </w:rPr>
              <w:t>等进行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p>
          <w:p w14:paraId="1523A935">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highlight w:val="none"/>
                <w:lang w:eastAsia="zh-CN"/>
              </w:rPr>
              <w:t>（本项分值设置为6,5,4,3,2,1,0.5,0分）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B5D6EA0">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02F9B7E4">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14:paraId="5420C45C">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14:paraId="0849A2A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A9989CC">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lang w:val="en-US" w:eastAsia="zh-CN"/>
              </w:rPr>
              <w:t>根据投标人对</w:t>
            </w:r>
            <w:r>
              <w:rPr>
                <w:rFonts w:hint="eastAsia" w:ascii="仿宋" w:hAnsi="仿宋" w:eastAsia="仿宋" w:cs="仿宋"/>
                <w:color w:val="auto"/>
                <w:kern w:val="0"/>
                <w:sz w:val="24"/>
                <w:szCs w:val="24"/>
              </w:rPr>
              <w:t>现场安全措施</w:t>
            </w:r>
            <w:r>
              <w:rPr>
                <w:rFonts w:hint="eastAsia" w:ascii="仿宋" w:hAnsi="仿宋" w:eastAsia="仿宋" w:cs="仿宋"/>
                <w:color w:val="auto"/>
                <w:kern w:val="0"/>
                <w:sz w:val="24"/>
                <w:szCs w:val="24"/>
                <w:lang w:eastAsia="zh-CN"/>
              </w:rPr>
              <w:t>、</w:t>
            </w:r>
            <w:r>
              <w:rPr>
                <w:rFonts w:hint="eastAsia" w:ascii="仿宋" w:hAnsi="仿宋" w:eastAsia="仿宋" w:cs="仿宋"/>
                <w:color w:val="auto"/>
                <w:sz w:val="24"/>
                <w:szCs w:val="24"/>
                <w:lang w:val="en-US" w:eastAsia="zh-CN"/>
              </w:rPr>
              <w:t>实施人员安排、</w:t>
            </w:r>
            <w:r>
              <w:rPr>
                <w:rFonts w:hint="eastAsia" w:ascii="仿宋" w:hAnsi="仿宋" w:eastAsia="仿宋" w:cs="仿宋"/>
                <w:color w:val="auto"/>
                <w:kern w:val="2"/>
                <w:sz w:val="24"/>
                <w:szCs w:val="24"/>
                <w:highlight w:val="none"/>
                <w:lang w:val="en-US" w:eastAsia="zh-CN" w:bidi="ar"/>
              </w:rPr>
              <w:t>验收流程规范</w:t>
            </w:r>
            <w:r>
              <w:rPr>
                <w:rFonts w:hint="eastAsia" w:ascii="仿宋" w:hAnsi="仿宋" w:eastAsia="仿宋" w:cs="仿宋"/>
                <w:color w:val="auto"/>
                <w:kern w:val="0"/>
                <w:sz w:val="24"/>
                <w:szCs w:val="24"/>
              </w:rPr>
              <w:t>的可行性情况</w:t>
            </w:r>
            <w:r>
              <w:rPr>
                <w:rFonts w:hint="eastAsia" w:ascii="仿宋" w:hAnsi="仿宋" w:eastAsia="仿宋" w:cs="仿宋"/>
                <w:color w:val="auto"/>
                <w:kern w:val="0"/>
                <w:sz w:val="24"/>
                <w:szCs w:val="24"/>
                <w:lang w:val="en-US" w:eastAsia="zh-CN"/>
              </w:rPr>
              <w:t>及</w:t>
            </w:r>
            <w:r>
              <w:rPr>
                <w:rFonts w:hint="eastAsia" w:ascii="仿宋" w:hAnsi="仿宋" w:eastAsia="仿宋" w:cs="仿宋"/>
                <w:color w:val="auto"/>
                <w:kern w:val="0"/>
                <w:sz w:val="24"/>
                <w:szCs w:val="24"/>
              </w:rPr>
              <w:t>方案</w:t>
            </w:r>
            <w:r>
              <w:rPr>
                <w:rFonts w:hint="eastAsia" w:ascii="仿宋" w:hAnsi="仿宋" w:eastAsia="仿宋" w:cs="仿宋"/>
                <w:color w:val="auto"/>
                <w:kern w:val="0"/>
                <w:sz w:val="24"/>
                <w:szCs w:val="24"/>
                <w:lang w:val="en-US" w:eastAsia="zh-CN"/>
              </w:rPr>
              <w:t>的</w:t>
            </w:r>
            <w:r>
              <w:rPr>
                <w:rFonts w:hint="eastAsia" w:ascii="仿宋" w:hAnsi="仿宋" w:eastAsia="仿宋" w:cs="仿宋"/>
                <w:color w:val="auto"/>
                <w:kern w:val="0"/>
                <w:sz w:val="24"/>
                <w:szCs w:val="24"/>
              </w:rPr>
              <w:t>合理</w:t>
            </w:r>
            <w:r>
              <w:rPr>
                <w:rFonts w:hint="eastAsia" w:ascii="仿宋" w:hAnsi="仿宋" w:eastAsia="仿宋" w:cs="仿宋"/>
                <w:color w:val="auto"/>
                <w:kern w:val="0"/>
                <w:sz w:val="24"/>
                <w:szCs w:val="24"/>
                <w:lang w:val="en-US" w:eastAsia="zh-CN"/>
              </w:rPr>
              <w:t>性</w:t>
            </w:r>
            <w:r>
              <w:rPr>
                <w:rFonts w:hint="eastAsia" w:ascii="仿宋" w:hAnsi="仿宋" w:eastAsia="仿宋" w:cs="仿宋"/>
                <w:color w:val="auto"/>
                <w:sz w:val="24"/>
                <w:szCs w:val="24"/>
                <w:highlight w:val="none"/>
              </w:rPr>
              <w:t>等进行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打分。</w:t>
            </w:r>
          </w:p>
          <w:p w14:paraId="1B8B9E08">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highlight w:val="none"/>
                <w:lang w:eastAsia="zh-CN"/>
              </w:rPr>
              <w:t>（本项分值设置为4,3,2,1,0.5,0分）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07648098">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r>
      <w:tr w14:paraId="7C94B909">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AA4610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859A0D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质保期</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FB086D3">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在满足招标文件免费质保年限要求的基础上，每延长免费原厂质保期1年加2分，不足1年不计分，最高得4分。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78FAC55">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r>
      <w:tr w14:paraId="7216B0D2">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right w:val="single" w:color="auto" w:sz="4" w:space="0"/>
            </w:tcBorders>
            <w:noWrap w:val="0"/>
            <w:vAlign w:val="center"/>
          </w:tcPr>
          <w:p w14:paraId="1CD1EDD4">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290" w:type="dxa"/>
            <w:vMerge w:val="restart"/>
            <w:tcBorders>
              <w:top w:val="single" w:color="auto" w:sz="4" w:space="0"/>
              <w:left w:val="single" w:color="auto" w:sz="4" w:space="0"/>
              <w:right w:val="single" w:color="auto" w:sz="4" w:space="0"/>
            </w:tcBorders>
            <w:noWrap w:val="0"/>
            <w:vAlign w:val="center"/>
          </w:tcPr>
          <w:p w14:paraId="368FC6BE">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售后服</w:t>
            </w:r>
          </w:p>
          <w:p w14:paraId="0CE382D8">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务能力及方案</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37BD86EE">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eastAsia="zh-CN"/>
              </w:rPr>
              <w:t>售后服务</w:t>
            </w:r>
            <w:r>
              <w:rPr>
                <w:rFonts w:hint="eastAsia" w:ascii="仿宋" w:hAnsi="仿宋" w:eastAsia="仿宋" w:cs="仿宋"/>
                <w:color w:val="auto"/>
                <w:sz w:val="24"/>
                <w:szCs w:val="24"/>
                <w:highlight w:val="none"/>
              </w:rPr>
              <w:t>方案，包括</w:t>
            </w:r>
            <w:r>
              <w:rPr>
                <w:rFonts w:hint="eastAsia" w:ascii="仿宋" w:hAnsi="仿宋" w:eastAsia="仿宋" w:cs="仿宋"/>
                <w:color w:val="auto"/>
                <w:sz w:val="24"/>
                <w:szCs w:val="24"/>
                <w:highlight w:val="none"/>
                <w:lang w:val="en-US" w:eastAsia="zh-CN"/>
              </w:rPr>
              <w:t>但不限于售后服务机构情况、</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服务方式、</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能力</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打分。</w:t>
            </w:r>
          </w:p>
          <w:p w14:paraId="77411371">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（本项分值设置为6,5,4,3,2,1,0.5,0分）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48AE5B4">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6EF881E3">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right w:val="single" w:color="auto" w:sz="4" w:space="0"/>
            </w:tcBorders>
            <w:noWrap w:val="0"/>
            <w:vAlign w:val="center"/>
          </w:tcPr>
          <w:p w14:paraId="1FDF12E5">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left w:val="single" w:color="auto" w:sz="4" w:space="0"/>
              <w:right w:val="single" w:color="auto" w:sz="4" w:space="0"/>
            </w:tcBorders>
            <w:noWrap w:val="0"/>
            <w:vAlign w:val="center"/>
          </w:tcPr>
          <w:p w14:paraId="6C1B47DF">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4D7B2697">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en-US" w:eastAsia="zh-CN"/>
              </w:rPr>
              <w:t>根据投标人提供的</w:t>
            </w:r>
            <w:r>
              <w:rPr>
                <w:rFonts w:hint="eastAsia" w:ascii="仿宋" w:hAnsi="仿宋" w:eastAsia="仿宋" w:cs="仿宋"/>
                <w:color w:val="auto"/>
                <w:sz w:val="24"/>
                <w:szCs w:val="24"/>
                <w:highlight w:val="none"/>
              </w:rPr>
              <w:t>售后</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响应时效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rPr>
              <w:t>故障响应修复时间及配件供应情况</w:t>
            </w:r>
            <w:r>
              <w:rPr>
                <w:rFonts w:hint="eastAsia" w:ascii="仿宋" w:hAnsi="仿宋" w:eastAsia="仿宋" w:cs="仿宋"/>
                <w:color w:val="auto"/>
                <w:sz w:val="24"/>
                <w:szCs w:val="24"/>
                <w:lang w:val="en-US" w:eastAsia="zh-CN"/>
              </w:rPr>
              <w:t>等进行综合打分</w:t>
            </w:r>
            <w:r>
              <w:rPr>
                <w:rFonts w:hint="eastAsia" w:ascii="仿宋" w:hAnsi="仿宋" w:eastAsia="仿宋" w:cs="仿宋"/>
                <w:color w:val="auto"/>
                <w:sz w:val="24"/>
                <w:szCs w:val="24"/>
                <w:highlight w:val="none"/>
              </w:rPr>
              <w:t>。</w:t>
            </w:r>
          </w:p>
          <w:p w14:paraId="618B32D5">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eastAsia="zh-CN"/>
              </w:rPr>
              <w:t>（本项分值设置为6,5,4,3,2,1,0.5,0分）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AEB22FA">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r>
      <w:tr w14:paraId="6846571F">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bottom w:val="single" w:color="auto" w:sz="4" w:space="0"/>
              <w:right w:val="single" w:color="auto" w:sz="4" w:space="0"/>
            </w:tcBorders>
            <w:noWrap w:val="0"/>
            <w:vAlign w:val="center"/>
          </w:tcPr>
          <w:p w14:paraId="5DC3A124">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p>
        </w:tc>
        <w:tc>
          <w:tcPr>
            <w:tcW w:w="1290" w:type="dxa"/>
            <w:vMerge w:val="continue"/>
            <w:tcBorders>
              <w:left w:val="single" w:color="auto" w:sz="4" w:space="0"/>
              <w:bottom w:val="single" w:color="auto" w:sz="4" w:space="0"/>
              <w:right w:val="single" w:color="auto" w:sz="4" w:space="0"/>
            </w:tcBorders>
            <w:noWrap w:val="0"/>
            <w:vAlign w:val="center"/>
          </w:tcPr>
          <w:p w14:paraId="7302E0EB">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p>
        </w:tc>
        <w:tc>
          <w:tcPr>
            <w:tcW w:w="6345" w:type="dxa"/>
            <w:tcBorders>
              <w:top w:val="single" w:color="auto" w:sz="4" w:space="0"/>
              <w:left w:val="single" w:color="auto" w:sz="4" w:space="0"/>
              <w:bottom w:val="single" w:color="auto" w:sz="4" w:space="0"/>
              <w:right w:val="single" w:color="auto" w:sz="4" w:space="0"/>
            </w:tcBorders>
            <w:noWrap w:val="0"/>
            <w:vAlign w:val="center"/>
          </w:tcPr>
          <w:p w14:paraId="204AD6C8">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rPr>
              <w:t>根据投标人提供的实质性优惠措施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不包括价格优惠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（本项分值设置为3,2,1,0.5,0分）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467E7223">
            <w:pPr>
              <w:keepNext w:val="0"/>
              <w:keepLines w:val="0"/>
              <w:pageBreakBefore w:val="0"/>
              <w:kinsoku/>
              <w:wordWrap/>
              <w:overflowPunct/>
              <w:topLinePunct w:val="0"/>
              <w:autoSpaceDE/>
              <w:autoSpaceDN/>
              <w:bidi w:val="0"/>
              <w:adjustRightInd/>
              <w:spacing w:line="440" w:lineRule="exact"/>
              <w:ind w:left="-107" w:leftChars="-51" w:right="-113" w:rightChars="-54"/>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r w14:paraId="28ACFBC2">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09550013">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F1F1B07">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产品培训</w:t>
            </w:r>
          </w:p>
        </w:tc>
        <w:tc>
          <w:tcPr>
            <w:tcW w:w="6345" w:type="dxa"/>
            <w:tcBorders>
              <w:top w:val="single" w:color="auto" w:sz="4" w:space="0"/>
              <w:left w:val="single" w:color="auto" w:sz="4" w:space="0"/>
              <w:bottom w:val="single" w:color="auto" w:sz="4" w:space="0"/>
              <w:right w:val="single" w:color="auto" w:sz="4" w:space="0"/>
            </w:tcBorders>
            <w:noWrap w:val="0"/>
            <w:vAlign w:val="center"/>
          </w:tcPr>
          <w:p w14:paraId="5AF40ECB">
            <w:pPr>
              <w:keepNext w:val="0"/>
              <w:keepLines w:val="0"/>
              <w:pageBreakBefore w:val="0"/>
              <w:widowControl/>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en-US" w:eastAsia="zh-CN"/>
              </w:rPr>
              <w:t>根据投标人</w:t>
            </w:r>
            <w:r>
              <w:rPr>
                <w:rFonts w:hint="eastAsia" w:ascii="仿宋" w:hAnsi="仿宋" w:eastAsia="仿宋" w:cs="仿宋"/>
                <w:color w:val="auto"/>
                <w:sz w:val="24"/>
                <w:szCs w:val="24"/>
              </w:rPr>
              <w:t>提供相应产品的培训方案，包括但不限于时间、内容、地点、人员数等</w:t>
            </w:r>
            <w:r>
              <w:rPr>
                <w:rFonts w:hint="eastAsia" w:ascii="仿宋" w:hAnsi="仿宋" w:eastAsia="仿宋" w:cs="仿宋"/>
                <w:color w:val="auto"/>
                <w:sz w:val="24"/>
                <w:szCs w:val="24"/>
                <w:lang w:val="en-US" w:eastAsia="zh-CN"/>
              </w:rPr>
              <w:t>进行综合打分</w:t>
            </w:r>
            <w:r>
              <w:rPr>
                <w:rFonts w:hint="eastAsia" w:ascii="仿宋" w:hAnsi="仿宋" w:eastAsia="仿宋" w:cs="仿宋"/>
                <w:color w:val="auto"/>
                <w:sz w:val="24"/>
                <w:szCs w:val="24"/>
                <w:highlight w:val="none"/>
              </w:rPr>
              <w:t>。</w:t>
            </w:r>
          </w:p>
          <w:p w14:paraId="6CC48861">
            <w:pPr>
              <w:keepNext w:val="0"/>
              <w:keepLines w:val="0"/>
              <w:pageBreakBefore w:val="0"/>
              <w:widowControl/>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eastAsia="zh-CN"/>
              </w:rPr>
              <w:t>（本项分值设置为3,2,1,0.5,0分）</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4F4FEC92">
            <w:pPr>
              <w:keepNext w:val="0"/>
              <w:keepLines w:val="0"/>
              <w:pageBreakBefore w:val="0"/>
              <w:widowControl/>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r>
    </w:tbl>
    <w:p w14:paraId="446847E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0"/>
          <w:szCs w:val="20"/>
          <w:highlight w:val="none"/>
          <w:shd w:val="clear" w:color="auto" w:fill="FFFFFF"/>
          <w14:textFill>
            <w14:solidFill>
              <w14:schemeClr w14:val="tx1"/>
            </w14:solidFill>
          </w14:textFill>
        </w:rPr>
        <w:t> </w:t>
      </w: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14:paraId="04521D38">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14:paraId="723135A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14:paraId="753CFAD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2223C8A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14:paraId="471232A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bookmarkEnd w:id="49"/>
      <w:bookmarkEnd w:id="50"/>
    </w:p>
    <w:p w14:paraId="6B2B8741">
      <w:pPr>
        <w:pageBreakBefore/>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14:paraId="3FC59058">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51448F09">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06F94E37">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488D522B">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471A4ED7">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2857BC1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4DCCA9AE">
      <w:pPr>
        <w:pStyle w:val="24"/>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369434A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25F9461F">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52F8184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101C39C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497090E8">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417D5C7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3418191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2A6B1299">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47E30478">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344B545A">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A38A3B5">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2BDD07E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752A32FB">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3262FFDE">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7818ED8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5F58536D">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28DDF5B2">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11A7950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3AB9C83">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03F830F8">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2C49369F">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17FE325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9B1839E">
      <w:pPr>
        <w:pageBreakBefore/>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14E90B60">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3D6182DD">
      <w:pPr>
        <w:pStyle w:val="81"/>
        <w:rPr>
          <w:rFonts w:hint="eastAsia"/>
          <w:color w:val="000000" w:themeColor="text1"/>
          <w:highlight w:val="none"/>
          <w14:textFill>
            <w14:solidFill>
              <w14:schemeClr w14:val="tx1"/>
            </w14:solidFill>
          </w14:textFill>
        </w:rPr>
      </w:pPr>
    </w:p>
    <w:p w14:paraId="03982C36">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65499FA8">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73249DC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520E369">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4A0CFED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5DFDF606">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14:paraId="2C2A31D7">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0AA01809">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13379249">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7454AE9">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4159D62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7D0A5C4B">
      <w:pPr>
        <w:pageBreakBefore/>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762AD179">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2A9C414E">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012BB39C">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投标函</w:t>
      </w:r>
      <w:r>
        <w:rPr>
          <w:rFonts w:hint="eastAsia" w:ascii="仿宋" w:eastAsia="仿宋" w:cs="仿宋"/>
          <w:color w:val="000000" w:themeColor="text1"/>
          <w:highlight w:val="none"/>
          <w14:textFill>
            <w14:solidFill>
              <w14:schemeClr w14:val="tx1"/>
            </w14:solidFill>
          </w14:textFill>
        </w:rPr>
        <w:t>…………………………………………………………………………（页码）</w:t>
      </w:r>
    </w:p>
    <w:p w14:paraId="0FD14EEA">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w:t>
      </w:r>
      <w:r>
        <w:rPr>
          <w:rFonts w:hint="eastAsia" w:ascii="仿宋" w:eastAsia="仿宋" w:cs="仿宋"/>
          <w:color w:val="000000" w:themeColor="text1"/>
          <w:highlight w:val="none"/>
          <w:lang w:eastAsia="zh-CN"/>
          <w14:textFill>
            <w14:solidFill>
              <w14:schemeClr w14:val="tx1"/>
            </w14:solidFill>
          </w14:textFill>
        </w:rPr>
        <w:t>委托</w:t>
      </w:r>
      <w:r>
        <w:rPr>
          <w:rFonts w:hint="eastAsia" w:ascii="仿宋" w:eastAsia="仿宋" w:cs="仿宋"/>
          <w:color w:val="000000" w:themeColor="text1"/>
          <w:highlight w:val="none"/>
          <w14:textFill>
            <w14:solidFill>
              <w14:schemeClr w14:val="tx1"/>
            </w14:solidFill>
          </w14:textFill>
        </w:rPr>
        <w:t>书 …………………………………………………… （页码）</w:t>
      </w:r>
    </w:p>
    <w:p w14:paraId="289947C7">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0DA0C743">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授权代表社保证明…………………………………………………………… （页码）</w:t>
      </w:r>
    </w:p>
    <w:p w14:paraId="215F8A45">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14:paraId="2B233834">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14:paraId="64CED3DB">
      <w:pPr>
        <w:pStyle w:val="906"/>
        <w:numPr>
          <w:ilvl w:val="0"/>
          <w:numId w:val="5"/>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14:paraId="0E068F2A">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60214217">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E22C945">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635D535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046A0B86">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供应商售后服务证明材料…………………………………………………</w:t>
      </w:r>
      <w:r>
        <w:rPr>
          <w:rFonts w:hint="default" w:ascii="仿宋" w:hAnsi="仿宋" w:eastAsia="仿宋" w:cs="仿宋"/>
          <w:color w:val="000000" w:themeColor="text1"/>
          <w:sz w:val="24"/>
          <w:highlight w:val="none"/>
          <w:lang w:val="en-US"/>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（页码）</w:t>
      </w:r>
    </w:p>
    <w:p w14:paraId="159E66D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2DA6637F">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64D7B49">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F4D4AD0">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EC73AE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77FA249">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default" w:ascii="仿宋" w:hAnsi="仿宋" w:eastAsia="仿宋" w:cs="仿宋"/>
          <w:color w:val="000000" w:themeColor="text1"/>
          <w:kern w:val="0"/>
          <w:sz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05AF3F4F">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BF7557B">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74791E0">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5D26A60">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3D7BD1B8">
      <w:pPr>
        <w:pageBreakBefore/>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5E7351CB">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55B6903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4FE9CD3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3D76878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2C5BF7C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2AD9EBD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7EC0CA8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005D8344">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7C65323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3609F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6FE108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3E115DA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5BEE61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10708EB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3B3C70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134A376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693EE27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569AC99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26D670E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14:paraId="4DB2964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24CC19B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2D11206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5400EF43">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0AB2B1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5F889F1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1E200B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A87645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9A6D7C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F60B6F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BEEFD4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4D938C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C03E665">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438914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40E3E32">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3316361">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A40B46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31C0EC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AD1D62">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EA8EFD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1ADCFFC">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9B6F2C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4FDBF0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75103E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7FB2682">
      <w:pPr>
        <w:pageBreakBefore/>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1E86CFED">
      <w:pPr>
        <w:jc w:val="center"/>
        <w:rPr>
          <w:rFonts w:hint="eastAsia" w:ascii="仿宋" w:hAnsi="仿宋" w:eastAsia="仿宋" w:cs="仿宋"/>
          <w:b/>
          <w:color w:val="000000" w:themeColor="text1"/>
          <w:sz w:val="24"/>
          <w:highlight w:val="none"/>
          <w14:textFill>
            <w14:solidFill>
              <w14:schemeClr w14:val="tx1"/>
            </w14:solidFill>
          </w14:textFill>
        </w:rPr>
      </w:pPr>
    </w:p>
    <w:p w14:paraId="37B57E3B">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2EA79287">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005734F0">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49B04E6C">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65574FE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76A3D669">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6268F39">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0A73649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244A396">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007F625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5EE057C">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5BE8EB5">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46741455">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101F380">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698CE46">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1282361E">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48C1D54">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6894E8E">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3D89994E">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016CEE67">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2A9032DF">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16CFFCA2">
      <w:pPr>
        <w:jc w:val="center"/>
        <w:rPr>
          <w:rFonts w:hint="eastAsia" w:ascii="仿宋" w:hAnsi="仿宋" w:eastAsia="仿宋" w:cs="仿宋"/>
          <w:b/>
          <w:color w:val="000000" w:themeColor="text1"/>
          <w:sz w:val="24"/>
          <w:highlight w:val="none"/>
          <w14:textFill>
            <w14:solidFill>
              <w14:schemeClr w14:val="tx1"/>
            </w14:solidFill>
          </w14:textFill>
        </w:rPr>
      </w:pPr>
    </w:p>
    <w:p w14:paraId="566B9DBF">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070851BE">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78CAEB87">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A0C0EA4">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1A19160A">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3887D635">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314133D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F46274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FE33AF8">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ED9B63C">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274BF5E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D524E6D">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90F8BC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D580F1F">
      <w:pPr>
        <w:rPr>
          <w:rFonts w:hint="eastAsia" w:ascii="仿宋" w:hAnsi="仿宋" w:eastAsia="仿宋" w:cs="仿宋"/>
          <w:color w:val="000000" w:themeColor="text1"/>
          <w:highlight w:val="none"/>
          <w14:textFill>
            <w14:solidFill>
              <w14:schemeClr w14:val="tx1"/>
            </w14:solidFill>
          </w14:textFill>
        </w:rPr>
      </w:pPr>
    </w:p>
    <w:p w14:paraId="3A49ACEB">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EDA0762">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4911A8E">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18BF1423">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121B3A45">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4CF17CA5">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4C790AC8">
      <w:pPr>
        <w:pageBreakBefore w:val="0"/>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三、</w:t>
      </w:r>
      <w:r>
        <w:rPr>
          <w:rFonts w:hint="eastAsia" w:ascii="仿宋_GB2312" w:hAnsi="宋体" w:eastAsia="仿宋_GB2312"/>
          <w:b/>
          <w:color w:val="000000" w:themeColor="text1"/>
          <w:sz w:val="30"/>
          <w:szCs w:val="30"/>
          <w:highlight w:val="none"/>
          <w14:textFill>
            <w14:solidFill>
              <w14:schemeClr w14:val="tx1"/>
            </w14:solidFill>
          </w14:textFill>
        </w:rPr>
        <w:t>授权代表社保证明（复印件）</w:t>
      </w:r>
    </w:p>
    <w:p w14:paraId="6E188F60">
      <w:pPr>
        <w:spacing w:line="800" w:lineRule="exact"/>
        <w:ind w:firstLine="480" w:firstLineChars="200"/>
        <w:rPr>
          <w:rFonts w:hint="eastAsia"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5BAA0D5">
      <w:pPr>
        <w:pStyle w:val="4"/>
        <w:rPr>
          <w:rFonts w:hint="eastAsia" w:ascii="仿宋_GB2312" w:hAnsi="宋体" w:eastAsia="仿宋_GB2312"/>
          <w:color w:val="000000" w:themeColor="text1"/>
          <w:sz w:val="24"/>
          <w:highlight w:val="none"/>
          <w:u w:val="wave"/>
          <w14:textFill>
            <w14:solidFill>
              <w14:schemeClr w14:val="tx1"/>
            </w14:solidFill>
          </w14:textFill>
        </w:rPr>
      </w:pPr>
    </w:p>
    <w:p w14:paraId="6EA7E764">
      <w:pPr>
        <w:rPr>
          <w:rFonts w:hint="eastAsia" w:ascii="仿宋_GB2312" w:hAnsi="宋体" w:eastAsia="仿宋_GB2312"/>
          <w:color w:val="000000" w:themeColor="text1"/>
          <w:sz w:val="24"/>
          <w:highlight w:val="none"/>
          <w:u w:val="wave"/>
          <w14:textFill>
            <w14:solidFill>
              <w14:schemeClr w14:val="tx1"/>
            </w14:solidFill>
          </w14:textFill>
        </w:rPr>
      </w:pPr>
    </w:p>
    <w:p w14:paraId="1102F7E4">
      <w:pPr>
        <w:pStyle w:val="4"/>
        <w:rPr>
          <w:color w:val="000000" w:themeColor="text1"/>
          <w:highlight w:val="none"/>
          <w14:textFill>
            <w14:solidFill>
              <w14:schemeClr w14:val="tx1"/>
            </w14:solidFill>
          </w14:textFill>
        </w:rPr>
      </w:pPr>
    </w:p>
    <w:p w14:paraId="5D522E16">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1058E91F">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03174D0F">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68A9C7F9">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55161BD0">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9197BCE">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78861B3">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C31FDCD">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F30FE53">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C6CEA4">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3758EB66">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77A6CFC3">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37CC22FA">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0840B145">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0A310303">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45EF4C56">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45B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00D109">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3BA9A3B1">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125EB7C3">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58257B0F">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1CA0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BC5CB9">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73014B5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10A6707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456CE0A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2C98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466EED">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46D3E4C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0217998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6D4339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77E5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EFFB7E">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3B3602CD">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788623D4">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75DE9065">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2A183A18">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677FC090">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1B3C516">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79C24F70">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14:paraId="3813CDCC">
      <w:pPr>
        <w:pageBreakBefore/>
        <w:widowControl/>
        <w:tabs>
          <w:tab w:val="left" w:pos="1538"/>
          <w:tab w:val="center" w:pos="4541"/>
        </w:tabs>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ab/>
      </w: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ab/>
      </w: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3932B97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0FF899D2">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1E88E0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2C0AEC43">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588C8CF9">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0423E90E">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7BB40323">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7B924DD8">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1559A68F">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3B6F57A9">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731C42C2">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0A14574F">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235BC322">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B2E27C0">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2106C814">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5AD22CF3">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B26B69F">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0105B8AE">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42D5BE03">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27B84554">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1097FE95">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27F25BD7">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43386DFF">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ABE096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FE797F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889E2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58B9DD9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1ABB1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322D4A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7C5E198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42CA125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112B78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D903AF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24F768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D8CE1A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0096C5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04E31B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90E3C2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05769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85054A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89C26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44A310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D0BCE1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E82BFC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38A331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581ED7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E6D62F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7C49FB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9EA85E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3A8C3A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978480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C60DA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53E36A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D76FC9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8D8BA4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646DA9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60A84F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9D7544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41AF0DB">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2B9DD462">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53A6DDC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2E9DB5B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E7828BA">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88186E7">
      <w:pPr>
        <w:pStyle w:val="649"/>
        <w:ind w:firstLine="0"/>
        <w:jc w:val="both"/>
        <w:rPr>
          <w:rFonts w:hAnsi="仿宋_GB2312" w:cs="仿宋_GB2312"/>
          <w:color w:val="000000" w:themeColor="text1"/>
          <w:highlight w:val="none"/>
          <w14:textFill>
            <w14:solidFill>
              <w14:schemeClr w14:val="tx1"/>
            </w14:solidFill>
          </w14:textFill>
        </w:rPr>
      </w:pPr>
    </w:p>
    <w:p w14:paraId="71169EF1">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4A1A15A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10527D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1B08C93D">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417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DC5D90">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50A9197A">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73624A1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07ADC6D6">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7AB24CD6">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6E74D8DF">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09FB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F47402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09DE782D">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1830348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165619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111D458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3E923D3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D23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CC478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63CB834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35AED5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D01F35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2A23D8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053638B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8CD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E0325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314D6D0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2967609">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01D82BD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E33D45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9A3144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562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44A58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7BCF5D2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CB091F0">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EAE6A0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4809CA6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8021E8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F4C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5F235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5A689DA5">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72496A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9D63D0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FE9D72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CCCC48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338E3375">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876CE51">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55771894">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53142589">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4CC7E7B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8F5DCB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63D459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3053D3F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181FC543">
      <w:pP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br w:type="page"/>
      </w:r>
    </w:p>
    <w:p w14:paraId="30A73FCC">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1BEED740">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59FB1EBE">
      <w:pPr>
        <w:pStyle w:val="81"/>
        <w:rPr>
          <w:color w:val="000000" w:themeColor="text1"/>
          <w:highlight w:val="none"/>
          <w14:textFill>
            <w14:solidFill>
              <w14:schemeClr w14:val="tx1"/>
            </w14:solidFill>
          </w14:textFill>
        </w:rPr>
      </w:pPr>
    </w:p>
    <w:p w14:paraId="22DA571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0A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DF7E24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6FE0242E">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7241CFB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2446E799">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14AA00E9">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6E011AE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7E533DA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025159C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70FA47F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7B7FEC2E">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07E0AAD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19F8CA3C">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6F6E4B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4AD7BF7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53AE65A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3FB044E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4CC566C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7C5BF39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556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5FF4E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6B6485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C9C622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258B6A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110E88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3891D4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B669AC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8F72EA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C4D206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B83511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9536AD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3D328E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FEFD98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CB02A2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9F6CBF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020485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CFB51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C95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9D59F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0797A0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33FC0E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9368E1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8EBF84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BED42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B682DA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09A1C5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957D04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679A7C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46751F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623D2F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AD90D8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967A00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B43A09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453767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80177B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6298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5B48B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D3A92C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AF5F89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D62C0C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99CF11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D5BE02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F97FE8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2E72FF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76016E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DC3A36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67FF18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4AB70B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0645BB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260245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03B1E9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D7FEA6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3C77DE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10C20CE3">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1D31175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D6B11F0">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4474D00">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47E3043D">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085DCCD3">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306F1B39">
      <w:pPr>
        <w:pStyle w:val="81"/>
        <w:rPr>
          <w:color w:val="000000" w:themeColor="text1"/>
          <w:highlight w:val="none"/>
          <w14:textFill>
            <w14:solidFill>
              <w14:schemeClr w14:val="tx1"/>
            </w14:solidFill>
          </w14:textFill>
        </w:rPr>
      </w:pPr>
    </w:p>
    <w:p w14:paraId="00FA447B">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6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DDCCFD1">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5C484E3A">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370814A8">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4E44DC8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3F870EAD">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219B5425">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2EBF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0D9D0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4ED7FA0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68FB96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4C93C45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DCC237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B22910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A0D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294F8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6B7F930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057DD37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56D22EA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7F1C8A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008DCA9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3A3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5FCC7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08509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1FA0D28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39C0264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12C6299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2809963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72959E4F">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31FD37A5">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30B9E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488BFB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925A63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C0EDAD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C95B9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344C13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F8BCAE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452CD1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36043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156E24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806D9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499CFEE">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23B107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FBD8E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11B2F8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4CECC51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A7873C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B6AA13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E82C81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A3FA3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5FAF5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3ACA39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14C13D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09D3815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084FED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F4205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981589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6E8BF5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7A326B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BBFE69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A57EB1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F8F590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2AF00C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2B49D1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5D01D7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AD323F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18FF4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F3F5C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4199B6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3C2AF2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EC69A6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C44CBE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874953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75A389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63A47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967B017">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75D55C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78BA0D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0EF0553C">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3324BD8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34192F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63893F4">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5DF4D8CC">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63F75B8A">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60851162">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1CD9FE4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067AA61B">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40C15BF0">
      <w:pPr>
        <w:pStyle w:val="81"/>
        <w:rPr>
          <w:rFonts w:hint="eastAsia"/>
          <w:color w:val="000000" w:themeColor="text1"/>
          <w:highlight w:val="none"/>
          <w14:textFill>
            <w14:solidFill>
              <w14:schemeClr w14:val="tx1"/>
            </w14:solidFill>
          </w14:textFill>
        </w:rPr>
      </w:pPr>
    </w:p>
    <w:p w14:paraId="6F30FDA6">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CA2B680">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68E3254">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467B93F1">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34CD36A">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74184E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3F707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91B9A5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C3D854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06EBB5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355C8DB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FC164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26C13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5B7764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A7FF7A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573C2F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3ADF0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1261F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D833B1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05943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03714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17CC4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2F122F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82D4AC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7C5CE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07F69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332E1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DC0BB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45F50E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56DA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76FD99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B647D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2D9009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E668FF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75E47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4330CA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70676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8A46BD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46B76F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DFAC2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72627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AB46E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C89CBC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2B5E4D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2C56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88A51B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B1C0D0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6D723E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C5E882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19EB5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0D587A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8F06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0422A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2593D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1C39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3C416701">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8061F82">
      <w:pPr>
        <w:pStyle w:val="81"/>
        <w:rPr>
          <w:color w:val="000000" w:themeColor="text1"/>
          <w:highlight w:val="none"/>
          <w14:textFill>
            <w14:solidFill>
              <w14:schemeClr w14:val="tx1"/>
            </w14:solidFill>
          </w14:textFill>
        </w:rPr>
      </w:pPr>
    </w:p>
    <w:p w14:paraId="4AAD943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1AA33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F7392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D635B3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8948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5A523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522CD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58E24DE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C0B04F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0C93E51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6B9FB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7A83B0B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970182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7CF4C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7A0B82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682712D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D54E0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A0D7AF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FE75C5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FB5052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EDA3C0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6FA67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8CFEF0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DA18BF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397360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7B307E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E6C699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2AB01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63A01DF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67A3A3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268576B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6E4B7E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F97103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85081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9D2FC2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1FA62C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59E480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CC3557E">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0B599D28">
      <w:pPr>
        <w:pStyle w:val="81"/>
        <w:rPr>
          <w:color w:val="000000" w:themeColor="text1"/>
          <w:highlight w:val="none"/>
          <w14:textFill>
            <w14:solidFill>
              <w14:schemeClr w14:val="tx1"/>
            </w14:solidFill>
          </w14:textFill>
        </w:rPr>
      </w:pPr>
    </w:p>
    <w:p w14:paraId="63847889">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508253EF">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5EA882E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42AF749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F0BA14E">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A5317BE">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63481CB7">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3FA10E6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6E90818C">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66D81A60">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DB1017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F40B8EA">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7B1D069C">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9B1A725">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7B98967">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976FD59">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5F53189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33BFA489">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4241642">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44E49C5">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A916289">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08F41FF2">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24253B8">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60A7792">
      <w:pP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br w:type="page"/>
      </w:r>
    </w:p>
    <w:p w14:paraId="32745488">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3F88A6E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0A88BC37">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0C46FB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62832E8">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D5D5F82">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31D47A6">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2C95059E">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89D012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55FC28A2">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9041BDA">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075D65E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867E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1AA94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7FDDCA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739B725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59F84D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2600ED9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8546998">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1825A3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D34A3B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567AD9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081FAD7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7A103C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1C0E448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913C93F">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54EEA53">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86CE8B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486C858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0C5678E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65F4719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70BBB51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3937B36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4EFC0A1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76EB1738">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36DDA864">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4D4710B4">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312C65C">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25CF7E6">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3AD70C0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BC8B54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26B477C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2BFF945">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956885E">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64E888A6">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7F925DDB">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79DAEAD">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7DFFE996">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商务技术文件</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或说明</w:t>
      </w:r>
    </w:p>
    <w:p w14:paraId="55F058D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44F204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067E1B28">
      <w:pPr>
        <w:pStyle w:val="81"/>
        <w:rPr>
          <w:color w:val="000000" w:themeColor="text1"/>
          <w:highlight w:val="none"/>
          <w14:textFill>
            <w14:solidFill>
              <w14:schemeClr w14:val="tx1"/>
            </w14:solidFill>
          </w14:textFill>
        </w:rPr>
      </w:pPr>
    </w:p>
    <w:p w14:paraId="66C2662C">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79996E3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3151365">
      <w:pPr>
        <w:pStyle w:val="82"/>
        <w:rPr>
          <w:rFonts w:hint="eastAsia"/>
          <w:color w:val="000000" w:themeColor="text1"/>
          <w:highlight w:val="none"/>
          <w14:textFill>
            <w14:solidFill>
              <w14:schemeClr w14:val="tx1"/>
            </w14:solidFill>
          </w14:textFill>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178628D5">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1542FE95">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37F3F2AD">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E693BD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584135E0">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5FB4905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（3）残疾人福利性单位声明函……………………………………………………（页码）</w:t>
      </w:r>
    </w:p>
    <w:p w14:paraId="0784F60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C496AC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7284BFC">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11E7B5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29376EB">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D837D4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9DE2D4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293A7DC">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337322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4F5505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41A4BDB">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623D3D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A2814D2">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68509E8F">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2865F0CB">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425E346E">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B15558F">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5FD92E4">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40B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4E2C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14:paraId="6CC75A19">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14:paraId="2F53E4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B0A8AD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品牌（如有）</w:t>
            </w:r>
          </w:p>
        </w:tc>
        <w:tc>
          <w:tcPr>
            <w:tcW w:w="3118" w:type="dxa"/>
            <w:vAlign w:val="center"/>
          </w:tcPr>
          <w:p w14:paraId="43867C9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14:paraId="70F2E40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14:paraId="2211FE2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14:paraId="2EB7F4B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14:paraId="22421A7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0838580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备注（如有）</w:t>
            </w:r>
          </w:p>
          <w:p w14:paraId="6FDB971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6B6B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5919BB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14:paraId="4669AF0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62AEA2A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522F1E9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6F42EAF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127F4AD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1DC8B95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2E1020F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7274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8F951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14:paraId="0B8229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14:paraId="066A1F4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4A6EDD8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584D3E2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286783C6">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19482F8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1948F68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8D6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36FEDD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14:paraId="6CED7D6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32AEC4B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5625AD7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3ACD012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1521446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68D80B0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16B7E98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2CD2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EADE6E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417" w:type="dxa"/>
            <w:vAlign w:val="center"/>
          </w:tcPr>
          <w:p w14:paraId="07515EB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14:paraId="01D9FA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14:paraId="2F62A3A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14:paraId="2FD447B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14:paraId="2F839CB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14:paraId="512B8F1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14:paraId="4E53D4C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4F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8EBDAD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14:paraId="1FA8E40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68DD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0F9BA7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14:paraId="7BC0139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14:paraId="04A5522B">
      <w:pPr>
        <w:snapToGrid w:val="0"/>
        <w:spacing w:line="360" w:lineRule="auto"/>
        <w:ind w:left="480" w:firstLine="9120" w:firstLineChars="38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394C3F4C">
      <w:pPr>
        <w:pStyle w:val="81"/>
        <w:ind w:firstLine="9600" w:firstLineChars="4000"/>
        <w:rPr>
          <w:rFonts w:hint="eastAsia"/>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88B6D38">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60B891C7">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B88E84B">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4B63F651">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3、特别提示：采购代理机构将对项目名称和项目编号，中标供应商名称、地址和中标金额，主要中标标的名称、品牌（如有）、规格型号、数量、单价等予以公示。</w:t>
      </w:r>
    </w:p>
    <w:p w14:paraId="651C2842">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56F035F">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0C62DAA0">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7161F6F7">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56" w:name="_Hlk101259491"/>
      <w:r>
        <w:rPr>
          <w:rFonts w:hint="eastAsia" w:ascii="仿宋" w:hAnsi="仿宋" w:eastAsia="仿宋" w:cs="仿宋"/>
          <w:color w:val="000000" w:themeColor="text1"/>
          <w:sz w:val="32"/>
          <w:szCs w:val="32"/>
          <w:highlight w:val="none"/>
          <w14:textFill>
            <w14:solidFill>
              <w14:schemeClr w14:val="tx1"/>
            </w14:solidFill>
          </w14:textFill>
        </w:rPr>
        <w:t>（如有）</w:t>
      </w:r>
      <w:bookmarkEnd w:id="56"/>
    </w:p>
    <w:p w14:paraId="64E1757E">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43F1385">
      <w:pPr>
        <w:pStyle w:val="81"/>
        <w:rPr>
          <w:rFonts w:hint="eastAsia" w:ascii="仿宋" w:hAnsi="仿宋" w:eastAsia="仿宋" w:cs="仿宋"/>
          <w:b/>
          <w:color w:val="000000" w:themeColor="text1"/>
          <w:sz w:val="24"/>
          <w:highlight w:val="none"/>
          <w14:textFill>
            <w14:solidFill>
              <w14:schemeClr w14:val="tx1"/>
            </w14:solidFill>
          </w14:textFill>
        </w:rPr>
      </w:pPr>
    </w:p>
    <w:p w14:paraId="14A6E6FD">
      <w:pPr>
        <w:pStyle w:val="82"/>
        <w:rPr>
          <w:rFonts w:hint="eastAsia" w:ascii="仿宋" w:hAnsi="仿宋" w:eastAsia="仿宋" w:cs="仿宋"/>
          <w:b/>
          <w:color w:val="000000" w:themeColor="text1"/>
          <w:sz w:val="24"/>
          <w:highlight w:val="none"/>
          <w14:textFill>
            <w14:solidFill>
              <w14:schemeClr w14:val="tx1"/>
            </w14:solidFill>
          </w14:textFill>
        </w:rPr>
      </w:pPr>
    </w:p>
    <w:p w14:paraId="7A1FCFB4">
      <w:pPr>
        <w:rPr>
          <w:rFonts w:hint="eastAsia" w:ascii="仿宋" w:hAnsi="仿宋" w:eastAsia="仿宋" w:cs="仿宋"/>
          <w:b/>
          <w:color w:val="000000" w:themeColor="text1"/>
          <w:sz w:val="24"/>
          <w:highlight w:val="none"/>
          <w14:textFill>
            <w14:solidFill>
              <w14:schemeClr w14:val="tx1"/>
            </w14:solidFill>
          </w14:textFill>
        </w:rPr>
      </w:pPr>
    </w:p>
    <w:p w14:paraId="5819AEB1">
      <w:pPr>
        <w:pStyle w:val="81"/>
        <w:rPr>
          <w:rFonts w:hint="eastAsia" w:ascii="仿宋" w:hAnsi="仿宋" w:eastAsia="仿宋" w:cs="仿宋"/>
          <w:b/>
          <w:color w:val="000000" w:themeColor="text1"/>
          <w:sz w:val="24"/>
          <w:highlight w:val="none"/>
          <w14:textFill>
            <w14:solidFill>
              <w14:schemeClr w14:val="tx1"/>
            </w14:solidFill>
          </w14:textFill>
        </w:rPr>
      </w:pPr>
    </w:p>
    <w:p w14:paraId="77DFA690">
      <w:pPr>
        <w:pStyle w:val="82"/>
        <w:rPr>
          <w:rFonts w:hint="eastAsia"/>
          <w:color w:val="000000" w:themeColor="text1"/>
          <w:highlight w:val="none"/>
          <w14:textFill>
            <w14:solidFill>
              <w14:schemeClr w14:val="tx1"/>
            </w14:solidFill>
          </w14:textFill>
        </w:rPr>
      </w:pPr>
    </w:p>
    <w:p w14:paraId="67CC9A6A">
      <w:pPr>
        <w:pStyle w:val="82"/>
        <w:rPr>
          <w:rFonts w:hint="eastAsia"/>
          <w:color w:val="000000" w:themeColor="text1"/>
          <w:highlight w:val="none"/>
          <w14:textFill>
            <w14:solidFill>
              <w14:schemeClr w14:val="tx1"/>
            </w14:solidFill>
          </w14:textFill>
        </w:rPr>
      </w:pPr>
    </w:p>
    <w:p w14:paraId="159444C9">
      <w:pPr>
        <w:widowControl/>
        <w:adjustRightInd w:val="0"/>
        <w:spacing w:line="360" w:lineRule="auto"/>
        <w:ind w:firstLine="161" w:firstLineChars="50"/>
        <w:jc w:val="center"/>
        <w:rPr>
          <w:rFonts w:hint="eastAsia" w:ascii="仿宋" w:hAnsi="仿宋" w:eastAsia="仿宋" w:cs="仿宋"/>
          <w:b/>
          <w:color w:val="000000" w:themeColor="text1"/>
          <w:sz w:val="24"/>
          <w:highlight w:val="none"/>
          <w14:textFill>
            <w14:solidFill>
              <w14:schemeClr w14:val="tx1"/>
            </w14:solidFill>
          </w14:textFill>
        </w:rPr>
      </w:pPr>
      <w:r>
        <w:rPr>
          <w:rFonts w:hint="default"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三、残疾人福利性单位声明函（如有）</w:t>
      </w:r>
    </w:p>
    <w:p w14:paraId="12B0150C">
      <w:pPr>
        <w:widowControl/>
        <w:autoSpaceDE w:val="0"/>
        <w:autoSpaceDN w:val="0"/>
        <w:adjustRightInd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[符合条件的残疾人福利性单位，提供残疾人福利性单位声明函(附件</w:t>
      </w:r>
      <w:r>
        <w:rPr>
          <w:rFonts w:hint="eastAsia" w:ascii="仿宋" w:hAnsi="仿宋" w:eastAsia="仿宋" w:cs="仿宋"/>
          <w:b/>
          <w:bCs/>
          <w:i w:val="0"/>
          <w:iCs w:val="0"/>
          <w:snapToGrid w:val="0"/>
          <w:color w:val="000000" w:themeColor="text1"/>
          <w:kern w:val="2"/>
          <w:sz w:val="24"/>
          <w:szCs w:val="21"/>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)，否则不需要提供。]</w:t>
      </w:r>
    </w:p>
    <w:p w14:paraId="0FBCBBAA">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1B96E71D">
      <w:pPr>
        <w:pStyle w:val="82"/>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13ABFF59">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49704922">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AB6E5B8">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28CF062C">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3D25B69">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28E3617">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60CE13E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9BBB875">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b/>
          <w:color w:val="000000" w:themeColor="text1"/>
          <w:sz w:val="24"/>
          <w:highlight w:val="none"/>
          <w14:textFill>
            <w14:solidFill>
              <w14:schemeClr w14:val="tx1"/>
            </w14:solidFill>
          </w14:textFill>
        </w:rPr>
      </w:pPr>
      <w:bookmarkStart w:id="57" w:name="_Toc465665161"/>
      <w:r>
        <w:rPr>
          <w:rFonts w:hint="eastAsia" w:ascii="仿宋" w:hAnsi="仿宋" w:eastAsia="仿宋" w:cs="仿宋"/>
          <w:color w:val="000000" w:themeColor="text1"/>
          <w:highlight w:val="none"/>
          <w14:textFill>
            <w14:solidFill>
              <w14:schemeClr w14:val="tx1"/>
            </w14:solidFill>
          </w14:textFill>
        </w:rPr>
        <w:t>附件</w:t>
      </w:r>
      <w:bookmarkEnd w:id="57"/>
    </w:p>
    <w:p w14:paraId="5D39299C">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14:paraId="6EB6A4CC">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09643B13">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51DA4108">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17B1BA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136964C">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8762874">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9A5482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3BDF4FA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897A374">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25F845AB">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6D08650">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0C2F6E9">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A395C0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1636CBD">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09328D77">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5E2E016">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F018701">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83443FB">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A809C5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7B15F17">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7EA12CAD">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1EC31E50">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20DCF670">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05F1AF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23AEE8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166922C">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5CC78247">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2064D8E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733DDCE2">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D156A68">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28F7F97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2EF17DC4">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010BB2C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2085E0B6">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62C3D84F">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243E0B79">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FF1833A">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48C6F108">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18473BF">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0A15D63">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4921B2A2">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0C505A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0269E546">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1BDAC66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455F8F05">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148FD9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FD1C10C">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248E396B">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AB6217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BB5DCC7">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FEB00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849BCD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9D7560C">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970436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517B8748">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190E3F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389861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A0D669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530B05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38D6EE2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6B54299">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276B9B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05945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B4D4C0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1152847">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FE4BDC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BA4DD48">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8CB20C">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7741F3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794B79A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741663AB">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DB5F0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E0FD2D6">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C95ECF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8D88BC2">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F9E8F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5687CD54">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4A7BD2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249987C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BCB299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02E645B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6B3A821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540B3513">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1AE15150">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656BD652">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522951AE">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15A8D77F">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4951307D">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43F97A29">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4430161F">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1CE0CD4B">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7F8CD33B">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F883A9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B73ECEC">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59849343">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14:paraId="7D749F4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79F8D94D">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w:t>
      </w:r>
      <w:r>
        <w:rPr>
          <w:rFonts w:hint="eastAsia" w:ascii="仿宋" w:hAnsi="仿宋" w:eastAsia="仿宋" w:cs="仿宋"/>
          <w:bCs/>
          <w:color w:val="000000" w:themeColor="text1"/>
          <w:sz w:val="24"/>
          <w:highlight w:val="none"/>
          <w14:textFill>
            <w14:solidFill>
              <w14:schemeClr w14:val="tx1"/>
            </w14:solidFill>
          </w14:textFill>
        </w:rPr>
        <w:t>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7EC57242">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4A770A4F">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D27F8F3">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2EEC721D">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14:paraId="134D1A52">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5E69AFDA">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141424B">
      <w:pPr>
        <w:pStyle w:val="81"/>
        <w:rPr>
          <w:rFonts w:hint="eastAsia"/>
          <w:color w:val="000000" w:themeColor="text1"/>
          <w:highlight w:val="none"/>
          <w14:textFill>
            <w14:solidFill>
              <w14:schemeClr w14:val="tx1"/>
            </w14:solidFill>
          </w14:textFill>
        </w:rPr>
      </w:pPr>
    </w:p>
    <w:p w14:paraId="7A14D031">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19A1D380">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2EF0209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B0D3F5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74740D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E7ABC5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2F49C4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BC9467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F82345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EC0D6E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D80B9F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60C1C0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11A71E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BEB69C6">
      <w:pPr>
        <w:rPr>
          <w:rFonts w:hint="eastAsia"/>
          <w:color w:val="000000" w:themeColor="text1"/>
          <w:highlight w:val="none"/>
          <w14:textFill>
            <w14:solidFill>
              <w14:schemeClr w14:val="tx1"/>
            </w14:solidFill>
          </w14:textFill>
        </w:rPr>
      </w:pPr>
    </w:p>
    <w:p w14:paraId="3654CB90">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14:paraId="4A55BA09">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00A60063">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08496C88">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BA6697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7D8E68C0">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515DD7E4">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58"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25A85D2">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5FCA1D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58"/>
    <w:p w14:paraId="105752DF">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5A352321">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06F12FDD">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0DC131F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6440DF5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7B9B2BF9">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6357EE8E">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41E33F3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7162049D">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30FC59A3">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39A175B2">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B38BD1F">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4979C0E8">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369FCDB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D3749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E75C22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AFFFD0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185814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259B57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B5C561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94F018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1F7ABB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AB8FCC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89E44E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33BFC31">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E4012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49B2F5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111EB0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F05B4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BEC282">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14:paraId="577804D3">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14:paraId="293978B2">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14:paraId="58B9AFFF">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24E4925D">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77AB9B50">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3F8FA9E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3F0BF32B">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09B2AFD3">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23FA8564">
      <w:pPr>
        <w:pStyle w:val="4"/>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2A1BFA2A">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330FB7B4">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73D38AF1">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59"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59"/>
    </w:p>
    <w:p w14:paraId="240FA66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4FFF8D61">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22E9687">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6509B12A">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6E55AF91">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0794A619">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4EB22AB5">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6C562FD2">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133AEF13">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49B3E9D4">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2B565E4">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14:paraId="3A067796">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54A62D13">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78FADFCD">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29BCF66B">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7F4E73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E731DA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10F74C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6FBFA0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1718C5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13A6C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A66F48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692CA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78FDF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DB3160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ADBF8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D1D255">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636D01C0">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14:paraId="4FC7B8BB">
      <w:pPr>
        <w:rPr>
          <w:rFonts w:hint="eastAsia" w:ascii="仿宋" w:hAnsi="仿宋" w:eastAsia="仿宋" w:cs="仿宋"/>
          <w:b/>
          <w:color w:val="000000" w:themeColor="text1"/>
          <w:spacing w:val="6"/>
          <w:sz w:val="32"/>
          <w:szCs w:val="32"/>
          <w:highlight w:val="none"/>
          <w14:textFill>
            <w14:solidFill>
              <w14:schemeClr w14:val="tx1"/>
            </w14:solidFill>
          </w14:textFill>
        </w:rPr>
      </w:pPr>
    </w:p>
    <w:p w14:paraId="5F8B3D99">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14:paraId="6BE98F96">
      <w:pPr>
        <w:pStyle w:val="82"/>
        <w:rPr>
          <w:rFonts w:hint="eastAsia"/>
          <w:color w:val="000000" w:themeColor="text1"/>
          <w:highlight w:val="none"/>
          <w14:textFill>
            <w14:solidFill>
              <w14:schemeClr w14:val="tx1"/>
            </w14:solidFill>
          </w14:textFill>
        </w:rPr>
      </w:pPr>
    </w:p>
    <w:p w14:paraId="47FF2A7C">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bookmarkStart w:id="60" w:name="OLE_LINK14"/>
      <w:bookmarkStart w:id="61" w:name="OLE_LINK13"/>
    </w:p>
    <w:p w14:paraId="3EB90A1A">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51F43338">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617E41B6">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53A1A4C7">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2CEA881C">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587865AA">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14:paraId="1C827358">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60"/>
    <w:bookmarkEnd w:id="61"/>
    <w:p w14:paraId="0C2E7F3F">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1564DA74">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000000" w:themeColor="text1"/>
          <w:sz w:val="24"/>
          <w:highlight w:val="none"/>
          <w14:textFill>
            <w14:solidFill>
              <w14:schemeClr w14:val="tx1"/>
            </w14:solidFill>
          </w14:textFill>
        </w:rPr>
        <w:t>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w:t>
      </w:r>
      <w:r>
        <w:rPr>
          <w:rFonts w:hint="eastAsia" w:ascii="仿宋" w:hAnsi="仿宋" w:eastAsia="仿宋" w:cs="仿宋"/>
          <w:color w:val="000000" w:themeColor="text1"/>
          <w:sz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14:paraId="16256838">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1713A85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7CCBF506">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B1289D9">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6BD908EE">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7E495E6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1FCFBD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6C8D7A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57D74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C707D6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D294C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CE6C1E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7283C0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B5CF54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106F03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CBFA43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E61219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2FABCF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BC3A9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F72F1E7">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14:paraId="20302951">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14:paraId="361DE935">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2284CC1B">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14:paraId="01B5302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2CF4538C">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54773A06">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14:paraId="33E7CB1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2B59E60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476B390C">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2901FD45">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12E9873F">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7F9F1257">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14:paraId="4A817383">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14:paraId="744DBA5E">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A3968C5">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F2F23A2">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50FFB9C2">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34C76F7A">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41ECB74B">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392FE8DE">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14:paraId="7DB92D52">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044BCEE1">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68C8916">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103CCFCB">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651233CF">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57FD560C">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7A9677D0">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78B33FC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3D738507">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6AE92B3">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65C2E0D0">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265AA7F5">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4D7ECB0D">
      <w:pPr>
        <w:pStyle w:val="24"/>
        <w:rPr>
          <w:rFonts w:hint="eastAsia"/>
          <w:color w:val="000000" w:themeColor="text1"/>
          <w:highlight w:val="none"/>
          <w:lang w:val="en-US" w:eastAsia="zh-CN"/>
          <w14:textFill>
            <w14:solidFill>
              <w14:schemeClr w14:val="tx1"/>
            </w14:solidFill>
          </w14:textFill>
        </w:rPr>
      </w:pPr>
    </w:p>
    <w:p w14:paraId="239C0A3F">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7EA4ABC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6D91CD5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5170494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A216EE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698473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7A0FFFB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047BA672">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58A6C6D9">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4A7F4F6B">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55E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70106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6958A58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3ED2316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5458042D">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6B7E04E1">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2B9120B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4E4FFD44">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31B1F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C53F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6B218B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D89474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7B87D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29E18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570E9FD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2E819C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5B720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58B6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220FD8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7D187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26C080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3015F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690AC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32E228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D9F6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22A24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0FD35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E1456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4A9F9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68AD5DC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4226EF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44DC97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48B96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71467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2646FB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7F283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CC6AD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60BEA56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1F069B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586981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2E19D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BB08E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96EC3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0C24336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76FA4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0B21A6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65AEDD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5EE7C8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6ABF7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3248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759586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45998E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3A1022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2D71C3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7BABEA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446A01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52016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772A7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138D1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FC2B8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64C97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12CBA1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1FF342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022F28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68F98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C7E7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0F1B97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21EAE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B08D5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962E69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44567D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2A9903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5917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F4EEC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19621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08ECAD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B55D8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C53B3D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4021DF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797C09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005A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5D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76FA88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608E3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75886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9C95A6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911AC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18A2D5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19ECF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9F5ED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A81DD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03472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A1B377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14693F4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181DD7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190405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378FA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2498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2A2314E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F0943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BB88D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6664C7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723B49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7B61BF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7E3AB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53881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B7A49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F436B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2D9B7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104B7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6D2847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F8D1B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4076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35F5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15B2CCD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6F653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196EF2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ED9E3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3B9A96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66181A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11C14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0CDA3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19A99B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AB4D5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AA38C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25833B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70E5C8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3F00EC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1DDA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0DF01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415772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406073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DF6266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98C525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E26AC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A03FF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DA7B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8EC59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A74F8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5874A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8F429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D8892F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04BB75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70496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1CD2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02D4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73EF98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86B874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AFAA40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E3D7D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BA9A3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A4765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6E6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BEB60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FF293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7C52E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C8BE8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5EF2B2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0A0CBC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6C62C0C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D082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B4AF1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4F5FBEF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07BE1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D24BE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0A848F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2DB8BC6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669A95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F4B0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0907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4671E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C63A2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40738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031B2A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5323AB2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6BF472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6A75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C7F3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0C1EA3E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0BD378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9E799B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9B219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FACDB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12F4C6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A22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9983E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FF35BA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A04A7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E81AA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24D02A3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775970C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76B335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3925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2A6E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4A8286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F51CB7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C9B79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5A7D2F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6C9F4B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7864E8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6C4B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E2CE8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C5066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2D1CBC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8DBCD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6E41D6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32A252A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0EA323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3A658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C5E0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1C5DF19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B7FF1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F8EC60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3141A94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CCAFDA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29B910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7C9D4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F6742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BF2EE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D373C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74912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4A92BC1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4AC483C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006935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4F8C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E86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2EC29B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7A06E1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EDDCA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612084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81A751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B49D9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3E7CE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3FB6B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152D1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410B35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50426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73C630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1D4AD6C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1CFF125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22959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7E070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0C0780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90C732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39310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417B06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6E77C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0A876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268E4B4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428CAFD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665A6DF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B1D81F">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2263310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611BC779">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72061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1740B74A">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734A3ADB">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67B868C3">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63260D7D">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75BA821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E0E8A8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CE136CF">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2BCA273A">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552C95A">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将交通运输业中包括的“装卸搬运和运输代理业”修改为“多式联运和运输代理业、装卸搬运”。</w:t>
      </w:r>
    </w:p>
    <w:p w14:paraId="71B5356C">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43F227F7">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6F8B9590">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6320DA7B">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3BBCDEBE">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187ED781">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723D3ECA">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6D82DCE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E55AF6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0B2A67D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0EE057E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14:paraId="700B8F16">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5BB8A63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根据《中华人民共和国中小企业促进法》、《国务院关于进一步促进中小企业发展的若干意见》（国发〔2009〕36号）和《国务院办公厅关于金融支持小微企业发展的实施意见》（国办发〔2013〕87号），制定本规定。</w:t>
      </w:r>
    </w:p>
    <w:p w14:paraId="2F283FF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 适用范围。本规定适用于从事《国民经济行业分类》(GB/T4754-2011)中J门类（金融业）活动的企业。</w:t>
      </w:r>
    </w:p>
    <w:p w14:paraId="7C94CC8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51CE96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7461E78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436ABCA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14EDBAB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 银行业非存款类金融机构。资产总额1000亿元以下的为中小微型企业。其中，资产总额200亿元及以上的为中型企业，资产总额50亿元及以上的为小型企业，资产总额50亿元以下的为微型企业。</w:t>
      </w:r>
    </w:p>
    <w:p w14:paraId="25E5488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07930E1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34045BD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30275667">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23B160A7">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1834623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75FA34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AF8212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七、 标准值的评估和调整。金融业企业划型标准工作组毎五年对划型标准值受经济发展与通货膨胀等因素的响程度进行评估和调整。</w:t>
      </w:r>
    </w:p>
    <w:p w14:paraId="1BB9CF6E">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 本规定的中型金融业企业标准上限即为大型金融业企业下限。国务院有关部门据此进行相关数据的统计分析，不得制定与本规定不一致的金融业企业划型标准。</w:t>
      </w:r>
    </w:p>
    <w:p w14:paraId="3C8DABD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 融资担保公司参照本规定中“除贷款公司、小额贷款公司、典当行以外的其他金融机构”标准划型。</w:t>
      </w:r>
    </w:p>
    <w:p w14:paraId="411DB35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35B6CFD6">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3D1E94A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700DCC3E">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4524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E88F6">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35454E39">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42A5925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1F1FEEF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3211D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4EAE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6D8D6C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3599E76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6E7515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B550A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7346B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ADAF0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114966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E21AB0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4EB1C0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3C2BB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1CD53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729A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DF6F45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546946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C6C2A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59918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90D2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94D2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27F409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565899D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121547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DC0F97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ED6D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24F3F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4B3F9B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437FF8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124589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82F2F1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9E57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3A1FC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EAD887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F24864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223EA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377FF0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38F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80779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7658C9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6D40E4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4D732C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53AEF5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59BC6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CC1D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ED5B5A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9045EA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CB2D7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1A925B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2DBD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D554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14A0F6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0BA142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0E268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3EAE9E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3DDDA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D632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7657E9E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1BD4D0F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0D350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2F0F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086AB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F55967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D44E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A0D3D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3CD63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D0CC7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830B86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606D1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B7DED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3F827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6707F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325D9BA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3A4B7B5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F6DE38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75458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49B8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D50298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FEFB7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EB7AE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40DFB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AD48F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6E04BB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9E5FA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7E541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1E1DE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0C00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634BA59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3F98B65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0A4C154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2717D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4952D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2C804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1D2C7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A17188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D87DA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38C17B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7EB52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4FB4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CF7A5E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8F085E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9E7DE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2FD73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764B1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6089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32676A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146C9CA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4D622B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57844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E1F3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5211C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0C0D11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9A40ED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602F2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E66C0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7ABB4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FC258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4A4E8D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66686C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815D27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A30CA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A1C3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29706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710F5A8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5D9C2C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6463CB1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809377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5FAAD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09B76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EACD25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453690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A8066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6FBA2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670F7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F62F0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A58101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D6C0D5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B495C6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C0DA4C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1DF2B49C">
      <w:pPr>
        <w:rPr>
          <w:rFonts w:hint="eastAsia" w:ascii="仿宋" w:hAnsi="仿宋" w:eastAsia="仿宋" w:cs="仿宋"/>
          <w:color w:val="000000" w:themeColor="text1"/>
          <w:sz w:val="24"/>
          <w:highlight w:val="none"/>
          <w14:textFill>
            <w14:solidFill>
              <w14:schemeClr w14:val="tx1"/>
            </w14:solidFill>
          </w14:textFill>
        </w:rPr>
      </w:pPr>
    </w:p>
    <w:p w14:paraId="0494929C">
      <w:pPr>
        <w:ind w:firstLine="420" w:firstLineChars="200"/>
        <w:rPr>
          <w:rFonts w:hint="eastAsia" w:ascii="仿宋" w:hAnsi="仿宋" w:eastAsia="仿宋" w:cs="仿宋"/>
          <w:color w:val="000000" w:themeColor="text1"/>
          <w:highlight w:val="none"/>
          <w14:textFill>
            <w14:solidFill>
              <w14:schemeClr w14:val="tx1"/>
            </w14:solidFill>
          </w14:textFill>
        </w:rPr>
      </w:pPr>
    </w:p>
    <w:p w14:paraId="4E846CCF">
      <w:pPr>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7CE20A5E">
      <w:pPr>
        <w:spacing w:line="360" w:lineRule="auto"/>
        <w:rPr>
          <w:rFonts w:ascii="宋体" w:hAnsi="宋体" w:cs="宋体"/>
          <w:bCs/>
          <w:color w:val="000000" w:themeColor="text1"/>
          <w:sz w:val="24"/>
          <w:highlight w:val="none"/>
          <w14:textFill>
            <w14:solidFill>
              <w14:schemeClr w14:val="tx1"/>
            </w14:solidFill>
          </w14:textFill>
        </w:rPr>
      </w:pPr>
    </w:p>
    <w:p w14:paraId="2088C023">
      <w:pPr>
        <w:spacing w:line="360" w:lineRule="auto"/>
        <w:jc w:val="center"/>
        <w:rPr>
          <w:rFonts w:ascii="宋体" w:hAnsi="宋体" w:cs="宋体"/>
          <w:b/>
          <w:color w:val="000000" w:themeColor="text1"/>
          <w:sz w:val="32"/>
          <w:szCs w:val="32"/>
          <w:highlight w:val="none"/>
          <w14:textFill>
            <w14:solidFill>
              <w14:schemeClr w14:val="tx1"/>
            </w14:solidFill>
          </w14:textFill>
        </w:rPr>
      </w:pPr>
    </w:p>
    <w:p w14:paraId="0B25C79E">
      <w:pPr>
        <w:spacing w:line="360" w:lineRule="auto"/>
        <w:rPr>
          <w:rFonts w:ascii="宋体" w:hAnsi="宋体" w:cs="宋体"/>
          <w:bCs/>
          <w:color w:val="000000" w:themeColor="text1"/>
          <w:sz w:val="24"/>
          <w:highlight w:val="none"/>
          <w14:textFill>
            <w14:solidFill>
              <w14:schemeClr w14:val="tx1"/>
            </w14:solidFill>
          </w14:textFill>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方正隶书_GBK">
    <w:altName w:val="宋体"/>
    <w:panose1 w:val="02000000000000000000"/>
    <w:charset w:val="86"/>
    <w:family w:val="auto"/>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汉仪叶叶相思体简">
    <w:altName w:val="宋体"/>
    <w:panose1 w:val="0201050906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Noto Sans Lao">
    <w:altName w:val="Segoe UI Symbol"/>
    <w:panose1 w:val="02000500000000000000"/>
    <w:charset w:val="00"/>
    <w:family w:val="auto"/>
    <w:pitch w:val="default"/>
    <w:sig w:usb0="00000000" w:usb1="00000000" w:usb2="00000000" w:usb3="00000000" w:csb0="20000111" w:csb1="41000000"/>
  </w:font>
  <w:font w:name="Lucida Sans">
    <w:altName w:val="Lucida Sans Unicode"/>
    <w:panose1 w:val="020B0602030504020204"/>
    <w:charset w:val="00"/>
    <w:family w:val="swiss"/>
    <w:pitch w:val="default"/>
    <w:sig w:usb0="00000000" w:usb1="00000000" w:usb2="00000000" w:usb3="00000000" w:csb0="20000001" w:csb1="00000000"/>
  </w:font>
  <w:font w:name="Noto Naskh Arabic">
    <w:altName w:val="Segoe Print"/>
    <w:panose1 w:val="020B0502040504020204"/>
    <w:charset w:val="00"/>
    <w:family w:val="auto"/>
    <w:pitch w:val="default"/>
    <w:sig w:usb0="00000000" w:usb1="00000000" w:usb2="00000008" w:usb3="00000000" w:csb0="00000041" w:csb1="0008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Liberation Sans">
    <w:altName w:val="Segoe Print"/>
    <w:panose1 w:val="020B0604020202020204"/>
    <w:charset w:val="00"/>
    <w:family w:val="auto"/>
    <w:pitch w:val="default"/>
    <w:sig w:usb0="00000000" w:usb1="00000000" w:usb2="00000000" w:usb3="00000000" w:csb0="6000009F" w:csb1="DFD7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方正书宋_GBK">
    <w:altName w:val="微软雅黑"/>
    <w:panose1 w:val="02000000000000000000"/>
    <w:charset w:val="86"/>
    <w:family w:val="auto"/>
    <w:pitch w:val="default"/>
    <w:sig w:usb0="00000000" w:usb1="00000000" w:usb2="00000000" w:usb3="00000000" w:csb0="00040000"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FreeSans">
    <w:altName w:val="Segoe Print"/>
    <w:panose1 w:val="020B0504020202020204"/>
    <w:charset w:val="00"/>
    <w:family w:val="auto"/>
    <w:pitch w:val="default"/>
    <w:sig w:usb0="00000000" w:usb1="00000000" w:usb2="000030A0" w:usb3="00000584" w:csb0="600001BF" w:csb1="DFF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erif SC"/>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Noto Serif SC">
    <w:panose1 w:val="02020200000000000000"/>
    <w:charset w:val="86"/>
    <w:family w:val="auto"/>
    <w:pitch w:val="default"/>
    <w:sig w:usb0="20000083" w:usb1="2ADF3C10" w:usb2="00000016" w:usb3="00000000" w:csb0="60060107"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0386D">
    <w:pPr>
      <w:pStyle w:val="41"/>
      <w:framePr w:wrap="around" w:vAnchor="text" w:hAnchor="margin" w:xAlign="right" w:y="1"/>
      <w:rPr>
        <w:rStyle w:val="73"/>
      </w:rPr>
    </w:pPr>
    <w:r>
      <w:fldChar w:fldCharType="begin"/>
    </w:r>
    <w:r>
      <w:rPr>
        <w:rStyle w:val="73"/>
      </w:rPr>
      <w:instrText xml:space="preserve">PAGE  </w:instrText>
    </w:r>
    <w:r>
      <w:fldChar w:fldCharType="end"/>
    </w:r>
  </w:p>
  <w:p w14:paraId="1C89EB23">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B6F0">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C75A">
    <w:pPr>
      <w:pStyle w:val="41"/>
      <w:framePr w:wrap="around" w:vAnchor="text" w:hAnchor="margin" w:xAlign="right" w:y="1"/>
      <w:rPr>
        <w:rStyle w:val="73"/>
      </w:rPr>
    </w:pPr>
    <w:r>
      <w:fldChar w:fldCharType="begin"/>
    </w:r>
    <w:r>
      <w:rPr>
        <w:rStyle w:val="73"/>
      </w:rPr>
      <w:instrText xml:space="preserve">PAGE  </w:instrText>
    </w:r>
    <w:r>
      <w:fldChar w:fldCharType="end"/>
    </w:r>
  </w:p>
  <w:p w14:paraId="69CF9D5A">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8416">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2" w:name="_Toc164085800"/>
    <w:bookmarkStart w:id="63" w:name="_Toc91899912"/>
    <w:bookmarkStart w:id="64" w:name="_Toc36110187"/>
    <w:bookmarkStart w:id="65" w:name="_Toc131845147"/>
    <w:r>
      <w:rPr>
        <w:rFonts w:hint="eastAsia" w:ascii="仿宋_GB2312" w:eastAsia="仿宋_GB2312"/>
        <w:kern w:val="0"/>
        <w:szCs w:val="21"/>
      </w:rPr>
      <w:t xml:space="preserve"> 页</w:t>
    </w:r>
    <w:bookmarkEnd w:id="62"/>
    <w:bookmarkEnd w:id="63"/>
    <w:bookmarkEnd w:id="64"/>
    <w:bookmarkEnd w:id="6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19A3A">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C7E0">
    <w:pPr>
      <w:pStyle w:val="41"/>
      <w:framePr w:wrap="around" w:vAnchor="text" w:hAnchor="margin" w:xAlign="right" w:y="1"/>
      <w:rPr>
        <w:rStyle w:val="73"/>
      </w:rPr>
    </w:pPr>
    <w:r>
      <w:fldChar w:fldCharType="begin"/>
    </w:r>
    <w:r>
      <w:rPr>
        <w:rStyle w:val="73"/>
      </w:rPr>
      <w:instrText xml:space="preserve">PAGE  </w:instrText>
    </w:r>
    <w:r>
      <w:fldChar w:fldCharType="end"/>
    </w:r>
  </w:p>
  <w:p w14:paraId="132A43DF">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8C7F6">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BD1EB">
    <w:pPr>
      <w:widowControl w:val="0"/>
      <w:snapToGrid w:val="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0AEA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80C605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78B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75A479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1A87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FF4418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DCD2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F610B2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B4EB2">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73BB5">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p w14:paraId="6D2C020E">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250D5">
    <w:pPr>
      <w:pStyle w:val="42"/>
      <w:jc w:val="left"/>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299D6">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w:t>
    </w:r>
    <w:r>
      <w:rPr>
        <w:rFonts w:hint="eastAsia" w:ascii="仿宋" w:hAnsi="仿宋" w:eastAsia="仿宋" w:cs="仿宋"/>
        <w:lang w:val="en-US" w:eastAsia="zh-CN"/>
      </w:rPr>
      <w:t xml:space="preserve"> </w:t>
    </w:r>
  </w:p>
  <w:p w14:paraId="1B8EAA8B">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6477">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373F6">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p w14:paraId="4DBC438C">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4E834">
    <w:pPr>
      <w:pStyle w:val="42"/>
      <w:jc w:val="left"/>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绍兴衡业工程管理咨询有限公司                                     文件编号: SXHY-2025CG-0606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77B0">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p w14:paraId="3C42BDE3">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48042">
    <w:pPr>
      <w:pStyle w:val="42"/>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029D8">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p w14:paraId="41A47BBB">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D705">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SXHY-2025CG-0606 </w:t>
    </w:r>
    <w:r>
      <w:rPr>
        <w:rFonts w:hint="eastAsia" w:ascii="仿宋" w:hAnsi="仿宋" w:eastAsia="仿宋" w:cs="仿宋"/>
        <w:lang w:val="en-US" w:eastAsia="zh-CN"/>
      </w:rPr>
      <w:t xml:space="preserve"> </w:t>
    </w:r>
  </w:p>
  <w:p w14:paraId="15532571">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DFFAD95"/>
    <w:multiLevelType w:val="singleLevel"/>
    <w:tmpl w:val="0DFFAD95"/>
    <w:lvl w:ilvl="0" w:tentative="0">
      <w:start w:val="2"/>
      <w:numFmt w:val="decimal"/>
      <w:lvlText w:val="%1."/>
      <w:lvlJc w:val="left"/>
      <w:pPr>
        <w:tabs>
          <w:tab w:val="left" w:pos="312"/>
        </w:tabs>
      </w:p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6D74677"/>
    <w:rsid w:val="082A3A50"/>
    <w:rsid w:val="0983157E"/>
    <w:rsid w:val="0FA0239A"/>
    <w:rsid w:val="14127BE9"/>
    <w:rsid w:val="169E17AF"/>
    <w:rsid w:val="1AF0D45A"/>
    <w:rsid w:val="1FBF3881"/>
    <w:rsid w:val="1FCBC4A9"/>
    <w:rsid w:val="1FDF64A5"/>
    <w:rsid w:val="26866A58"/>
    <w:rsid w:val="2CDA6E57"/>
    <w:rsid w:val="370E5D48"/>
    <w:rsid w:val="37D80F43"/>
    <w:rsid w:val="3DF3849B"/>
    <w:rsid w:val="3F326AC0"/>
    <w:rsid w:val="3F6D7804"/>
    <w:rsid w:val="3FEFF7E8"/>
    <w:rsid w:val="3FF7BB55"/>
    <w:rsid w:val="3FFCE84F"/>
    <w:rsid w:val="3FFE25DA"/>
    <w:rsid w:val="3FFF5138"/>
    <w:rsid w:val="45FF8421"/>
    <w:rsid w:val="4DE4148C"/>
    <w:rsid w:val="4F3FEEA3"/>
    <w:rsid w:val="4FAE554B"/>
    <w:rsid w:val="4FEEF1CF"/>
    <w:rsid w:val="50C301CB"/>
    <w:rsid w:val="566FF3A5"/>
    <w:rsid w:val="57DAE6E1"/>
    <w:rsid w:val="5A558E99"/>
    <w:rsid w:val="5BDF3378"/>
    <w:rsid w:val="5CFEE2CC"/>
    <w:rsid w:val="5D7F1DB6"/>
    <w:rsid w:val="5F665FB3"/>
    <w:rsid w:val="642152E2"/>
    <w:rsid w:val="65077AE2"/>
    <w:rsid w:val="67FC8C85"/>
    <w:rsid w:val="6AEF1016"/>
    <w:rsid w:val="6BBFC6AF"/>
    <w:rsid w:val="6BEFF7E4"/>
    <w:rsid w:val="729E74BD"/>
    <w:rsid w:val="76FBAFF1"/>
    <w:rsid w:val="776E0A3D"/>
    <w:rsid w:val="77C33BE9"/>
    <w:rsid w:val="77FE5760"/>
    <w:rsid w:val="77FF1645"/>
    <w:rsid w:val="79D02092"/>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1"/>
    <w:qFormat/>
    <w:uiPriority w:val="0"/>
    <w:pPr>
      <w:ind w:firstLine="420"/>
    </w:pPr>
    <w:rPr>
      <w:rFonts w:hAnsi="Calibri" w:cs="Times New Roman"/>
      <w:snapToGrid/>
      <w:szCs w:val="20"/>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7"/>
    <w:qFormat/>
    <w:uiPriority w:val="0"/>
    <w:rPr>
      <w:b/>
      <w:bCs/>
    </w:rPr>
  </w:style>
  <w:style w:type="paragraph" w:styleId="62">
    <w:name w:val="Body Text First Indent 2"/>
    <w:basedOn w:val="26"/>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21015</Words>
  <Characters>22197</Characters>
  <Paragraphs>2030</Paragraphs>
  <TotalTime>3</TotalTime>
  <ScaleCrop>false</ScaleCrop>
  <LinksUpToDate>false</LinksUpToDate>
  <CharactersWithSpaces>25563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cp:lastModifiedBy>
  <cp:lastPrinted>2021-12-31T11:06:00Z</cp:lastPrinted>
  <dcterms:modified xsi:type="dcterms:W3CDTF">2025-06-11T02:14:44Z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963907640E4E4C5E8F529157CF859220_13</vt:lpwstr>
  </property>
  <property fmtid="{D5CDD505-2E9C-101B-9397-08002B2CF9AE}" pid="5" name="KSOTemplateDocerSaveRecord">
    <vt:lpwstr>eyJoZGlkIjoiMmRkNjE2MWI5Y2M5NjAwMjNkZDFiNzQwYmM2ZWVmN2MiLCJ1c2VySWQiOiI1NzQyMTYyODcifQ==</vt:lpwstr>
  </property>
</Properties>
</file>