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30D9">
      <w:pPr>
        <w:jc w:val="center"/>
        <w:rPr>
          <w:rFonts w:hint="eastAsia"/>
          <w:color w:val="000000" w:themeColor="text1"/>
          <w:sz w:val="36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36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color w:val="000000" w:themeColor="text1"/>
          <w:sz w:val="36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洁净用房及生物安全柜、洁净工作台检测服务</w:t>
      </w:r>
    </w:p>
    <w:p w14:paraId="27940989">
      <w:pPr>
        <w:jc w:val="center"/>
        <w:rPr>
          <w:rFonts w:hint="eastAsia"/>
          <w:color w:val="000000" w:themeColor="text1"/>
          <w:sz w:val="36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询价公告</w:t>
      </w:r>
    </w:p>
    <w:bookmarkEnd w:id="0"/>
    <w:p w14:paraId="08EE885A">
      <w:pPr>
        <w:ind w:firstLine="480" w:firstLineChars="200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3680ACA">
      <w:pPr>
        <w:ind w:firstLine="480" w:firstLineChars="200"/>
        <w:rPr>
          <w:rFonts w:hint="default" w:ascii="宋体" w:hAnsi="宋体" w:eastAsia="宋体" w:cs="宋体"/>
          <w:b/>
          <w:bCs/>
          <w:color w:val="000000" w:themeColor="text1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按照绍兴市妇幼保健院采购需求，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科对</w:t>
      </w:r>
      <w:r>
        <w:rPr>
          <w:rFonts w:hint="eastAsia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相关服务项目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进行询价，欢迎符合要求的供应商进行报价。</w:t>
      </w:r>
    </w:p>
    <w:p w14:paraId="23D15DA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vertAlign w:val="baseline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vertAlign w:val="baseline"/>
          <w:lang w:val="zh-TW" w:eastAsia="zh-TW"/>
          <w14:textFill>
            <w14:solidFill>
              <w14:schemeClr w14:val="tx1"/>
            </w14:solidFill>
          </w14:textFill>
        </w:rPr>
        <w:t>投标商资格</w:t>
      </w:r>
    </w:p>
    <w:p w14:paraId="0C20ECED">
      <w:pPr>
        <w:autoSpaceDE w:val="0"/>
        <w:autoSpaceDN w:val="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1．符合《中华人民共和国政府采购法》第二十二条的规定：</w:t>
      </w:r>
    </w:p>
    <w:p w14:paraId="06701F27">
      <w:pPr>
        <w:autoSpaceDE w:val="0"/>
        <w:autoSpaceDN w:val="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1）具有独立承担民事责任能力的独立法人；</w:t>
      </w:r>
    </w:p>
    <w:p w14:paraId="5DF77717">
      <w:pPr>
        <w:autoSpaceDE w:val="0"/>
        <w:autoSpaceDN w:val="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2）具有良好的商业信誉和健全的财务会计制度；</w:t>
      </w:r>
    </w:p>
    <w:p w14:paraId="494802C5">
      <w:pPr>
        <w:autoSpaceDE w:val="0"/>
        <w:autoSpaceDN w:val="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3）具有履行合同所必需的设备和专业技术能力；</w:t>
      </w:r>
    </w:p>
    <w:p w14:paraId="44DC89B3">
      <w:pPr>
        <w:autoSpaceDE w:val="0"/>
        <w:autoSpaceDN w:val="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4）有依法缴纳税收和社会保障资金的良好记录；</w:t>
      </w:r>
    </w:p>
    <w:p w14:paraId="18F287CF">
      <w:pPr>
        <w:autoSpaceDE w:val="0"/>
        <w:autoSpaceDN w:val="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5）参加在线询价前三年内，在经营活动中没有重大违法记录需要特别声明“没有因违反《浙江省政府采购供应商注册及诚信管理暂行办法》被列入‘黑名单’，在处罚有效期；</w:t>
      </w:r>
    </w:p>
    <w:p w14:paraId="4A859CCA">
      <w:pPr>
        <w:autoSpaceDE w:val="0"/>
        <w:autoSpaceDN w:val="0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6）法律、行政法规规定的其他条件。</w:t>
      </w:r>
    </w:p>
    <w:p w14:paraId="708D9656">
      <w:pPr>
        <w:rPr>
          <w:rFonts w:ascii="宋体" w:hAnsi="宋体" w:cs="宋体"/>
          <w:b/>
          <w:bCs/>
          <w:color w:val="000000" w:themeColor="text1"/>
          <w:szCs w:val="21"/>
          <w:highlight w:val="none"/>
          <w:shd w:val="solid" w:color="FFFFFF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.不接受联合体招标。</w:t>
      </w:r>
    </w:p>
    <w:p w14:paraId="25DD53B5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color w:val="000000" w:themeColor="text1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vertAlign w:val="baseline"/>
          <w:lang w:val="zh-TW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w w:val="100"/>
          <w:kern w:val="2"/>
          <w:position w:val="0"/>
          <w:sz w:val="28"/>
          <w:szCs w:val="28"/>
          <w:highlight w:val="none"/>
          <w:u w:val="none" w:color="00000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采购内容及需求</w:t>
      </w:r>
    </w:p>
    <w:p w14:paraId="4F1CE280">
      <w:pPr>
        <w:tabs>
          <w:tab w:val="left" w:pos="360"/>
          <w:tab w:val="left" w:pos="540"/>
        </w:tabs>
        <w:snapToGrid w:val="0"/>
        <w:ind w:right="-21" w:rightChars="-10"/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项目情况说明</w:t>
      </w:r>
    </w:p>
    <w:p w14:paraId="13CB99A9">
      <w:pPr>
        <w:tabs>
          <w:tab w:val="left" w:pos="360"/>
          <w:tab w:val="left" w:pos="540"/>
        </w:tabs>
        <w:snapToGrid w:val="0"/>
        <w:ind w:right="-21" w:rightChars="-10" w:firstLine="480" w:firstLineChars="200"/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采购内容为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绍兴市妇幼保健院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医院洁净用房及生物安全柜检测服务项目，供应商须根据各自的技术和商务优势对本采购文件做出实质性响应。</w:t>
      </w:r>
    </w:p>
    <w:p w14:paraId="5506EF96">
      <w:pPr>
        <w:tabs>
          <w:tab w:val="left" w:pos="360"/>
          <w:tab w:val="left" w:pos="540"/>
        </w:tabs>
        <w:snapToGrid w:val="0"/>
        <w:ind w:right="-21" w:rightChars="-10" w:firstLine="480" w:firstLineChars="200"/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供应商必须保证提供的服务质量满足采购人的质控标准。</w:t>
      </w:r>
    </w:p>
    <w:p w14:paraId="3D38DD3C">
      <w:pPr>
        <w:pStyle w:val="3"/>
        <w:spacing w:line="360" w:lineRule="auto"/>
        <w:ind w:firstLine="0" w:firstLineChars="0"/>
        <w:rPr>
          <w:rFonts w:ascii="仿宋" w:hAnsi="仿宋" w:eastAsia="仿宋" w:cs="仿宋"/>
          <w:bCs/>
          <w:color w:val="auto"/>
          <w:sz w:val="24"/>
        </w:rPr>
      </w:pPr>
      <w:r>
        <w:rPr>
          <w:rFonts w:hint="eastAsia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宋体" w:hAnsi="宋体" w:eastAsiaTheme="minorEastAsia" w:cstheme="minorBidi"/>
          <w:color w:val="000000" w:themeColor="text1"/>
          <w:kern w:val="2"/>
          <w:sz w:val="24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服务期限：1年。</w:t>
      </w:r>
    </w:p>
    <w:p w14:paraId="2C89B578">
      <w:pPr>
        <w:spacing w:line="440" w:lineRule="exact"/>
        <w:jc w:val="left"/>
        <w:rPr>
          <w:rFonts w:hint="eastAsia" w:ascii="宋体" w:hAnsi="宋体" w:eastAsiaTheme="minorEastAsia" w:cstheme="minorBidi"/>
          <w:color w:val="000000" w:themeColor="text1"/>
          <w:spacing w:val="-4"/>
          <w:kern w:val="2"/>
          <w:sz w:val="24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Theme="minorEastAsia" w:cstheme="minorBidi"/>
          <w:color w:val="000000" w:themeColor="text1"/>
          <w:spacing w:val="-4"/>
          <w:kern w:val="2"/>
          <w:sz w:val="24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上限价：</w:t>
      </w:r>
      <w:r>
        <w:rPr>
          <w:rFonts w:hint="eastAsia" w:ascii="宋体" w:hAnsi="宋体" w:cstheme="minorBidi"/>
          <w:color w:val="000000" w:themeColor="text1"/>
          <w:spacing w:val="-4"/>
          <w:kern w:val="2"/>
          <w:sz w:val="24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4.5万</w:t>
      </w:r>
      <w:r>
        <w:rPr>
          <w:rFonts w:hint="eastAsia" w:ascii="宋体" w:hAnsi="宋体" w:eastAsiaTheme="minorEastAsia" w:cstheme="minorBidi"/>
          <w:color w:val="000000" w:themeColor="text1"/>
          <w:spacing w:val="-4"/>
          <w:kern w:val="2"/>
          <w:sz w:val="24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。（以实际检测数量根据单价基准价合计为准）</w:t>
      </w:r>
    </w:p>
    <w:p w14:paraId="3AC0A02A">
      <w:pPr>
        <w:pStyle w:val="2"/>
        <w:rPr>
          <w:rFonts w:hint="eastAsia"/>
        </w:rPr>
      </w:pPr>
    </w:p>
    <w:p w14:paraId="39F6C049">
      <w:pPr>
        <w:pStyle w:val="3"/>
        <w:spacing w:line="360" w:lineRule="auto"/>
        <w:ind w:firstLine="0" w:firstLineChars="0"/>
        <w:rPr>
          <w:rFonts w:hint="default" w:eastAsiaTheme="minorEastAsia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采购内容：</w:t>
      </w:r>
    </w:p>
    <w:p w14:paraId="1F21627D">
      <w:pPr>
        <w:pStyle w:val="2"/>
        <w:spacing w:line="360" w:lineRule="auto"/>
        <w:ind w:left="0" w:leftChars="0" w:firstLine="466" w:firstLineChars="200"/>
        <w:rPr>
          <w:rFonts w:hint="eastAsia" w:hAnsi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hAnsi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洁净用房检测</w:t>
      </w:r>
    </w:p>
    <w:tbl>
      <w:tblPr>
        <w:tblStyle w:val="8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224"/>
        <w:gridCol w:w="750"/>
        <w:gridCol w:w="559"/>
        <w:gridCol w:w="641"/>
        <w:gridCol w:w="846"/>
      </w:tblGrid>
      <w:tr w14:paraId="5ACD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94CA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3AE5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名称</w:t>
            </w:r>
          </w:p>
        </w:tc>
        <w:tc>
          <w:tcPr>
            <w:tcW w:w="422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323E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检测项目</w:t>
            </w:r>
          </w:p>
        </w:tc>
        <w:tc>
          <w:tcPr>
            <w:tcW w:w="75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7E7C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洁净级别</w:t>
            </w:r>
          </w:p>
        </w:tc>
        <w:tc>
          <w:tcPr>
            <w:tcW w:w="55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314F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单位</w:t>
            </w:r>
          </w:p>
        </w:tc>
        <w:tc>
          <w:tcPr>
            <w:tcW w:w="641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6801A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参考</w:t>
            </w:r>
          </w:p>
          <w:p w14:paraId="01C68E7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数量</w:t>
            </w:r>
          </w:p>
        </w:tc>
        <w:tc>
          <w:tcPr>
            <w:tcW w:w="84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5E3F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参考单价（元）</w:t>
            </w:r>
          </w:p>
        </w:tc>
      </w:tr>
      <w:tr w14:paraId="01A04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FF24F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9C95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手术室</w:t>
            </w: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19CF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温度、相对湿度、风量（风速）、静压差、噪声、照度、悬浮粒子、沉降菌、浮游菌、甲醛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0A72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5EA8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1229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0EC1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602E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2B1B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3A7A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2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9B7B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B5E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9B5E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9C26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476F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5942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B0C3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5DDD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2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472D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AC66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2E50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A6DA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0801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29F2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7215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D42D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洁净辅房（手术室）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40BF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8B05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D593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4C0A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718E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0744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D10C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7755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生殖中心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1ACD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温度、相对湿度、风量（风速）、静压差、噪声、照度、悬浮粒子、沉降菌、浮游菌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0428A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24F8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B3C6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A2BA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4FEB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272D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C767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动物房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87E2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12AF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 /8级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3BF8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AE15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87CD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0C71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D3E0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6655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ICU</w:t>
            </w: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4D87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CB4F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DE1D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F382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9C8D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7862F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34F3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63AD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NICU</w:t>
            </w:r>
          </w:p>
        </w:tc>
        <w:tc>
          <w:tcPr>
            <w:tcW w:w="42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5EF0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3DF9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F86F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0BA5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7342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6808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C1DE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D395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静脉药物配置中心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CC0A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0DAD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C/D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15B1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3D58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D074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2A16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B46B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3E0A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PCR及实验室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6CAE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温度、相对湿度、风量（风速）、静压差、噪声、照度、悬浮粒子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467D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 /8级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1E94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8FC4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A31C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05ED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F072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335D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产房手术室</w:t>
            </w: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BB7D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A374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6C77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A0D6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228B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051B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8645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6740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产房洁净辅房</w:t>
            </w:r>
          </w:p>
        </w:tc>
        <w:tc>
          <w:tcPr>
            <w:tcW w:w="422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1481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EEA7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Ⅳ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48EF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8EDB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C2F1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41E0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7C50A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232C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消毒供应中心</w:t>
            </w:r>
          </w:p>
        </w:tc>
        <w:tc>
          <w:tcPr>
            <w:tcW w:w="4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BF27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21BD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Ⅳ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6F0D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CA0E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1025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</w:tbl>
    <w:p w14:paraId="0C24D017">
      <w:pPr>
        <w:pStyle w:val="3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5BAACFE">
      <w:pPr>
        <w:pStyle w:val="3"/>
        <w:spacing w:line="360" w:lineRule="auto"/>
        <w:ind w:left="0" w:leftChars="0" w:firstLine="464" w:firstLineChars="200"/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参考上述表格中的数量，具体检测数量以医院实际需求为准。</w:t>
      </w:r>
    </w:p>
    <w:p w14:paraId="52E095D3">
      <w:pPr>
        <w:pStyle w:val="3"/>
        <w:spacing w:line="360" w:lineRule="auto"/>
        <w:ind w:left="0" w:leftChars="0" w:firstLine="466" w:firstLineChars="200"/>
        <w:rPr>
          <w:rFonts w:hint="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生物安全柜、洁净工作台检测</w:t>
      </w:r>
    </w:p>
    <w:p w14:paraId="65FAF32D">
      <w:pPr>
        <w:pStyle w:val="3"/>
        <w:spacing w:line="360" w:lineRule="auto"/>
        <w:ind w:left="0" w:leftChars="0" w:firstLine="464" w:firstLineChars="200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检测内容:</w:t>
      </w:r>
    </w:p>
    <w:p w14:paraId="6BF0EEED">
      <w:pPr>
        <w:pStyle w:val="3"/>
        <w:spacing w:line="360" w:lineRule="auto"/>
        <w:ind w:firstLine="464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生物安全柜检测内容包括：工作区洁净度、垂直气流平均风速、工作窗口气流平均风速、工作窗口气流流向、照度、噪声。</w:t>
      </w:r>
    </w:p>
    <w:p w14:paraId="6A222625">
      <w:pPr>
        <w:pStyle w:val="3"/>
        <w:spacing w:line="360" w:lineRule="auto"/>
        <w:ind w:firstLine="464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洁净工作台检测内容包括：空气洁净度、风速、照度、噪声。</w:t>
      </w:r>
    </w:p>
    <w:p w14:paraId="77F83836">
      <w:pPr>
        <w:ind w:firstLine="480" w:firstLineChars="200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生物安全柜、洁净工作台数量：</w:t>
      </w:r>
    </w:p>
    <w:p w14:paraId="00A4FA90">
      <w:pPr>
        <w:pStyle w:val="3"/>
        <w:spacing w:line="360" w:lineRule="auto"/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需按医院时间要求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免费</w:t>
      </w:r>
      <w:r>
        <w:rPr>
          <w:rFonts w:hint="eastAsia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提供不多于四台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eastAsia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的检测。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超过四台，按台计费。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286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5F236CD4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30" w:type="dxa"/>
            <w:vAlign w:val="center"/>
          </w:tcPr>
          <w:p w14:paraId="5E9C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2131" w:type="dxa"/>
            <w:vAlign w:val="center"/>
          </w:tcPr>
          <w:p w14:paraId="37BE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洁净级别</w:t>
            </w:r>
          </w:p>
        </w:tc>
        <w:tc>
          <w:tcPr>
            <w:tcW w:w="2131" w:type="dxa"/>
          </w:tcPr>
          <w:p w14:paraId="3D57924C">
            <w:pPr>
              <w:pStyle w:val="3"/>
              <w:spacing w:line="360" w:lineRule="auto"/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参考单价（元）</w:t>
            </w:r>
          </w:p>
        </w:tc>
      </w:tr>
      <w:tr w14:paraId="0613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564D8BD">
            <w:pPr>
              <w:pStyle w:val="3"/>
              <w:spacing w:line="360" w:lineRule="auto"/>
              <w:jc w:val="both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生物安全柜</w:t>
            </w:r>
          </w:p>
        </w:tc>
        <w:tc>
          <w:tcPr>
            <w:tcW w:w="2130" w:type="dxa"/>
          </w:tcPr>
          <w:p w14:paraId="4E0F9C77">
            <w:pPr>
              <w:pStyle w:val="3"/>
              <w:spacing w:line="360" w:lineRule="auto"/>
              <w:jc w:val="both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按实际需求</w:t>
            </w:r>
          </w:p>
        </w:tc>
        <w:tc>
          <w:tcPr>
            <w:tcW w:w="2131" w:type="dxa"/>
          </w:tcPr>
          <w:p w14:paraId="0CCDD59B">
            <w:pPr>
              <w:pStyle w:val="3"/>
              <w:spacing w:line="360" w:lineRule="auto"/>
              <w:jc w:val="both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按临床需求</w:t>
            </w:r>
          </w:p>
        </w:tc>
        <w:tc>
          <w:tcPr>
            <w:tcW w:w="2131" w:type="dxa"/>
          </w:tcPr>
          <w:p w14:paraId="3698D4BC">
            <w:pPr>
              <w:pStyle w:val="3"/>
              <w:spacing w:line="360" w:lineRule="auto"/>
              <w:jc w:val="both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2A5E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FE865AD">
            <w:pPr>
              <w:pStyle w:val="3"/>
              <w:spacing w:line="360" w:lineRule="auto"/>
              <w:jc w:val="both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洁净工作台</w:t>
            </w:r>
          </w:p>
        </w:tc>
        <w:tc>
          <w:tcPr>
            <w:tcW w:w="2130" w:type="dxa"/>
          </w:tcPr>
          <w:p w14:paraId="0A49ED3E">
            <w:pPr>
              <w:pStyle w:val="3"/>
              <w:spacing w:line="360" w:lineRule="auto"/>
              <w:jc w:val="both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按实际需求</w:t>
            </w:r>
          </w:p>
        </w:tc>
        <w:tc>
          <w:tcPr>
            <w:tcW w:w="2131" w:type="dxa"/>
          </w:tcPr>
          <w:p w14:paraId="15BB8537">
            <w:pPr>
              <w:pStyle w:val="3"/>
              <w:spacing w:line="360" w:lineRule="auto"/>
              <w:jc w:val="both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按临床需求</w:t>
            </w:r>
          </w:p>
        </w:tc>
        <w:tc>
          <w:tcPr>
            <w:tcW w:w="2131" w:type="dxa"/>
          </w:tcPr>
          <w:p w14:paraId="0A823409">
            <w:pPr>
              <w:pStyle w:val="3"/>
              <w:spacing w:line="360" w:lineRule="auto"/>
              <w:jc w:val="both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</w:tbl>
    <w:p w14:paraId="4025664D">
      <w:pPr>
        <w:pStyle w:val="3"/>
        <w:spacing w:line="360" w:lineRule="auto"/>
        <w:ind w:left="0" w:leftChars="0" w:firstLine="0" w:firstLineChars="0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94257AA">
      <w:pPr>
        <w:tabs>
          <w:tab w:val="left" w:pos="360"/>
          <w:tab w:val="left" w:pos="540"/>
        </w:tabs>
        <w:snapToGrid w:val="0"/>
        <w:ind w:right="-21" w:rightChars="-10"/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b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服务标准及时间要求：</w:t>
      </w:r>
    </w:p>
    <w:p w14:paraId="6FED31C0">
      <w:pPr>
        <w:pStyle w:val="2"/>
        <w:spacing w:line="360" w:lineRule="auto"/>
        <w:ind w:left="0" w:leftChars="0" w:firstLine="464" w:firstLineChars="200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供应商严格按照如下技术规范开展检测工作，GB50000-2013《医院洁净手术部建筑技术规范》、GB50591-2010《洁净施工及验收规范》，GB/T16294-2010《医药工业洁净室（区）沉降菌的测试方法》、GB50073-2013《洁净厂房设计规范》、GB50346-5011《生物安全实验室建筑技术规范》、YY0569-2011《II级生物安全柜》、JG/T292-2010《洁净工作台》。</w:t>
      </w:r>
    </w:p>
    <w:p w14:paraId="7DFB996C">
      <w:pPr>
        <w:pStyle w:val="3"/>
        <w:spacing w:line="360" w:lineRule="auto"/>
        <w:ind w:left="0" w:leftChars="0" w:firstLine="464" w:firstLineChars="200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2.供应商接受采购人委托，在其指定场所进行检测，具体的检测时间根据采购人要求制定，在不影响采购人手术和工作的前提下，完成检测任务。</w:t>
      </w:r>
    </w:p>
    <w:p w14:paraId="53DD90DE">
      <w:pPr>
        <w:pStyle w:val="3"/>
        <w:spacing w:line="360" w:lineRule="auto"/>
        <w:ind w:left="0" w:leftChars="0" w:firstLine="464" w:firstLineChars="200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3.供应商应严格按照采购人的要求开展各项工作，保证测试数据的公正性、科学性、准确性和可追溯性。</w:t>
      </w:r>
    </w:p>
    <w:p w14:paraId="403B8FEB">
      <w:pPr>
        <w:pStyle w:val="3"/>
        <w:spacing w:line="360" w:lineRule="auto"/>
        <w:ind w:firstLine="464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4.在检测期间应当遵守采购人的各项规章制度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1EECB8A">
      <w:pPr>
        <w:pStyle w:val="3"/>
        <w:spacing w:line="360" w:lineRule="auto"/>
        <w:ind w:firstLine="464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5.供应商在检测时使用的仪器设备必须在检定合格有效期内，符合标准检测要求。</w:t>
      </w:r>
    </w:p>
    <w:p w14:paraId="39416DAB">
      <w:pPr>
        <w:pStyle w:val="3"/>
        <w:spacing w:line="360" w:lineRule="auto"/>
        <w:ind w:firstLine="464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6.供应商应按照采购人要求的内容进行检测，出具检测报告，报告的内容真实、准确。</w:t>
      </w:r>
    </w:p>
    <w:p w14:paraId="6AFDC658">
      <w:pPr>
        <w:pStyle w:val="3"/>
        <w:spacing w:line="360" w:lineRule="auto"/>
        <w:ind w:firstLine="464"/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7.所有检测项目完毕（所有检测项目合格，不需要复检），供应商在检测完毕起10个工作日内为采购人出具检测报告。若有不合格项目需要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提供一次免费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复检，经采购人自行调试，供应商须在接到采购人通知后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日内到现场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复检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，检测报告出具时间与采购人另行约定。</w:t>
      </w:r>
    </w:p>
    <w:p w14:paraId="76FB6713">
      <w:pPr>
        <w:pStyle w:val="3"/>
        <w:spacing w:line="360" w:lineRule="auto"/>
        <w:ind w:firstLine="464"/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8.供应商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提交给采购人的检测报告</w:t>
      </w: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应包括纸质报告和电子报告</w:t>
      </w:r>
      <w:r>
        <w:rPr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2CDC675">
      <w:pPr>
        <w:pStyle w:val="3"/>
        <w:spacing w:line="360" w:lineRule="auto"/>
        <w:ind w:firstLine="464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9.未经采购人允许，供应商不得将采购人有关信息项第三方披露。</w:t>
      </w:r>
    </w:p>
    <w:p w14:paraId="2AF5B9AE">
      <w:pPr>
        <w:rPr>
          <w:rFonts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商务需求</w:t>
      </w:r>
    </w:p>
    <w:p w14:paraId="27EA9572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供应商：</w:t>
      </w:r>
    </w:p>
    <w:p w14:paraId="55E991FD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1、具有独立承担民事责任的能力。</w:t>
      </w:r>
    </w:p>
    <w:p w14:paraId="4E1BF790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2、参加政府采购活动前3年内，在经营活动中没有重大违法记录。</w:t>
      </w:r>
    </w:p>
    <w:p w14:paraId="56CBCEC6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、供应商须具备具有经营许可证，授权书，产品注册证等相关证件。</w:t>
      </w:r>
    </w:p>
    <w:p w14:paraId="59B5C827"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四、报价文件：</w:t>
      </w:r>
    </w:p>
    <w:p w14:paraId="72E71B54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 1、报价须带文件资料:①营业执照、②法人身份证等相关复印件、③业务员参加的须提供授权委托书和业务员身份证复印件、④报价一览表（详见附件）。以上资料必须齐全并加盖单位公章，否则该报价文件作无效处理。</w:t>
      </w:r>
    </w:p>
    <w:p w14:paraId="56DF2D79">
      <w:pPr>
        <w:rPr>
          <w:rFonts w:hint="default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2、供应商以参考单价为基准价进行报价，报价为下浮率，保留小数点后面两位。</w:t>
      </w:r>
    </w:p>
    <w:p w14:paraId="6707BF28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3、报价文件递交截止时间：2025年6月26日北京时间17时，在截止时间后送达的响应文件为无效文件，拒绝接收。</w:t>
      </w:r>
    </w:p>
    <w:p w14:paraId="5627C1DF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4、报价文件报送方式：密封后送达绍兴市妇幼保健院设备科，密封袋表面必须标注此项目名称。</w:t>
      </w:r>
    </w:p>
    <w:p w14:paraId="062A8D73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4、不能符合技术要求的品牌供应商请不要报价。投标人需在投标报价清单中标明所投产品的品牌及型号。</w:t>
      </w:r>
    </w:p>
    <w:p w14:paraId="61947675">
      <w:pPr>
        <w:rPr>
          <w:rFonts w:hint="default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5、本项目为“交钥匙”项目，供应商应充分考虑运输，安装，税费等所有费用。采购人不再支付其他任何费用。</w:t>
      </w:r>
    </w:p>
    <w:p w14:paraId="4D225343"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五、评定成交标准：</w:t>
      </w:r>
    </w:p>
    <w:p w14:paraId="4E89B1A2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1、根据质量和服务均能满足询价文件实质性响应要求(本内容均为实质性条款，不允许出现负偏离，否则作无效投标处理）且报价最低的原则确定成交供应商（若出现最低价相同的，则以抽签决定成交供应商）。</w:t>
      </w:r>
    </w:p>
    <w:p w14:paraId="6F971929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2、询价结果产生后，采购单位通知预中标单位。</w:t>
      </w:r>
    </w:p>
    <w:p w14:paraId="7861F20E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3、具体检测时间根据客户通知。</w:t>
      </w:r>
    </w:p>
    <w:p w14:paraId="5E991BB5">
      <w:pPr>
        <w:rPr>
          <w:rFonts w:hint="default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4、付款方式：具体支付条款双方协商。</w:t>
      </w:r>
    </w:p>
    <w:p w14:paraId="429B8E81"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六、联系方式：</w:t>
      </w:r>
    </w:p>
    <w:p w14:paraId="7FF95D94">
      <w:pP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联系人：王老师                         联系电话：0575-88216318</w:t>
      </w:r>
    </w:p>
    <w:p w14:paraId="78B99093">
      <w:pPr>
        <w:rPr>
          <w:rFonts w:hint="default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联系地址：浙江省绍兴市越城区凤林东路222号绍兴市妇幼保健院康复楼三楼设备科办公室</w:t>
      </w:r>
    </w:p>
    <w:p w14:paraId="5703C77A">
      <w:pPr>
        <w:rPr>
          <w:rFonts w:hint="default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DD07E1C">
      <w:pPr>
        <w:jc w:val="right"/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                                                                   绍兴市妇幼保健院</w:t>
      </w:r>
    </w:p>
    <w:p w14:paraId="091F9135">
      <w:pPr>
        <w:jc w:val="right"/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Times New Roman" w:eastAsia="宋体" w:cs="Times New Roman"/>
          <w:color w:val="000000" w:themeColor="text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年6月23日</w:t>
      </w:r>
    </w:p>
    <w:p w14:paraId="72F0169D">
      <w:pPr>
        <w:numPr>
          <w:ilvl w:val="0"/>
          <w:numId w:val="0"/>
        </w:numPr>
        <w:spacing w:line="400" w:lineRule="exact"/>
        <w:jc w:val="left"/>
        <w:rPr>
          <w:color w:val="000000" w:themeColor="text1"/>
          <w:highlight w:val="none"/>
          <w:lang w:val="zh-TW"/>
          <w14:textFill>
            <w14:solidFill>
              <w14:schemeClr w14:val="tx1"/>
            </w14:solidFill>
          </w14:textFill>
        </w:rPr>
      </w:pPr>
    </w:p>
    <w:p w14:paraId="448B4735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712F1A9E">
      <w:pPr>
        <w:pStyle w:val="5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5D4BD880">
      <w:pP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667F44E3">
      <w:pPr>
        <w:pStyle w:val="5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48503E7F">
      <w:pP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4CD678B6">
      <w:pPr>
        <w:pStyle w:val="2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67084084">
      <w:pPr>
        <w:pStyle w:val="3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093AB1FE">
      <w:pPr>
        <w:pStyle w:val="3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6F353D93">
      <w:pPr>
        <w:pStyle w:val="3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10582A82">
      <w:pPr>
        <w:pStyle w:val="3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7EE74D64">
      <w:pPr>
        <w:pStyle w:val="5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04BCE959">
      <w:pP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0A0D52B9">
      <w:pPr>
        <w:pStyle w:val="5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1E1F293A">
      <w:pP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59114D0A">
      <w:pPr>
        <w:pStyle w:val="5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2C20E027">
      <w:pP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4823E7B6">
      <w:pPr>
        <w:pStyle w:val="2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72D26FE8">
      <w:pPr>
        <w:pStyle w:val="3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0B11E481"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:highlight w:val="none"/>
          <w:lang w:val="zh-TW" w:eastAsia="zh-CN"/>
          <w14:textFill>
            <w14:solidFill>
              <w14:schemeClr w14:val="tx1"/>
            </w14:solidFill>
          </w14:textFill>
        </w:rPr>
      </w:pPr>
    </w:p>
    <w:p w14:paraId="52F1BF10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报价一览表</w:t>
      </w:r>
    </w:p>
    <w:p w14:paraId="667ABA48">
      <w:pPr>
        <w:snapToGrid w:val="0"/>
        <w:ind w:firstLine="360" w:firstLineChars="150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单位：元</w:t>
      </w:r>
    </w:p>
    <w:tbl>
      <w:tblPr>
        <w:tblStyle w:val="8"/>
        <w:tblW w:w="91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590"/>
        <w:gridCol w:w="3958"/>
        <w:gridCol w:w="750"/>
        <w:gridCol w:w="559"/>
        <w:gridCol w:w="641"/>
        <w:gridCol w:w="846"/>
      </w:tblGrid>
      <w:tr w14:paraId="1064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F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3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检测项目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3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洁净级别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C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6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</w:t>
            </w:r>
          </w:p>
          <w:p w14:paraId="1916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7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参考单价（元）</w:t>
            </w:r>
          </w:p>
        </w:tc>
      </w:tr>
      <w:tr w14:paraId="18AD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6C5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888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手术室</w:t>
            </w:r>
          </w:p>
        </w:tc>
        <w:tc>
          <w:tcPr>
            <w:tcW w:w="39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68C4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温度、相对湿度、风量（风速）、静压差、噪声、照度、悬浮粒子、沉降菌、浮游菌、甲醛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7DA8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5F17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DEE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3B13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388A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8EF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4864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F773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2CD0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5535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3E12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95D8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6CDD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B03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B8B5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0BFA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11B4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1D91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BF59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6565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7691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9BC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1A7B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洁净辅房（手术室）</w:t>
            </w:r>
          </w:p>
        </w:tc>
        <w:tc>
          <w:tcPr>
            <w:tcW w:w="3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1018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9CF1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1A0C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DD44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07E0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6240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23E4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37E4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生殖中心</w:t>
            </w:r>
          </w:p>
        </w:tc>
        <w:tc>
          <w:tcPr>
            <w:tcW w:w="3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027E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温度、相对湿度、风量（风速）、静压差、噪声、照度、悬浮粒子、沉降菌、浮游菌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56A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A003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F9E6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560A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224D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454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7D7A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动物房</w:t>
            </w:r>
          </w:p>
        </w:tc>
        <w:tc>
          <w:tcPr>
            <w:tcW w:w="3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F35C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2C98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 /8级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BDDF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C11B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C85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40DFF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E41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9C3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ICU</w:t>
            </w:r>
          </w:p>
        </w:tc>
        <w:tc>
          <w:tcPr>
            <w:tcW w:w="39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247F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5725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472B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B153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01C8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28AC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D73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0B7A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NICU</w:t>
            </w:r>
          </w:p>
        </w:tc>
        <w:tc>
          <w:tcPr>
            <w:tcW w:w="3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6008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22DC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ADE1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B868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C777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5220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8FA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8DB3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静脉药物配置中心</w:t>
            </w:r>
          </w:p>
        </w:tc>
        <w:tc>
          <w:tcPr>
            <w:tcW w:w="3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EB0B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E82D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C/D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8EE3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D40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0C05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65B8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C4A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E5F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PCR及实验室</w:t>
            </w:r>
          </w:p>
        </w:tc>
        <w:tc>
          <w:tcPr>
            <w:tcW w:w="3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3F69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温度、相对湿度、风量（风速）、静压差、噪声、照度、悬浮粒子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E14B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 /8级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1B9A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DD54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32CD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1889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D9F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A6E0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产房手术室</w:t>
            </w:r>
          </w:p>
        </w:tc>
        <w:tc>
          <w:tcPr>
            <w:tcW w:w="39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C4C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6307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III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0A27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3AB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9578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69EF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7306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16B6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产房洁净辅房</w:t>
            </w:r>
          </w:p>
        </w:tc>
        <w:tc>
          <w:tcPr>
            <w:tcW w:w="39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93F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C298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Ⅳ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281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157C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23B0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4CA0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F71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27AB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消毒供应中心</w:t>
            </w:r>
          </w:p>
        </w:tc>
        <w:tc>
          <w:tcPr>
            <w:tcW w:w="3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EA24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温度、相对湿度、风量（风速）、静压差、噪声、照度、悬浮粒子、沉降菌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7BAF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Ⅳ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CEAD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C81F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4F81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</w:tr>
      <w:tr w14:paraId="0696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2D73E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949B15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生物安全柜</w:t>
            </w:r>
          </w:p>
        </w:tc>
        <w:tc>
          <w:tcPr>
            <w:tcW w:w="3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2A9DA4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检测项目及洁净级别按实际需求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177CB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CFC11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208F9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2E8D1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</w:p>
        </w:tc>
      </w:tr>
      <w:tr w14:paraId="3452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D3F5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746CB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洁净工作台</w:t>
            </w:r>
          </w:p>
        </w:tc>
        <w:tc>
          <w:tcPr>
            <w:tcW w:w="3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27F12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检测项目及洁净级别按实际需求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61052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11B63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9E46E8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6E29F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</w:p>
        </w:tc>
      </w:tr>
      <w:tr w14:paraId="67A4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97D68">
            <w:r>
              <w:rPr>
                <w:lang w:val="en-US" w:eastAsia="zh-CN"/>
              </w:rPr>
              <w:t xml:space="preserve">投标统一单价下 </w:t>
            </w:r>
          </w:p>
          <w:p w14:paraId="2D946DC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浮率报价（小写）</w:t>
            </w:r>
          </w:p>
        </w:tc>
        <w:tc>
          <w:tcPr>
            <w:tcW w:w="67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95F9A">
            <w:pPr>
              <w:rPr>
                <w:rFonts w:hint="eastAsia"/>
                <w:lang w:val="en-US" w:eastAsia="zh-CN"/>
              </w:rPr>
            </w:pPr>
          </w:p>
        </w:tc>
      </w:tr>
      <w:tr w14:paraId="0ACF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F99D0">
            <w:r>
              <w:rPr>
                <w:rFonts w:hint="eastAsia"/>
                <w:lang w:val="en-US" w:eastAsia="zh-CN"/>
              </w:rPr>
              <w:t>投</w:t>
            </w:r>
            <w:r>
              <w:rPr>
                <w:lang w:val="en-US" w:eastAsia="zh-CN"/>
              </w:rPr>
              <w:t xml:space="preserve">标统一单价下 </w:t>
            </w:r>
          </w:p>
          <w:p w14:paraId="3173326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浮率报价（大写）</w:t>
            </w:r>
          </w:p>
        </w:tc>
        <w:tc>
          <w:tcPr>
            <w:tcW w:w="67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ACEE6">
            <w:pPr>
              <w:rPr>
                <w:rFonts w:hint="eastAsia"/>
                <w:lang w:val="en-US" w:eastAsia="zh-CN"/>
              </w:rPr>
            </w:pPr>
          </w:p>
        </w:tc>
      </w:tr>
    </w:tbl>
    <w:p w14:paraId="44B620E1">
      <w:pPr>
        <w:keepNext w:val="0"/>
        <w:keepLines w:val="0"/>
        <w:widowControl/>
        <w:suppressLineNumbers w:val="0"/>
        <w:jc w:val="left"/>
        <w:rPr>
          <w:rFonts w:ascii="宋体" w:hAnsi="宋体"/>
          <w:sz w:val="24"/>
          <w:szCs w:val="20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注：以上报价中的下浮率参考计算方式：现价=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参考单价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*（1-下浮率）</w:t>
      </w:r>
    </w:p>
    <w:p w14:paraId="7FA8A4AD">
      <w:pPr>
        <w:snapToGrid w:val="0"/>
        <w:ind w:firstLine="360" w:firstLineChars="150"/>
        <w:rPr>
          <w:rFonts w:ascii="宋体" w:hAnsi="宋体"/>
          <w:sz w:val="24"/>
          <w:szCs w:val="20"/>
        </w:rPr>
      </w:pPr>
    </w:p>
    <w:p w14:paraId="257B97C1"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</w:t>
      </w:r>
      <w:r>
        <w:rPr>
          <w:rFonts w:hint="eastAsia" w:ascii="宋体" w:hAnsi="宋体"/>
          <w:sz w:val="24"/>
          <w:u w:val="single"/>
        </w:rPr>
        <w:t xml:space="preserve">    （盖章）        </w:t>
      </w:r>
      <w:r>
        <w:rPr>
          <w:rFonts w:ascii="宋体" w:hAnsi="宋体"/>
          <w:sz w:val="24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             </w:t>
      </w:r>
    </w:p>
    <w:p w14:paraId="75C99FA9">
      <w:pPr>
        <w:snapToGrid w:val="0"/>
        <w:ind w:left="88" w:leftChars="42" w:right="-817" w:rightChars="-389" w:firstLine="88" w:firstLineChars="37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017FC"/>
    <w:multiLevelType w:val="multilevel"/>
    <w:tmpl w:val="5CB017FC"/>
    <w:lvl w:ilvl="0" w:tentative="0">
      <w:start w:val="1"/>
      <w:numFmt w:val="decimal"/>
      <w:pStyle w:val="4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mU5NjM5MTJlMzE5ODMyNTVlMTFiZDA4OGY2MTkifQ=="/>
  </w:docVars>
  <w:rsids>
    <w:rsidRoot w:val="34405F5D"/>
    <w:rsid w:val="04B96FAE"/>
    <w:rsid w:val="05D435B9"/>
    <w:rsid w:val="06DF4686"/>
    <w:rsid w:val="07447C2A"/>
    <w:rsid w:val="09DC0684"/>
    <w:rsid w:val="0A7B108A"/>
    <w:rsid w:val="0D4C39DD"/>
    <w:rsid w:val="0E5952EE"/>
    <w:rsid w:val="178649CE"/>
    <w:rsid w:val="1B922311"/>
    <w:rsid w:val="1C57280B"/>
    <w:rsid w:val="250A26FB"/>
    <w:rsid w:val="25FA23D4"/>
    <w:rsid w:val="27FF3E8B"/>
    <w:rsid w:val="2A066005"/>
    <w:rsid w:val="2EE3584F"/>
    <w:rsid w:val="34405F5D"/>
    <w:rsid w:val="397760B8"/>
    <w:rsid w:val="3C326C66"/>
    <w:rsid w:val="3C86415C"/>
    <w:rsid w:val="3D683A3E"/>
    <w:rsid w:val="3F573F5E"/>
    <w:rsid w:val="47693BDE"/>
    <w:rsid w:val="49F33800"/>
    <w:rsid w:val="500E5507"/>
    <w:rsid w:val="57911D3D"/>
    <w:rsid w:val="5ABF2EF3"/>
    <w:rsid w:val="609F0E6B"/>
    <w:rsid w:val="68A86FDD"/>
    <w:rsid w:val="74822CE1"/>
    <w:rsid w:val="76853E17"/>
    <w:rsid w:val="7D7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99"/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2381</Words>
  <Characters>2566</Characters>
  <Lines>0</Lines>
  <Paragraphs>0</Paragraphs>
  <TotalTime>8</TotalTime>
  <ScaleCrop>false</ScaleCrop>
  <LinksUpToDate>false</LinksUpToDate>
  <CharactersWithSpaces>2662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2022-08-18T01:22:00Z</dcterms:created>
  <dc:creator>胖头鱼</dc:creator>
  <cp:lastModifiedBy>徐超</cp:lastModifiedBy>
  <dcterms:modified xsi:type="dcterms:W3CDTF">2025-06-20T14:04:05Z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6A24F81AD1484A03A175387982AE7B72_13</vt:lpwstr>
  </property>
  <property fmtid="{D5CDD505-2E9C-101B-9397-08002B2CF9AE}" pid="4" name="KSOTemplateDocerSaveRecord">
    <vt:lpwstr>eyJoZGlkIjoiMTk1YmU5NjM5MTJlMzE5ODMyNTVlMTFiZDA4OGY2MTkiLCJ1c2VySWQiOiI0MDg5MDgwNzcifQ==</vt:lpwstr>
  </property>
</Properties>
</file>