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B60AE">
      <w:pPr>
        <w:spacing w:line="360" w:lineRule="auto"/>
        <w:jc w:val="center"/>
        <w:rPr>
          <w:rFonts w:ascii="宋体"/>
          <w:b/>
          <w:bCs/>
          <w:color w:val="auto"/>
          <w:sz w:val="24"/>
          <w:szCs w:val="24"/>
          <w:highlight w:val="none"/>
        </w:rPr>
      </w:pPr>
    </w:p>
    <w:p w14:paraId="3EFF4697">
      <w:pPr>
        <w:adjustRightInd/>
        <w:spacing w:line="360" w:lineRule="auto"/>
        <w:jc w:val="center"/>
        <w:rPr>
          <w:rFonts w:ascii="仿宋" w:hAnsi="仿宋" w:eastAsia="仿宋"/>
          <w:b/>
          <w:bCs/>
          <w:color w:val="auto"/>
          <w:sz w:val="52"/>
          <w:szCs w:val="52"/>
          <w:highlight w:val="none"/>
        </w:rPr>
      </w:pPr>
      <w:bookmarkStart w:id="0" w:name="_Hlt67893495"/>
      <w:bookmarkEnd w:id="0"/>
      <w:r>
        <w:rPr>
          <w:rFonts w:hint="eastAsia" w:ascii="仿宋" w:hAnsi="仿宋" w:eastAsia="仿宋" w:cs="仿宋"/>
          <w:b/>
          <w:bCs/>
          <w:color w:val="auto"/>
          <w:sz w:val="52"/>
          <w:szCs w:val="52"/>
          <w:highlight w:val="none"/>
        </w:rPr>
        <w:t>绍兴第二医院兰亭院区医疗设备采购（第三十一批）</w:t>
      </w:r>
    </w:p>
    <w:p w14:paraId="61E592D6">
      <w:pPr>
        <w:jc w:val="center"/>
        <w:outlineLvl w:val="0"/>
        <w:rPr>
          <w:rFonts w:ascii="仿宋" w:hAnsi="仿宋" w:eastAsia="仿宋"/>
          <w:b/>
          <w:bCs/>
          <w:color w:val="auto"/>
          <w:sz w:val="72"/>
          <w:szCs w:val="72"/>
          <w:highlight w:val="none"/>
        </w:rPr>
      </w:pPr>
    </w:p>
    <w:p w14:paraId="05DE7547">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公</w:t>
      </w:r>
    </w:p>
    <w:p w14:paraId="0CD65679">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开</w:t>
      </w:r>
    </w:p>
    <w:p w14:paraId="5635ACE1">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招</w:t>
      </w:r>
    </w:p>
    <w:p w14:paraId="4F49C776">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标</w:t>
      </w:r>
    </w:p>
    <w:p w14:paraId="5B16A287">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文</w:t>
      </w:r>
    </w:p>
    <w:p w14:paraId="4F1D39BC">
      <w:pPr>
        <w:jc w:val="center"/>
        <w:outlineLvl w:val="0"/>
        <w:rPr>
          <w:rFonts w:ascii="仿宋" w:hAnsi="仿宋" w:eastAsia="仿宋"/>
          <w:color w:val="auto"/>
          <w:sz w:val="44"/>
          <w:szCs w:val="44"/>
          <w:highlight w:val="none"/>
        </w:rPr>
      </w:pPr>
      <w:r>
        <w:rPr>
          <w:rFonts w:hint="eastAsia" w:ascii="仿宋" w:hAnsi="仿宋" w:eastAsia="仿宋" w:cs="仿宋"/>
          <w:b/>
          <w:bCs/>
          <w:color w:val="auto"/>
          <w:sz w:val="72"/>
          <w:szCs w:val="72"/>
          <w:highlight w:val="none"/>
        </w:rPr>
        <w:t>件</w:t>
      </w:r>
    </w:p>
    <w:p w14:paraId="123EB725">
      <w:pPr>
        <w:adjustRightInd/>
        <w:spacing w:line="360" w:lineRule="auto"/>
        <w:jc w:val="center"/>
        <w:rPr>
          <w:rFonts w:ascii="仿宋" w:hAnsi="仿宋" w:eastAsia="仿宋"/>
          <w:b/>
          <w:bCs/>
          <w:color w:val="auto"/>
          <w:sz w:val="44"/>
          <w:szCs w:val="44"/>
          <w:highlight w:val="none"/>
        </w:rPr>
      </w:pPr>
      <w:r>
        <w:rPr>
          <w:rFonts w:hint="eastAsia" w:ascii="仿宋" w:hAnsi="仿宋" w:eastAsia="仿宋" w:cs="仿宋"/>
          <w:b/>
          <w:bCs/>
          <w:color w:val="auto"/>
          <w:sz w:val="44"/>
          <w:szCs w:val="44"/>
          <w:highlight w:val="none"/>
        </w:rPr>
        <w:t>（电子招投标）</w:t>
      </w:r>
    </w:p>
    <w:p w14:paraId="2F769879">
      <w:pPr>
        <w:spacing w:line="360" w:lineRule="auto"/>
        <w:rPr>
          <w:rFonts w:ascii="仿宋" w:hAnsi="仿宋" w:eastAsia="仿宋" w:cs="仿宋"/>
          <w:b/>
          <w:bCs/>
          <w:color w:val="auto"/>
          <w:sz w:val="44"/>
          <w:szCs w:val="44"/>
          <w:highlight w:val="none"/>
        </w:rPr>
      </w:pPr>
      <w:r>
        <w:rPr>
          <w:rFonts w:ascii="仿宋" w:hAnsi="仿宋" w:eastAsia="仿宋" w:cs="仿宋"/>
          <w:b/>
          <w:bCs/>
          <w:color w:val="auto"/>
          <w:sz w:val="44"/>
          <w:szCs w:val="44"/>
          <w:highlight w:val="none"/>
        </w:rPr>
        <w:t xml:space="preserve"> </w:t>
      </w:r>
    </w:p>
    <w:p w14:paraId="10B9E989">
      <w:pPr>
        <w:jc w:val="center"/>
        <w:rPr>
          <w:rFonts w:ascii="仿宋" w:hAnsi="仿宋" w:eastAsia="仿宋"/>
          <w:b/>
          <w:bCs/>
          <w:color w:val="auto"/>
          <w:sz w:val="28"/>
          <w:szCs w:val="28"/>
          <w:highlight w:val="none"/>
        </w:rPr>
      </w:pPr>
      <w:r>
        <w:rPr>
          <w:rFonts w:hint="eastAsia" w:ascii="仿宋" w:hAnsi="仿宋" w:eastAsia="仿宋" w:cs="仿宋"/>
          <w:b/>
          <w:bCs/>
          <w:color w:val="auto"/>
          <w:sz w:val="28"/>
          <w:szCs w:val="28"/>
          <w:highlight w:val="none"/>
        </w:rPr>
        <w:t>招标编号</w:t>
      </w:r>
      <w:r>
        <w:rPr>
          <w:rFonts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绍柯采</w:t>
      </w:r>
      <w:r>
        <w:rPr>
          <w:rFonts w:ascii="仿宋" w:hAnsi="仿宋" w:eastAsia="仿宋" w:cs="仿宋"/>
          <w:color w:val="auto"/>
          <w:sz w:val="28"/>
          <w:szCs w:val="28"/>
          <w:highlight w:val="none"/>
        </w:rPr>
        <w:t>[2025]316</w:t>
      </w:r>
      <w:r>
        <w:rPr>
          <w:rFonts w:hint="eastAsia" w:ascii="仿宋" w:hAnsi="仿宋" w:eastAsia="仿宋" w:cs="仿宋"/>
          <w:color w:val="auto"/>
          <w:sz w:val="28"/>
          <w:szCs w:val="28"/>
          <w:highlight w:val="none"/>
        </w:rPr>
        <w:t>号</w:t>
      </w:r>
    </w:p>
    <w:tbl>
      <w:tblPr>
        <w:tblStyle w:val="62"/>
        <w:tblW w:w="7801" w:type="dxa"/>
        <w:jc w:val="center"/>
        <w:tblLayout w:type="fixed"/>
        <w:tblCellMar>
          <w:top w:w="0" w:type="dxa"/>
          <w:left w:w="108" w:type="dxa"/>
          <w:bottom w:w="0" w:type="dxa"/>
          <w:right w:w="108" w:type="dxa"/>
        </w:tblCellMar>
      </w:tblPr>
      <w:tblGrid>
        <w:gridCol w:w="2356"/>
        <w:gridCol w:w="5445"/>
      </w:tblGrid>
      <w:tr w14:paraId="7F7755B2">
        <w:tblPrEx>
          <w:tblCellMar>
            <w:top w:w="0" w:type="dxa"/>
            <w:left w:w="108" w:type="dxa"/>
            <w:bottom w:w="0" w:type="dxa"/>
            <w:right w:w="108" w:type="dxa"/>
          </w:tblCellMar>
        </w:tblPrEx>
        <w:trPr>
          <w:trHeight w:val="443" w:hRule="atLeast"/>
          <w:jc w:val="center"/>
        </w:trPr>
        <w:tc>
          <w:tcPr>
            <w:tcW w:w="2356" w:type="dxa"/>
          </w:tcPr>
          <w:p w14:paraId="33D5E053">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E00C4B">
            <w:pPr>
              <w:spacing w:line="320" w:lineRule="exact"/>
              <w:outlineLvl w:val="0"/>
              <w:rPr>
                <w:rFonts w:ascii="仿宋" w:hAnsi="仿宋" w:eastAsia="仿宋"/>
                <w:color w:val="auto"/>
                <w:sz w:val="28"/>
                <w:szCs w:val="28"/>
                <w:highlight w:val="none"/>
              </w:rPr>
            </w:pPr>
            <w:r>
              <w:rPr>
                <w:rFonts w:hint="eastAsia" w:ascii="仿宋" w:hAnsi="仿宋" w:eastAsia="仿宋" w:cs="仿宋"/>
                <w:color w:val="auto"/>
                <w:sz w:val="28"/>
                <w:szCs w:val="28"/>
                <w:highlight w:val="none"/>
              </w:rPr>
              <w:t>绍兴第二医院医共体总院</w:t>
            </w:r>
          </w:p>
        </w:tc>
      </w:tr>
      <w:tr w14:paraId="012AB577">
        <w:tblPrEx>
          <w:tblCellMar>
            <w:top w:w="0" w:type="dxa"/>
            <w:left w:w="108" w:type="dxa"/>
            <w:bottom w:w="0" w:type="dxa"/>
            <w:right w:w="108" w:type="dxa"/>
          </w:tblCellMar>
        </w:tblPrEx>
        <w:trPr>
          <w:trHeight w:val="494" w:hRule="atLeast"/>
          <w:jc w:val="center"/>
        </w:trPr>
        <w:tc>
          <w:tcPr>
            <w:tcW w:w="2356" w:type="dxa"/>
          </w:tcPr>
          <w:p w14:paraId="6553DD5D">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0"/>
                <w:kern w:val="0"/>
                <w:sz w:val="28"/>
                <w:szCs w:val="28"/>
                <w:highlight w:val="none"/>
                <w:fitText w:val="1680" w:id="-697561600"/>
              </w:rPr>
              <w:t>采购代理机构</w:t>
            </w:r>
            <w:r>
              <w:rPr>
                <w:rFonts w:hint="eastAsia" w:ascii="仿宋" w:hAnsi="仿宋" w:eastAsia="仿宋" w:cs="仿宋"/>
                <w:color w:val="auto"/>
                <w:sz w:val="28"/>
                <w:szCs w:val="28"/>
                <w:highlight w:val="none"/>
              </w:rPr>
              <w:t>：</w:t>
            </w:r>
          </w:p>
        </w:tc>
        <w:tc>
          <w:tcPr>
            <w:tcW w:w="5445" w:type="dxa"/>
          </w:tcPr>
          <w:p w14:paraId="03AEEC2B">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159A4240">
        <w:tblPrEx>
          <w:tblCellMar>
            <w:top w:w="0" w:type="dxa"/>
            <w:left w:w="108" w:type="dxa"/>
            <w:bottom w:w="0" w:type="dxa"/>
            <w:right w:w="108" w:type="dxa"/>
          </w:tblCellMar>
        </w:tblPrEx>
        <w:trPr>
          <w:trHeight w:val="397" w:hRule="atLeast"/>
          <w:jc w:val="center"/>
        </w:trPr>
        <w:tc>
          <w:tcPr>
            <w:tcW w:w="2356" w:type="dxa"/>
            <w:vAlign w:val="center"/>
          </w:tcPr>
          <w:p w14:paraId="453AA149">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93"/>
                <w:kern w:val="0"/>
                <w:sz w:val="28"/>
                <w:szCs w:val="28"/>
                <w:highlight w:val="none"/>
                <w:fitText w:val="1680" w:id="-697561599"/>
              </w:rPr>
              <w:t>监督单</w:t>
            </w:r>
            <w:r>
              <w:rPr>
                <w:rFonts w:hint="eastAsia" w:ascii="仿宋" w:hAnsi="仿宋" w:eastAsia="仿宋" w:cs="仿宋"/>
                <w:color w:val="auto"/>
                <w:spacing w:val="1"/>
                <w:kern w:val="0"/>
                <w:sz w:val="28"/>
                <w:szCs w:val="28"/>
                <w:highlight w:val="none"/>
                <w:fitText w:val="1680" w:id="-697561599"/>
              </w:rPr>
              <w:t>位</w:t>
            </w:r>
            <w:r>
              <w:rPr>
                <w:rFonts w:hint="eastAsia" w:ascii="仿宋" w:hAnsi="仿宋" w:eastAsia="仿宋" w:cs="仿宋"/>
                <w:color w:val="auto"/>
                <w:sz w:val="28"/>
                <w:szCs w:val="28"/>
                <w:highlight w:val="none"/>
              </w:rPr>
              <w:t>：</w:t>
            </w:r>
          </w:p>
        </w:tc>
        <w:tc>
          <w:tcPr>
            <w:tcW w:w="5445" w:type="dxa"/>
          </w:tcPr>
          <w:p w14:paraId="31D91C77">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41AB30E">
        <w:tblPrEx>
          <w:tblCellMar>
            <w:top w:w="0" w:type="dxa"/>
            <w:left w:w="108" w:type="dxa"/>
            <w:bottom w:w="0" w:type="dxa"/>
            <w:right w:w="108" w:type="dxa"/>
          </w:tblCellMar>
        </w:tblPrEx>
        <w:trPr>
          <w:trHeight w:val="333" w:hRule="atLeast"/>
          <w:jc w:val="center"/>
        </w:trPr>
        <w:tc>
          <w:tcPr>
            <w:tcW w:w="7801" w:type="dxa"/>
            <w:gridSpan w:val="2"/>
          </w:tcPr>
          <w:p w14:paraId="07961F22">
            <w:pPr>
              <w:spacing w:after="100" w:afterAutospacing="1" w:line="44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二○二五年六月</w:t>
            </w:r>
          </w:p>
        </w:tc>
      </w:tr>
    </w:tbl>
    <w:p w14:paraId="4A003DD3">
      <w:pPr>
        <w:pStyle w:val="639"/>
        <w:rPr>
          <w:rFonts w:ascii="仿宋" w:hAnsi="仿宋" w:eastAsia="仿宋" w:cs="Times New Roman"/>
          <w:color w:val="auto"/>
          <w:highlight w:val="none"/>
        </w:rPr>
        <w:sectPr>
          <w:headerReference r:id="rId4" w:type="first"/>
          <w:headerReference r:id="rId3" w:type="default"/>
          <w:pgSz w:w="11906" w:h="16838"/>
          <w:pgMar w:top="1814" w:right="1474" w:bottom="1814" w:left="1474" w:header="851" w:footer="992" w:gutter="0"/>
          <w:cols w:space="720" w:num="1"/>
          <w:titlePg/>
          <w:docGrid w:linePitch="312" w:charSpace="0"/>
        </w:sectPr>
      </w:pPr>
    </w:p>
    <w:p w14:paraId="61A94DBE">
      <w:pPr>
        <w:spacing w:line="360" w:lineRule="auto"/>
        <w:jc w:val="center"/>
        <w:rPr>
          <w:rFonts w:ascii="仿宋" w:hAnsi="仿宋" w:eastAsia="仿宋"/>
          <w:color w:val="auto"/>
          <w:sz w:val="24"/>
          <w:szCs w:val="24"/>
          <w:highlight w:val="none"/>
        </w:rPr>
      </w:pPr>
    </w:p>
    <w:p w14:paraId="2D5771FE">
      <w:pPr>
        <w:spacing w:line="360" w:lineRule="auto"/>
        <w:jc w:val="center"/>
        <w:rPr>
          <w:rFonts w:ascii="仿宋" w:hAnsi="仿宋" w:eastAsia="仿宋"/>
          <w:b/>
          <w:bCs/>
          <w:color w:val="auto"/>
          <w:sz w:val="44"/>
          <w:szCs w:val="44"/>
          <w:highlight w:val="none"/>
        </w:rPr>
      </w:pPr>
      <w:bookmarkStart w:id="1" w:name="_Hlt91233176"/>
      <w:bookmarkEnd w:id="1"/>
      <w:bookmarkStart w:id="2" w:name="_Toc91899869"/>
      <w:r>
        <w:rPr>
          <w:rFonts w:hint="eastAsia" w:ascii="仿宋" w:hAnsi="仿宋" w:eastAsia="仿宋" w:cs="仿宋"/>
          <w:b/>
          <w:bCs/>
          <w:color w:val="auto"/>
          <w:sz w:val="44"/>
          <w:szCs w:val="44"/>
          <w:highlight w:val="none"/>
        </w:rPr>
        <w:t>目录</w:t>
      </w:r>
    </w:p>
    <w:p w14:paraId="097CAD45">
      <w:pPr>
        <w:spacing w:line="360" w:lineRule="auto"/>
        <w:jc w:val="center"/>
        <w:rPr>
          <w:rFonts w:ascii="仿宋" w:hAnsi="仿宋" w:eastAsia="仿宋"/>
          <w:b/>
          <w:bCs/>
          <w:color w:val="auto"/>
          <w:sz w:val="44"/>
          <w:szCs w:val="44"/>
          <w:highlight w:val="none"/>
        </w:rPr>
      </w:pPr>
    </w:p>
    <w:p w14:paraId="57929EE2">
      <w:pPr>
        <w:spacing w:line="360" w:lineRule="auto"/>
        <w:jc w:val="center"/>
        <w:rPr>
          <w:rFonts w:ascii="仿宋" w:hAnsi="仿宋" w:eastAsia="仿宋"/>
          <w:color w:val="auto"/>
          <w:highlight w:val="none"/>
        </w:rPr>
      </w:pPr>
    </w:p>
    <w:p w14:paraId="0C07C8A7">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第一部分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招标公告</w:t>
      </w:r>
    </w:p>
    <w:p w14:paraId="0A2D1C28">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第二部分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投标须知</w:t>
      </w:r>
    </w:p>
    <w:p w14:paraId="395FE335">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第三部分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招标项目范围及要求</w:t>
      </w:r>
    </w:p>
    <w:p w14:paraId="13694DF6">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第四部分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合同的主要条款</w:t>
      </w:r>
    </w:p>
    <w:p w14:paraId="65CCFDD0">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第五部分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评标方法及标准</w:t>
      </w:r>
    </w:p>
    <w:p w14:paraId="0FD500E1">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第六部分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投标文件及其附件格式</w:t>
      </w:r>
    </w:p>
    <w:p w14:paraId="6F1B22A5">
      <w:pPr>
        <w:spacing w:line="360" w:lineRule="auto"/>
        <w:ind w:firstLine="549" w:firstLineChars="229"/>
        <w:rPr>
          <w:rFonts w:ascii="仿宋" w:hAnsi="仿宋" w:eastAsia="仿宋"/>
          <w:color w:val="auto"/>
          <w:sz w:val="24"/>
          <w:szCs w:val="24"/>
          <w:highlight w:val="none"/>
        </w:rPr>
      </w:pPr>
    </w:p>
    <w:p w14:paraId="586731D8">
      <w:pPr>
        <w:spacing w:line="360" w:lineRule="auto"/>
        <w:ind w:firstLine="549" w:firstLineChars="229"/>
        <w:rPr>
          <w:rFonts w:ascii="仿宋" w:hAnsi="仿宋" w:eastAsia="仿宋"/>
          <w:color w:val="auto"/>
          <w:sz w:val="24"/>
          <w:szCs w:val="24"/>
          <w:highlight w:val="none"/>
        </w:rPr>
      </w:pPr>
    </w:p>
    <w:p w14:paraId="61F0EECE">
      <w:pPr>
        <w:spacing w:line="360" w:lineRule="auto"/>
        <w:ind w:firstLine="549" w:firstLineChars="229"/>
        <w:rPr>
          <w:rFonts w:ascii="仿宋" w:hAnsi="仿宋" w:eastAsia="仿宋"/>
          <w:color w:val="auto"/>
          <w:sz w:val="24"/>
          <w:szCs w:val="24"/>
          <w:highlight w:val="none"/>
        </w:rPr>
      </w:pPr>
    </w:p>
    <w:p w14:paraId="1862E785">
      <w:pPr>
        <w:spacing w:line="360" w:lineRule="auto"/>
        <w:ind w:firstLine="549" w:firstLineChars="229"/>
        <w:rPr>
          <w:rFonts w:ascii="仿宋" w:hAnsi="仿宋" w:eastAsia="仿宋"/>
          <w:color w:val="auto"/>
          <w:sz w:val="24"/>
          <w:szCs w:val="24"/>
          <w:highlight w:val="none"/>
        </w:rPr>
      </w:pPr>
    </w:p>
    <w:p w14:paraId="404C621D">
      <w:pPr>
        <w:spacing w:line="360" w:lineRule="auto"/>
        <w:ind w:firstLine="549" w:firstLineChars="229"/>
        <w:rPr>
          <w:rFonts w:ascii="仿宋" w:hAnsi="仿宋" w:eastAsia="仿宋"/>
          <w:color w:val="auto"/>
          <w:sz w:val="24"/>
          <w:szCs w:val="24"/>
          <w:highlight w:val="none"/>
        </w:rPr>
      </w:pPr>
    </w:p>
    <w:p w14:paraId="449C791E">
      <w:pPr>
        <w:spacing w:line="360" w:lineRule="auto"/>
        <w:ind w:firstLine="549" w:firstLineChars="229"/>
        <w:rPr>
          <w:rFonts w:ascii="仿宋" w:hAnsi="仿宋" w:eastAsia="仿宋"/>
          <w:color w:val="auto"/>
          <w:sz w:val="24"/>
          <w:szCs w:val="24"/>
          <w:highlight w:val="none"/>
        </w:rPr>
      </w:pPr>
    </w:p>
    <w:p w14:paraId="17F6E3A0">
      <w:pPr>
        <w:spacing w:line="360" w:lineRule="auto"/>
        <w:ind w:firstLine="549" w:firstLineChars="229"/>
        <w:rPr>
          <w:rFonts w:ascii="仿宋" w:hAnsi="仿宋" w:eastAsia="仿宋"/>
          <w:color w:val="auto"/>
          <w:sz w:val="24"/>
          <w:szCs w:val="24"/>
          <w:highlight w:val="none"/>
        </w:rPr>
      </w:pPr>
    </w:p>
    <w:p w14:paraId="33179771">
      <w:pPr>
        <w:spacing w:line="360" w:lineRule="auto"/>
        <w:ind w:firstLine="549" w:firstLineChars="229"/>
        <w:rPr>
          <w:rFonts w:ascii="仿宋" w:hAnsi="仿宋" w:eastAsia="仿宋"/>
          <w:color w:val="auto"/>
          <w:sz w:val="24"/>
          <w:szCs w:val="24"/>
          <w:highlight w:val="none"/>
        </w:rPr>
      </w:pPr>
    </w:p>
    <w:p w14:paraId="5DEB77A0">
      <w:pPr>
        <w:spacing w:line="360" w:lineRule="auto"/>
        <w:ind w:firstLine="549" w:firstLineChars="229"/>
        <w:rPr>
          <w:rFonts w:ascii="仿宋" w:hAnsi="仿宋" w:eastAsia="仿宋"/>
          <w:color w:val="auto"/>
          <w:sz w:val="24"/>
          <w:szCs w:val="24"/>
          <w:highlight w:val="none"/>
        </w:rPr>
      </w:pPr>
    </w:p>
    <w:p w14:paraId="65F4824E">
      <w:pPr>
        <w:spacing w:line="360" w:lineRule="auto"/>
        <w:ind w:firstLine="549" w:firstLineChars="229"/>
        <w:rPr>
          <w:rFonts w:ascii="仿宋" w:hAnsi="仿宋" w:eastAsia="仿宋"/>
          <w:color w:val="auto"/>
          <w:sz w:val="24"/>
          <w:szCs w:val="24"/>
          <w:highlight w:val="none"/>
        </w:rPr>
      </w:pPr>
    </w:p>
    <w:p w14:paraId="6FC1BD4E">
      <w:pPr>
        <w:spacing w:line="360" w:lineRule="auto"/>
        <w:ind w:firstLine="549" w:firstLineChars="229"/>
        <w:rPr>
          <w:rFonts w:ascii="仿宋" w:hAnsi="仿宋" w:eastAsia="仿宋"/>
          <w:color w:val="auto"/>
          <w:sz w:val="24"/>
          <w:szCs w:val="24"/>
          <w:highlight w:val="none"/>
        </w:rPr>
      </w:pPr>
    </w:p>
    <w:p w14:paraId="67E0C6E4">
      <w:pPr>
        <w:spacing w:line="360" w:lineRule="auto"/>
        <w:ind w:firstLine="549" w:firstLineChars="229"/>
        <w:rPr>
          <w:rFonts w:ascii="仿宋" w:hAnsi="仿宋" w:eastAsia="仿宋"/>
          <w:color w:val="auto"/>
          <w:sz w:val="24"/>
          <w:szCs w:val="24"/>
          <w:highlight w:val="none"/>
        </w:rPr>
      </w:pPr>
    </w:p>
    <w:p w14:paraId="792C22B3">
      <w:pPr>
        <w:spacing w:line="360" w:lineRule="auto"/>
        <w:ind w:firstLine="549" w:firstLineChars="229"/>
        <w:rPr>
          <w:rFonts w:ascii="仿宋" w:hAnsi="仿宋" w:eastAsia="仿宋"/>
          <w:color w:val="auto"/>
          <w:sz w:val="24"/>
          <w:szCs w:val="24"/>
          <w:highlight w:val="none"/>
        </w:rPr>
      </w:pPr>
    </w:p>
    <w:p w14:paraId="09AF04BA">
      <w:pPr>
        <w:spacing w:line="360" w:lineRule="auto"/>
        <w:rPr>
          <w:rFonts w:ascii="仿宋" w:hAnsi="仿宋" w:eastAsia="仿宋"/>
          <w:color w:val="auto"/>
          <w:sz w:val="24"/>
          <w:szCs w:val="24"/>
          <w:highlight w:val="none"/>
        </w:rPr>
      </w:pPr>
    </w:p>
    <w:bookmarkEnd w:id="2"/>
    <w:p w14:paraId="362A2994">
      <w:pPr>
        <w:adjustRightInd/>
        <w:spacing w:line="360" w:lineRule="auto"/>
        <w:jc w:val="center"/>
        <w:outlineLvl w:val="0"/>
        <w:rPr>
          <w:rFonts w:ascii="仿宋" w:hAnsi="仿宋" w:eastAsia="仿宋"/>
          <w:b/>
          <w:bCs/>
          <w:color w:val="auto"/>
          <w:sz w:val="36"/>
          <w:szCs w:val="36"/>
          <w:highlight w:val="none"/>
        </w:rPr>
        <w:sectPr>
          <w:headerReference r:id="rId6" w:type="first"/>
          <w:footerReference r:id="rId8" w:type="first"/>
          <w:headerReference r:id="rId5" w:type="default"/>
          <w:footerReference r:id="rId7" w:type="default"/>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_Toc91899870"/>
      <w:bookmarkStart w:id="8" w:name="第二部分"/>
      <w:bookmarkStart w:id="9" w:name="_Toc91899871"/>
    </w:p>
    <w:p w14:paraId="626909D4">
      <w:pPr>
        <w:adjustRightInd/>
        <w:spacing w:line="360" w:lineRule="auto"/>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第一部分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招标公告</w:t>
      </w:r>
    </w:p>
    <w:p w14:paraId="15E0952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项目概况：</w:t>
      </w:r>
    </w:p>
    <w:p w14:paraId="6DC2C9B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u w:val="single"/>
        </w:rPr>
        <w:t>绍兴第二医院兰亭院区医疗设备采购（第三十一批）</w:t>
      </w:r>
      <w:r>
        <w:rPr>
          <w:rFonts w:hint="eastAsia" w:ascii="仿宋" w:hAnsi="仿宋" w:eastAsia="仿宋" w:cs="仿宋"/>
          <w:color w:val="auto"/>
          <w:sz w:val="24"/>
          <w:szCs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https://www.zcygov.cn/</w:t>
      </w:r>
      <w:r>
        <w:rPr>
          <w:rStyle w:val="76"/>
          <w:rFonts w:hint="eastAsia" w:ascii="仿宋" w:hAnsi="仿宋" w:eastAsia="仿宋" w:cs="仿宋"/>
          <w:snapToGrid/>
          <w:color w:val="auto"/>
          <w:kern w:val="2"/>
          <w:sz w:val="24"/>
          <w:szCs w:val="24"/>
          <w:highlight w:val="none"/>
        </w:rPr>
        <w:t>）获取（下载）招标文件，并于</w:t>
      </w:r>
      <w:r>
        <w:rPr>
          <w:rStyle w:val="76"/>
          <w:rFonts w:ascii="仿宋" w:hAnsi="仿宋" w:eastAsia="仿宋" w:cs="仿宋"/>
          <w:snapToGrid/>
          <w:color w:val="auto"/>
          <w:kern w:val="2"/>
          <w:sz w:val="24"/>
          <w:szCs w:val="24"/>
          <w:highlight w:val="none"/>
          <w:u w:val="single"/>
        </w:rPr>
        <w:t>2025</w:t>
      </w:r>
      <w:r>
        <w:rPr>
          <w:rStyle w:val="76"/>
          <w:rFonts w:hint="eastAsia" w:ascii="仿宋" w:hAnsi="仿宋" w:eastAsia="仿宋" w:cs="仿宋"/>
          <w:snapToGrid/>
          <w:color w:val="auto"/>
          <w:kern w:val="2"/>
          <w:sz w:val="24"/>
          <w:szCs w:val="24"/>
          <w:highlight w:val="none"/>
          <w:u w:val="single"/>
        </w:rPr>
        <w:t>年</w:t>
      </w:r>
      <w:r>
        <w:rPr>
          <w:rStyle w:val="76"/>
          <w:rFonts w:ascii="仿宋" w:hAnsi="仿宋" w:eastAsia="仿宋" w:cs="仿宋"/>
          <w:snapToGrid/>
          <w:color w:val="auto"/>
          <w:kern w:val="2"/>
          <w:sz w:val="24"/>
          <w:szCs w:val="24"/>
          <w:highlight w:val="none"/>
          <w:u w:val="single"/>
        </w:rPr>
        <w:t xml:space="preserve">  </w:t>
      </w:r>
      <w:r>
        <w:rPr>
          <w:rStyle w:val="76"/>
          <w:rFonts w:hint="eastAsia" w:ascii="仿宋" w:hAnsi="仿宋" w:eastAsia="仿宋" w:cs="仿宋"/>
          <w:snapToGrid/>
          <w:color w:val="auto"/>
          <w:kern w:val="2"/>
          <w:sz w:val="24"/>
          <w:szCs w:val="24"/>
          <w:highlight w:val="none"/>
          <w:u w:val="single"/>
        </w:rPr>
        <w:t>月</w:t>
      </w:r>
      <w:r>
        <w:rPr>
          <w:rStyle w:val="76"/>
          <w:rFonts w:ascii="仿宋" w:hAnsi="仿宋" w:eastAsia="仿宋" w:cs="仿宋"/>
          <w:snapToGrid/>
          <w:color w:val="auto"/>
          <w:kern w:val="2"/>
          <w:sz w:val="24"/>
          <w:szCs w:val="24"/>
          <w:highlight w:val="none"/>
          <w:u w:val="single"/>
        </w:rPr>
        <w:t xml:space="preserve">   </w:t>
      </w:r>
      <w:r>
        <w:rPr>
          <w:rStyle w:val="76"/>
          <w:rFonts w:hint="eastAsia" w:ascii="仿宋" w:hAnsi="仿宋" w:eastAsia="仿宋" w:cs="仿宋"/>
          <w:snapToGrid/>
          <w:color w:val="auto"/>
          <w:kern w:val="2"/>
          <w:sz w:val="24"/>
          <w:szCs w:val="24"/>
          <w:highlight w:val="none"/>
          <w:u w:val="single"/>
        </w:rPr>
        <w:t>日</w:t>
      </w:r>
      <w:r>
        <w:rPr>
          <w:rStyle w:val="76"/>
          <w:rFonts w:ascii="仿宋" w:hAnsi="仿宋" w:eastAsia="仿宋" w:cs="仿宋"/>
          <w:snapToGrid/>
          <w:color w:val="auto"/>
          <w:kern w:val="2"/>
          <w:sz w:val="24"/>
          <w:szCs w:val="24"/>
          <w:highlight w:val="none"/>
          <w:u w:val="single"/>
        </w:rPr>
        <w:t xml:space="preserve">  </w:t>
      </w:r>
      <w:r>
        <w:rPr>
          <w:rStyle w:val="76"/>
          <w:rFonts w:hint="eastAsia" w:ascii="仿宋" w:hAnsi="仿宋" w:eastAsia="仿宋" w:cs="仿宋"/>
          <w:snapToGrid/>
          <w:color w:val="auto"/>
          <w:kern w:val="2"/>
          <w:sz w:val="24"/>
          <w:szCs w:val="24"/>
          <w:highlight w:val="none"/>
          <w:u w:val="single"/>
        </w:rPr>
        <w:t>点</w:t>
      </w:r>
      <w:r>
        <w:rPr>
          <w:rStyle w:val="76"/>
          <w:rFonts w:ascii="仿宋" w:hAnsi="仿宋" w:eastAsia="仿宋" w:cs="仿宋"/>
          <w:snapToGrid/>
          <w:color w:val="auto"/>
          <w:kern w:val="2"/>
          <w:sz w:val="24"/>
          <w:szCs w:val="24"/>
          <w:highlight w:val="none"/>
          <w:u w:val="single"/>
        </w:rPr>
        <w:t xml:space="preserve">   </w:t>
      </w:r>
      <w:r>
        <w:rPr>
          <w:rStyle w:val="76"/>
          <w:rFonts w:hint="eastAsia" w:ascii="仿宋" w:hAnsi="仿宋" w:eastAsia="仿宋" w:cs="仿宋"/>
          <w:snapToGrid/>
          <w:color w:val="auto"/>
          <w:kern w:val="2"/>
          <w:sz w:val="24"/>
          <w:szCs w:val="24"/>
          <w:highlight w:val="none"/>
          <w:u w:val="single"/>
        </w:rPr>
        <w:t>分</w:t>
      </w:r>
      <w:r>
        <w:rPr>
          <w:rStyle w:val="76"/>
          <w:rFonts w:ascii="仿宋" w:hAnsi="仿宋" w:eastAsia="仿宋" w:cs="仿宋"/>
          <w:snapToGrid/>
          <w:color w:val="auto"/>
          <w:kern w:val="2"/>
          <w:sz w:val="24"/>
          <w:szCs w:val="24"/>
          <w:highlight w:val="none"/>
          <w:u w:val="single"/>
        </w:rPr>
        <w:t>00</w:t>
      </w:r>
      <w:r>
        <w:rPr>
          <w:rStyle w:val="76"/>
          <w:rFonts w:hint="eastAsia" w:ascii="仿宋" w:hAnsi="仿宋" w:eastAsia="仿宋" w:cs="仿宋"/>
          <w:snapToGrid/>
          <w:color w:val="auto"/>
          <w:kern w:val="2"/>
          <w:sz w:val="24"/>
          <w:szCs w:val="24"/>
          <w:highlight w:val="none"/>
          <w:u w:val="single"/>
        </w:rPr>
        <w:t>秒</w:t>
      </w:r>
      <w:r>
        <w:rPr>
          <w:rStyle w:val="76"/>
          <w:rFonts w:hint="eastAsia" w:ascii="仿宋" w:hAnsi="仿宋" w:eastAsia="仿宋" w:cs="仿宋"/>
          <w:snapToGrid/>
          <w:color w:val="auto"/>
          <w:kern w:val="2"/>
          <w:sz w:val="24"/>
          <w:szCs w:val="24"/>
          <w:highlight w:val="none"/>
          <w:u w:val="single"/>
        </w:rPr>
        <w:fldChar w:fldCharType="end"/>
      </w:r>
      <w:r>
        <w:rPr>
          <w:rFonts w:hint="eastAsia" w:ascii="仿宋" w:hAnsi="仿宋" w:eastAsia="仿宋" w:cs="仿宋"/>
          <w:color w:val="auto"/>
          <w:sz w:val="24"/>
          <w:szCs w:val="24"/>
          <w:highlight w:val="none"/>
        </w:rPr>
        <w:t>（北京时间）前递交（上传）投标文件。</w:t>
      </w:r>
    </w:p>
    <w:p w14:paraId="67165982">
      <w:pPr>
        <w:spacing w:line="360" w:lineRule="auto"/>
        <w:ind w:firstLine="480" w:firstLineChars="200"/>
        <w:rPr>
          <w:rFonts w:ascii="仿宋" w:hAnsi="仿宋" w:eastAsia="仿宋" w:cs="仿宋"/>
          <w:b/>
          <w:bCs/>
          <w:color w:val="auto"/>
          <w:sz w:val="24"/>
          <w:szCs w:val="24"/>
          <w:highlight w:val="none"/>
        </w:rPr>
      </w:pPr>
      <w:r>
        <w:rPr>
          <w:rFonts w:hint="eastAsia" w:ascii="黑体" w:hAnsi="黑体" w:eastAsia="黑体" w:cs="黑体"/>
          <w:color w:val="auto"/>
          <w:sz w:val="24"/>
          <w:szCs w:val="24"/>
          <w:highlight w:val="none"/>
        </w:rPr>
        <w:t>一、项目基本情况</w:t>
      </w:r>
      <w:r>
        <w:rPr>
          <w:rFonts w:ascii="黑体" w:hAnsi="黑体" w:eastAsia="黑体" w:cs="黑体"/>
          <w:color w:val="auto"/>
          <w:sz w:val="24"/>
          <w:szCs w:val="24"/>
          <w:highlight w:val="none"/>
        </w:rPr>
        <w:t xml:space="preserve">   </w:t>
      </w:r>
      <w:r>
        <w:rPr>
          <w:rFonts w:ascii="仿宋" w:hAnsi="仿宋" w:eastAsia="仿宋" w:cs="仿宋"/>
          <w:b/>
          <w:bCs/>
          <w:color w:val="auto"/>
          <w:sz w:val="24"/>
          <w:szCs w:val="24"/>
          <w:highlight w:val="none"/>
        </w:rPr>
        <w:t xml:space="preserve">                                         </w:t>
      </w:r>
    </w:p>
    <w:p w14:paraId="63B997CC">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项目编号：</w:t>
      </w:r>
      <w:r>
        <w:rPr>
          <w:rFonts w:hint="eastAsia" w:ascii="仿宋" w:hAnsi="仿宋" w:eastAsia="仿宋" w:cs="仿宋"/>
          <w:color w:val="auto"/>
          <w:sz w:val="24"/>
          <w:szCs w:val="24"/>
          <w:highlight w:val="none"/>
        </w:rPr>
        <w:t>绍柯采</w:t>
      </w:r>
      <w:r>
        <w:rPr>
          <w:rFonts w:ascii="仿宋" w:hAnsi="仿宋" w:eastAsia="仿宋" w:cs="仿宋"/>
          <w:color w:val="auto"/>
          <w:sz w:val="24"/>
          <w:szCs w:val="24"/>
          <w:highlight w:val="none"/>
        </w:rPr>
        <w:t>[2025]316</w:t>
      </w:r>
      <w:r>
        <w:rPr>
          <w:rFonts w:hint="eastAsia" w:ascii="仿宋" w:hAnsi="仿宋" w:eastAsia="仿宋" w:cs="仿宋"/>
          <w:color w:val="auto"/>
          <w:sz w:val="24"/>
          <w:szCs w:val="24"/>
          <w:highlight w:val="none"/>
        </w:rPr>
        <w:t>号</w:t>
      </w:r>
    </w:p>
    <w:p w14:paraId="42F6479B">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项目名称：</w:t>
      </w:r>
      <w:r>
        <w:rPr>
          <w:rFonts w:hint="eastAsia" w:ascii="仿宋" w:hAnsi="仿宋" w:eastAsia="仿宋" w:cs="仿宋"/>
          <w:color w:val="auto"/>
          <w:sz w:val="24"/>
          <w:szCs w:val="24"/>
          <w:highlight w:val="none"/>
        </w:rPr>
        <w:t>绍兴第二医院兰亭院区医疗设备采购（第三十一批）</w:t>
      </w:r>
      <w:r>
        <w:rPr>
          <w:rFonts w:ascii="仿宋" w:hAnsi="仿宋" w:eastAsia="仿宋" w:cs="仿宋"/>
          <w:color w:val="auto"/>
          <w:sz w:val="24"/>
          <w:szCs w:val="24"/>
          <w:highlight w:val="none"/>
        </w:rPr>
        <w:t xml:space="preserve"> </w:t>
      </w:r>
    </w:p>
    <w:p w14:paraId="7B1F758C">
      <w:pPr>
        <w:spacing w:line="360" w:lineRule="auto"/>
        <w:ind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预算金额（元）：</w:t>
      </w:r>
      <w:r>
        <w:rPr>
          <w:rFonts w:ascii="仿宋" w:hAnsi="仿宋" w:eastAsia="仿宋" w:cs="仿宋"/>
          <w:b/>
          <w:bCs/>
          <w:color w:val="auto"/>
          <w:sz w:val="24"/>
          <w:szCs w:val="24"/>
          <w:highlight w:val="none"/>
        </w:rPr>
        <w:t xml:space="preserve">4530000 </w:t>
      </w:r>
    </w:p>
    <w:p w14:paraId="1EA45210">
      <w:pPr>
        <w:spacing w:line="360" w:lineRule="auto"/>
        <w:ind w:left="439" w:leftChars="209"/>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最高限价（元）：标项一：</w:t>
      </w:r>
      <w:r>
        <w:rPr>
          <w:rFonts w:ascii="仿宋" w:hAnsi="仿宋" w:eastAsia="仿宋" w:cs="仿宋"/>
          <w:b/>
          <w:bCs/>
          <w:color w:val="auto"/>
          <w:sz w:val="24"/>
          <w:szCs w:val="24"/>
          <w:highlight w:val="none"/>
        </w:rPr>
        <w:t>1180000</w:t>
      </w:r>
      <w:r>
        <w:rPr>
          <w:rFonts w:hint="eastAsia" w:ascii="仿宋" w:hAnsi="仿宋" w:eastAsia="仿宋" w:cs="仿宋"/>
          <w:b/>
          <w:bCs/>
          <w:color w:val="auto"/>
          <w:sz w:val="24"/>
          <w:szCs w:val="24"/>
          <w:highlight w:val="none"/>
        </w:rPr>
        <w:t>；标项二：</w:t>
      </w:r>
      <w:r>
        <w:rPr>
          <w:rFonts w:ascii="仿宋" w:hAnsi="仿宋" w:eastAsia="仿宋" w:cs="仿宋"/>
          <w:b/>
          <w:bCs/>
          <w:color w:val="auto"/>
          <w:sz w:val="24"/>
          <w:szCs w:val="24"/>
          <w:highlight w:val="none"/>
        </w:rPr>
        <w:t>950000</w:t>
      </w:r>
      <w:r>
        <w:rPr>
          <w:rFonts w:hint="eastAsia" w:ascii="仿宋" w:hAnsi="仿宋" w:eastAsia="仿宋" w:cs="仿宋"/>
          <w:b/>
          <w:bCs/>
          <w:color w:val="auto"/>
          <w:sz w:val="24"/>
          <w:szCs w:val="24"/>
          <w:highlight w:val="none"/>
        </w:rPr>
        <w:t>；标项三：</w:t>
      </w:r>
      <w:r>
        <w:rPr>
          <w:rFonts w:ascii="仿宋" w:hAnsi="仿宋" w:eastAsia="仿宋" w:cs="仿宋"/>
          <w:b/>
          <w:bCs/>
          <w:color w:val="auto"/>
          <w:sz w:val="24"/>
          <w:szCs w:val="24"/>
          <w:highlight w:val="none"/>
        </w:rPr>
        <w:t>1200000</w:t>
      </w:r>
      <w:r>
        <w:rPr>
          <w:rFonts w:hint="eastAsia" w:ascii="仿宋" w:hAnsi="仿宋" w:eastAsia="仿宋" w:cs="仿宋"/>
          <w:b/>
          <w:bCs/>
          <w:color w:val="auto"/>
          <w:sz w:val="24"/>
          <w:szCs w:val="24"/>
          <w:highlight w:val="none"/>
        </w:rPr>
        <w:t>；标项四：</w:t>
      </w:r>
      <w:r>
        <w:rPr>
          <w:rFonts w:ascii="仿宋" w:hAnsi="仿宋" w:eastAsia="仿宋" w:cs="仿宋"/>
          <w:b/>
          <w:bCs/>
          <w:color w:val="auto"/>
          <w:sz w:val="24"/>
          <w:szCs w:val="24"/>
          <w:highlight w:val="none"/>
        </w:rPr>
        <w:t>596000</w:t>
      </w:r>
    </w:p>
    <w:p w14:paraId="4FF7542B">
      <w:pPr>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采购需求：</w:t>
      </w:r>
    </w:p>
    <w:p w14:paraId="48393FF1">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w:t>
      </w:r>
    </w:p>
    <w:p w14:paraId="1E6EC71A">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标项名称：手术室关节镜手术器械</w:t>
      </w:r>
    </w:p>
    <w:p w14:paraId="65641435">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4E918A9D">
      <w:pPr>
        <w:spacing w:line="360" w:lineRule="auto"/>
        <w:ind w:firstLine="480" w:firstLineChars="200"/>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1360000</w:t>
      </w:r>
    </w:p>
    <w:p w14:paraId="30DAD305">
      <w:pPr>
        <w:spacing w:line="360" w:lineRule="auto"/>
        <w:ind w:firstLine="480" w:firstLineChars="200"/>
        <w:rPr>
          <w:rFonts w:ascii="仿宋" w:hAnsi="仿宋" w:eastAsia="仿宋"/>
          <w:b/>
          <w:bCs/>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4D0163D8">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w:t>
      </w:r>
    </w:p>
    <w:p w14:paraId="2E8E4A83">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标项名称：血管内超声</w:t>
      </w:r>
    </w:p>
    <w:p w14:paraId="4682F8E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73FA6847">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1100000</w:t>
      </w:r>
    </w:p>
    <w:p w14:paraId="374B3379">
      <w:pP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735F483E">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w:t>
      </w:r>
    </w:p>
    <w:p w14:paraId="66268740">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标项名称：国家标准化代谢性疾病管理系统</w:t>
      </w:r>
    </w:p>
    <w:p w14:paraId="1E78E45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7618961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1430000</w:t>
      </w:r>
    </w:p>
    <w:p w14:paraId="0669D972">
      <w:pP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26FC245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标项四：</w:t>
      </w:r>
    </w:p>
    <w:p w14:paraId="69033D3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标项名称：悬浮床</w:t>
      </w:r>
    </w:p>
    <w:p w14:paraId="01BD91E3">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套</w:t>
      </w:r>
    </w:p>
    <w:p w14:paraId="28A6554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640000</w:t>
      </w:r>
    </w:p>
    <w:p w14:paraId="18FA9A9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77F2589D">
      <w:pPr>
        <w:adjustRightInd/>
        <w:spacing w:line="360" w:lineRule="auto"/>
        <w:ind w:firstLine="482" w:firstLineChars="200"/>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合同履行期限</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详见招标文件</w:t>
      </w:r>
    </w:p>
    <w:p w14:paraId="18D086CA">
      <w:pPr>
        <w:adjustRightInd/>
        <w:spacing w:line="360" w:lineRule="auto"/>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备注：</w:t>
      </w:r>
      <w:r>
        <w:rPr>
          <w:rFonts w:hint="eastAsia" w:ascii="仿宋" w:hAnsi="仿宋" w:eastAsia="仿宋" w:cs="仿宋"/>
          <w:b/>
          <w:bCs/>
          <w:color w:val="auto"/>
          <w:sz w:val="24"/>
          <w:szCs w:val="24"/>
          <w:highlight w:val="none"/>
          <w:u w:val="single"/>
        </w:rPr>
        <w:t>允许同一投标供应商同时报名</w:t>
      </w:r>
      <w:r>
        <w:rPr>
          <w:rFonts w:ascii="仿宋" w:hAnsi="仿宋" w:eastAsia="仿宋" w:cs="仿宋"/>
          <w:b/>
          <w:bCs/>
          <w:color w:val="auto"/>
          <w:sz w:val="24"/>
          <w:szCs w:val="24"/>
          <w:highlight w:val="none"/>
          <w:u w:val="single"/>
        </w:rPr>
        <w:t>4</w:t>
      </w:r>
      <w:r>
        <w:rPr>
          <w:rFonts w:hint="eastAsia" w:ascii="仿宋" w:hAnsi="仿宋" w:eastAsia="仿宋" w:cs="仿宋"/>
          <w:b/>
          <w:bCs/>
          <w:color w:val="auto"/>
          <w:sz w:val="24"/>
          <w:szCs w:val="24"/>
          <w:highlight w:val="none"/>
          <w:u w:val="single"/>
        </w:rPr>
        <w:t>个标项，同时中</w:t>
      </w:r>
      <w:r>
        <w:rPr>
          <w:rFonts w:ascii="仿宋" w:hAnsi="仿宋" w:eastAsia="仿宋" w:cs="仿宋"/>
          <w:b/>
          <w:bCs/>
          <w:color w:val="auto"/>
          <w:sz w:val="24"/>
          <w:szCs w:val="24"/>
          <w:highlight w:val="none"/>
          <w:u w:val="single"/>
        </w:rPr>
        <w:t>4</w:t>
      </w:r>
      <w:r>
        <w:rPr>
          <w:rFonts w:hint="eastAsia" w:ascii="仿宋" w:hAnsi="仿宋" w:eastAsia="仿宋" w:cs="仿宋"/>
          <w:b/>
          <w:bCs/>
          <w:color w:val="auto"/>
          <w:sz w:val="24"/>
          <w:szCs w:val="24"/>
          <w:highlight w:val="none"/>
          <w:u w:val="single"/>
        </w:rPr>
        <w:t>个标项。本项目各标项分别定标，具体开标顺序为：先查验所有标项的资格文件；其次开启所有标项的商务技术文件；最后按顺序（标项一、标项二、标项三、标项四的顺序）开报价文件。</w:t>
      </w:r>
    </w:p>
    <w:p w14:paraId="656A1560">
      <w:pPr>
        <w:spacing w:line="360" w:lineRule="auto"/>
        <w:ind w:firstLine="482" w:firstLineChars="200"/>
        <w:rPr>
          <w:rFonts w:ascii="仿宋" w:hAnsi="仿宋" w:eastAsia="仿宋"/>
          <w:b/>
          <w:bCs/>
          <w:color w:val="auto"/>
          <w:highlight w:val="none"/>
        </w:rPr>
      </w:pPr>
      <w:r>
        <w:rPr>
          <w:rFonts w:hint="eastAsia" w:ascii="仿宋" w:hAnsi="仿宋" w:eastAsia="仿宋" w:cs="仿宋"/>
          <w:b/>
          <w:bCs/>
          <w:color w:val="auto"/>
          <w:sz w:val="24"/>
          <w:szCs w:val="24"/>
          <w:highlight w:val="none"/>
        </w:rPr>
        <w:t>本项目接受联合体投标：</w:t>
      </w:r>
      <w:r>
        <w:rPr>
          <w:rFonts w:hint="eastAsia" w:ascii="MS Gothic" w:hAnsi="MS Gothic" w:eastAsia="MS Gothic" w:cs="MS Gothic"/>
          <w:b/>
          <w:bCs/>
          <w:color w:val="auto"/>
          <w:sz w:val="24"/>
          <w:szCs w:val="24"/>
          <w:highlight w:val="none"/>
        </w:rPr>
        <w:t>☑</w:t>
      </w:r>
      <w:r>
        <w:rPr>
          <w:rFonts w:hint="eastAsia" w:ascii="仿宋" w:hAnsi="仿宋" w:eastAsia="仿宋" w:cs="仿宋"/>
          <w:b/>
          <w:bCs/>
          <w:color w:val="auto"/>
          <w:sz w:val="24"/>
          <w:szCs w:val="24"/>
          <w:highlight w:val="none"/>
        </w:rPr>
        <w:t>是，□否。</w:t>
      </w:r>
    </w:p>
    <w:p w14:paraId="75FFDAC6">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二、申请人的资格要求</w:t>
      </w:r>
    </w:p>
    <w:p w14:paraId="7B2FA563">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1.</w:t>
      </w:r>
      <w:r>
        <w:rPr>
          <w:rFonts w:hint="eastAsia" w:ascii="仿宋" w:hAnsi="仿宋" w:eastAsia="仿宋" w:cs="仿宋"/>
          <w:snapToGrid w:val="0"/>
          <w:color w:val="auto"/>
          <w:kern w:val="28"/>
          <w:sz w:val="24"/>
          <w:szCs w:val="24"/>
          <w:highlight w:val="none"/>
        </w:rPr>
        <w:t>满足《中华人民共和国政府采购法》第二十二条规定；未被“信用中国”（</w:t>
      </w:r>
      <w:r>
        <w:rPr>
          <w:rFonts w:ascii="仿宋" w:hAnsi="仿宋" w:eastAsia="仿宋" w:cs="仿宋"/>
          <w:snapToGrid w:val="0"/>
          <w:color w:val="auto"/>
          <w:kern w:val="28"/>
          <w:sz w:val="24"/>
          <w:szCs w:val="24"/>
          <w:highlight w:val="none"/>
        </w:rPr>
        <w:t>www.creditchina.gov.cn)</w:t>
      </w:r>
      <w:r>
        <w:rPr>
          <w:rFonts w:hint="eastAsia" w:ascii="仿宋" w:hAnsi="仿宋" w:eastAsia="仿宋" w:cs="仿宋"/>
          <w:snapToGrid w:val="0"/>
          <w:color w:val="auto"/>
          <w:kern w:val="28"/>
          <w:sz w:val="24"/>
          <w:szCs w:val="24"/>
          <w:highlight w:val="none"/>
        </w:rPr>
        <w:t>、中国政府采购网（</w:t>
      </w:r>
      <w:r>
        <w:rPr>
          <w:rFonts w:ascii="仿宋" w:hAnsi="仿宋" w:eastAsia="仿宋" w:cs="仿宋"/>
          <w:snapToGrid w:val="0"/>
          <w:color w:val="auto"/>
          <w:kern w:val="28"/>
          <w:sz w:val="24"/>
          <w:szCs w:val="24"/>
          <w:highlight w:val="none"/>
        </w:rPr>
        <w:t>www.ccgp.gov.cn</w:t>
      </w:r>
      <w:r>
        <w:rPr>
          <w:rFonts w:hint="eastAsia" w:ascii="仿宋" w:hAnsi="仿宋" w:eastAsia="仿宋" w:cs="仿宋"/>
          <w:snapToGrid w:val="0"/>
          <w:color w:val="auto"/>
          <w:kern w:val="28"/>
          <w:sz w:val="24"/>
          <w:szCs w:val="24"/>
          <w:highlight w:val="none"/>
        </w:rPr>
        <w:t>）列入失信被执行人、重大税收违法失信主体、政府采购严重违法失信行为记录名单；</w:t>
      </w:r>
    </w:p>
    <w:p w14:paraId="2C3D3B5E">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2.</w:t>
      </w:r>
      <w:r>
        <w:rPr>
          <w:rFonts w:hint="eastAsia" w:ascii="仿宋" w:hAnsi="仿宋" w:eastAsia="仿宋" w:cs="仿宋"/>
          <w:snapToGrid w:val="0"/>
          <w:color w:val="auto"/>
          <w:kern w:val="28"/>
          <w:sz w:val="24"/>
          <w:szCs w:val="24"/>
          <w:highlight w:val="none"/>
        </w:rPr>
        <w:t>以联合体形式投标的，提供联合协议</w:t>
      </w:r>
      <w:r>
        <w:rPr>
          <w:rFonts w:ascii="仿宋" w:hAnsi="仿宋" w:eastAsia="仿宋" w:cs="仿宋"/>
          <w:snapToGrid w:val="0"/>
          <w:color w:val="auto"/>
          <w:kern w:val="28"/>
          <w:sz w:val="24"/>
          <w:szCs w:val="24"/>
          <w:highlight w:val="none"/>
        </w:rPr>
        <w:t>(</w:t>
      </w:r>
      <w:r>
        <w:rPr>
          <w:rFonts w:hint="eastAsia" w:ascii="仿宋" w:hAnsi="仿宋" w:eastAsia="仿宋" w:cs="仿宋"/>
          <w:snapToGrid w:val="0"/>
          <w:color w:val="auto"/>
          <w:kern w:val="28"/>
          <w:sz w:val="24"/>
          <w:szCs w:val="24"/>
          <w:highlight w:val="none"/>
        </w:rPr>
        <w:t>本项目不接受联合体投标或者投标人不以联合体形式投标的，则不需要提供</w:t>
      </w:r>
      <w:r>
        <w:rPr>
          <w:rFonts w:ascii="仿宋" w:hAnsi="仿宋" w:eastAsia="仿宋" w:cs="仿宋"/>
          <w:snapToGrid w:val="0"/>
          <w:color w:val="auto"/>
          <w:kern w:val="28"/>
          <w:sz w:val="24"/>
          <w:szCs w:val="24"/>
          <w:highlight w:val="none"/>
        </w:rPr>
        <w:t xml:space="preserve">) </w:t>
      </w:r>
      <w:r>
        <w:rPr>
          <w:rFonts w:hint="eastAsia" w:ascii="仿宋" w:hAnsi="仿宋" w:eastAsia="仿宋" w:cs="仿宋"/>
          <w:snapToGrid w:val="0"/>
          <w:color w:val="auto"/>
          <w:kern w:val="28"/>
          <w:sz w:val="24"/>
          <w:szCs w:val="24"/>
          <w:highlight w:val="none"/>
        </w:rPr>
        <w:t>；</w:t>
      </w:r>
    </w:p>
    <w:p w14:paraId="79050A03">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3.</w:t>
      </w:r>
      <w:r>
        <w:rPr>
          <w:rFonts w:hint="eastAsia" w:ascii="仿宋" w:hAnsi="仿宋" w:eastAsia="仿宋" w:cs="仿宋"/>
          <w:snapToGrid w:val="0"/>
          <w:color w:val="auto"/>
          <w:kern w:val="28"/>
          <w:sz w:val="24"/>
          <w:szCs w:val="24"/>
          <w:highlight w:val="none"/>
        </w:rPr>
        <w:t>落实政府采购政策需满足的资格要求：</w:t>
      </w:r>
    </w:p>
    <w:p w14:paraId="2C519E5B">
      <w:pPr>
        <w:spacing w:line="360" w:lineRule="auto"/>
        <w:ind w:firstLine="480" w:firstLineChars="200"/>
        <w:rPr>
          <w:rFonts w:ascii="仿宋" w:hAnsi="仿宋" w:eastAsia="仿宋"/>
          <w:snapToGrid w:val="0"/>
          <w:color w:val="auto"/>
          <w:kern w:val="28"/>
          <w:sz w:val="24"/>
          <w:szCs w:val="24"/>
          <w:highlight w:val="none"/>
        </w:rPr>
      </w:pPr>
      <w:r>
        <w:rPr>
          <w:rFonts w:hint="eastAsia" w:ascii="仿宋" w:hAnsi="仿宋" w:eastAsia="仿宋" w:cs="仿宋"/>
          <w:color w:val="auto"/>
          <w:sz w:val="24"/>
          <w:szCs w:val="24"/>
          <w:highlight w:val="none"/>
        </w:rPr>
        <w:t>标项一、标项二、标项三：</w:t>
      </w:r>
    </w:p>
    <w:p w14:paraId="53306747">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无；</w:t>
      </w:r>
    </w:p>
    <w:p w14:paraId="6C20A532">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34DD5E4D">
      <w:pPr>
        <w:spacing w:line="360" w:lineRule="auto"/>
        <w:ind w:firstLine="897" w:firstLineChars="374"/>
        <w:rPr>
          <w:rFonts w:ascii="仿宋" w:hAnsi="仿宋" w:eastAsia="仿宋"/>
          <w:color w:val="auto"/>
          <w:sz w:val="24"/>
          <w:szCs w:val="24"/>
          <w:highlight w:val="none"/>
          <w:u w:val="singl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货物全部由符合政策要求的中小企业制造，提供中小企业声明函；</w:t>
      </w:r>
    </w:p>
    <w:p w14:paraId="07BE15C4">
      <w:pPr>
        <w:spacing w:line="360" w:lineRule="auto"/>
        <w:ind w:firstLine="897" w:firstLineChars="374"/>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货物全部由符合政策要求的小微企业制造，提供中小企业声明函；</w:t>
      </w:r>
    </w:p>
    <w:p w14:paraId="6E163413">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bookmarkStart w:id="10" w:name="_Hlk101132524"/>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bookmarkEnd w:id="10"/>
    <w:p w14:paraId="7AF61222">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428ECB52">
      <w:pPr>
        <w:spacing w:line="360" w:lineRule="auto"/>
        <w:ind w:firstLine="480" w:firstLineChars="200"/>
        <w:rPr>
          <w:rFonts w:ascii="仿宋" w:hAnsi="仿宋" w:eastAsia="仿宋"/>
          <w:snapToGrid w:val="0"/>
          <w:color w:val="auto"/>
          <w:kern w:val="28"/>
          <w:sz w:val="24"/>
          <w:szCs w:val="24"/>
          <w:highlight w:val="none"/>
        </w:rPr>
      </w:pPr>
      <w:r>
        <w:rPr>
          <w:rFonts w:hint="eastAsia" w:ascii="仿宋" w:hAnsi="仿宋" w:eastAsia="仿宋" w:cs="仿宋"/>
          <w:color w:val="auto"/>
          <w:sz w:val="24"/>
          <w:szCs w:val="24"/>
          <w:highlight w:val="none"/>
        </w:rPr>
        <w:t>标项四：</w:t>
      </w:r>
    </w:p>
    <w:p w14:paraId="7B2D1CF6">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无；</w:t>
      </w:r>
    </w:p>
    <w:p w14:paraId="3D740D61">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263B69BC">
      <w:pPr>
        <w:spacing w:line="360" w:lineRule="auto"/>
        <w:ind w:firstLine="897" w:firstLineChars="374"/>
        <w:rPr>
          <w:rFonts w:ascii="仿宋" w:hAnsi="仿宋" w:eastAsia="仿宋"/>
          <w:color w:val="auto"/>
          <w:sz w:val="24"/>
          <w:szCs w:val="24"/>
          <w:highlight w:val="none"/>
          <w:u w:val="singl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货物全部由符合政策要求的中小企业制造，提供中小企业声明函；</w:t>
      </w:r>
    </w:p>
    <w:p w14:paraId="1EA4794C">
      <w:pPr>
        <w:spacing w:line="360" w:lineRule="auto"/>
        <w:ind w:firstLine="897" w:firstLineChars="374"/>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货物全部由符合政策要求的小微企业制造，提供中小企业声明函；</w:t>
      </w:r>
    </w:p>
    <w:p w14:paraId="3AB1A5AB">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591D9653">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62E0FFB4">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本项目的特定资格要求：</w:t>
      </w:r>
      <w:r>
        <w:rPr>
          <w:rFonts w:hint="eastAsia" w:ascii="仿宋" w:hAnsi="仿宋" w:eastAsia="仿宋" w:cs="仿宋"/>
          <w:color w:val="auto"/>
          <w:sz w:val="24"/>
          <w:szCs w:val="24"/>
          <w:highlight w:val="none"/>
          <w:u w:val="single"/>
        </w:rPr>
        <w:t>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674DF88A">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C3AC06">
      <w:pPr>
        <w:spacing w:line="360" w:lineRule="auto"/>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三、获取招标文件</w:t>
      </w:r>
      <w:r>
        <w:rPr>
          <w:rFonts w:ascii="黑体" w:hAnsi="黑体" w:eastAsia="黑体" w:cs="黑体"/>
          <w:color w:val="auto"/>
          <w:sz w:val="24"/>
          <w:szCs w:val="24"/>
          <w:highlight w:val="none"/>
        </w:rPr>
        <w:t xml:space="preserve"> </w:t>
      </w:r>
    </w:p>
    <w:p w14:paraId="428AB7D6">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时间：</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u w:val="single"/>
        </w:rPr>
        <w:t>2025</w:t>
      </w:r>
      <w:r>
        <w:rPr>
          <w:rFonts w:hint="eastAsia" w:ascii="仿宋" w:hAnsi="仿宋" w:eastAsia="仿宋" w:cs="仿宋"/>
          <w:color w:val="auto"/>
          <w:sz w:val="24"/>
          <w:szCs w:val="24"/>
          <w:highlight w:val="none"/>
          <w:u w:val="singl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w:t>
      </w:r>
      <w:r>
        <w:rPr>
          <w:rFonts w:ascii="仿宋" w:hAnsi="仿宋" w:eastAsia="仿宋" w:cs="仿宋"/>
          <w:color w:val="auto"/>
          <w:sz w:val="24"/>
          <w:szCs w:val="24"/>
          <w:highlight w:val="none"/>
        </w:rPr>
        <w:t>00:00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12:00</w:t>
      </w:r>
      <w:r>
        <w:rPr>
          <w:rFonts w:hint="eastAsia" w:ascii="仿宋" w:hAnsi="仿宋" w:eastAsia="仿宋" w:cs="仿宋"/>
          <w:color w:val="auto"/>
          <w:sz w:val="24"/>
          <w:szCs w:val="24"/>
          <w:highlight w:val="none"/>
        </w:rPr>
        <w:t>，下午</w:t>
      </w:r>
      <w:r>
        <w:rPr>
          <w:rFonts w:ascii="仿宋" w:hAnsi="仿宋" w:eastAsia="仿宋" w:cs="仿宋"/>
          <w:color w:val="auto"/>
          <w:sz w:val="24"/>
          <w:szCs w:val="24"/>
          <w:highlight w:val="none"/>
        </w:rPr>
        <w:t>12:00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23:59</w:t>
      </w:r>
      <w:r>
        <w:rPr>
          <w:rFonts w:hint="eastAsia" w:ascii="仿宋" w:hAnsi="仿宋" w:eastAsia="仿宋" w:cs="仿宋"/>
          <w:color w:val="auto"/>
          <w:sz w:val="24"/>
          <w:szCs w:val="24"/>
          <w:highlight w:val="none"/>
        </w:rPr>
        <w:t>（北京时间，线上获取法定节假日均可，线下获取文件法定节假日除外）</w:t>
      </w:r>
    </w:p>
    <w:p w14:paraId="72526FB2">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地点（网址）：</w:t>
      </w:r>
      <w:r>
        <w:rPr>
          <w:rFonts w:hint="eastAsia" w:ascii="仿宋" w:hAnsi="仿宋" w:eastAsia="仿宋" w:cs="仿宋"/>
          <w:color w:val="auto"/>
          <w:sz w:val="24"/>
          <w:szCs w:val="24"/>
          <w:highlight w:val="none"/>
        </w:rPr>
        <w:t>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631C60CD">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方式：</w:t>
      </w:r>
      <w:r>
        <w:rPr>
          <w:rFonts w:hint="eastAsia" w:ascii="仿宋" w:hAnsi="仿宋" w:eastAsia="仿宋" w:cs="仿宋"/>
          <w:color w:val="auto"/>
          <w:sz w:val="24"/>
          <w:szCs w:val="24"/>
          <w:highlight w:val="none"/>
        </w:rPr>
        <w:t>供应商登录政采云平台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在线申请获取采购文件（进入“项目采购”应用，在获取采购文件菜单中选择项目，申请获取采购文件）。</w:t>
      </w:r>
      <w:r>
        <w:rPr>
          <w:rFonts w:ascii="仿宋" w:hAnsi="仿宋" w:eastAsia="仿宋" w:cs="仿宋"/>
          <w:color w:val="auto"/>
          <w:sz w:val="24"/>
          <w:szCs w:val="24"/>
          <w:highlight w:val="none"/>
        </w:rPr>
        <w:t xml:space="preserve"> </w:t>
      </w:r>
    </w:p>
    <w:p w14:paraId="52DBA4B0">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售价（元）：</w:t>
      </w:r>
      <w:r>
        <w:rPr>
          <w:rFonts w:ascii="仿宋" w:hAnsi="仿宋" w:eastAsia="仿宋" w:cs="仿宋"/>
          <w:color w:val="auto"/>
          <w:sz w:val="24"/>
          <w:szCs w:val="24"/>
          <w:highlight w:val="none"/>
        </w:rPr>
        <w:t xml:space="preserve">0 </w:t>
      </w:r>
      <w:r>
        <w:rPr>
          <w:rFonts w:ascii="仿宋" w:hAnsi="仿宋" w:eastAsia="仿宋" w:cs="仿宋"/>
          <w:color w:val="auto"/>
          <w:sz w:val="24"/>
          <w:szCs w:val="24"/>
          <w:highlight w:val="none"/>
        </w:rPr>
        <w:tab/>
      </w:r>
    </w:p>
    <w:p w14:paraId="1F60C211">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四、提交投标文件截止时间、开标时间和地点</w:t>
      </w:r>
    </w:p>
    <w:p w14:paraId="14EC5397">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提交投标文件截止时间：</w:t>
      </w:r>
      <w:r>
        <w:rPr>
          <w:rFonts w:ascii="仿宋" w:hAnsi="仿宋" w:eastAsia="仿宋" w:cs="仿宋"/>
          <w:color w:val="auto"/>
          <w:sz w:val="24"/>
          <w:szCs w:val="24"/>
          <w:highlight w:val="none"/>
          <w:u w:val="single"/>
        </w:rPr>
        <w:t xml:space="preserve"> 2025</w:t>
      </w:r>
      <w:r>
        <w:rPr>
          <w:rFonts w:hint="eastAsia" w:ascii="仿宋" w:hAnsi="仿宋" w:eastAsia="仿宋" w:cs="仿宋"/>
          <w:color w:val="auto"/>
          <w:sz w:val="24"/>
          <w:szCs w:val="24"/>
          <w:highlight w:val="none"/>
          <w:u w:val="singl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日</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分</w:t>
      </w:r>
      <w:r>
        <w:rPr>
          <w:rFonts w:ascii="仿宋" w:hAnsi="仿宋" w:eastAsia="仿宋" w:cs="仿宋"/>
          <w:color w:val="auto"/>
          <w:sz w:val="24"/>
          <w:szCs w:val="24"/>
          <w:highlight w:val="none"/>
          <w:u w:val="single"/>
        </w:rPr>
        <w:t>00</w:t>
      </w:r>
      <w:r>
        <w:rPr>
          <w:rFonts w:hint="eastAsia" w:ascii="仿宋" w:hAnsi="仿宋" w:eastAsia="仿宋" w:cs="仿宋"/>
          <w:color w:val="auto"/>
          <w:sz w:val="24"/>
          <w:szCs w:val="24"/>
          <w:highlight w:val="none"/>
          <w:u w:val="single"/>
        </w:rPr>
        <w:t>秒</w:t>
      </w:r>
      <w:r>
        <w:rPr>
          <w:rFonts w:hint="eastAsia" w:ascii="仿宋" w:hAnsi="仿宋" w:eastAsia="仿宋" w:cs="仿宋"/>
          <w:color w:val="auto"/>
          <w:sz w:val="24"/>
          <w:szCs w:val="24"/>
          <w:highlight w:val="none"/>
        </w:rPr>
        <w:t>（北京时间）</w:t>
      </w:r>
    </w:p>
    <w:p w14:paraId="1D4E89B7">
      <w:pPr>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投标地点（网址）：</w:t>
      </w:r>
      <w:r>
        <w:rPr>
          <w:rFonts w:hint="eastAsia" w:ascii="仿宋" w:hAnsi="仿宋" w:eastAsia="仿宋" w:cs="仿宋"/>
          <w:color w:val="auto"/>
          <w:sz w:val="24"/>
          <w:szCs w:val="24"/>
          <w:highlight w:val="none"/>
        </w:rPr>
        <w:t>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6F8352C3">
      <w:pPr>
        <w:spacing w:line="360" w:lineRule="auto"/>
        <w:ind w:firstLine="482" w:firstLineChars="200"/>
        <w:rPr>
          <w:rFonts w:ascii="仿宋" w:hAnsi="仿宋" w:eastAsia="仿宋"/>
          <w:color w:val="auto"/>
          <w:sz w:val="24"/>
          <w:szCs w:val="24"/>
          <w:highlight w:val="none"/>
          <w:u w:val="single"/>
        </w:rPr>
      </w:pPr>
      <w:r>
        <w:rPr>
          <w:rFonts w:hint="eastAsia" w:ascii="仿宋" w:hAnsi="仿宋" w:eastAsia="仿宋" w:cs="仿宋"/>
          <w:b/>
          <w:bCs/>
          <w:color w:val="auto"/>
          <w:sz w:val="24"/>
          <w:szCs w:val="24"/>
          <w:highlight w:val="none"/>
        </w:rPr>
        <w:t>开标时间：</w:t>
      </w:r>
      <w:r>
        <w:rPr>
          <w:rFonts w:ascii="仿宋" w:hAnsi="仿宋" w:eastAsia="仿宋" w:cs="仿宋"/>
          <w:color w:val="auto"/>
          <w:sz w:val="24"/>
          <w:szCs w:val="24"/>
          <w:highlight w:val="none"/>
          <w:u w:val="single"/>
        </w:rPr>
        <w:t>2025</w:t>
      </w:r>
      <w:r>
        <w:rPr>
          <w:rFonts w:hint="eastAsia" w:ascii="仿宋" w:hAnsi="仿宋" w:eastAsia="仿宋" w:cs="仿宋"/>
          <w:color w:val="auto"/>
          <w:sz w:val="24"/>
          <w:szCs w:val="24"/>
          <w:highlight w:val="none"/>
          <w:u w:val="singl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日</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分</w:t>
      </w:r>
      <w:r>
        <w:rPr>
          <w:rFonts w:ascii="仿宋" w:hAnsi="仿宋" w:eastAsia="仿宋" w:cs="仿宋"/>
          <w:color w:val="auto"/>
          <w:sz w:val="24"/>
          <w:szCs w:val="24"/>
          <w:highlight w:val="none"/>
          <w:u w:val="single"/>
        </w:rPr>
        <w:t>00</w:t>
      </w:r>
      <w:r>
        <w:rPr>
          <w:rFonts w:hint="eastAsia" w:ascii="仿宋" w:hAnsi="仿宋" w:eastAsia="仿宋" w:cs="仿宋"/>
          <w:color w:val="auto"/>
          <w:sz w:val="24"/>
          <w:szCs w:val="24"/>
          <w:highlight w:val="none"/>
          <w:u w:val="single"/>
        </w:rPr>
        <w:t>秒</w:t>
      </w:r>
    </w:p>
    <w:p w14:paraId="4DF89296">
      <w:pPr>
        <w:widowControl/>
        <w:spacing w:line="360" w:lineRule="auto"/>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开标地点（网址）：绍兴市柯桥区公共资源交易中心三楼</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号交易室（绍兴市柯桥区纺都路</w:t>
      </w:r>
      <w:r>
        <w:rPr>
          <w:rFonts w:ascii="仿宋" w:hAnsi="仿宋" w:eastAsia="仿宋" w:cs="仿宋"/>
          <w:color w:val="auto"/>
          <w:sz w:val="24"/>
          <w:szCs w:val="24"/>
          <w:highlight w:val="none"/>
        </w:rPr>
        <w:t>1066</w:t>
      </w:r>
      <w:r>
        <w:rPr>
          <w:rFonts w:hint="eastAsia" w:ascii="仿宋" w:hAnsi="仿宋" w:eastAsia="仿宋" w:cs="仿宋"/>
          <w:color w:val="auto"/>
          <w:sz w:val="24"/>
          <w:szCs w:val="24"/>
          <w:highlight w:val="none"/>
        </w:rPr>
        <w:t>号）通过政府采购云平台（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）在线开标</w:t>
      </w:r>
    </w:p>
    <w:p w14:paraId="42AB274F">
      <w:pPr>
        <w:spacing w:line="360" w:lineRule="auto"/>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五、公告期限</w:t>
      </w:r>
      <w:r>
        <w:rPr>
          <w:rFonts w:ascii="黑体" w:hAnsi="黑体" w:eastAsia="黑体" w:cs="黑体"/>
          <w:color w:val="auto"/>
          <w:sz w:val="24"/>
          <w:szCs w:val="24"/>
          <w:highlight w:val="none"/>
        </w:rPr>
        <w:t xml:space="preserve"> </w:t>
      </w:r>
    </w:p>
    <w:p w14:paraId="75738522">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自本公告发布之日起</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个工作日。</w:t>
      </w:r>
    </w:p>
    <w:p w14:paraId="2BBEB43D">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六、其他补充事宜</w:t>
      </w:r>
    </w:p>
    <w:p w14:paraId="4F513CC7">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《浙江省财政厅关于进一步发挥政府采购政策功能全力推动经济稳进提质的通知》（浙财采监〔</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号）、《浙江省财政厅关于进一步促进政府采购公平竞争打造最优营商环境的通知》（浙财采监〔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号）、《浙江省财政厅关于进一步加大政府采购支持中小企业力度助力扎实稳住经济的通知》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（浙财采监〔</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号）已分别于</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日和</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日开始实施，此前有关规定与上述文件内容不一致的，按上述文件要求执行。</w:t>
      </w:r>
    </w:p>
    <w:p w14:paraId="6C4B9BED">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号）文件关于“健全行政裁决机制”要求，鼓励供应商在线提起询问，路径为：政采云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询问列表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鼓励供应商在线提起质疑，路径为：政采云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质疑列表。质疑供应商对在线质疑答复不满意的，可在线提起投诉，路径为：浙江政务服务网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政府采购投诉处理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在线办理。</w:t>
      </w:r>
    </w:p>
    <w:p w14:paraId="7DA827DE">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供应商认为招标文件使自己的权益受到损害的，可以自获取招标文件之日或者招标文件公告期限届满之日（公告期限届满后获取招标文件的，以公告期限届满之日为准）起</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D85EA5">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其他事项：（</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）需要落实的政府采购政策：包括节约资源、保护环境、支持创新、促进中小企业发展等。详见招标文件的第二部分总则。（</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）电子招投标的说明：①电子招投标：本项目以数据电文形式，依托“政府采购云平台（</w:t>
      </w:r>
      <w:r>
        <w:rPr>
          <w:rFonts w:ascii="仿宋" w:hAnsi="仿宋" w:eastAsia="仿宋" w:cs="仿宋"/>
          <w:color w:val="auto"/>
          <w:sz w:val="24"/>
          <w:szCs w:val="24"/>
          <w:highlight w:val="none"/>
        </w:rPr>
        <w:t>www.zcygov.cn</w:t>
      </w:r>
      <w:r>
        <w:rPr>
          <w:rFonts w:hint="eastAsia" w:ascii="仿宋" w:hAnsi="仿宋" w:eastAsia="仿宋" w:cs="仿宋"/>
          <w:color w:val="auto"/>
          <w:sz w:val="24"/>
          <w:szCs w:val="24"/>
          <w:highlight w:val="none"/>
        </w:rPr>
        <w:t>）”进行招投标活动，不接受纸质投标文件；②投标准备：注册账号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点击“商家入驻”，进行政府采购供应商资料填写；申领</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申领流程详见“浙江政府采购网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下载专区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电子交易客户端</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驱动和申领流程”；安装“政采云电子交易客户端”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前往“浙江政府采购网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下载专区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电子交易客户端”进行下载并安装；③招标文件的获取：使用账号登录或者使用</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帮助文档</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操作流程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电子招投标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政府采购项目电子交易管理操作指南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）招标文件公告期限与招标公告的公告期限一致。</w:t>
      </w:r>
    </w:p>
    <w:p w14:paraId="5C6EFB9E">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七、对本次采购提出询问、质疑、投诉，请按以下方式联系</w:t>
      </w:r>
    </w:p>
    <w:p w14:paraId="09EC4312">
      <w:pPr>
        <w:pStyle w:val="2"/>
        <w:ind w:left="0" w:firstLine="482" w:firstLineChars="200"/>
        <w:rPr>
          <w:rFonts w:ascii="仿宋" w:eastAsia="仿宋" w:cs="Times New Roman"/>
          <w:color w:val="auto"/>
          <w:sz w:val="24"/>
          <w:szCs w:val="24"/>
          <w:highlight w:val="none"/>
        </w:rPr>
      </w:pPr>
      <w:bookmarkStart w:id="11" w:name="_Toc28359019"/>
      <w:bookmarkStart w:id="12" w:name="_Toc35393806"/>
      <w:bookmarkStart w:id="13" w:name="_Toc35393637"/>
      <w:bookmarkStart w:id="14" w:name="_Toc28359096"/>
      <w:r>
        <w:rPr>
          <w:rFonts w:ascii="仿宋" w:eastAsia="仿宋" w:cs="仿宋"/>
          <w:color w:val="auto"/>
          <w:sz w:val="24"/>
          <w:szCs w:val="24"/>
          <w:highlight w:val="none"/>
        </w:rPr>
        <w:t>1.</w:t>
      </w:r>
      <w:r>
        <w:rPr>
          <w:rFonts w:hint="eastAsia" w:ascii="仿宋" w:eastAsia="仿宋" w:cs="仿宋"/>
          <w:color w:val="auto"/>
          <w:sz w:val="24"/>
          <w:szCs w:val="24"/>
          <w:highlight w:val="none"/>
        </w:rPr>
        <w:t>采购人信息</w:t>
      </w:r>
      <w:bookmarkEnd w:id="11"/>
      <w:bookmarkEnd w:id="12"/>
      <w:bookmarkEnd w:id="13"/>
      <w:bookmarkEnd w:id="14"/>
      <w:r>
        <w:rPr>
          <w:rFonts w:hint="eastAsia" w:ascii="仿宋" w:eastAsia="仿宋" w:cs="仿宋"/>
          <w:color w:val="auto"/>
          <w:sz w:val="24"/>
          <w:szCs w:val="24"/>
          <w:highlight w:val="none"/>
        </w:rPr>
        <w:t>：</w:t>
      </w:r>
    </w:p>
    <w:p w14:paraId="1DE93CED">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称：绍兴第二医院医共体总院</w:t>
      </w:r>
    </w:p>
    <w:p w14:paraId="578CD11C">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址：绍兴市延安路</w:t>
      </w:r>
      <w:r>
        <w:rPr>
          <w:rFonts w:ascii="仿宋" w:hAnsi="仿宋" w:eastAsia="仿宋" w:cs="仿宋"/>
          <w:color w:val="auto"/>
          <w:sz w:val="24"/>
          <w:szCs w:val="24"/>
          <w:highlight w:val="none"/>
        </w:rPr>
        <w:t>123</w:t>
      </w:r>
      <w:r>
        <w:rPr>
          <w:rFonts w:hint="eastAsia" w:ascii="仿宋" w:hAnsi="仿宋" w:eastAsia="仿宋" w:cs="仿宋"/>
          <w:color w:val="auto"/>
          <w:sz w:val="24"/>
          <w:szCs w:val="24"/>
          <w:highlight w:val="none"/>
        </w:rPr>
        <w:t>号</w:t>
      </w:r>
      <w:r>
        <w:rPr>
          <w:rFonts w:ascii="仿宋" w:hAnsi="仿宋" w:eastAsia="仿宋" w:cs="仿宋"/>
          <w:color w:val="auto"/>
          <w:sz w:val="24"/>
          <w:szCs w:val="24"/>
          <w:highlight w:val="none"/>
        </w:rPr>
        <w:t xml:space="preserve"> </w:t>
      </w:r>
    </w:p>
    <w:p w14:paraId="45224DAF">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w:t>
      </w:r>
    </w:p>
    <w:p w14:paraId="2C29E0CE">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项目联系人（询问）：严峰</w:t>
      </w:r>
      <w:r>
        <w:rPr>
          <w:rFonts w:ascii="仿宋" w:hAnsi="仿宋" w:eastAsia="仿宋" w:cs="仿宋"/>
          <w:color w:val="auto"/>
          <w:sz w:val="24"/>
          <w:szCs w:val="24"/>
          <w:highlight w:val="none"/>
        </w:rPr>
        <w:t xml:space="preserve"> </w:t>
      </w:r>
    </w:p>
    <w:p w14:paraId="154BE1DB">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项目联系方式（询问）：</w:t>
      </w:r>
      <w:r>
        <w:rPr>
          <w:rFonts w:ascii="仿宋" w:hAnsi="仿宋" w:eastAsia="仿宋" w:cs="仿宋"/>
          <w:color w:val="auto"/>
          <w:sz w:val="24"/>
          <w:szCs w:val="24"/>
          <w:highlight w:val="none"/>
        </w:rPr>
        <w:t>0575-88053958</w:t>
      </w:r>
    </w:p>
    <w:p w14:paraId="3216D72E">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质疑联系人：曹有权</w:t>
      </w:r>
    </w:p>
    <w:p w14:paraId="589B75E3">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r>
        <w:rPr>
          <w:rFonts w:ascii="仿宋" w:hAnsi="仿宋" w:eastAsia="仿宋" w:cs="仿宋"/>
          <w:color w:val="auto"/>
          <w:sz w:val="24"/>
          <w:szCs w:val="24"/>
          <w:highlight w:val="none"/>
        </w:rPr>
        <w:t>0575-88586707</w:t>
      </w:r>
    </w:p>
    <w:p w14:paraId="4B3E9A79">
      <w:pPr>
        <w:pStyle w:val="2"/>
        <w:ind w:left="0" w:firstLine="482" w:firstLineChars="200"/>
        <w:rPr>
          <w:rFonts w:ascii="仿宋" w:eastAsia="仿宋" w:cs="Times New Roman"/>
          <w:color w:val="auto"/>
          <w:sz w:val="24"/>
          <w:szCs w:val="24"/>
          <w:highlight w:val="none"/>
        </w:rPr>
      </w:pPr>
      <w:bookmarkStart w:id="15" w:name="_Toc28359097"/>
      <w:bookmarkStart w:id="16" w:name="_Toc35393807"/>
      <w:bookmarkStart w:id="17" w:name="_Toc35393638"/>
      <w:bookmarkStart w:id="18" w:name="_Toc28359020"/>
      <w:r>
        <w:rPr>
          <w:rFonts w:ascii="仿宋" w:eastAsia="仿宋" w:cs="仿宋"/>
          <w:color w:val="auto"/>
          <w:sz w:val="24"/>
          <w:szCs w:val="24"/>
          <w:highlight w:val="none"/>
        </w:rPr>
        <w:t>2.</w:t>
      </w:r>
      <w:r>
        <w:rPr>
          <w:rFonts w:hint="eastAsia" w:ascii="仿宋" w:eastAsia="仿宋" w:cs="仿宋"/>
          <w:color w:val="auto"/>
          <w:sz w:val="24"/>
          <w:szCs w:val="24"/>
          <w:highlight w:val="none"/>
        </w:rPr>
        <w:t>采购代理机构信息</w:t>
      </w:r>
      <w:bookmarkEnd w:id="15"/>
      <w:bookmarkEnd w:id="16"/>
      <w:bookmarkEnd w:id="17"/>
      <w:bookmarkEnd w:id="18"/>
      <w:r>
        <w:rPr>
          <w:rFonts w:hint="eastAsia" w:ascii="仿宋" w:eastAsia="仿宋" w:cs="仿宋"/>
          <w:color w:val="auto"/>
          <w:sz w:val="24"/>
          <w:szCs w:val="24"/>
          <w:highlight w:val="none"/>
        </w:rPr>
        <w:t>：</w:t>
      </w:r>
    </w:p>
    <w:p w14:paraId="7A847939">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称：浙江越锋项目管理有限公司</w:t>
      </w:r>
      <w:r>
        <w:rPr>
          <w:rFonts w:ascii="仿宋" w:hAnsi="仿宋" w:eastAsia="仿宋" w:cs="仿宋"/>
          <w:color w:val="auto"/>
          <w:sz w:val="24"/>
          <w:szCs w:val="24"/>
          <w:highlight w:val="none"/>
        </w:rPr>
        <w:t xml:space="preserve">           </w:t>
      </w:r>
    </w:p>
    <w:p w14:paraId="241C73E3">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址：柯桥湖西路</w:t>
      </w:r>
      <w:r>
        <w:rPr>
          <w:rFonts w:ascii="仿宋" w:hAnsi="仿宋" w:eastAsia="仿宋" w:cs="仿宋"/>
          <w:color w:val="auto"/>
          <w:sz w:val="24"/>
          <w:szCs w:val="24"/>
          <w:highlight w:val="none"/>
        </w:rPr>
        <w:t>1176</w:t>
      </w:r>
      <w:r>
        <w:rPr>
          <w:rFonts w:hint="eastAsia" w:ascii="仿宋" w:hAnsi="仿宋" w:eastAsia="仿宋" w:cs="仿宋"/>
          <w:color w:val="auto"/>
          <w:sz w:val="24"/>
          <w:szCs w:val="24"/>
          <w:highlight w:val="none"/>
        </w:rPr>
        <w:t>号（现代大厦）</w:t>
      </w:r>
      <w:r>
        <w:rPr>
          <w:rFonts w:ascii="仿宋" w:hAnsi="仿宋" w:eastAsia="仿宋" w:cs="仿宋"/>
          <w:color w:val="auto"/>
          <w:sz w:val="24"/>
          <w:szCs w:val="24"/>
          <w:highlight w:val="none"/>
        </w:rPr>
        <w:t xml:space="preserve"> </w:t>
      </w:r>
    </w:p>
    <w:p w14:paraId="7DC8CDE5">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 xml:space="preserve">0575-85560088             </w:t>
      </w:r>
    </w:p>
    <w:p w14:paraId="6226A3D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项目联系人（询问）：马跃</w:t>
      </w:r>
    </w:p>
    <w:p w14:paraId="56DA65A7">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项目联系方式（询问）：</w:t>
      </w:r>
      <w:r>
        <w:rPr>
          <w:rFonts w:ascii="仿宋" w:hAnsi="仿宋" w:eastAsia="仿宋" w:cs="仿宋"/>
          <w:color w:val="auto"/>
          <w:sz w:val="24"/>
          <w:szCs w:val="24"/>
          <w:highlight w:val="none"/>
        </w:rPr>
        <w:t>0575-85560088</w:t>
      </w:r>
    </w:p>
    <w:p w14:paraId="64258F85">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质疑联系人：冯青芝</w:t>
      </w:r>
      <w:r>
        <w:rPr>
          <w:rFonts w:ascii="仿宋" w:hAnsi="仿宋" w:eastAsia="仿宋" w:cs="仿宋"/>
          <w:color w:val="auto"/>
          <w:sz w:val="24"/>
          <w:szCs w:val="24"/>
          <w:highlight w:val="none"/>
        </w:rPr>
        <w:t xml:space="preserve">             </w:t>
      </w:r>
    </w:p>
    <w:p w14:paraId="2E1AFDB1">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质疑联系方式：</w:t>
      </w:r>
      <w:r>
        <w:rPr>
          <w:rFonts w:ascii="仿宋" w:hAnsi="仿宋" w:eastAsia="仿宋" w:cs="仿宋"/>
          <w:color w:val="auto"/>
          <w:sz w:val="24"/>
          <w:szCs w:val="24"/>
          <w:highlight w:val="none"/>
        </w:rPr>
        <w:t>0575-81183399</w:t>
      </w:r>
    </w:p>
    <w:p w14:paraId="63C9084E">
      <w:pPr>
        <w:spacing w:line="360" w:lineRule="auto"/>
        <w:ind w:firstLine="482" w:firstLineChars="200"/>
        <w:rPr>
          <w:rFonts w:ascii="仿宋" w:hAnsi="仿宋" w:eastAsia="仿宋" w:cs="仿宋"/>
          <w:b/>
          <w:bCs/>
          <w:color w:val="auto"/>
          <w:sz w:val="24"/>
          <w:szCs w:val="24"/>
          <w:highlight w:val="none"/>
        </w:rPr>
      </w:pPr>
      <w:bookmarkStart w:id="19" w:name="_Toc28359098"/>
      <w:bookmarkStart w:id="20" w:name="_Toc35393639"/>
      <w:bookmarkStart w:id="21" w:name="_Toc35393808"/>
      <w:bookmarkStart w:id="22" w:name="_Toc28359021"/>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同级政府采购监督管理部门：</w:t>
      </w:r>
      <w:r>
        <w:rPr>
          <w:rFonts w:ascii="仿宋" w:hAnsi="仿宋" w:eastAsia="仿宋" w:cs="仿宋"/>
          <w:b/>
          <w:bCs/>
          <w:color w:val="auto"/>
          <w:sz w:val="24"/>
          <w:szCs w:val="24"/>
          <w:highlight w:val="none"/>
        </w:rPr>
        <w:t xml:space="preserve">            </w:t>
      </w:r>
    </w:p>
    <w:bookmarkEnd w:id="19"/>
    <w:bookmarkEnd w:id="20"/>
    <w:bookmarkEnd w:id="21"/>
    <w:bookmarkEnd w:id="22"/>
    <w:p w14:paraId="4D23F24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w:t>
      </w:r>
      <w:bookmarkStart w:id="23" w:name="OLE_LINK1"/>
      <w:bookmarkStart w:id="24" w:name="OLE_LINK12"/>
      <w:r>
        <w:rPr>
          <w:rFonts w:hint="eastAsia" w:ascii="仿宋" w:hAnsi="仿宋" w:eastAsia="仿宋" w:cs="仿宋"/>
          <w:color w:val="auto"/>
          <w:sz w:val="24"/>
          <w:szCs w:val="24"/>
          <w:highlight w:val="none"/>
        </w:rPr>
        <w:t>绍兴市柯桥区财政局</w:t>
      </w:r>
      <w:bookmarkEnd w:id="23"/>
    </w:p>
    <w:bookmarkEnd w:id="24"/>
    <w:p w14:paraId="11313FA0">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bookmarkStart w:id="25" w:name="OLE_LINK2"/>
      <w:r>
        <w:rPr>
          <w:rFonts w:hint="eastAsia" w:ascii="仿宋" w:hAnsi="仿宋" w:eastAsia="仿宋" w:cs="仿宋"/>
          <w:color w:val="auto"/>
          <w:sz w:val="24"/>
          <w:szCs w:val="24"/>
          <w:highlight w:val="none"/>
        </w:rPr>
        <w:t>绍兴市柯桥区育才路财税大楼</w:t>
      </w:r>
      <w:bookmarkEnd w:id="25"/>
      <w:r>
        <w:rPr>
          <w:rFonts w:ascii="仿宋" w:hAnsi="仿宋" w:eastAsia="仿宋" w:cs="仿宋"/>
          <w:color w:val="auto"/>
          <w:sz w:val="24"/>
          <w:szCs w:val="24"/>
          <w:highlight w:val="none"/>
        </w:rPr>
        <w:t xml:space="preserve"> </w:t>
      </w:r>
    </w:p>
    <w:p w14:paraId="23563211">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w:t>
      </w:r>
    </w:p>
    <w:p w14:paraId="79AAE0B4">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bookmarkStart w:id="26" w:name="OLE_LINK15"/>
      <w:bookmarkStart w:id="27" w:name="OLE_LINK3"/>
      <w:r>
        <w:rPr>
          <w:rFonts w:hint="eastAsia" w:ascii="仿宋" w:hAnsi="仿宋" w:eastAsia="仿宋" w:cs="仿宋"/>
          <w:color w:val="auto"/>
          <w:sz w:val="24"/>
          <w:szCs w:val="24"/>
          <w:highlight w:val="none"/>
        </w:rPr>
        <w:t>王涛</w:t>
      </w:r>
      <w:bookmarkEnd w:id="26"/>
      <w:r>
        <w:rPr>
          <w:rFonts w:ascii="仿宋" w:hAnsi="仿宋" w:eastAsia="仿宋" w:cs="仿宋"/>
          <w:color w:val="auto"/>
          <w:sz w:val="24"/>
          <w:szCs w:val="24"/>
          <w:highlight w:val="none"/>
        </w:rPr>
        <w:t xml:space="preserve"> </w:t>
      </w:r>
    </w:p>
    <w:bookmarkEnd w:id="27"/>
    <w:p w14:paraId="0861B940">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监督投诉电话：</w:t>
      </w:r>
      <w:r>
        <w:rPr>
          <w:rFonts w:ascii="仿宋" w:hAnsi="仿宋" w:eastAsia="仿宋" w:cs="仿宋"/>
          <w:color w:val="auto"/>
          <w:sz w:val="24"/>
          <w:szCs w:val="24"/>
          <w:highlight w:val="none"/>
        </w:rPr>
        <w:t>0575-85672135</w:t>
      </w:r>
    </w:p>
    <w:p w14:paraId="5C14D834">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），点击右侧咨询小采，获取采小蜜智能服务管家帮助，或拨打政采云服务热线</w:t>
      </w:r>
      <w:r>
        <w:rPr>
          <w:rFonts w:ascii="仿宋" w:hAnsi="仿宋" w:eastAsia="仿宋" w:cs="仿宋"/>
          <w:color w:val="auto"/>
          <w:sz w:val="24"/>
          <w:szCs w:val="24"/>
          <w:highlight w:val="none"/>
        </w:rPr>
        <w:t>95763</w:t>
      </w:r>
      <w:r>
        <w:rPr>
          <w:rFonts w:hint="eastAsia" w:ascii="仿宋" w:hAnsi="仿宋" w:eastAsia="仿宋" w:cs="仿宋"/>
          <w:color w:val="auto"/>
          <w:sz w:val="24"/>
          <w:szCs w:val="24"/>
          <w:highlight w:val="none"/>
        </w:rPr>
        <w:t>获取热线服务帮助。</w:t>
      </w:r>
      <w:r>
        <w:rPr>
          <w:rFonts w:ascii="仿宋" w:hAnsi="仿宋" w:eastAsia="仿宋"/>
          <w:color w:val="auto"/>
          <w:sz w:val="24"/>
          <w:szCs w:val="24"/>
          <w:highlight w:val="none"/>
        </w:rPr>
        <w:t> </w:t>
      </w:r>
      <w:r>
        <w:rPr>
          <w:rFonts w:ascii="仿宋" w:hAnsi="仿宋" w:eastAsia="仿宋" w:cs="仿宋"/>
          <w:color w:val="auto"/>
          <w:sz w:val="24"/>
          <w:szCs w:val="24"/>
          <w:highlight w:val="none"/>
        </w:rPr>
        <w:t xml:space="preserve">       </w:t>
      </w:r>
    </w:p>
    <w:p w14:paraId="22DE6BAD">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问题联系电话（人工）：汇信</w:t>
      </w:r>
      <w:r>
        <w:rPr>
          <w:rFonts w:ascii="仿宋" w:hAnsi="仿宋" w:eastAsia="仿宋" w:cs="仿宋"/>
          <w:color w:val="auto"/>
          <w:sz w:val="24"/>
          <w:szCs w:val="24"/>
          <w:highlight w:val="none"/>
        </w:rPr>
        <w:t>CA 400-888-4636</w:t>
      </w:r>
      <w:r>
        <w:rPr>
          <w:rFonts w:hint="eastAsia" w:ascii="仿宋" w:hAnsi="仿宋" w:eastAsia="仿宋" w:cs="仿宋"/>
          <w:color w:val="auto"/>
          <w:sz w:val="24"/>
          <w:szCs w:val="24"/>
          <w:highlight w:val="none"/>
        </w:rPr>
        <w:t>；天谷</w:t>
      </w:r>
      <w:r>
        <w:rPr>
          <w:rFonts w:ascii="仿宋" w:hAnsi="仿宋" w:eastAsia="仿宋" w:cs="仿宋"/>
          <w:color w:val="auto"/>
          <w:sz w:val="24"/>
          <w:szCs w:val="24"/>
          <w:highlight w:val="none"/>
        </w:rPr>
        <w:t>CA 400-087-8198</w:t>
      </w:r>
      <w:r>
        <w:rPr>
          <w:rFonts w:hint="eastAsia" w:ascii="仿宋" w:hAnsi="仿宋" w:eastAsia="仿宋" w:cs="仿宋"/>
          <w:color w:val="auto"/>
          <w:sz w:val="24"/>
          <w:szCs w:val="24"/>
          <w:highlight w:val="none"/>
        </w:rPr>
        <w:t>。</w:t>
      </w:r>
    </w:p>
    <w:p w14:paraId="27B2B3A3">
      <w:pPr>
        <w:widowControl/>
        <w:adjustRightInd/>
        <w:jc w:val="left"/>
        <w:rPr>
          <w:rFonts w:ascii="仿宋" w:hAnsi="仿宋" w:eastAsia="仿宋"/>
          <w:snapToGrid w:val="0"/>
          <w:color w:val="auto"/>
          <w:highlight w:val="none"/>
        </w:rPr>
      </w:pPr>
      <w:r>
        <w:rPr>
          <w:rFonts w:ascii="仿宋" w:hAnsi="仿宋" w:eastAsia="仿宋"/>
          <w:b/>
          <w:bCs/>
          <w:color w:val="auto"/>
          <w:sz w:val="36"/>
          <w:szCs w:val="36"/>
          <w:highlight w:val="none"/>
        </w:rPr>
        <w:br w:type="page"/>
      </w:r>
    </w:p>
    <w:bookmarkEnd w:id="7"/>
    <w:bookmarkEnd w:id="8"/>
    <w:p w14:paraId="705173DA">
      <w:pPr>
        <w:adjustRightInd/>
        <w:spacing w:line="360" w:lineRule="auto"/>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第二部分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投标须知</w:t>
      </w:r>
    </w:p>
    <w:p w14:paraId="5E1A8C9E">
      <w:pPr>
        <w:adjustRightInd/>
        <w:spacing w:line="360" w:lineRule="auto"/>
        <w:ind w:firstLine="3845" w:firstLineChars="1197"/>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33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A74B91">
            <w:pPr>
              <w:spacing w:line="440" w:lineRule="exact"/>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序号</w:t>
            </w:r>
          </w:p>
        </w:tc>
        <w:tc>
          <w:tcPr>
            <w:tcW w:w="8370" w:type="dxa"/>
            <w:gridSpan w:val="2"/>
            <w:vAlign w:val="center"/>
          </w:tcPr>
          <w:p w14:paraId="4CD031B4">
            <w:pPr>
              <w:spacing w:line="440" w:lineRule="exact"/>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内　　　　容</w:t>
            </w:r>
          </w:p>
        </w:tc>
      </w:tr>
      <w:tr w14:paraId="7071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A1DBA79">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8370" w:type="dxa"/>
            <w:gridSpan w:val="2"/>
            <w:vAlign w:val="center"/>
          </w:tcPr>
          <w:p w14:paraId="3039C65E">
            <w:pPr>
              <w:snapToGrid w:val="0"/>
              <w:spacing w:line="440" w:lineRule="exact"/>
              <w:rPr>
                <w:rFonts w:ascii="仿宋" w:hAnsi="仿宋" w:eastAsia="仿宋"/>
                <w:color w:val="auto"/>
                <w:sz w:val="24"/>
                <w:szCs w:val="24"/>
                <w:highlight w:val="none"/>
                <w:u w:val="single"/>
              </w:rPr>
            </w:pPr>
            <w:r>
              <w:rPr>
                <w:rFonts w:hint="eastAsia" w:ascii="仿宋" w:hAnsi="仿宋" w:eastAsia="仿宋" w:cs="仿宋"/>
                <w:b/>
                <w:bCs/>
                <w:color w:val="auto"/>
                <w:sz w:val="24"/>
                <w:szCs w:val="24"/>
                <w:highlight w:val="none"/>
              </w:rPr>
              <w:t>投标人按照项目要求特许资格证明文件（如有）：</w:t>
            </w:r>
          </w:p>
          <w:p w14:paraId="2952F845">
            <w:pPr>
              <w:spacing w:line="440" w:lineRule="exact"/>
              <w:ind w:firstLine="480" w:firstLineChars="20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D1D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9D8D208">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8370" w:type="dxa"/>
            <w:gridSpan w:val="2"/>
            <w:vAlign w:val="center"/>
          </w:tcPr>
          <w:p w14:paraId="1345846A">
            <w:pPr>
              <w:spacing w:line="360" w:lineRule="auto"/>
              <w:jc w:val="left"/>
              <w:rPr>
                <w:rFonts w:ascii="仿宋" w:hAnsi="仿宋" w:eastAsia="仿宋"/>
                <w:b/>
                <w:bCs/>
                <w:color w:val="auto"/>
                <w:sz w:val="24"/>
                <w:szCs w:val="24"/>
                <w:highlight w:val="none"/>
              </w:rPr>
            </w:pPr>
            <w:bookmarkStart w:id="28" w:name="OLE_LINK31"/>
            <w:r>
              <w:rPr>
                <w:rFonts w:hint="eastAsia" w:ascii="仿宋" w:hAnsi="仿宋" w:eastAsia="仿宋" w:cs="仿宋"/>
                <w:b/>
                <w:bCs/>
                <w:color w:val="auto"/>
                <w:sz w:val="24"/>
                <w:szCs w:val="24"/>
                <w:highlight w:val="none"/>
              </w:rPr>
              <w:t>报价要求：</w:t>
            </w:r>
          </w:p>
          <w:p w14:paraId="18048DEB">
            <w:pPr>
              <w:spacing w:line="360" w:lineRule="auto"/>
              <w:rPr>
                <w:rFonts w:ascii="仿宋" w:hAnsi="仿宋" w:eastAsia="仿宋"/>
                <w:b/>
                <w:bCs/>
                <w:color w:val="auto"/>
                <w:kern w:val="0"/>
                <w:sz w:val="24"/>
                <w:szCs w:val="24"/>
                <w:highlight w:val="none"/>
                <w:lang w:val="zh-CN"/>
              </w:rPr>
            </w:pPr>
            <w:r>
              <w:rPr>
                <w:rFonts w:hint="eastAsia" w:ascii="仿宋" w:hAnsi="仿宋" w:eastAsia="仿宋" w:cs="仿宋"/>
                <w:color w:val="auto"/>
                <w:sz w:val="24"/>
                <w:szCs w:val="24"/>
                <w:highlight w:val="none"/>
              </w:rPr>
              <w:t>有关本项目开展所需货物价款、劳务、质检（自检）、运输、装卸、安装调试、缺陷修复、验收、管理、风险、保险、税费、质保、培训及不可预见费用等费用均计入报价。</w:t>
            </w:r>
            <w:bookmarkStart w:id="29" w:name="OLE_LINK20"/>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bookmarkEnd w:id="29"/>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投标文件中价格全部采用人民币报价。招标文件未列明，而投标人认为必须的费用也需列入报价。</w:t>
            </w:r>
            <w:r>
              <w:rPr>
                <w:rFonts w:hint="eastAsia" w:ascii="仿宋" w:hAnsi="仿宋" w:eastAsia="仿宋" w:cs="仿宋"/>
                <w:b/>
                <w:bCs/>
                <w:color w:val="auto"/>
                <w:kern w:val="0"/>
                <w:sz w:val="24"/>
                <w:szCs w:val="24"/>
                <w:highlight w:val="none"/>
                <w:lang w:val="zh-CN"/>
              </w:rPr>
              <w:t>提醒：验收时检测费用由采购人承担，不包含在投标总价中；</w:t>
            </w:r>
          </w:p>
          <w:p w14:paraId="286BD3CF">
            <w:pPr>
              <w:spacing w:line="360" w:lineRule="auto"/>
              <w:rPr>
                <w:rFonts w:ascii="仿宋" w:hAnsi="仿宋" w:eastAsia="仿宋"/>
                <w:b/>
                <w:bCs/>
                <w:color w:val="auto"/>
                <w:sz w:val="24"/>
                <w:szCs w:val="24"/>
                <w:highlight w:val="none"/>
                <w:lang w:val="zh-CN"/>
              </w:rPr>
            </w:pPr>
            <w:r>
              <w:rPr>
                <w:rFonts w:hint="eastAsia" w:ascii="仿宋" w:hAnsi="仿宋" w:eastAsia="仿宋" w:cs="仿宋"/>
                <w:b/>
                <w:bCs/>
                <w:color w:val="auto"/>
                <w:sz w:val="24"/>
                <w:szCs w:val="24"/>
                <w:highlight w:val="none"/>
                <w:lang w:val="zh-CN"/>
              </w:rPr>
              <w:t>投标报价出现下列情形的，投标无效：</w:t>
            </w:r>
          </w:p>
          <w:p w14:paraId="4804389F">
            <w:pPr>
              <w:spacing w:line="360" w:lineRule="auto"/>
              <w:rPr>
                <w:rFonts w:ascii="仿宋" w:hAnsi="仿宋" w:eastAsia="仿宋"/>
                <w:b/>
                <w:bCs/>
                <w:color w:val="auto"/>
                <w:sz w:val="24"/>
                <w:szCs w:val="24"/>
                <w:highlight w:val="none"/>
                <w:lang w:val="zh-CN"/>
              </w:rPr>
            </w:pPr>
            <w:r>
              <w:rPr>
                <w:rFonts w:hint="eastAsia" w:ascii="仿宋" w:hAnsi="仿宋" w:eastAsia="仿宋" w:cs="仿宋"/>
                <w:b/>
                <w:bCs/>
                <w:color w:val="auto"/>
                <w:sz w:val="24"/>
                <w:szCs w:val="24"/>
                <w:highlight w:val="none"/>
                <w:lang w:val="zh-CN"/>
              </w:rPr>
              <w:t>★投标文</w:t>
            </w:r>
            <w:bookmarkStart w:id="30" w:name="OLE_LINK21"/>
            <w:r>
              <w:rPr>
                <w:rFonts w:hint="eastAsia" w:ascii="仿宋" w:hAnsi="仿宋" w:eastAsia="仿宋" w:cs="仿宋"/>
                <w:b/>
                <w:bCs/>
                <w:color w:val="auto"/>
                <w:sz w:val="24"/>
                <w:szCs w:val="24"/>
                <w:highlight w:val="none"/>
                <w:lang w:val="zh-CN"/>
              </w:rPr>
              <w:t>件出现不是唯一的</w:t>
            </w:r>
            <w:bookmarkEnd w:id="30"/>
            <w:r>
              <w:rPr>
                <w:rFonts w:hint="eastAsia" w:ascii="仿宋" w:hAnsi="仿宋" w:eastAsia="仿宋" w:cs="仿宋"/>
                <w:b/>
                <w:bCs/>
                <w:color w:val="auto"/>
                <w:sz w:val="24"/>
                <w:szCs w:val="24"/>
                <w:highlight w:val="none"/>
                <w:lang w:val="zh-CN"/>
              </w:rPr>
              <w:t>、有选择性投标报价的；</w:t>
            </w:r>
          </w:p>
          <w:p w14:paraId="35D0CB3C">
            <w:pPr>
              <w:spacing w:line="360" w:lineRule="auto"/>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投标</w:t>
            </w:r>
            <w:r>
              <w:rPr>
                <w:rFonts w:hint="eastAsia" w:ascii="仿宋" w:hAnsi="仿宋" w:eastAsia="仿宋" w:cs="仿宋"/>
                <w:b/>
                <w:bCs/>
                <w:color w:val="auto"/>
                <w:sz w:val="24"/>
                <w:szCs w:val="24"/>
                <w:highlight w:val="none"/>
                <w:lang w:val="zh-CN"/>
              </w:rPr>
              <w:t>报价超过招标文件中规定的预算金额或最高限价的</w:t>
            </w:r>
            <w:r>
              <w:rPr>
                <w:rFonts w:ascii="仿宋" w:hAnsi="仿宋" w:eastAsia="仿宋" w:cs="仿宋"/>
                <w:b/>
                <w:bCs/>
                <w:color w:val="auto"/>
                <w:sz w:val="24"/>
                <w:szCs w:val="24"/>
                <w:highlight w:val="none"/>
                <w:lang w:val="zh-CN"/>
              </w:rPr>
              <w:t>;</w:t>
            </w:r>
          </w:p>
          <w:p w14:paraId="15062F6C">
            <w:pPr>
              <w:spacing w:line="360" w:lineRule="auto"/>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★评标委员会认为报价明显低于其他通过符合性审查投标人的报价，有可能影响产品质量或者不能诚信履约的，未能按要求提供书面说明或者提交相关证明材料，不</w:t>
            </w:r>
            <w:bookmarkStart w:id="31" w:name="OLE_LINK28"/>
            <w:r>
              <w:rPr>
                <w:rFonts w:hint="eastAsia" w:ascii="仿宋" w:hAnsi="仿宋" w:eastAsia="仿宋" w:cs="仿宋"/>
                <w:b/>
                <w:bCs/>
                <w:color w:val="auto"/>
                <w:sz w:val="24"/>
                <w:szCs w:val="24"/>
                <w:highlight w:val="none"/>
                <w:lang w:val="zh-CN"/>
              </w:rPr>
              <w:t>能证明其报价合理性的</w:t>
            </w:r>
            <w:bookmarkEnd w:id="31"/>
            <w:r>
              <w:rPr>
                <w:rFonts w:ascii="仿宋" w:hAnsi="仿宋" w:eastAsia="仿宋" w:cs="仿宋"/>
                <w:b/>
                <w:bCs/>
                <w:color w:val="auto"/>
                <w:sz w:val="24"/>
                <w:szCs w:val="24"/>
                <w:highlight w:val="none"/>
                <w:lang w:val="zh-CN"/>
              </w:rPr>
              <w:t>;</w:t>
            </w:r>
          </w:p>
          <w:p w14:paraId="730A70D9">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★报价低于项目预算</w:t>
            </w:r>
            <w:r>
              <w:rPr>
                <w:rFonts w:ascii="仿宋" w:hAnsi="仿宋" w:eastAsia="仿宋" w:cs="仿宋"/>
                <w:b/>
                <w:bCs/>
                <w:color w:val="auto"/>
                <w:sz w:val="24"/>
                <w:szCs w:val="24"/>
                <w:highlight w:val="none"/>
                <w:lang w:val="zh-CN"/>
              </w:rPr>
              <w:t>50%</w:t>
            </w:r>
            <w:r>
              <w:rPr>
                <w:rFonts w:hint="eastAsia" w:ascii="仿宋" w:hAnsi="仿宋" w:eastAsia="仿宋" w:cs="仿宋"/>
                <w:b/>
                <w:bCs/>
                <w:color w:val="auto"/>
                <w:sz w:val="24"/>
                <w:szCs w:val="24"/>
                <w:highlight w:val="none"/>
              </w:rPr>
              <w:t>的投标报价，投标人应在投标文件中提供成本测算资料，未在投标文件中提供成本测算资料的，将被视为投标人</w:t>
            </w:r>
            <w:bookmarkStart w:id="32" w:name="OLE_LINK23"/>
            <w:r>
              <w:rPr>
                <w:rFonts w:hint="eastAsia" w:ascii="仿宋" w:hAnsi="仿宋" w:eastAsia="仿宋" w:cs="仿宋"/>
                <w:b/>
                <w:bCs/>
                <w:color w:val="auto"/>
                <w:sz w:val="24"/>
                <w:szCs w:val="24"/>
                <w:highlight w:val="none"/>
              </w:rPr>
              <w:t>不能证明其报价合理性；</w:t>
            </w:r>
          </w:p>
          <w:bookmarkEnd w:id="32"/>
          <w:p w14:paraId="724FA114">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《开标一览表</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报价表</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》填写不完整或字迹不能辨认或有漏项的</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经评标委员会认定属于</w:t>
            </w:r>
            <w:bookmarkStart w:id="33" w:name="OLE_LINK29"/>
            <w:r>
              <w:rPr>
                <w:rFonts w:hint="eastAsia" w:ascii="仿宋" w:hAnsi="仿宋" w:eastAsia="仿宋" w:cs="仿宋"/>
                <w:b/>
                <w:bCs/>
                <w:color w:val="auto"/>
                <w:sz w:val="24"/>
                <w:szCs w:val="24"/>
                <w:highlight w:val="none"/>
              </w:rPr>
              <w:t>重大偏差</w:t>
            </w:r>
            <w:bookmarkEnd w:id="33"/>
            <w:r>
              <w:rPr>
                <w:rFonts w:hint="eastAsia" w:ascii="仿宋" w:hAnsi="仿宋" w:eastAsia="仿宋" w:cs="仿宋"/>
                <w:b/>
                <w:bCs/>
                <w:color w:val="auto"/>
                <w:sz w:val="24"/>
                <w:szCs w:val="24"/>
                <w:highlight w:val="none"/>
              </w:rPr>
              <w:t>的；</w:t>
            </w:r>
          </w:p>
          <w:p w14:paraId="6ECBF096">
            <w:pPr>
              <w:spacing w:line="360" w:lineRule="auto"/>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投标人对根据修正原则修</w:t>
            </w:r>
            <w:bookmarkStart w:id="34" w:name="OLE_LINK30"/>
            <w:r>
              <w:rPr>
                <w:rFonts w:hint="eastAsia" w:ascii="仿宋" w:hAnsi="仿宋" w:eastAsia="仿宋" w:cs="仿宋"/>
                <w:b/>
                <w:bCs/>
                <w:color w:val="auto"/>
                <w:sz w:val="24"/>
                <w:szCs w:val="24"/>
                <w:highlight w:val="none"/>
              </w:rPr>
              <w:t>正后的报价不</w:t>
            </w:r>
            <w:bookmarkEnd w:id="34"/>
            <w:r>
              <w:rPr>
                <w:rFonts w:hint="eastAsia" w:ascii="仿宋" w:hAnsi="仿宋" w:eastAsia="仿宋" w:cs="仿宋"/>
                <w:b/>
                <w:bCs/>
                <w:color w:val="auto"/>
                <w:sz w:val="24"/>
                <w:szCs w:val="24"/>
                <w:highlight w:val="none"/>
              </w:rPr>
              <w:t>确认的。</w:t>
            </w:r>
            <w:bookmarkEnd w:id="28"/>
          </w:p>
        </w:tc>
      </w:tr>
      <w:tr w14:paraId="5983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EBEE348">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8370" w:type="dxa"/>
            <w:gridSpan w:val="2"/>
            <w:vAlign w:val="center"/>
          </w:tcPr>
          <w:p w14:paraId="2205E0BB">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资格审查方式：</w:t>
            </w:r>
          </w:p>
          <w:p w14:paraId="7EAC9F3E">
            <w:pPr>
              <w:snapToGrid w:val="0"/>
              <w:spacing w:line="44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资格后审。</w:t>
            </w:r>
          </w:p>
          <w:p w14:paraId="23754285">
            <w:pPr>
              <w:snapToGrid w:val="0"/>
              <w:spacing w:line="44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法定代表人的被授权委托人必须是投标单位职工。需在投标响应文件</w:t>
            </w:r>
            <w:bookmarkStart w:id="35" w:name="OLE_LINK5"/>
            <w:r>
              <w:rPr>
                <w:rFonts w:hint="eastAsia" w:ascii="仿宋" w:hAnsi="仿宋" w:eastAsia="仿宋" w:cs="仿宋"/>
                <w:b/>
                <w:bCs/>
                <w:color w:val="auto"/>
                <w:sz w:val="24"/>
                <w:szCs w:val="24"/>
                <w:highlight w:val="none"/>
              </w:rPr>
              <w:t>商务技术文件</w:t>
            </w:r>
            <w:bookmarkEnd w:id="35"/>
            <w:r>
              <w:rPr>
                <w:rFonts w:hint="eastAsia" w:ascii="仿宋" w:hAnsi="仿宋" w:eastAsia="仿宋" w:cs="仿宋"/>
                <w:b/>
                <w:bCs/>
                <w:color w:val="auto"/>
                <w:sz w:val="24"/>
                <w:szCs w:val="24"/>
                <w:highlight w:val="none"/>
              </w:rPr>
              <w:t>内提供由社保机构出具的该授权代表的社保证明（</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如该授权代表为离退休返聘人员的，投标响应商务技术文件内需提供退休证明及单位聘用证明</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如由第三方代理社保事项的，则需提供加盖投标人公章的委托代理协议复印件）。</w:t>
            </w:r>
          </w:p>
        </w:tc>
      </w:tr>
      <w:tr w14:paraId="2022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80C3E2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8370" w:type="dxa"/>
            <w:gridSpan w:val="2"/>
            <w:vAlign w:val="center"/>
          </w:tcPr>
          <w:p w14:paraId="3638EB65">
            <w:pPr>
              <w:autoSpaceDE w:val="0"/>
              <w:autoSpaceDN w:val="0"/>
              <w:spacing w:line="440" w:lineRule="exact"/>
              <w:textAlignment w:val="bottom"/>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投标有效期：</w:t>
            </w:r>
            <w:r>
              <w:rPr>
                <w:rFonts w:hint="eastAsia" w:ascii="仿宋" w:hAnsi="仿宋" w:eastAsia="仿宋" w:cs="仿宋"/>
                <w:color w:val="auto"/>
                <w:sz w:val="24"/>
                <w:szCs w:val="24"/>
                <w:highlight w:val="none"/>
              </w:rPr>
              <w:t>投标有效期为从提交投标文件的截止之日起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w:t>
            </w:r>
            <w:r>
              <w:rPr>
                <w:rFonts w:hint="eastAsia" w:ascii="仿宋" w:hAnsi="仿宋" w:eastAsia="仿宋" w:cs="仿宋"/>
                <w:b/>
                <w:bCs/>
                <w:color w:val="auto"/>
                <w:sz w:val="24"/>
                <w:szCs w:val="24"/>
                <w:highlight w:val="none"/>
              </w:rPr>
              <w:t>投标人的投标文件中承诺的投标有效期少于招标文件中载明的投标有效期的，投标无效。</w:t>
            </w:r>
          </w:p>
        </w:tc>
      </w:tr>
      <w:tr w14:paraId="4E2D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19489E">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8370" w:type="dxa"/>
            <w:gridSpan w:val="2"/>
            <w:vAlign w:val="center"/>
          </w:tcPr>
          <w:p w14:paraId="73AC42D4">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转包：</w:t>
            </w:r>
            <w:r>
              <w:rPr>
                <w:rFonts w:hint="eastAsia" w:ascii="仿宋" w:hAnsi="仿宋" w:eastAsia="仿宋" w:cs="仿宋"/>
                <w:color w:val="auto"/>
                <w:sz w:val="24"/>
                <w:szCs w:val="24"/>
                <w:highlight w:val="none"/>
              </w:rPr>
              <w:t>本项目不得转包。</w:t>
            </w:r>
          </w:p>
        </w:tc>
      </w:tr>
      <w:tr w14:paraId="610D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62FDA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8370" w:type="dxa"/>
            <w:gridSpan w:val="2"/>
            <w:vAlign w:val="center"/>
          </w:tcPr>
          <w:p w14:paraId="15B73AD0">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分包：</w:t>
            </w: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同意将非主体、非关键性的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p>
          <w:p w14:paraId="138CF460">
            <w:pPr>
              <w:spacing w:line="440" w:lineRule="exact"/>
              <w:ind w:firstLine="720" w:firstLineChars="300"/>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tc>
      </w:tr>
      <w:tr w14:paraId="5E9B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D9A662">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8370" w:type="dxa"/>
            <w:gridSpan w:val="2"/>
            <w:vAlign w:val="center"/>
          </w:tcPr>
          <w:p w14:paraId="7421AECF">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投标文件份数：</w:t>
            </w:r>
            <w:r>
              <w:rPr>
                <w:rFonts w:hint="eastAsia" w:ascii="仿宋" w:hAnsi="仿宋" w:eastAsia="仿宋" w:cs="仿宋"/>
                <w:color w:val="auto"/>
                <w:sz w:val="24"/>
                <w:szCs w:val="24"/>
                <w:highlight w:val="none"/>
              </w:rPr>
              <w:t>本项目实行网上投标，供应商于“政采云”上提供电子投标文件。</w:t>
            </w:r>
          </w:p>
        </w:tc>
      </w:tr>
      <w:tr w14:paraId="02C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2CF5EE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8370" w:type="dxa"/>
            <w:gridSpan w:val="2"/>
            <w:vAlign w:val="center"/>
          </w:tcPr>
          <w:p w14:paraId="70D37FC8">
            <w:pPr>
              <w:autoSpaceDE w:val="0"/>
              <w:autoSpaceDN w:val="0"/>
              <w:spacing w:line="440" w:lineRule="exact"/>
              <w:textAlignment w:val="bottom"/>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开标前答疑会或现场考察：</w:t>
            </w:r>
          </w:p>
          <w:p w14:paraId="49CCF492">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200239E4">
            <w:pPr>
              <w:autoSpaceDE w:val="0"/>
              <w:autoSpaceDN w:val="0"/>
              <w:spacing w:line="440" w:lineRule="exact"/>
              <w:textAlignment w:val="bottom"/>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kern w:val="0"/>
                <w:sz w:val="24"/>
                <w:szCs w:val="24"/>
                <w:highlight w:val="none"/>
              </w:rPr>
              <w:t>组织，</w:t>
            </w:r>
            <w:r>
              <w:rPr>
                <w:rFonts w:hint="eastAsia" w:ascii="仿宋" w:hAnsi="仿宋" w:eastAsia="仿宋" w:cs="仿宋"/>
                <w:color w:val="auto"/>
                <w:sz w:val="24"/>
                <w:szCs w:val="24"/>
                <w:highlight w:val="none"/>
              </w:rPr>
              <w:t>时间：</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地点：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2B10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B628040">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9</w:t>
            </w:r>
          </w:p>
        </w:tc>
        <w:tc>
          <w:tcPr>
            <w:tcW w:w="8370" w:type="dxa"/>
            <w:gridSpan w:val="2"/>
            <w:vAlign w:val="center"/>
          </w:tcPr>
          <w:p w14:paraId="738841F1">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样品提供：</w:t>
            </w:r>
          </w:p>
          <w:p w14:paraId="64B21C26">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0D77A5EB">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kern w:val="0"/>
                <w:sz w:val="24"/>
                <w:szCs w:val="24"/>
                <w:highlight w:val="none"/>
              </w:rPr>
              <w:t>要求提供，</w:t>
            </w:r>
          </w:p>
          <w:p w14:paraId="556CC270">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样品：</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5DFB92F">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样品制作的标准和要求：</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0DC6790D">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评标办法</w:t>
            </w:r>
            <w:r>
              <w:rPr>
                <w:rFonts w:hint="eastAsia" w:ascii="仿宋" w:hAnsi="仿宋" w:eastAsia="仿宋" w:cs="仿宋"/>
                <w:color w:val="auto"/>
                <w:kern w:val="0"/>
                <w:sz w:val="24"/>
                <w:szCs w:val="24"/>
                <w:highlight w:val="none"/>
              </w:rPr>
              <w:t>；</w:t>
            </w:r>
          </w:p>
          <w:p w14:paraId="16EC934A">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）是否需要随样品提交检测报告：□否；□是，检测机构的要求</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68C8DE0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）提供样品的时间：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66215800">
            <w:pPr>
              <w:spacing w:line="440" w:lineRule="exact"/>
              <w:rPr>
                <w:rFonts w:ascii="仿宋" w:hAnsi="仿宋" w:eastAsia="仿宋"/>
                <w:color w:val="auto"/>
                <w:sz w:val="24"/>
                <w:szCs w:val="24"/>
                <w:highlight w:val="none"/>
              </w:rPr>
            </w:pPr>
            <w:r>
              <w:rPr>
                <w:rFonts w:ascii="仿宋" w:hAnsi="仿宋" w:eastAsia="仿宋" w:cs="仿宋"/>
                <w:color w:val="auto"/>
                <w:sz w:val="24"/>
                <w:szCs w:val="24"/>
                <w:highlight w:val="none"/>
              </w:rPr>
              <w:t xml:space="preserve"> (6)</w:t>
            </w:r>
            <w:r>
              <w:rPr>
                <w:rFonts w:hint="eastAsia" w:ascii="仿宋" w:hAnsi="仿宋" w:eastAsia="仿宋" w:cs="仿宋"/>
                <w:color w:val="auto"/>
                <w:sz w:val="24"/>
                <w:szCs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54563E">
            <w:pPr>
              <w:autoSpaceDE w:val="0"/>
              <w:autoSpaceDN w:val="0"/>
              <w:spacing w:line="44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）制作、运输、安装和保管样品所发生的一切费用由投标人自理。</w:t>
            </w:r>
          </w:p>
          <w:p w14:paraId="6D999501">
            <w:pPr>
              <w:pStyle w:val="113"/>
              <w:rPr>
                <w:rFonts w:ascii="仿宋" w:hAnsi="仿宋" w:eastAsia="仿宋" w:cs="Times New Roman"/>
                <w:color w:val="auto"/>
                <w:highlight w:val="none"/>
              </w:rPr>
            </w:pPr>
            <w:r>
              <w:rPr>
                <w:rFonts w:hint="eastAsia" w:ascii="仿宋" w:hAnsi="仿宋" w:eastAsia="仿宋" w:cs="仿宋"/>
                <w:color w:val="auto"/>
                <w:kern w:val="2"/>
                <w:highlight w:val="none"/>
              </w:rPr>
              <w:t>（</w:t>
            </w:r>
            <w:r>
              <w:rPr>
                <w:rFonts w:ascii="仿宋" w:hAnsi="仿宋" w:eastAsia="仿宋" w:cs="仿宋"/>
                <w:color w:val="auto"/>
                <w:kern w:val="2"/>
                <w:highlight w:val="none"/>
              </w:rPr>
              <w:t>8</w:t>
            </w:r>
            <w:r>
              <w:rPr>
                <w:rFonts w:hint="eastAsia" w:ascii="仿宋" w:hAnsi="仿宋" w:eastAsia="仿宋" w:cs="仿宋"/>
                <w:color w:val="auto"/>
                <w:kern w:val="2"/>
                <w:highlight w:val="none"/>
              </w:rPr>
              <w:t>）未按招标文件要求提供样品或提供样品不满足采购需求实质性条件的，投标无效。</w:t>
            </w:r>
          </w:p>
        </w:tc>
      </w:tr>
      <w:tr w14:paraId="1436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9C5CF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10</w:t>
            </w:r>
          </w:p>
        </w:tc>
        <w:tc>
          <w:tcPr>
            <w:tcW w:w="8370" w:type="dxa"/>
            <w:gridSpan w:val="2"/>
            <w:vAlign w:val="center"/>
          </w:tcPr>
          <w:p w14:paraId="01FCB905">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53DE8C39">
            <w:pPr>
              <w:tabs>
                <w:tab w:val="center" w:pos="4077"/>
              </w:tabs>
              <w:spacing w:line="440" w:lineRule="exact"/>
              <w:rPr>
                <w:rFonts w:ascii="仿宋" w:hAnsi="仿宋" w:eastAsia="仿宋"/>
                <w:color w:val="auto"/>
                <w:sz w:val="24"/>
                <w:szCs w:val="24"/>
                <w:highlight w:val="none"/>
              </w:rPr>
            </w:pPr>
            <w:r>
              <w:rPr>
                <w:rFonts w:hint="eastAsia" w:ascii="MS Gothic" w:hAnsi="MS Gothic" w:eastAsia="MS Gothic" w:cs="MS Gothic"/>
                <w:color w:val="auto"/>
                <w:sz w:val="24"/>
                <w:szCs w:val="24"/>
                <w:highlight w:val="none"/>
              </w:rPr>
              <w:t>☑</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无方案讲解演示。</w:t>
            </w:r>
            <w:r>
              <w:rPr>
                <w:rFonts w:ascii="仿宋" w:hAnsi="仿宋" w:eastAsia="仿宋"/>
                <w:color w:val="auto"/>
                <w:sz w:val="24"/>
                <w:szCs w:val="24"/>
                <w:highlight w:val="none"/>
              </w:rPr>
              <w:tab/>
            </w:r>
          </w:p>
          <w:p w14:paraId="18DFBA02">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rPr>
              <w:t>有方案讲解演示：</w:t>
            </w:r>
          </w:p>
          <w:p w14:paraId="7765ACEA">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）在评标时安排每个供应商进行方案讲解演示。每个供应商时间不超过</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分钟（编制时可根据项目情况进行调整），讲解次序以投标文件解密时间先后次序为准。讲解演示结束后按要求解答评标委员会提问。</w:t>
            </w:r>
          </w:p>
          <w:p w14:paraId="69AB2C66">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）方案讲解演示可选择以下其中一种方式：</w:t>
            </w:r>
          </w:p>
          <w:p w14:paraId="27116C18">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□方式一：政采云平台在线讲解演示。政采云平台在线讲解需供应商根据政采云平台操作要求做好准备工作，提前完善软硬件配置环境。</w:t>
            </w:r>
          </w:p>
          <w:p w14:paraId="63A94907">
            <w:pPr>
              <w:spacing w:line="44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rPr>
              <w:t>□方式二：现场讲解演示。现场讲解地点为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，讲解演示人员不超过</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5F77D35D">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CFC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B90664">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855" w:type="dxa"/>
            <w:vAlign w:val="center"/>
          </w:tcPr>
          <w:p w14:paraId="5413A82F">
            <w:pPr>
              <w:snapToGrid w:val="0"/>
              <w:spacing w:line="44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进口产品</w:t>
            </w:r>
          </w:p>
        </w:tc>
        <w:tc>
          <w:tcPr>
            <w:tcW w:w="7515" w:type="dxa"/>
            <w:vAlign w:val="center"/>
          </w:tcPr>
          <w:p w14:paraId="59763FF2">
            <w:pPr>
              <w:spacing w:line="440" w:lineRule="exact"/>
              <w:rPr>
                <w:rFonts w:ascii="仿宋" w:hAnsi="仿宋" w:eastAsia="仿宋"/>
                <w:color w:val="auto"/>
                <w:kern w:val="0"/>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本项目</w:t>
            </w:r>
            <w:r>
              <w:rPr>
                <w:rFonts w:hint="eastAsia" w:ascii="仿宋" w:hAnsi="仿宋" w:eastAsia="仿宋" w:cs="仿宋"/>
                <w:color w:val="auto"/>
                <w:kern w:val="0"/>
                <w:sz w:val="24"/>
                <w:szCs w:val="24"/>
                <w:highlight w:val="none"/>
                <w:u w:val="single"/>
              </w:rPr>
              <w:t>标项三、标项四</w:t>
            </w:r>
            <w:r>
              <w:rPr>
                <w:rFonts w:hint="eastAsia" w:ascii="仿宋" w:hAnsi="仿宋" w:eastAsia="仿宋" w:cs="仿宋"/>
                <w:color w:val="auto"/>
                <w:kern w:val="0"/>
                <w:sz w:val="24"/>
                <w:szCs w:val="24"/>
                <w:highlight w:val="none"/>
              </w:rPr>
              <w:t>不允许采购进口产品。</w:t>
            </w:r>
          </w:p>
          <w:p w14:paraId="7FCC3865">
            <w:pPr>
              <w:snapToGrid w:val="0"/>
              <w:spacing w:line="440" w:lineRule="exact"/>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u w:val="single"/>
              </w:rPr>
              <w:t>标项一、标项二</w:t>
            </w:r>
            <w:r>
              <w:rPr>
                <w:rFonts w:hint="eastAsia" w:ascii="仿宋" w:hAnsi="仿宋" w:eastAsia="仿宋" w:cs="仿宋"/>
                <w:color w:val="auto"/>
                <w:kern w:val="0"/>
                <w:sz w:val="24"/>
                <w:szCs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850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5EC0B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12</w:t>
            </w:r>
          </w:p>
        </w:tc>
        <w:tc>
          <w:tcPr>
            <w:tcW w:w="855" w:type="dxa"/>
            <w:vAlign w:val="center"/>
          </w:tcPr>
          <w:p w14:paraId="6FED8D9A">
            <w:pPr>
              <w:snapToGrid w:val="0"/>
              <w:spacing w:line="440" w:lineRule="exact"/>
              <w:ind w:left="31680" w:hanging="14" w:hangingChars="7"/>
              <w:rPr>
                <w:rFonts w:ascii="仿宋" w:hAnsi="仿宋" w:eastAsia="仿宋"/>
                <w:b/>
                <w:bCs/>
                <w:color w:val="auto"/>
                <w:spacing w:val="-20"/>
                <w:sz w:val="24"/>
                <w:szCs w:val="24"/>
                <w:highlight w:val="none"/>
              </w:rPr>
            </w:pPr>
            <w:r>
              <w:rPr>
                <w:rFonts w:hint="eastAsia" w:ascii="仿宋" w:hAnsi="仿宋" w:eastAsia="仿宋" w:cs="仿宋"/>
                <w:b/>
                <w:bCs/>
                <w:color w:val="auto"/>
                <w:spacing w:val="-20"/>
                <w:sz w:val="24"/>
                <w:szCs w:val="24"/>
                <w:highlight w:val="none"/>
              </w:rPr>
              <w:t>项目属性与核心产品</w:t>
            </w:r>
          </w:p>
        </w:tc>
        <w:tc>
          <w:tcPr>
            <w:tcW w:w="7515" w:type="dxa"/>
            <w:vAlign w:val="center"/>
          </w:tcPr>
          <w:p w14:paraId="56F5E042">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货物类，</w:t>
            </w:r>
          </w:p>
          <w:p w14:paraId="08FE489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手足外科专用小骨充电动力系统及配套多种接口、膝关节镜手动工具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1908A8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血管内超声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5CD9564">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内脏脂肪测定仪</w:t>
            </w:r>
            <w:r>
              <w:rPr>
                <w:rFonts w:hint="eastAsia" w:ascii="仿宋" w:hAnsi="仿宋" w:eastAsia="仿宋" w:cs="仿宋"/>
                <w:color w:val="auto"/>
                <w:sz w:val="24"/>
                <w:szCs w:val="24"/>
                <w:highlight w:val="none"/>
              </w:rPr>
              <w:t>。</w:t>
            </w:r>
          </w:p>
          <w:p w14:paraId="178BEB0C">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标项四单一产品或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悬浮床</w:t>
            </w:r>
            <w:r>
              <w:rPr>
                <w:rFonts w:hint="eastAsia" w:ascii="仿宋" w:hAnsi="仿宋" w:eastAsia="仿宋" w:cs="仿宋"/>
                <w:color w:val="auto"/>
                <w:sz w:val="24"/>
                <w:szCs w:val="24"/>
                <w:highlight w:val="none"/>
              </w:rPr>
              <w:t>。</w:t>
            </w:r>
          </w:p>
          <w:p w14:paraId="20013AE2">
            <w:pPr>
              <w:snapToGrid w:val="0"/>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sz w:val="24"/>
                <w:szCs w:val="24"/>
                <w:highlight w:val="none"/>
              </w:rPr>
              <w:t>服务类。</w:t>
            </w:r>
          </w:p>
        </w:tc>
      </w:tr>
      <w:tr w14:paraId="396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E5069D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855" w:type="dxa"/>
            <w:vAlign w:val="center"/>
          </w:tcPr>
          <w:p w14:paraId="58F9DCAA">
            <w:pPr>
              <w:snapToGrid w:val="0"/>
              <w:spacing w:line="440" w:lineRule="exact"/>
              <w:ind w:hanging="1"/>
              <w:jc w:val="center"/>
              <w:rPr>
                <w:rFonts w:ascii="仿宋" w:hAnsi="仿宋" w:eastAsia="仿宋"/>
                <w:b/>
                <w:bCs/>
                <w:color w:val="auto"/>
                <w:spacing w:val="-20"/>
                <w:sz w:val="24"/>
                <w:szCs w:val="24"/>
                <w:highlight w:val="none"/>
              </w:rPr>
            </w:pPr>
            <w:bookmarkStart w:id="36" w:name="OLE_LINK41"/>
            <w:r>
              <w:rPr>
                <w:rFonts w:hint="eastAsia" w:ascii="仿宋" w:hAnsi="仿宋" w:eastAsia="仿宋" w:cs="仿宋"/>
                <w:color w:val="auto"/>
                <w:sz w:val="24"/>
                <w:szCs w:val="24"/>
                <w:highlight w:val="none"/>
              </w:rPr>
              <w:t>中小企业优惠措施</w:t>
            </w:r>
            <w:bookmarkEnd w:id="36"/>
          </w:p>
        </w:tc>
        <w:tc>
          <w:tcPr>
            <w:tcW w:w="7515" w:type="dxa"/>
            <w:vAlign w:val="center"/>
          </w:tcPr>
          <w:p w14:paraId="15E2DFC4">
            <w:pPr>
              <w:pStyle w:val="279"/>
              <w:snapToGrid w:val="0"/>
              <w:spacing w:beforeLines="30" w:afterLines="30"/>
              <w:ind w:firstLine="31680"/>
              <w:rPr>
                <w:rFonts w:ascii="仿宋" w:hAnsi="仿宋" w:eastAsia="仿宋"/>
                <w:b/>
                <w:bCs/>
                <w:color w:val="auto"/>
                <w:highlight w:val="none"/>
              </w:rPr>
            </w:pPr>
            <w:r>
              <w:rPr>
                <w:rFonts w:ascii="仿宋" w:hAnsi="仿宋" w:eastAsia="仿宋" w:cs="仿宋"/>
                <w:b/>
                <w:bCs/>
                <w:color w:val="auto"/>
                <w:highlight w:val="none"/>
              </w:rPr>
              <w:t>1.</w:t>
            </w:r>
            <w:r>
              <w:rPr>
                <w:rFonts w:hint="eastAsia" w:ascii="仿宋" w:hAnsi="仿宋" w:eastAsia="仿宋" w:cs="仿宋"/>
                <w:b/>
                <w:bCs/>
                <w:color w:val="auto"/>
                <w:highlight w:val="none"/>
              </w:rPr>
              <w:t>中小企业划分标准所属行业（具体根据《</w:t>
            </w:r>
            <w:bookmarkStart w:id="37" w:name="OLE_LINK43"/>
            <w:bookmarkStart w:id="38" w:name="OLE_LINK42"/>
            <w:bookmarkStart w:id="39" w:name="OLE_LINK44"/>
            <w:r>
              <w:rPr>
                <w:rFonts w:hint="eastAsia" w:ascii="仿宋" w:hAnsi="仿宋" w:eastAsia="仿宋" w:cs="仿宋"/>
                <w:b/>
                <w:bCs/>
                <w:color w:val="auto"/>
                <w:highlight w:val="none"/>
              </w:rPr>
              <w:t>中小企业划型标准</w:t>
            </w:r>
            <w:bookmarkEnd w:id="37"/>
            <w:r>
              <w:rPr>
                <w:rFonts w:hint="eastAsia" w:ascii="仿宋" w:hAnsi="仿宋" w:eastAsia="仿宋" w:cs="仿宋"/>
                <w:b/>
                <w:bCs/>
                <w:color w:val="auto"/>
                <w:highlight w:val="none"/>
              </w:rPr>
              <w:t>规</w:t>
            </w:r>
            <w:bookmarkEnd w:id="38"/>
            <w:r>
              <w:rPr>
                <w:rFonts w:hint="eastAsia" w:ascii="仿宋" w:hAnsi="仿宋" w:eastAsia="仿宋" w:cs="仿宋"/>
                <w:b/>
                <w:bCs/>
                <w:color w:val="auto"/>
                <w:highlight w:val="none"/>
              </w:rPr>
              <w:t>定》</w:t>
            </w:r>
            <w:bookmarkEnd w:id="39"/>
            <w:r>
              <w:rPr>
                <w:rFonts w:hint="eastAsia" w:ascii="仿宋" w:hAnsi="仿宋" w:eastAsia="仿宋" w:cs="仿宋"/>
                <w:b/>
                <w:bCs/>
                <w:color w:val="auto"/>
                <w:highlight w:val="none"/>
              </w:rPr>
              <w:t>执行）</w:t>
            </w:r>
          </w:p>
          <w:p w14:paraId="2E65F8BD">
            <w:pPr>
              <w:snapToGrid w:val="0"/>
              <w:spacing w:beforeLines="30" w:afterLines="30"/>
              <w:ind w:firstLine="482" w:firstLineChars="200"/>
              <w:rPr>
                <w:rFonts w:ascii="仿宋" w:hAnsi="仿宋" w:eastAsia="仿宋"/>
                <w:b/>
                <w:bCs/>
                <w:color w:val="auto"/>
                <w:sz w:val="24"/>
                <w:szCs w:val="24"/>
                <w:highlight w:val="none"/>
                <w:u w:val="single"/>
              </w:rPr>
            </w:pPr>
            <w:r>
              <w:rPr>
                <w:rFonts w:hint="eastAsia" w:ascii="仿宋" w:hAnsi="仿宋" w:eastAsia="仿宋" w:cs="仿宋"/>
                <w:b/>
                <w:bCs/>
                <w:color w:val="auto"/>
                <w:sz w:val="24"/>
                <w:szCs w:val="24"/>
                <w:highlight w:val="none"/>
              </w:rPr>
              <w:t>采购标的：</w:t>
            </w:r>
            <w:r>
              <w:rPr>
                <w:rFonts w:hint="eastAsia" w:ascii="仿宋" w:hAnsi="仿宋" w:eastAsia="仿宋" w:cs="仿宋"/>
                <w:b/>
                <w:bCs/>
                <w:color w:val="auto"/>
                <w:sz w:val="24"/>
                <w:szCs w:val="24"/>
                <w:highlight w:val="none"/>
                <w:u w:val="single"/>
              </w:rPr>
              <w:t>详见第三部分招标项目范围及要求的采购清单</w:t>
            </w:r>
          </w:p>
          <w:p w14:paraId="0669D5A4">
            <w:pPr>
              <w:snapToGrid w:val="0"/>
              <w:spacing w:beforeLines="30" w:afterLines="30"/>
              <w:ind w:firstLine="482" w:firstLineChars="200"/>
              <w:rPr>
                <w:rFonts w:ascii="仿宋" w:hAnsi="仿宋" w:eastAsia="仿宋"/>
                <w:b/>
                <w:bCs/>
                <w:color w:val="auto"/>
                <w:kern w:val="0"/>
                <w:sz w:val="24"/>
                <w:szCs w:val="24"/>
                <w:highlight w:val="none"/>
                <w:u w:val="single"/>
              </w:rPr>
            </w:pPr>
            <w:r>
              <w:rPr>
                <w:rFonts w:hint="eastAsia" w:ascii="仿宋" w:hAnsi="仿宋" w:eastAsia="仿宋" w:cs="仿宋"/>
                <w:b/>
                <w:bCs/>
                <w:color w:val="auto"/>
                <w:sz w:val="24"/>
                <w:szCs w:val="24"/>
                <w:highlight w:val="none"/>
              </w:rPr>
              <w:t>所属行业：</w:t>
            </w: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工业</w:t>
            </w:r>
            <w:r>
              <w:rPr>
                <w:rFonts w:ascii="仿宋" w:hAnsi="仿宋" w:eastAsia="仿宋" w:cs="仿宋"/>
                <w:b/>
                <w:bCs/>
                <w:color w:val="auto"/>
                <w:sz w:val="24"/>
                <w:szCs w:val="24"/>
                <w:highlight w:val="none"/>
                <w:u w:val="single"/>
              </w:rPr>
              <w:t xml:space="preserve">   </w:t>
            </w:r>
          </w:p>
          <w:p w14:paraId="3BE58F37">
            <w:pPr>
              <w:snapToGrid w:val="0"/>
              <w:spacing w:beforeLines="30" w:afterLines="30"/>
              <w:ind w:firstLine="482" w:firstLineChars="200"/>
              <w:rPr>
                <w:rFonts w:ascii="仿宋" w:hAnsi="仿宋" w:eastAsia="仿宋"/>
                <w:b/>
                <w:bCs/>
                <w:strike/>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根据财库〔</w:t>
            </w:r>
            <w:r>
              <w:rPr>
                <w:rFonts w:ascii="仿宋" w:hAnsi="仿宋" w:eastAsia="仿宋" w:cs="仿宋"/>
                <w:b/>
                <w:bCs/>
                <w:color w:val="auto"/>
                <w:sz w:val="24"/>
                <w:szCs w:val="24"/>
                <w:highlight w:val="none"/>
              </w:rPr>
              <w:t>2020</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46</w:t>
            </w:r>
            <w:r>
              <w:rPr>
                <w:rFonts w:hint="eastAsia" w:ascii="仿宋" w:hAnsi="仿宋" w:eastAsia="仿宋" w:cs="仿宋"/>
                <w:b/>
                <w:bCs/>
                <w:color w:val="auto"/>
                <w:sz w:val="24"/>
                <w:szCs w:val="24"/>
                <w:highlight w:val="none"/>
              </w:rPr>
              <w:t>号，〔</w:t>
            </w:r>
            <w:r>
              <w:rPr>
                <w:rFonts w:ascii="仿宋" w:hAnsi="仿宋" w:eastAsia="仿宋" w:cs="仿宋"/>
                <w:b/>
                <w:bCs/>
                <w:color w:val="auto"/>
                <w:sz w:val="24"/>
                <w:szCs w:val="24"/>
                <w:highlight w:val="none"/>
              </w:rPr>
              <w:t>2022</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19</w:t>
            </w:r>
            <w:r>
              <w:rPr>
                <w:rFonts w:hint="eastAsia" w:ascii="仿宋" w:hAnsi="仿宋" w:eastAsia="仿宋" w:cs="仿宋"/>
                <w:b/>
                <w:bCs/>
                <w:color w:val="auto"/>
                <w:sz w:val="24"/>
                <w:szCs w:val="24"/>
                <w:highlight w:val="none"/>
              </w:rPr>
              <w:t>号的相关规定，本项目</w:t>
            </w:r>
            <w:r>
              <w:rPr>
                <w:rFonts w:hint="eastAsia" w:ascii="仿宋" w:hAnsi="仿宋" w:eastAsia="仿宋" w:cs="仿宋"/>
                <w:b/>
                <w:bCs/>
                <w:color w:val="auto"/>
                <w:sz w:val="24"/>
                <w:szCs w:val="24"/>
                <w:highlight w:val="none"/>
                <w:u w:val="single"/>
              </w:rPr>
              <w:t>标项四</w:t>
            </w:r>
            <w:r>
              <w:rPr>
                <w:rFonts w:hint="eastAsia" w:ascii="仿宋" w:hAnsi="仿宋" w:eastAsia="仿宋" w:cs="仿宋"/>
                <w:b/>
                <w:bCs/>
                <w:color w:val="auto"/>
                <w:sz w:val="24"/>
                <w:szCs w:val="24"/>
                <w:highlight w:val="none"/>
              </w:rPr>
              <w:t>是专门面向中小企业采购的项目，不执行价格评审优惠的扶持政策。</w:t>
            </w:r>
          </w:p>
          <w:p w14:paraId="4D2056A5">
            <w:pPr>
              <w:snapToGrid w:val="0"/>
              <w:spacing w:beforeLines="30" w:afterLines="30"/>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3</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根据财库</w:t>
            </w:r>
            <w:r>
              <w:rPr>
                <w:rFonts w:ascii="仿宋" w:hAnsi="仿宋" w:eastAsia="仿宋" w:cs="仿宋"/>
                <w:color w:val="auto"/>
                <w:sz w:val="24"/>
                <w:szCs w:val="24"/>
                <w:highlight w:val="none"/>
              </w:rPr>
              <w:t>[2017]141</w:t>
            </w:r>
            <w:r>
              <w:rPr>
                <w:rFonts w:hint="eastAsia" w:ascii="仿宋" w:hAnsi="仿宋" w:eastAsia="仿宋" w:cs="仿宋"/>
                <w:color w:val="auto"/>
                <w:sz w:val="24"/>
                <w:szCs w:val="24"/>
                <w:highlight w:val="none"/>
              </w:rPr>
              <w:t>号的相关规定，在政府采购活动中，残疾人福利性单位视同小型、微型企业，享受评审中价格扣除政策。属于享受政府采购支持政策的残疾人福利性单位，应满足财库</w:t>
            </w:r>
            <w:r>
              <w:rPr>
                <w:rFonts w:ascii="仿宋" w:hAnsi="仿宋" w:eastAsia="仿宋" w:cs="仿宋"/>
                <w:color w:val="auto"/>
                <w:sz w:val="24"/>
                <w:szCs w:val="24"/>
                <w:highlight w:val="none"/>
              </w:rPr>
              <w:t>[2017]141</w:t>
            </w:r>
            <w:r>
              <w:rPr>
                <w:rFonts w:hint="eastAsia" w:ascii="仿宋" w:hAnsi="仿宋" w:eastAsia="仿宋" w:cs="仿宋"/>
                <w:color w:val="auto"/>
                <w:sz w:val="24"/>
                <w:szCs w:val="24"/>
                <w:highlight w:val="none"/>
              </w:rPr>
              <w:t>号文件第一条的规定，并在投标文件中提供残疾</w:t>
            </w:r>
            <w:bookmarkStart w:id="40" w:name="OLE_LINK37"/>
            <w:r>
              <w:rPr>
                <w:rFonts w:hint="eastAsia" w:ascii="仿宋" w:hAnsi="仿宋" w:eastAsia="仿宋" w:cs="仿宋"/>
                <w:color w:val="auto"/>
                <w:sz w:val="24"/>
                <w:szCs w:val="24"/>
                <w:highlight w:val="none"/>
              </w:rPr>
              <w:t>人福利性单位声明函</w:t>
            </w:r>
            <w:bookmarkEnd w:id="40"/>
            <w:r>
              <w:rPr>
                <w:rFonts w:hint="eastAsia" w:ascii="仿宋" w:hAnsi="仿宋" w:eastAsia="仿宋" w:cs="仿宋"/>
                <w:color w:val="auto"/>
                <w:sz w:val="24"/>
                <w:szCs w:val="24"/>
                <w:highlight w:val="none"/>
              </w:rPr>
              <w:t>（见附件）。</w:t>
            </w:r>
          </w:p>
          <w:p w14:paraId="56B6E86A">
            <w:pPr>
              <w:snapToGrid w:val="0"/>
              <w:spacing w:line="440" w:lineRule="exact"/>
              <w:ind w:firstLine="480" w:firstLineChars="200"/>
              <w:rPr>
                <w:rFonts w:ascii="仿宋" w:hAnsi="仿宋" w:eastAsia="仿宋"/>
                <w:color w:val="auto"/>
                <w:highlight w:val="none"/>
              </w:rPr>
            </w:pPr>
            <w:r>
              <w:rPr>
                <w:rFonts w:hint="eastAsia" w:ascii="仿宋" w:hAnsi="仿宋" w:eastAsia="仿宋" w:cs="仿宋"/>
                <w:color w:val="auto"/>
                <w:sz w:val="24"/>
                <w:szCs w:val="24"/>
                <w:highlight w:val="none"/>
                <w:lang w:val="en-US" w:eastAsia="zh-CN"/>
              </w:rPr>
              <w:t>4</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根据财库</w:t>
            </w:r>
            <w:r>
              <w:rPr>
                <w:rFonts w:ascii="仿宋" w:hAnsi="仿宋" w:eastAsia="仿宋" w:cs="仿宋"/>
                <w:color w:val="auto"/>
                <w:sz w:val="24"/>
                <w:szCs w:val="24"/>
                <w:highlight w:val="none"/>
              </w:rPr>
              <w:t>[2014]68</w:t>
            </w:r>
            <w:r>
              <w:rPr>
                <w:rFonts w:hint="eastAsia" w:ascii="仿宋" w:hAnsi="仿宋" w:eastAsia="仿宋" w:cs="仿宋"/>
                <w:color w:val="auto"/>
                <w:sz w:val="24"/>
                <w:szCs w:val="24"/>
                <w:highlight w:val="none"/>
              </w:rPr>
              <w:t>号的相关规定，在政府采购活动中，监狱企业视同小型、微型企业，享受评审中价格扣除政策，并在投标文件中提供由省级以上监狱管理局、戒毒管理局（含新疆生产建设兵团）出具的属于</w:t>
            </w:r>
            <w:bookmarkStart w:id="41" w:name="OLE_LINK38"/>
            <w:r>
              <w:rPr>
                <w:rFonts w:hint="eastAsia" w:ascii="仿宋" w:hAnsi="仿宋" w:eastAsia="仿宋" w:cs="仿宋"/>
                <w:color w:val="auto"/>
                <w:sz w:val="24"/>
                <w:szCs w:val="24"/>
                <w:highlight w:val="none"/>
              </w:rPr>
              <w:t>监狱企业的证明文件</w:t>
            </w:r>
            <w:bookmarkEnd w:id="41"/>
            <w:r>
              <w:rPr>
                <w:rFonts w:hint="eastAsia" w:ascii="仿宋" w:hAnsi="仿宋" w:eastAsia="仿宋" w:cs="仿宋"/>
                <w:b/>
                <w:bCs/>
                <w:color w:val="auto"/>
                <w:sz w:val="24"/>
                <w:szCs w:val="24"/>
                <w:highlight w:val="none"/>
              </w:rPr>
              <w:t>（格式自拟）</w:t>
            </w:r>
            <w:r>
              <w:rPr>
                <w:rFonts w:hint="eastAsia" w:ascii="仿宋" w:hAnsi="仿宋" w:eastAsia="仿宋" w:cs="仿宋"/>
                <w:color w:val="auto"/>
                <w:sz w:val="24"/>
                <w:szCs w:val="24"/>
                <w:highlight w:val="none"/>
              </w:rPr>
              <w:t>。</w:t>
            </w:r>
          </w:p>
        </w:tc>
      </w:tr>
      <w:tr w14:paraId="2980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60EF4F0">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855" w:type="dxa"/>
            <w:vMerge w:val="restart"/>
            <w:vAlign w:val="center"/>
          </w:tcPr>
          <w:p w14:paraId="2E0FCC9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投标人信用信息事项</w:t>
            </w:r>
          </w:p>
        </w:tc>
        <w:tc>
          <w:tcPr>
            <w:tcW w:w="7515" w:type="dxa"/>
            <w:vAlign w:val="center"/>
          </w:tcPr>
          <w:p w14:paraId="54BBD33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信用信息查询渠道及截止时间：</w:t>
            </w:r>
            <w:r>
              <w:rPr>
                <w:rFonts w:hint="eastAsia" w:ascii="仿宋" w:hAnsi="仿宋" w:eastAsia="仿宋" w:cs="仿宋"/>
                <w:color w:val="auto"/>
                <w:sz w:val="24"/>
                <w:szCs w:val="24"/>
                <w:highlight w:val="none"/>
              </w:rPr>
              <w:t>采购人或采购人委托的采购代理机构将通过“信用中国”网站</w:t>
            </w:r>
            <w:r>
              <w:rPr>
                <w:rFonts w:ascii="仿宋" w:hAnsi="仿宋" w:eastAsia="仿宋" w:cs="仿宋"/>
                <w:color w:val="auto"/>
                <w:sz w:val="24"/>
                <w:szCs w:val="24"/>
                <w:highlight w:val="none"/>
              </w:rPr>
              <w:t>(www.creditchina.gov.cn)</w:t>
            </w:r>
            <w:r>
              <w:rPr>
                <w:rFonts w:hint="eastAsia" w:ascii="仿宋" w:hAnsi="仿宋" w:eastAsia="仿宋" w:cs="仿宋"/>
                <w:color w:val="auto"/>
                <w:sz w:val="24"/>
                <w:szCs w:val="24"/>
                <w:highlight w:val="none"/>
              </w:rPr>
              <w:t>、中国政府采购网</w:t>
            </w:r>
            <w:r>
              <w:rPr>
                <w:rFonts w:ascii="仿宋" w:hAnsi="仿宋" w:eastAsia="仿宋" w:cs="仿宋"/>
                <w:color w:val="auto"/>
                <w:sz w:val="24"/>
                <w:szCs w:val="24"/>
                <w:highlight w:val="none"/>
              </w:rPr>
              <w:t>(www.ccgp.gov.cn)</w:t>
            </w:r>
            <w:r>
              <w:rPr>
                <w:rFonts w:hint="eastAsia" w:ascii="仿宋" w:hAnsi="仿宋" w:eastAsia="仿宋" w:cs="仿宋"/>
                <w:color w:val="auto"/>
                <w:sz w:val="24"/>
                <w:szCs w:val="24"/>
                <w:highlight w:val="none"/>
              </w:rPr>
              <w:t>渠道查询投标人</w:t>
            </w:r>
            <w:r>
              <w:rPr>
                <w:rFonts w:hint="eastAsia" w:ascii="仿宋" w:hAnsi="仿宋" w:eastAsia="仿宋" w:cs="仿宋"/>
                <w:b/>
                <w:bCs/>
                <w:color w:val="auto"/>
                <w:sz w:val="24"/>
                <w:szCs w:val="24"/>
                <w:highlight w:val="none"/>
              </w:rPr>
              <w:t>开标当天</w:t>
            </w:r>
            <w:r>
              <w:rPr>
                <w:rFonts w:hint="eastAsia" w:ascii="仿宋" w:hAnsi="仿宋" w:eastAsia="仿宋" w:cs="仿宋"/>
                <w:color w:val="auto"/>
                <w:sz w:val="24"/>
                <w:szCs w:val="24"/>
                <w:highlight w:val="none"/>
              </w:rPr>
              <w:t>的信用记录。</w:t>
            </w:r>
          </w:p>
        </w:tc>
      </w:tr>
      <w:tr w14:paraId="1736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28DC7C5">
            <w:pPr>
              <w:spacing w:line="440" w:lineRule="exact"/>
              <w:jc w:val="center"/>
              <w:rPr>
                <w:rFonts w:ascii="仿宋" w:hAnsi="仿宋" w:eastAsia="仿宋"/>
                <w:color w:val="auto"/>
                <w:sz w:val="24"/>
                <w:szCs w:val="24"/>
                <w:highlight w:val="none"/>
              </w:rPr>
            </w:pPr>
          </w:p>
        </w:tc>
        <w:tc>
          <w:tcPr>
            <w:tcW w:w="855" w:type="dxa"/>
            <w:vMerge w:val="continue"/>
            <w:vAlign w:val="center"/>
          </w:tcPr>
          <w:p w14:paraId="7D2E7C29">
            <w:pPr>
              <w:snapToGrid w:val="0"/>
              <w:spacing w:line="440" w:lineRule="exact"/>
              <w:rPr>
                <w:rFonts w:ascii="仿宋" w:hAnsi="仿宋" w:eastAsia="仿宋"/>
                <w:b/>
                <w:bCs/>
                <w:color w:val="auto"/>
                <w:sz w:val="24"/>
                <w:szCs w:val="24"/>
                <w:highlight w:val="none"/>
              </w:rPr>
            </w:pPr>
          </w:p>
        </w:tc>
        <w:tc>
          <w:tcPr>
            <w:tcW w:w="7515" w:type="dxa"/>
            <w:vAlign w:val="center"/>
          </w:tcPr>
          <w:p w14:paraId="7BEFE5F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信用信息查询记录和证据留存的具体方式：</w:t>
            </w:r>
            <w:r>
              <w:rPr>
                <w:rFonts w:hint="eastAsia" w:ascii="仿宋" w:hAnsi="仿宋" w:eastAsia="仿宋" w:cs="仿宋"/>
                <w:color w:val="auto"/>
                <w:sz w:val="24"/>
                <w:szCs w:val="24"/>
                <w:highlight w:val="none"/>
              </w:rPr>
              <w:t>采购人或采购人委托的采购代理机构现场查询投标人的信用记录，查询结果经确认后与采购文件一起存档。</w:t>
            </w:r>
          </w:p>
        </w:tc>
      </w:tr>
      <w:tr w14:paraId="5DBB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D32D5">
            <w:pPr>
              <w:spacing w:line="440" w:lineRule="exact"/>
              <w:jc w:val="center"/>
              <w:rPr>
                <w:rFonts w:ascii="仿宋" w:hAnsi="仿宋" w:eastAsia="仿宋"/>
                <w:color w:val="auto"/>
                <w:sz w:val="24"/>
                <w:szCs w:val="24"/>
                <w:highlight w:val="none"/>
              </w:rPr>
            </w:pPr>
          </w:p>
        </w:tc>
        <w:tc>
          <w:tcPr>
            <w:tcW w:w="855" w:type="dxa"/>
            <w:vMerge w:val="continue"/>
            <w:vAlign w:val="center"/>
          </w:tcPr>
          <w:p w14:paraId="2958DC71">
            <w:pPr>
              <w:snapToGrid w:val="0"/>
              <w:spacing w:line="440" w:lineRule="exact"/>
              <w:rPr>
                <w:rFonts w:ascii="仿宋" w:hAnsi="仿宋" w:eastAsia="仿宋"/>
                <w:b/>
                <w:bCs/>
                <w:color w:val="auto"/>
                <w:sz w:val="24"/>
                <w:szCs w:val="24"/>
                <w:highlight w:val="none"/>
              </w:rPr>
            </w:pPr>
          </w:p>
        </w:tc>
        <w:tc>
          <w:tcPr>
            <w:tcW w:w="7515" w:type="dxa"/>
            <w:vAlign w:val="center"/>
          </w:tcPr>
          <w:p w14:paraId="539B2556">
            <w:pPr>
              <w:snapToGrid w:val="0"/>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信用信息的使用规则：</w:t>
            </w:r>
            <w:r>
              <w:rPr>
                <w:rFonts w:hint="eastAsia" w:ascii="仿宋" w:hAnsi="仿宋" w:eastAsia="仿宋" w:cs="仿宋"/>
                <w:color w:val="auto"/>
                <w:sz w:val="24"/>
                <w:szCs w:val="24"/>
                <w:highlight w:val="none"/>
              </w:rPr>
              <w:t>经查询列入失信被执行人名单、重大税收违法失信主体、政府采购严重违法失信行为记录名单的投标人将被拒绝参与政府采购活动。</w:t>
            </w:r>
          </w:p>
          <w:p w14:paraId="13EE0566">
            <w:pPr>
              <w:snapToGrid w:val="0"/>
              <w:spacing w:line="440" w:lineRule="exac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C2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419B844">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8370" w:type="dxa"/>
            <w:gridSpan w:val="2"/>
            <w:vAlign w:val="center"/>
          </w:tcPr>
          <w:p w14:paraId="1864AB65">
            <w:pPr>
              <w:snapToGrid w:val="0"/>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需要落实的政府采购政策：包括保护环境、节约能源、促进中小企业发展等。详见招标文件第二部分总则。</w:t>
            </w:r>
          </w:p>
        </w:tc>
      </w:tr>
      <w:tr w14:paraId="29C5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E2B1F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16</w:t>
            </w:r>
          </w:p>
        </w:tc>
        <w:tc>
          <w:tcPr>
            <w:tcW w:w="8370" w:type="dxa"/>
            <w:gridSpan w:val="2"/>
            <w:vAlign w:val="center"/>
          </w:tcPr>
          <w:p w14:paraId="5ECD01EC">
            <w:pPr>
              <w:snapToGrid w:val="0"/>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更正补充公告请自行登录浙江政府采购网查看下载。</w:t>
            </w:r>
          </w:p>
        </w:tc>
      </w:tr>
      <w:tr w14:paraId="75F4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8C68066">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17                                                                                                                                                                                                                                                                                                                                                                                                                                                                                                                                                                                                                                                                                                                                                                                                                                                                                                                                                                                                                                                                                                                                                                                                                                                                                                                                        </w:t>
            </w:r>
          </w:p>
        </w:tc>
        <w:tc>
          <w:tcPr>
            <w:tcW w:w="8370" w:type="dxa"/>
            <w:gridSpan w:val="2"/>
            <w:vAlign w:val="center"/>
          </w:tcPr>
          <w:p w14:paraId="547AF2BA">
            <w:pPr>
              <w:snapToGrid w:val="0"/>
              <w:spacing w:line="4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投标与开标注意事项：</w:t>
            </w:r>
          </w:p>
          <w:p w14:paraId="6AFE30E8">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本项目实行网上投标，采用电子投标文件。若供应商参与投标，自行承担投标一切费用。</w:t>
            </w:r>
          </w:p>
          <w:p w14:paraId="5DEC52D7">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标前准备：各供应商应在开标前完成</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数字证书办理。供应商将政采云电子交易客户端下载、安装完成后，可通过账号密码或</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登录客户端进行投标文件制作。在使用政采云投标客户端时，建议使用</w:t>
            </w:r>
            <w:r>
              <w:rPr>
                <w:rFonts w:ascii="仿宋" w:hAnsi="仿宋" w:eastAsia="仿宋" w:cs="仿宋"/>
                <w:color w:val="auto"/>
                <w:sz w:val="24"/>
                <w:szCs w:val="24"/>
                <w:highlight w:val="none"/>
              </w:rPr>
              <w:t>WIN7</w:t>
            </w:r>
            <w:r>
              <w:rPr>
                <w:rFonts w:hint="eastAsia" w:ascii="仿宋" w:hAnsi="仿宋" w:eastAsia="仿宋" w:cs="仿宋"/>
                <w:color w:val="auto"/>
                <w:sz w:val="24"/>
                <w:szCs w:val="24"/>
                <w:highlight w:val="none"/>
              </w:rPr>
              <w:t>及以上操作系统。</w:t>
            </w:r>
          </w:p>
          <w:p w14:paraId="5CBB3FEE">
            <w:pPr>
              <w:snapToGrid w:val="0"/>
              <w:spacing w:line="4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注：供应商</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相关操作可参考政采云平台</w:t>
            </w:r>
            <w:r>
              <w:rPr>
                <w:rFonts w:ascii="仿宋" w:hAnsi="仿宋" w:eastAsia="仿宋" w:cs="仿宋"/>
                <w:color w:val="auto"/>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申领操作指南》和《</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管理操作指南》。完成</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数字证书办理在资料齐全的情况下预计</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个工作日左右，建议供应商获取招标文件后立即办理。</w:t>
            </w:r>
          </w:p>
          <w:p w14:paraId="694162BE">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投标文件制作、递交、解密：</w:t>
            </w:r>
          </w:p>
          <w:p w14:paraId="29E72103">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应按照本项目招标文件和政采云平台的要求编制、加密传输投标文件。供应商在使用系统进行投标的过程中遇到涉及平台使用的任何问题，可致电政采云平台技术支持热线咨询，联系方式：</w:t>
            </w:r>
            <w:r>
              <w:rPr>
                <w:rFonts w:ascii="仿宋" w:hAnsi="仿宋" w:eastAsia="仿宋" w:cs="仿宋"/>
                <w:color w:val="auto"/>
                <w:sz w:val="24"/>
                <w:szCs w:val="24"/>
                <w:highlight w:val="none"/>
              </w:rPr>
              <w:t>95763</w:t>
            </w:r>
            <w:r>
              <w:rPr>
                <w:rFonts w:hint="eastAsia" w:ascii="仿宋" w:hAnsi="仿宋" w:eastAsia="仿宋" w:cs="仿宋"/>
                <w:color w:val="auto"/>
                <w:sz w:val="24"/>
                <w:szCs w:val="24"/>
                <w:highlight w:val="none"/>
              </w:rPr>
              <w:t>。</w:t>
            </w:r>
          </w:p>
          <w:p w14:paraId="5033B46F">
            <w:pPr>
              <w:snapToGrid w:val="0"/>
              <w:spacing w:line="400" w:lineRule="exact"/>
              <w:jc w:val="left"/>
              <w:rPr>
                <w:rFonts w:ascii="仿宋" w:hAnsi="仿宋" w:eastAsia="仿宋"/>
                <w:color w:val="auto"/>
                <w:sz w:val="24"/>
                <w:szCs w:val="24"/>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投标人通过“政采云”平台制作电子投标文件，投标文件制作详见“供应商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政府采购项目电子交易操作指南。</w:t>
            </w:r>
          </w:p>
          <w:p w14:paraId="63722FE5">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开标时间后</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分钟内供应商可以登录“政采云”平台，用“项目采购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开标评标”功能进行解密投标文件。若供应商</w:t>
            </w:r>
            <w:r>
              <w:rPr>
                <w:rFonts w:hint="eastAsia" w:ascii="仿宋" w:hAnsi="仿宋" w:eastAsia="仿宋" w:cs="仿宋"/>
                <w:b/>
                <w:bCs/>
                <w:color w:val="auto"/>
                <w:sz w:val="24"/>
                <w:szCs w:val="24"/>
                <w:highlight w:val="none"/>
                <w:u w:val="single"/>
              </w:rPr>
              <w:t>未按时解密的</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u w:val="single"/>
              </w:rPr>
              <w:t>视为投标文件撤回</w:t>
            </w:r>
            <w:r>
              <w:rPr>
                <w:rFonts w:hint="eastAsia" w:ascii="仿宋" w:hAnsi="仿宋" w:eastAsia="仿宋" w:cs="仿宋"/>
                <w:color w:val="auto"/>
                <w:sz w:val="24"/>
                <w:szCs w:val="24"/>
                <w:highlight w:val="none"/>
              </w:rPr>
              <w:t>。</w:t>
            </w:r>
          </w:p>
        </w:tc>
      </w:tr>
      <w:tr w14:paraId="2666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EBF000E">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18</w:t>
            </w:r>
          </w:p>
        </w:tc>
        <w:tc>
          <w:tcPr>
            <w:tcW w:w="8370" w:type="dxa"/>
            <w:gridSpan w:val="2"/>
            <w:vAlign w:val="center"/>
          </w:tcPr>
          <w:p w14:paraId="393DECC3">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特别说明：</w:t>
            </w:r>
          </w:p>
          <w:p w14:paraId="179A2C43">
            <w:pPr>
              <w:spacing w:line="440" w:lineRule="exact"/>
              <w:rPr>
                <w:rFonts w:ascii="仿宋" w:hAnsi="仿宋" w:eastAsia="仿宋"/>
                <w:color w:val="auto"/>
                <w:sz w:val="24"/>
                <w:szCs w:val="24"/>
                <w:highlight w:val="none"/>
              </w:rPr>
            </w:pPr>
            <w:r>
              <w:rPr>
                <w:rFonts w:hint="eastAsia" w:ascii="仿宋" w:hAnsi="仿宋" w:eastAsia="仿宋" w:cs="仿宋"/>
                <w:snapToGrid w:val="0"/>
                <w:color w:val="auto"/>
                <w:kern w:val="28"/>
                <w:sz w:val="24"/>
                <w:szCs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bCs/>
                <w:color w:val="auto"/>
                <w:kern w:val="0"/>
                <w:sz w:val="24"/>
                <w:szCs w:val="24"/>
                <w:highlight w:val="none"/>
              </w:rPr>
              <w:t>。</w:t>
            </w:r>
          </w:p>
        </w:tc>
      </w:tr>
      <w:tr w14:paraId="15B5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6FA79F3">
            <w:pPr>
              <w:spacing w:line="440" w:lineRule="exact"/>
              <w:rPr>
                <w:rFonts w:ascii="仿宋" w:hAnsi="仿宋" w:eastAsia="仿宋"/>
                <w:color w:val="auto"/>
                <w:sz w:val="24"/>
                <w:szCs w:val="24"/>
                <w:highlight w:val="none"/>
              </w:rPr>
            </w:pPr>
          </w:p>
        </w:tc>
        <w:tc>
          <w:tcPr>
            <w:tcW w:w="8370" w:type="dxa"/>
            <w:gridSpan w:val="2"/>
            <w:vAlign w:val="center"/>
          </w:tcPr>
          <w:p w14:paraId="1EA6678E">
            <w:pPr>
              <w:spacing w:line="440" w:lineRule="exact"/>
              <w:rPr>
                <w:rFonts w:ascii="仿宋" w:hAnsi="仿宋" w:eastAsia="仿宋"/>
                <w:snapToGrid w:val="0"/>
                <w:color w:val="auto"/>
                <w:kern w:val="28"/>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联合体投标的，联合体各方均需按招标文件第五部分评标标准要求提供证明文件，否则视为不符合相关要求。</w:t>
            </w:r>
          </w:p>
          <w:p w14:paraId="22BC6F67">
            <w:pPr>
              <w:spacing w:line="440" w:lineRule="exact"/>
              <w:rPr>
                <w:rFonts w:ascii="仿宋" w:hAnsi="仿宋" w:eastAsia="仿宋"/>
                <w:b/>
                <w:bCs/>
                <w:color w:val="auto"/>
                <w:sz w:val="24"/>
                <w:szCs w:val="24"/>
                <w:highlight w:val="none"/>
              </w:rPr>
            </w:pPr>
            <w:r>
              <w:rPr>
                <w:rFonts w:hint="eastAsia" w:ascii="MS Gothic" w:hAnsi="MS Gothic" w:eastAsia="MS Gothic" w:cs="MS Gothic"/>
                <w:snapToGrid w:val="0"/>
                <w:color w:val="auto"/>
                <w:kern w:val="28"/>
                <w:sz w:val="24"/>
                <w:szCs w:val="24"/>
                <w:highlight w:val="none"/>
              </w:rPr>
              <w:t>☑</w:t>
            </w:r>
            <w:r>
              <w:rPr>
                <w:rFonts w:hint="eastAsia" w:ascii="仿宋" w:hAnsi="仿宋" w:eastAsia="仿宋" w:cs="仿宋"/>
                <w:snapToGrid w:val="0"/>
                <w:color w:val="auto"/>
                <w:kern w:val="28"/>
                <w:sz w:val="24"/>
                <w:szCs w:val="24"/>
                <w:highlight w:val="none"/>
              </w:rPr>
              <w:t>联合体投标的，联合体中有一方或者联合体成员根据分工按招标文件第五部分评标标准要求提供证明文件的，视为符合了相关要求。</w:t>
            </w:r>
          </w:p>
        </w:tc>
      </w:tr>
      <w:tr w14:paraId="160D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6CAEBF9">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19</w:t>
            </w:r>
          </w:p>
        </w:tc>
        <w:tc>
          <w:tcPr>
            <w:tcW w:w="8370" w:type="dxa"/>
            <w:gridSpan w:val="2"/>
            <w:vAlign w:val="center"/>
          </w:tcPr>
          <w:p w14:paraId="42C8063E">
            <w:pP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履约保证金金额：不收取履约保证金</w:t>
            </w:r>
          </w:p>
        </w:tc>
      </w:tr>
      <w:tr w14:paraId="081F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2AC9B38">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20</w:t>
            </w:r>
          </w:p>
        </w:tc>
        <w:tc>
          <w:tcPr>
            <w:tcW w:w="8370" w:type="dxa"/>
            <w:gridSpan w:val="2"/>
            <w:vAlign w:val="center"/>
          </w:tcPr>
          <w:p w14:paraId="7CD011A1">
            <w:pPr>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采购代理服务费：费用由采购人支付，具体以双方签订的合同为准。</w:t>
            </w:r>
          </w:p>
        </w:tc>
      </w:tr>
      <w:tr w14:paraId="7041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4E321E">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解释：凡涉及本招标文件的解释权属于采购人。</w:t>
            </w:r>
          </w:p>
        </w:tc>
      </w:tr>
      <w:tr w14:paraId="7D73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0B81D8">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注：中标人放弃中标资格或因质疑、投诉被取消中标资格或不能履行合同的，本项目重新组织采购。</w:t>
            </w:r>
          </w:p>
        </w:tc>
      </w:tr>
      <w:bookmarkEnd w:id="9"/>
    </w:tbl>
    <w:p w14:paraId="37FDC20D">
      <w:pPr>
        <w:rPr>
          <w:rFonts w:ascii="仿宋" w:hAnsi="仿宋" w:eastAsia="仿宋"/>
          <w:b/>
          <w:bCs/>
          <w:color w:val="auto"/>
          <w:sz w:val="32"/>
          <w:szCs w:val="32"/>
          <w:highlight w:val="none"/>
        </w:rPr>
      </w:pPr>
      <w:bookmarkStart w:id="42" w:name="_Hlt75236101"/>
      <w:bookmarkEnd w:id="42"/>
      <w:bookmarkStart w:id="43" w:name="_Hlt74729768"/>
      <w:bookmarkEnd w:id="43"/>
      <w:bookmarkStart w:id="44" w:name="_Hlt74730295"/>
      <w:bookmarkEnd w:id="44"/>
      <w:bookmarkStart w:id="45" w:name="_Hlt75236290"/>
      <w:bookmarkEnd w:id="45"/>
      <w:bookmarkStart w:id="46" w:name="_Hlt68072990"/>
      <w:bookmarkEnd w:id="46"/>
      <w:bookmarkStart w:id="47" w:name="_Hlt68403820"/>
      <w:bookmarkEnd w:id="47"/>
      <w:bookmarkStart w:id="48" w:name="_Hlt68073093"/>
      <w:bookmarkEnd w:id="48"/>
      <w:bookmarkStart w:id="49" w:name="_Hlt68072998"/>
      <w:bookmarkEnd w:id="49"/>
      <w:bookmarkStart w:id="50" w:name="_Hlt75236011"/>
      <w:bookmarkEnd w:id="50"/>
      <w:bookmarkStart w:id="51" w:name="_Hlt68057669"/>
      <w:bookmarkEnd w:id="51"/>
      <w:bookmarkStart w:id="52" w:name="_Hlt74707468"/>
      <w:bookmarkEnd w:id="52"/>
      <w:bookmarkStart w:id="53" w:name="_Hlt74714665"/>
      <w:bookmarkEnd w:id="53"/>
      <w:bookmarkStart w:id="54" w:name="第三部分"/>
      <w:bookmarkStart w:id="55" w:name="_Toc164416483"/>
      <w:r>
        <w:rPr>
          <w:rFonts w:ascii="仿宋" w:hAnsi="仿宋" w:eastAsia="仿宋"/>
          <w:b/>
          <w:bCs/>
          <w:color w:val="auto"/>
          <w:sz w:val="32"/>
          <w:szCs w:val="32"/>
          <w:highlight w:val="none"/>
        </w:rPr>
        <w:br w:type="page"/>
      </w:r>
    </w:p>
    <w:p w14:paraId="4B374C68">
      <w:pPr>
        <w:adjustRightInd/>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一、总则</w:t>
      </w:r>
    </w:p>
    <w:p w14:paraId="13DAC101">
      <w:pPr>
        <w:snapToGrid w:val="0"/>
        <w:spacing w:line="440" w:lineRule="exact"/>
        <w:ind w:firstLine="482" w:firstLineChars="200"/>
        <w:jc w:val="left"/>
        <w:outlineLvl w:val="1"/>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适用范围</w:t>
      </w:r>
    </w:p>
    <w:p w14:paraId="4632D65A">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50B02A0C">
      <w:pPr>
        <w:adjustRightInd/>
        <w:spacing w:line="440" w:lineRule="exact"/>
        <w:ind w:firstLine="482" w:firstLineChars="200"/>
        <w:outlineLvl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定义</w:t>
      </w:r>
    </w:p>
    <w:p w14:paraId="307614C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“采购人”系指招标公告中载明的本项目的采购人。</w:t>
      </w:r>
    </w:p>
    <w:p w14:paraId="25FE53A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“采购代理机构”系指招标公告中载明的本项目的采购代理机构。</w:t>
      </w:r>
    </w:p>
    <w:p w14:paraId="5CED546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rPr>
        <w:t>“投标人”“供应商”系指是指响应招标、参加投标竞争的法人、其他组织或者自然人。</w:t>
      </w:r>
    </w:p>
    <w:p w14:paraId="600DE78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“监督单位”系指政府采购法定义监督管理部门。</w:t>
      </w:r>
    </w:p>
    <w:p w14:paraId="44F14799">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2.5 </w:t>
      </w:r>
      <w:r>
        <w:rPr>
          <w:rFonts w:hint="eastAsia" w:ascii="仿宋" w:hAnsi="仿宋" w:eastAsia="仿宋" w:cs="仿宋"/>
          <w:color w:val="auto"/>
          <w:sz w:val="24"/>
          <w:szCs w:val="24"/>
          <w:highlight w:val="none"/>
        </w:rPr>
        <w:t>“负责人”系指法人企业的法定负责人，或其他组织为法律、行政法规规定代表单位行使职权的主要负责人，或自然人本人。</w:t>
      </w:r>
    </w:p>
    <w:p w14:paraId="7C121FB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2.6</w:t>
      </w:r>
      <w:r>
        <w:rPr>
          <w:rFonts w:hint="eastAsia" w:ascii="仿宋" w:hAnsi="仿宋" w:eastAsia="仿宋" w:cs="仿宋"/>
          <w:color w:val="auto"/>
          <w:sz w:val="24"/>
          <w:szCs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p>
    <w:p w14:paraId="7851724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2.7</w:t>
      </w:r>
      <w:r>
        <w:rPr>
          <w:rFonts w:hint="eastAsia" w:ascii="仿宋" w:hAnsi="仿宋" w:eastAsia="仿宋" w:cs="仿宋"/>
          <w:color w:val="auto"/>
          <w:sz w:val="24"/>
          <w:szCs w:val="24"/>
          <w:highlight w:val="none"/>
        </w:rPr>
        <w:t>“电子交易平台”系指本项目政府采购活动所依托的政府采购云平台（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p>
    <w:p w14:paraId="49EDCE9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MS Gothic" w:hAnsi="MS Gothic" w:eastAsia="MS Gothic" w:cs="MS Gothic"/>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系指适用本项目的要求，“</w:t>
      </w:r>
      <w:r>
        <w:rPr>
          <w:rFonts w:hint="eastAsia" w:ascii="MS Gothic" w:hAnsi="MS Gothic" w:eastAsia="MS Gothic" w:cs="MS Gothic"/>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系指不适用本项目的要求。</w:t>
      </w:r>
    </w:p>
    <w:p w14:paraId="18971861">
      <w:pPr>
        <w:spacing w:line="44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采购项目需要落实的政府采购政策</w:t>
      </w:r>
    </w:p>
    <w:p w14:paraId="076E4AE3">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8E7387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支持绿色发展</w:t>
      </w:r>
    </w:p>
    <w:p w14:paraId="20E89B7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B5B646B">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3.2.2</w:t>
      </w:r>
      <w:r>
        <w:rPr>
          <w:rFonts w:hint="eastAsia" w:ascii="仿宋" w:hAnsi="仿宋" w:eastAsia="仿宋" w:cs="仿宋"/>
          <w:b/>
          <w:bCs/>
          <w:color w:val="auto"/>
          <w:sz w:val="24"/>
          <w:szCs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2A63D3">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3.2.3 </w:t>
      </w:r>
      <w:r>
        <w:rPr>
          <w:rFonts w:hint="eastAsia" w:ascii="仿宋" w:hAnsi="仿宋" w:eastAsia="仿宋" w:cs="仿宋"/>
          <w:color w:val="auto"/>
          <w:sz w:val="24"/>
          <w:szCs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39E07B1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3.2.4</w:t>
      </w:r>
      <w:r>
        <w:rPr>
          <w:rFonts w:hint="eastAsia" w:ascii="仿宋" w:hAnsi="仿宋" w:eastAsia="仿宋" w:cs="仿宋"/>
          <w:color w:val="auto"/>
          <w:sz w:val="24"/>
          <w:szCs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709F85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3.2.5</w:t>
      </w:r>
      <w:r>
        <w:rPr>
          <w:rFonts w:hint="eastAsia" w:ascii="仿宋" w:hAnsi="仿宋" w:eastAsia="仿宋" w:cs="仿宋"/>
          <w:color w:val="auto"/>
          <w:sz w:val="24"/>
          <w:szCs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EF3D9C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小微企业价格扣除（按财库〔</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19</w:t>
      </w:r>
      <w:r>
        <w:rPr>
          <w:rFonts w:hint="eastAsia" w:ascii="仿宋" w:hAnsi="仿宋" w:eastAsia="仿宋" w:cs="仿宋"/>
          <w:color w:val="auto"/>
          <w:sz w:val="24"/>
          <w:szCs w:val="24"/>
          <w:highlight w:val="none"/>
        </w:rPr>
        <w:t>号文件规定执行）</w:t>
      </w:r>
    </w:p>
    <w:p w14:paraId="6B7D525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3.3.1</w:t>
      </w:r>
      <w:r>
        <w:rPr>
          <w:rFonts w:hint="eastAsia" w:ascii="仿宋" w:hAnsi="仿宋" w:eastAsia="仿宋" w:cs="仿宋"/>
          <w:color w:val="auto"/>
          <w:sz w:val="24"/>
          <w:szCs w:val="24"/>
          <w:highlight w:val="none"/>
        </w:rPr>
        <w:t>小微企业是指在中华人民共和国境内依法设立，依据国务院批准的中小企业划分标准确定的小型企业和微型企业，但与大企业的负责人为同一人，或者与大企业存在直接控股、管理关系的除外。</w:t>
      </w:r>
    </w:p>
    <w:p w14:paraId="7EE24F66">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符合中小企业划分标准的个体工商户，在政府采购活动中视同中小企业。</w:t>
      </w:r>
    </w:p>
    <w:p w14:paraId="58388D4F">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3.3.2</w:t>
      </w:r>
      <w:r>
        <w:rPr>
          <w:rFonts w:hint="eastAsia" w:ascii="仿宋" w:hAnsi="仿宋" w:eastAsia="仿宋" w:cs="仿宋"/>
          <w:color w:val="auto"/>
          <w:sz w:val="24"/>
          <w:szCs w:val="24"/>
          <w:highlight w:val="none"/>
        </w:rPr>
        <w:t>在货物采购项目中，货物由小微企业制造，即货物由小微企业生产且使用该小微企业商号或者注册商标。</w:t>
      </w:r>
      <w:r>
        <w:rPr>
          <w:rFonts w:hint="eastAsia" w:ascii="仿宋" w:hAnsi="仿宋" w:eastAsia="仿宋" w:cs="仿宋"/>
          <w:b/>
          <w:bCs/>
          <w:color w:val="auto"/>
          <w:sz w:val="24"/>
          <w:szCs w:val="24"/>
          <w:highlight w:val="none"/>
        </w:rPr>
        <w:t>供应商提供的货物既有中小企业制造货物，也有大型企业制造货物的，不享受中小企业扶持政策。</w:t>
      </w:r>
    </w:p>
    <w:p w14:paraId="4E58727F">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3.3.3</w:t>
      </w:r>
      <w:r>
        <w:rPr>
          <w:rFonts w:hint="eastAsia" w:ascii="仿宋" w:hAnsi="仿宋" w:eastAsia="仿宋" w:cs="仿宋"/>
          <w:color w:val="auto"/>
          <w:sz w:val="24"/>
          <w:szCs w:val="24"/>
          <w:highlight w:val="none"/>
        </w:rPr>
        <w:t>在服务采购项目中，服务由小微企业承接，即提供服务的人员为小微企业依照《中华人民共和国劳动合同法》订立劳动合同的从业人员。</w:t>
      </w:r>
    </w:p>
    <w:p w14:paraId="455B885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小微企业应按照招标文件格式要求提供《中小企业声明函》。</w:t>
      </w:r>
    </w:p>
    <w:p w14:paraId="799EC840">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3.3.5</w:t>
      </w:r>
      <w:r>
        <w:rPr>
          <w:rFonts w:hint="eastAsia" w:ascii="仿宋" w:hAnsi="仿宋" w:eastAsia="仿宋" w:cs="仿宋"/>
          <w:color w:val="auto"/>
          <w:sz w:val="24"/>
          <w:szCs w:val="24"/>
          <w:highlight w:val="none"/>
        </w:rPr>
        <w:t>对于经主管预算单位统筹后未预留份额专门面向中小企业采购的采购项目，以及预留份额项目中的非预留部分采购包，采购人、采购代理机构将对符合规定的小微企业报价给予</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的扣除，用扣除后的价格参加评审。</w:t>
      </w:r>
    </w:p>
    <w:p w14:paraId="6A5BB35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3.3.6</w:t>
      </w:r>
      <w:r>
        <w:rPr>
          <w:rFonts w:hint="eastAsia" w:ascii="仿宋" w:hAnsi="仿宋" w:eastAsia="仿宋" w:cs="仿宋"/>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以上的，采购人、采购代理机构将对联合体或者大中型企业的报价给予</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的扣除，用扣除后的价格参加评审。组成联合体或者接受分包的小微企业与联合体内其他企业、分包企业之间存在直接控股、管理关系的，不享受价格扣除优惠政策。</w:t>
      </w:r>
    </w:p>
    <w:p w14:paraId="7128390C">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以联合体形式参加政府采购活动，</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联合体各方均为中小企业的，联合体视同中小企业。其中，联合体各方均为小微企业的，联合体视同小微企业。</w:t>
      </w:r>
    </w:p>
    <w:p w14:paraId="7823CBB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3.3.7</w:t>
      </w:r>
      <w:r>
        <w:rPr>
          <w:rFonts w:hint="eastAsia" w:ascii="仿宋" w:hAnsi="仿宋" w:eastAsia="仿宋" w:cs="仿宋"/>
          <w:color w:val="auto"/>
          <w:sz w:val="24"/>
          <w:szCs w:val="24"/>
          <w:highlight w:val="none"/>
        </w:rPr>
        <w:t>符合《关于促进残疾人就业政府采购政策的通知》（财库〔</w:t>
      </w:r>
      <w:r>
        <w:rPr>
          <w:rFonts w:ascii="仿宋" w:hAnsi="仿宋" w:eastAsia="仿宋" w:cs="仿宋"/>
          <w:color w:val="auto"/>
          <w:sz w:val="24"/>
          <w:szCs w:val="24"/>
          <w:highlight w:val="none"/>
        </w:rPr>
        <w:t>2017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141</w:t>
      </w:r>
      <w:r>
        <w:rPr>
          <w:rFonts w:hint="eastAsia" w:ascii="仿宋" w:hAnsi="仿宋" w:eastAsia="仿宋" w:cs="仿宋"/>
          <w:color w:val="auto"/>
          <w:sz w:val="24"/>
          <w:szCs w:val="24"/>
          <w:highlight w:val="none"/>
        </w:rPr>
        <w:t>号）规定的条件并提供《残疾人福利性单位声明函》的残疾人福利性单位视同小微企业；</w:t>
      </w:r>
    </w:p>
    <w:p w14:paraId="1309BC5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3.3.8</w:t>
      </w:r>
      <w:r>
        <w:rPr>
          <w:rFonts w:hint="eastAsia" w:ascii="仿宋" w:hAnsi="仿宋" w:eastAsia="仿宋" w:cs="仿宋"/>
          <w:color w:val="auto"/>
          <w:sz w:val="24"/>
          <w:szCs w:val="24"/>
          <w:highlight w:val="none"/>
        </w:rPr>
        <w:t>符合《关于政府采购支持监狱企业发展有关问题的通知》（财库</w:t>
      </w:r>
      <w:r>
        <w:rPr>
          <w:rFonts w:ascii="仿宋" w:hAnsi="仿宋" w:eastAsia="仿宋" w:cs="仿宋"/>
          <w:color w:val="auto"/>
          <w:sz w:val="24"/>
          <w:szCs w:val="24"/>
          <w:highlight w:val="none"/>
        </w:rPr>
        <w:t>[2014]68</w:t>
      </w:r>
      <w:r>
        <w:rPr>
          <w:rFonts w:hint="eastAsia" w:ascii="仿宋" w:hAnsi="仿宋" w:eastAsia="仿宋" w:cs="仿宋"/>
          <w:color w:val="auto"/>
          <w:sz w:val="24"/>
          <w:szCs w:val="24"/>
          <w:highlight w:val="none"/>
        </w:rPr>
        <w:t>号）规定的监狱企业并提供由省级以上监狱管理局、戒毒管理局（含新疆生产建设兵团）出具的属于监狱企业证明文件的，视同为小微企业。</w:t>
      </w:r>
    </w:p>
    <w:p w14:paraId="43061E4C">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支持科技创新发展</w:t>
      </w:r>
    </w:p>
    <w:p w14:paraId="4E544808">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对省级以上主管部门认定的首台套产品，自纳入《省推广应用指导目录》起三年内参加政府采购活动，视同已具备相应销售业绩，业绩分为满分。</w:t>
      </w:r>
    </w:p>
    <w:p w14:paraId="3E770B2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3.5</w:t>
      </w:r>
      <w:r>
        <w:rPr>
          <w:rFonts w:hint="eastAsia" w:ascii="仿宋" w:hAnsi="仿宋" w:eastAsia="仿宋" w:cs="仿宋"/>
          <w:color w:val="auto"/>
          <w:sz w:val="24"/>
          <w:szCs w:val="24"/>
          <w:highlight w:val="none"/>
        </w:rPr>
        <w:t>平等对待内外资企业和符合条件的破产重整企业</w:t>
      </w:r>
    </w:p>
    <w:p w14:paraId="6E73B5D9">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p>
    <w:p w14:paraId="2A63ABCB">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特别说明：</w:t>
      </w:r>
    </w:p>
    <w:p w14:paraId="7962CC4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供应商投标所使用的资格、信誉、荣誉与企业认证必须为投标单位所拥有。供应商投标所使用的采购项目实施人员必须为投标单位正式员工。</w:t>
      </w:r>
    </w:p>
    <w:p w14:paraId="3782DDC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供应商应仔细阅读招标文件的所有内容，按照招标文件的要求提交投标文件，并对所提供的全部资料的真实性承担法律责任。</w:t>
      </w:r>
    </w:p>
    <w:p w14:paraId="1950814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供应商在投标活动中提供任何虚假材料</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其投标无效，并报监管部门查处；中标后发现的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中标人须依照《中华人民共和国消费者权益保护法》规定赔偿采购人，且民事赔偿并不免除违法供应商的行政与刑事责任。</w:t>
      </w:r>
    </w:p>
    <w:p w14:paraId="33D56D39">
      <w:pPr>
        <w:pStyle w:val="161"/>
        <w:snapToGrid w:val="0"/>
        <w:spacing w:before="0" w:line="440" w:lineRule="exact"/>
        <w:ind w:firstLine="31680"/>
        <w:rPr>
          <w:rFonts w:ascii="仿宋" w:hAnsi="仿宋" w:eastAsia="仿宋"/>
          <w:color w:val="auto"/>
          <w:sz w:val="32"/>
          <w:szCs w:val="32"/>
          <w:highlight w:val="none"/>
        </w:rPr>
      </w:pPr>
    </w:p>
    <w:p w14:paraId="64E2C0A7">
      <w:pPr>
        <w:adjustRightInd/>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二、招标文件</w:t>
      </w:r>
    </w:p>
    <w:p w14:paraId="1A304FC2">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．招标方式</w:t>
      </w:r>
    </w:p>
    <w:p w14:paraId="7C3A25A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rPr>
        <w:t>本次招标采用公开招标方式进行。</w:t>
      </w:r>
    </w:p>
    <w:p w14:paraId="3713B706">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1.2 </w:t>
      </w:r>
      <w:r>
        <w:rPr>
          <w:rFonts w:hint="eastAsia" w:ascii="仿宋" w:hAnsi="仿宋" w:eastAsia="仿宋" w:cs="仿宋"/>
          <w:color w:val="auto"/>
          <w:sz w:val="24"/>
          <w:szCs w:val="24"/>
          <w:highlight w:val="none"/>
        </w:rPr>
        <w:t>如某一标项投标人或实质性响应招标文件的投标人不足三家时，由采购人重新组织招标或按有关规定实施。</w:t>
      </w:r>
    </w:p>
    <w:p w14:paraId="69825D0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1.3 </w:t>
      </w:r>
      <w:r>
        <w:rPr>
          <w:rFonts w:hint="eastAsia" w:ascii="仿宋" w:hAnsi="仿宋" w:eastAsia="仿宋" w:cs="仿宋"/>
          <w:color w:val="auto"/>
          <w:sz w:val="24"/>
          <w:szCs w:val="24"/>
          <w:highlight w:val="none"/>
        </w:rPr>
        <w:t>本次招标设定限价，即招标公告中公布的各标项预算金额或最高限价（各标项之间的预算金额不能互相调整）。</w:t>
      </w:r>
    </w:p>
    <w:p w14:paraId="3A9CF8C2">
      <w:pPr>
        <w:pStyle w:val="25"/>
        <w:snapToGrid w:val="0"/>
        <w:spacing w:line="440" w:lineRule="exact"/>
        <w:ind w:firstLine="31680"/>
        <w:jc w:val="left"/>
        <w:rPr>
          <w:rFonts w:ascii="仿宋" w:hAnsi="仿宋" w:eastAsia="仿宋" w:cs="Times New Roman"/>
          <w:b/>
          <w:bCs/>
          <w:color w:val="auto"/>
          <w:highlight w:val="none"/>
        </w:rPr>
      </w:pPr>
      <w:r>
        <w:rPr>
          <w:rFonts w:ascii="仿宋" w:hAnsi="仿宋" w:eastAsia="仿宋" w:cs="仿宋"/>
          <w:b/>
          <w:bCs/>
          <w:color w:val="auto"/>
          <w:highlight w:val="none"/>
        </w:rPr>
        <w:t>2.</w:t>
      </w:r>
      <w:r>
        <w:rPr>
          <w:rFonts w:hint="eastAsia" w:ascii="仿宋" w:hAnsi="仿宋" w:eastAsia="仿宋" w:cs="仿宋"/>
          <w:b/>
          <w:bCs/>
          <w:color w:val="auto"/>
          <w:highlight w:val="none"/>
        </w:rPr>
        <w:t>授权委托</w:t>
      </w:r>
    </w:p>
    <w:p w14:paraId="580021AB">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本项目为电子投标项目，投标人的法定代表人或其授权代表或个体工商户不需要参加现场投标和开标。</w:t>
      </w:r>
    </w:p>
    <w:p w14:paraId="737DB8C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 </w:t>
      </w:r>
      <w:r>
        <w:rPr>
          <w:rFonts w:hint="eastAsia" w:ascii="仿宋" w:hAnsi="仿宋" w:eastAsia="仿宋" w:cs="仿宋"/>
          <w:b/>
          <w:bCs/>
          <w:color w:val="auto"/>
          <w:sz w:val="24"/>
          <w:szCs w:val="24"/>
          <w:highlight w:val="none"/>
        </w:rPr>
        <w:t>投标费用</w:t>
      </w:r>
    </w:p>
    <w:p w14:paraId="321D3ADB">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投标人应自行承担编制投标文件及参加本次投标所涉及的一切费用。不管投标结果如何，</w:t>
      </w:r>
      <w:bookmarkStart w:id="56" w:name="OLE_LINK7"/>
      <w:r>
        <w:rPr>
          <w:rFonts w:hint="eastAsia" w:ascii="仿宋" w:hAnsi="仿宋" w:eastAsia="仿宋" w:cs="仿宋"/>
          <w:color w:val="auto"/>
          <w:sz w:val="24"/>
          <w:szCs w:val="24"/>
          <w:highlight w:val="none"/>
        </w:rPr>
        <w:t>采购人</w:t>
      </w:r>
      <w:bookmarkEnd w:id="56"/>
      <w:r>
        <w:rPr>
          <w:rFonts w:hint="eastAsia" w:ascii="仿宋" w:hAnsi="仿宋" w:eastAsia="仿宋" w:cs="仿宋"/>
          <w:color w:val="auto"/>
          <w:sz w:val="24"/>
          <w:szCs w:val="24"/>
          <w:highlight w:val="none"/>
        </w:rPr>
        <w:t>对上述费用不负任何责任。</w:t>
      </w:r>
    </w:p>
    <w:p w14:paraId="58FF7B91">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 </w:t>
      </w:r>
      <w:r>
        <w:rPr>
          <w:rFonts w:hint="eastAsia" w:ascii="仿宋" w:hAnsi="仿宋" w:eastAsia="仿宋" w:cs="仿宋"/>
          <w:b/>
          <w:bCs/>
          <w:color w:val="auto"/>
          <w:sz w:val="24"/>
          <w:szCs w:val="24"/>
          <w:highlight w:val="none"/>
        </w:rPr>
        <w:t>招标文件的修改</w:t>
      </w:r>
    </w:p>
    <w:p w14:paraId="171C4CC0">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招标文件包括本招标文件及所有的招标答疑记录（澄清、修改）和发出的补充通知。</w:t>
      </w:r>
    </w:p>
    <w:p w14:paraId="71915824">
      <w:pPr>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招标文件的澄清</w:t>
      </w:r>
      <w:r>
        <w:rPr>
          <w:rFonts w:ascii="仿宋" w:hAnsi="仿宋" w:eastAsia="仿宋" w:cs="仿宋"/>
          <w:color w:val="auto"/>
          <w:sz w:val="24"/>
          <w:szCs w:val="24"/>
          <w:highlight w:val="none"/>
        </w:rPr>
        <w:t xml:space="preserve"> </w:t>
      </w:r>
    </w:p>
    <w:p w14:paraId="63F3E139">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投标人对招标文件如有疑点要求澄清，可用书面形式（包括并不仅限于纸质、信件和数据电文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包括电报、电传、传真、电子数据交换和电子邮件）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等通知采购人，但通知不得迟于开标前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日使采购人收到，采购人将用书面形式予以答复。如有必要，可将不说明来源的答复发给所有投标人。</w:t>
      </w:r>
    </w:p>
    <w:p w14:paraId="5CAA386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招标文件的修改</w:t>
      </w:r>
    </w:p>
    <w:p w14:paraId="72A30F6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4.3.1</w:t>
      </w:r>
      <w:r>
        <w:rPr>
          <w:rFonts w:hint="eastAsia" w:ascii="仿宋" w:hAnsi="仿宋" w:eastAsia="仿宋" w:cs="仿宋"/>
          <w:color w:val="auto"/>
          <w:sz w:val="24"/>
          <w:szCs w:val="24"/>
          <w:highlight w:val="none"/>
        </w:rPr>
        <w:t>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0301D4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4.3.2</w:t>
      </w:r>
      <w:r>
        <w:rPr>
          <w:rFonts w:hint="eastAsia" w:ascii="仿宋" w:hAnsi="仿宋" w:eastAsia="仿宋" w:cs="仿宋"/>
          <w:color w:val="auto"/>
          <w:sz w:val="24"/>
          <w:szCs w:val="24"/>
          <w:highlight w:val="none"/>
        </w:rPr>
        <w:t>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D0F6553">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rPr>
        <w:t>参考品牌</w:t>
      </w:r>
    </w:p>
    <w:p w14:paraId="6152792A">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44F9E59">
      <w:pPr>
        <w:pStyle w:val="23"/>
        <w:spacing w:line="440" w:lineRule="exact"/>
        <w:rPr>
          <w:rFonts w:ascii="仿宋" w:hAnsi="仿宋" w:eastAsia="仿宋" w:cs="Times New Roman"/>
          <w:b/>
          <w:bCs/>
          <w:color w:val="auto"/>
          <w:sz w:val="32"/>
          <w:szCs w:val="32"/>
          <w:highlight w:val="none"/>
        </w:rPr>
      </w:pPr>
      <w:r>
        <w:rPr>
          <w:rFonts w:ascii="仿宋" w:hAnsi="仿宋" w:eastAsia="仿宋" w:cs="仿宋"/>
          <w:color w:val="auto"/>
          <w:highlight w:val="none"/>
          <w:lang w:val="en-US"/>
        </w:rPr>
        <w:t xml:space="preserve">  </w:t>
      </w:r>
      <w:r>
        <w:rPr>
          <w:rFonts w:ascii="仿宋" w:hAnsi="仿宋" w:eastAsia="仿宋" w:cs="仿宋"/>
          <w:color w:val="auto"/>
          <w:sz w:val="32"/>
          <w:szCs w:val="32"/>
          <w:highlight w:val="none"/>
          <w:lang w:val="en-US"/>
        </w:rPr>
        <w:t xml:space="preserve">  </w:t>
      </w:r>
    </w:p>
    <w:p w14:paraId="349D02FF">
      <w:pPr>
        <w:adjustRightInd/>
        <w:spacing w:line="440" w:lineRule="exact"/>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三、投标文件</w:t>
      </w:r>
    </w:p>
    <w:p w14:paraId="3264E23E">
      <w:pPr>
        <w:snapToGrid w:val="0"/>
        <w:spacing w:line="300" w:lineRule="exact"/>
        <w:ind w:firstLine="482" w:firstLineChars="200"/>
        <w:jc w:val="left"/>
        <w:rPr>
          <w:rFonts w:ascii="仿宋" w:hAnsi="仿宋" w:eastAsia="仿宋"/>
          <w:b/>
          <w:bCs/>
          <w:color w:val="auto"/>
          <w:sz w:val="24"/>
          <w:szCs w:val="24"/>
          <w:highlight w:val="none"/>
        </w:rPr>
      </w:pPr>
    </w:p>
    <w:p w14:paraId="21018BF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投标文件的语言、计量单位、形式及效力</w:t>
      </w:r>
    </w:p>
    <w:p w14:paraId="0ED7CDEF">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投标人应仔细阅读招标文件中的所有内容，按照招标文件要求，详细编制投标文件，并保证投标文件的正确性和真实性。</w:t>
      </w:r>
    </w:p>
    <w:p w14:paraId="29945E4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1.2 </w:t>
      </w:r>
      <w:r>
        <w:rPr>
          <w:rFonts w:hint="eastAsia" w:ascii="仿宋" w:hAnsi="仿宋" w:eastAsia="仿宋" w:cs="仿宋"/>
          <w:color w:val="auto"/>
          <w:sz w:val="24"/>
          <w:szCs w:val="24"/>
          <w:highlight w:val="none"/>
        </w:rPr>
        <w:t>投标文件以及投标方与招标方就有关投标事宜的所有来往函电，均应以中文书写（技术术语除外）。</w:t>
      </w:r>
    </w:p>
    <w:p w14:paraId="177A012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1.3 </w:t>
      </w:r>
      <w:r>
        <w:rPr>
          <w:rFonts w:hint="eastAsia" w:ascii="仿宋" w:hAnsi="仿宋" w:eastAsia="仿宋" w:cs="仿宋"/>
          <w:color w:val="auto"/>
          <w:sz w:val="24"/>
          <w:szCs w:val="24"/>
          <w:highlight w:val="none"/>
        </w:rPr>
        <w:t>投标计量单位，除招标文件中有特殊要求外，应采用中华人民共和国法定计量单位，货币单位：人民币元。</w:t>
      </w:r>
    </w:p>
    <w:p w14:paraId="1379F45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不按招标文件的要求提供的投标文件可能导致被拒绝。</w:t>
      </w:r>
    </w:p>
    <w:p w14:paraId="487D29B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1.5</w:t>
      </w:r>
      <w:r>
        <w:rPr>
          <w:rFonts w:hint="eastAsia" w:ascii="仿宋" w:hAnsi="仿宋" w:eastAsia="仿宋" w:cs="仿宋"/>
          <w:b/>
          <w:bCs/>
          <w:color w:val="auto"/>
          <w:sz w:val="24"/>
          <w:szCs w:val="24"/>
          <w:highlight w:val="none"/>
        </w:rPr>
        <w:t>投标文件的形式和效力</w:t>
      </w:r>
    </w:p>
    <w:p w14:paraId="220BE9A1">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1.5.1</w:t>
      </w:r>
      <w:r>
        <w:rPr>
          <w:rFonts w:hint="eastAsia" w:ascii="仿宋" w:hAnsi="仿宋" w:eastAsia="仿宋" w:cs="仿宋"/>
          <w:b/>
          <w:bCs/>
          <w:color w:val="auto"/>
          <w:sz w:val="24"/>
          <w:szCs w:val="24"/>
          <w:highlight w:val="none"/>
        </w:rPr>
        <w:t>投标文件为电子投标文件，电子投标文件按“政采云供应商项目采购</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电子招投标操作指南”及本招标文件要求制作、加密传输。</w:t>
      </w:r>
    </w:p>
    <w:p w14:paraId="2B4BA79A">
      <w:pPr>
        <w:snapToGrid w:val="0"/>
        <w:spacing w:line="440" w:lineRule="exact"/>
        <w:ind w:firstLine="482" w:firstLineChars="200"/>
        <w:jc w:val="left"/>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1.5.2</w:t>
      </w:r>
      <w:r>
        <w:rPr>
          <w:rFonts w:hint="eastAsia" w:ascii="仿宋" w:hAnsi="仿宋" w:eastAsia="仿宋" w:cs="仿宋"/>
          <w:b/>
          <w:bCs/>
          <w:color w:val="auto"/>
          <w:sz w:val="24"/>
          <w:szCs w:val="24"/>
          <w:highlight w:val="none"/>
          <w:u w:val="single"/>
        </w:rPr>
        <w:t>投标文件的效力：</w:t>
      </w:r>
    </w:p>
    <w:p w14:paraId="74B11767">
      <w:pPr>
        <w:snapToGrid w:val="0"/>
        <w:spacing w:line="440" w:lineRule="exact"/>
        <w:ind w:firstLine="482" w:firstLineChars="200"/>
        <w:jc w:val="left"/>
        <w:rPr>
          <w:rFonts w:ascii="仿宋" w:hAnsi="仿宋" w:eastAsia="仿宋"/>
          <w:b/>
          <w:bCs/>
          <w:color w:val="auto"/>
          <w:sz w:val="24"/>
          <w:szCs w:val="24"/>
          <w:highlight w:val="none"/>
          <w:u w:val="single"/>
        </w:rPr>
      </w:pPr>
      <w:r>
        <w:rPr>
          <w:rFonts w:hint="eastAsia" w:ascii="仿宋" w:hAnsi="仿宋" w:eastAsia="仿宋" w:cs="仿宋"/>
          <w:b/>
          <w:bCs/>
          <w:color w:val="auto"/>
          <w:sz w:val="24"/>
          <w:szCs w:val="24"/>
          <w:highlight w:val="none"/>
          <w:u w:val="single"/>
        </w:rPr>
        <w:t>投标文件未在投标截止时间前完成传输的，视为投标文件撤回；投标文件未按时解密，亦视为投标文件撤回。</w:t>
      </w:r>
    </w:p>
    <w:p w14:paraId="67FBCBF7">
      <w:pPr>
        <w:pStyle w:val="33"/>
        <w:spacing w:line="440" w:lineRule="exact"/>
        <w:ind w:firstLine="482" w:firstLineChars="20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投标文件的组成</w:t>
      </w:r>
    </w:p>
    <w:p w14:paraId="4D48BA04">
      <w:pPr>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投标文件由</w:t>
      </w:r>
      <w:bookmarkStart w:id="57" w:name="OLE_LINK8"/>
      <w:r>
        <w:rPr>
          <w:rFonts w:hint="eastAsia" w:ascii="仿宋" w:hAnsi="仿宋" w:eastAsia="仿宋" w:cs="仿宋"/>
          <w:color w:val="auto"/>
          <w:sz w:val="24"/>
          <w:szCs w:val="24"/>
          <w:highlight w:val="none"/>
        </w:rPr>
        <w:t>“资格文件”、“商务技术文件”、“报价文件”</w:t>
      </w:r>
      <w:bookmarkEnd w:id="57"/>
      <w:r>
        <w:rPr>
          <w:rFonts w:hint="eastAsia" w:ascii="仿宋" w:hAnsi="仿宋" w:eastAsia="仿宋" w:cs="仿宋"/>
          <w:color w:val="auto"/>
          <w:sz w:val="24"/>
          <w:szCs w:val="24"/>
          <w:highlight w:val="none"/>
        </w:rPr>
        <w:t>三部分组成，其中</w:t>
      </w:r>
      <w:r>
        <w:rPr>
          <w:rFonts w:hint="eastAsia" w:ascii="仿宋" w:hAnsi="仿宋" w:eastAsia="仿宋" w:cs="仿宋"/>
          <w:b/>
          <w:bCs/>
          <w:color w:val="auto"/>
          <w:sz w:val="24"/>
          <w:szCs w:val="24"/>
          <w:highlight w:val="none"/>
        </w:rPr>
        <w:t>电子投标文件中所须加盖公章部分均应采用电子签章。</w:t>
      </w:r>
    </w:p>
    <w:p w14:paraId="4B687AB8">
      <w:pPr>
        <w:snapToGrid w:val="0"/>
        <w:spacing w:line="440" w:lineRule="exact"/>
        <w:ind w:firstLine="482" w:firstLineChars="200"/>
        <w:rPr>
          <w:rFonts w:ascii="仿宋" w:hAnsi="仿宋" w:eastAsia="仿宋"/>
          <w:b/>
          <w:bCs/>
          <w:color w:val="auto"/>
          <w:sz w:val="24"/>
          <w:szCs w:val="24"/>
          <w:highlight w:val="none"/>
          <w:lang w:val="zh-CN"/>
        </w:rPr>
      </w:pP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val="zh-CN"/>
        </w:rPr>
        <w:t>.1</w:t>
      </w:r>
      <w:r>
        <w:rPr>
          <w:rFonts w:hint="eastAsia" w:ascii="仿宋" w:hAnsi="仿宋" w:eastAsia="仿宋" w:cs="仿宋"/>
          <w:b/>
          <w:bCs/>
          <w:color w:val="auto"/>
          <w:sz w:val="24"/>
          <w:szCs w:val="24"/>
          <w:highlight w:val="none"/>
          <w:lang w:val="zh-CN"/>
        </w:rPr>
        <w:t>资格文件：</w:t>
      </w:r>
    </w:p>
    <w:p w14:paraId="46B7BA3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2.1.1</w:t>
      </w:r>
      <w:r>
        <w:rPr>
          <w:rFonts w:hint="eastAsia" w:ascii="仿宋" w:hAnsi="仿宋" w:eastAsia="仿宋" w:cs="仿宋"/>
          <w:color w:val="auto"/>
          <w:sz w:val="24"/>
          <w:szCs w:val="24"/>
          <w:highlight w:val="none"/>
        </w:rPr>
        <w:t>符合参加政府采购活动应当具备的一般条件的承诺函；</w:t>
      </w:r>
    </w:p>
    <w:p w14:paraId="4493DC0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2.1.2</w:t>
      </w:r>
      <w:r>
        <w:rPr>
          <w:rFonts w:hint="eastAsia" w:ascii="仿宋" w:hAnsi="仿宋" w:eastAsia="仿宋" w:cs="仿宋"/>
          <w:color w:val="auto"/>
          <w:sz w:val="24"/>
          <w:szCs w:val="24"/>
          <w:highlight w:val="none"/>
        </w:rPr>
        <w:t>联合协议（如果有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14:paraId="50C5082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分包意向协议</w:t>
      </w:r>
      <w:r>
        <w:rPr>
          <w:rFonts w:hint="eastAsia" w:ascii="仿宋" w:hAnsi="仿宋" w:eastAsia="仿宋" w:cs="仿宋"/>
          <w:snapToGrid w:val="0"/>
          <w:color w:val="auto"/>
          <w:kern w:val="28"/>
          <w:sz w:val="24"/>
          <w:szCs w:val="24"/>
          <w:highlight w:val="none"/>
        </w:rPr>
        <w:t>（如果有</w:t>
      </w:r>
      <w:r>
        <w:rPr>
          <w:rFonts w:ascii="仿宋" w:hAnsi="仿宋" w:eastAsia="仿宋" w:cs="仿宋"/>
          <w:snapToGrid w:val="0"/>
          <w:color w:val="auto"/>
          <w:kern w:val="28"/>
          <w:sz w:val="24"/>
          <w:szCs w:val="24"/>
          <w:highlight w:val="none"/>
        </w:rPr>
        <w:t>)</w:t>
      </w:r>
      <w:r>
        <w:rPr>
          <w:rFonts w:hint="eastAsia" w:ascii="仿宋" w:hAnsi="仿宋" w:eastAsia="仿宋" w:cs="仿宋"/>
          <w:color w:val="auto"/>
          <w:sz w:val="24"/>
          <w:szCs w:val="24"/>
          <w:highlight w:val="none"/>
        </w:rPr>
        <w:t>；</w:t>
      </w:r>
    </w:p>
    <w:p w14:paraId="238F94C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落实政府采购政策需满足的资格要求</w:t>
      </w:r>
      <w:r>
        <w:rPr>
          <w:rFonts w:hint="eastAsia" w:ascii="仿宋" w:hAnsi="仿宋" w:eastAsia="仿宋" w:cs="仿宋"/>
          <w:b/>
          <w:bCs/>
          <w:color w:val="auto"/>
          <w:sz w:val="24"/>
          <w:szCs w:val="24"/>
          <w:highlight w:val="none"/>
        </w:rPr>
        <w:t>（仅标项四需提供）</w:t>
      </w:r>
      <w:r>
        <w:rPr>
          <w:rFonts w:hint="eastAsia" w:ascii="仿宋" w:hAnsi="仿宋" w:eastAsia="仿宋" w:cs="仿宋"/>
          <w:color w:val="auto"/>
          <w:sz w:val="24"/>
          <w:szCs w:val="24"/>
          <w:highlight w:val="none"/>
        </w:rPr>
        <w:t>；</w:t>
      </w:r>
    </w:p>
    <w:p w14:paraId="08B2D4F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2.1.5</w:t>
      </w:r>
      <w:r>
        <w:rPr>
          <w:rFonts w:hint="eastAsia" w:ascii="仿宋" w:hAnsi="仿宋" w:eastAsia="仿宋" w:cs="仿宋"/>
          <w:color w:val="auto"/>
          <w:sz w:val="24"/>
          <w:szCs w:val="24"/>
          <w:highlight w:val="none"/>
        </w:rPr>
        <w:t>本项目的特定资格要求：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25083E09">
      <w:pPr>
        <w:snapToGrid w:val="0"/>
        <w:spacing w:line="440" w:lineRule="exact"/>
        <w:ind w:firstLine="482" w:firstLineChars="200"/>
        <w:rPr>
          <w:rFonts w:ascii="仿宋" w:hAnsi="仿宋" w:eastAsia="仿宋"/>
          <w:b/>
          <w:bCs/>
          <w:color w:val="auto"/>
          <w:sz w:val="24"/>
          <w:szCs w:val="24"/>
          <w:highlight w:val="none"/>
          <w:lang w:val="zh-CN"/>
        </w:rPr>
      </w:pPr>
      <w:r>
        <w:rPr>
          <w:rFonts w:ascii="仿宋" w:hAnsi="仿宋" w:eastAsia="仿宋" w:cs="仿宋"/>
          <w:b/>
          <w:bCs/>
          <w:color w:val="auto"/>
          <w:sz w:val="24"/>
          <w:szCs w:val="24"/>
          <w:highlight w:val="none"/>
          <w:lang w:val="zh-CN"/>
        </w:rPr>
        <w:t>2.</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商务技术</w:t>
      </w:r>
      <w:r>
        <w:rPr>
          <w:rFonts w:hint="eastAsia" w:ascii="仿宋" w:hAnsi="仿宋" w:eastAsia="仿宋" w:cs="仿宋"/>
          <w:b/>
          <w:bCs/>
          <w:color w:val="auto"/>
          <w:sz w:val="24"/>
          <w:szCs w:val="24"/>
          <w:highlight w:val="none"/>
          <w:lang w:val="zh-CN"/>
        </w:rPr>
        <w:t>文件：</w:t>
      </w:r>
    </w:p>
    <w:p w14:paraId="430F8901">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投标函；</w:t>
      </w:r>
      <w:r>
        <w:rPr>
          <w:rFonts w:ascii="仿宋" w:hAnsi="仿宋" w:eastAsia="仿宋" w:cs="仿宋"/>
          <w:color w:val="auto"/>
          <w:sz w:val="24"/>
          <w:szCs w:val="24"/>
          <w:highlight w:val="none"/>
          <w:lang w:val="zh-CN"/>
        </w:rPr>
        <w:t xml:space="preserve"> </w:t>
      </w:r>
    </w:p>
    <w:p w14:paraId="542F693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2.2.2</w:t>
      </w:r>
      <w:r>
        <w:rPr>
          <w:rFonts w:hint="eastAsia" w:ascii="仿宋" w:hAnsi="仿宋" w:eastAsia="仿宋" w:cs="仿宋"/>
          <w:color w:val="auto"/>
          <w:sz w:val="24"/>
          <w:szCs w:val="24"/>
          <w:highlight w:val="none"/>
        </w:rPr>
        <w:t>法定代表人授权委托书；</w:t>
      </w:r>
    </w:p>
    <w:p w14:paraId="7C02128D">
      <w:pPr>
        <w:snapToGrid w:val="0"/>
        <w:spacing w:line="440" w:lineRule="exact"/>
        <w:ind w:firstLine="480" w:firstLineChars="200"/>
        <w:rPr>
          <w:rFonts w:eastAsia="仿宋"/>
          <w:b/>
          <w:bCs/>
          <w:color w:val="auto"/>
          <w:highlight w:val="none"/>
        </w:rPr>
      </w:pPr>
      <w:r>
        <w:rPr>
          <w:rFonts w:ascii="仿宋" w:hAnsi="仿宋" w:eastAsia="仿宋" w:cs="仿宋"/>
          <w:color w:val="auto"/>
          <w:sz w:val="24"/>
          <w:szCs w:val="24"/>
          <w:highlight w:val="none"/>
        </w:rPr>
        <w:t>2.2.3</w:t>
      </w:r>
      <w:r>
        <w:rPr>
          <w:rFonts w:hint="eastAsia" w:ascii="仿宋" w:hAnsi="仿宋" w:eastAsia="仿宋" w:cs="仿宋"/>
          <w:color w:val="auto"/>
          <w:sz w:val="24"/>
          <w:szCs w:val="24"/>
          <w:highlight w:val="none"/>
        </w:rPr>
        <w:t>法定代表人及其授权代表身份证复印件；</w:t>
      </w:r>
    </w:p>
    <w:p w14:paraId="1122DCF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2.2.4</w:t>
      </w:r>
      <w:r>
        <w:rPr>
          <w:rFonts w:hint="eastAsia" w:ascii="仿宋" w:hAnsi="仿宋" w:eastAsia="仿宋" w:cs="仿宋"/>
          <w:color w:val="auto"/>
          <w:sz w:val="24"/>
          <w:szCs w:val="24"/>
          <w:highlight w:val="none"/>
        </w:rPr>
        <w:t>授权代表社保证明；</w:t>
      </w:r>
    </w:p>
    <w:p w14:paraId="7967256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2.2.5</w:t>
      </w:r>
      <w:r>
        <w:rPr>
          <w:rFonts w:hint="eastAsia" w:ascii="仿宋" w:hAnsi="仿宋" w:eastAsia="仿宋" w:cs="仿宋"/>
          <w:color w:val="auto"/>
          <w:sz w:val="24"/>
          <w:szCs w:val="24"/>
          <w:highlight w:val="none"/>
        </w:rPr>
        <w:t>法定代表人身份证明书；</w:t>
      </w:r>
    </w:p>
    <w:p w14:paraId="28B15E7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2.2.6</w:t>
      </w:r>
      <w:r>
        <w:rPr>
          <w:rFonts w:hint="eastAsia" w:ascii="仿宋" w:hAnsi="仿宋" w:eastAsia="仿宋" w:cs="仿宋"/>
          <w:color w:val="auto"/>
          <w:sz w:val="24"/>
          <w:szCs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DF399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2.2.7</w:t>
      </w:r>
      <w:r>
        <w:rPr>
          <w:rFonts w:hint="eastAsia" w:ascii="仿宋" w:hAnsi="仿宋" w:eastAsia="仿宋" w:cs="仿宋"/>
          <w:color w:val="auto"/>
          <w:sz w:val="24"/>
          <w:szCs w:val="24"/>
          <w:highlight w:val="none"/>
        </w:rPr>
        <w:t>廉政承诺书（格式见第六部分附件）；</w:t>
      </w:r>
    </w:p>
    <w:p w14:paraId="7CF9D695">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2.2.8</w:t>
      </w:r>
      <w:r>
        <w:rPr>
          <w:rFonts w:hint="eastAsia" w:ascii="仿宋" w:hAnsi="仿宋" w:eastAsia="仿宋" w:cs="仿宋"/>
          <w:color w:val="auto"/>
          <w:sz w:val="24"/>
          <w:szCs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szCs w:val="24"/>
          <w:highlight w:val="none"/>
        </w:rPr>
        <w:t>必须为投标分公司本身所具有，</w:t>
      </w:r>
      <w:r>
        <w:rPr>
          <w:rFonts w:hint="eastAsia" w:ascii="仿宋" w:hAnsi="仿宋" w:eastAsia="仿宋" w:cs="仿宋"/>
          <w:color w:val="auto"/>
          <w:sz w:val="24"/>
          <w:szCs w:val="24"/>
          <w:highlight w:val="none"/>
        </w:rPr>
        <w:t>总公司或其他分公司的人员、业绩、荣誉、知识产权、项目案例等，不能作为该投标分公司的文件予以确认。）；</w:t>
      </w:r>
    </w:p>
    <w:p w14:paraId="75E0D42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2.2.9</w:t>
      </w:r>
      <w:r>
        <w:rPr>
          <w:rFonts w:hint="eastAsia" w:ascii="仿宋" w:hAnsi="仿宋" w:eastAsia="仿宋" w:cs="仿宋"/>
          <w:color w:val="auto"/>
          <w:sz w:val="24"/>
          <w:szCs w:val="24"/>
          <w:highlight w:val="none"/>
        </w:rPr>
        <w:t>供应商应提供针对项目的完整技术解决方案：</w:t>
      </w:r>
    </w:p>
    <w:p w14:paraId="762841D8">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针对本项目的完整技术解决方案和实施方案；详细阐述项目方案的实现思路及关键技术；符合本项目对当前和未来发展的要求；以及对功能设计和实施计划的建议；</w:t>
      </w:r>
    </w:p>
    <w:p w14:paraId="20AD8AF4">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156DD16">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本项目如需采购政府强制采购的节能产品的或投标人提供的产品是环境标志产品，投标人须按格式提供节能产品、环境标志产品认证证书复印件。</w:t>
      </w:r>
    </w:p>
    <w:p w14:paraId="0CE8D9A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2.2.10</w:t>
      </w:r>
      <w:r>
        <w:rPr>
          <w:rFonts w:hint="eastAsia" w:ascii="仿宋" w:hAnsi="仿宋" w:eastAsia="仿宋" w:cs="仿宋"/>
          <w:color w:val="auto"/>
          <w:sz w:val="24"/>
          <w:szCs w:val="24"/>
          <w:highlight w:val="none"/>
        </w:rPr>
        <w:t>针对本项目建设的详细实施计划。本项目详细工作实施组织方案，包括</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但不限于</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以下内容：组织机构、工作时间进度表、工作程序和步骤、管理和协调方法、关键步骤的思路和要点。</w:t>
      </w:r>
    </w:p>
    <w:p w14:paraId="00CB91D9">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2.2.11</w:t>
      </w:r>
      <w:r>
        <w:rPr>
          <w:rFonts w:hint="eastAsia" w:ascii="仿宋" w:hAnsi="仿宋" w:eastAsia="仿宋" w:cs="仿宋"/>
          <w:color w:val="auto"/>
          <w:sz w:val="24"/>
          <w:szCs w:val="24"/>
          <w:highlight w:val="none"/>
        </w:rPr>
        <w:t>项目验收之前、验收之后的维护方案；针对本项目的维护方案，</w:t>
      </w:r>
      <w:bookmarkStart w:id="58" w:name="OLE_LINK9"/>
      <w:r>
        <w:rPr>
          <w:rFonts w:hint="eastAsia" w:ascii="仿宋" w:hAnsi="仿宋" w:eastAsia="仿宋" w:cs="仿宋"/>
          <w:b/>
          <w:bCs/>
          <w:color w:val="auto"/>
          <w:sz w:val="24"/>
          <w:szCs w:val="24"/>
          <w:highlight w:val="none"/>
        </w:rPr>
        <w:t>包括售后服务机构及人员情况等</w:t>
      </w:r>
      <w:r>
        <w:rPr>
          <w:rFonts w:hint="eastAsia" w:ascii="仿宋" w:hAnsi="仿宋" w:eastAsia="仿宋" w:cs="仿宋"/>
          <w:color w:val="auto"/>
          <w:sz w:val="24"/>
          <w:szCs w:val="24"/>
          <w:highlight w:val="none"/>
        </w:rPr>
        <w:t>。</w:t>
      </w:r>
      <w:bookmarkEnd w:id="58"/>
      <w:r>
        <w:rPr>
          <w:rFonts w:hint="eastAsia" w:ascii="仿宋" w:hAnsi="仿宋" w:eastAsia="仿宋" w:cs="仿宋"/>
          <w:color w:val="auto"/>
          <w:sz w:val="24"/>
          <w:szCs w:val="24"/>
          <w:highlight w:val="none"/>
        </w:rPr>
        <w:t>供应商应以书面形式完整准确地表述售后服务承诺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范围、标准及期限等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、供应商可能增加的服务承诺等。并明示服务承诺可能涉及的前提设定和费用，否则将被认为是无条件和免费的。承诺质保期内均提供免费上门服务。</w:t>
      </w:r>
    </w:p>
    <w:p w14:paraId="6FD0912F">
      <w:pPr>
        <w:snapToGrid w:val="0"/>
        <w:spacing w:line="440" w:lineRule="exact"/>
        <w:ind w:firstLine="480" w:firstLineChars="200"/>
        <w:rPr>
          <w:rFonts w:ascii="仿宋" w:hAnsi="仿宋" w:eastAsia="仿宋"/>
          <w:color w:val="auto"/>
          <w:sz w:val="24"/>
          <w:szCs w:val="24"/>
          <w:highlight w:val="none"/>
        </w:rPr>
      </w:pPr>
      <w:bookmarkStart w:id="59" w:name="OLE_LINK10"/>
      <w:r>
        <w:rPr>
          <w:rFonts w:ascii="仿宋" w:hAnsi="仿宋" w:eastAsia="仿宋" w:cs="仿宋"/>
          <w:color w:val="auto"/>
          <w:sz w:val="24"/>
          <w:szCs w:val="24"/>
          <w:highlight w:val="none"/>
        </w:rPr>
        <w:t>2.2.12</w:t>
      </w:r>
      <w:r>
        <w:rPr>
          <w:rFonts w:hint="eastAsia" w:ascii="仿宋" w:hAnsi="仿宋" w:eastAsia="仿宋" w:cs="仿宋"/>
          <w:color w:val="auto"/>
          <w:sz w:val="24"/>
          <w:szCs w:val="24"/>
          <w:highlight w:val="none"/>
        </w:rPr>
        <w:t>供应商售后服务证明材料：</w:t>
      </w:r>
      <w:r>
        <w:rPr>
          <w:rFonts w:hint="eastAsia" w:ascii="仿宋" w:hAnsi="仿宋" w:eastAsia="仿宋" w:cs="仿宋"/>
          <w:b/>
          <w:bCs/>
          <w:color w:val="auto"/>
          <w:sz w:val="24"/>
          <w:szCs w:val="24"/>
          <w:highlight w:val="none"/>
        </w:rPr>
        <w:t>由供应商根据本项目要求提供相应的售后服务证明材料或售后服务承诺；</w:t>
      </w:r>
    </w:p>
    <w:bookmarkEnd w:id="59"/>
    <w:p w14:paraId="6524F42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2.2.13</w:t>
      </w:r>
      <w:r>
        <w:rPr>
          <w:rFonts w:hint="eastAsia" w:ascii="仿宋" w:hAnsi="仿宋" w:eastAsia="仿宋" w:cs="仿宋"/>
          <w:color w:val="auto"/>
          <w:sz w:val="24"/>
          <w:szCs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包括从事相关项目的经验，对每一个项目有一个简要的描述，该人员参与的时间以及在项目中的责任</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，资质情况等。</w:t>
      </w:r>
    </w:p>
    <w:p w14:paraId="5ED2CC11">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2.2.14</w:t>
      </w:r>
      <w:r>
        <w:rPr>
          <w:rFonts w:hint="eastAsia" w:ascii="仿宋" w:hAnsi="仿宋" w:eastAsia="仿宋" w:cs="仿宋"/>
          <w:color w:val="auto"/>
          <w:sz w:val="24"/>
          <w:szCs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E2D852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2.2.15</w:t>
      </w:r>
      <w:r>
        <w:rPr>
          <w:rFonts w:hint="eastAsia" w:ascii="仿宋" w:hAnsi="仿宋" w:eastAsia="仿宋" w:cs="仿宋"/>
          <w:color w:val="auto"/>
          <w:sz w:val="24"/>
          <w:szCs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7945726E">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2.2.16</w:t>
      </w:r>
      <w:r>
        <w:rPr>
          <w:rFonts w:hint="eastAsia" w:ascii="仿宋" w:hAnsi="仿宋" w:eastAsia="仿宋" w:cs="仿宋"/>
          <w:color w:val="auto"/>
          <w:sz w:val="24"/>
          <w:szCs w:val="24"/>
          <w:highlight w:val="none"/>
        </w:rPr>
        <w:t>培训计划（如有）；</w:t>
      </w:r>
    </w:p>
    <w:p w14:paraId="00B8DDF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2.2.17</w:t>
      </w:r>
      <w:r>
        <w:rPr>
          <w:rFonts w:hint="eastAsia" w:ascii="仿宋" w:hAnsi="仿宋" w:eastAsia="仿宋" w:cs="仿宋"/>
          <w:color w:val="auto"/>
          <w:sz w:val="24"/>
          <w:szCs w:val="24"/>
          <w:highlight w:val="none"/>
        </w:rPr>
        <w:t>验收方案；</w:t>
      </w:r>
    </w:p>
    <w:p w14:paraId="5160A593">
      <w:pPr>
        <w:snapToGrid w:val="0"/>
        <w:spacing w:line="440" w:lineRule="exact"/>
        <w:ind w:firstLine="480" w:firstLineChars="200"/>
        <w:rPr>
          <w:rFonts w:ascii="仿宋" w:hAnsi="仿宋" w:eastAsia="仿宋"/>
          <w:color w:val="auto"/>
          <w:sz w:val="24"/>
          <w:szCs w:val="24"/>
          <w:highlight w:val="none"/>
          <w:u w:val="wave"/>
        </w:rPr>
      </w:pPr>
      <w:r>
        <w:rPr>
          <w:rFonts w:ascii="仿宋" w:hAnsi="仿宋" w:eastAsia="仿宋" w:cs="仿宋"/>
          <w:color w:val="auto"/>
          <w:sz w:val="24"/>
          <w:szCs w:val="24"/>
          <w:highlight w:val="none"/>
        </w:rPr>
        <w:t>2.2.18</w:t>
      </w:r>
      <w:r>
        <w:rPr>
          <w:rFonts w:hint="eastAsia" w:ascii="仿宋" w:hAnsi="仿宋" w:eastAsia="仿宋" w:cs="仿宋"/>
          <w:color w:val="auto"/>
          <w:sz w:val="24"/>
          <w:szCs w:val="24"/>
          <w:highlight w:val="none"/>
          <w:u w:val="wave"/>
        </w:rPr>
        <w:t>未尽事宜请各投标单位按评分标准和相对应标项相关要求制作；</w:t>
      </w:r>
    </w:p>
    <w:p w14:paraId="4F2F0909">
      <w:pPr>
        <w:snapToGrid w:val="0"/>
        <w:spacing w:line="440" w:lineRule="exact"/>
        <w:ind w:firstLine="480" w:firstLineChars="200"/>
        <w:rPr>
          <w:color w:val="auto"/>
          <w:highlight w:val="none"/>
          <w:lang w:val="zh-CN"/>
        </w:rPr>
      </w:pPr>
      <w:r>
        <w:rPr>
          <w:rFonts w:ascii="仿宋" w:hAnsi="仿宋" w:eastAsia="仿宋" w:cs="仿宋"/>
          <w:color w:val="auto"/>
          <w:sz w:val="24"/>
          <w:szCs w:val="24"/>
          <w:highlight w:val="none"/>
        </w:rPr>
        <w:t>2.2.19</w:t>
      </w:r>
      <w:r>
        <w:rPr>
          <w:rFonts w:hint="eastAsia" w:ascii="仿宋" w:hAnsi="仿宋" w:eastAsia="仿宋" w:cs="仿宋"/>
          <w:color w:val="auto"/>
          <w:sz w:val="24"/>
          <w:szCs w:val="24"/>
          <w:highlight w:val="none"/>
        </w:rPr>
        <w:t>投标人需要说明的其他文件和说明（格式自拟）。</w:t>
      </w:r>
    </w:p>
    <w:p w14:paraId="4A5CAA60">
      <w:pPr>
        <w:snapToGrid w:val="0"/>
        <w:spacing w:line="440" w:lineRule="exact"/>
        <w:ind w:firstLine="482" w:firstLineChars="200"/>
        <w:rPr>
          <w:rFonts w:ascii="仿宋" w:hAnsi="仿宋" w:eastAsia="仿宋" w:cs="仿宋"/>
          <w:b/>
          <w:bCs/>
          <w:color w:val="auto"/>
          <w:sz w:val="24"/>
          <w:szCs w:val="24"/>
          <w:highlight w:val="none"/>
          <w:lang w:val="zh-CN"/>
        </w:rPr>
      </w:pPr>
      <w:r>
        <w:rPr>
          <w:rFonts w:ascii="仿宋" w:hAnsi="仿宋" w:eastAsia="仿宋" w:cs="仿宋"/>
          <w:b/>
          <w:bCs/>
          <w:color w:val="auto"/>
          <w:sz w:val="24"/>
          <w:szCs w:val="24"/>
          <w:highlight w:val="none"/>
          <w:lang w:val="zh-CN"/>
        </w:rPr>
        <w:t>2.3</w:t>
      </w:r>
      <w:r>
        <w:rPr>
          <w:rFonts w:hint="eastAsia" w:ascii="仿宋" w:hAnsi="仿宋" w:eastAsia="仿宋" w:cs="仿宋"/>
          <w:b/>
          <w:bCs/>
          <w:color w:val="auto"/>
          <w:sz w:val="24"/>
          <w:szCs w:val="24"/>
          <w:highlight w:val="none"/>
          <w:lang w:val="zh-CN"/>
        </w:rPr>
        <w:t>报价文件：</w:t>
      </w:r>
      <w:r>
        <w:rPr>
          <w:rFonts w:ascii="仿宋" w:hAnsi="仿宋" w:eastAsia="仿宋" w:cs="仿宋"/>
          <w:b/>
          <w:bCs/>
          <w:color w:val="auto"/>
          <w:sz w:val="24"/>
          <w:szCs w:val="24"/>
          <w:highlight w:val="none"/>
          <w:lang w:val="zh-CN"/>
        </w:rPr>
        <w:t xml:space="preserve"> </w:t>
      </w:r>
    </w:p>
    <w:p w14:paraId="227103D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开标一览表（报价表）；</w:t>
      </w:r>
    </w:p>
    <w:p w14:paraId="49A1215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中小企业声明函（如有）</w:t>
      </w:r>
      <w:r>
        <w:rPr>
          <w:rFonts w:hint="eastAsia" w:ascii="仿宋" w:hAnsi="仿宋" w:eastAsia="仿宋" w:cs="仿宋"/>
          <w:b/>
          <w:bCs/>
          <w:color w:val="auto"/>
          <w:sz w:val="24"/>
          <w:szCs w:val="24"/>
          <w:highlight w:val="none"/>
        </w:rPr>
        <w:t>仅标项一、标项二、标项三</w:t>
      </w:r>
      <w:r>
        <w:rPr>
          <w:rFonts w:hint="eastAsia" w:ascii="仿宋" w:hAnsi="仿宋" w:eastAsia="仿宋" w:cs="仿宋"/>
          <w:color w:val="auto"/>
          <w:sz w:val="24"/>
          <w:szCs w:val="24"/>
          <w:highlight w:val="none"/>
        </w:rPr>
        <w:t>；</w:t>
      </w:r>
    </w:p>
    <w:p w14:paraId="0CAA568E">
      <w:pPr>
        <w:snapToGrid w:val="0"/>
        <w:spacing w:line="440" w:lineRule="exact"/>
        <w:ind w:firstLine="480" w:firstLineChars="200"/>
        <w:rPr>
          <w:rFonts w:ascii="仿宋_GB2312" w:hAnsi="宋体" w:eastAsia="仿宋_GB2312"/>
          <w:snapToGrid w:val="0"/>
          <w:color w:val="auto"/>
          <w:sz w:val="24"/>
          <w:szCs w:val="24"/>
          <w:highlight w:val="none"/>
        </w:rPr>
      </w:pPr>
      <w:r>
        <w:rPr>
          <w:rFonts w:ascii="仿宋" w:hAnsi="仿宋" w:eastAsia="仿宋" w:cs="仿宋"/>
          <w:snapToGrid w:val="0"/>
          <w:color w:val="auto"/>
          <w:sz w:val="24"/>
          <w:szCs w:val="24"/>
          <w:highlight w:val="none"/>
        </w:rPr>
        <w:t xml:space="preserve">2.3.3 </w:t>
      </w:r>
      <w:r>
        <w:rPr>
          <w:rFonts w:hint="eastAsia" w:ascii="仿宋_GB2312" w:hAnsi="宋体" w:eastAsia="仿宋_GB2312" w:cs="仿宋_GB2312"/>
          <w:snapToGrid w:val="0"/>
          <w:color w:val="auto"/>
          <w:sz w:val="24"/>
          <w:szCs w:val="24"/>
          <w:highlight w:val="none"/>
        </w:rPr>
        <w:t>残疾人福利性单位声明函（如有）</w:t>
      </w:r>
      <w:r>
        <w:rPr>
          <w:rFonts w:hint="eastAsia" w:ascii="仿宋" w:hAnsi="仿宋" w:eastAsia="仿宋" w:cs="仿宋"/>
          <w:b/>
          <w:bCs/>
          <w:color w:val="auto"/>
          <w:sz w:val="24"/>
          <w:szCs w:val="24"/>
          <w:highlight w:val="none"/>
        </w:rPr>
        <w:t>仅标项一、标项二、标项三；</w:t>
      </w:r>
    </w:p>
    <w:p w14:paraId="6797834A">
      <w:pPr>
        <w:snapToGrid w:val="0"/>
        <w:spacing w:line="440" w:lineRule="exact"/>
        <w:ind w:firstLine="480" w:firstLineChars="200"/>
        <w:rPr>
          <w:rFonts w:ascii="仿宋" w:hAnsi="仿宋" w:eastAsia="仿宋"/>
          <w:color w:val="auto"/>
          <w:sz w:val="24"/>
          <w:szCs w:val="24"/>
          <w:highlight w:val="none"/>
        </w:rPr>
      </w:pPr>
      <w:r>
        <w:rPr>
          <w:rFonts w:ascii="仿宋_GB2312" w:hAnsi="宋体" w:eastAsia="仿宋_GB2312" w:cs="仿宋_GB2312"/>
          <w:snapToGrid w:val="0"/>
          <w:color w:val="auto"/>
          <w:sz w:val="24"/>
          <w:szCs w:val="24"/>
          <w:highlight w:val="none"/>
        </w:rPr>
        <w:t>2.3.4</w:t>
      </w:r>
      <w:r>
        <w:rPr>
          <w:rFonts w:hint="eastAsia" w:ascii="仿宋" w:hAnsi="仿宋" w:eastAsia="仿宋" w:cs="仿宋"/>
          <w:color w:val="auto"/>
          <w:sz w:val="24"/>
          <w:szCs w:val="24"/>
          <w:highlight w:val="none"/>
        </w:rPr>
        <w:t>投标人针对报价需要说明的其他文件和说明（如有，格式自拟）；</w:t>
      </w:r>
    </w:p>
    <w:p w14:paraId="7A711F61">
      <w:pPr>
        <w:snapToGrid w:val="0"/>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投标报价</w:t>
      </w:r>
    </w:p>
    <w:p w14:paraId="666584CC">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报价为采购人可以合格使用产品的价格，包括货款、包装、运输、保险、货到就位以及安装、调试、培训、保修及产品知识产权等一切费用。</w:t>
      </w:r>
    </w:p>
    <w:p w14:paraId="2AD93377">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招标文件未列明，而投标人认为必需的费用也需列入报价。</w:t>
      </w:r>
    </w:p>
    <w:p w14:paraId="14E55988">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投标报价只允许有一个报价，有选择的报价将不予接受（除指定外）。</w:t>
      </w:r>
    </w:p>
    <w:p w14:paraId="28B0ED31">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投标人提供虚假材料投标的，投标无效。</w:t>
      </w:r>
    </w:p>
    <w:p w14:paraId="7AC2FAB6">
      <w:pPr>
        <w:pStyle w:val="161"/>
        <w:snapToGrid w:val="0"/>
        <w:spacing w:before="0" w:line="440" w:lineRule="exact"/>
        <w:ind w:firstLine="31680"/>
        <w:outlineLvl w:val="0"/>
        <w:rPr>
          <w:rFonts w:ascii="仿宋" w:hAnsi="仿宋" w:eastAsia="仿宋"/>
          <w:b/>
          <w:bCs/>
          <w:color w:val="auto"/>
          <w:highlight w:val="none"/>
        </w:rPr>
      </w:pPr>
      <w:r>
        <w:rPr>
          <w:rFonts w:ascii="仿宋" w:hAnsi="仿宋" w:eastAsia="仿宋" w:cs="仿宋"/>
          <w:b/>
          <w:bCs/>
          <w:color w:val="auto"/>
          <w:kern w:val="0"/>
          <w:highlight w:val="none"/>
        </w:rPr>
        <w:t>4.</w:t>
      </w:r>
      <w:r>
        <w:rPr>
          <w:rFonts w:hint="eastAsia" w:ascii="仿宋" w:hAnsi="仿宋" w:eastAsia="仿宋" w:cs="仿宋"/>
          <w:b/>
          <w:bCs/>
          <w:color w:val="auto"/>
          <w:highlight w:val="none"/>
        </w:rPr>
        <w:t>投标文件的编制和签署</w:t>
      </w:r>
    </w:p>
    <w:p w14:paraId="68374C6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EDDA8D">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zh-CN"/>
        </w:rPr>
        <w:t>投标人进行电子投标应安装客户端软件</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“政采云电子交易客户端”，并按照招标文件和电子交易平台的要求编制并加密投标文件。投标人未按规定加密的投标文件，电子交易平台将拒收并提示。</w:t>
      </w:r>
    </w:p>
    <w:p w14:paraId="4CC97CC8">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zh-CN"/>
        </w:rPr>
        <w:t>使用“政采云电子交易客户端”需要提前申领</w:t>
      </w:r>
      <w:r>
        <w:rPr>
          <w:rFonts w:ascii="仿宋" w:hAnsi="仿宋" w:eastAsia="仿宋" w:cs="仿宋"/>
          <w:color w:val="auto"/>
          <w:sz w:val="24"/>
          <w:szCs w:val="24"/>
          <w:highlight w:val="none"/>
          <w:lang w:val="zh-CN"/>
        </w:rPr>
        <w:t>CA</w:t>
      </w:r>
      <w:r>
        <w:rPr>
          <w:rFonts w:hint="eastAsia" w:ascii="仿宋" w:hAnsi="仿宋" w:eastAsia="仿宋" w:cs="仿宋"/>
          <w:color w:val="auto"/>
          <w:sz w:val="24"/>
          <w:szCs w:val="24"/>
          <w:highlight w:val="none"/>
          <w:lang w:val="zh-CN"/>
        </w:rPr>
        <w:t>数字证书，申领流程请自行前往“浙江政府采购网</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下载专区</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电子交易客户端</w:t>
      </w:r>
      <w:r>
        <w:rPr>
          <w:rFonts w:ascii="仿宋" w:hAnsi="仿宋" w:eastAsia="仿宋" w:cs="仿宋"/>
          <w:color w:val="auto"/>
          <w:sz w:val="24"/>
          <w:szCs w:val="24"/>
          <w:highlight w:val="none"/>
          <w:lang w:val="zh-CN"/>
        </w:rPr>
        <w:t>-CA</w:t>
      </w:r>
      <w:r>
        <w:rPr>
          <w:rFonts w:hint="eastAsia" w:ascii="仿宋" w:hAnsi="仿宋" w:eastAsia="仿宋" w:cs="仿宋"/>
          <w:color w:val="auto"/>
          <w:sz w:val="24"/>
          <w:szCs w:val="24"/>
          <w:highlight w:val="none"/>
          <w:lang w:val="zh-CN"/>
        </w:rPr>
        <w:t>驱动和申领流程”进行查阅。</w:t>
      </w:r>
    </w:p>
    <w:p w14:paraId="4BE4D549">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投标文件按照招标文件第六部分格式要求进行签署、盖章。投标人的投标文件未按照招标文件要求签署、盖章的，其投标无效。</w:t>
      </w:r>
    </w:p>
    <w:p w14:paraId="0A388A0E">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76238E0">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4.6</w:t>
      </w:r>
      <w:r>
        <w:rPr>
          <w:rFonts w:hint="eastAsia" w:ascii="仿宋" w:hAnsi="仿宋" w:eastAsia="仿宋" w:cs="仿宋"/>
          <w:color w:val="auto"/>
          <w:sz w:val="24"/>
          <w:szCs w:val="24"/>
          <w:highlight w:val="none"/>
          <w:lang w:val="zh-CN"/>
        </w:rPr>
        <w:t>招标文件对投标文件签署、盖章的要求适用于电子签名。</w:t>
      </w:r>
    </w:p>
    <w:p w14:paraId="02841E55">
      <w:pPr>
        <w:pStyle w:val="161"/>
        <w:spacing w:before="0" w:line="440" w:lineRule="exact"/>
        <w:ind w:firstLine="31680"/>
        <w:rPr>
          <w:rFonts w:ascii="仿宋" w:hAnsi="仿宋" w:eastAsia="仿宋"/>
          <w:b/>
          <w:bCs/>
          <w:color w:val="auto"/>
          <w:highlight w:val="none"/>
        </w:rPr>
      </w:pPr>
      <w:r>
        <w:rPr>
          <w:rFonts w:ascii="仿宋" w:hAnsi="仿宋" w:eastAsia="仿宋" w:cs="仿宋"/>
          <w:b/>
          <w:bCs/>
          <w:color w:val="auto"/>
          <w:highlight w:val="none"/>
        </w:rPr>
        <w:t>5.</w:t>
      </w:r>
      <w:r>
        <w:rPr>
          <w:rFonts w:hint="eastAsia" w:ascii="仿宋" w:hAnsi="仿宋" w:eastAsia="仿宋" w:cs="仿宋"/>
          <w:b/>
          <w:bCs/>
          <w:color w:val="auto"/>
          <w:highlight w:val="none"/>
        </w:rPr>
        <w:t>投标文件的提交、补充、修改、撤回</w:t>
      </w:r>
    </w:p>
    <w:p w14:paraId="7CB3A84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21176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2358F83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1BEF096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投标有效期</w:t>
      </w:r>
    </w:p>
    <w:p w14:paraId="7EF3E3C2">
      <w:pPr>
        <w:snapToGrid w:val="0"/>
        <w:spacing w:line="440" w:lineRule="exact"/>
        <w:ind w:firstLine="480" w:firstLineChars="200"/>
        <w:jc w:val="left"/>
        <w:rPr>
          <w:rFonts w:ascii="仿宋" w:hAnsi="仿宋" w:eastAsia="仿宋"/>
          <w:b/>
          <w:bCs/>
          <w:color w:val="auto"/>
          <w:sz w:val="32"/>
          <w:szCs w:val="32"/>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投标有效期为从提交投标文件的截止之日起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天。投标人的投标文件中承诺的投标有效期少于招标文件中载明的投标有效期的，投标无效。</w:t>
      </w:r>
    </w:p>
    <w:p w14:paraId="30654F8A">
      <w:pPr>
        <w:snapToGrid w:val="0"/>
        <w:spacing w:line="440" w:lineRule="exact"/>
        <w:ind w:firstLine="480" w:firstLineChars="200"/>
        <w:jc w:val="left"/>
        <w:rPr>
          <w:rFonts w:ascii="仿宋" w:hAnsi="仿宋" w:eastAsia="仿宋"/>
          <w:b/>
          <w:bCs/>
          <w:color w:val="auto"/>
          <w:sz w:val="32"/>
          <w:szCs w:val="32"/>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投标文件合格投递后，自投标截止日期起，在投标有效期内有效。</w:t>
      </w:r>
    </w:p>
    <w:p w14:paraId="43052353">
      <w:pPr>
        <w:pStyle w:val="161"/>
        <w:spacing w:before="0" w:line="440" w:lineRule="exact"/>
        <w:ind w:firstLine="31680"/>
        <w:rPr>
          <w:rFonts w:ascii="仿宋" w:hAnsi="仿宋" w:eastAsia="仿宋"/>
          <w:b/>
          <w:bCs/>
          <w:color w:val="auto"/>
          <w:sz w:val="32"/>
          <w:szCs w:val="32"/>
          <w:highlight w:val="none"/>
        </w:rPr>
      </w:pPr>
      <w:r>
        <w:rPr>
          <w:rFonts w:ascii="仿宋" w:hAnsi="仿宋" w:eastAsia="仿宋" w:cs="仿宋"/>
          <w:color w:val="auto"/>
          <w:highlight w:val="none"/>
        </w:rPr>
        <w:t>6.3</w:t>
      </w:r>
      <w:r>
        <w:rPr>
          <w:rFonts w:hint="eastAsia" w:ascii="仿宋" w:hAnsi="仿宋" w:eastAsia="仿宋" w:cs="仿宋"/>
          <w:color w:val="auto"/>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14:paraId="5DB6B8CA">
      <w:pPr>
        <w:spacing w:line="360" w:lineRule="auto"/>
        <w:jc w:val="center"/>
        <w:rPr>
          <w:rFonts w:ascii="仿宋" w:hAnsi="仿宋" w:eastAsia="仿宋"/>
          <w:b/>
          <w:bCs/>
          <w:color w:val="auto"/>
          <w:sz w:val="32"/>
          <w:szCs w:val="32"/>
          <w:highlight w:val="none"/>
        </w:rPr>
      </w:pPr>
      <w:bookmarkStart w:id="60" w:name="_Toc91899903"/>
    </w:p>
    <w:p w14:paraId="5E71AC83">
      <w:pPr>
        <w:spacing w:line="440" w:lineRule="exact"/>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四、开标和评标</w:t>
      </w:r>
    </w:p>
    <w:p w14:paraId="5C32A4B6">
      <w:pPr>
        <w:snapToGrid w:val="0"/>
        <w:spacing w:line="300" w:lineRule="exact"/>
        <w:ind w:firstLine="482" w:firstLineChars="200"/>
        <w:jc w:val="left"/>
        <w:rPr>
          <w:rFonts w:ascii="仿宋" w:hAnsi="仿宋" w:eastAsia="仿宋"/>
          <w:b/>
          <w:bCs/>
          <w:color w:val="auto"/>
          <w:sz w:val="24"/>
          <w:szCs w:val="24"/>
          <w:highlight w:val="none"/>
        </w:rPr>
      </w:pPr>
    </w:p>
    <w:p w14:paraId="34A5474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．电子招投标开标及评审程序</w:t>
      </w:r>
    </w:p>
    <w:p w14:paraId="33170E8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投标截止时间后，主持人宣布开标会开始。</w:t>
      </w:r>
    </w:p>
    <w:p w14:paraId="4BE42B5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投标人登录政采云平台，用“项目采购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开标评标”功能对电子投标文件进行在线解密。在线解密电子投标文件时间为开标时间起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分钟内。</w:t>
      </w:r>
    </w:p>
    <w:p w14:paraId="3BF93564">
      <w:pPr>
        <w:snapToGrid w:val="0"/>
        <w:spacing w:line="440" w:lineRule="exact"/>
        <w:ind w:firstLine="480" w:firstLineChars="200"/>
        <w:rPr>
          <w:rFonts w:ascii="仿宋" w:hAnsi="仿宋" w:eastAsia="仿宋"/>
          <w:color w:val="auto"/>
          <w:sz w:val="24"/>
          <w:szCs w:val="24"/>
          <w:highlight w:val="none"/>
        </w:rPr>
      </w:pPr>
      <w:r>
        <w:rPr>
          <w:rFonts w:ascii="仿宋" w:eastAsia="仿宋" w:cs="仿宋"/>
          <w:color w:val="auto"/>
          <w:sz w:val="24"/>
          <w:szCs w:val="24"/>
          <w:highlight w:val="none"/>
        </w:rPr>
        <w:t>1.3</w:t>
      </w:r>
      <w:r>
        <w:rPr>
          <w:rFonts w:hint="eastAsia" w:ascii="仿宋" w:hAnsi="仿宋" w:eastAsia="仿宋" w:cs="仿宋"/>
          <w:color w:val="auto"/>
          <w:sz w:val="24"/>
          <w:szCs w:val="24"/>
          <w:highlight w:val="none"/>
        </w:rPr>
        <w:t>采购人或采购代理机构对投标人进行资格审查。</w:t>
      </w:r>
    </w:p>
    <w:p w14:paraId="5A6C7C5F">
      <w:pPr>
        <w:widowControl/>
        <w:adjustRightInd/>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评标委员会对商务技术响应文件进行评审。</w:t>
      </w:r>
    </w:p>
    <w:p w14:paraId="0A21EC0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主持人宣布商务技术得分及无效（废）投标情形（如有），公布经商务技术评审符合招标文件要求的投标人名单及其商务技术得分。</w:t>
      </w:r>
    </w:p>
    <w:p w14:paraId="4843F22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1.6</w:t>
      </w:r>
      <w:r>
        <w:rPr>
          <w:rFonts w:hint="eastAsia" w:ascii="仿宋" w:hAnsi="仿宋" w:eastAsia="仿宋" w:cs="仿宋"/>
          <w:color w:val="auto"/>
          <w:sz w:val="24"/>
          <w:szCs w:val="24"/>
          <w:highlight w:val="none"/>
        </w:rPr>
        <w:t>启封报价文件资料，主持人宣读投标人名称、投标价格和投标文件的其他内容。未宣读的投标报价和招标文件未允许提供的备选投标方案等实质性内容，评标时不予承认。</w:t>
      </w:r>
    </w:p>
    <w:p w14:paraId="5D401B7B">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1.7</w:t>
      </w:r>
      <w:r>
        <w:rPr>
          <w:rFonts w:hint="eastAsia" w:ascii="仿宋" w:hAnsi="仿宋" w:eastAsia="仿宋" w:cs="仿宋"/>
          <w:color w:val="auto"/>
          <w:sz w:val="24"/>
          <w:szCs w:val="24"/>
          <w:highlight w:val="none"/>
        </w:rPr>
        <w:t>评标委员会对投标文件报价文件资料进行评审，核准投标报价及计算价格分，汇总商务技术分、价格分，根据得分排序确定中标候选人。</w:t>
      </w:r>
    </w:p>
    <w:p w14:paraId="7DBE41A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rPr>
        <w:t>主持人公布评标结果。</w:t>
      </w:r>
    </w:p>
    <w:p w14:paraId="2B1065E1">
      <w:pPr>
        <w:snapToGrid w:val="0"/>
        <w:spacing w:line="440" w:lineRule="exact"/>
        <w:ind w:firstLine="482" w:firstLineChars="200"/>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特别说明：政采云公司如对电子化开标及评审程序有调整的，按调整后的程序操作。</w:t>
      </w:r>
    </w:p>
    <w:p w14:paraId="1139386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采购过程中出现以下情形，导致电子交易平台无法正常运行，或者无法保证电子交易的公平、公正和安全时，采购组织机构可中止电子交易活动：</w:t>
      </w:r>
    </w:p>
    <w:p w14:paraId="46050D3A">
      <w:pPr>
        <w:snapToGri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电子交易平台发生故障而无法登录访问的；</w:t>
      </w:r>
      <w:r>
        <w:rPr>
          <w:rFonts w:ascii="仿宋" w:hAnsi="仿宋" w:eastAsia="仿宋" w:cs="仿宋"/>
          <w:color w:val="auto"/>
          <w:sz w:val="24"/>
          <w:szCs w:val="24"/>
          <w:highlight w:val="none"/>
        </w:rPr>
        <w:t xml:space="preserve"> </w:t>
      </w:r>
    </w:p>
    <w:p w14:paraId="1E27532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电子交易平台应用或数据库出现错误，不能进行正常操作的；</w:t>
      </w:r>
    </w:p>
    <w:p w14:paraId="513374B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2.3</w:t>
      </w:r>
      <w:r>
        <w:rPr>
          <w:rFonts w:hint="eastAsia" w:ascii="仿宋" w:hAnsi="仿宋" w:eastAsia="仿宋" w:cs="仿宋"/>
          <w:color w:val="auto"/>
          <w:sz w:val="24"/>
          <w:szCs w:val="24"/>
          <w:highlight w:val="none"/>
        </w:rPr>
        <w:t>电子交易平台发现严重安全漏洞，有潜在泄密危险的；</w:t>
      </w:r>
    </w:p>
    <w:p w14:paraId="08364883">
      <w:pPr>
        <w:snapToGri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病毒发作导致不能进行正常操作的；</w:t>
      </w:r>
      <w:r>
        <w:rPr>
          <w:rFonts w:ascii="仿宋" w:hAnsi="仿宋" w:eastAsia="仿宋" w:cs="仿宋"/>
          <w:color w:val="auto"/>
          <w:sz w:val="24"/>
          <w:szCs w:val="24"/>
          <w:highlight w:val="none"/>
        </w:rPr>
        <w:t xml:space="preserve"> </w:t>
      </w:r>
    </w:p>
    <w:p w14:paraId="6D5771D7">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其他无法保证电子交易的公平、公正和安全的情况。</w:t>
      </w:r>
    </w:p>
    <w:p w14:paraId="7B755136">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4852466">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．评标</w:t>
      </w:r>
    </w:p>
    <w:p w14:paraId="60DA8C9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评标委员会由招标采购单位依法组建，负责评标活动。评标委员会遵循公开、公平、公正、科学合理、竞争择优的原则。</w:t>
      </w:r>
    </w:p>
    <w:p w14:paraId="061A480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评标委员会由采购人代表和有关方面的专家组成，成员人数为五人以上单数。</w:t>
      </w:r>
    </w:p>
    <w:p w14:paraId="374FF26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评标委员会可以要求投标人对其投标文件中含义不明确的内容作必要的澄清或者说明，但澄清或者说明不得超过投标文件的范围或者改变投标文件的实质性内容。</w:t>
      </w:r>
    </w:p>
    <w:p w14:paraId="13C04EA1">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594597">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供应商通过政采云平台交换的数据电文必须进行电子签章。</w:t>
      </w:r>
    </w:p>
    <w:p w14:paraId="35EBF4F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765A8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3.5</w:t>
      </w:r>
      <w:r>
        <w:rPr>
          <w:rFonts w:hint="eastAsia" w:ascii="仿宋" w:hAnsi="仿宋" w:eastAsia="仿宋" w:cs="仿宋"/>
          <w:color w:val="auto"/>
          <w:sz w:val="24"/>
          <w:szCs w:val="24"/>
          <w:highlight w:val="none"/>
        </w:rPr>
        <w:t>评标委员会对投标文件的判定，只依据投标文件和招标文件内容本身，不依据任何外来证明。</w:t>
      </w:r>
    </w:p>
    <w:p w14:paraId="13EC0156">
      <w:pPr>
        <w:snapToGrid w:val="0"/>
        <w:spacing w:line="440" w:lineRule="exact"/>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评标委员会不向落标方解释落标的原因。</w:t>
      </w:r>
    </w:p>
    <w:p w14:paraId="526CFFB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．投标文件的初审鉴定</w:t>
      </w:r>
    </w:p>
    <w:p w14:paraId="2D12718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资格性审查</w:t>
      </w:r>
    </w:p>
    <w:p w14:paraId="375D9EB2">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4.1.1</w:t>
      </w:r>
      <w:r>
        <w:rPr>
          <w:rFonts w:hint="eastAsia" w:ascii="仿宋" w:hAnsi="仿宋" w:eastAsia="仿宋" w:cs="仿宋"/>
          <w:color w:val="auto"/>
          <w:sz w:val="24"/>
          <w:szCs w:val="24"/>
          <w:highlight w:val="none"/>
        </w:rPr>
        <w:t>依据法律、法规和招标文件规定，采购人或采购人代表对投标人进行资格审查，以确定投标人是否具备投标资格。</w:t>
      </w:r>
    </w:p>
    <w:p w14:paraId="0169D96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符合性审查</w:t>
      </w:r>
    </w:p>
    <w:p w14:paraId="3B0C471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4.2.1</w:t>
      </w:r>
      <w:r>
        <w:rPr>
          <w:rFonts w:hint="eastAsia" w:ascii="仿宋" w:hAnsi="仿宋" w:eastAsia="仿宋" w:cs="仿宋"/>
          <w:color w:val="auto"/>
          <w:sz w:val="24"/>
          <w:szCs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7B1B9C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如果投标文件实质不响应招标文件的各项要求，评标委员会将予以拒绝，并且不允许投标人通过修改或撤销其不符合要求的差异或保留，使之成为具有实质性响应的投标。</w:t>
      </w:r>
    </w:p>
    <w:p w14:paraId="6D562B92">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 xml:space="preserve">5. </w:t>
      </w:r>
      <w:r>
        <w:rPr>
          <w:rFonts w:hint="eastAsia" w:ascii="仿宋" w:hAnsi="仿宋" w:eastAsia="仿宋" w:cs="仿宋"/>
          <w:b/>
          <w:bCs/>
          <w:color w:val="auto"/>
          <w:sz w:val="24"/>
          <w:szCs w:val="24"/>
          <w:highlight w:val="none"/>
        </w:rPr>
        <w:t>投标文件报价出现前后不一致的，按照下列规定修正：</w:t>
      </w:r>
    </w:p>
    <w:p w14:paraId="5D0FECE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投标文件中开标一览表（报价表）内容与投标文件中相应内容不一致的，以开标一览表（报价表）为准；</w:t>
      </w:r>
    </w:p>
    <w:p w14:paraId="52B06F3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大写金额和小写金额不一致的，以大写金额为准；</w:t>
      </w:r>
    </w:p>
    <w:p w14:paraId="2E3EF87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单价金额小数点或者百分比有明显错位的，以开标一览表的总价为准，并修改单价；</w:t>
      </w:r>
    </w:p>
    <w:p w14:paraId="1CDD2727">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总价金额与按单价汇总金额不一致的，以单价金额计算结果为准。</w:t>
      </w:r>
    </w:p>
    <w:p w14:paraId="0FEEF588">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同时出现两种以上不一致的，按照前款规定的顺序修正。修正后的报价按照财政部公布第</w:t>
      </w:r>
      <w:r>
        <w:rPr>
          <w:rFonts w:ascii="仿宋" w:hAnsi="仿宋" w:eastAsia="仿宋" w:cs="仿宋"/>
          <w:color w:val="auto"/>
          <w:sz w:val="24"/>
          <w:szCs w:val="24"/>
          <w:highlight w:val="none"/>
        </w:rPr>
        <w:t>87</w:t>
      </w:r>
      <w:r>
        <w:rPr>
          <w:rFonts w:hint="eastAsia" w:ascii="仿宋" w:hAnsi="仿宋" w:eastAsia="仿宋" w:cs="仿宋"/>
          <w:color w:val="auto"/>
          <w:sz w:val="24"/>
          <w:szCs w:val="24"/>
          <w:highlight w:val="none"/>
        </w:rPr>
        <w:t>号令</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《政府采购货物和服务招标投标管理办法》第五十一条第二款的规定经投标人确认后产生约束力，投标人不确认的，其投标无效。</w:t>
      </w:r>
    </w:p>
    <w:p w14:paraId="3084D638">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投标文件的评审、比较和否决</w:t>
      </w:r>
    </w:p>
    <w:p w14:paraId="550A925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评标委员会将对在实质上响应招标文件要求的投标文件进行评估和比较。</w:t>
      </w:r>
    </w:p>
    <w:p w14:paraId="02DF089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在评审过程中，评标委员会可以书面形式要求投标人就投标文件含义不明确的内容可对其通过政采云平台进行书面说明并提供相关材料，但不得超过投标文件的范围或者改变投标文件的实质性内容。</w:t>
      </w:r>
    </w:p>
    <w:p w14:paraId="1AFDAB9D">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在评标过程中，如发现与招标文件要求相偏离的，评标委员会可对其偏离情形进行必要的核实。</w:t>
      </w:r>
    </w:p>
    <w:p w14:paraId="215BAED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在评审过程中，如属于实质性偏离或符合无效响应条件的，应当询问相关投标人，并可对其通过政采云平台进行线上确认，但不允许对偏离条款进行补充、修正或撤回。</w:t>
      </w:r>
    </w:p>
    <w:p w14:paraId="5C992F7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比较与评价。评标委员会应当按照评标标准，对符合性审查合格的投标文件进行商务和技术评估，综合比较与评价。</w:t>
      </w:r>
    </w:p>
    <w:p w14:paraId="5CA0A17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汇总（商务技术得分情况）。评标委员会各成员应当独立对每个投标人的商务技术文件进行评价，并汇总商务技术得分情况。</w:t>
      </w:r>
    </w:p>
    <w:p w14:paraId="616B4F0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6.7 </w:t>
      </w:r>
      <w:r>
        <w:rPr>
          <w:rFonts w:hint="eastAsia" w:ascii="仿宋" w:hAnsi="仿宋" w:eastAsia="仿宋" w:cs="仿宋"/>
          <w:color w:val="auto"/>
          <w:sz w:val="24"/>
          <w:szCs w:val="24"/>
          <w:highlight w:val="none"/>
        </w:rPr>
        <w:t>报价审核。对符合采购需求且通过商务技术评审的投标人的报价的合理性、准确性等进行审查核实。</w:t>
      </w:r>
    </w:p>
    <w:p w14:paraId="7C3B0F7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6.7.1</w:t>
      </w:r>
      <w:bookmarkStart w:id="61" w:name="OLE_LINK25"/>
      <w:bookmarkStart w:id="62" w:name="OLE_LINK32"/>
      <w:r>
        <w:rPr>
          <w:rFonts w:hint="eastAsia" w:ascii="仿宋" w:hAnsi="仿宋" w:eastAsia="仿宋" w:cs="仿宋"/>
          <w:color w:val="auto"/>
          <w:sz w:val="24"/>
          <w:szCs w:val="24"/>
          <w:highlight w:val="none"/>
        </w:rPr>
        <w:t>评标委员会认为</w:t>
      </w:r>
      <w:bookmarkEnd w:id="61"/>
      <w:bookmarkStart w:id="63" w:name="OLE_LINK26"/>
      <w:r>
        <w:rPr>
          <w:rFonts w:hint="eastAsia" w:ascii="仿宋" w:hAnsi="仿宋" w:eastAsia="仿宋" w:cs="仿宋"/>
          <w:color w:val="auto"/>
          <w:sz w:val="24"/>
          <w:szCs w:val="24"/>
          <w:highlight w:val="none"/>
        </w:rPr>
        <w:t>报价明显</w:t>
      </w:r>
      <w:bookmarkStart w:id="64" w:name="OLE_LINK27"/>
      <w:r>
        <w:rPr>
          <w:rFonts w:hint="eastAsia" w:ascii="仿宋" w:hAnsi="仿宋" w:eastAsia="仿宋" w:cs="仿宋"/>
          <w:color w:val="auto"/>
          <w:sz w:val="24"/>
          <w:szCs w:val="24"/>
          <w:highlight w:val="none"/>
        </w:rPr>
        <w:t>低于其他通过</w:t>
      </w:r>
      <w:bookmarkEnd w:id="63"/>
      <w:r>
        <w:rPr>
          <w:rFonts w:hint="eastAsia" w:ascii="仿宋" w:hAnsi="仿宋" w:eastAsia="仿宋" w:cs="仿宋"/>
          <w:color w:val="auto"/>
          <w:sz w:val="24"/>
          <w:szCs w:val="24"/>
          <w:highlight w:val="none"/>
        </w:rPr>
        <w:t>符合性审</w:t>
      </w:r>
      <w:bookmarkEnd w:id="64"/>
      <w:r>
        <w:rPr>
          <w:rFonts w:hint="eastAsia" w:ascii="仿宋" w:hAnsi="仿宋" w:eastAsia="仿宋" w:cs="仿宋"/>
          <w:color w:val="auto"/>
          <w:sz w:val="24"/>
          <w:szCs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62"/>
    </w:p>
    <w:p w14:paraId="7BD6F1F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6.7.2</w:t>
      </w:r>
      <w:r>
        <w:rPr>
          <w:rFonts w:hint="eastAsia" w:ascii="仿宋" w:hAnsi="仿宋" w:eastAsia="仿宋" w:cs="仿宋"/>
          <w:color w:val="auto"/>
          <w:sz w:val="24"/>
          <w:szCs w:val="24"/>
          <w:highlight w:val="none"/>
        </w:rPr>
        <w:t>根据财政部发布的《政府采购促进中小企业发展暂行办法》规定，对于非专门面向中小企业的项目，对小型和微型企业产品的价格给予一定的扣除，用扣除后的价格参与评审。</w:t>
      </w:r>
    </w:p>
    <w:p w14:paraId="49A924A9">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6.7.3</w:t>
      </w:r>
      <w:r>
        <w:rPr>
          <w:rFonts w:hint="eastAsia" w:ascii="仿宋" w:hAnsi="仿宋" w:eastAsia="仿宋" w:cs="仿宋"/>
          <w:color w:val="auto"/>
          <w:sz w:val="24"/>
          <w:szCs w:val="24"/>
          <w:highlight w:val="none"/>
        </w:rPr>
        <w:t>如需投标价格修正，按财政部</w:t>
      </w:r>
      <w:r>
        <w:rPr>
          <w:rFonts w:ascii="仿宋" w:hAnsi="仿宋" w:eastAsia="仿宋" w:cs="仿宋"/>
          <w:color w:val="auto"/>
          <w:sz w:val="24"/>
          <w:szCs w:val="24"/>
          <w:highlight w:val="none"/>
        </w:rPr>
        <w:t>87</w:t>
      </w:r>
      <w:r>
        <w:rPr>
          <w:rFonts w:hint="eastAsia" w:ascii="仿宋" w:hAnsi="仿宋" w:eastAsia="仿宋" w:cs="仿宋"/>
          <w:color w:val="auto"/>
          <w:sz w:val="24"/>
          <w:szCs w:val="24"/>
          <w:highlight w:val="none"/>
        </w:rPr>
        <w:t>号令第五十九条的规定对投标价格进行修正。</w:t>
      </w:r>
    </w:p>
    <w:p w14:paraId="21B0450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评标委员会依据招标文件规定的评标标准和方法，对投标文件进行评审和比较后，向采购人或其委托的采购代理机构提供书面评标报告，并按得分高低排序推荐中标候选供应商。</w:t>
      </w:r>
    </w:p>
    <w:p w14:paraId="5377DAB0">
      <w:pPr>
        <w:pStyle w:val="15"/>
        <w:widowControl w:val="0"/>
        <w:tabs>
          <w:tab w:val="clear" w:pos="390"/>
          <w:tab w:val="clear" w:pos="454"/>
        </w:tabs>
        <w:spacing w:after="120" w:line="440" w:lineRule="exact"/>
        <w:ind w:left="0" w:firstLine="482" w:firstLineChars="200"/>
        <w:rPr>
          <w:rFonts w:ascii="仿宋" w:hAnsi="仿宋" w:eastAsia="仿宋"/>
          <w:b/>
          <w:bCs/>
          <w:color w:val="auto"/>
          <w:highlight w:val="none"/>
        </w:rPr>
      </w:pPr>
      <w:r>
        <w:rPr>
          <w:rFonts w:ascii="仿宋" w:hAnsi="仿宋" w:eastAsia="仿宋" w:cs="仿宋"/>
          <w:b/>
          <w:bCs/>
          <w:color w:val="auto"/>
          <w:highlight w:val="none"/>
        </w:rPr>
        <w:t>7.</w:t>
      </w:r>
      <w:r>
        <w:rPr>
          <w:rFonts w:hint="eastAsia" w:ascii="仿宋" w:hAnsi="仿宋" w:eastAsia="仿宋" w:cs="仿宋"/>
          <w:b/>
          <w:bCs/>
          <w:color w:val="auto"/>
          <w:highlight w:val="none"/>
        </w:rPr>
        <w:t>投标文件的澄清</w:t>
      </w:r>
    </w:p>
    <w:p w14:paraId="55082115">
      <w:pPr>
        <w:pStyle w:val="15"/>
        <w:widowControl w:val="0"/>
        <w:tabs>
          <w:tab w:val="clear" w:pos="390"/>
          <w:tab w:val="clear" w:pos="454"/>
        </w:tabs>
        <w:spacing w:after="120" w:line="440" w:lineRule="exact"/>
        <w:ind w:left="0" w:firstLine="480" w:firstLineChars="200"/>
        <w:rPr>
          <w:rFonts w:ascii="仿宋" w:hAnsi="仿宋" w:eastAsia="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23A9E4">
      <w:pPr>
        <w:pStyle w:val="33"/>
        <w:snapToGrid w:val="0"/>
        <w:spacing w:line="440" w:lineRule="exact"/>
        <w:ind w:firstLine="482" w:firstLineChars="200"/>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无效投标的情形</w:t>
      </w:r>
    </w:p>
    <w:p w14:paraId="0FB87775">
      <w:pPr>
        <w:tabs>
          <w:tab w:val="left" w:pos="4085"/>
        </w:tabs>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投标文件有下列情形之一的作无效投标处理：</w:t>
      </w:r>
    </w:p>
    <w:p w14:paraId="265C5597">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w:t>
      </w:r>
      <w:r>
        <w:rPr>
          <w:rFonts w:hint="eastAsia" w:ascii="仿宋" w:hAnsi="仿宋" w:eastAsia="仿宋" w:cs="仿宋"/>
          <w:b/>
          <w:bCs/>
          <w:color w:val="auto"/>
          <w:sz w:val="24"/>
          <w:szCs w:val="24"/>
          <w:highlight w:val="none"/>
        </w:rPr>
        <w:t>未按照招标文件规定要求电子签章、签字或盖章的；</w:t>
      </w:r>
    </w:p>
    <w:p w14:paraId="131E2BFA">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w:t>
      </w:r>
      <w:r>
        <w:rPr>
          <w:rFonts w:hint="eastAsia" w:ascii="仿宋" w:hAnsi="仿宋" w:eastAsia="仿宋" w:cs="仿宋"/>
          <w:b/>
          <w:bCs/>
          <w:color w:val="auto"/>
          <w:sz w:val="24"/>
          <w:szCs w:val="24"/>
          <w:highlight w:val="none"/>
        </w:rPr>
        <w:t>单位负责人为同一人或者存在直接控股、管理关系的不同供应商参加同一合同项下的政府采购活动的（均无效）；</w:t>
      </w:r>
    </w:p>
    <w:p w14:paraId="69D62B28">
      <w:pPr>
        <w:snapToGrid w:val="0"/>
        <w:spacing w:line="44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8.3</w:t>
      </w:r>
      <w:r>
        <w:rPr>
          <w:rFonts w:hint="eastAsia" w:ascii="仿宋" w:hAnsi="仿宋" w:eastAsia="仿宋" w:cs="仿宋"/>
          <w:b/>
          <w:bCs/>
          <w:color w:val="auto"/>
          <w:sz w:val="24"/>
          <w:szCs w:val="24"/>
          <w:highlight w:val="none"/>
        </w:rPr>
        <w:t>为采购项目提供整体设计、规范编制或者项目管理、监理、检测等服务的供应商参加该采购项目的其他采购活动的；</w:t>
      </w:r>
      <w:r>
        <w:rPr>
          <w:rFonts w:ascii="仿宋" w:hAnsi="仿宋" w:eastAsia="仿宋" w:cs="仿宋"/>
          <w:b/>
          <w:bCs/>
          <w:color w:val="auto"/>
          <w:sz w:val="24"/>
          <w:szCs w:val="24"/>
          <w:highlight w:val="none"/>
        </w:rPr>
        <w:t xml:space="preserve"> </w:t>
      </w:r>
    </w:p>
    <w:p w14:paraId="242EE46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8.4</w:t>
      </w:r>
      <w:r>
        <w:rPr>
          <w:rFonts w:hint="eastAsia" w:ascii="仿宋" w:hAnsi="仿宋" w:eastAsia="仿宋" w:cs="仿宋"/>
          <w:b/>
          <w:bCs/>
          <w:color w:val="auto"/>
          <w:sz w:val="24"/>
          <w:szCs w:val="24"/>
          <w:highlight w:val="none"/>
        </w:rPr>
        <w:t>投标人未提供招标文件中规定的基本资格条件书面承诺函的，或投标人未提供有效的特定资格证明文件的，视为投标人不具备招标文件中规定的资格要求；</w:t>
      </w:r>
    </w:p>
    <w:p w14:paraId="493C8E3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8.5</w:t>
      </w:r>
      <w:r>
        <w:rPr>
          <w:rFonts w:hint="eastAsia" w:ascii="仿宋" w:hAnsi="仿宋" w:eastAsia="仿宋" w:cs="仿宋"/>
          <w:b/>
          <w:bCs/>
          <w:color w:val="auto"/>
          <w:sz w:val="24"/>
          <w:szCs w:val="24"/>
          <w:highlight w:val="none"/>
        </w:rPr>
        <w:t>《法定代表人身份证明书》与提供的身份证复印件信息不符的；《法定代表人授权委托书》与提供的身份证复印件信息不符的；</w:t>
      </w:r>
    </w:p>
    <w:p w14:paraId="1314EEAF">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8.6</w:t>
      </w:r>
      <w:r>
        <w:rPr>
          <w:rFonts w:hint="eastAsia" w:ascii="仿宋" w:hAnsi="仿宋" w:eastAsia="仿宋" w:cs="仿宋"/>
          <w:b/>
          <w:bCs/>
          <w:color w:val="auto"/>
          <w:sz w:val="24"/>
          <w:szCs w:val="24"/>
          <w:highlight w:val="none"/>
        </w:rPr>
        <w:t>《法定代表人授权委托书》或《法定代表人身份证明书》填写不全、错误、未电子签章</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《法定代表人授权委托书》要求“电子签章”和“签字或盖章”缺一不可）的；</w:t>
      </w:r>
    </w:p>
    <w:p w14:paraId="3917C5E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8.7</w:t>
      </w:r>
      <w:r>
        <w:rPr>
          <w:rFonts w:hint="eastAsia" w:ascii="仿宋" w:hAnsi="仿宋" w:eastAsia="仿宋" w:cs="仿宋"/>
          <w:b/>
          <w:bCs/>
          <w:color w:val="auto"/>
          <w:sz w:val="24"/>
          <w:szCs w:val="24"/>
          <w:highlight w:val="none"/>
        </w:rPr>
        <w:t>授权代表非投标单位正式职工的（以社保证明为准，如授权代表为离退休返聘人员的，需提供退休证明及单位聘用证明），法定代表人及个体工商户除外；</w:t>
      </w:r>
    </w:p>
    <w:p w14:paraId="715B621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8.8</w:t>
      </w:r>
      <w:r>
        <w:rPr>
          <w:rFonts w:hint="eastAsia" w:ascii="仿宋" w:hAnsi="仿宋" w:eastAsia="仿宋" w:cs="仿宋"/>
          <w:b/>
          <w:bCs/>
          <w:color w:val="auto"/>
          <w:sz w:val="24"/>
          <w:szCs w:val="24"/>
          <w:highlight w:val="none"/>
        </w:rPr>
        <w:t>投标文件中的投标函无投标人的电子签章或填写不全的；</w:t>
      </w:r>
    </w:p>
    <w:p w14:paraId="14CAA8D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8.9</w:t>
      </w:r>
      <w:r>
        <w:rPr>
          <w:rFonts w:hint="eastAsia" w:ascii="仿宋" w:hAnsi="仿宋" w:eastAsia="仿宋" w:cs="仿宋"/>
          <w:b/>
          <w:bCs/>
          <w:color w:val="auto"/>
          <w:sz w:val="24"/>
          <w:szCs w:val="24"/>
          <w:highlight w:val="none"/>
        </w:rPr>
        <w:t>报价一经涂改，未在涂改处加盖投标单位公章或者未经法定代表人或其授权代表签字或盖章的；</w:t>
      </w:r>
    </w:p>
    <w:p w14:paraId="38D994FA">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8.10</w:t>
      </w:r>
      <w:r>
        <w:rPr>
          <w:rFonts w:hint="eastAsia" w:ascii="仿宋" w:hAnsi="仿宋" w:eastAsia="仿宋" w:cs="仿宋"/>
          <w:b/>
          <w:bCs/>
          <w:color w:val="auto"/>
          <w:sz w:val="24"/>
          <w:szCs w:val="24"/>
          <w:highlight w:val="none"/>
        </w:rPr>
        <w:t>未按招标文件规定的格式填写，或对招标服务或技术或产品等要求未详细应答或应答内容不全、有缺失的</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经评标委员会认定为无法评审的；</w:t>
      </w:r>
    </w:p>
    <w:p w14:paraId="7657AD2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8.11</w:t>
      </w:r>
      <w:r>
        <w:rPr>
          <w:rFonts w:hint="eastAsia" w:ascii="仿宋" w:hAnsi="仿宋" w:eastAsia="仿宋" w:cs="仿宋"/>
          <w:b/>
          <w:bCs/>
          <w:color w:val="auto"/>
          <w:sz w:val="24"/>
          <w:szCs w:val="24"/>
          <w:highlight w:val="none"/>
        </w:rPr>
        <w:t>同一标的物或本次招标产品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服务</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内的主要产品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重要组成部分</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出现商务技术文件、报价文件中描述不一致或前后描述不一致的，经评标委员会认定后为无法评审的；</w:t>
      </w:r>
    </w:p>
    <w:p w14:paraId="390DC01E">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8.12</w:t>
      </w:r>
      <w:r>
        <w:rPr>
          <w:rFonts w:hint="eastAsia" w:ascii="仿宋" w:hAnsi="仿宋" w:eastAsia="仿宋" w:cs="仿宋"/>
          <w:b/>
          <w:bCs/>
          <w:color w:val="auto"/>
          <w:sz w:val="24"/>
          <w:szCs w:val="24"/>
          <w:highlight w:val="none"/>
        </w:rPr>
        <w:t>《技术偏离说明表》不真实填写或弄虚作假的；</w:t>
      </w:r>
    </w:p>
    <w:p w14:paraId="31A8DF10">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8.13</w:t>
      </w:r>
      <w:r>
        <w:rPr>
          <w:rFonts w:hint="eastAsia" w:ascii="仿宋" w:hAnsi="仿宋" w:eastAsia="仿宋" w:cs="仿宋"/>
          <w:b/>
          <w:bCs/>
          <w:color w:val="auto"/>
          <w:sz w:val="24"/>
          <w:szCs w:val="24"/>
          <w:highlight w:val="none"/>
        </w:rPr>
        <w:t>投标文件含有采购人不能接受的附加条件；</w:t>
      </w:r>
    </w:p>
    <w:p w14:paraId="7C940C0B">
      <w:pPr>
        <w:snapToGrid w:val="0"/>
        <w:spacing w:line="44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8.14</w:t>
      </w:r>
      <w:r>
        <w:rPr>
          <w:rFonts w:hint="eastAsia" w:ascii="仿宋" w:hAnsi="仿宋" w:eastAsia="仿宋" w:cs="仿宋"/>
          <w:b/>
          <w:bCs/>
          <w:color w:val="auto"/>
          <w:sz w:val="24"/>
          <w:szCs w:val="24"/>
          <w:highlight w:val="none"/>
        </w:rPr>
        <w:t>评标委员会认为报价明显低于其他通过符合性审查投标人的报价，有可能影响产品质量或者不能诚信履约的，未能按要求提供书面说明或者提交相关证明材料，不能证明其报价合理性的</w:t>
      </w:r>
      <w:r>
        <w:rPr>
          <w:rFonts w:ascii="仿宋" w:hAnsi="仿宋" w:eastAsia="仿宋" w:cs="仿宋"/>
          <w:b/>
          <w:bCs/>
          <w:color w:val="auto"/>
          <w:sz w:val="24"/>
          <w:szCs w:val="24"/>
          <w:highlight w:val="none"/>
        </w:rPr>
        <w:t>;</w:t>
      </w:r>
    </w:p>
    <w:p w14:paraId="7C47E4A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8.15</w:t>
      </w:r>
      <w:r>
        <w:rPr>
          <w:rFonts w:hint="eastAsia" w:ascii="仿宋" w:hAnsi="仿宋" w:eastAsia="仿宋" w:cs="仿宋"/>
          <w:b/>
          <w:bCs/>
          <w:color w:val="auto"/>
          <w:sz w:val="24"/>
          <w:szCs w:val="24"/>
          <w:highlight w:val="none"/>
        </w:rPr>
        <w:t>报价超过招标文件中规定的预算金额或最高限价的；</w:t>
      </w:r>
    </w:p>
    <w:p w14:paraId="556032D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8.16</w:t>
      </w:r>
      <w:r>
        <w:rPr>
          <w:rFonts w:hint="eastAsia" w:ascii="仿宋" w:hAnsi="仿宋" w:eastAsia="仿宋" w:cs="仿宋"/>
          <w:b/>
          <w:bCs/>
          <w:color w:val="auto"/>
          <w:sz w:val="24"/>
          <w:szCs w:val="24"/>
          <w:highlight w:val="none"/>
        </w:rPr>
        <w:t>投标文件“商务技术文件”部分中出现《开标一览表》（报价表）相关内容的；</w:t>
      </w:r>
    </w:p>
    <w:p w14:paraId="3D3C192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8.17</w:t>
      </w:r>
      <w:r>
        <w:rPr>
          <w:rFonts w:hint="eastAsia" w:ascii="仿宋" w:hAnsi="仿宋" w:eastAsia="仿宋" w:cs="仿宋"/>
          <w:b/>
          <w:bCs/>
          <w:color w:val="auto"/>
          <w:sz w:val="24"/>
          <w:szCs w:val="24"/>
          <w:highlight w:val="none"/>
        </w:rPr>
        <w:t>采购人拟采购的产品属于政府强制采购的节能产品品目清单范围的，投标人未按招标文件要求提供国家确定的认证机构出具的、处于有效期之内的节能产品认证证书的；</w:t>
      </w:r>
    </w:p>
    <w:p w14:paraId="4E791B1E">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8.18</w:t>
      </w:r>
      <w:r>
        <w:rPr>
          <w:rFonts w:hint="eastAsia" w:ascii="仿宋" w:hAnsi="仿宋" w:eastAsia="仿宋" w:cs="仿宋"/>
          <w:b/>
          <w:bCs/>
          <w:color w:val="auto"/>
          <w:sz w:val="24"/>
          <w:szCs w:val="24"/>
          <w:highlight w:val="none"/>
        </w:rPr>
        <w:t>《开标一览表》（报价表）填写不完整或字迹不能辨认或有漏项的，经评标委员会认定属于重大偏差的；</w:t>
      </w:r>
    </w:p>
    <w:p w14:paraId="3D3DEDC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8.19</w:t>
      </w:r>
      <w:r>
        <w:rPr>
          <w:rFonts w:hint="eastAsia" w:ascii="仿宋" w:hAnsi="仿宋" w:eastAsia="仿宋" w:cs="仿宋"/>
          <w:b/>
          <w:bCs/>
          <w:color w:val="auto"/>
          <w:sz w:val="24"/>
          <w:szCs w:val="24"/>
          <w:highlight w:val="none"/>
        </w:rPr>
        <w:t>投标人对根据修正原则修正后的报价不确认的；</w:t>
      </w:r>
    </w:p>
    <w:p w14:paraId="5C6E0776">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8.20</w:t>
      </w:r>
      <w:r>
        <w:rPr>
          <w:rFonts w:hint="eastAsia" w:ascii="仿宋" w:hAnsi="仿宋" w:eastAsia="仿宋" w:cs="仿宋"/>
          <w:b/>
          <w:bCs/>
          <w:color w:val="auto"/>
          <w:sz w:val="24"/>
          <w:szCs w:val="24"/>
          <w:highlight w:val="none"/>
        </w:rPr>
        <w:t>投标人提供虚假材料投标的（包括但不限于以下情节）；</w:t>
      </w:r>
    </w:p>
    <w:p w14:paraId="44D16057">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8.20.1</w:t>
      </w:r>
      <w:r>
        <w:rPr>
          <w:rFonts w:hint="eastAsia" w:ascii="仿宋" w:hAnsi="仿宋" w:eastAsia="仿宋" w:cs="仿宋"/>
          <w:color w:val="auto"/>
          <w:sz w:val="24"/>
          <w:szCs w:val="24"/>
          <w:highlight w:val="none"/>
        </w:rPr>
        <w:t>使用伪造、变造的许可证件；</w:t>
      </w:r>
    </w:p>
    <w:p w14:paraId="0F61833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8.20.2</w:t>
      </w:r>
      <w:r>
        <w:rPr>
          <w:rFonts w:hint="eastAsia" w:ascii="仿宋" w:hAnsi="仿宋" w:eastAsia="仿宋" w:cs="仿宋"/>
          <w:color w:val="auto"/>
          <w:sz w:val="24"/>
          <w:szCs w:val="24"/>
          <w:highlight w:val="none"/>
        </w:rPr>
        <w:t>提供虚假的财务状况或者业绩；</w:t>
      </w:r>
    </w:p>
    <w:p w14:paraId="397E01F6">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8.20.3</w:t>
      </w:r>
      <w:r>
        <w:rPr>
          <w:rFonts w:hint="eastAsia" w:ascii="仿宋" w:hAnsi="仿宋" w:eastAsia="仿宋" w:cs="仿宋"/>
          <w:color w:val="auto"/>
          <w:sz w:val="24"/>
          <w:szCs w:val="24"/>
          <w:highlight w:val="none"/>
        </w:rPr>
        <w:t>提供虚假的项目负责人或者主要技术人员简历、劳动关系证明；</w:t>
      </w:r>
    </w:p>
    <w:p w14:paraId="1CC2C5E0">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8.20.4</w:t>
      </w:r>
      <w:r>
        <w:rPr>
          <w:rFonts w:hint="eastAsia" w:ascii="仿宋" w:hAnsi="仿宋" w:eastAsia="仿宋" w:cs="仿宋"/>
          <w:color w:val="auto"/>
          <w:sz w:val="24"/>
          <w:szCs w:val="24"/>
          <w:highlight w:val="none"/>
        </w:rPr>
        <w:t>提供虚假的信用状况；</w:t>
      </w:r>
    </w:p>
    <w:p w14:paraId="2C63922A">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8.20.5</w:t>
      </w:r>
      <w:r>
        <w:rPr>
          <w:rFonts w:hint="eastAsia" w:ascii="仿宋" w:hAnsi="仿宋" w:eastAsia="仿宋" w:cs="仿宋"/>
          <w:color w:val="auto"/>
          <w:sz w:val="24"/>
          <w:szCs w:val="24"/>
          <w:highlight w:val="none"/>
        </w:rPr>
        <w:t>其他弄虚作假的行为。</w:t>
      </w:r>
    </w:p>
    <w:p w14:paraId="678F0AC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8.21</w:t>
      </w:r>
      <w:r>
        <w:rPr>
          <w:rFonts w:hint="eastAsia" w:ascii="仿宋" w:hAnsi="仿宋" w:eastAsia="仿宋" w:cs="仿宋"/>
          <w:b/>
          <w:bCs/>
          <w:color w:val="auto"/>
          <w:sz w:val="24"/>
          <w:szCs w:val="24"/>
          <w:highlight w:val="none"/>
        </w:rPr>
        <w:t>下列情形之一的，视为投标人串通投标，其投标无效：</w:t>
      </w:r>
    </w:p>
    <w:p w14:paraId="0B417AB7">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8.21.1</w:t>
      </w:r>
      <w:r>
        <w:rPr>
          <w:rFonts w:hint="eastAsia" w:ascii="仿宋" w:hAnsi="仿宋" w:eastAsia="仿宋" w:cs="仿宋"/>
          <w:color w:val="auto"/>
          <w:sz w:val="24"/>
          <w:szCs w:val="24"/>
          <w:highlight w:val="none"/>
        </w:rPr>
        <w:t>不同投标人的投标文件由同一单位或者个人编制；</w:t>
      </w:r>
    </w:p>
    <w:p w14:paraId="4907F3FD">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8.21.2</w:t>
      </w:r>
      <w:r>
        <w:rPr>
          <w:rFonts w:hint="eastAsia" w:ascii="仿宋" w:hAnsi="仿宋" w:eastAsia="仿宋" w:cs="仿宋"/>
          <w:color w:val="auto"/>
          <w:sz w:val="24"/>
          <w:szCs w:val="24"/>
          <w:highlight w:val="none"/>
        </w:rPr>
        <w:t>不同投标人委托同一单位或者个人办理投标事宜；</w:t>
      </w:r>
    </w:p>
    <w:p w14:paraId="77463033">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8.21.3</w:t>
      </w:r>
      <w:r>
        <w:rPr>
          <w:rFonts w:hint="eastAsia" w:ascii="仿宋" w:hAnsi="仿宋" w:eastAsia="仿宋" w:cs="仿宋"/>
          <w:color w:val="auto"/>
          <w:sz w:val="24"/>
          <w:szCs w:val="24"/>
          <w:highlight w:val="none"/>
        </w:rPr>
        <w:t>不同投标人的投标文件载明的项目管理成员或者联系人员为同一人；</w:t>
      </w:r>
    </w:p>
    <w:p w14:paraId="3DA78626">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8.21.4</w:t>
      </w:r>
      <w:r>
        <w:rPr>
          <w:rFonts w:hint="eastAsia" w:ascii="仿宋" w:hAnsi="仿宋" w:eastAsia="仿宋" w:cs="仿宋"/>
          <w:color w:val="auto"/>
          <w:sz w:val="24"/>
          <w:szCs w:val="24"/>
          <w:highlight w:val="none"/>
        </w:rPr>
        <w:t>不同投标人的投标文件异常一致或者投标报价呈规律性差异；</w:t>
      </w:r>
    </w:p>
    <w:p w14:paraId="1DF5302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8.21.5</w:t>
      </w:r>
      <w:r>
        <w:rPr>
          <w:rFonts w:hint="eastAsia" w:ascii="仿宋" w:hAnsi="仿宋" w:eastAsia="仿宋" w:cs="仿宋"/>
          <w:color w:val="auto"/>
          <w:sz w:val="24"/>
          <w:szCs w:val="24"/>
          <w:highlight w:val="none"/>
        </w:rPr>
        <w:t>不同投标人的投标文件相互混装；</w:t>
      </w:r>
    </w:p>
    <w:p w14:paraId="0A437B0E">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8.21.6</w:t>
      </w:r>
      <w:r>
        <w:rPr>
          <w:rFonts w:hint="eastAsia" w:ascii="仿宋" w:hAnsi="仿宋" w:eastAsia="仿宋" w:cs="仿宋"/>
          <w:color w:val="auto"/>
          <w:sz w:val="24"/>
          <w:szCs w:val="24"/>
          <w:highlight w:val="none"/>
        </w:rPr>
        <w:t>有二份及二份以上投标文件的相互之间有特别相同或相似之处，且经询标澄清投标人无令人信服的理由和可靠证据证明其合理性的，经评标委员会半数以上成员确认有串通投标嫌疑的；</w:t>
      </w:r>
    </w:p>
    <w:p w14:paraId="618C07C5">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8.22</w:t>
      </w:r>
      <w:r>
        <w:rPr>
          <w:rFonts w:hint="eastAsia" w:ascii="仿宋" w:hAnsi="仿宋" w:eastAsia="仿宋" w:cs="仿宋"/>
          <w:b/>
          <w:bCs/>
          <w:color w:val="auto"/>
          <w:sz w:val="24"/>
          <w:szCs w:val="24"/>
          <w:highlight w:val="none"/>
        </w:rPr>
        <w:t>有下列情形之一的，属于恶意串通，其投标无效：</w:t>
      </w:r>
    </w:p>
    <w:p w14:paraId="75B8E38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8.22.1</w:t>
      </w:r>
      <w:r>
        <w:rPr>
          <w:rFonts w:hint="eastAsia" w:ascii="仿宋" w:hAnsi="仿宋" w:eastAsia="仿宋" w:cs="仿宋"/>
          <w:color w:val="auto"/>
          <w:sz w:val="24"/>
          <w:szCs w:val="24"/>
          <w:highlight w:val="none"/>
        </w:rPr>
        <w:t>供应商直接或者间接从采购人或者采购机构处获得其他供应商的相关情况并修改其投标文件或者响应文件；</w:t>
      </w:r>
    </w:p>
    <w:p w14:paraId="6A3AE1A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8.22.2</w:t>
      </w:r>
      <w:r>
        <w:rPr>
          <w:rFonts w:hint="eastAsia" w:ascii="仿宋" w:hAnsi="仿宋" w:eastAsia="仿宋" w:cs="仿宋"/>
          <w:color w:val="auto"/>
          <w:sz w:val="24"/>
          <w:szCs w:val="24"/>
          <w:highlight w:val="none"/>
        </w:rPr>
        <w:t>供应商按照采购人或者采购机构的授意撤换、修改投标文件或者响应文件；</w:t>
      </w:r>
    </w:p>
    <w:p w14:paraId="3EEFF540">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8.22.3</w:t>
      </w:r>
      <w:r>
        <w:rPr>
          <w:rFonts w:hint="eastAsia" w:ascii="仿宋" w:hAnsi="仿宋" w:eastAsia="仿宋" w:cs="仿宋"/>
          <w:color w:val="auto"/>
          <w:sz w:val="24"/>
          <w:szCs w:val="24"/>
          <w:highlight w:val="none"/>
        </w:rPr>
        <w:t>供应商之间协商报价、技术方案等投标文件或者响应文件的实质性内容；</w:t>
      </w:r>
    </w:p>
    <w:p w14:paraId="58C191AE">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8.22.4</w:t>
      </w:r>
      <w:r>
        <w:rPr>
          <w:rFonts w:hint="eastAsia" w:ascii="仿宋" w:hAnsi="仿宋" w:eastAsia="仿宋" w:cs="仿宋"/>
          <w:color w:val="auto"/>
          <w:sz w:val="24"/>
          <w:szCs w:val="24"/>
          <w:highlight w:val="none"/>
        </w:rPr>
        <w:t>属于同一集团、协会、商会等组织成员的供应商按照该组织要求协同参加政府采购活动；</w:t>
      </w:r>
    </w:p>
    <w:p w14:paraId="4D3F44D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8.22.5</w:t>
      </w:r>
      <w:r>
        <w:rPr>
          <w:rFonts w:hint="eastAsia" w:ascii="仿宋" w:hAnsi="仿宋" w:eastAsia="仿宋" w:cs="仿宋"/>
          <w:color w:val="auto"/>
          <w:sz w:val="24"/>
          <w:szCs w:val="24"/>
          <w:highlight w:val="none"/>
        </w:rPr>
        <w:t>供应商之间事先约定由某一特定供应商中标、成交；</w:t>
      </w:r>
    </w:p>
    <w:p w14:paraId="3DB3C4A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8.22.6</w:t>
      </w:r>
      <w:r>
        <w:rPr>
          <w:rFonts w:hint="eastAsia" w:ascii="仿宋" w:hAnsi="仿宋" w:eastAsia="仿宋" w:cs="仿宋"/>
          <w:color w:val="auto"/>
          <w:sz w:val="24"/>
          <w:szCs w:val="24"/>
          <w:highlight w:val="none"/>
        </w:rPr>
        <w:t>供应商之间商定部分供应商放弃参加政府采购活动或者放弃中标、成交；</w:t>
      </w:r>
    </w:p>
    <w:p w14:paraId="33C4A2BF">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8.22.7</w:t>
      </w:r>
      <w:r>
        <w:rPr>
          <w:rFonts w:hint="eastAsia" w:ascii="仿宋" w:hAnsi="仿宋" w:eastAsia="仿宋" w:cs="仿宋"/>
          <w:color w:val="auto"/>
          <w:sz w:val="24"/>
          <w:szCs w:val="24"/>
          <w:highlight w:val="none"/>
        </w:rPr>
        <w:t>供应商与采购人或者采购机构之间、供应商相互之间，为谋求特定供应商中标、成交或者排斥其他供应商的其他串通行为。</w:t>
      </w:r>
    </w:p>
    <w:p w14:paraId="1BB50DE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8.23</w:t>
      </w:r>
      <w:r>
        <w:rPr>
          <w:rFonts w:hint="eastAsia" w:ascii="仿宋" w:hAnsi="仿宋" w:eastAsia="仿宋" w:cs="仿宋"/>
          <w:b/>
          <w:bCs/>
          <w:color w:val="auto"/>
          <w:sz w:val="24"/>
          <w:szCs w:val="24"/>
          <w:highlight w:val="none"/>
        </w:rPr>
        <w:t>评标委员会认定有重大偏差或实质性不响应招标文件要求的；</w:t>
      </w:r>
    </w:p>
    <w:p w14:paraId="083463A5">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8.24</w:t>
      </w:r>
      <w:r>
        <w:rPr>
          <w:rFonts w:hint="eastAsia" w:ascii="仿宋" w:hAnsi="仿宋" w:eastAsia="仿宋" w:cs="仿宋"/>
          <w:b/>
          <w:bCs/>
          <w:color w:val="auto"/>
          <w:sz w:val="24"/>
          <w:szCs w:val="24"/>
          <w:highlight w:val="none"/>
        </w:rPr>
        <w:t>投标文件出现不是唯一的、有选择性投标报价的；</w:t>
      </w:r>
    </w:p>
    <w:p w14:paraId="7A9A70AE">
      <w:pPr>
        <w:snapToGrid w:val="0"/>
        <w:spacing w:line="440" w:lineRule="exact"/>
        <w:ind w:firstLine="482" w:firstLineChars="200"/>
        <w:rPr>
          <w:rFonts w:ascii="仿宋" w:hAnsi="仿宋" w:eastAsia="仿宋"/>
          <w:b/>
          <w:bCs/>
          <w:color w:val="auto"/>
          <w:sz w:val="24"/>
          <w:szCs w:val="24"/>
          <w:highlight w:val="none"/>
        </w:rPr>
      </w:pPr>
      <w:bookmarkStart w:id="65" w:name="OLE_LINK17"/>
      <w:r>
        <w:rPr>
          <w:rFonts w:ascii="仿宋" w:hAnsi="仿宋" w:eastAsia="仿宋" w:cs="仿宋"/>
          <w:b/>
          <w:bCs/>
          <w:color w:val="auto"/>
          <w:sz w:val="24"/>
          <w:szCs w:val="24"/>
          <w:highlight w:val="none"/>
        </w:rPr>
        <w:t>8.25</w:t>
      </w:r>
      <w:r>
        <w:rPr>
          <w:rFonts w:hint="eastAsia" w:ascii="仿宋" w:hAnsi="仿宋" w:eastAsia="仿宋" w:cs="仿宋"/>
          <w:b/>
          <w:bCs/>
          <w:color w:val="auto"/>
          <w:sz w:val="24"/>
          <w:szCs w:val="24"/>
          <w:highlight w:val="none"/>
        </w:rPr>
        <w:t>未按招标文件要求提供样品或提供样品不满足采购需求实质性条件的；</w:t>
      </w:r>
    </w:p>
    <w:p w14:paraId="4D706503">
      <w:pPr>
        <w:snapToGrid w:val="0"/>
        <w:spacing w:line="440" w:lineRule="exact"/>
        <w:ind w:firstLine="482" w:firstLineChars="2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8.26</w:t>
      </w:r>
      <w:r>
        <w:rPr>
          <w:rFonts w:hint="eastAsia" w:ascii="仿宋" w:hAnsi="仿宋" w:eastAsia="仿宋" w:cs="仿宋"/>
          <w:b/>
          <w:bCs/>
          <w:color w:val="auto"/>
          <w:sz w:val="24"/>
          <w:szCs w:val="24"/>
          <w:highlight w:val="none"/>
        </w:rPr>
        <w:t>参与同一个采购包</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标段</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的供应商存在下列情形之一且无法合理解释的，其投标</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响应</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文件无效</w:t>
      </w:r>
      <w:r>
        <w:rPr>
          <w:rFonts w:ascii="仿宋" w:hAnsi="仿宋" w:eastAsia="仿宋" w:cs="仿宋"/>
          <w:b/>
          <w:bCs/>
          <w:color w:val="auto"/>
          <w:sz w:val="24"/>
          <w:szCs w:val="24"/>
          <w:highlight w:val="none"/>
        </w:rPr>
        <w:t>:</w:t>
      </w:r>
    </w:p>
    <w:p w14:paraId="0B004C02">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8.26.1</w:t>
      </w:r>
      <w:r>
        <w:rPr>
          <w:rFonts w:hint="eastAsia" w:ascii="仿宋" w:hAnsi="仿宋" w:eastAsia="仿宋" w:cs="仿宋"/>
          <w:color w:val="auto"/>
          <w:sz w:val="24"/>
          <w:szCs w:val="24"/>
          <w:highlight w:val="none"/>
        </w:rPr>
        <w:t>不同供应商的电子投标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文件上传计算机的网卡</w:t>
      </w:r>
      <w:r>
        <w:rPr>
          <w:rFonts w:ascii="仿宋" w:hAnsi="仿宋" w:eastAsia="仿宋" w:cs="仿宋"/>
          <w:color w:val="auto"/>
          <w:sz w:val="24"/>
          <w:szCs w:val="24"/>
          <w:highlight w:val="none"/>
        </w:rPr>
        <w:t>MAC</w:t>
      </w:r>
      <w:r>
        <w:rPr>
          <w:rFonts w:hint="eastAsia" w:ascii="仿宋" w:hAnsi="仿宋" w:eastAsia="仿宋" w:cs="仿宋"/>
          <w:color w:val="auto"/>
          <w:sz w:val="24"/>
          <w:szCs w:val="24"/>
          <w:highlight w:val="none"/>
        </w:rPr>
        <w:t>地址或硬盘序列号等硬件信息相同的</w:t>
      </w:r>
      <w:r>
        <w:rPr>
          <w:rFonts w:ascii="仿宋" w:hAnsi="仿宋" w:eastAsia="仿宋" w:cs="仿宋"/>
          <w:color w:val="auto"/>
          <w:sz w:val="24"/>
          <w:szCs w:val="24"/>
          <w:highlight w:val="none"/>
        </w:rPr>
        <w:t>;</w:t>
      </w:r>
    </w:p>
    <w:p w14:paraId="6C58E293">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8.26.2</w:t>
      </w:r>
      <w:r>
        <w:rPr>
          <w:rFonts w:hint="eastAsia" w:ascii="仿宋" w:hAnsi="仿宋" w:eastAsia="仿宋" w:cs="仿宋"/>
          <w:color w:val="auto"/>
          <w:sz w:val="24"/>
          <w:szCs w:val="24"/>
          <w:highlight w:val="none"/>
        </w:rPr>
        <w:t>上传的电子投标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文件若出现使用本项目其他投标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供应商的数字证书加密的，或者加盖本项目其他投标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供应商的电子印章的</w:t>
      </w:r>
      <w:r>
        <w:rPr>
          <w:rFonts w:ascii="仿宋" w:hAnsi="仿宋" w:eastAsia="仿宋" w:cs="仿宋"/>
          <w:color w:val="auto"/>
          <w:sz w:val="24"/>
          <w:szCs w:val="24"/>
          <w:highlight w:val="none"/>
        </w:rPr>
        <w:t>;</w:t>
      </w:r>
    </w:p>
    <w:p w14:paraId="21DE92A9">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8.26.3</w:t>
      </w:r>
      <w:r>
        <w:rPr>
          <w:rFonts w:hint="eastAsia" w:ascii="仿宋" w:hAnsi="仿宋" w:eastAsia="仿宋" w:cs="仿宋"/>
          <w:color w:val="auto"/>
          <w:sz w:val="24"/>
          <w:szCs w:val="24"/>
          <w:highlight w:val="none"/>
        </w:rPr>
        <w:t>不同供应商的投标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文件的内容存在</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以上错误一致的</w:t>
      </w:r>
      <w:r>
        <w:rPr>
          <w:rFonts w:ascii="仿宋" w:hAnsi="仿宋" w:eastAsia="仿宋" w:cs="仿宋"/>
          <w:color w:val="auto"/>
          <w:sz w:val="24"/>
          <w:szCs w:val="24"/>
          <w:highlight w:val="none"/>
        </w:rPr>
        <w:t>;</w:t>
      </w:r>
    </w:p>
    <w:p w14:paraId="4591841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8.26.4</w:t>
      </w:r>
      <w:r>
        <w:rPr>
          <w:rFonts w:hint="eastAsia" w:ascii="仿宋" w:hAnsi="仿宋" w:eastAsia="仿宋" w:cs="仿宋"/>
          <w:color w:val="auto"/>
          <w:sz w:val="24"/>
          <w:szCs w:val="24"/>
          <w:highlight w:val="none"/>
        </w:rPr>
        <w:t>不同供应商联系人为同一人或不同联系人的联系电话一致的。</w:t>
      </w:r>
    </w:p>
    <w:bookmarkEnd w:id="65"/>
    <w:p w14:paraId="403B0DF1">
      <w:pPr>
        <w:snapToGrid w:val="0"/>
        <w:spacing w:line="440" w:lineRule="exact"/>
        <w:ind w:firstLine="482" w:firstLineChars="200"/>
        <w:jc w:val="left"/>
        <w:rPr>
          <w:rFonts w:ascii="仿宋" w:hAnsi="仿宋" w:eastAsia="仿宋"/>
          <w:color w:val="auto"/>
          <w:highlight w:val="none"/>
        </w:rPr>
      </w:pPr>
      <w:r>
        <w:rPr>
          <w:rFonts w:ascii="仿宋" w:hAnsi="仿宋" w:eastAsia="仿宋" w:cs="仿宋"/>
          <w:b/>
          <w:bCs/>
          <w:color w:val="auto"/>
          <w:sz w:val="24"/>
          <w:szCs w:val="24"/>
          <w:highlight w:val="none"/>
        </w:rPr>
        <w:t>8.27</w:t>
      </w:r>
      <w:r>
        <w:rPr>
          <w:rFonts w:hint="eastAsia" w:ascii="仿宋" w:hAnsi="仿宋" w:eastAsia="仿宋" w:cs="仿宋"/>
          <w:b/>
          <w:bCs/>
          <w:color w:val="auto"/>
          <w:sz w:val="24"/>
          <w:szCs w:val="24"/>
          <w:highlight w:val="none"/>
        </w:rPr>
        <w:t>其他违反法律、法规的情形。</w:t>
      </w:r>
    </w:p>
    <w:p w14:paraId="535FAEBA">
      <w:pPr>
        <w:snapToGrid w:val="0"/>
        <w:spacing w:line="440" w:lineRule="exact"/>
        <w:ind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 xml:space="preserve">9. </w:t>
      </w:r>
      <w:r>
        <w:rPr>
          <w:rFonts w:hint="eastAsia" w:ascii="仿宋" w:hAnsi="仿宋" w:eastAsia="仿宋" w:cs="仿宋"/>
          <w:b/>
          <w:bCs/>
          <w:color w:val="auto"/>
          <w:kern w:val="0"/>
          <w:sz w:val="24"/>
          <w:szCs w:val="24"/>
          <w:highlight w:val="none"/>
        </w:rPr>
        <w:t>评标过程保密</w:t>
      </w:r>
    </w:p>
    <w:p w14:paraId="6B7A6DDE">
      <w:pPr>
        <w:snapToGrid w:val="0"/>
        <w:spacing w:line="440" w:lineRule="exact"/>
        <w:ind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9.1</w:t>
      </w:r>
      <w:r>
        <w:rPr>
          <w:rFonts w:hint="eastAsia" w:ascii="仿宋" w:hAnsi="仿宋" w:eastAsia="仿宋" w:cs="仿宋"/>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EA62E7">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kern w:val="0"/>
          <w:sz w:val="24"/>
          <w:szCs w:val="24"/>
          <w:highlight w:val="none"/>
        </w:rPr>
        <w:t xml:space="preserve">9.2 </w:t>
      </w:r>
      <w:r>
        <w:rPr>
          <w:rFonts w:hint="eastAsia" w:ascii="仿宋" w:hAnsi="仿宋" w:eastAsia="仿宋" w:cs="仿宋"/>
          <w:color w:val="auto"/>
          <w:kern w:val="0"/>
          <w:sz w:val="24"/>
          <w:szCs w:val="24"/>
          <w:highlight w:val="none"/>
        </w:rPr>
        <w:t>在评标期间，投标人企图影响</w:t>
      </w:r>
      <w:r>
        <w:rPr>
          <w:rFonts w:hint="eastAsia" w:ascii="仿宋" w:hAnsi="仿宋" w:eastAsia="仿宋" w:cs="仿宋"/>
          <w:color w:val="auto"/>
          <w:sz w:val="24"/>
          <w:szCs w:val="24"/>
          <w:highlight w:val="none"/>
        </w:rPr>
        <w:t>采购人</w:t>
      </w:r>
      <w:r>
        <w:rPr>
          <w:rFonts w:hint="eastAsia" w:ascii="仿宋" w:hAnsi="仿宋" w:eastAsia="仿宋" w:cs="仿宋"/>
          <w:color w:val="auto"/>
          <w:kern w:val="0"/>
          <w:sz w:val="24"/>
          <w:szCs w:val="24"/>
          <w:highlight w:val="none"/>
        </w:rPr>
        <w:t>或</w:t>
      </w:r>
      <w:r>
        <w:rPr>
          <w:rFonts w:hint="eastAsia" w:ascii="仿宋" w:hAnsi="仿宋" w:eastAsia="仿宋" w:cs="仿宋"/>
          <w:color w:val="auto"/>
          <w:sz w:val="24"/>
          <w:szCs w:val="24"/>
          <w:highlight w:val="none"/>
        </w:rPr>
        <w:t>评标委员会</w:t>
      </w:r>
      <w:r>
        <w:rPr>
          <w:rFonts w:hint="eastAsia" w:ascii="仿宋" w:hAnsi="仿宋" w:eastAsia="仿宋" w:cs="仿宋"/>
          <w:color w:val="auto"/>
          <w:kern w:val="0"/>
          <w:sz w:val="24"/>
          <w:szCs w:val="24"/>
          <w:highlight w:val="none"/>
        </w:rPr>
        <w:t>的任何活动，都将导致投标被拒绝，并由其承担相应的法律责任。</w:t>
      </w:r>
    </w:p>
    <w:bookmarkEnd w:id="60"/>
    <w:p w14:paraId="7CF6C7CD">
      <w:pPr>
        <w:pStyle w:val="33"/>
        <w:spacing w:line="440" w:lineRule="exact"/>
        <w:ind w:firstLine="726"/>
        <w:jc w:val="center"/>
        <w:rPr>
          <w:rFonts w:ascii="仿宋" w:hAnsi="仿宋" w:eastAsia="仿宋" w:cs="Times New Roman"/>
          <w:b/>
          <w:bCs/>
          <w:color w:val="auto"/>
          <w:sz w:val="32"/>
          <w:szCs w:val="32"/>
          <w:highlight w:val="none"/>
        </w:rPr>
      </w:pPr>
      <w:bookmarkStart w:id="66" w:name="_Toc81372953"/>
      <w:bookmarkStart w:id="67" w:name="_Toc81372776"/>
      <w:bookmarkStart w:id="68" w:name="_Toc84325929"/>
    </w:p>
    <w:p w14:paraId="3CEAD69D">
      <w:pPr>
        <w:pStyle w:val="33"/>
        <w:spacing w:line="440" w:lineRule="exact"/>
        <w:ind w:firstLine="726"/>
        <w:jc w:val="center"/>
        <w:rPr>
          <w:rFonts w:ascii="仿宋" w:hAnsi="仿宋" w:eastAsia="仿宋" w:cs="Times New Roman"/>
          <w:b/>
          <w:bCs/>
          <w:color w:val="auto"/>
          <w:sz w:val="32"/>
          <w:szCs w:val="32"/>
          <w:highlight w:val="none"/>
        </w:rPr>
      </w:pPr>
      <w:r>
        <w:rPr>
          <w:rFonts w:hint="eastAsia" w:ascii="仿宋" w:hAnsi="仿宋" w:eastAsia="仿宋" w:cs="仿宋"/>
          <w:b/>
          <w:bCs/>
          <w:color w:val="auto"/>
          <w:sz w:val="32"/>
          <w:szCs w:val="32"/>
          <w:highlight w:val="none"/>
        </w:rPr>
        <w:t>五、授予合同</w:t>
      </w:r>
    </w:p>
    <w:bookmarkEnd w:id="66"/>
    <w:bookmarkEnd w:id="67"/>
    <w:bookmarkEnd w:id="68"/>
    <w:p w14:paraId="2900E2E3">
      <w:pPr>
        <w:spacing w:line="300" w:lineRule="exact"/>
        <w:ind w:firstLine="482" w:firstLineChars="200"/>
        <w:jc w:val="left"/>
        <w:rPr>
          <w:rFonts w:ascii="仿宋" w:hAnsi="仿宋" w:eastAsia="仿宋"/>
          <w:b/>
          <w:bCs/>
          <w:color w:val="auto"/>
          <w:sz w:val="24"/>
          <w:szCs w:val="24"/>
          <w:highlight w:val="none"/>
        </w:rPr>
      </w:pPr>
    </w:p>
    <w:p w14:paraId="677B0C1D">
      <w:pPr>
        <w:pStyle w:val="15"/>
        <w:tabs>
          <w:tab w:val="clear" w:pos="390"/>
          <w:tab w:val="clear" w:pos="454"/>
        </w:tabs>
        <w:spacing w:after="120" w:line="440" w:lineRule="exact"/>
        <w:ind w:left="0" w:firstLine="482" w:firstLineChars="200"/>
        <w:rPr>
          <w:rFonts w:ascii="仿宋" w:hAnsi="仿宋" w:eastAsia="仿宋"/>
          <w:b/>
          <w:bCs/>
          <w:color w:val="auto"/>
          <w:highlight w:val="none"/>
        </w:rPr>
      </w:pPr>
      <w:r>
        <w:rPr>
          <w:rFonts w:ascii="仿宋" w:hAnsi="仿宋" w:eastAsia="仿宋" w:cs="仿宋"/>
          <w:b/>
          <w:bCs/>
          <w:color w:val="auto"/>
          <w:highlight w:val="none"/>
        </w:rPr>
        <w:t>1.</w:t>
      </w:r>
      <w:r>
        <w:rPr>
          <w:rFonts w:hint="eastAsia" w:ascii="仿宋" w:hAnsi="仿宋" w:eastAsia="仿宋" w:cs="仿宋"/>
          <w:b/>
          <w:bCs/>
          <w:color w:val="auto"/>
          <w:highlight w:val="none"/>
        </w:rPr>
        <w:t>中标条件</w:t>
      </w:r>
    </w:p>
    <w:p w14:paraId="563CCDD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投标文件基本符合招标文件要求；</w:t>
      </w:r>
    </w:p>
    <w:p w14:paraId="6AF1539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投标人有很好的执行合同的能力；</w:t>
      </w:r>
    </w:p>
    <w:p w14:paraId="3B0214D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实施方案最合理并对采购人最为有利，最大限度满足招标文件的要求；</w:t>
      </w:r>
    </w:p>
    <w:p w14:paraId="76764144">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投标人能够提供质量技术、商务经济占综合优势的系统及服务。</w:t>
      </w:r>
    </w:p>
    <w:p w14:paraId="1B32D44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采购人将把中标通知书授予最佳投标者，但最低价不是中标的绝对保证。</w:t>
      </w:r>
    </w:p>
    <w:p w14:paraId="26970424">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中标确认</w:t>
      </w:r>
    </w:p>
    <w:p w14:paraId="3812D61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采购人应当自收到评标报告之日起５个工作日内，在评标报告确定的中标候选人名单中按顺序确定中标人。</w:t>
      </w:r>
    </w:p>
    <w:p w14:paraId="6BBC139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采购人在收到评标报告</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个工作日内未按评标报告推荐的中标候选人顺序确定中标人，视同按评标报告推荐的顺序确定的中标候选人为中标人。</w:t>
      </w:r>
    </w:p>
    <w:p w14:paraId="70F32AC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w:t>
      </w:r>
      <w:r>
        <w:rPr>
          <w:rFonts w:hint="eastAsia" w:ascii="仿宋" w:hAnsi="仿宋" w:eastAsia="仿宋" w:cs="仿宋"/>
          <w:color w:val="auto"/>
          <w:sz w:val="24"/>
          <w:szCs w:val="24"/>
          <w:highlight w:val="none"/>
        </w:rPr>
        <w:t>采购人应在确认中标人前再次对资格条件和相关证件材料进一步查验核实。</w:t>
      </w:r>
    </w:p>
    <w:p w14:paraId="69E08D6F">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．中标通知</w:t>
      </w:r>
    </w:p>
    <w:p w14:paraId="7DE57CB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szCs w:val="24"/>
          <w:highlight w:val="none"/>
        </w:rPr>
        <w:t>http://zfcg.czt.zj.gov.cn/</w:t>
      </w:r>
      <w:r>
        <w:rPr>
          <w:rFonts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）发布中标公告，中标公告期限为</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个工作日。</w:t>
      </w:r>
    </w:p>
    <w:p w14:paraId="2B9CFCF5">
      <w:pPr>
        <w:snapToGrid w:val="0"/>
        <w:spacing w:line="440" w:lineRule="exact"/>
        <w:ind w:firstLine="480" w:firstLineChars="200"/>
        <w:rPr>
          <w:rFonts w:ascii="仿宋" w:hAnsi="仿宋" w:eastAsia="仿宋"/>
          <w:color w:val="auto"/>
          <w:sz w:val="24"/>
          <w:szCs w:val="24"/>
          <w:highlight w:val="none"/>
          <w:lang w:val="zh-CN"/>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szCs w:val="24"/>
          <w:highlight w:val="none"/>
          <w:lang w:val="zh-CN"/>
        </w:rPr>
        <w:t>。</w:t>
      </w:r>
    </w:p>
    <w:p w14:paraId="1DF3042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采购代理机构对中标结果不作任何说明和解释，也不回答任何提问。</w:t>
      </w:r>
    </w:p>
    <w:p w14:paraId="036556B7">
      <w:pPr>
        <w:pStyle w:val="25"/>
        <w:tabs>
          <w:tab w:val="left" w:pos="2760"/>
        </w:tabs>
        <w:spacing w:line="440" w:lineRule="exact"/>
        <w:ind w:firstLine="31680"/>
        <w:rPr>
          <w:rFonts w:ascii="仿宋" w:hAnsi="仿宋" w:eastAsia="仿宋" w:cs="Times New Roman"/>
          <w:b/>
          <w:bCs/>
          <w:color w:val="auto"/>
          <w:highlight w:val="none"/>
        </w:rPr>
      </w:pPr>
      <w:r>
        <w:rPr>
          <w:rFonts w:ascii="仿宋" w:hAnsi="仿宋" w:eastAsia="仿宋" w:cs="仿宋"/>
          <w:b/>
          <w:bCs/>
          <w:color w:val="auto"/>
          <w:highlight w:val="none"/>
        </w:rPr>
        <w:t>4.</w:t>
      </w:r>
      <w:r>
        <w:rPr>
          <w:rFonts w:hint="eastAsia" w:ascii="仿宋" w:hAnsi="仿宋" w:eastAsia="仿宋" w:cs="仿宋"/>
          <w:b/>
          <w:bCs/>
          <w:color w:val="auto"/>
          <w:highlight w:val="none"/>
        </w:rPr>
        <w:t>履约保证金</w:t>
      </w:r>
      <w:r>
        <w:rPr>
          <w:rFonts w:ascii="仿宋" w:hAnsi="仿宋" w:eastAsia="仿宋" w:cs="Times New Roman"/>
          <w:b/>
          <w:bCs/>
          <w:color w:val="auto"/>
          <w:highlight w:val="none"/>
        </w:rPr>
        <w:tab/>
      </w:r>
    </w:p>
    <w:p w14:paraId="1127B6AC">
      <w:pPr>
        <w:tabs>
          <w:tab w:val="left" w:pos="0"/>
        </w:tabs>
        <w:spacing w:line="440" w:lineRule="exact"/>
        <w:ind w:firstLine="482"/>
        <w:rPr>
          <w:rFonts w:ascii="仿宋" w:hAnsi="仿宋" w:eastAsia="仿宋"/>
          <w:color w:val="auto"/>
          <w:sz w:val="24"/>
          <w:szCs w:val="24"/>
          <w:highlight w:val="none"/>
        </w:rPr>
      </w:pPr>
      <w:r>
        <w:rPr>
          <w:rFonts w:hint="eastAsia" w:ascii="仿宋" w:hAnsi="仿宋" w:eastAsia="仿宋" w:cs="仿宋"/>
          <w:color w:val="auto"/>
          <w:sz w:val="24"/>
          <w:szCs w:val="24"/>
          <w:highlight w:val="none"/>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61AB5AF">
      <w:pPr>
        <w:tabs>
          <w:tab w:val="left" w:pos="0"/>
        </w:tabs>
        <w:spacing w:line="440" w:lineRule="exact"/>
        <w:ind w:firstLine="482"/>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供应商可登录政采云平台</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【金融服务】</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【我的项目】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【已备案合同】以保函形式提供：</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、供应商在合同列表选择需要投保的合同，点击</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保函推荐</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、在弹框里查看推荐的保函产品，供应商自行选择保函产品，点击</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立即申请</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、在弹框里填写保函申请信息。具体步骤：选择产品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填写供应商信息</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选择中标项目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确认信息</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等待保险</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保函受理</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确认保单</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支付保费</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成功出单。政采云金融专线</w:t>
      </w:r>
      <w:r>
        <w:rPr>
          <w:rFonts w:ascii="仿宋" w:hAnsi="仿宋" w:eastAsia="仿宋" w:cs="仿宋"/>
          <w:b/>
          <w:bCs/>
          <w:color w:val="auto"/>
          <w:sz w:val="24"/>
          <w:szCs w:val="24"/>
          <w:highlight w:val="none"/>
        </w:rPr>
        <w:t>400-903-9583</w:t>
      </w:r>
      <w:r>
        <w:rPr>
          <w:rFonts w:hint="eastAsia" w:ascii="仿宋" w:hAnsi="仿宋" w:eastAsia="仿宋" w:cs="仿宋"/>
          <w:b/>
          <w:bCs/>
          <w:color w:val="auto"/>
          <w:sz w:val="24"/>
          <w:szCs w:val="24"/>
          <w:highlight w:val="none"/>
        </w:rPr>
        <w:t>。</w:t>
      </w:r>
    </w:p>
    <w:p w14:paraId="2D237F86">
      <w:pPr>
        <w:pStyle w:val="25"/>
        <w:spacing w:line="440" w:lineRule="exact"/>
        <w:ind w:firstLine="31680"/>
        <w:rPr>
          <w:rFonts w:ascii="仿宋" w:hAnsi="仿宋" w:eastAsia="仿宋" w:cs="Times New Roman"/>
          <w:b/>
          <w:bCs/>
          <w:color w:val="auto"/>
          <w:highlight w:val="none"/>
        </w:rPr>
      </w:pPr>
      <w:bookmarkStart w:id="69" w:name="OLE_LINK35"/>
      <w:r>
        <w:rPr>
          <w:rFonts w:ascii="仿宋" w:hAnsi="仿宋" w:eastAsia="仿宋" w:cs="仿宋"/>
          <w:b/>
          <w:bCs/>
          <w:color w:val="auto"/>
          <w:highlight w:val="none"/>
        </w:rPr>
        <w:t>5.</w:t>
      </w:r>
      <w:r>
        <w:rPr>
          <w:rFonts w:hint="eastAsia" w:ascii="仿宋" w:hAnsi="仿宋" w:eastAsia="仿宋" w:cs="仿宋"/>
          <w:b/>
          <w:bCs/>
          <w:color w:val="auto"/>
          <w:highlight w:val="none"/>
        </w:rPr>
        <w:t>预付款</w:t>
      </w:r>
    </w:p>
    <w:p w14:paraId="428412FD">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采购单位应当在政府采购合同中约定预付款，对中小企业合同预付款比例原则上不低于合同金额的</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％，不高于合同金额的</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；项目分年安排预算的，每年预付款比例不低于项目年度计划支付资金额的</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％，不高于年度计划支付金额的</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个工作日内支付。政府采购工程以及与工程建设有关的货物、服务，采用招标方式采购的，预付款从其相关规定。供应商可登录政采云前台大厅选择金融服务</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【保函保险服务】出具预付款保函，具体步骤：选择产品</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填写供应商信息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选择中标项目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确认信息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等待保险</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保函受理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确认保单</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支付保费</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成功出单。政采云金融专线</w:t>
      </w:r>
      <w:r>
        <w:rPr>
          <w:rFonts w:ascii="仿宋" w:hAnsi="仿宋" w:eastAsia="仿宋" w:cs="仿宋"/>
          <w:color w:val="auto"/>
          <w:sz w:val="24"/>
          <w:szCs w:val="24"/>
          <w:highlight w:val="none"/>
        </w:rPr>
        <w:t>400-903-9583</w:t>
      </w:r>
      <w:r>
        <w:rPr>
          <w:rFonts w:hint="eastAsia" w:ascii="仿宋" w:hAnsi="仿宋" w:eastAsia="仿宋" w:cs="仿宋"/>
          <w:color w:val="auto"/>
          <w:sz w:val="24"/>
          <w:szCs w:val="24"/>
          <w:highlight w:val="none"/>
        </w:rPr>
        <w:t>。</w:t>
      </w:r>
    </w:p>
    <w:bookmarkEnd w:id="69"/>
    <w:p w14:paraId="319C5E7E">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．合同签订及备案</w:t>
      </w:r>
    </w:p>
    <w:p w14:paraId="61BFEE7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中标人应当在中标通知书发出之日起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天内与采购人签订合同，自采购合同签订之日起</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个工作日内，通过电子交易平台进行备案。</w:t>
      </w:r>
    </w:p>
    <w:p w14:paraId="2987935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如中标人为联合体的，由联合体成员各方法定代表人或其授权代表与采购人代表签订合同。</w:t>
      </w:r>
    </w:p>
    <w:p w14:paraId="0244131D">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rPr>
        <w:t>验收</w:t>
      </w:r>
    </w:p>
    <w:p w14:paraId="0EE8C19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7.1</w:t>
      </w:r>
      <w:r>
        <w:rPr>
          <w:rFonts w:hint="eastAsia" w:ascii="仿宋" w:hAnsi="仿宋" w:eastAsia="仿宋" w:cs="仿宋"/>
          <w:color w:val="auto"/>
          <w:sz w:val="24"/>
          <w:szCs w:val="24"/>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598FCA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采购人可以邀请参加本项目的其他投标人或者第三方机构参与验收。参与验收的投标人或者第三方机构的意见作为验收书的参考资料一并存档。</w:t>
      </w:r>
    </w:p>
    <w:p w14:paraId="0CF74D0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7.3 </w:t>
      </w:r>
      <w:r>
        <w:rPr>
          <w:rFonts w:hint="eastAsia" w:ascii="仿宋" w:hAnsi="仿宋" w:eastAsia="仿宋" w:cs="仿宋"/>
          <w:color w:val="auto"/>
          <w:sz w:val="24"/>
          <w:szCs w:val="24"/>
          <w:highlight w:val="none"/>
        </w:rPr>
        <w:t>采购人负责加强对中标人的履约管理，并按照采购合同约定，及时向中标人支付采购资金。对于中标人违反采购合同约定的行为，采购人应当及时处理，依法追究其违约责任。</w:t>
      </w:r>
    </w:p>
    <w:p w14:paraId="1F6776B1">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售后服务考核</w:t>
      </w:r>
    </w:p>
    <w:p w14:paraId="3C64EB18">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22BDE3F">
      <w:pPr>
        <w:adjustRightInd/>
        <w:spacing w:line="440" w:lineRule="exact"/>
        <w:jc w:val="center"/>
        <w:outlineLvl w:val="0"/>
        <w:rPr>
          <w:rFonts w:ascii="仿宋" w:hAnsi="仿宋" w:eastAsia="仿宋"/>
          <w:b/>
          <w:bCs/>
          <w:color w:val="auto"/>
          <w:sz w:val="32"/>
          <w:szCs w:val="32"/>
          <w:highlight w:val="none"/>
        </w:rPr>
      </w:pPr>
    </w:p>
    <w:p w14:paraId="15D0383F">
      <w:pPr>
        <w:adjustRightInd/>
        <w:spacing w:line="440" w:lineRule="exact"/>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六、询问、质疑与投诉</w:t>
      </w:r>
    </w:p>
    <w:p w14:paraId="31CA59CC">
      <w:pPr>
        <w:spacing w:line="300" w:lineRule="exact"/>
        <w:ind w:firstLine="482" w:firstLineChars="200"/>
        <w:jc w:val="left"/>
        <w:rPr>
          <w:rFonts w:ascii="仿宋" w:hAnsi="仿宋" w:eastAsia="仿宋"/>
          <w:b/>
          <w:bCs/>
          <w:color w:val="auto"/>
          <w:sz w:val="24"/>
          <w:szCs w:val="24"/>
          <w:highlight w:val="none"/>
        </w:rPr>
      </w:pPr>
    </w:p>
    <w:p w14:paraId="04D5491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在线询问、质疑、投诉</w:t>
      </w:r>
    </w:p>
    <w:p w14:paraId="7F93CA1A">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根据《浙江省财政厅关于进一步促进政府采购公平竞争打造最优营商环境的通知》（浙财采监〔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号）文件关于“健全行政裁决机制”要求，鼓励供应商在线提起询问，路径为：政采云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询问列表；鼓励供应商在线提起质疑，路径为：政采云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质疑列表。质疑供应商对在线质疑答复不满意的，可在线提起投诉，路径为：浙江政务服务网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政府采购投诉处理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在线办理。</w:t>
      </w:r>
    </w:p>
    <w:p w14:paraId="25D7955B">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供应商询问</w:t>
      </w:r>
    </w:p>
    <w:p w14:paraId="73B2F9F1">
      <w:pPr>
        <w:autoSpaceDE w:val="0"/>
        <w:autoSpaceDN w:val="0"/>
        <w:spacing w:line="440" w:lineRule="exact"/>
        <w:ind w:firstLine="480" w:firstLineChars="200"/>
        <w:jc w:val="left"/>
        <w:rPr>
          <w:rFonts w:ascii="仿宋" w:hAnsi="仿宋" w:eastAsia="仿宋"/>
          <w:b/>
          <w:bCs/>
          <w:color w:val="auto"/>
          <w:sz w:val="32"/>
          <w:szCs w:val="32"/>
          <w:highlight w:val="none"/>
        </w:rPr>
      </w:pPr>
      <w:r>
        <w:rPr>
          <w:rFonts w:hint="eastAsia" w:ascii="仿宋" w:hAnsi="仿宋" w:eastAsia="仿宋" w:cs="仿宋"/>
          <w:color w:val="auto"/>
          <w:kern w:val="0"/>
          <w:sz w:val="24"/>
          <w:szCs w:val="24"/>
          <w:highlight w:val="none"/>
          <w:lang w:val="zh-CN"/>
        </w:rPr>
        <w:t>供应商对政府采购活动事项有疑问的，可以提出询问，采购人或者采购代理机构应当在</w:t>
      </w: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个工作日内对供应商依法提出的询问作出答复，但答复的内容不得涉及商业秘密。供应商提出的询问超出采购人对采购代理机构委托授权范围的，采购代理机构应当告知供应商向采购人提出。</w:t>
      </w:r>
    </w:p>
    <w:p w14:paraId="430D862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供应商质疑</w:t>
      </w:r>
    </w:p>
    <w:p w14:paraId="06E3DC82">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kern w:val="0"/>
          <w:sz w:val="24"/>
          <w:szCs w:val="24"/>
          <w:highlight w:val="none"/>
          <w:lang w:val="zh-CN"/>
        </w:rPr>
        <w:t>3</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质疑提出时效</w:t>
      </w:r>
    </w:p>
    <w:p w14:paraId="322241E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3.1.1</w:t>
      </w:r>
      <w:r>
        <w:rPr>
          <w:rFonts w:hint="eastAsia" w:ascii="仿宋" w:hAnsi="仿宋" w:eastAsia="仿宋" w:cs="仿宋"/>
          <w:color w:val="auto"/>
          <w:sz w:val="24"/>
          <w:szCs w:val="24"/>
          <w:highlight w:val="none"/>
        </w:rPr>
        <w:t>提出质疑的供应商应当是参与所质疑项目采购活动的供应商。潜在供应商已依法获取其可质疑的采购文件的，可以对该文件提出质疑。</w:t>
      </w:r>
    </w:p>
    <w:p w14:paraId="2CBA3023">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kern w:val="0"/>
          <w:sz w:val="24"/>
          <w:szCs w:val="24"/>
          <w:highlight w:val="none"/>
          <w:lang w:val="zh-CN"/>
        </w:rPr>
        <w:t>3</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9D865A">
      <w:pPr>
        <w:widowControl/>
        <w:snapToGrid w:val="0"/>
        <w:spacing w:line="440" w:lineRule="exact"/>
        <w:ind w:firstLine="434" w:firstLineChars="181"/>
        <w:rPr>
          <w:rFonts w:ascii="仿宋" w:hAnsi="仿宋" w:eastAsia="仿宋"/>
          <w:b/>
          <w:bCs/>
          <w:color w:val="auto"/>
          <w:sz w:val="32"/>
          <w:szCs w:val="32"/>
          <w:highlight w:val="none"/>
        </w:rPr>
      </w:pPr>
      <w:r>
        <w:rPr>
          <w:rFonts w:ascii="仿宋" w:hAnsi="仿宋" w:eastAsia="仿宋" w:cs="仿宋"/>
          <w:color w:val="auto"/>
          <w:sz w:val="24"/>
          <w:szCs w:val="24"/>
          <w:highlight w:val="none"/>
        </w:rPr>
        <w:t>3.1.2.1</w:t>
      </w:r>
      <w:r>
        <w:rPr>
          <w:rFonts w:hint="eastAsia" w:ascii="仿宋" w:hAnsi="仿宋" w:eastAsia="仿宋" w:cs="仿宋"/>
          <w:color w:val="auto"/>
          <w:sz w:val="24"/>
          <w:szCs w:val="24"/>
          <w:highlight w:val="none"/>
        </w:rPr>
        <w:t>对采购文件提出质疑的，质疑期限为供应商获得采购文件之日或者采购文件公告期限届满之日起计算，采购文件在获取截止之日后获得的，应当自采购文件公告期限届满之日起计算。</w:t>
      </w:r>
    </w:p>
    <w:p w14:paraId="5D43505A">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3.1.2.2</w:t>
      </w:r>
      <w:r>
        <w:rPr>
          <w:rFonts w:hint="eastAsia" w:ascii="仿宋" w:hAnsi="仿宋" w:eastAsia="仿宋" w:cs="仿宋"/>
          <w:color w:val="auto"/>
          <w:sz w:val="24"/>
          <w:szCs w:val="24"/>
          <w:highlight w:val="none"/>
        </w:rPr>
        <w:t>对采购过程提出质疑的，质疑期限为各采购程序环节结束之日起计算。</w:t>
      </w:r>
    </w:p>
    <w:p w14:paraId="0C1AEA5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3.1.2.3</w:t>
      </w:r>
      <w:r>
        <w:rPr>
          <w:rFonts w:hint="eastAsia" w:ascii="仿宋" w:hAnsi="仿宋" w:eastAsia="仿宋" w:cs="仿宋"/>
          <w:color w:val="auto"/>
          <w:sz w:val="24"/>
          <w:szCs w:val="24"/>
          <w:highlight w:val="none"/>
        </w:rPr>
        <w:t>对采购结果提出质疑的，质疑期限自采购结果公告期限届满之日起计算。</w:t>
      </w:r>
    </w:p>
    <w:p w14:paraId="2C74FCDB">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3.1.2.4</w:t>
      </w:r>
      <w:r>
        <w:rPr>
          <w:rFonts w:hint="eastAsia" w:ascii="仿宋" w:hAnsi="仿宋" w:eastAsia="仿宋" w:cs="仿宋"/>
          <w:color w:val="auto"/>
          <w:sz w:val="24"/>
          <w:szCs w:val="24"/>
          <w:highlight w:val="none"/>
        </w:rPr>
        <w:t>对同一采购程序环节的质疑，供应商须一次性提出。</w:t>
      </w:r>
    </w:p>
    <w:p w14:paraId="20E353F5">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kern w:val="0"/>
          <w:sz w:val="24"/>
          <w:szCs w:val="24"/>
          <w:highlight w:val="none"/>
          <w:lang w:val="zh-CN"/>
        </w:rPr>
        <w:t>3.</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lang w:val="zh-CN"/>
        </w:rPr>
        <w:t>质疑函</w:t>
      </w:r>
    </w:p>
    <w:p w14:paraId="16CF529C">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供应商提出质疑应当提交质疑函和必要的证明材料。质疑函应当包括下列内容：</w:t>
      </w:r>
    </w:p>
    <w:p w14:paraId="03F59786">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供应商的姓名或者名称、地址、邮编、联系人及联系电话；</w:t>
      </w:r>
    </w:p>
    <w:p w14:paraId="5D5255D7">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质疑项目的名称、编号；</w:t>
      </w:r>
    </w:p>
    <w:p w14:paraId="483A0D02">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具体、明确的质疑事项和与质疑事项相关的请求；</w:t>
      </w:r>
    </w:p>
    <w:p w14:paraId="1C00BF3D">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事实依据；</w:t>
      </w:r>
    </w:p>
    <w:p w14:paraId="11A327FF">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必要的法律依据；</w:t>
      </w:r>
    </w:p>
    <w:p w14:paraId="56D05647">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提出质疑的日期。</w:t>
      </w:r>
    </w:p>
    <w:p w14:paraId="6E4E30D8">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64BF8C57">
      <w:pPr>
        <w:spacing w:line="440" w:lineRule="exact"/>
        <w:ind w:firstLine="482" w:firstLineChars="200"/>
        <w:rPr>
          <w:rFonts w:ascii="仿宋" w:hAnsi="仿宋" w:eastAsia="仿宋"/>
          <w:b/>
          <w:bCs/>
          <w:color w:val="auto"/>
          <w:sz w:val="32"/>
          <w:szCs w:val="32"/>
          <w:highlight w:val="none"/>
        </w:rPr>
      </w:pPr>
      <w:r>
        <w:rPr>
          <w:rFonts w:hint="eastAsia" w:ascii="仿宋" w:hAnsi="仿宋" w:eastAsia="仿宋" w:cs="仿宋"/>
          <w:b/>
          <w:bCs/>
          <w:color w:val="auto"/>
          <w:sz w:val="24"/>
          <w:szCs w:val="24"/>
          <w:highlight w:val="none"/>
        </w:rPr>
        <w:t>质疑函范本及制作说明详见附件</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w:t>
      </w:r>
    </w:p>
    <w:p w14:paraId="4A174AE9">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供应商投诉</w:t>
      </w:r>
    </w:p>
    <w:p w14:paraId="53CAC7AF">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质疑供应商对采购人或采购代理机构的答复不满意或者采购人、采购代理机构未在规定的时间内作出答复的，可以在答复期满后十五个工作日内向同级政府采购监督管理部门提出投诉。</w:t>
      </w:r>
    </w:p>
    <w:p w14:paraId="6E531ACD">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5A33920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供应商投诉应当有明确的请求和必要的证明材料。</w:t>
      </w:r>
    </w:p>
    <w:p w14:paraId="1E06B7CF">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rPr>
        <w:t>以联合体形式参加政府采购活动的，其投诉应当由组成联合体的所有供应商共同提出。</w:t>
      </w:r>
    </w:p>
    <w:p w14:paraId="59F57E15">
      <w:pPr>
        <w:snapToGrid w:val="0"/>
        <w:spacing w:line="440" w:lineRule="exact"/>
        <w:ind w:firstLine="482" w:firstLineChars="200"/>
        <w:outlineLvl w:val="0"/>
        <w:rPr>
          <w:rFonts w:ascii="仿宋" w:hAnsi="仿宋" w:eastAsia="仿宋"/>
          <w:b/>
          <w:bCs/>
          <w:color w:val="auto"/>
          <w:sz w:val="32"/>
          <w:szCs w:val="32"/>
          <w:highlight w:val="none"/>
        </w:rPr>
      </w:pPr>
      <w:r>
        <w:rPr>
          <w:rFonts w:hint="eastAsia" w:ascii="仿宋" w:hAnsi="仿宋" w:eastAsia="仿宋" w:cs="仿宋"/>
          <w:b/>
          <w:bCs/>
          <w:color w:val="auto"/>
          <w:sz w:val="24"/>
          <w:szCs w:val="24"/>
          <w:highlight w:val="none"/>
        </w:rPr>
        <w:t>投诉书范本及制作说明详见附件</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w:t>
      </w:r>
    </w:p>
    <w:p w14:paraId="7620EC04">
      <w:pPr>
        <w:pStyle w:val="23"/>
        <w:spacing w:line="440" w:lineRule="exact"/>
        <w:ind w:firstLine="480" w:firstLineChars="200"/>
        <w:rPr>
          <w:rFonts w:ascii="仿宋" w:hAnsi="仿宋" w:eastAsia="仿宋" w:cs="Times New Roman"/>
          <w:color w:val="auto"/>
          <w:kern w:val="0"/>
          <w:highlight w:val="none"/>
        </w:rPr>
        <w:sectPr>
          <w:footerReference r:id="rId9" w:type="default"/>
          <w:pgSz w:w="11906" w:h="16838"/>
          <w:pgMar w:top="1474" w:right="1814" w:bottom="1474" w:left="1814" w:header="851" w:footer="992" w:gutter="0"/>
          <w:pgNumType w:start="1"/>
          <w:cols w:space="720" w:num="1"/>
          <w:rtlGutter w:val="1"/>
          <w:docGrid w:linePitch="312" w:charSpace="0"/>
        </w:sectPr>
      </w:pPr>
    </w:p>
    <w:bookmarkEnd w:id="54"/>
    <w:bookmarkEnd w:id="55"/>
    <w:p w14:paraId="4C239043">
      <w:pPr>
        <w:spacing w:line="360" w:lineRule="auto"/>
        <w:jc w:val="center"/>
        <w:outlineLvl w:val="0"/>
        <w:rPr>
          <w:rFonts w:ascii="仿宋" w:hAnsi="仿宋" w:eastAsia="仿宋"/>
          <w:b/>
          <w:bCs/>
          <w:color w:val="auto"/>
          <w:sz w:val="36"/>
          <w:szCs w:val="36"/>
          <w:highlight w:val="none"/>
        </w:rPr>
      </w:pPr>
      <w:bookmarkStart w:id="70" w:name="_Toc86217003"/>
      <w:bookmarkStart w:id="71" w:name="第五部分"/>
      <w:r>
        <w:rPr>
          <w:rFonts w:hint="eastAsia" w:ascii="仿宋" w:hAnsi="仿宋" w:eastAsia="仿宋" w:cs="仿宋"/>
          <w:b/>
          <w:bCs/>
          <w:color w:val="auto"/>
          <w:sz w:val="36"/>
          <w:szCs w:val="36"/>
          <w:highlight w:val="none"/>
        </w:rPr>
        <w:t>第三部分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招标项目范围及要求</w:t>
      </w:r>
    </w:p>
    <w:p w14:paraId="2E04B9FE">
      <w:pPr>
        <w:pStyle w:val="2"/>
        <w:numPr>
          <w:ilvl w:val="1"/>
          <w:numId w:val="0"/>
        </w:numPr>
        <w:ind w:firstLine="643" w:firstLineChars="200"/>
        <w:jc w:val="center"/>
        <w:rPr>
          <w:rFonts w:ascii="仿宋" w:eastAsia="仿宋" w:cs="Times New Roman"/>
          <w:color w:val="auto"/>
          <w:highlight w:val="none"/>
          <w:lang w:val="en-US"/>
        </w:rPr>
      </w:pPr>
      <w:r>
        <w:rPr>
          <w:rFonts w:hint="eastAsia" w:ascii="仿宋" w:eastAsia="仿宋" w:cs="仿宋"/>
          <w:color w:val="auto"/>
          <w:highlight w:val="none"/>
          <w:lang w:val="en-US"/>
        </w:rPr>
        <w:t>一、</w:t>
      </w:r>
      <w:r>
        <w:rPr>
          <w:rFonts w:hint="eastAsia" w:ascii="仿宋" w:eastAsia="仿宋" w:cs="仿宋"/>
          <w:color w:val="auto"/>
          <w:highlight w:val="none"/>
        </w:rPr>
        <w:t>货物清单及要求</w:t>
      </w:r>
    </w:p>
    <w:p w14:paraId="6BCB27A8">
      <w:pPr>
        <w:widowControl/>
        <w:snapToGrid w:val="0"/>
        <w:spacing w:line="280" w:lineRule="exact"/>
        <w:rPr>
          <w:rFonts w:ascii="仿宋" w:hAnsi="仿宋" w:eastAsia="仿宋" w:cs="仿宋"/>
          <w:b/>
          <w:bCs/>
          <w:color w:val="auto"/>
          <w:kern w:val="0"/>
          <w:sz w:val="24"/>
          <w:szCs w:val="24"/>
          <w:highlight w:val="none"/>
        </w:rPr>
      </w:pPr>
    </w:p>
    <w:p w14:paraId="30C2D986">
      <w:pPr>
        <w:widowControl/>
        <w:snapToGrid w:val="0"/>
        <w:spacing w:line="280" w:lineRule="exact"/>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：手术室关节镜手术器械</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315FD2BA">
      <w:pPr>
        <w:widowControl/>
        <w:snapToGrid w:val="0"/>
        <w:spacing w:line="280" w:lineRule="exact"/>
        <w:rPr>
          <w:rFonts w:ascii="仿宋" w:hAnsi="仿宋" w:eastAsia="仿宋"/>
          <w:b/>
          <w:bCs/>
          <w:color w:val="auto"/>
          <w:kern w:val="0"/>
          <w:sz w:val="24"/>
          <w:szCs w:val="24"/>
          <w:highlight w:val="none"/>
        </w:rPr>
      </w:pPr>
    </w:p>
    <w:tbl>
      <w:tblPr>
        <w:tblStyle w:val="6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737CCF7F">
        <w:tblPrEx>
          <w:tblCellMar>
            <w:top w:w="0" w:type="dxa"/>
            <w:left w:w="108" w:type="dxa"/>
            <w:bottom w:w="0" w:type="dxa"/>
            <w:right w:w="108" w:type="dxa"/>
          </w:tblCellMar>
        </w:tblPrEx>
        <w:trPr>
          <w:trHeight w:val="525" w:hRule="atLeast"/>
          <w:jc w:val="center"/>
        </w:trPr>
        <w:tc>
          <w:tcPr>
            <w:tcW w:w="2079" w:type="dxa"/>
            <w:vAlign w:val="center"/>
          </w:tcPr>
          <w:p w14:paraId="36A39FA1">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120DC5A9">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5A99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61F845E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1. </w:t>
            </w:r>
          </w:p>
        </w:tc>
        <w:tc>
          <w:tcPr>
            <w:tcW w:w="6441" w:type="dxa"/>
            <w:vAlign w:val="center"/>
          </w:tcPr>
          <w:p w14:paraId="347BF4F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产地：允许进口，投标机型为各公司获得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认证的关节镜手术器械，适用于关节镜手术，请投标商注明投标产品品牌、规格型号及适用范围</w:t>
            </w:r>
          </w:p>
        </w:tc>
      </w:tr>
      <w:tr w14:paraId="1C69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537BD2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 </w:t>
            </w:r>
          </w:p>
        </w:tc>
        <w:tc>
          <w:tcPr>
            <w:tcW w:w="6441" w:type="dxa"/>
            <w:vAlign w:val="center"/>
          </w:tcPr>
          <w:p w14:paraId="0E109BB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功能、技术参数要求</w:t>
            </w:r>
          </w:p>
        </w:tc>
      </w:tr>
      <w:tr w14:paraId="1C6A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1AF2D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 </w:t>
            </w:r>
          </w:p>
        </w:tc>
        <w:tc>
          <w:tcPr>
            <w:tcW w:w="6441" w:type="dxa"/>
            <w:vAlign w:val="center"/>
          </w:tcPr>
          <w:p w14:paraId="6326A00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踝关节腕关节肘关节镜头、镜鞘</w:t>
            </w:r>
          </w:p>
        </w:tc>
      </w:tr>
      <w:tr w14:paraId="097A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2E0BE6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2.1.1. </w:t>
            </w:r>
          </w:p>
        </w:tc>
        <w:tc>
          <w:tcPr>
            <w:tcW w:w="6441" w:type="dxa"/>
            <w:vAlign w:val="center"/>
          </w:tcPr>
          <w:p w14:paraId="1A28AD6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可高温高压消毒</w:t>
            </w:r>
          </w:p>
        </w:tc>
      </w:tr>
      <w:tr w14:paraId="555B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2C895C3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2.1.2. </w:t>
            </w:r>
          </w:p>
        </w:tc>
        <w:tc>
          <w:tcPr>
            <w:tcW w:w="6441" w:type="dxa"/>
            <w:vAlign w:val="center"/>
          </w:tcPr>
          <w:p w14:paraId="038E158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蒸汽预真空灭菌技术</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可承受消毒灭菌温度≥</w:t>
            </w:r>
            <w:r>
              <w:rPr>
                <w:rFonts w:ascii="仿宋" w:hAnsi="仿宋" w:eastAsia="仿宋" w:cs="仿宋"/>
                <w:color w:val="auto"/>
                <w:kern w:val="0"/>
                <w:sz w:val="24"/>
                <w:szCs w:val="24"/>
                <w:highlight w:val="none"/>
              </w:rPr>
              <w:t>132</w:t>
            </w:r>
            <w:r>
              <w:rPr>
                <w:rFonts w:hint="eastAsia" w:ascii="仿宋" w:hAnsi="仿宋" w:eastAsia="仿宋" w:cs="仿宋"/>
                <w:color w:val="auto"/>
                <w:kern w:val="0"/>
                <w:sz w:val="24"/>
                <w:szCs w:val="24"/>
                <w:highlight w:val="none"/>
              </w:rPr>
              <w:t>℃、可承受消毒灭菌时间≥</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分钟</w:t>
            </w:r>
          </w:p>
        </w:tc>
      </w:tr>
      <w:tr w14:paraId="1A27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006155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2.1.3. </w:t>
            </w:r>
          </w:p>
        </w:tc>
        <w:tc>
          <w:tcPr>
            <w:tcW w:w="6441" w:type="dxa"/>
            <w:vAlign w:val="center"/>
          </w:tcPr>
          <w:p w14:paraId="0B6A241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蒸汽重力灭菌技术</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可承受消毒灭菌温度≥</w:t>
            </w:r>
            <w:r>
              <w:rPr>
                <w:rFonts w:ascii="仿宋" w:hAnsi="仿宋" w:eastAsia="仿宋" w:cs="仿宋"/>
                <w:color w:val="auto"/>
                <w:kern w:val="0"/>
                <w:sz w:val="24"/>
                <w:szCs w:val="24"/>
                <w:highlight w:val="none"/>
              </w:rPr>
              <w:t>121</w:t>
            </w:r>
            <w:r>
              <w:rPr>
                <w:rFonts w:hint="eastAsia" w:ascii="仿宋" w:hAnsi="仿宋" w:eastAsia="仿宋" w:cs="仿宋"/>
                <w:color w:val="auto"/>
                <w:kern w:val="0"/>
                <w:sz w:val="24"/>
                <w:szCs w:val="24"/>
                <w:highlight w:val="none"/>
              </w:rPr>
              <w:t>℃、可承受消毒灭菌时间≥</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分钟</w:t>
            </w:r>
          </w:p>
        </w:tc>
      </w:tr>
      <w:tr w14:paraId="6B29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E53CAB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2.1.4. </w:t>
            </w:r>
          </w:p>
        </w:tc>
        <w:tc>
          <w:tcPr>
            <w:tcW w:w="6441" w:type="dxa"/>
            <w:vAlign w:val="center"/>
          </w:tcPr>
          <w:p w14:paraId="14C9A4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一键式按钮快速卡槽式接口，可单手操作</w:t>
            </w:r>
          </w:p>
        </w:tc>
      </w:tr>
      <w:tr w14:paraId="5BD0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CAAA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2.1.5. </w:t>
            </w:r>
          </w:p>
        </w:tc>
        <w:tc>
          <w:tcPr>
            <w:tcW w:w="6441" w:type="dxa"/>
            <w:vAlign w:val="center"/>
          </w:tcPr>
          <w:p w14:paraId="2AA3B20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前端采用蓝宝石镜面</w:t>
            </w:r>
          </w:p>
        </w:tc>
      </w:tr>
      <w:tr w14:paraId="0FDE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92B572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2.1.6. </w:t>
            </w:r>
          </w:p>
        </w:tc>
        <w:tc>
          <w:tcPr>
            <w:tcW w:w="6441" w:type="dxa"/>
            <w:vAlign w:val="center"/>
          </w:tcPr>
          <w:p w14:paraId="5519892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镜体内外多层涂层，双层外管，光线均匀，透光度强</w:t>
            </w:r>
          </w:p>
        </w:tc>
      </w:tr>
      <w:tr w14:paraId="5157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8B33D1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2.1.7. </w:t>
            </w:r>
          </w:p>
        </w:tc>
        <w:tc>
          <w:tcPr>
            <w:tcW w:w="6441" w:type="dxa"/>
            <w:vAlign w:val="center"/>
          </w:tcPr>
          <w:p w14:paraId="250D51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镜管直径为≥</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，工作长度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70mm</w:t>
            </w:r>
          </w:p>
        </w:tc>
      </w:tr>
      <w:tr w14:paraId="36D0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D22BE4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2.1.8. </w:t>
            </w:r>
          </w:p>
        </w:tc>
        <w:tc>
          <w:tcPr>
            <w:tcW w:w="6441" w:type="dxa"/>
            <w:vAlign w:val="center"/>
          </w:tcPr>
          <w:p w14:paraId="1ED500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镜面可见广度</w:t>
            </w:r>
            <w:r>
              <w:rPr>
                <w:rFonts w:ascii="仿宋" w:hAnsi="仿宋" w:eastAsia="仿宋" w:cs="仿宋"/>
                <w:color w:val="auto"/>
                <w:kern w:val="0"/>
                <w:sz w:val="24"/>
                <w:szCs w:val="24"/>
                <w:highlight w:val="none"/>
              </w:rPr>
              <w:t>:105</w:t>
            </w:r>
            <w:r>
              <w:rPr>
                <w:rFonts w:hint="eastAsia" w:ascii="仿宋" w:hAnsi="仿宋" w:eastAsia="仿宋" w:cs="仿宋"/>
                <w:color w:val="auto"/>
                <w:kern w:val="0"/>
                <w:sz w:val="24"/>
                <w:szCs w:val="24"/>
                <w:highlight w:val="none"/>
              </w:rPr>
              <w:t>°，避免大视野扭曲图像</w:t>
            </w:r>
          </w:p>
        </w:tc>
      </w:tr>
      <w:tr w14:paraId="1C4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2644CC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 </w:t>
            </w:r>
          </w:p>
        </w:tc>
        <w:tc>
          <w:tcPr>
            <w:tcW w:w="6441" w:type="dxa"/>
            <w:vAlign w:val="center"/>
          </w:tcPr>
          <w:p w14:paraId="6C24956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关节镜套管</w:t>
            </w:r>
          </w:p>
        </w:tc>
      </w:tr>
      <w:tr w14:paraId="36D4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C3AC3E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2.1.9.1. </w:t>
            </w:r>
          </w:p>
        </w:tc>
        <w:tc>
          <w:tcPr>
            <w:tcW w:w="6441" w:type="dxa"/>
            <w:vAlign w:val="center"/>
          </w:tcPr>
          <w:p w14:paraId="3FC7B3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套管直径</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3.2mm</w:t>
            </w:r>
            <w:r>
              <w:rPr>
                <w:rFonts w:hint="eastAsia" w:ascii="仿宋" w:hAnsi="仿宋" w:eastAsia="仿宋" w:cs="仿宋"/>
                <w:color w:val="auto"/>
                <w:kern w:val="0"/>
                <w:sz w:val="24"/>
                <w:szCs w:val="24"/>
                <w:highlight w:val="none"/>
              </w:rPr>
              <w:t>，适合≥</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内窥镜适用</w:t>
            </w:r>
          </w:p>
        </w:tc>
      </w:tr>
      <w:tr w14:paraId="22BD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AF3A18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2.1.9.2. </w:t>
            </w:r>
          </w:p>
        </w:tc>
        <w:tc>
          <w:tcPr>
            <w:tcW w:w="6441" w:type="dxa"/>
            <w:vAlign w:val="center"/>
          </w:tcPr>
          <w:p w14:paraId="28A5E79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大流量灌注，双通道进出水口设计</w:t>
            </w:r>
          </w:p>
        </w:tc>
      </w:tr>
      <w:tr w14:paraId="1780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AFF56F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 </w:t>
            </w:r>
          </w:p>
        </w:tc>
        <w:tc>
          <w:tcPr>
            <w:tcW w:w="6441" w:type="dxa"/>
            <w:vAlign w:val="center"/>
          </w:tcPr>
          <w:p w14:paraId="23AD171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踝、腕、肘关节镜手动工具</w:t>
            </w:r>
          </w:p>
        </w:tc>
      </w:tr>
      <w:tr w14:paraId="47F6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A2D7BF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2.2.1. </w:t>
            </w:r>
          </w:p>
        </w:tc>
        <w:tc>
          <w:tcPr>
            <w:tcW w:w="6441" w:type="dxa"/>
            <w:vAlign w:val="bottom"/>
          </w:tcPr>
          <w:p w14:paraId="017605C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°曲，直径≥</w:t>
            </w:r>
            <w:r>
              <w:rPr>
                <w:rFonts w:ascii="仿宋" w:hAnsi="仿宋" w:eastAsia="仿宋" w:cs="仿宋"/>
                <w:color w:val="auto"/>
                <w:kern w:val="0"/>
                <w:sz w:val="24"/>
                <w:szCs w:val="24"/>
                <w:highlight w:val="none"/>
              </w:rPr>
              <w:t>2.0mm,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，钝头，右曲</w:t>
            </w:r>
          </w:p>
        </w:tc>
      </w:tr>
      <w:tr w14:paraId="6C91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AF46DB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2.2.2. </w:t>
            </w:r>
          </w:p>
        </w:tc>
        <w:tc>
          <w:tcPr>
            <w:tcW w:w="6441" w:type="dxa"/>
            <w:vAlign w:val="bottom"/>
          </w:tcPr>
          <w:p w14:paraId="0B75914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°曲，直径≥</w:t>
            </w:r>
            <w:r>
              <w:rPr>
                <w:rFonts w:ascii="仿宋" w:hAnsi="仿宋" w:eastAsia="仿宋" w:cs="仿宋"/>
                <w:color w:val="auto"/>
                <w:kern w:val="0"/>
                <w:sz w:val="24"/>
                <w:szCs w:val="24"/>
                <w:highlight w:val="none"/>
              </w:rPr>
              <w:t>2.0mm,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，钝头，左曲</w:t>
            </w:r>
          </w:p>
        </w:tc>
      </w:tr>
      <w:tr w14:paraId="77C4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B8816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2.2.3. </w:t>
            </w:r>
          </w:p>
        </w:tc>
        <w:tc>
          <w:tcPr>
            <w:tcW w:w="6441" w:type="dxa"/>
            <w:vAlign w:val="bottom"/>
          </w:tcPr>
          <w:p w14:paraId="4EC12A59">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篮钳，钝头，直径≥</w:t>
            </w:r>
            <w:r>
              <w:rPr>
                <w:rFonts w:ascii="仿宋" w:hAnsi="仿宋" w:eastAsia="仿宋" w:cs="仿宋"/>
                <w:color w:val="auto"/>
                <w:kern w:val="0"/>
                <w:sz w:val="24"/>
                <w:szCs w:val="24"/>
                <w:highlight w:val="none"/>
              </w:rPr>
              <w:t>2.7mm,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直型</w:t>
            </w:r>
          </w:p>
        </w:tc>
      </w:tr>
      <w:tr w14:paraId="7B8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CB63DB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2.2.4. </w:t>
            </w:r>
          </w:p>
        </w:tc>
        <w:tc>
          <w:tcPr>
            <w:tcW w:w="6441" w:type="dxa"/>
            <w:vAlign w:val="bottom"/>
          </w:tcPr>
          <w:p w14:paraId="4BB68DA5">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33F4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8033E4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2.2.5. </w:t>
            </w:r>
          </w:p>
        </w:tc>
        <w:tc>
          <w:tcPr>
            <w:tcW w:w="6441" w:type="dxa"/>
            <w:vAlign w:val="bottom"/>
          </w:tcPr>
          <w:p w14:paraId="4059797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抓钳</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直径≥</w:t>
            </w:r>
            <w:r>
              <w:rPr>
                <w:rFonts w:ascii="仿宋" w:hAnsi="仿宋" w:eastAsia="仿宋" w:cs="仿宋"/>
                <w:color w:val="auto"/>
                <w:kern w:val="0"/>
                <w:sz w:val="24"/>
                <w:szCs w:val="24"/>
                <w:highlight w:val="none"/>
              </w:rPr>
              <w:t>2.7mm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，直型</w:t>
            </w:r>
          </w:p>
        </w:tc>
      </w:tr>
      <w:tr w14:paraId="4047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0FA9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2.2.6. </w:t>
            </w:r>
          </w:p>
        </w:tc>
        <w:tc>
          <w:tcPr>
            <w:tcW w:w="6441" w:type="dxa"/>
            <w:vAlign w:val="bottom"/>
          </w:tcPr>
          <w:p w14:paraId="4736DBF1">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开放刮匙≥</w:t>
            </w:r>
            <w:r>
              <w:rPr>
                <w:rFonts w:ascii="仿宋" w:hAnsi="仿宋" w:eastAsia="仿宋" w:cs="仿宋"/>
                <w:color w:val="auto"/>
                <w:kern w:val="0"/>
                <w:sz w:val="24"/>
                <w:szCs w:val="24"/>
                <w:highlight w:val="none"/>
              </w:rPr>
              <w:t>3.0mm</w:t>
            </w:r>
          </w:p>
        </w:tc>
      </w:tr>
      <w:tr w14:paraId="181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157E9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2.2.7. </w:t>
            </w:r>
          </w:p>
        </w:tc>
        <w:tc>
          <w:tcPr>
            <w:tcW w:w="6441" w:type="dxa"/>
            <w:vAlign w:val="bottom"/>
          </w:tcPr>
          <w:p w14:paraId="6688E96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微骨折器</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°，直径</w:t>
            </w:r>
            <w:r>
              <w:rPr>
                <w:rFonts w:ascii="仿宋" w:hAnsi="仿宋" w:eastAsia="仿宋" w:cs="仿宋"/>
                <w:color w:val="auto"/>
                <w:kern w:val="0"/>
                <w:sz w:val="24"/>
                <w:szCs w:val="24"/>
                <w:highlight w:val="none"/>
              </w:rPr>
              <w:t>190mm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195mm</w:t>
            </w:r>
            <w:r>
              <w:rPr>
                <w:rFonts w:hint="eastAsia" w:ascii="仿宋" w:hAnsi="仿宋" w:eastAsia="仿宋" w:cs="仿宋"/>
                <w:color w:val="auto"/>
                <w:kern w:val="0"/>
                <w:sz w:val="24"/>
                <w:szCs w:val="24"/>
                <w:highlight w:val="none"/>
              </w:rPr>
              <w:t>短小型</w:t>
            </w:r>
          </w:p>
        </w:tc>
      </w:tr>
      <w:tr w14:paraId="139C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FEC3A0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 </w:t>
            </w:r>
          </w:p>
        </w:tc>
        <w:tc>
          <w:tcPr>
            <w:tcW w:w="6441" w:type="dxa"/>
            <w:vAlign w:val="center"/>
          </w:tcPr>
          <w:p w14:paraId="72647F0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膝关节镜手动工具</w:t>
            </w:r>
          </w:p>
        </w:tc>
      </w:tr>
      <w:tr w14:paraId="7A7C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4A901A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2.3.1. </w:t>
            </w:r>
          </w:p>
        </w:tc>
        <w:tc>
          <w:tcPr>
            <w:tcW w:w="6441" w:type="dxa"/>
            <w:vAlign w:val="center"/>
          </w:tcPr>
          <w:p w14:paraId="004AEA7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篮钳，直型，带齿，≥杆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549D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81006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2.3.2. </w:t>
            </w:r>
          </w:p>
        </w:tc>
        <w:tc>
          <w:tcPr>
            <w:tcW w:w="6441" w:type="dxa"/>
            <w:vAlign w:val="center"/>
          </w:tcPr>
          <w:p w14:paraId="6DBE1A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篮钳，左曲</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442B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285DB1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2.3.3. </w:t>
            </w:r>
          </w:p>
        </w:tc>
        <w:tc>
          <w:tcPr>
            <w:tcW w:w="6441" w:type="dxa"/>
            <w:vAlign w:val="center"/>
          </w:tcPr>
          <w:p w14:paraId="6FF7C7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篮钳，右曲</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48D2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ACF5C4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2.3.4. </w:t>
            </w:r>
          </w:p>
        </w:tc>
        <w:tc>
          <w:tcPr>
            <w:tcW w:w="6441" w:type="dxa"/>
            <w:vAlign w:val="center"/>
          </w:tcPr>
          <w:p w14:paraId="7585D4D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篮钳，上翘</w:t>
            </w:r>
            <w:r>
              <w:rPr>
                <w:rFonts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1C4C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30AC9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2.3.5. </w:t>
            </w:r>
          </w:p>
        </w:tc>
        <w:tc>
          <w:tcPr>
            <w:tcW w:w="6441" w:type="dxa"/>
            <w:vAlign w:val="center"/>
          </w:tcPr>
          <w:p w14:paraId="695E975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篮钳，逆行式，≥</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r>
              <w:rPr>
                <w:rFonts w:hint="eastAsia" w:ascii="仿宋" w:hAnsi="仿宋" w:eastAsia="仿宋" w:cs="仿宋"/>
                <w:color w:val="auto"/>
                <w:kern w:val="0"/>
                <w:sz w:val="24"/>
                <w:szCs w:val="24"/>
                <w:highlight w:val="none"/>
              </w:rPr>
              <w:t>，直型，左咬</w:t>
            </w:r>
          </w:p>
        </w:tc>
      </w:tr>
      <w:tr w14:paraId="66B3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D6EB5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2.3.6. </w:t>
            </w:r>
          </w:p>
        </w:tc>
        <w:tc>
          <w:tcPr>
            <w:tcW w:w="6441" w:type="dxa"/>
            <w:vAlign w:val="center"/>
          </w:tcPr>
          <w:p w14:paraId="19A4B1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游离体抓钳，杆≥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r>
              <w:rPr>
                <w:rFonts w:hint="eastAsia" w:ascii="仿宋" w:hAnsi="仿宋" w:eastAsia="仿宋" w:cs="仿宋"/>
                <w:color w:val="auto"/>
                <w:kern w:val="0"/>
                <w:sz w:val="24"/>
                <w:szCs w:val="24"/>
                <w:highlight w:val="none"/>
              </w:rPr>
              <w:t>，直型，带齿</w:t>
            </w:r>
          </w:p>
        </w:tc>
      </w:tr>
      <w:tr w14:paraId="4FB8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F855F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2.3.7. </w:t>
            </w:r>
          </w:p>
        </w:tc>
        <w:tc>
          <w:tcPr>
            <w:tcW w:w="6441" w:type="dxa"/>
            <w:vAlign w:val="center"/>
          </w:tcPr>
          <w:p w14:paraId="29A1B2B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25F5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24981D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 </w:t>
            </w:r>
          </w:p>
        </w:tc>
        <w:tc>
          <w:tcPr>
            <w:tcW w:w="6441" w:type="dxa"/>
            <w:vAlign w:val="center"/>
          </w:tcPr>
          <w:p w14:paraId="075A59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肩关节镜手动工具</w:t>
            </w:r>
          </w:p>
        </w:tc>
      </w:tr>
      <w:tr w14:paraId="65CD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6C231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2.4.1. </w:t>
            </w:r>
          </w:p>
        </w:tc>
        <w:tc>
          <w:tcPr>
            <w:tcW w:w="6441" w:type="dxa"/>
            <w:vAlign w:val="center"/>
          </w:tcPr>
          <w:p w14:paraId="1C868D8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剪刀，高强度线，开口剪线器</w:t>
            </w:r>
          </w:p>
        </w:tc>
      </w:tr>
      <w:tr w14:paraId="4C2F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9DD48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2.4.2. </w:t>
            </w:r>
          </w:p>
        </w:tc>
        <w:tc>
          <w:tcPr>
            <w:tcW w:w="6441" w:type="dxa"/>
            <w:vAlign w:val="center"/>
          </w:tcPr>
          <w:p w14:paraId="4DD1D1A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抓线钳，直经≥</w:t>
            </w:r>
            <w:r>
              <w:rPr>
                <w:rFonts w:ascii="仿宋" w:hAnsi="仿宋" w:eastAsia="仿宋" w:cs="仿宋"/>
                <w:color w:val="auto"/>
                <w:kern w:val="0"/>
                <w:sz w:val="24"/>
                <w:szCs w:val="24"/>
                <w:highlight w:val="none"/>
              </w:rPr>
              <w:t>3.4mm</w:t>
            </w:r>
          </w:p>
        </w:tc>
      </w:tr>
      <w:tr w14:paraId="1C87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9BD0D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2.4.3. </w:t>
            </w:r>
          </w:p>
        </w:tc>
        <w:tc>
          <w:tcPr>
            <w:tcW w:w="6441" w:type="dxa"/>
            <w:vAlign w:val="center"/>
          </w:tcPr>
          <w:p w14:paraId="3EC436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推结器</w:t>
            </w:r>
          </w:p>
        </w:tc>
      </w:tr>
      <w:tr w14:paraId="7B65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AA1E1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2.4.4. </w:t>
            </w:r>
          </w:p>
        </w:tc>
        <w:tc>
          <w:tcPr>
            <w:tcW w:w="6441" w:type="dxa"/>
            <w:vAlign w:val="center"/>
          </w:tcPr>
          <w:p w14:paraId="1F84D3F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3C7C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E809B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2.4.5. </w:t>
            </w:r>
          </w:p>
        </w:tc>
        <w:tc>
          <w:tcPr>
            <w:tcW w:w="6441" w:type="dxa"/>
            <w:vAlign w:val="center"/>
          </w:tcPr>
          <w:p w14:paraId="249479F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交换棒</w:t>
            </w:r>
          </w:p>
        </w:tc>
      </w:tr>
      <w:tr w14:paraId="2F4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65F1BC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2.4.6. </w:t>
            </w:r>
          </w:p>
        </w:tc>
        <w:tc>
          <w:tcPr>
            <w:tcW w:w="6441" w:type="dxa"/>
            <w:vAlign w:val="center"/>
          </w:tcPr>
          <w:p w14:paraId="162262F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缝合勾手柄，工作长度</w:t>
            </w:r>
            <w:r>
              <w:rPr>
                <w:rFonts w:ascii="仿宋" w:hAnsi="仿宋" w:eastAsia="仿宋" w:cs="仿宋"/>
                <w:color w:val="auto"/>
                <w:kern w:val="0"/>
                <w:sz w:val="24"/>
                <w:szCs w:val="24"/>
                <w:highlight w:val="none"/>
              </w:rPr>
              <w:t>130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37C9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82C8F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2.4.7. </w:t>
            </w:r>
          </w:p>
        </w:tc>
        <w:tc>
          <w:tcPr>
            <w:tcW w:w="6441" w:type="dxa"/>
            <w:vAlign w:val="center"/>
          </w:tcPr>
          <w:p w14:paraId="15031539">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°左弯缝合勾，工作长度</w:t>
            </w:r>
            <w:r>
              <w:rPr>
                <w:rFonts w:ascii="仿宋" w:hAnsi="仿宋" w:eastAsia="仿宋" w:cs="仿宋"/>
                <w:color w:val="auto"/>
                <w:kern w:val="0"/>
                <w:sz w:val="24"/>
                <w:szCs w:val="24"/>
                <w:highlight w:val="none"/>
              </w:rPr>
              <w:t>140mm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145mm</w:t>
            </w:r>
          </w:p>
        </w:tc>
      </w:tr>
      <w:tr w14:paraId="4663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5FE350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2.4.8. </w:t>
            </w:r>
          </w:p>
        </w:tc>
        <w:tc>
          <w:tcPr>
            <w:tcW w:w="6441" w:type="dxa"/>
            <w:vAlign w:val="bottom"/>
          </w:tcPr>
          <w:p w14:paraId="1F79F7A6">
            <w:pPr>
              <w:widowControl/>
              <w:jc w:val="left"/>
              <w:textAlignment w:val="bottom"/>
              <w:rPr>
                <w:rFonts w:ascii="仿宋" w:hAnsi="仿宋" w:eastAsia="仿宋"/>
                <w:color w:val="auto"/>
                <w:sz w:val="24"/>
                <w:szCs w:val="24"/>
                <w:highlight w:val="none"/>
              </w:rPr>
            </w:pP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°右弯缝合勾，工作长度</w:t>
            </w:r>
            <w:r>
              <w:rPr>
                <w:rFonts w:ascii="仿宋" w:hAnsi="仿宋" w:eastAsia="仿宋" w:cs="仿宋"/>
                <w:color w:val="auto"/>
                <w:kern w:val="0"/>
                <w:sz w:val="24"/>
                <w:szCs w:val="24"/>
                <w:highlight w:val="none"/>
              </w:rPr>
              <w:t>140mm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145mm</w:t>
            </w:r>
          </w:p>
        </w:tc>
      </w:tr>
      <w:tr w14:paraId="123E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7183026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 </w:t>
            </w:r>
          </w:p>
        </w:tc>
        <w:tc>
          <w:tcPr>
            <w:tcW w:w="6441" w:type="dxa"/>
            <w:vAlign w:val="center"/>
          </w:tcPr>
          <w:p w14:paraId="72D33BF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髋关节镜手动工具</w:t>
            </w:r>
          </w:p>
        </w:tc>
      </w:tr>
      <w:tr w14:paraId="3BC6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7A6CBB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 </w:t>
            </w:r>
          </w:p>
        </w:tc>
        <w:tc>
          <w:tcPr>
            <w:tcW w:w="6441" w:type="dxa"/>
            <w:vAlign w:val="bottom"/>
          </w:tcPr>
          <w:p w14:paraId="3B20EFBC">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5mm</w:t>
            </w:r>
            <w:r>
              <w:rPr>
                <w:rFonts w:hint="eastAsia" w:ascii="仿宋" w:hAnsi="仿宋" w:eastAsia="仿宋" w:cs="仿宋"/>
                <w:color w:val="auto"/>
                <w:kern w:val="0"/>
                <w:sz w:val="24"/>
                <w:szCs w:val="24"/>
                <w:highlight w:val="none"/>
              </w:rPr>
              <w:t>金属槽缝套管、半开放式套管</w:t>
            </w:r>
          </w:p>
        </w:tc>
      </w:tr>
      <w:tr w14:paraId="7B75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D9ED22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2.5.2. </w:t>
            </w:r>
          </w:p>
        </w:tc>
        <w:tc>
          <w:tcPr>
            <w:tcW w:w="6441" w:type="dxa"/>
            <w:vAlign w:val="bottom"/>
          </w:tcPr>
          <w:p w14:paraId="357A878F">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6.7mm</w:t>
            </w:r>
            <w:r>
              <w:rPr>
                <w:rFonts w:hint="eastAsia" w:ascii="仿宋" w:hAnsi="仿宋" w:eastAsia="仿宋" w:cs="仿宋"/>
                <w:color w:val="auto"/>
                <w:kern w:val="0"/>
                <w:sz w:val="24"/>
                <w:szCs w:val="24"/>
                <w:highlight w:val="none"/>
              </w:rPr>
              <w:t>金属槽缝套管、半开放式套管</w:t>
            </w:r>
          </w:p>
        </w:tc>
      </w:tr>
      <w:tr w14:paraId="7594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C16944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2.5.3. </w:t>
            </w:r>
          </w:p>
        </w:tc>
        <w:tc>
          <w:tcPr>
            <w:tcW w:w="6441" w:type="dxa"/>
            <w:vAlign w:val="bottom"/>
          </w:tcPr>
          <w:p w14:paraId="443854BC">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小号扩张器</w:t>
            </w:r>
            <w:r>
              <w:rPr>
                <w:rFonts w:ascii="仿宋" w:hAnsi="仿宋" w:eastAsia="仿宋" w:cs="仿宋"/>
                <w:color w:val="auto"/>
                <w:kern w:val="0"/>
                <w:sz w:val="24"/>
                <w:szCs w:val="24"/>
                <w:highlight w:val="none"/>
              </w:rPr>
              <w:t>(4.5mm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5mm)</w:t>
            </w:r>
          </w:p>
        </w:tc>
      </w:tr>
      <w:tr w14:paraId="6584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DEF9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2.5.4. </w:t>
            </w:r>
          </w:p>
        </w:tc>
        <w:tc>
          <w:tcPr>
            <w:tcW w:w="6441" w:type="dxa"/>
            <w:vAlign w:val="bottom"/>
          </w:tcPr>
          <w:p w14:paraId="17025A03">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中号扩张器</w:t>
            </w:r>
            <w:r>
              <w:rPr>
                <w:rFonts w:ascii="仿宋" w:hAnsi="仿宋" w:eastAsia="仿宋" w:cs="仿宋"/>
                <w:color w:val="auto"/>
                <w:kern w:val="0"/>
                <w:sz w:val="24"/>
                <w:szCs w:val="24"/>
                <w:highlight w:val="none"/>
              </w:rPr>
              <w:t>(5.0mm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5.5mm)</w:t>
            </w:r>
          </w:p>
        </w:tc>
      </w:tr>
      <w:tr w14:paraId="1FD0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0C723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2.5.5. </w:t>
            </w:r>
          </w:p>
        </w:tc>
        <w:tc>
          <w:tcPr>
            <w:tcW w:w="6441" w:type="dxa"/>
            <w:vAlign w:val="bottom"/>
          </w:tcPr>
          <w:p w14:paraId="1B049CC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推结器，加长型</w:t>
            </w:r>
          </w:p>
        </w:tc>
      </w:tr>
      <w:tr w14:paraId="7384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3AC4E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2.5.6. </w:t>
            </w:r>
          </w:p>
        </w:tc>
        <w:tc>
          <w:tcPr>
            <w:tcW w:w="6441" w:type="dxa"/>
            <w:vAlign w:val="bottom"/>
          </w:tcPr>
          <w:p w14:paraId="5EA212C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探钩，加长型</w:t>
            </w:r>
          </w:p>
        </w:tc>
      </w:tr>
      <w:tr w14:paraId="08B1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E3343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2.5.7. </w:t>
            </w:r>
          </w:p>
        </w:tc>
        <w:tc>
          <w:tcPr>
            <w:tcW w:w="6441" w:type="dxa"/>
            <w:vAlign w:val="bottom"/>
          </w:tcPr>
          <w:p w14:paraId="0DEB7A26">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抓线钳，直型</w:t>
            </w:r>
          </w:p>
        </w:tc>
      </w:tr>
      <w:tr w14:paraId="4A2F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8D4A11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2.5.8. </w:t>
            </w:r>
          </w:p>
        </w:tc>
        <w:tc>
          <w:tcPr>
            <w:tcW w:w="6441" w:type="dxa"/>
            <w:vAlign w:val="bottom"/>
          </w:tcPr>
          <w:p w14:paraId="20F91F54">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抓线钳，上翘</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w:t>
            </w:r>
            <w:r>
              <w:rPr>
                <w:rFonts w:hint="eastAsia" w:ascii="仿宋" w:hAnsi="仿宋" w:eastAsia="仿宋" w:cs="仿宋"/>
                <w:color w:val="auto"/>
                <w:kern w:val="0"/>
                <w:sz w:val="24"/>
                <w:szCs w:val="24"/>
                <w:highlight w:val="none"/>
              </w:rPr>
              <w:t>度，加长型</w:t>
            </w:r>
          </w:p>
        </w:tc>
      </w:tr>
      <w:tr w14:paraId="343E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7F3DEB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2.5.9. </w:t>
            </w:r>
          </w:p>
        </w:tc>
        <w:tc>
          <w:tcPr>
            <w:tcW w:w="6441" w:type="dxa"/>
            <w:vAlign w:val="bottom"/>
          </w:tcPr>
          <w:p w14:paraId="14D602BD">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高强剪线器，加长型</w:t>
            </w:r>
          </w:p>
        </w:tc>
      </w:tr>
      <w:tr w14:paraId="140E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16EFC1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2.5.10. </w:t>
            </w:r>
          </w:p>
        </w:tc>
        <w:tc>
          <w:tcPr>
            <w:tcW w:w="6441" w:type="dxa"/>
            <w:vAlign w:val="bottom"/>
          </w:tcPr>
          <w:p w14:paraId="62142317">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杯状闭合刮匙</w:t>
            </w:r>
          </w:p>
        </w:tc>
      </w:tr>
      <w:tr w14:paraId="35B3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873BD4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2.5.11. </w:t>
            </w:r>
          </w:p>
        </w:tc>
        <w:tc>
          <w:tcPr>
            <w:tcW w:w="6441" w:type="dxa"/>
            <w:vAlign w:val="center"/>
          </w:tcPr>
          <w:p w14:paraId="6AEBC09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交换棒</w:t>
            </w:r>
          </w:p>
        </w:tc>
      </w:tr>
      <w:tr w14:paraId="307A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31F8AB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 </w:t>
            </w:r>
          </w:p>
        </w:tc>
        <w:tc>
          <w:tcPr>
            <w:tcW w:w="6441" w:type="dxa"/>
            <w:vAlign w:val="center"/>
          </w:tcPr>
          <w:p w14:paraId="0E61513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手足外科专用小骨充电动力系统及配套多种接口</w:t>
            </w:r>
          </w:p>
        </w:tc>
      </w:tr>
      <w:tr w14:paraId="1F67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19730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 </w:t>
            </w:r>
          </w:p>
        </w:tc>
        <w:tc>
          <w:tcPr>
            <w:tcW w:w="6441" w:type="dxa"/>
            <w:vAlign w:val="center"/>
          </w:tcPr>
          <w:p w14:paraId="2AFF15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微型电池充电底座</w:t>
            </w:r>
          </w:p>
        </w:tc>
      </w:tr>
      <w:tr w14:paraId="1CA8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473CE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2.6.1.1. </w:t>
            </w:r>
          </w:p>
        </w:tc>
        <w:tc>
          <w:tcPr>
            <w:tcW w:w="6441" w:type="dxa"/>
            <w:vAlign w:val="center"/>
          </w:tcPr>
          <w:p w14:paraId="7D45FC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供电装置</w:t>
            </w:r>
          </w:p>
        </w:tc>
      </w:tr>
      <w:tr w14:paraId="2912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DBB459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2.6.1.2. </w:t>
            </w:r>
          </w:p>
        </w:tc>
        <w:tc>
          <w:tcPr>
            <w:tcW w:w="6441" w:type="dxa"/>
            <w:vAlign w:val="center"/>
          </w:tcPr>
          <w:p w14:paraId="193BB1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电池式，重量≤</w:t>
            </w:r>
            <w:r>
              <w:rPr>
                <w:rFonts w:ascii="仿宋" w:hAnsi="仿宋" w:eastAsia="仿宋" w:cs="仿宋"/>
                <w:color w:val="auto"/>
                <w:kern w:val="0"/>
                <w:sz w:val="24"/>
                <w:szCs w:val="24"/>
                <w:highlight w:val="none"/>
              </w:rPr>
              <w:t>170g</w:t>
            </w:r>
            <w:r>
              <w:rPr>
                <w:rFonts w:hint="eastAsia" w:ascii="仿宋" w:hAnsi="仿宋" w:eastAsia="仿宋" w:cs="仿宋"/>
                <w:color w:val="auto"/>
                <w:kern w:val="0"/>
                <w:sz w:val="24"/>
                <w:szCs w:val="24"/>
                <w:highlight w:val="none"/>
              </w:rPr>
              <w:t>，容量≥</w:t>
            </w:r>
            <w:r>
              <w:rPr>
                <w:rFonts w:ascii="仿宋" w:hAnsi="仿宋" w:eastAsia="仿宋" w:cs="仿宋"/>
                <w:color w:val="auto"/>
                <w:kern w:val="0"/>
                <w:sz w:val="24"/>
                <w:szCs w:val="24"/>
                <w:highlight w:val="none"/>
              </w:rPr>
              <w:t>0.7 A-h/2.3 W-h</w:t>
            </w:r>
            <w:r>
              <w:rPr>
                <w:rFonts w:hint="eastAsia" w:ascii="仿宋" w:hAnsi="仿宋" w:eastAsia="仿宋" w:cs="仿宋"/>
                <w:color w:val="auto"/>
                <w:kern w:val="0"/>
                <w:sz w:val="24"/>
                <w:szCs w:val="24"/>
                <w:highlight w:val="none"/>
              </w:rPr>
              <w:t>，充电时间（</w:t>
            </w:r>
            <w:r>
              <w:rPr>
                <w:rFonts w:ascii="仿宋" w:hAnsi="仿宋" w:eastAsia="仿宋" w:cs="仿宋"/>
                <w:color w:val="auto"/>
                <w:kern w:val="0"/>
                <w:sz w:val="24"/>
                <w:szCs w:val="24"/>
                <w:highlight w:val="none"/>
              </w:rPr>
              <w:t>0-100%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分钟</w:t>
            </w:r>
          </w:p>
        </w:tc>
      </w:tr>
      <w:tr w14:paraId="6B8C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7832D8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2.6.1.3. </w:t>
            </w:r>
          </w:p>
        </w:tc>
        <w:tc>
          <w:tcPr>
            <w:tcW w:w="6441" w:type="dxa"/>
            <w:vAlign w:val="center"/>
          </w:tcPr>
          <w:p w14:paraId="7B5346A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充电器：匹配微型骨动力适配器，可同时支持≥</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枚电池充电，并实时显示充电状态，支持显示电池最高温度记录，支持显示电池充电次数，支持显示电池故障信息；</w:t>
            </w:r>
          </w:p>
        </w:tc>
      </w:tr>
      <w:tr w14:paraId="28C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5DC26C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 </w:t>
            </w:r>
          </w:p>
        </w:tc>
        <w:tc>
          <w:tcPr>
            <w:tcW w:w="6441" w:type="dxa"/>
            <w:vAlign w:val="center"/>
          </w:tcPr>
          <w:p w14:paraId="21C7621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手柄部分</w:t>
            </w:r>
          </w:p>
        </w:tc>
      </w:tr>
      <w:tr w14:paraId="20A3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4998E7B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2.6.2.1. </w:t>
            </w:r>
          </w:p>
        </w:tc>
        <w:tc>
          <w:tcPr>
            <w:tcW w:w="6441" w:type="dxa"/>
            <w:vAlign w:val="center"/>
          </w:tcPr>
          <w:p w14:paraId="7B546E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微型动力手持件：所有手持件均经过高级密封防水及先进陶瓷工艺处理</w:t>
            </w:r>
            <w:r>
              <w:rPr>
                <w:rFonts w:ascii="仿宋" w:hAnsi="仿宋" w:eastAsia="仿宋" w:cs="仿宋"/>
                <w:color w:val="auto"/>
                <w:sz w:val="24"/>
                <w:szCs w:val="24"/>
                <w:highlight w:val="none"/>
              </w:rPr>
              <w:t xml:space="preserve"> </w:t>
            </w:r>
          </w:p>
        </w:tc>
      </w:tr>
      <w:tr w14:paraId="455C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7157D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2.6.2.2. </w:t>
            </w:r>
          </w:p>
        </w:tc>
        <w:tc>
          <w:tcPr>
            <w:tcW w:w="6441" w:type="dxa"/>
            <w:vAlign w:val="center"/>
          </w:tcPr>
          <w:p w14:paraId="395CE7E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矢状锯切面</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°可调</w:t>
            </w:r>
          </w:p>
        </w:tc>
      </w:tr>
      <w:tr w14:paraId="0CCF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7A7A5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2.6.2.3. </w:t>
            </w:r>
          </w:p>
        </w:tc>
        <w:tc>
          <w:tcPr>
            <w:tcW w:w="6441" w:type="dxa"/>
            <w:vAlign w:val="center"/>
          </w:tcPr>
          <w:p w14:paraId="4709A9B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喇叭状手持件及护套</w:t>
            </w:r>
          </w:p>
        </w:tc>
      </w:tr>
      <w:tr w14:paraId="3712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405B7B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2.6.2.</w:t>
            </w:r>
            <w:r>
              <w:rPr>
                <w:rFonts w:hint="eastAsia" w:ascii="仿宋" w:hAnsi="仿宋" w:eastAsia="仿宋" w:cs="仿宋"/>
                <w:color w:val="auto"/>
                <w:kern w:val="0"/>
                <w:sz w:val="24"/>
                <w:szCs w:val="24"/>
                <w:highlight w:val="none"/>
                <w:lang w:val="en-US" w:eastAsia="zh-CN"/>
              </w:rPr>
              <w:t>4</w:t>
            </w:r>
            <w:r>
              <w:rPr>
                <w:rFonts w:ascii="仿宋" w:hAnsi="仿宋" w:eastAsia="仿宋" w:cs="仿宋"/>
                <w:color w:val="auto"/>
                <w:kern w:val="0"/>
                <w:sz w:val="24"/>
                <w:szCs w:val="24"/>
                <w:highlight w:val="none"/>
              </w:rPr>
              <w:t xml:space="preserve">. </w:t>
            </w:r>
          </w:p>
        </w:tc>
        <w:tc>
          <w:tcPr>
            <w:tcW w:w="6441" w:type="dxa"/>
            <w:vAlign w:val="center"/>
          </w:tcPr>
          <w:p w14:paraId="040677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手持件防水级别≥</w:t>
            </w:r>
            <w:r>
              <w:rPr>
                <w:rFonts w:ascii="仿宋" w:hAnsi="仿宋" w:eastAsia="仿宋" w:cs="仿宋"/>
                <w:color w:val="auto"/>
                <w:kern w:val="0"/>
                <w:sz w:val="24"/>
                <w:szCs w:val="24"/>
                <w:highlight w:val="none"/>
              </w:rPr>
              <w:t>IPX8</w:t>
            </w:r>
          </w:p>
        </w:tc>
      </w:tr>
      <w:tr w14:paraId="3A65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FF3CA4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 </w:t>
            </w:r>
          </w:p>
        </w:tc>
        <w:tc>
          <w:tcPr>
            <w:tcW w:w="6441" w:type="dxa"/>
            <w:vAlign w:val="center"/>
          </w:tcPr>
          <w:p w14:paraId="558CF0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电池式矢状锯</w:t>
            </w:r>
          </w:p>
        </w:tc>
      </w:tr>
      <w:tr w14:paraId="0540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68A8EE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2.6.3.1. </w:t>
            </w:r>
          </w:p>
        </w:tc>
        <w:tc>
          <w:tcPr>
            <w:tcW w:w="6441" w:type="dxa"/>
            <w:vAlign w:val="center"/>
          </w:tcPr>
          <w:p w14:paraId="6B45FE1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笔握式设计，符合人体工程学</w:t>
            </w:r>
          </w:p>
        </w:tc>
      </w:tr>
      <w:tr w14:paraId="2D2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059BAB0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2.6.3.2. </w:t>
            </w:r>
          </w:p>
        </w:tc>
        <w:tc>
          <w:tcPr>
            <w:tcW w:w="6441" w:type="dxa"/>
            <w:vAlign w:val="center"/>
          </w:tcPr>
          <w:p w14:paraId="110F2F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无炭刷马达，最高摆动频率≥</w:t>
            </w:r>
            <w:r>
              <w:rPr>
                <w:rFonts w:ascii="仿宋" w:hAnsi="仿宋" w:eastAsia="仿宋" w:cs="仿宋"/>
                <w:color w:val="auto"/>
                <w:kern w:val="0"/>
                <w:sz w:val="24"/>
                <w:szCs w:val="24"/>
                <w:highlight w:val="none"/>
              </w:rPr>
              <w:t>20000</w:t>
            </w:r>
            <w:r>
              <w:rPr>
                <w:rFonts w:hint="eastAsia" w:ascii="仿宋" w:hAnsi="仿宋" w:eastAsia="仿宋" w:cs="仿宋"/>
                <w:color w:val="auto"/>
                <w:kern w:val="0"/>
                <w:sz w:val="24"/>
                <w:szCs w:val="24"/>
                <w:highlight w:val="none"/>
              </w:rPr>
              <w:t>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分钟；</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摆幅≤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度，锯头可旋转</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锯片≥</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个角度可调，上刀片无需工具，采用锯片夹头；无级变速，可高温高压灭菌；</w:t>
            </w:r>
          </w:p>
        </w:tc>
      </w:tr>
      <w:tr w14:paraId="44DE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61C6C62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2.6.3.3. </w:t>
            </w:r>
          </w:p>
        </w:tc>
        <w:tc>
          <w:tcPr>
            <w:tcW w:w="6441" w:type="dxa"/>
            <w:vAlign w:val="center"/>
          </w:tcPr>
          <w:p w14:paraId="36786DD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微型矢状锯锯片：锯片类型多样可选，最长长度≥</w:t>
            </w:r>
            <w:r>
              <w:rPr>
                <w:rFonts w:ascii="仿宋" w:hAnsi="仿宋" w:eastAsia="仿宋" w:cs="仿宋"/>
                <w:color w:val="auto"/>
                <w:kern w:val="0"/>
                <w:sz w:val="24"/>
                <w:szCs w:val="24"/>
                <w:highlight w:val="none"/>
              </w:rPr>
              <w:t>40mm</w:t>
            </w:r>
            <w:r>
              <w:rPr>
                <w:rFonts w:hint="eastAsia" w:ascii="仿宋" w:hAnsi="仿宋" w:eastAsia="仿宋" w:cs="仿宋"/>
                <w:color w:val="auto"/>
                <w:kern w:val="0"/>
                <w:sz w:val="24"/>
                <w:szCs w:val="24"/>
                <w:highlight w:val="none"/>
              </w:rPr>
              <w:t>，最短长度≤</w:t>
            </w:r>
            <w:r>
              <w:rPr>
                <w:rFonts w:ascii="仿宋" w:hAnsi="仿宋" w:eastAsia="仿宋" w:cs="仿宋"/>
                <w:color w:val="auto"/>
                <w:kern w:val="0"/>
                <w:sz w:val="24"/>
                <w:szCs w:val="24"/>
                <w:highlight w:val="none"/>
              </w:rPr>
              <w:t>6mm</w:t>
            </w:r>
            <w:r>
              <w:rPr>
                <w:rFonts w:hint="eastAsia" w:ascii="仿宋" w:hAnsi="仿宋" w:eastAsia="仿宋" w:cs="仿宋"/>
                <w:color w:val="auto"/>
                <w:kern w:val="0"/>
                <w:sz w:val="24"/>
                <w:szCs w:val="24"/>
                <w:highlight w:val="none"/>
              </w:rPr>
              <w:t>，最薄锯片≤</w:t>
            </w:r>
            <w:r>
              <w:rPr>
                <w:rFonts w:ascii="仿宋" w:hAnsi="仿宋" w:eastAsia="仿宋" w:cs="仿宋"/>
                <w:color w:val="auto"/>
                <w:kern w:val="0"/>
                <w:sz w:val="24"/>
                <w:szCs w:val="24"/>
                <w:highlight w:val="none"/>
              </w:rPr>
              <w:t>0.4mm</w:t>
            </w:r>
            <w:r>
              <w:rPr>
                <w:rFonts w:hint="eastAsia" w:ascii="仿宋" w:hAnsi="仿宋" w:eastAsia="仿宋" w:cs="仿宋"/>
                <w:color w:val="auto"/>
                <w:kern w:val="0"/>
                <w:sz w:val="24"/>
                <w:szCs w:val="24"/>
                <w:highlight w:val="none"/>
              </w:rPr>
              <w:t>。</w:t>
            </w:r>
          </w:p>
        </w:tc>
      </w:tr>
      <w:tr w14:paraId="20A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804D3D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 </w:t>
            </w:r>
          </w:p>
        </w:tc>
        <w:tc>
          <w:tcPr>
            <w:tcW w:w="6441" w:type="dxa"/>
            <w:vAlign w:val="center"/>
          </w:tcPr>
          <w:p w14:paraId="560DCF4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电池式中速钻</w:t>
            </w:r>
          </w:p>
        </w:tc>
      </w:tr>
      <w:tr w14:paraId="4865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B61FE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2.6.4.1. </w:t>
            </w:r>
          </w:p>
        </w:tc>
        <w:tc>
          <w:tcPr>
            <w:tcW w:w="6441" w:type="dxa"/>
            <w:vAlign w:val="center"/>
          </w:tcPr>
          <w:p w14:paraId="30A192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笔握式设计，符合人体工程学设计；</w:t>
            </w:r>
          </w:p>
        </w:tc>
      </w:tr>
      <w:tr w14:paraId="3B4F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1EBD1A0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2.6.4.2. </w:t>
            </w:r>
          </w:p>
        </w:tc>
        <w:tc>
          <w:tcPr>
            <w:tcW w:w="6441" w:type="dxa"/>
            <w:vAlign w:val="center"/>
          </w:tcPr>
          <w:p w14:paraId="6677474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最高转速≥</w:t>
            </w:r>
            <w:r>
              <w:rPr>
                <w:rFonts w:ascii="仿宋" w:hAnsi="仿宋" w:eastAsia="仿宋" w:cs="仿宋"/>
                <w:color w:val="auto"/>
                <w:kern w:val="0"/>
                <w:sz w:val="24"/>
                <w:szCs w:val="24"/>
                <w:highlight w:val="none"/>
              </w:rPr>
              <w:t>25,000</w:t>
            </w:r>
            <w:r>
              <w:rPr>
                <w:rFonts w:hint="eastAsia" w:ascii="仿宋" w:hAnsi="仿宋" w:eastAsia="仿宋" w:cs="仿宋"/>
                <w:color w:val="auto"/>
                <w:kern w:val="0"/>
                <w:sz w:val="24"/>
                <w:szCs w:val="24"/>
                <w:highlight w:val="none"/>
              </w:rPr>
              <w:t>转</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分钟，可在运转范围内自行设定最高转速；无炭刷马达；无需润滑油保养；可高温高压灭菌；</w:t>
            </w:r>
          </w:p>
        </w:tc>
      </w:tr>
      <w:tr w14:paraId="42CD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814488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2.6.4.3. </w:t>
            </w:r>
          </w:p>
        </w:tc>
        <w:tc>
          <w:tcPr>
            <w:tcW w:w="6441" w:type="dxa"/>
            <w:vAlign w:val="center"/>
          </w:tcPr>
          <w:p w14:paraId="6738FF9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微型动力护套：无需润滑；装卸无需工具；可高温高压灭菌。</w:t>
            </w:r>
          </w:p>
        </w:tc>
      </w:tr>
      <w:tr w14:paraId="3D04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F98E02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2.6.4.4. </w:t>
            </w:r>
          </w:p>
        </w:tc>
        <w:tc>
          <w:tcPr>
            <w:tcW w:w="6441" w:type="dxa"/>
            <w:vAlign w:val="center"/>
          </w:tcPr>
          <w:p w14:paraId="0B53DAC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手持件防水级别≥</w:t>
            </w:r>
            <w:r>
              <w:rPr>
                <w:rFonts w:ascii="仿宋" w:hAnsi="仿宋" w:eastAsia="仿宋" w:cs="仿宋"/>
                <w:color w:val="auto"/>
                <w:kern w:val="0"/>
                <w:sz w:val="24"/>
                <w:szCs w:val="24"/>
                <w:highlight w:val="none"/>
              </w:rPr>
              <w:t>IPX8</w:t>
            </w:r>
            <w:r>
              <w:rPr>
                <w:rFonts w:hint="eastAsia" w:ascii="仿宋" w:hAnsi="仿宋" w:eastAsia="仿宋" w:cs="仿宋"/>
                <w:color w:val="auto"/>
                <w:kern w:val="0"/>
                <w:sz w:val="24"/>
                <w:szCs w:val="24"/>
                <w:highlight w:val="none"/>
              </w:rPr>
              <w:t>。</w:t>
            </w:r>
          </w:p>
        </w:tc>
      </w:tr>
      <w:tr w14:paraId="528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2BD539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 </w:t>
            </w:r>
          </w:p>
        </w:tc>
        <w:tc>
          <w:tcPr>
            <w:tcW w:w="6441" w:type="dxa"/>
            <w:vAlign w:val="center"/>
          </w:tcPr>
          <w:p w14:paraId="0364F04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电池式笔式克氏针钻</w:t>
            </w:r>
          </w:p>
        </w:tc>
      </w:tr>
      <w:tr w14:paraId="41D7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0841C4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2.6.5.1. </w:t>
            </w:r>
          </w:p>
        </w:tc>
        <w:tc>
          <w:tcPr>
            <w:tcW w:w="6441" w:type="dxa"/>
            <w:vAlign w:val="center"/>
          </w:tcPr>
          <w:p w14:paraId="11255148">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IEC </w:t>
            </w:r>
            <w:r>
              <w:rPr>
                <w:rFonts w:hint="eastAsia" w:ascii="仿宋" w:hAnsi="仿宋" w:eastAsia="仿宋" w:cs="仿宋"/>
                <w:color w:val="auto"/>
                <w:kern w:val="0"/>
                <w:sz w:val="24"/>
                <w:szCs w:val="24"/>
                <w:highlight w:val="none"/>
              </w:rPr>
              <w:t>分类：内部供电，</w:t>
            </w:r>
            <w:r>
              <w:rPr>
                <w:rFonts w:ascii="仿宋" w:hAnsi="仿宋" w:eastAsia="仿宋" w:cs="仿宋"/>
                <w:color w:val="auto"/>
                <w:kern w:val="0"/>
                <w:sz w:val="24"/>
                <w:szCs w:val="24"/>
                <w:highlight w:val="none"/>
              </w:rPr>
              <w:t xml:space="preserve">BF </w:t>
            </w:r>
            <w:r>
              <w:rPr>
                <w:rFonts w:hint="eastAsia" w:ascii="仿宋" w:hAnsi="仿宋" w:eastAsia="仿宋" w:cs="仿宋"/>
                <w:color w:val="auto"/>
                <w:kern w:val="0"/>
                <w:sz w:val="24"/>
                <w:szCs w:val="24"/>
                <w:highlight w:val="none"/>
              </w:rPr>
              <w:t>型应用部分。运行模式：间歇加载。</w:t>
            </w:r>
          </w:p>
        </w:tc>
      </w:tr>
      <w:tr w14:paraId="13E8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0EA34B4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2.6.5.2. </w:t>
            </w:r>
          </w:p>
        </w:tc>
        <w:tc>
          <w:tcPr>
            <w:tcW w:w="6441" w:type="dxa"/>
            <w:vAlign w:val="center"/>
          </w:tcPr>
          <w:p w14:paraId="2B7714C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最大速度：≥</w:t>
            </w:r>
            <w:r>
              <w:rPr>
                <w:rFonts w:ascii="仿宋" w:hAnsi="仿宋" w:eastAsia="仿宋" w:cs="仿宋"/>
                <w:color w:val="auto"/>
                <w:kern w:val="0"/>
                <w:sz w:val="24"/>
                <w:szCs w:val="24"/>
                <w:highlight w:val="none"/>
              </w:rPr>
              <w:t>2,800rpm</w:t>
            </w:r>
            <w:r>
              <w:rPr>
                <w:rFonts w:hint="eastAsia" w:ascii="仿宋" w:hAnsi="仿宋" w:eastAsia="仿宋" w:cs="仿宋"/>
                <w:color w:val="auto"/>
                <w:kern w:val="0"/>
                <w:sz w:val="24"/>
                <w:szCs w:val="24"/>
                <w:highlight w:val="none"/>
              </w:rPr>
              <w:t>；长度：≥</w:t>
            </w:r>
            <w:r>
              <w:rPr>
                <w:rFonts w:ascii="仿宋" w:hAnsi="仿宋" w:eastAsia="仿宋" w:cs="仿宋"/>
                <w:color w:val="auto"/>
                <w:kern w:val="0"/>
                <w:sz w:val="24"/>
                <w:szCs w:val="24"/>
                <w:highlight w:val="none"/>
              </w:rPr>
              <w:t>12 cm</w:t>
            </w:r>
            <w:r>
              <w:rPr>
                <w:rFonts w:hint="eastAsia" w:ascii="仿宋" w:hAnsi="仿宋" w:eastAsia="仿宋" w:cs="仿宋"/>
                <w:color w:val="auto"/>
                <w:kern w:val="0"/>
                <w:sz w:val="24"/>
                <w:szCs w:val="24"/>
                <w:highlight w:val="none"/>
              </w:rPr>
              <w:t>；直径（夹头）：≤</w:t>
            </w:r>
            <w:r>
              <w:rPr>
                <w:rFonts w:ascii="仿宋" w:hAnsi="仿宋" w:eastAsia="仿宋" w:cs="仿宋"/>
                <w:color w:val="auto"/>
                <w:kern w:val="0"/>
                <w:sz w:val="24"/>
                <w:szCs w:val="24"/>
                <w:highlight w:val="none"/>
              </w:rPr>
              <w:t>1.6cm</w:t>
            </w:r>
            <w:r>
              <w:rPr>
                <w:rFonts w:hint="eastAsia" w:ascii="仿宋" w:hAnsi="仿宋" w:eastAsia="仿宋" w:cs="仿宋"/>
                <w:color w:val="auto"/>
                <w:kern w:val="0"/>
                <w:sz w:val="24"/>
                <w:szCs w:val="24"/>
                <w:highlight w:val="none"/>
              </w:rPr>
              <w:t>；</w:t>
            </w:r>
          </w:p>
        </w:tc>
      </w:tr>
      <w:tr w14:paraId="20BD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4FF4E8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2.6.5.3. </w:t>
            </w:r>
          </w:p>
        </w:tc>
        <w:tc>
          <w:tcPr>
            <w:tcW w:w="6441" w:type="dxa"/>
            <w:vAlign w:val="center"/>
          </w:tcPr>
          <w:p w14:paraId="2E0B86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进液防护：</w:t>
            </w:r>
            <w:r>
              <w:rPr>
                <w:rFonts w:ascii="仿宋" w:hAnsi="仿宋" w:eastAsia="仿宋" w:cs="仿宋"/>
                <w:color w:val="auto"/>
                <w:kern w:val="0"/>
                <w:sz w:val="24"/>
                <w:szCs w:val="24"/>
                <w:highlight w:val="none"/>
              </w:rPr>
              <w:t>IPX6/IPX8/IPX9</w:t>
            </w:r>
          </w:p>
        </w:tc>
      </w:tr>
      <w:tr w14:paraId="5563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9E9220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 </w:t>
            </w:r>
          </w:p>
        </w:tc>
        <w:tc>
          <w:tcPr>
            <w:tcW w:w="6441" w:type="dxa"/>
            <w:vAlign w:val="center"/>
          </w:tcPr>
          <w:p w14:paraId="08A1004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通用微型电池</w:t>
            </w:r>
          </w:p>
        </w:tc>
      </w:tr>
      <w:tr w14:paraId="3288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4A075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2.6.6.1. </w:t>
            </w:r>
          </w:p>
        </w:tc>
        <w:tc>
          <w:tcPr>
            <w:tcW w:w="6441" w:type="dxa"/>
            <w:vAlign w:val="center"/>
          </w:tcPr>
          <w:p w14:paraId="013BD39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电池具有充电次数记忆功能，电池具有故障信息记录功能；</w:t>
            </w:r>
          </w:p>
        </w:tc>
      </w:tr>
      <w:tr w14:paraId="5EBA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1026B9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2.6.6.2. </w:t>
            </w:r>
          </w:p>
        </w:tc>
        <w:tc>
          <w:tcPr>
            <w:tcW w:w="6441" w:type="dxa"/>
            <w:vAlign w:val="center"/>
          </w:tcPr>
          <w:p w14:paraId="1222890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电池在不同型号的设备之间可以通用；</w:t>
            </w:r>
          </w:p>
        </w:tc>
      </w:tr>
      <w:tr w14:paraId="1436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58767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2.6.6.3. </w:t>
            </w:r>
          </w:p>
        </w:tc>
        <w:tc>
          <w:tcPr>
            <w:tcW w:w="6441" w:type="dxa"/>
            <w:vAlign w:val="center"/>
          </w:tcPr>
          <w:p w14:paraId="314F972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电池具有最高温度记忆功能，电池可直接高温高压消毒。</w:t>
            </w:r>
          </w:p>
        </w:tc>
      </w:tr>
      <w:tr w14:paraId="0DE5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7D049F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 </w:t>
            </w:r>
          </w:p>
        </w:tc>
        <w:tc>
          <w:tcPr>
            <w:tcW w:w="6441" w:type="dxa"/>
            <w:vAlign w:val="center"/>
          </w:tcPr>
          <w:p w14:paraId="25B278F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液压多用途关节镜体位架</w:t>
            </w:r>
          </w:p>
        </w:tc>
      </w:tr>
      <w:tr w14:paraId="43EE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86DE13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2.7.1. </w:t>
            </w:r>
          </w:p>
        </w:tc>
        <w:tc>
          <w:tcPr>
            <w:tcW w:w="6441" w:type="dxa"/>
            <w:vAlign w:val="center"/>
          </w:tcPr>
          <w:p w14:paraId="2E7A6FD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可完成四种体位，进行关节镜肩、膝、肘、踝手术，创伤上下肢以及肩膝关节置换术。</w:t>
            </w:r>
          </w:p>
        </w:tc>
      </w:tr>
      <w:tr w14:paraId="05DB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9890F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2.7.2. </w:t>
            </w:r>
          </w:p>
        </w:tc>
        <w:tc>
          <w:tcPr>
            <w:tcW w:w="6441" w:type="dxa"/>
            <w:vAlign w:val="center"/>
          </w:tcPr>
          <w:p w14:paraId="0FDEE1E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固定装置主体部分采用碳纤维材料制作</w:t>
            </w:r>
          </w:p>
        </w:tc>
      </w:tr>
      <w:tr w14:paraId="4ED6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53355D1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2.7.3. </w:t>
            </w:r>
          </w:p>
        </w:tc>
        <w:tc>
          <w:tcPr>
            <w:tcW w:w="6441" w:type="dxa"/>
            <w:shd w:val="clear" w:color="auto" w:fill="FFFFFF"/>
            <w:vAlign w:val="center"/>
          </w:tcPr>
          <w:p w14:paraId="0FA893C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可与宽度范围为</w:t>
            </w:r>
            <w:r>
              <w:rPr>
                <w:rFonts w:ascii="仿宋" w:hAnsi="仿宋" w:eastAsia="仿宋" w:cs="仿宋"/>
                <w:color w:val="auto"/>
                <w:kern w:val="0"/>
                <w:sz w:val="24"/>
                <w:szCs w:val="24"/>
                <w:highlight w:val="none"/>
              </w:rPr>
              <w:t>9mm</w:t>
            </w:r>
            <w:r>
              <w:rPr>
                <w:rFonts w:hint="eastAsia" w:ascii="仿宋" w:hAnsi="仿宋" w:eastAsia="仿宋" w:cs="仿宋"/>
                <w:color w:val="auto"/>
                <w:kern w:val="0"/>
                <w:sz w:val="24"/>
                <w:szCs w:val="24"/>
                <w:highlight w:val="none"/>
              </w:rPr>
              <w:t>至</w:t>
            </w:r>
            <w:r>
              <w:rPr>
                <w:rFonts w:ascii="仿宋" w:hAnsi="仿宋" w:eastAsia="仿宋" w:cs="仿宋"/>
                <w:color w:val="auto"/>
                <w:kern w:val="0"/>
                <w:sz w:val="24"/>
                <w:szCs w:val="24"/>
                <w:highlight w:val="none"/>
              </w:rPr>
              <w:t>10mm</w:t>
            </w:r>
            <w:r>
              <w:rPr>
                <w:rFonts w:hint="eastAsia" w:ascii="仿宋" w:hAnsi="仿宋" w:eastAsia="仿宋" w:cs="仿宋"/>
                <w:color w:val="auto"/>
                <w:kern w:val="0"/>
                <w:sz w:val="24"/>
                <w:szCs w:val="24"/>
                <w:highlight w:val="none"/>
              </w:rPr>
              <w:t>和高度范围为</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至</w:t>
            </w:r>
            <w:r>
              <w:rPr>
                <w:rFonts w:ascii="仿宋" w:hAnsi="仿宋" w:eastAsia="仿宋" w:cs="仿宋"/>
                <w:color w:val="auto"/>
                <w:kern w:val="0"/>
                <w:sz w:val="24"/>
                <w:szCs w:val="24"/>
                <w:highlight w:val="none"/>
              </w:rPr>
              <w:t>28mm</w:t>
            </w:r>
            <w:r>
              <w:rPr>
                <w:rFonts w:hint="eastAsia" w:ascii="仿宋" w:hAnsi="仿宋" w:eastAsia="仿宋" w:cs="仿宋"/>
                <w:color w:val="auto"/>
                <w:kern w:val="0"/>
                <w:sz w:val="24"/>
                <w:szCs w:val="24"/>
                <w:highlight w:val="none"/>
              </w:rPr>
              <w:t>的手术床轨道兼容</w:t>
            </w:r>
          </w:p>
        </w:tc>
      </w:tr>
      <w:tr w14:paraId="26E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3B91E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2.7.4. </w:t>
            </w:r>
          </w:p>
        </w:tc>
        <w:tc>
          <w:tcPr>
            <w:tcW w:w="6441" w:type="dxa"/>
            <w:shd w:val="clear" w:color="auto" w:fill="FFFFFF"/>
            <w:vAlign w:val="center"/>
          </w:tcPr>
          <w:p w14:paraId="051C4E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可配备沙滩椅配件、侧卧位配件、膝关节配件、踝关节配件</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更换不同配件即可完成</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种手术体位固定</w:t>
            </w:r>
          </w:p>
        </w:tc>
      </w:tr>
      <w:tr w14:paraId="21E7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0410AC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2.7.5. </w:t>
            </w:r>
          </w:p>
        </w:tc>
        <w:tc>
          <w:tcPr>
            <w:tcW w:w="6441" w:type="dxa"/>
            <w:shd w:val="clear" w:color="auto" w:fill="FFFFFF"/>
            <w:vAlign w:val="center"/>
          </w:tcPr>
          <w:p w14:paraId="6D43302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采用脚踏控制解锁及制动，并具备故障自动锁定装置，同时避免手术污染</w:t>
            </w:r>
          </w:p>
        </w:tc>
      </w:tr>
      <w:tr w14:paraId="3AE2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7521A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2.7.6. </w:t>
            </w:r>
          </w:p>
        </w:tc>
        <w:tc>
          <w:tcPr>
            <w:tcW w:w="6441" w:type="dxa"/>
            <w:shd w:val="clear" w:color="auto" w:fill="FFFFFF"/>
            <w:vAlign w:val="center"/>
          </w:tcPr>
          <w:p w14:paraId="7C798C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手动控制，无需电源</w:t>
            </w:r>
          </w:p>
        </w:tc>
      </w:tr>
      <w:tr w14:paraId="1EDC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7EF7C2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2.7.7. </w:t>
            </w:r>
          </w:p>
        </w:tc>
        <w:tc>
          <w:tcPr>
            <w:tcW w:w="6441" w:type="dxa"/>
            <w:shd w:val="clear" w:color="auto" w:fill="FFFFFF"/>
            <w:vAlign w:val="center"/>
          </w:tcPr>
          <w:p w14:paraId="00058BF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球型万向连接，</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度任意调节</w:t>
            </w:r>
          </w:p>
        </w:tc>
      </w:tr>
      <w:tr w14:paraId="5A7A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3EA6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2.7.8. </w:t>
            </w:r>
          </w:p>
        </w:tc>
        <w:tc>
          <w:tcPr>
            <w:tcW w:w="6441" w:type="dxa"/>
            <w:shd w:val="clear" w:color="auto" w:fill="FFFFFF"/>
            <w:vAlign w:val="center"/>
          </w:tcPr>
          <w:p w14:paraId="66ED8E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配件均可进行高温高压消毒</w:t>
            </w:r>
          </w:p>
        </w:tc>
      </w:tr>
      <w:tr w14:paraId="495A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1A5962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2.7.9. </w:t>
            </w:r>
          </w:p>
        </w:tc>
        <w:tc>
          <w:tcPr>
            <w:tcW w:w="6441" w:type="dxa"/>
            <w:shd w:val="clear" w:color="auto" w:fill="FFFFFF"/>
            <w:vAlign w:val="center"/>
          </w:tcPr>
          <w:p w14:paraId="2FAB6D2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使用牵引功能时，可显示具体牵引数值，最大牵引为</w:t>
            </w:r>
            <w:r>
              <w:rPr>
                <w:rFonts w:ascii="仿宋" w:hAnsi="仿宋" w:eastAsia="仿宋" w:cs="仿宋"/>
                <w:color w:val="auto"/>
                <w:kern w:val="0"/>
                <w:sz w:val="24"/>
                <w:szCs w:val="24"/>
                <w:highlight w:val="none"/>
              </w:rPr>
              <w:t>35bls</w:t>
            </w:r>
            <w:r>
              <w:rPr>
                <w:rFonts w:hint="eastAsia" w:ascii="仿宋" w:hAnsi="仿宋" w:eastAsia="仿宋" w:cs="仿宋"/>
                <w:color w:val="auto"/>
                <w:kern w:val="0"/>
                <w:sz w:val="24"/>
                <w:szCs w:val="24"/>
                <w:highlight w:val="none"/>
              </w:rPr>
              <w:t>（约</w:t>
            </w:r>
            <w:r>
              <w:rPr>
                <w:rFonts w:ascii="仿宋" w:hAnsi="仿宋" w:eastAsia="仿宋" w:cs="仿宋"/>
                <w:color w:val="auto"/>
                <w:kern w:val="0"/>
                <w:sz w:val="24"/>
                <w:szCs w:val="24"/>
                <w:highlight w:val="none"/>
              </w:rPr>
              <w:t>156</w:t>
            </w:r>
            <w:r>
              <w:rPr>
                <w:rFonts w:hint="eastAsia" w:ascii="仿宋" w:hAnsi="仿宋" w:eastAsia="仿宋" w:cs="仿宋"/>
                <w:color w:val="auto"/>
                <w:kern w:val="0"/>
                <w:sz w:val="24"/>
                <w:szCs w:val="24"/>
                <w:highlight w:val="none"/>
              </w:rPr>
              <w:t>牛）</w:t>
            </w:r>
          </w:p>
        </w:tc>
      </w:tr>
      <w:tr w14:paraId="7D84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4FBB6B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2.7.10. </w:t>
            </w:r>
          </w:p>
        </w:tc>
        <w:tc>
          <w:tcPr>
            <w:tcW w:w="6441" w:type="dxa"/>
            <w:shd w:val="clear" w:color="auto" w:fill="FFFFFF"/>
            <w:vAlign w:val="center"/>
          </w:tcPr>
          <w:p w14:paraId="1F28C09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侧卧位和踝关节体位固定后，肢体可进行内旋和外旋，用于检查手术效果</w:t>
            </w:r>
          </w:p>
        </w:tc>
      </w:tr>
      <w:tr w14:paraId="39F0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Align w:val="center"/>
          </w:tcPr>
          <w:p w14:paraId="55CF833F">
            <w:pPr>
              <w:widowControl/>
              <w:jc w:val="center"/>
              <w:textAlignment w:val="center"/>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w:t>
            </w:r>
          </w:p>
        </w:tc>
        <w:tc>
          <w:tcPr>
            <w:tcW w:w="6441" w:type="dxa"/>
            <w:vAlign w:val="center"/>
          </w:tcPr>
          <w:p w14:paraId="67A5D21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2905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B5834E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3.1. </w:t>
            </w:r>
          </w:p>
        </w:tc>
        <w:tc>
          <w:tcPr>
            <w:tcW w:w="6441" w:type="dxa"/>
            <w:shd w:val="clear" w:color="auto" w:fill="FFFFFF"/>
            <w:vAlign w:val="center"/>
          </w:tcPr>
          <w:p w14:paraId="5CCE383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踝关节腕关节肘关节镜头、镜鞘</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套</w:t>
            </w:r>
          </w:p>
        </w:tc>
      </w:tr>
      <w:tr w14:paraId="5FE5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68B028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3.2. </w:t>
            </w:r>
          </w:p>
        </w:tc>
        <w:tc>
          <w:tcPr>
            <w:tcW w:w="6441" w:type="dxa"/>
          </w:tcPr>
          <w:p w14:paraId="44A90506">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踝、腕、肘关节镜手动工具</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1FDC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23B95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3.3. </w:t>
            </w:r>
          </w:p>
        </w:tc>
        <w:tc>
          <w:tcPr>
            <w:tcW w:w="6441" w:type="dxa"/>
          </w:tcPr>
          <w:p w14:paraId="5920BBB3">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膝关节镜手动工具</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套</w:t>
            </w:r>
          </w:p>
        </w:tc>
      </w:tr>
      <w:tr w14:paraId="44E5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15581C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3.4. </w:t>
            </w:r>
          </w:p>
        </w:tc>
        <w:tc>
          <w:tcPr>
            <w:tcW w:w="6441" w:type="dxa"/>
          </w:tcPr>
          <w:p w14:paraId="30190F7D">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肩关节镜手动工具</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套</w:t>
            </w:r>
          </w:p>
        </w:tc>
      </w:tr>
      <w:tr w14:paraId="17BB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EB9C3D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3.5. </w:t>
            </w:r>
          </w:p>
        </w:tc>
        <w:tc>
          <w:tcPr>
            <w:tcW w:w="6441" w:type="dxa"/>
            <w:vAlign w:val="center"/>
          </w:tcPr>
          <w:p w14:paraId="07ECB2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髋关节镜手动工具</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1437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31028B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 </w:t>
            </w:r>
          </w:p>
        </w:tc>
        <w:tc>
          <w:tcPr>
            <w:tcW w:w="6441" w:type="dxa"/>
          </w:tcPr>
          <w:p w14:paraId="32192516">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手足外科专用小骨充电动力系统及配套多种接口</w:t>
            </w:r>
          </w:p>
        </w:tc>
      </w:tr>
      <w:tr w14:paraId="2D99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D48374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 </w:t>
            </w:r>
          </w:p>
        </w:tc>
        <w:tc>
          <w:tcPr>
            <w:tcW w:w="6441" w:type="dxa"/>
            <w:vAlign w:val="center"/>
          </w:tcPr>
          <w:p w14:paraId="5DE1AF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中速钻</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把</w:t>
            </w:r>
          </w:p>
        </w:tc>
      </w:tr>
      <w:tr w14:paraId="1564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7E73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3.6.2. </w:t>
            </w:r>
          </w:p>
        </w:tc>
        <w:tc>
          <w:tcPr>
            <w:tcW w:w="6441" w:type="dxa"/>
            <w:vAlign w:val="center"/>
          </w:tcPr>
          <w:p w14:paraId="683B2B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矢状锯</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把</w:t>
            </w:r>
          </w:p>
        </w:tc>
      </w:tr>
      <w:tr w14:paraId="623E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AB0E9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3.6.3. </w:t>
            </w:r>
          </w:p>
        </w:tc>
        <w:tc>
          <w:tcPr>
            <w:tcW w:w="6441" w:type="dxa"/>
            <w:vAlign w:val="center"/>
          </w:tcPr>
          <w:p w14:paraId="3B39E88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克氏针手机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把</w:t>
            </w:r>
          </w:p>
        </w:tc>
      </w:tr>
      <w:tr w14:paraId="2A54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CBEB1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3.6.4. </w:t>
            </w:r>
          </w:p>
        </w:tc>
        <w:tc>
          <w:tcPr>
            <w:tcW w:w="6441" w:type="dxa"/>
            <w:vAlign w:val="center"/>
          </w:tcPr>
          <w:p w14:paraId="099CBAE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电池底座</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07EB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3F629E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3.6.5. </w:t>
            </w:r>
          </w:p>
        </w:tc>
        <w:tc>
          <w:tcPr>
            <w:tcW w:w="6441" w:type="dxa"/>
            <w:vAlign w:val="center"/>
          </w:tcPr>
          <w:p w14:paraId="6E33EA1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电池充电器</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3DE7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4EC2C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3.6.6. </w:t>
            </w:r>
          </w:p>
        </w:tc>
        <w:tc>
          <w:tcPr>
            <w:tcW w:w="6441" w:type="dxa"/>
          </w:tcPr>
          <w:p w14:paraId="4EA95FC7">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锂电池</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个</w:t>
            </w:r>
          </w:p>
        </w:tc>
      </w:tr>
      <w:tr w14:paraId="088C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799687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3.6.7. </w:t>
            </w:r>
          </w:p>
        </w:tc>
        <w:tc>
          <w:tcPr>
            <w:tcW w:w="6441" w:type="dxa"/>
            <w:vAlign w:val="center"/>
          </w:tcPr>
          <w:p w14:paraId="264C28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中型磨头护套</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520C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4F0901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3.6.8. </w:t>
            </w:r>
          </w:p>
        </w:tc>
        <w:tc>
          <w:tcPr>
            <w:tcW w:w="6441" w:type="dxa"/>
            <w:vAlign w:val="center"/>
          </w:tcPr>
          <w:p w14:paraId="3719B29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长型磨头护套</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2761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88743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3.6.9. </w:t>
            </w:r>
          </w:p>
        </w:tc>
        <w:tc>
          <w:tcPr>
            <w:tcW w:w="6441" w:type="dxa"/>
            <w:vAlign w:val="center"/>
          </w:tcPr>
          <w:p w14:paraId="7A7220A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锯片</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片</w:t>
            </w:r>
          </w:p>
        </w:tc>
      </w:tr>
      <w:tr w14:paraId="2EBD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39B590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3.6.10. </w:t>
            </w:r>
          </w:p>
        </w:tc>
        <w:tc>
          <w:tcPr>
            <w:tcW w:w="6441" w:type="dxa"/>
            <w:vAlign w:val="center"/>
          </w:tcPr>
          <w:p w14:paraId="1AA7B5E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切割磨头</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w:t>
            </w:r>
          </w:p>
        </w:tc>
      </w:tr>
      <w:tr w14:paraId="0180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9CEF7C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3.6.11. </w:t>
            </w:r>
          </w:p>
        </w:tc>
        <w:tc>
          <w:tcPr>
            <w:tcW w:w="6441" w:type="dxa"/>
            <w:vAlign w:val="center"/>
          </w:tcPr>
          <w:p w14:paraId="6F099A2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消毒盒</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7ED6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5AFF89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 </w:t>
            </w:r>
          </w:p>
        </w:tc>
        <w:tc>
          <w:tcPr>
            <w:tcW w:w="6441" w:type="dxa"/>
            <w:vAlign w:val="center"/>
          </w:tcPr>
          <w:p w14:paraId="173C414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液压多用途关节镜体位架</w:t>
            </w:r>
          </w:p>
        </w:tc>
      </w:tr>
      <w:tr w14:paraId="012C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E101D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3.7.1. </w:t>
            </w:r>
          </w:p>
        </w:tc>
        <w:tc>
          <w:tcPr>
            <w:tcW w:w="6441" w:type="dxa"/>
            <w:vAlign w:val="center"/>
          </w:tcPr>
          <w:p w14:paraId="5E71DDC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主臂</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7E44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20A6CE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3.7.2. </w:t>
            </w:r>
          </w:p>
        </w:tc>
        <w:tc>
          <w:tcPr>
            <w:tcW w:w="6441" w:type="dxa"/>
            <w:vAlign w:val="center"/>
          </w:tcPr>
          <w:p w14:paraId="643B25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肩关节沙滩椅位配件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215F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0B7323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 </w:t>
            </w:r>
          </w:p>
        </w:tc>
        <w:tc>
          <w:tcPr>
            <w:tcW w:w="6441" w:type="dxa"/>
            <w:vAlign w:val="center"/>
          </w:tcPr>
          <w:p w14:paraId="4B3E861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4114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restart"/>
            <w:vAlign w:val="center"/>
          </w:tcPr>
          <w:p w14:paraId="69ABE5A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1" w:type="dxa"/>
            <w:vAlign w:val="center"/>
          </w:tcPr>
          <w:p w14:paraId="449DEB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投标时在商务技术内提供合格的医疗器械注册证，若为进口设备则供货时需提供报关单等相关证件</w:t>
            </w:r>
          </w:p>
        </w:tc>
      </w:tr>
      <w:tr w14:paraId="485C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79" w:type="dxa"/>
            <w:vMerge w:val="continue"/>
            <w:vAlign w:val="center"/>
          </w:tcPr>
          <w:p w14:paraId="7180BF20">
            <w:pPr>
              <w:jc w:val="center"/>
              <w:rPr>
                <w:rFonts w:ascii="仿宋" w:hAnsi="仿宋" w:eastAsia="仿宋"/>
                <w:color w:val="auto"/>
                <w:sz w:val="24"/>
                <w:szCs w:val="24"/>
                <w:highlight w:val="none"/>
              </w:rPr>
            </w:pPr>
          </w:p>
        </w:tc>
        <w:tc>
          <w:tcPr>
            <w:tcW w:w="6441" w:type="dxa"/>
            <w:vAlign w:val="center"/>
          </w:tcPr>
          <w:p w14:paraId="0D9B9C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5FC4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restart"/>
            <w:vAlign w:val="center"/>
          </w:tcPr>
          <w:p w14:paraId="33975A8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4.2. </w:t>
            </w:r>
          </w:p>
        </w:tc>
        <w:tc>
          <w:tcPr>
            <w:tcW w:w="6441" w:type="dxa"/>
            <w:vAlign w:val="center"/>
          </w:tcPr>
          <w:p w14:paraId="7AE223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B53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Merge w:val="continue"/>
            <w:vAlign w:val="center"/>
          </w:tcPr>
          <w:p w14:paraId="014901F4">
            <w:pPr>
              <w:jc w:val="center"/>
              <w:rPr>
                <w:rFonts w:ascii="仿宋" w:hAnsi="仿宋" w:eastAsia="仿宋"/>
                <w:color w:val="auto"/>
                <w:sz w:val="24"/>
                <w:szCs w:val="24"/>
                <w:highlight w:val="none"/>
              </w:rPr>
            </w:pPr>
          </w:p>
        </w:tc>
        <w:tc>
          <w:tcPr>
            <w:tcW w:w="6441" w:type="dxa"/>
            <w:vAlign w:val="center"/>
          </w:tcPr>
          <w:p w14:paraId="225EA12A">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年</w:t>
            </w:r>
          </w:p>
        </w:tc>
      </w:tr>
      <w:tr w14:paraId="156F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continue"/>
            <w:vAlign w:val="center"/>
          </w:tcPr>
          <w:p w14:paraId="75659610">
            <w:pPr>
              <w:jc w:val="center"/>
              <w:rPr>
                <w:rFonts w:ascii="仿宋" w:hAnsi="仿宋" w:eastAsia="仿宋"/>
                <w:color w:val="auto"/>
                <w:sz w:val="24"/>
                <w:szCs w:val="24"/>
                <w:highlight w:val="none"/>
              </w:rPr>
            </w:pPr>
          </w:p>
        </w:tc>
        <w:tc>
          <w:tcPr>
            <w:tcW w:w="6441" w:type="dxa"/>
            <w:vAlign w:val="center"/>
          </w:tcPr>
          <w:p w14:paraId="2FB81BC6">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个月内</w:t>
            </w:r>
          </w:p>
        </w:tc>
      </w:tr>
      <w:tr w14:paraId="2853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Merge w:val="continue"/>
            <w:vAlign w:val="center"/>
          </w:tcPr>
          <w:p w14:paraId="57F7903D">
            <w:pPr>
              <w:jc w:val="center"/>
              <w:rPr>
                <w:rFonts w:ascii="仿宋" w:hAnsi="仿宋" w:eastAsia="仿宋"/>
                <w:color w:val="auto"/>
                <w:sz w:val="24"/>
                <w:szCs w:val="24"/>
                <w:highlight w:val="none"/>
              </w:rPr>
            </w:pPr>
          </w:p>
        </w:tc>
        <w:tc>
          <w:tcPr>
            <w:tcW w:w="6441" w:type="dxa"/>
            <w:vAlign w:val="center"/>
          </w:tcPr>
          <w:p w14:paraId="134FE5B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5D03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Merge w:val="continue"/>
            <w:vAlign w:val="center"/>
          </w:tcPr>
          <w:p w14:paraId="500808E6">
            <w:pPr>
              <w:jc w:val="center"/>
              <w:rPr>
                <w:rFonts w:ascii="仿宋" w:hAnsi="仿宋" w:eastAsia="仿宋"/>
                <w:color w:val="auto"/>
                <w:sz w:val="24"/>
                <w:szCs w:val="24"/>
                <w:highlight w:val="none"/>
              </w:rPr>
            </w:pPr>
          </w:p>
        </w:tc>
        <w:tc>
          <w:tcPr>
            <w:tcW w:w="6441" w:type="dxa"/>
            <w:vAlign w:val="center"/>
          </w:tcPr>
          <w:p w14:paraId="725B5AA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7442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079" w:type="dxa"/>
            <w:vMerge w:val="continue"/>
            <w:vAlign w:val="center"/>
          </w:tcPr>
          <w:p w14:paraId="1C24376C">
            <w:pPr>
              <w:jc w:val="center"/>
              <w:rPr>
                <w:rFonts w:ascii="仿宋" w:hAnsi="仿宋" w:eastAsia="仿宋"/>
                <w:color w:val="auto"/>
                <w:sz w:val="24"/>
                <w:szCs w:val="24"/>
                <w:highlight w:val="none"/>
              </w:rPr>
            </w:pPr>
          </w:p>
        </w:tc>
        <w:tc>
          <w:tcPr>
            <w:tcW w:w="6441" w:type="dxa"/>
            <w:vAlign w:val="center"/>
          </w:tcPr>
          <w:p w14:paraId="0C6BDB3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793F7CC4">
      <w:pPr>
        <w:widowControl/>
        <w:snapToGrid w:val="0"/>
        <w:spacing w:line="280" w:lineRule="exact"/>
        <w:rPr>
          <w:rFonts w:ascii="仿宋" w:hAnsi="仿宋" w:eastAsia="仿宋"/>
          <w:b/>
          <w:bCs/>
          <w:color w:val="auto"/>
          <w:kern w:val="0"/>
          <w:sz w:val="24"/>
          <w:szCs w:val="24"/>
          <w:highlight w:val="none"/>
        </w:rPr>
      </w:pPr>
    </w:p>
    <w:p w14:paraId="74F92E4F">
      <w:pPr>
        <w:widowControl/>
        <w:snapToGrid w:val="0"/>
        <w:spacing w:line="280" w:lineRule="exact"/>
        <w:rPr>
          <w:rFonts w:ascii="仿宋" w:hAnsi="仿宋" w:eastAsia="仿宋" w:cs="仿宋"/>
          <w:b/>
          <w:bCs/>
          <w:color w:val="auto"/>
          <w:kern w:val="0"/>
          <w:sz w:val="24"/>
          <w:szCs w:val="24"/>
          <w:highlight w:val="none"/>
        </w:rPr>
      </w:pPr>
    </w:p>
    <w:p w14:paraId="617FA02F">
      <w:pPr>
        <w:widowControl/>
        <w:snapToGrid w:val="0"/>
        <w:spacing w:line="280" w:lineRule="exact"/>
        <w:rPr>
          <w:rFonts w:ascii="仿宋" w:hAnsi="仿宋" w:eastAsia="仿宋" w:cs="仿宋"/>
          <w:b/>
          <w:bCs/>
          <w:color w:val="auto"/>
          <w:kern w:val="0"/>
          <w:sz w:val="24"/>
          <w:szCs w:val="24"/>
          <w:highlight w:val="none"/>
        </w:rPr>
      </w:pPr>
    </w:p>
    <w:p w14:paraId="75F5D1CA">
      <w:pPr>
        <w:widowControl/>
        <w:snapToGrid w:val="0"/>
        <w:spacing w:line="280" w:lineRule="exact"/>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1.2</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：血管内超声</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13B73311">
      <w:pPr>
        <w:widowControl/>
        <w:snapToGrid w:val="0"/>
        <w:spacing w:line="280" w:lineRule="exact"/>
        <w:rPr>
          <w:rFonts w:ascii="仿宋" w:hAnsi="仿宋" w:eastAsia="仿宋"/>
          <w:b/>
          <w:bCs/>
          <w:color w:val="auto"/>
          <w:kern w:val="0"/>
          <w:sz w:val="24"/>
          <w:szCs w:val="24"/>
          <w:highlight w:val="none"/>
        </w:rPr>
      </w:pPr>
    </w:p>
    <w:tbl>
      <w:tblPr>
        <w:tblStyle w:val="62"/>
        <w:tblW w:w="852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19FB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79" w:type="dxa"/>
            <w:vAlign w:val="center"/>
          </w:tcPr>
          <w:p w14:paraId="5ED7F79B">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6AC1BCD1">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2CE1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64C2FC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1" w:type="dxa"/>
            <w:vAlign w:val="center"/>
          </w:tcPr>
          <w:p w14:paraId="0979E4A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产地：允许进口，投标机型为各公司获得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认证的血管内超声诊断系统，适用于</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需要进行血管介入治疗患者的冠状动脉血管超声成像检查，请投标商注明投标产品品牌、规格型号</w:t>
            </w:r>
          </w:p>
        </w:tc>
      </w:tr>
      <w:tr w14:paraId="3AC3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462941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1" w:type="dxa"/>
            <w:vAlign w:val="center"/>
          </w:tcPr>
          <w:p w14:paraId="1FBC4CE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功能、技术参数要求</w:t>
            </w:r>
          </w:p>
        </w:tc>
      </w:tr>
      <w:tr w14:paraId="307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3D1E63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w:t>
            </w:r>
            <w:r>
              <w:rPr>
                <w:rFonts w:ascii="Arial" w:hAnsi="Arial" w:eastAsia="仿宋" w:cs="Arial"/>
                <w:color w:val="auto"/>
                <w:kern w:val="0"/>
                <w:sz w:val="24"/>
                <w:szCs w:val="24"/>
                <w:highlight w:val="none"/>
              </w:rPr>
              <w:t xml:space="preserve"> </w:t>
            </w:r>
          </w:p>
        </w:tc>
        <w:tc>
          <w:tcPr>
            <w:tcW w:w="6441" w:type="dxa"/>
            <w:vAlign w:val="center"/>
          </w:tcPr>
          <w:p w14:paraId="53D2812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设备参数（硬件）</w:t>
            </w:r>
          </w:p>
        </w:tc>
      </w:tr>
      <w:tr w14:paraId="6A44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3DF778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w:t>
            </w:r>
            <w:r>
              <w:rPr>
                <w:rFonts w:hint="eastAsia" w:ascii="仿宋" w:hAnsi="仿宋" w:eastAsia="仿宋" w:cs="仿宋"/>
                <w:color w:val="auto"/>
                <w:kern w:val="0"/>
                <w:sz w:val="24"/>
                <w:szCs w:val="24"/>
                <w:highlight w:val="none"/>
              </w:rPr>
              <w:t>▲</w:t>
            </w:r>
          </w:p>
        </w:tc>
        <w:tc>
          <w:tcPr>
            <w:tcW w:w="6441" w:type="dxa"/>
            <w:vAlign w:val="center"/>
          </w:tcPr>
          <w:p w14:paraId="50FF8B0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多功能介入超声诊断平台，支持≥</w:t>
            </w:r>
            <w:r>
              <w:rPr>
                <w:rFonts w:ascii="仿宋" w:hAnsi="仿宋" w:eastAsia="仿宋" w:cs="仿宋"/>
                <w:color w:val="auto"/>
                <w:kern w:val="0"/>
                <w:sz w:val="24"/>
                <w:szCs w:val="24"/>
                <w:highlight w:val="none"/>
              </w:rPr>
              <w:t>60MHz</w:t>
            </w:r>
            <w:r>
              <w:rPr>
                <w:rFonts w:hint="eastAsia" w:ascii="仿宋" w:hAnsi="仿宋" w:eastAsia="仿宋" w:cs="仿宋"/>
                <w:color w:val="auto"/>
                <w:kern w:val="0"/>
                <w:sz w:val="24"/>
                <w:szCs w:val="24"/>
                <w:highlight w:val="none"/>
              </w:rPr>
              <w:t>机械旋转式超声导管技术。</w:t>
            </w:r>
          </w:p>
        </w:tc>
      </w:tr>
      <w:tr w14:paraId="109F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128425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2.1.2.</w:t>
            </w:r>
            <w:r>
              <w:rPr>
                <w:rFonts w:ascii="Arial" w:hAnsi="Arial" w:eastAsia="仿宋" w:cs="Arial"/>
                <w:color w:val="auto"/>
                <w:kern w:val="0"/>
                <w:sz w:val="24"/>
                <w:szCs w:val="24"/>
                <w:highlight w:val="none"/>
              </w:rPr>
              <w:t xml:space="preserve"> </w:t>
            </w:r>
          </w:p>
        </w:tc>
        <w:tc>
          <w:tcPr>
            <w:tcW w:w="6441" w:type="dxa"/>
            <w:vAlign w:val="center"/>
          </w:tcPr>
          <w:p w14:paraId="7FF3CF7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支持外周血管内超声诊断导管，频率≤</w:t>
            </w:r>
            <w:r>
              <w:rPr>
                <w:rFonts w:ascii="仿宋" w:hAnsi="仿宋" w:eastAsia="仿宋" w:cs="仿宋"/>
                <w:color w:val="auto"/>
                <w:kern w:val="0"/>
                <w:sz w:val="24"/>
                <w:szCs w:val="24"/>
                <w:highlight w:val="none"/>
              </w:rPr>
              <w:t>20MHz</w:t>
            </w:r>
            <w:r>
              <w:rPr>
                <w:rFonts w:hint="eastAsia" w:ascii="仿宋" w:hAnsi="仿宋" w:eastAsia="仿宋" w:cs="仿宋"/>
                <w:color w:val="auto"/>
                <w:kern w:val="0"/>
                <w:sz w:val="24"/>
                <w:szCs w:val="24"/>
                <w:highlight w:val="none"/>
              </w:rPr>
              <w:t>。</w:t>
            </w:r>
          </w:p>
        </w:tc>
      </w:tr>
      <w:tr w14:paraId="6DE3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46FE7A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2.1.3.</w:t>
            </w:r>
            <w:r>
              <w:rPr>
                <w:rFonts w:ascii="Arial" w:hAnsi="Arial" w:eastAsia="仿宋" w:cs="Arial"/>
                <w:color w:val="auto"/>
                <w:kern w:val="0"/>
                <w:sz w:val="24"/>
                <w:szCs w:val="24"/>
                <w:highlight w:val="none"/>
              </w:rPr>
              <w:t xml:space="preserve"> </w:t>
            </w:r>
          </w:p>
        </w:tc>
        <w:tc>
          <w:tcPr>
            <w:tcW w:w="6441" w:type="dxa"/>
            <w:vAlign w:val="center"/>
          </w:tcPr>
          <w:p w14:paraId="6EEE1CC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w:t>
            </w:r>
            <w:r>
              <w:rPr>
                <w:rFonts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rPr>
              <w:t>英寸医用级</w:t>
            </w:r>
            <w:r>
              <w:rPr>
                <w:rFonts w:hint="eastAsia" w:ascii="仿宋" w:hAnsi="仿宋" w:eastAsia="仿宋" w:cs="仿宋"/>
                <w:color w:val="auto"/>
                <w:kern w:val="0"/>
                <w:sz w:val="24"/>
                <w:szCs w:val="24"/>
                <w:highlight w:val="none"/>
                <w:lang w:eastAsia="zh-CN"/>
              </w:rPr>
              <w:t>平板触摸控制器</w:t>
            </w:r>
            <w:r>
              <w:rPr>
                <w:rFonts w:hint="eastAsia" w:ascii="仿宋" w:hAnsi="仿宋" w:eastAsia="仿宋" w:cs="仿宋"/>
                <w:color w:val="auto"/>
                <w:kern w:val="0"/>
                <w:sz w:val="24"/>
                <w:szCs w:val="24"/>
                <w:highlight w:val="none"/>
              </w:rPr>
              <w:t>，支持多点触控，高分辨率≥</w:t>
            </w:r>
            <w:r>
              <w:rPr>
                <w:rFonts w:ascii="仿宋" w:hAnsi="仿宋" w:eastAsia="仿宋" w:cs="仿宋"/>
                <w:color w:val="auto"/>
                <w:kern w:val="0"/>
                <w:sz w:val="24"/>
                <w:szCs w:val="24"/>
                <w:highlight w:val="none"/>
              </w:rPr>
              <w:t xml:space="preserve"> 1920 x 1080</w:t>
            </w:r>
            <w:r>
              <w:rPr>
                <w:rFonts w:hint="eastAsia" w:ascii="仿宋" w:hAnsi="仿宋" w:eastAsia="仿宋" w:cs="仿宋"/>
                <w:color w:val="auto"/>
                <w:kern w:val="0"/>
                <w:sz w:val="24"/>
                <w:szCs w:val="24"/>
                <w:highlight w:val="none"/>
              </w:rPr>
              <w:t>，彩色</w:t>
            </w:r>
            <w:r>
              <w:rPr>
                <w:rFonts w:ascii="仿宋" w:hAnsi="仿宋" w:eastAsia="仿宋" w:cs="仿宋"/>
                <w:color w:val="auto"/>
                <w:kern w:val="0"/>
                <w:sz w:val="24"/>
                <w:szCs w:val="24"/>
                <w:highlight w:val="none"/>
              </w:rPr>
              <w:t>LED</w:t>
            </w:r>
            <w:r>
              <w:rPr>
                <w:rFonts w:hint="eastAsia" w:ascii="仿宋" w:hAnsi="仿宋" w:eastAsia="仿宋" w:cs="仿宋"/>
                <w:color w:val="auto"/>
                <w:kern w:val="0"/>
                <w:sz w:val="24"/>
                <w:szCs w:val="24"/>
                <w:highlight w:val="none"/>
              </w:rPr>
              <w:t>背光触控显示器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含内置式麦克风、扬声器、蓝牙、</w:t>
            </w:r>
            <w:r>
              <w:rPr>
                <w:rFonts w:ascii="仿宋" w:hAnsi="仿宋" w:eastAsia="仿宋" w:cs="仿宋"/>
                <w:color w:val="auto"/>
                <w:kern w:val="0"/>
                <w:sz w:val="24"/>
                <w:szCs w:val="24"/>
                <w:highlight w:val="none"/>
              </w:rPr>
              <w:t>Wifi)</w:t>
            </w:r>
          </w:p>
        </w:tc>
      </w:tr>
      <w:tr w14:paraId="153B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C4105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2.1.4.</w:t>
            </w:r>
            <w:r>
              <w:rPr>
                <w:rFonts w:ascii="Arial" w:hAnsi="Arial" w:eastAsia="仿宋" w:cs="Arial"/>
                <w:color w:val="auto"/>
                <w:kern w:val="0"/>
                <w:sz w:val="24"/>
                <w:szCs w:val="24"/>
                <w:highlight w:val="none"/>
              </w:rPr>
              <w:t xml:space="preserve"> </w:t>
            </w:r>
          </w:p>
        </w:tc>
        <w:tc>
          <w:tcPr>
            <w:tcW w:w="6441" w:type="dxa"/>
            <w:vAlign w:val="center"/>
          </w:tcPr>
          <w:p w14:paraId="4D5A212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配备键盘和鼠标套件</w:t>
            </w:r>
          </w:p>
        </w:tc>
      </w:tr>
      <w:tr w14:paraId="00DA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09F00D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2.1.5.</w:t>
            </w:r>
            <w:r>
              <w:rPr>
                <w:rFonts w:ascii="Arial" w:hAnsi="Arial" w:eastAsia="仿宋" w:cs="Arial"/>
                <w:color w:val="auto"/>
                <w:kern w:val="0"/>
                <w:sz w:val="24"/>
                <w:szCs w:val="24"/>
                <w:highlight w:val="none"/>
              </w:rPr>
              <w:t xml:space="preserve"> </w:t>
            </w:r>
          </w:p>
        </w:tc>
        <w:tc>
          <w:tcPr>
            <w:tcW w:w="6441" w:type="dxa"/>
            <w:vAlign w:val="center"/>
          </w:tcPr>
          <w:p w14:paraId="3CDE038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内置高速硬盘和专用可移动硬盘，可存储的病人数据≥</w:t>
            </w: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例。</w:t>
            </w:r>
          </w:p>
        </w:tc>
      </w:tr>
      <w:tr w14:paraId="6586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6CEDE6A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2.1.6.</w:t>
            </w:r>
            <w:r>
              <w:rPr>
                <w:rFonts w:ascii="Arial" w:hAnsi="Arial" w:eastAsia="仿宋" w:cs="Arial"/>
                <w:color w:val="auto"/>
                <w:kern w:val="0"/>
                <w:sz w:val="24"/>
                <w:szCs w:val="24"/>
                <w:highlight w:val="none"/>
              </w:rPr>
              <w:t xml:space="preserve"> </w:t>
            </w:r>
          </w:p>
        </w:tc>
        <w:tc>
          <w:tcPr>
            <w:tcW w:w="6441" w:type="dxa"/>
            <w:vAlign w:val="center"/>
          </w:tcPr>
          <w:p w14:paraId="7E2B4AD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w:t>
            </w:r>
            <w:r>
              <w:rPr>
                <w:rFonts w:ascii="仿宋" w:hAnsi="仿宋" w:eastAsia="仿宋" w:cs="仿宋"/>
                <w:color w:val="auto"/>
                <w:kern w:val="0"/>
                <w:sz w:val="24"/>
                <w:szCs w:val="24"/>
                <w:highlight w:val="none"/>
              </w:rPr>
              <w:t>DICOM 3.0</w:t>
            </w:r>
            <w:r>
              <w:rPr>
                <w:rFonts w:hint="eastAsia" w:ascii="仿宋" w:hAnsi="仿宋" w:eastAsia="仿宋" w:cs="仿宋"/>
                <w:color w:val="auto"/>
                <w:kern w:val="0"/>
                <w:sz w:val="24"/>
                <w:szCs w:val="24"/>
                <w:highlight w:val="none"/>
              </w:rPr>
              <w:t>接口</w:t>
            </w:r>
          </w:p>
        </w:tc>
      </w:tr>
      <w:tr w14:paraId="2ED2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7CA532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2.1.7.</w:t>
            </w:r>
            <w:r>
              <w:rPr>
                <w:rFonts w:ascii="Arial" w:hAnsi="Arial" w:eastAsia="仿宋" w:cs="Arial"/>
                <w:color w:val="auto"/>
                <w:kern w:val="0"/>
                <w:sz w:val="24"/>
                <w:szCs w:val="24"/>
                <w:highlight w:val="none"/>
              </w:rPr>
              <w:t xml:space="preserve"> </w:t>
            </w:r>
          </w:p>
        </w:tc>
        <w:tc>
          <w:tcPr>
            <w:tcW w:w="6441" w:type="dxa"/>
            <w:vAlign w:val="center"/>
          </w:tcPr>
          <w:p w14:paraId="6DFE046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w:t>
            </w:r>
            <w:r>
              <w:rPr>
                <w:rFonts w:ascii="仿宋" w:hAnsi="仿宋" w:eastAsia="仿宋" w:cs="仿宋"/>
                <w:color w:val="auto"/>
                <w:kern w:val="0"/>
                <w:sz w:val="24"/>
                <w:szCs w:val="24"/>
                <w:highlight w:val="none"/>
              </w:rPr>
              <w:t>USB</w:t>
            </w:r>
            <w:r>
              <w:rPr>
                <w:rFonts w:hint="eastAsia" w:ascii="仿宋" w:hAnsi="仿宋" w:eastAsia="仿宋" w:cs="仿宋"/>
                <w:color w:val="auto"/>
                <w:kern w:val="0"/>
                <w:sz w:val="24"/>
                <w:szCs w:val="24"/>
                <w:highlight w:val="none"/>
              </w:rPr>
              <w:t>接口≥</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个耳机接口，</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个网线接口，</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HDMI</w:t>
            </w:r>
            <w:r>
              <w:rPr>
                <w:rFonts w:hint="eastAsia" w:ascii="仿宋" w:hAnsi="仿宋" w:eastAsia="仿宋" w:cs="仿宋"/>
                <w:color w:val="auto"/>
                <w:kern w:val="0"/>
                <w:sz w:val="24"/>
                <w:szCs w:val="24"/>
                <w:highlight w:val="none"/>
              </w:rPr>
              <w:t>格式的影像信号输出端口</w:t>
            </w:r>
          </w:p>
        </w:tc>
      </w:tr>
      <w:tr w14:paraId="3788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A1953B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2.1.8.</w:t>
            </w:r>
            <w:r>
              <w:rPr>
                <w:rFonts w:hint="eastAsia" w:ascii="仿宋" w:hAnsi="仿宋" w:eastAsia="仿宋" w:cs="仿宋"/>
                <w:color w:val="auto"/>
                <w:kern w:val="0"/>
                <w:sz w:val="24"/>
                <w:szCs w:val="24"/>
                <w:highlight w:val="none"/>
              </w:rPr>
              <w:t>▲</w:t>
            </w:r>
          </w:p>
        </w:tc>
        <w:tc>
          <w:tcPr>
            <w:tcW w:w="6441" w:type="dxa"/>
            <w:vAlign w:val="center"/>
          </w:tcPr>
          <w:p w14:paraId="1869751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驱动马达兼具自动回撤和手动回撤功能，可显示回撤距离。自动回撤，回撤速度有</w:t>
            </w:r>
            <w:r>
              <w:rPr>
                <w:rFonts w:ascii="仿宋" w:hAnsi="仿宋" w:eastAsia="仿宋" w:cs="仿宋"/>
                <w:color w:val="auto"/>
                <w:kern w:val="0"/>
                <w:sz w:val="24"/>
                <w:szCs w:val="24"/>
                <w:highlight w:val="none"/>
              </w:rPr>
              <w:t>0.5mm/s, 1.0mm/s</w:t>
            </w:r>
            <w:r>
              <w:rPr>
                <w:rFonts w:hint="eastAsia" w:ascii="仿宋" w:hAnsi="仿宋" w:eastAsia="仿宋" w:cs="仿宋"/>
                <w:color w:val="auto"/>
                <w:kern w:val="0"/>
                <w:sz w:val="24"/>
                <w:szCs w:val="24"/>
                <w:highlight w:val="none"/>
              </w:rPr>
              <w:t>两种及以上模式，单次最大回撤距离≥</w:t>
            </w:r>
            <w:r>
              <w:rPr>
                <w:rFonts w:ascii="仿宋" w:hAnsi="仿宋" w:eastAsia="仿宋" w:cs="仿宋"/>
                <w:color w:val="auto"/>
                <w:kern w:val="0"/>
                <w:sz w:val="24"/>
                <w:szCs w:val="24"/>
                <w:highlight w:val="none"/>
              </w:rPr>
              <w:t>15cm</w:t>
            </w:r>
            <w:r>
              <w:rPr>
                <w:rFonts w:hint="eastAsia" w:ascii="仿宋" w:hAnsi="仿宋" w:eastAsia="仿宋" w:cs="仿宋"/>
                <w:color w:val="auto"/>
                <w:kern w:val="0"/>
                <w:sz w:val="24"/>
                <w:szCs w:val="24"/>
                <w:highlight w:val="none"/>
              </w:rPr>
              <w:t>，最大采集数≥</w:t>
            </w:r>
            <w:r>
              <w:rPr>
                <w:rFonts w:ascii="仿宋" w:hAnsi="仿宋" w:eastAsia="仿宋" w:cs="仿宋"/>
                <w:color w:val="auto"/>
                <w:kern w:val="0"/>
                <w:sz w:val="24"/>
                <w:szCs w:val="24"/>
                <w:highlight w:val="none"/>
              </w:rPr>
              <w:t>6000</w:t>
            </w:r>
            <w:r>
              <w:rPr>
                <w:rFonts w:hint="eastAsia" w:ascii="仿宋" w:hAnsi="仿宋" w:eastAsia="仿宋" w:cs="仿宋"/>
                <w:color w:val="auto"/>
                <w:kern w:val="0"/>
                <w:sz w:val="24"/>
                <w:szCs w:val="24"/>
                <w:highlight w:val="none"/>
              </w:rPr>
              <w:t>帧图像。</w:t>
            </w:r>
          </w:p>
        </w:tc>
      </w:tr>
      <w:tr w14:paraId="4233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D4636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2.1.9.</w:t>
            </w:r>
            <w:r>
              <w:rPr>
                <w:rFonts w:ascii="Arial" w:hAnsi="Arial" w:eastAsia="仿宋" w:cs="Arial"/>
                <w:color w:val="auto"/>
                <w:kern w:val="0"/>
                <w:sz w:val="24"/>
                <w:szCs w:val="24"/>
                <w:highlight w:val="none"/>
              </w:rPr>
              <w:t xml:space="preserve"> </w:t>
            </w:r>
          </w:p>
        </w:tc>
        <w:tc>
          <w:tcPr>
            <w:tcW w:w="6441" w:type="dxa"/>
            <w:vAlign w:val="center"/>
          </w:tcPr>
          <w:p w14:paraId="6A33AD1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壁挂式系统</w:t>
            </w:r>
          </w:p>
        </w:tc>
      </w:tr>
      <w:tr w14:paraId="147A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92544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w:t>
            </w:r>
            <w:r>
              <w:rPr>
                <w:rFonts w:ascii="Arial" w:hAnsi="Arial" w:eastAsia="仿宋" w:cs="Arial"/>
                <w:color w:val="auto"/>
                <w:kern w:val="0"/>
                <w:sz w:val="24"/>
                <w:szCs w:val="24"/>
                <w:highlight w:val="none"/>
              </w:rPr>
              <w:t xml:space="preserve"> </w:t>
            </w:r>
          </w:p>
        </w:tc>
        <w:tc>
          <w:tcPr>
            <w:tcW w:w="6441" w:type="dxa"/>
            <w:vAlign w:val="center"/>
          </w:tcPr>
          <w:p w14:paraId="42A84D79">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设备参数（软件）</w:t>
            </w:r>
          </w:p>
        </w:tc>
      </w:tr>
      <w:tr w14:paraId="62FA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31902B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w:t>
            </w:r>
            <w:r>
              <w:rPr>
                <w:rFonts w:ascii="Arial" w:hAnsi="Arial" w:eastAsia="仿宋" w:cs="Arial"/>
                <w:color w:val="auto"/>
                <w:kern w:val="0"/>
                <w:sz w:val="24"/>
                <w:szCs w:val="24"/>
                <w:highlight w:val="none"/>
              </w:rPr>
              <w:t xml:space="preserve"> </w:t>
            </w:r>
          </w:p>
        </w:tc>
        <w:tc>
          <w:tcPr>
            <w:tcW w:w="6441" w:type="dxa"/>
            <w:vAlign w:val="center"/>
          </w:tcPr>
          <w:p w14:paraId="09A79AB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具有自动化血管壁和血管内腔测量功能的计算软件，该功能可通过计算机图像分析功能自动检测和识别截面管腔和血管边界。</w:t>
            </w:r>
          </w:p>
        </w:tc>
      </w:tr>
      <w:tr w14:paraId="33D2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3079607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2.2.2</w:t>
            </w:r>
            <w:r>
              <w:rPr>
                <w:rFonts w:ascii="Arial" w:hAnsi="Arial" w:eastAsia="仿宋" w:cs="Arial"/>
                <w:color w:val="auto"/>
                <w:kern w:val="0"/>
                <w:sz w:val="24"/>
                <w:szCs w:val="24"/>
                <w:highlight w:val="none"/>
              </w:rPr>
              <w:t xml:space="preserve"> </w:t>
            </w:r>
          </w:p>
        </w:tc>
        <w:tc>
          <w:tcPr>
            <w:tcW w:w="6441" w:type="dxa"/>
            <w:vAlign w:val="center"/>
          </w:tcPr>
          <w:p w14:paraId="2F56E98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具有图像动态回顾功能，反复播放当前位置前后一定帧数范围的图像，组成动态影像，以清晰确定血管腔及血流边界；帧数范围可在</w:t>
            </w:r>
            <w:r>
              <w:rPr>
                <w:rFonts w:ascii="仿宋" w:hAnsi="仿宋" w:eastAsia="仿宋" w:cs="仿宋"/>
                <w:color w:val="auto"/>
                <w:kern w:val="0"/>
                <w:sz w:val="24"/>
                <w:szCs w:val="24"/>
                <w:highlight w:val="none"/>
              </w:rPr>
              <w:t>3~15</w:t>
            </w:r>
            <w:r>
              <w:rPr>
                <w:rFonts w:hint="eastAsia" w:ascii="仿宋" w:hAnsi="仿宋" w:eastAsia="仿宋" w:cs="仿宋"/>
                <w:color w:val="auto"/>
                <w:kern w:val="0"/>
                <w:sz w:val="24"/>
                <w:szCs w:val="24"/>
                <w:highlight w:val="none"/>
              </w:rPr>
              <w:t>范围内调节。</w:t>
            </w:r>
          </w:p>
        </w:tc>
      </w:tr>
      <w:tr w14:paraId="75B7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06EE85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2.2.3</w:t>
            </w:r>
            <w:r>
              <w:rPr>
                <w:rFonts w:ascii="Arial" w:hAnsi="Arial" w:eastAsia="仿宋" w:cs="Arial"/>
                <w:color w:val="auto"/>
                <w:kern w:val="0"/>
                <w:sz w:val="24"/>
                <w:szCs w:val="24"/>
                <w:highlight w:val="none"/>
              </w:rPr>
              <w:t xml:space="preserve"> </w:t>
            </w:r>
          </w:p>
        </w:tc>
        <w:tc>
          <w:tcPr>
            <w:tcW w:w="6441" w:type="dxa"/>
            <w:vAlign w:val="center"/>
          </w:tcPr>
          <w:p w14:paraId="3877F8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具有双图功能：主显示器上同时显示来自同一回撤不同帧的两幅截面图像。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通过双图，可以查看血管的多个部分，并比较远端和近端图像及病变，它还可以自动显示图像之间的距离。</w:t>
            </w:r>
          </w:p>
        </w:tc>
      </w:tr>
      <w:tr w14:paraId="5BE6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C0B36E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2.2.4</w:t>
            </w:r>
            <w:r>
              <w:rPr>
                <w:rFonts w:ascii="Arial" w:hAnsi="Arial" w:eastAsia="仿宋" w:cs="Arial"/>
                <w:color w:val="auto"/>
                <w:kern w:val="0"/>
                <w:sz w:val="24"/>
                <w:szCs w:val="24"/>
                <w:highlight w:val="none"/>
              </w:rPr>
              <w:t xml:space="preserve"> </w:t>
            </w:r>
          </w:p>
        </w:tc>
        <w:tc>
          <w:tcPr>
            <w:tcW w:w="6441" w:type="dxa"/>
            <w:vAlign w:val="center"/>
          </w:tcPr>
          <w:p w14:paraId="361B28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具有斑点抑制功能，通过选择斑点抑制模式，提供图像处理以帮助除去图像中因血细胞移动反射而形成的“血斑”，使图像更清晰。</w:t>
            </w:r>
          </w:p>
        </w:tc>
      </w:tr>
      <w:tr w14:paraId="07B9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1AE375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2.2.5</w:t>
            </w:r>
            <w:r>
              <w:rPr>
                <w:rFonts w:ascii="Arial" w:hAnsi="Arial" w:eastAsia="仿宋" w:cs="Arial"/>
                <w:color w:val="auto"/>
                <w:kern w:val="0"/>
                <w:sz w:val="24"/>
                <w:szCs w:val="24"/>
                <w:highlight w:val="none"/>
              </w:rPr>
              <w:t xml:space="preserve"> </w:t>
            </w:r>
          </w:p>
        </w:tc>
        <w:tc>
          <w:tcPr>
            <w:tcW w:w="6441" w:type="dxa"/>
            <w:vAlign w:val="center"/>
          </w:tcPr>
          <w:p w14:paraId="58F0289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支持标签功能：可在任意位置添加标签，数量不限，便于记录并快速查看标签图像。</w:t>
            </w:r>
          </w:p>
        </w:tc>
      </w:tr>
      <w:tr w14:paraId="16DE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0B62CF5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2.2.6</w:t>
            </w:r>
            <w:r>
              <w:rPr>
                <w:rFonts w:ascii="Arial" w:hAnsi="Arial" w:eastAsia="仿宋" w:cs="Arial"/>
                <w:color w:val="auto"/>
                <w:kern w:val="0"/>
                <w:sz w:val="24"/>
                <w:szCs w:val="24"/>
                <w:highlight w:val="none"/>
              </w:rPr>
              <w:t xml:space="preserve"> </w:t>
            </w:r>
          </w:p>
        </w:tc>
        <w:tc>
          <w:tcPr>
            <w:tcW w:w="6441" w:type="dxa"/>
            <w:vAlign w:val="center"/>
          </w:tcPr>
          <w:p w14:paraId="1838D3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具备标签缩略图功能：将标签的帧的缩略图显示在截面视图之下，允许您快速地识别并导航到加标签的帧，同时显示相应的截面图像。</w:t>
            </w:r>
          </w:p>
        </w:tc>
      </w:tr>
      <w:tr w14:paraId="5120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710F3C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2.2.7</w:t>
            </w:r>
            <w:r>
              <w:rPr>
                <w:rFonts w:ascii="Arial" w:hAnsi="Arial" w:eastAsia="仿宋" w:cs="Arial"/>
                <w:color w:val="auto"/>
                <w:kern w:val="0"/>
                <w:sz w:val="24"/>
                <w:szCs w:val="24"/>
                <w:highlight w:val="none"/>
              </w:rPr>
              <w:t xml:space="preserve"> </w:t>
            </w:r>
          </w:p>
        </w:tc>
        <w:tc>
          <w:tcPr>
            <w:tcW w:w="6441" w:type="dxa"/>
            <w:vAlign w:val="center"/>
          </w:tcPr>
          <w:p w14:paraId="006D2BB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具备自动标签距离测量功能：可自动测量标签间距离、当前位置到各标签的距离或者当前位置到参考位置的距离</w:t>
            </w:r>
          </w:p>
        </w:tc>
      </w:tr>
      <w:tr w14:paraId="3120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6E4357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2.2.8</w:t>
            </w:r>
            <w:r>
              <w:rPr>
                <w:rFonts w:ascii="Arial" w:hAnsi="Arial" w:eastAsia="仿宋" w:cs="Arial"/>
                <w:color w:val="auto"/>
                <w:kern w:val="0"/>
                <w:sz w:val="24"/>
                <w:szCs w:val="24"/>
                <w:highlight w:val="none"/>
              </w:rPr>
              <w:t xml:space="preserve"> </w:t>
            </w:r>
          </w:p>
        </w:tc>
        <w:tc>
          <w:tcPr>
            <w:tcW w:w="6441" w:type="dxa"/>
            <w:vAlign w:val="center"/>
          </w:tcPr>
          <w:p w14:paraId="355D2DF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对于图像的任意帧可以进行多次面积和距离测量：最多可进行</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次面积测量和至少</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次距离测量。</w:t>
            </w:r>
          </w:p>
        </w:tc>
      </w:tr>
      <w:tr w14:paraId="03F9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3AAA0F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2.2.9</w:t>
            </w:r>
            <w:r>
              <w:rPr>
                <w:rFonts w:ascii="Arial" w:hAnsi="Arial" w:eastAsia="仿宋" w:cs="Arial"/>
                <w:color w:val="auto"/>
                <w:kern w:val="0"/>
                <w:sz w:val="24"/>
                <w:szCs w:val="24"/>
                <w:highlight w:val="none"/>
              </w:rPr>
              <w:t xml:space="preserve"> </w:t>
            </w:r>
          </w:p>
        </w:tc>
        <w:tc>
          <w:tcPr>
            <w:tcW w:w="6441" w:type="dxa"/>
            <w:vAlign w:val="center"/>
          </w:tcPr>
          <w:p w14:paraId="30618443">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DICOM 3.0</w:t>
            </w:r>
            <w:r>
              <w:rPr>
                <w:rFonts w:hint="eastAsia" w:ascii="仿宋" w:hAnsi="仿宋" w:eastAsia="仿宋" w:cs="仿宋"/>
                <w:color w:val="auto"/>
                <w:kern w:val="0"/>
                <w:sz w:val="24"/>
                <w:szCs w:val="24"/>
                <w:highlight w:val="none"/>
              </w:rPr>
              <w:t>格式病例存档，能提供包含但不限于</w:t>
            </w:r>
            <w:r>
              <w:rPr>
                <w:rFonts w:ascii="仿宋" w:hAnsi="仿宋" w:eastAsia="仿宋" w:cs="仿宋"/>
                <w:color w:val="auto"/>
                <w:kern w:val="0"/>
                <w:sz w:val="24"/>
                <w:szCs w:val="24"/>
                <w:highlight w:val="none"/>
              </w:rPr>
              <w:t xml:space="preserve">JPEG High Quality, JPEG Med Quality, JPEG Low Quality, JPEG NH Lossless, None </w:t>
            </w:r>
            <w:r>
              <w:rPr>
                <w:rFonts w:hint="eastAsia" w:ascii="仿宋" w:hAnsi="仿宋" w:eastAsia="仿宋" w:cs="仿宋"/>
                <w:color w:val="auto"/>
                <w:kern w:val="0"/>
                <w:sz w:val="24"/>
                <w:szCs w:val="24"/>
                <w:highlight w:val="none"/>
              </w:rPr>
              <w:t>五种大小的压缩格式</w:t>
            </w:r>
          </w:p>
        </w:tc>
      </w:tr>
      <w:tr w14:paraId="61F4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2D4EB1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2.2.10</w:t>
            </w:r>
            <w:r>
              <w:rPr>
                <w:rFonts w:ascii="Arial" w:hAnsi="Arial" w:eastAsia="仿宋" w:cs="Arial"/>
                <w:color w:val="auto"/>
                <w:kern w:val="0"/>
                <w:sz w:val="24"/>
                <w:szCs w:val="24"/>
                <w:highlight w:val="none"/>
              </w:rPr>
              <w:t xml:space="preserve"> </w:t>
            </w:r>
          </w:p>
        </w:tc>
        <w:tc>
          <w:tcPr>
            <w:tcW w:w="6441" w:type="dxa"/>
            <w:vAlign w:val="center"/>
          </w:tcPr>
          <w:p w14:paraId="6E4702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具有噪声抑制模式，通过选择噪声抑制模式，降低噪声信号，提高图像分辨度</w:t>
            </w:r>
          </w:p>
        </w:tc>
      </w:tr>
      <w:tr w14:paraId="2DB4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016D3D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2.2.11</w:t>
            </w:r>
            <w:r>
              <w:rPr>
                <w:rFonts w:ascii="Arial" w:hAnsi="Arial" w:eastAsia="仿宋" w:cs="Arial"/>
                <w:color w:val="auto"/>
                <w:kern w:val="0"/>
                <w:sz w:val="24"/>
                <w:szCs w:val="24"/>
                <w:highlight w:val="none"/>
              </w:rPr>
              <w:t xml:space="preserve"> </w:t>
            </w:r>
          </w:p>
        </w:tc>
        <w:tc>
          <w:tcPr>
            <w:tcW w:w="6441" w:type="dxa"/>
            <w:vAlign w:val="center"/>
          </w:tcPr>
          <w:p w14:paraId="3A944A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具有内腔加深模式，通过选择内腔加深模式，区分血液与其他组织结构</w:t>
            </w:r>
          </w:p>
        </w:tc>
      </w:tr>
      <w:tr w14:paraId="145F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6D57F0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2.2.12</w:t>
            </w:r>
            <w:r>
              <w:rPr>
                <w:rFonts w:ascii="Arial" w:hAnsi="Arial" w:eastAsia="仿宋" w:cs="Arial"/>
                <w:color w:val="auto"/>
                <w:kern w:val="0"/>
                <w:sz w:val="24"/>
                <w:szCs w:val="24"/>
                <w:highlight w:val="none"/>
              </w:rPr>
              <w:t xml:space="preserve"> </w:t>
            </w:r>
          </w:p>
        </w:tc>
        <w:tc>
          <w:tcPr>
            <w:tcW w:w="6441" w:type="dxa"/>
            <w:vAlign w:val="center"/>
          </w:tcPr>
          <w:p w14:paraId="4EF7763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长轴标签功能：开启该功能后，长轴远端和近端自动标记，利于术中快速识别</w:t>
            </w:r>
          </w:p>
        </w:tc>
      </w:tr>
      <w:tr w14:paraId="05B0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2E0890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2.2.13</w:t>
            </w:r>
            <w:r>
              <w:rPr>
                <w:rFonts w:ascii="Arial" w:hAnsi="Arial" w:eastAsia="仿宋" w:cs="Arial"/>
                <w:color w:val="auto"/>
                <w:kern w:val="0"/>
                <w:sz w:val="24"/>
                <w:szCs w:val="24"/>
                <w:highlight w:val="none"/>
              </w:rPr>
              <w:t xml:space="preserve"> </w:t>
            </w:r>
          </w:p>
        </w:tc>
        <w:tc>
          <w:tcPr>
            <w:tcW w:w="6441" w:type="dxa"/>
            <w:vAlign w:val="center"/>
          </w:tcPr>
          <w:p w14:paraId="355FC4AE">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Demo</w:t>
            </w:r>
            <w:r>
              <w:rPr>
                <w:rFonts w:hint="eastAsia" w:ascii="仿宋" w:hAnsi="仿宋" w:eastAsia="仿宋" w:cs="仿宋"/>
                <w:color w:val="auto"/>
                <w:kern w:val="0"/>
                <w:sz w:val="24"/>
                <w:szCs w:val="24"/>
                <w:highlight w:val="none"/>
              </w:rPr>
              <w:t>转换功能：主机上任意病例转换为</w:t>
            </w:r>
            <w:r>
              <w:rPr>
                <w:rFonts w:ascii="仿宋" w:hAnsi="仿宋" w:eastAsia="仿宋" w:cs="仿宋"/>
                <w:color w:val="auto"/>
                <w:kern w:val="0"/>
                <w:sz w:val="24"/>
                <w:szCs w:val="24"/>
                <w:highlight w:val="none"/>
              </w:rPr>
              <w:t>Demo Case</w:t>
            </w:r>
            <w:r>
              <w:rPr>
                <w:rFonts w:hint="eastAsia" w:ascii="仿宋" w:hAnsi="仿宋" w:eastAsia="仿宋" w:cs="仿宋"/>
                <w:color w:val="auto"/>
                <w:kern w:val="0"/>
                <w:sz w:val="24"/>
                <w:szCs w:val="24"/>
                <w:highlight w:val="none"/>
              </w:rPr>
              <w:t>，并可对</w:t>
            </w:r>
            <w:r>
              <w:rPr>
                <w:rFonts w:ascii="仿宋" w:hAnsi="仿宋" w:eastAsia="仿宋" w:cs="仿宋"/>
                <w:color w:val="auto"/>
                <w:kern w:val="0"/>
                <w:sz w:val="24"/>
                <w:szCs w:val="24"/>
                <w:highlight w:val="none"/>
              </w:rPr>
              <w:t>ID</w:t>
            </w:r>
            <w:r>
              <w:rPr>
                <w:rFonts w:hint="eastAsia" w:ascii="仿宋" w:hAnsi="仿宋" w:eastAsia="仿宋" w:cs="仿宋"/>
                <w:color w:val="auto"/>
                <w:kern w:val="0"/>
                <w:sz w:val="24"/>
                <w:szCs w:val="24"/>
                <w:highlight w:val="none"/>
              </w:rPr>
              <w:t>及名字等进行编辑</w:t>
            </w:r>
          </w:p>
        </w:tc>
      </w:tr>
      <w:tr w14:paraId="5BD0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752F03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2.2.14</w:t>
            </w:r>
            <w:r>
              <w:rPr>
                <w:rFonts w:ascii="Arial" w:hAnsi="Arial" w:eastAsia="仿宋" w:cs="Arial"/>
                <w:color w:val="auto"/>
                <w:kern w:val="0"/>
                <w:sz w:val="24"/>
                <w:szCs w:val="24"/>
                <w:highlight w:val="none"/>
              </w:rPr>
              <w:t xml:space="preserve"> </w:t>
            </w:r>
          </w:p>
        </w:tc>
        <w:tc>
          <w:tcPr>
            <w:tcW w:w="6441" w:type="dxa"/>
            <w:vAlign w:val="center"/>
          </w:tcPr>
          <w:p w14:paraId="7F91A95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呈现血管横截面长轴影像，长轴影像可以进行</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度旋转观测</w:t>
            </w:r>
          </w:p>
        </w:tc>
      </w:tr>
      <w:tr w14:paraId="73D8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11C3AD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2.2.15</w:t>
            </w:r>
            <w:r>
              <w:rPr>
                <w:rFonts w:ascii="Arial" w:hAnsi="Arial" w:eastAsia="仿宋" w:cs="Arial"/>
                <w:color w:val="auto"/>
                <w:kern w:val="0"/>
                <w:sz w:val="24"/>
                <w:szCs w:val="24"/>
                <w:highlight w:val="none"/>
              </w:rPr>
              <w:t xml:space="preserve"> </w:t>
            </w:r>
          </w:p>
        </w:tc>
        <w:tc>
          <w:tcPr>
            <w:tcW w:w="6441" w:type="dxa"/>
            <w:vAlign w:val="center"/>
          </w:tcPr>
          <w:p w14:paraId="4768A19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具有录像播放功能，播放整个回撤过程中的</w:t>
            </w:r>
            <w:r>
              <w:rPr>
                <w:rFonts w:ascii="仿宋" w:hAnsi="仿宋" w:eastAsia="仿宋" w:cs="仿宋"/>
                <w:color w:val="auto"/>
                <w:kern w:val="0"/>
                <w:sz w:val="24"/>
                <w:szCs w:val="24"/>
                <w:highlight w:val="none"/>
              </w:rPr>
              <w:t>IVUS</w:t>
            </w:r>
            <w:r>
              <w:rPr>
                <w:rFonts w:hint="eastAsia" w:ascii="仿宋" w:hAnsi="仿宋" w:eastAsia="仿宋" w:cs="仿宋"/>
                <w:color w:val="auto"/>
                <w:kern w:val="0"/>
                <w:sz w:val="24"/>
                <w:szCs w:val="24"/>
                <w:highlight w:val="none"/>
              </w:rPr>
              <w:t>图像，播放速度可调节</w:t>
            </w:r>
            <w:r>
              <w:rPr>
                <w:rFonts w:ascii="仿宋" w:hAnsi="仿宋" w:eastAsia="仿宋" w:cs="仿宋"/>
                <w:color w:val="auto"/>
                <w:kern w:val="0"/>
                <w:sz w:val="24"/>
                <w:szCs w:val="24"/>
                <w:highlight w:val="none"/>
              </w:rPr>
              <w:t>1mm/s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2mm/s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3mm/s</w:t>
            </w:r>
            <w:r>
              <w:rPr>
                <w:rFonts w:hint="eastAsia" w:ascii="仿宋" w:hAnsi="仿宋" w:eastAsia="仿宋" w:cs="仿宋"/>
                <w:color w:val="auto"/>
                <w:kern w:val="0"/>
                <w:sz w:val="24"/>
                <w:szCs w:val="24"/>
                <w:highlight w:val="none"/>
              </w:rPr>
              <w:t>以及当前录制的自动回撤速度</w:t>
            </w:r>
          </w:p>
        </w:tc>
      </w:tr>
      <w:tr w14:paraId="1870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F9EE04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2.2.16</w:t>
            </w:r>
            <w:r>
              <w:rPr>
                <w:rFonts w:ascii="Arial" w:hAnsi="Arial" w:eastAsia="仿宋" w:cs="Arial"/>
                <w:color w:val="auto"/>
                <w:kern w:val="0"/>
                <w:sz w:val="24"/>
                <w:szCs w:val="24"/>
                <w:highlight w:val="none"/>
              </w:rPr>
              <w:t xml:space="preserve"> </w:t>
            </w:r>
          </w:p>
        </w:tc>
        <w:tc>
          <w:tcPr>
            <w:tcW w:w="6441" w:type="dxa"/>
            <w:vAlign w:val="center"/>
          </w:tcPr>
          <w:p w14:paraId="5A5FB00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系统具有辅助血管评估（</w:t>
            </w:r>
            <w:r>
              <w:rPr>
                <w:rFonts w:ascii="仿宋" w:hAnsi="仿宋" w:eastAsia="仿宋" w:cs="仿宋"/>
                <w:color w:val="auto"/>
                <w:kern w:val="0"/>
                <w:sz w:val="24"/>
                <w:szCs w:val="24"/>
                <w:highlight w:val="none"/>
              </w:rPr>
              <w:t>ALA</w:t>
            </w:r>
            <w:r>
              <w:rPr>
                <w:rFonts w:hint="eastAsia" w:ascii="仿宋" w:hAnsi="仿宋" w:eastAsia="仿宋" w:cs="仿宋"/>
                <w:color w:val="auto"/>
                <w:kern w:val="0"/>
                <w:sz w:val="24"/>
                <w:szCs w:val="24"/>
                <w:highlight w:val="none"/>
              </w:rPr>
              <w:t>）功能，通过对血管和管腔的自动识别，用不同颜色标记出血管和管腔的预测边界为用户提供便捷的修改，管腔和血管边界的准确度大于</w:t>
            </w:r>
            <w:r>
              <w:rPr>
                <w:rFonts w:ascii="仿宋" w:hAnsi="仿宋" w:eastAsia="仿宋" w:cs="仿宋"/>
                <w:color w:val="auto"/>
                <w:kern w:val="0"/>
                <w:sz w:val="24"/>
                <w:szCs w:val="24"/>
                <w:highlight w:val="none"/>
              </w:rPr>
              <w:t>85%</w:t>
            </w:r>
          </w:p>
        </w:tc>
      </w:tr>
      <w:tr w14:paraId="79D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6972D1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2.2.17</w:t>
            </w:r>
            <w:r>
              <w:rPr>
                <w:rFonts w:hint="eastAsia" w:ascii="仿宋" w:hAnsi="仿宋" w:eastAsia="仿宋" w:cs="仿宋"/>
                <w:color w:val="auto"/>
                <w:kern w:val="0"/>
                <w:sz w:val="24"/>
                <w:szCs w:val="24"/>
                <w:highlight w:val="none"/>
              </w:rPr>
              <w:t>▲</w:t>
            </w:r>
          </w:p>
        </w:tc>
        <w:tc>
          <w:tcPr>
            <w:tcW w:w="6441" w:type="dxa"/>
            <w:vAlign w:val="center"/>
          </w:tcPr>
          <w:p w14:paraId="21C08A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开启辅助血管评估功能且自动回撤时，可计算每一帧的血管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管腔整体，在长轴视图中自动计算并显示血管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管腔整体轮廓。同时将自动标记管腔狭窄区域（近端与远端）</w:t>
            </w:r>
          </w:p>
        </w:tc>
      </w:tr>
      <w:tr w14:paraId="1157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13C49C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2.2.18</w:t>
            </w:r>
            <w:r>
              <w:rPr>
                <w:rFonts w:ascii="Arial" w:hAnsi="Arial" w:eastAsia="仿宋" w:cs="Arial"/>
                <w:color w:val="auto"/>
                <w:kern w:val="0"/>
                <w:sz w:val="24"/>
                <w:szCs w:val="24"/>
                <w:highlight w:val="none"/>
              </w:rPr>
              <w:t xml:space="preserve"> </w:t>
            </w:r>
          </w:p>
        </w:tc>
        <w:tc>
          <w:tcPr>
            <w:tcW w:w="6441" w:type="dxa"/>
            <w:vAlign w:val="center"/>
          </w:tcPr>
          <w:p w14:paraId="2D1F47C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使用辅助血管评估（</w:t>
            </w:r>
            <w:r>
              <w:rPr>
                <w:rFonts w:ascii="仿宋" w:hAnsi="仿宋" w:eastAsia="仿宋" w:cs="仿宋"/>
                <w:color w:val="auto"/>
                <w:kern w:val="0"/>
                <w:sz w:val="24"/>
                <w:szCs w:val="24"/>
                <w:highlight w:val="none"/>
              </w:rPr>
              <w:t>ALA</w:t>
            </w:r>
            <w:r>
              <w:rPr>
                <w:rFonts w:hint="eastAsia" w:ascii="仿宋" w:hAnsi="仿宋" w:eastAsia="仿宋" w:cs="仿宋"/>
                <w:color w:val="auto"/>
                <w:kern w:val="0"/>
                <w:sz w:val="24"/>
                <w:szCs w:val="24"/>
                <w:highlight w:val="none"/>
              </w:rPr>
              <w:t>）功能后，将自动计算所预测边界的面积与边界的范围内的直线距离值</w:t>
            </w:r>
          </w:p>
        </w:tc>
      </w:tr>
      <w:tr w14:paraId="7B95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914BD3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2.2.19</w:t>
            </w:r>
            <w:r>
              <w:rPr>
                <w:rFonts w:ascii="Arial" w:hAnsi="Arial" w:eastAsia="仿宋" w:cs="Arial"/>
                <w:color w:val="auto"/>
                <w:kern w:val="0"/>
                <w:sz w:val="24"/>
                <w:szCs w:val="24"/>
                <w:highlight w:val="none"/>
              </w:rPr>
              <w:t xml:space="preserve"> </w:t>
            </w:r>
          </w:p>
        </w:tc>
        <w:tc>
          <w:tcPr>
            <w:tcW w:w="6441" w:type="dxa"/>
            <w:vAlign w:val="center"/>
          </w:tcPr>
          <w:p w14:paraId="715FF2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具有生理图（</w:t>
            </w:r>
            <w:r>
              <w:rPr>
                <w:rFonts w:ascii="仿宋" w:hAnsi="仿宋" w:eastAsia="仿宋" w:cs="仿宋"/>
                <w:color w:val="auto"/>
                <w:kern w:val="0"/>
                <w:sz w:val="24"/>
                <w:szCs w:val="24"/>
                <w:highlight w:val="none"/>
              </w:rPr>
              <w:t>PhysioMap</w:t>
            </w:r>
            <w:r>
              <w:rPr>
                <w:rFonts w:hint="eastAsia" w:ascii="仿宋" w:hAnsi="仿宋" w:eastAsia="仿宋" w:cs="仿宋"/>
                <w:color w:val="auto"/>
                <w:kern w:val="0"/>
                <w:sz w:val="24"/>
                <w:szCs w:val="24"/>
                <w:highlight w:val="none"/>
              </w:rPr>
              <w:t>）功能，在</w:t>
            </w:r>
            <w:r>
              <w:rPr>
                <w:rFonts w:ascii="仿宋" w:hAnsi="仿宋" w:eastAsia="仿宋" w:cs="仿宋"/>
                <w:color w:val="auto"/>
                <w:kern w:val="0"/>
                <w:sz w:val="24"/>
                <w:szCs w:val="24"/>
                <w:highlight w:val="none"/>
              </w:rPr>
              <w:t>DFR</w:t>
            </w:r>
            <w:r>
              <w:rPr>
                <w:rFonts w:hint="eastAsia" w:ascii="仿宋" w:hAnsi="仿宋" w:eastAsia="仿宋" w:cs="仿宋"/>
                <w:color w:val="auto"/>
                <w:kern w:val="0"/>
                <w:sz w:val="24"/>
                <w:szCs w:val="24"/>
                <w:highlight w:val="none"/>
              </w:rPr>
              <w:t>回撤过程中，将持续计算多次搏动的</w:t>
            </w:r>
            <w:r>
              <w:rPr>
                <w:rFonts w:ascii="仿宋" w:hAnsi="仿宋" w:eastAsia="仿宋" w:cs="仿宋"/>
                <w:color w:val="auto"/>
                <w:kern w:val="0"/>
                <w:sz w:val="24"/>
                <w:szCs w:val="24"/>
                <w:highlight w:val="none"/>
              </w:rPr>
              <w:t>DFR</w:t>
            </w:r>
            <w:r>
              <w:rPr>
                <w:rFonts w:hint="eastAsia" w:ascii="仿宋" w:hAnsi="仿宋" w:eastAsia="仿宋" w:cs="仿宋"/>
                <w:color w:val="auto"/>
                <w:kern w:val="0"/>
                <w:sz w:val="24"/>
                <w:szCs w:val="24"/>
                <w:highlight w:val="none"/>
              </w:rPr>
              <w:t>最大值，形成趋势图，辅助医生对病变进行判断</w:t>
            </w:r>
          </w:p>
        </w:tc>
      </w:tr>
      <w:tr w14:paraId="0F29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73023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Arial" w:hAnsi="Arial" w:eastAsia="仿宋" w:cs="Arial"/>
                <w:color w:val="auto"/>
                <w:kern w:val="0"/>
                <w:sz w:val="24"/>
                <w:szCs w:val="24"/>
                <w:highlight w:val="none"/>
              </w:rPr>
              <w:t xml:space="preserve"> </w:t>
            </w:r>
          </w:p>
        </w:tc>
        <w:tc>
          <w:tcPr>
            <w:tcW w:w="6441" w:type="dxa"/>
            <w:vAlign w:val="center"/>
          </w:tcPr>
          <w:p w14:paraId="7B87D29E">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旋磨参数</w:t>
            </w:r>
          </w:p>
        </w:tc>
      </w:tr>
      <w:tr w14:paraId="69F4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EFA1BE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1" w:type="dxa"/>
            <w:vAlign w:val="center"/>
          </w:tcPr>
          <w:p w14:paraId="2B785E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系统组成：包括控制台，空气软管，推车</w:t>
            </w:r>
          </w:p>
        </w:tc>
      </w:tr>
      <w:tr w14:paraId="2D1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D6816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1" w:type="dxa"/>
            <w:vAlign w:val="center"/>
          </w:tcPr>
          <w:p w14:paraId="1524FEC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用户界面转速显示范围：</w:t>
            </w:r>
            <w:r>
              <w:rPr>
                <w:rFonts w:ascii="仿宋" w:hAnsi="仿宋" w:eastAsia="仿宋" w:cs="仿宋"/>
                <w:color w:val="auto"/>
                <w:kern w:val="0"/>
                <w:sz w:val="24"/>
                <w:szCs w:val="24"/>
                <w:highlight w:val="none"/>
              </w:rPr>
              <w:t>0-250000r/min</w:t>
            </w:r>
          </w:p>
        </w:tc>
      </w:tr>
      <w:tr w14:paraId="43EF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523E02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.3</w:t>
            </w:r>
            <w:r>
              <w:rPr>
                <w:rFonts w:ascii="Arial" w:hAnsi="Arial" w:eastAsia="仿宋" w:cs="Arial"/>
                <w:color w:val="auto"/>
                <w:kern w:val="0"/>
                <w:sz w:val="24"/>
                <w:szCs w:val="24"/>
                <w:highlight w:val="none"/>
              </w:rPr>
              <w:t xml:space="preserve"> </w:t>
            </w:r>
          </w:p>
        </w:tc>
        <w:tc>
          <w:tcPr>
            <w:tcW w:w="6441" w:type="dxa"/>
            <w:vAlign w:val="center"/>
          </w:tcPr>
          <w:p w14:paraId="2A63B1C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采用光纤测定磨头转速，保证转速测量准确性</w:t>
            </w:r>
          </w:p>
        </w:tc>
      </w:tr>
      <w:tr w14:paraId="61A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46BE982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1" w:type="dxa"/>
            <w:vAlign w:val="center"/>
          </w:tcPr>
          <w:p w14:paraId="173F98D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控制面板上有速度旋钮，可调节磨头转速</w:t>
            </w:r>
          </w:p>
        </w:tc>
      </w:tr>
      <w:tr w14:paraId="4E5E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CC72D9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.5</w:t>
            </w:r>
            <w:r>
              <w:rPr>
                <w:rFonts w:ascii="Arial" w:hAnsi="Arial" w:eastAsia="仿宋" w:cs="Arial"/>
                <w:color w:val="auto"/>
                <w:kern w:val="0"/>
                <w:sz w:val="24"/>
                <w:szCs w:val="24"/>
                <w:highlight w:val="none"/>
              </w:rPr>
              <w:t xml:space="preserve"> </w:t>
            </w:r>
          </w:p>
        </w:tc>
        <w:tc>
          <w:tcPr>
            <w:tcW w:w="6441" w:type="dxa"/>
            <w:vAlign w:val="center"/>
          </w:tcPr>
          <w:p w14:paraId="0672BA9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旋磨磨头采用黄铜材质，表面有镍涂层，远端覆盖微钻石，磨头采用同轴转动设计，转动稳定安全</w:t>
            </w:r>
          </w:p>
        </w:tc>
      </w:tr>
      <w:tr w14:paraId="237D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EE1B40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.6</w:t>
            </w:r>
            <w:r>
              <w:rPr>
                <w:rFonts w:ascii="Arial" w:hAnsi="Arial" w:eastAsia="仿宋" w:cs="Arial"/>
                <w:color w:val="auto"/>
                <w:kern w:val="0"/>
                <w:sz w:val="24"/>
                <w:szCs w:val="24"/>
                <w:highlight w:val="none"/>
              </w:rPr>
              <w:t xml:space="preserve"> </w:t>
            </w:r>
          </w:p>
        </w:tc>
        <w:tc>
          <w:tcPr>
            <w:tcW w:w="6441" w:type="dxa"/>
            <w:vAlign w:val="center"/>
          </w:tcPr>
          <w:p w14:paraId="074A21B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采用压缩空气或氮气为动力，压力：</w:t>
            </w:r>
            <w:r>
              <w:rPr>
                <w:rFonts w:ascii="仿宋" w:hAnsi="仿宋" w:eastAsia="仿宋" w:cs="仿宋"/>
                <w:color w:val="auto"/>
                <w:kern w:val="0"/>
                <w:sz w:val="24"/>
                <w:szCs w:val="24"/>
                <w:highlight w:val="none"/>
              </w:rPr>
              <w:t>90 psi - 110 psi</w:t>
            </w:r>
            <w:r>
              <w:rPr>
                <w:rFonts w:hint="eastAsia" w:ascii="仿宋" w:hAnsi="仿宋" w:eastAsia="仿宋" w:cs="仿宋"/>
                <w:color w:val="auto"/>
                <w:kern w:val="0"/>
                <w:sz w:val="24"/>
                <w:szCs w:val="24"/>
                <w:highlight w:val="none"/>
              </w:rPr>
              <w:t>流量：额定压力时最低为</w:t>
            </w:r>
            <w:r>
              <w:rPr>
                <w:rFonts w:ascii="仿宋" w:hAnsi="仿宋" w:eastAsia="仿宋" w:cs="仿宋"/>
                <w:color w:val="auto"/>
                <w:kern w:val="0"/>
                <w:sz w:val="24"/>
                <w:szCs w:val="24"/>
                <w:highlight w:val="none"/>
              </w:rPr>
              <w:t>140 l/min</w:t>
            </w:r>
          </w:p>
        </w:tc>
      </w:tr>
      <w:tr w14:paraId="691C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Align w:val="center"/>
          </w:tcPr>
          <w:p w14:paraId="3FBD7FB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.7</w:t>
            </w:r>
            <w:r>
              <w:rPr>
                <w:rFonts w:ascii="Arial" w:hAnsi="Arial" w:eastAsia="仿宋" w:cs="Arial"/>
                <w:color w:val="auto"/>
                <w:kern w:val="0"/>
                <w:sz w:val="24"/>
                <w:szCs w:val="24"/>
                <w:highlight w:val="none"/>
              </w:rPr>
              <w:t xml:space="preserve"> </w:t>
            </w:r>
          </w:p>
        </w:tc>
        <w:tc>
          <w:tcPr>
            <w:tcW w:w="6441" w:type="dxa"/>
            <w:vAlign w:val="center"/>
          </w:tcPr>
          <w:p w14:paraId="3AA2EA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启动推进器旋钮开</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关按钮以激活旋磨头旋转。旋磨头初始速度约为</w:t>
            </w:r>
            <w:r>
              <w:rPr>
                <w:rFonts w:ascii="仿宋" w:hAnsi="仿宋" w:eastAsia="仿宋" w:cs="仿宋"/>
                <w:color w:val="auto"/>
                <w:kern w:val="0"/>
                <w:sz w:val="24"/>
                <w:szCs w:val="24"/>
                <w:highlight w:val="none"/>
              </w:rPr>
              <w:t xml:space="preserve"> 160,000 RPM</w:t>
            </w:r>
            <w:r>
              <w:rPr>
                <w:rFonts w:hint="eastAsia" w:ascii="仿宋" w:hAnsi="仿宋" w:eastAsia="仿宋" w:cs="仿宋"/>
                <w:color w:val="auto"/>
                <w:kern w:val="0"/>
                <w:sz w:val="24"/>
                <w:szCs w:val="24"/>
                <w:highlight w:val="none"/>
              </w:rPr>
              <w:t>。高低速可通过推进器按钮自行切换。光纤测定推进器，确保转速测量精准性</w:t>
            </w:r>
          </w:p>
        </w:tc>
      </w:tr>
      <w:tr w14:paraId="188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47BBFD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1" w:type="dxa"/>
            <w:vAlign w:val="center"/>
          </w:tcPr>
          <w:p w14:paraId="752BA93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配置要求</w:t>
            </w:r>
          </w:p>
        </w:tc>
      </w:tr>
      <w:tr w14:paraId="3EF1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6580DB5">
            <w:pPr>
              <w:jc w:val="center"/>
              <w:rPr>
                <w:rFonts w:ascii="仿宋" w:hAnsi="仿宋" w:eastAsia="仿宋"/>
                <w:color w:val="auto"/>
                <w:sz w:val="24"/>
                <w:szCs w:val="24"/>
                <w:highlight w:val="none"/>
              </w:rPr>
            </w:pPr>
          </w:p>
        </w:tc>
        <w:tc>
          <w:tcPr>
            <w:tcW w:w="6441" w:type="dxa"/>
            <w:vAlign w:val="center"/>
          </w:tcPr>
          <w:p w14:paraId="1FE14E2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lang w:eastAsia="zh-CN"/>
              </w:rPr>
              <w:t>平板触摸控制器</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3FB2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CDCE7E4">
            <w:pPr>
              <w:jc w:val="center"/>
              <w:rPr>
                <w:rFonts w:ascii="仿宋" w:hAnsi="仿宋" w:eastAsia="仿宋"/>
                <w:color w:val="auto"/>
                <w:sz w:val="24"/>
                <w:szCs w:val="24"/>
                <w:highlight w:val="none"/>
              </w:rPr>
            </w:pPr>
          </w:p>
        </w:tc>
        <w:tc>
          <w:tcPr>
            <w:tcW w:w="6441" w:type="dxa"/>
            <w:vAlign w:val="center"/>
          </w:tcPr>
          <w:p w14:paraId="3C20D1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00F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continue"/>
            <w:vAlign w:val="center"/>
          </w:tcPr>
          <w:p w14:paraId="13A2879E">
            <w:pPr>
              <w:jc w:val="center"/>
              <w:rPr>
                <w:rFonts w:ascii="仿宋" w:hAnsi="仿宋" w:eastAsia="仿宋"/>
                <w:color w:val="auto"/>
                <w:sz w:val="24"/>
                <w:szCs w:val="24"/>
                <w:highlight w:val="none"/>
              </w:rPr>
            </w:pPr>
          </w:p>
        </w:tc>
        <w:tc>
          <w:tcPr>
            <w:tcW w:w="6441" w:type="dxa"/>
            <w:vAlign w:val="center"/>
          </w:tcPr>
          <w:p w14:paraId="0F41EF7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马达驱动单元</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693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5587A58">
            <w:pPr>
              <w:jc w:val="center"/>
              <w:rPr>
                <w:rFonts w:ascii="仿宋" w:hAnsi="仿宋" w:eastAsia="仿宋"/>
                <w:color w:val="auto"/>
                <w:sz w:val="24"/>
                <w:szCs w:val="24"/>
                <w:highlight w:val="none"/>
              </w:rPr>
            </w:pPr>
          </w:p>
        </w:tc>
        <w:tc>
          <w:tcPr>
            <w:tcW w:w="6441" w:type="dxa"/>
            <w:vAlign w:val="center"/>
          </w:tcPr>
          <w:p w14:paraId="765E86F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固定滑板</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2F15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B1C4BCF">
            <w:pPr>
              <w:jc w:val="center"/>
              <w:rPr>
                <w:rFonts w:ascii="仿宋" w:hAnsi="仿宋" w:eastAsia="仿宋"/>
                <w:color w:val="auto"/>
                <w:sz w:val="24"/>
                <w:szCs w:val="24"/>
                <w:highlight w:val="none"/>
              </w:rPr>
            </w:pPr>
          </w:p>
        </w:tc>
        <w:tc>
          <w:tcPr>
            <w:tcW w:w="6441" w:type="dxa"/>
            <w:vAlign w:val="center"/>
          </w:tcPr>
          <w:p w14:paraId="6CEA14D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鼠标和键盘套件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40F1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Merge w:val="continue"/>
            <w:vAlign w:val="center"/>
          </w:tcPr>
          <w:p w14:paraId="08D62A54">
            <w:pPr>
              <w:jc w:val="center"/>
              <w:rPr>
                <w:rFonts w:ascii="仿宋" w:hAnsi="仿宋" w:eastAsia="仿宋"/>
                <w:color w:val="auto"/>
                <w:sz w:val="24"/>
                <w:szCs w:val="24"/>
                <w:highlight w:val="none"/>
              </w:rPr>
            </w:pPr>
          </w:p>
        </w:tc>
        <w:tc>
          <w:tcPr>
            <w:tcW w:w="6441" w:type="dxa"/>
            <w:vAlign w:val="center"/>
          </w:tcPr>
          <w:p w14:paraId="5EBBD3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隔离电源</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2161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945F86A">
            <w:pPr>
              <w:jc w:val="center"/>
              <w:rPr>
                <w:rFonts w:ascii="仿宋" w:hAnsi="仿宋" w:eastAsia="仿宋"/>
                <w:color w:val="auto"/>
                <w:sz w:val="24"/>
                <w:szCs w:val="24"/>
                <w:highlight w:val="none"/>
              </w:rPr>
            </w:pPr>
          </w:p>
        </w:tc>
        <w:tc>
          <w:tcPr>
            <w:tcW w:w="6441" w:type="dxa"/>
            <w:vAlign w:val="center"/>
          </w:tcPr>
          <w:p w14:paraId="759018E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内置硬盘</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5549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DF39AA0">
            <w:pPr>
              <w:jc w:val="center"/>
              <w:rPr>
                <w:rFonts w:ascii="仿宋" w:hAnsi="仿宋" w:eastAsia="仿宋"/>
                <w:color w:val="auto"/>
                <w:sz w:val="24"/>
                <w:szCs w:val="24"/>
                <w:highlight w:val="none"/>
              </w:rPr>
            </w:pPr>
          </w:p>
        </w:tc>
        <w:tc>
          <w:tcPr>
            <w:tcW w:w="6441" w:type="dxa"/>
            <w:vAlign w:val="center"/>
          </w:tcPr>
          <w:p w14:paraId="7C2E13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旋磨介入治疗仪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10E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87CAC22">
            <w:pPr>
              <w:jc w:val="center"/>
              <w:rPr>
                <w:rFonts w:ascii="仿宋" w:hAnsi="仿宋" w:eastAsia="仿宋"/>
                <w:color w:val="auto"/>
                <w:sz w:val="24"/>
                <w:szCs w:val="24"/>
                <w:highlight w:val="none"/>
              </w:rPr>
            </w:pPr>
          </w:p>
        </w:tc>
        <w:tc>
          <w:tcPr>
            <w:tcW w:w="6441" w:type="dxa"/>
            <w:vAlign w:val="center"/>
          </w:tcPr>
          <w:p w14:paraId="01E5017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台车</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BD4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A9E5DA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1" w:type="dxa"/>
            <w:vAlign w:val="center"/>
          </w:tcPr>
          <w:p w14:paraId="0FF918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165E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6068F94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1" w:type="dxa"/>
            <w:vAlign w:val="center"/>
          </w:tcPr>
          <w:p w14:paraId="3EAB621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投标时在商务技术内提供合格的医疗器械注册证，若为进口设备则供货时需提供报关单等相关证件</w:t>
            </w:r>
          </w:p>
        </w:tc>
      </w:tr>
      <w:tr w14:paraId="1863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Merge w:val="continue"/>
            <w:vAlign w:val="center"/>
          </w:tcPr>
          <w:p w14:paraId="384FF5C5">
            <w:pPr>
              <w:jc w:val="center"/>
              <w:rPr>
                <w:rFonts w:ascii="仿宋" w:hAnsi="仿宋" w:eastAsia="仿宋"/>
                <w:color w:val="auto"/>
                <w:sz w:val="24"/>
                <w:szCs w:val="24"/>
                <w:highlight w:val="none"/>
              </w:rPr>
            </w:pPr>
          </w:p>
        </w:tc>
        <w:tc>
          <w:tcPr>
            <w:tcW w:w="6441" w:type="dxa"/>
            <w:vAlign w:val="center"/>
          </w:tcPr>
          <w:p w14:paraId="301839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7272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477A3FD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4.2</w:t>
            </w:r>
            <w:r>
              <w:rPr>
                <w:rFonts w:ascii="Arial" w:hAnsi="Arial" w:eastAsia="仿宋" w:cs="Arial"/>
                <w:color w:val="auto"/>
                <w:kern w:val="0"/>
                <w:sz w:val="24"/>
                <w:szCs w:val="24"/>
                <w:highlight w:val="none"/>
              </w:rPr>
              <w:t xml:space="preserve"> </w:t>
            </w:r>
          </w:p>
        </w:tc>
        <w:tc>
          <w:tcPr>
            <w:tcW w:w="6441" w:type="dxa"/>
            <w:vAlign w:val="center"/>
          </w:tcPr>
          <w:p w14:paraId="1A5ABD5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352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CC8B7BA">
            <w:pPr>
              <w:jc w:val="center"/>
              <w:rPr>
                <w:rFonts w:ascii="仿宋" w:hAnsi="仿宋" w:eastAsia="仿宋"/>
                <w:color w:val="auto"/>
                <w:sz w:val="24"/>
                <w:szCs w:val="24"/>
                <w:highlight w:val="none"/>
              </w:rPr>
            </w:pPr>
          </w:p>
        </w:tc>
        <w:tc>
          <w:tcPr>
            <w:tcW w:w="6441" w:type="dxa"/>
            <w:vAlign w:val="center"/>
          </w:tcPr>
          <w:p w14:paraId="5198A4B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年</w:t>
            </w:r>
          </w:p>
        </w:tc>
      </w:tr>
      <w:tr w14:paraId="2835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17624992">
            <w:pPr>
              <w:jc w:val="center"/>
              <w:rPr>
                <w:rFonts w:ascii="仿宋" w:hAnsi="仿宋" w:eastAsia="仿宋"/>
                <w:color w:val="auto"/>
                <w:sz w:val="24"/>
                <w:szCs w:val="24"/>
                <w:highlight w:val="none"/>
              </w:rPr>
            </w:pPr>
          </w:p>
        </w:tc>
        <w:tc>
          <w:tcPr>
            <w:tcW w:w="6441" w:type="dxa"/>
            <w:vAlign w:val="center"/>
          </w:tcPr>
          <w:p w14:paraId="7CF308C9">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个月内</w:t>
            </w:r>
          </w:p>
        </w:tc>
      </w:tr>
      <w:tr w14:paraId="015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516DEB0A">
            <w:pPr>
              <w:jc w:val="center"/>
              <w:rPr>
                <w:rFonts w:ascii="仿宋" w:hAnsi="仿宋" w:eastAsia="仿宋"/>
                <w:color w:val="auto"/>
                <w:sz w:val="24"/>
                <w:szCs w:val="24"/>
                <w:highlight w:val="none"/>
              </w:rPr>
            </w:pPr>
          </w:p>
        </w:tc>
        <w:tc>
          <w:tcPr>
            <w:tcW w:w="6441" w:type="dxa"/>
            <w:vAlign w:val="center"/>
          </w:tcPr>
          <w:p w14:paraId="48BFAF8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3EF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AAF0B25">
            <w:pPr>
              <w:jc w:val="center"/>
              <w:rPr>
                <w:rFonts w:ascii="仿宋" w:hAnsi="仿宋" w:eastAsia="仿宋"/>
                <w:color w:val="auto"/>
                <w:sz w:val="24"/>
                <w:szCs w:val="24"/>
                <w:highlight w:val="none"/>
              </w:rPr>
            </w:pPr>
          </w:p>
        </w:tc>
        <w:tc>
          <w:tcPr>
            <w:tcW w:w="6441" w:type="dxa"/>
            <w:vAlign w:val="center"/>
          </w:tcPr>
          <w:p w14:paraId="5D8BEBA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2B3D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079" w:type="dxa"/>
            <w:vMerge w:val="continue"/>
            <w:vAlign w:val="center"/>
          </w:tcPr>
          <w:p w14:paraId="25C14268">
            <w:pPr>
              <w:jc w:val="center"/>
              <w:rPr>
                <w:rFonts w:ascii="仿宋" w:hAnsi="仿宋" w:eastAsia="仿宋"/>
                <w:color w:val="auto"/>
                <w:sz w:val="24"/>
                <w:szCs w:val="24"/>
                <w:highlight w:val="none"/>
              </w:rPr>
            </w:pPr>
          </w:p>
        </w:tc>
        <w:tc>
          <w:tcPr>
            <w:tcW w:w="6441" w:type="dxa"/>
            <w:vAlign w:val="center"/>
          </w:tcPr>
          <w:p w14:paraId="4AE6F2E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13ACE1A9">
      <w:pPr>
        <w:widowControl/>
        <w:snapToGrid w:val="0"/>
        <w:spacing w:line="280" w:lineRule="exact"/>
        <w:rPr>
          <w:rFonts w:ascii="仿宋" w:hAnsi="仿宋" w:eastAsia="仿宋"/>
          <w:b/>
          <w:bCs/>
          <w:color w:val="auto"/>
          <w:kern w:val="0"/>
          <w:sz w:val="24"/>
          <w:szCs w:val="24"/>
          <w:highlight w:val="none"/>
        </w:rPr>
      </w:pPr>
    </w:p>
    <w:p w14:paraId="2C73F946">
      <w:pPr>
        <w:widowControl/>
        <w:snapToGrid w:val="0"/>
        <w:spacing w:line="280" w:lineRule="exact"/>
        <w:rPr>
          <w:rFonts w:ascii="仿宋" w:hAnsi="仿宋" w:eastAsia="仿宋" w:cs="仿宋"/>
          <w:b/>
          <w:bCs/>
          <w:color w:val="auto"/>
          <w:kern w:val="0"/>
          <w:sz w:val="24"/>
          <w:szCs w:val="24"/>
          <w:highlight w:val="none"/>
        </w:rPr>
      </w:pPr>
    </w:p>
    <w:p w14:paraId="6559C393">
      <w:pPr>
        <w:widowControl/>
        <w:snapToGrid w:val="0"/>
        <w:spacing w:line="280" w:lineRule="exact"/>
        <w:rPr>
          <w:rFonts w:ascii="仿宋" w:hAnsi="仿宋" w:eastAsia="仿宋" w:cs="仿宋"/>
          <w:b/>
          <w:bCs/>
          <w:color w:val="auto"/>
          <w:kern w:val="0"/>
          <w:sz w:val="24"/>
          <w:szCs w:val="24"/>
          <w:highlight w:val="none"/>
        </w:rPr>
      </w:pPr>
    </w:p>
    <w:p w14:paraId="694C5D22">
      <w:pPr>
        <w:widowControl/>
        <w:snapToGrid w:val="0"/>
        <w:spacing w:line="280" w:lineRule="exact"/>
        <w:rPr>
          <w:rFonts w:hint="eastAsia" w:ascii="仿宋" w:hAnsi="仿宋" w:eastAsia="仿宋" w:cs="仿宋"/>
          <w:b/>
          <w:bCs/>
          <w:color w:val="auto"/>
          <w:kern w:val="0"/>
          <w:sz w:val="24"/>
          <w:szCs w:val="24"/>
          <w:highlight w:val="none"/>
        </w:rPr>
      </w:pPr>
      <w:r>
        <w:rPr>
          <w:rFonts w:ascii="仿宋" w:hAnsi="仿宋" w:eastAsia="仿宋" w:cs="仿宋"/>
          <w:b/>
          <w:bCs/>
          <w:color w:val="auto"/>
          <w:kern w:val="0"/>
          <w:sz w:val="24"/>
          <w:szCs w:val="24"/>
          <w:highlight w:val="none"/>
        </w:rPr>
        <w:t>1.3</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：国家标准化代谢性疾病管理系统</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457FAACD">
      <w:pPr>
        <w:widowControl/>
        <w:snapToGrid w:val="0"/>
        <w:spacing w:line="280" w:lineRule="exact"/>
        <w:rPr>
          <w:rFonts w:hint="eastAsia" w:ascii="仿宋" w:hAnsi="仿宋" w:eastAsia="仿宋" w:cs="仿宋"/>
          <w:b/>
          <w:bCs/>
          <w:color w:val="auto"/>
          <w:kern w:val="0"/>
          <w:sz w:val="24"/>
          <w:szCs w:val="24"/>
          <w:highlight w:val="none"/>
        </w:rPr>
      </w:pPr>
    </w:p>
    <w:tbl>
      <w:tblPr>
        <w:tblStyle w:val="62"/>
        <w:tblW w:w="851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0"/>
      </w:tblGrid>
      <w:tr w14:paraId="57E9D12C">
        <w:tblPrEx>
          <w:tblCellMar>
            <w:top w:w="0" w:type="dxa"/>
            <w:left w:w="108" w:type="dxa"/>
            <w:bottom w:w="0" w:type="dxa"/>
            <w:right w:w="108" w:type="dxa"/>
          </w:tblCellMar>
        </w:tblPrEx>
        <w:trPr>
          <w:trHeight w:val="525" w:hRule="atLeast"/>
        </w:trPr>
        <w:tc>
          <w:tcPr>
            <w:tcW w:w="2079" w:type="dxa"/>
            <w:vAlign w:val="center"/>
          </w:tcPr>
          <w:p w14:paraId="23E641BB">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0" w:type="dxa"/>
            <w:vAlign w:val="center"/>
          </w:tcPr>
          <w:p w14:paraId="708C1BC7">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6EC2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B1F42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0" w:type="dxa"/>
            <w:vAlign w:val="center"/>
          </w:tcPr>
          <w:p w14:paraId="0CAB3EA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认证的国家标准化代谢性疾病管理系统设备，适用于糖尿病患的并发症筛查，请投标商注明投标产品品牌、规格型号</w:t>
            </w:r>
          </w:p>
        </w:tc>
      </w:tr>
      <w:tr w14:paraId="3A61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E88EAF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0" w:type="dxa"/>
            <w:vAlign w:val="center"/>
          </w:tcPr>
          <w:p w14:paraId="5B43D3D8">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功能和技术参数要求</w:t>
            </w:r>
          </w:p>
        </w:tc>
      </w:tr>
      <w:tr w14:paraId="0BB1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1A2A7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w:t>
            </w:r>
            <w:r>
              <w:rPr>
                <w:rFonts w:ascii="Arial" w:hAnsi="Arial" w:eastAsia="仿宋" w:cs="Arial"/>
                <w:color w:val="auto"/>
                <w:kern w:val="0"/>
                <w:sz w:val="24"/>
                <w:szCs w:val="24"/>
                <w:highlight w:val="none"/>
              </w:rPr>
              <w:t xml:space="preserve"> </w:t>
            </w:r>
          </w:p>
        </w:tc>
        <w:tc>
          <w:tcPr>
            <w:tcW w:w="6440" w:type="dxa"/>
            <w:vAlign w:val="center"/>
          </w:tcPr>
          <w:p w14:paraId="6CD5ED5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免散瞳眼底相机</w:t>
            </w:r>
          </w:p>
        </w:tc>
      </w:tr>
      <w:tr w14:paraId="56EF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B1BD0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w:t>
            </w:r>
            <w:r>
              <w:rPr>
                <w:rFonts w:hint="eastAsia" w:ascii="仿宋" w:hAnsi="仿宋" w:eastAsia="仿宋" w:cs="仿宋"/>
                <w:color w:val="auto"/>
                <w:kern w:val="0"/>
                <w:sz w:val="24"/>
                <w:szCs w:val="24"/>
                <w:highlight w:val="none"/>
              </w:rPr>
              <w:t>▲</w:t>
            </w:r>
          </w:p>
        </w:tc>
        <w:tc>
          <w:tcPr>
            <w:tcW w:w="6440" w:type="dxa"/>
            <w:vAlign w:val="center"/>
          </w:tcPr>
          <w:p w14:paraId="6F27C8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3AAD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4A98A15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2.1.2</w:t>
            </w:r>
            <w:r>
              <w:rPr>
                <w:rFonts w:ascii="Arial" w:hAnsi="Arial" w:eastAsia="仿宋" w:cs="Arial"/>
                <w:color w:val="auto"/>
                <w:kern w:val="0"/>
                <w:sz w:val="24"/>
                <w:szCs w:val="24"/>
                <w:highlight w:val="none"/>
              </w:rPr>
              <w:t xml:space="preserve"> </w:t>
            </w:r>
          </w:p>
        </w:tc>
        <w:tc>
          <w:tcPr>
            <w:tcW w:w="6440" w:type="dxa"/>
            <w:vAlign w:val="center"/>
          </w:tcPr>
          <w:p w14:paraId="767B783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操作模式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全自动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手动；无需人工调整，一键完成双眼自动拍照，自动调节腮托架，自动追踪眼位（上下左右），自动对焦（前后），自动测量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自动转换左右眼</w:t>
            </w:r>
          </w:p>
        </w:tc>
      </w:tr>
      <w:tr w14:paraId="21D0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A68BD0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2.1.3</w:t>
            </w:r>
            <w:r>
              <w:rPr>
                <w:rFonts w:ascii="Arial" w:hAnsi="Arial" w:eastAsia="仿宋" w:cs="Arial"/>
                <w:color w:val="auto"/>
                <w:kern w:val="0"/>
                <w:sz w:val="24"/>
                <w:szCs w:val="24"/>
                <w:highlight w:val="none"/>
              </w:rPr>
              <w:t xml:space="preserve"> </w:t>
            </w:r>
          </w:p>
        </w:tc>
        <w:tc>
          <w:tcPr>
            <w:tcW w:w="6440" w:type="dxa"/>
            <w:vAlign w:val="center"/>
          </w:tcPr>
          <w:p w14:paraId="012AF9C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对焦模式：全自动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手动；自动切换左右眼、自动寻找瞳孔、自动校准瞳孔位置</w:t>
            </w:r>
          </w:p>
        </w:tc>
      </w:tr>
      <w:tr w14:paraId="0CFE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986F7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2.1.4</w:t>
            </w:r>
            <w:r>
              <w:rPr>
                <w:rFonts w:ascii="Arial" w:hAnsi="Arial" w:eastAsia="仿宋" w:cs="Arial"/>
                <w:color w:val="auto"/>
                <w:kern w:val="0"/>
                <w:sz w:val="24"/>
                <w:szCs w:val="24"/>
                <w:highlight w:val="none"/>
              </w:rPr>
              <w:t xml:space="preserve"> </w:t>
            </w:r>
          </w:p>
        </w:tc>
        <w:tc>
          <w:tcPr>
            <w:tcW w:w="6440" w:type="dxa"/>
            <w:vAlign w:val="center"/>
          </w:tcPr>
          <w:p w14:paraId="4BD4452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拍照模式：自动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w:t>
            </w:r>
          </w:p>
        </w:tc>
      </w:tr>
      <w:tr w14:paraId="6785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DED529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2.1.5</w:t>
            </w:r>
            <w:r>
              <w:rPr>
                <w:rFonts w:ascii="Arial" w:hAnsi="Arial" w:eastAsia="仿宋" w:cs="Arial"/>
                <w:color w:val="auto"/>
                <w:kern w:val="0"/>
                <w:sz w:val="24"/>
                <w:szCs w:val="24"/>
                <w:highlight w:val="none"/>
              </w:rPr>
              <w:t xml:space="preserve"> </w:t>
            </w:r>
          </w:p>
        </w:tc>
        <w:tc>
          <w:tcPr>
            <w:tcW w:w="6440" w:type="dxa"/>
            <w:vAlign w:val="center"/>
          </w:tcPr>
          <w:p w14:paraId="6C87F8C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采集模式：免散瞳</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散瞳彩照</w:t>
            </w:r>
          </w:p>
        </w:tc>
      </w:tr>
      <w:tr w14:paraId="6393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9D8CC9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2.1.6</w:t>
            </w:r>
            <w:r>
              <w:rPr>
                <w:rFonts w:ascii="Arial" w:hAnsi="Arial" w:eastAsia="仿宋" w:cs="Arial"/>
                <w:color w:val="auto"/>
                <w:kern w:val="0"/>
                <w:sz w:val="24"/>
                <w:szCs w:val="24"/>
                <w:highlight w:val="none"/>
              </w:rPr>
              <w:t xml:space="preserve"> </w:t>
            </w:r>
          </w:p>
        </w:tc>
        <w:tc>
          <w:tcPr>
            <w:tcW w:w="6440" w:type="dxa"/>
            <w:vAlign w:val="center"/>
          </w:tcPr>
          <w:p w14:paraId="19E6C7A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曝光模式：自动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w:t>
            </w:r>
          </w:p>
        </w:tc>
      </w:tr>
      <w:tr w14:paraId="1868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43D6A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2.1.7</w:t>
            </w:r>
            <w:r>
              <w:rPr>
                <w:rFonts w:ascii="Arial" w:hAnsi="Arial" w:eastAsia="仿宋" w:cs="Arial"/>
                <w:color w:val="auto"/>
                <w:kern w:val="0"/>
                <w:sz w:val="24"/>
                <w:szCs w:val="24"/>
                <w:highlight w:val="none"/>
              </w:rPr>
              <w:t xml:space="preserve"> </w:t>
            </w:r>
          </w:p>
        </w:tc>
        <w:tc>
          <w:tcPr>
            <w:tcW w:w="6440" w:type="dxa"/>
            <w:vAlign w:val="center"/>
          </w:tcPr>
          <w:p w14:paraId="7730EF4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采集过程全程语音导航</w:t>
            </w:r>
          </w:p>
        </w:tc>
      </w:tr>
      <w:tr w14:paraId="6821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52592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2.1.8</w:t>
            </w:r>
            <w:r>
              <w:rPr>
                <w:rFonts w:ascii="Arial" w:hAnsi="Arial" w:eastAsia="仿宋" w:cs="Arial"/>
                <w:color w:val="auto"/>
                <w:kern w:val="0"/>
                <w:sz w:val="24"/>
                <w:szCs w:val="24"/>
                <w:highlight w:val="none"/>
              </w:rPr>
              <w:t xml:space="preserve"> </w:t>
            </w:r>
          </w:p>
        </w:tc>
        <w:tc>
          <w:tcPr>
            <w:tcW w:w="6440" w:type="dxa"/>
            <w:vAlign w:val="center"/>
          </w:tcPr>
          <w:p w14:paraId="4463F9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照相瞳孔直径：≥</w:t>
            </w:r>
            <w:r>
              <w:rPr>
                <w:rFonts w:ascii="仿宋" w:hAnsi="仿宋" w:eastAsia="仿宋" w:cs="仿宋"/>
                <w:color w:val="auto"/>
                <w:kern w:val="0"/>
                <w:sz w:val="24"/>
                <w:szCs w:val="24"/>
                <w:highlight w:val="none"/>
              </w:rPr>
              <w:t>2.8 mm</w:t>
            </w:r>
          </w:p>
        </w:tc>
      </w:tr>
      <w:tr w14:paraId="73CB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C3D434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2.1.9</w:t>
            </w:r>
            <w:r>
              <w:rPr>
                <w:rFonts w:ascii="Arial" w:hAnsi="Arial" w:eastAsia="仿宋" w:cs="Arial"/>
                <w:color w:val="auto"/>
                <w:kern w:val="0"/>
                <w:sz w:val="24"/>
                <w:szCs w:val="24"/>
                <w:highlight w:val="none"/>
              </w:rPr>
              <w:t xml:space="preserve"> </w:t>
            </w:r>
          </w:p>
        </w:tc>
        <w:tc>
          <w:tcPr>
            <w:tcW w:w="6440" w:type="dxa"/>
            <w:vAlign w:val="center"/>
          </w:tcPr>
          <w:p w14:paraId="56A8C4C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显示屏：旋转电容触摸控制屏≥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英寸，外接液晶扩展显≥</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w:t>
            </w:r>
          </w:p>
        </w:tc>
      </w:tr>
      <w:tr w14:paraId="6476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6E8316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2.1.10</w:t>
            </w:r>
            <w:r>
              <w:rPr>
                <w:rFonts w:ascii="Arial" w:hAnsi="Arial" w:eastAsia="仿宋" w:cs="Arial"/>
                <w:color w:val="auto"/>
                <w:kern w:val="0"/>
                <w:sz w:val="24"/>
                <w:szCs w:val="24"/>
                <w:highlight w:val="none"/>
              </w:rPr>
              <w:t xml:space="preserve"> </w:t>
            </w:r>
          </w:p>
        </w:tc>
        <w:tc>
          <w:tcPr>
            <w:tcW w:w="6440" w:type="dxa"/>
            <w:vAlign w:val="center"/>
          </w:tcPr>
          <w:p w14:paraId="4673FA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闪光强度：自适应无级可调</w:t>
            </w:r>
          </w:p>
        </w:tc>
      </w:tr>
      <w:tr w14:paraId="0F68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11CBAC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2.1.11</w:t>
            </w:r>
            <w:r>
              <w:rPr>
                <w:rFonts w:ascii="Arial" w:hAnsi="Arial" w:eastAsia="仿宋" w:cs="Arial"/>
                <w:color w:val="auto"/>
                <w:kern w:val="0"/>
                <w:sz w:val="24"/>
                <w:szCs w:val="24"/>
                <w:highlight w:val="none"/>
              </w:rPr>
              <w:t xml:space="preserve"> </w:t>
            </w:r>
          </w:p>
        </w:tc>
        <w:tc>
          <w:tcPr>
            <w:tcW w:w="6440" w:type="dxa"/>
            <w:vAlign w:val="center"/>
          </w:tcPr>
          <w:p w14:paraId="2EDE6D2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视场角≥</w:t>
            </w:r>
            <w:r>
              <w:rPr>
                <w:rFonts w:ascii="仿宋" w:hAnsi="仿宋" w:eastAsia="仿宋" w:cs="仿宋"/>
                <w:color w:val="auto"/>
                <w:kern w:val="0"/>
                <w:sz w:val="24"/>
                <w:szCs w:val="24"/>
                <w:highlight w:val="none"/>
              </w:rPr>
              <w:t>53</w:t>
            </w:r>
            <w:r>
              <w:rPr>
                <w:rFonts w:hint="eastAsia" w:ascii="仿宋" w:hAnsi="仿宋" w:eastAsia="仿宋" w:cs="仿宋"/>
                <w:color w:val="auto"/>
                <w:kern w:val="0"/>
                <w:sz w:val="24"/>
                <w:szCs w:val="24"/>
                <w:highlight w:val="none"/>
              </w:rPr>
              <w:t>°</w:t>
            </w:r>
          </w:p>
        </w:tc>
      </w:tr>
      <w:tr w14:paraId="5539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900A2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2.1.12</w:t>
            </w:r>
            <w:r>
              <w:rPr>
                <w:rFonts w:ascii="Arial" w:hAnsi="Arial" w:eastAsia="仿宋" w:cs="Arial"/>
                <w:color w:val="auto"/>
                <w:kern w:val="0"/>
                <w:sz w:val="24"/>
                <w:szCs w:val="24"/>
                <w:highlight w:val="none"/>
              </w:rPr>
              <w:t xml:space="preserve"> </w:t>
            </w:r>
          </w:p>
        </w:tc>
        <w:tc>
          <w:tcPr>
            <w:tcW w:w="6440" w:type="dxa"/>
            <w:vAlign w:val="center"/>
          </w:tcPr>
          <w:p w14:paraId="1DC8BF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频率：</w:t>
            </w:r>
            <w:r>
              <w:rPr>
                <w:rFonts w:ascii="仿宋" w:hAnsi="仿宋" w:eastAsia="仿宋" w:cs="仿宋"/>
                <w:color w:val="auto"/>
                <w:kern w:val="0"/>
                <w:sz w:val="24"/>
                <w:szCs w:val="24"/>
                <w:highlight w:val="none"/>
              </w:rPr>
              <w:t>50-60Hz</w:t>
            </w:r>
          </w:p>
        </w:tc>
      </w:tr>
      <w:tr w14:paraId="2E27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9" w:type="dxa"/>
            <w:vMerge w:val="restart"/>
            <w:vAlign w:val="center"/>
          </w:tcPr>
          <w:p w14:paraId="1049A07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2.1.13</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447C7EE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0B98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1EFA77D0">
            <w:pPr>
              <w:jc w:val="center"/>
              <w:rPr>
                <w:rFonts w:ascii="仿宋" w:hAnsi="仿宋" w:eastAsia="仿宋"/>
                <w:color w:val="auto"/>
                <w:sz w:val="24"/>
                <w:szCs w:val="24"/>
                <w:highlight w:val="none"/>
              </w:rPr>
            </w:pPr>
          </w:p>
        </w:tc>
        <w:tc>
          <w:tcPr>
            <w:tcW w:w="6440" w:type="dxa"/>
            <w:vAlign w:val="center"/>
          </w:tcPr>
          <w:p w14:paraId="78DAC47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255F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00A9395">
            <w:pPr>
              <w:jc w:val="center"/>
              <w:rPr>
                <w:rFonts w:ascii="仿宋" w:hAnsi="仿宋" w:eastAsia="仿宋"/>
                <w:color w:val="auto"/>
                <w:sz w:val="24"/>
                <w:szCs w:val="24"/>
                <w:highlight w:val="none"/>
              </w:rPr>
            </w:pPr>
          </w:p>
        </w:tc>
        <w:tc>
          <w:tcPr>
            <w:tcW w:w="6440" w:type="dxa"/>
            <w:vAlign w:val="center"/>
          </w:tcPr>
          <w:p w14:paraId="640EB08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电动升降平台</w:t>
            </w:r>
            <w:r>
              <w:rPr>
                <w:rFonts w:ascii="仿宋" w:hAnsi="仿宋" w:eastAsia="仿宋" w:cs="仿宋"/>
                <w:color w:val="auto"/>
                <w:kern w:val="0"/>
                <w:sz w:val="24"/>
                <w:szCs w:val="24"/>
                <w:highlight w:val="none"/>
              </w:rPr>
              <w:t xml:space="preserve"> 1 </w:t>
            </w:r>
            <w:r>
              <w:rPr>
                <w:rFonts w:hint="eastAsia" w:ascii="仿宋" w:hAnsi="仿宋" w:eastAsia="仿宋" w:cs="仿宋"/>
                <w:color w:val="auto"/>
                <w:kern w:val="0"/>
                <w:sz w:val="24"/>
                <w:szCs w:val="24"/>
                <w:highlight w:val="none"/>
              </w:rPr>
              <w:t>套</w:t>
            </w:r>
          </w:p>
        </w:tc>
      </w:tr>
      <w:tr w14:paraId="170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16F4D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w:t>
            </w:r>
            <w:r>
              <w:rPr>
                <w:rFonts w:ascii="Arial" w:hAnsi="Arial" w:eastAsia="仿宋" w:cs="Arial"/>
                <w:color w:val="auto"/>
                <w:kern w:val="0"/>
                <w:sz w:val="24"/>
                <w:szCs w:val="24"/>
                <w:highlight w:val="none"/>
              </w:rPr>
              <w:t xml:space="preserve"> </w:t>
            </w:r>
          </w:p>
        </w:tc>
        <w:tc>
          <w:tcPr>
            <w:tcW w:w="6440" w:type="dxa"/>
            <w:vAlign w:val="center"/>
          </w:tcPr>
          <w:p w14:paraId="2743AC80">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动脉硬化检测仪</w:t>
            </w:r>
          </w:p>
        </w:tc>
      </w:tr>
      <w:tr w14:paraId="2D5C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E2F4B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w:t>
            </w:r>
            <w:r>
              <w:rPr>
                <w:rFonts w:ascii="Arial" w:hAnsi="Arial" w:eastAsia="仿宋" w:cs="Arial"/>
                <w:color w:val="auto"/>
                <w:kern w:val="0"/>
                <w:sz w:val="24"/>
                <w:szCs w:val="24"/>
                <w:highlight w:val="none"/>
              </w:rPr>
              <w:t xml:space="preserve"> </w:t>
            </w:r>
          </w:p>
        </w:tc>
        <w:tc>
          <w:tcPr>
            <w:tcW w:w="6440" w:type="dxa"/>
            <w:vAlign w:val="center"/>
          </w:tcPr>
          <w:p w14:paraId="144A06B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0DFB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31F68C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2.2.2</w:t>
            </w:r>
            <w:r>
              <w:rPr>
                <w:rFonts w:ascii="Arial" w:hAnsi="Arial" w:eastAsia="仿宋" w:cs="Arial"/>
                <w:color w:val="auto"/>
                <w:kern w:val="0"/>
                <w:sz w:val="24"/>
                <w:szCs w:val="24"/>
                <w:highlight w:val="none"/>
              </w:rPr>
              <w:t xml:space="preserve"> </w:t>
            </w:r>
          </w:p>
        </w:tc>
        <w:tc>
          <w:tcPr>
            <w:tcW w:w="6440" w:type="dxa"/>
            <w:vAlign w:val="center"/>
          </w:tcPr>
          <w:p w14:paraId="5D5B85E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血管狭窄检测单元：用于下肢动脉粥样硬化全自动检测及心血管事件发病风险的预测，主要检测参数：</w:t>
            </w:r>
            <w:r>
              <w:rPr>
                <w:rFonts w:ascii="仿宋" w:hAnsi="仿宋" w:eastAsia="仿宋" w:cs="仿宋"/>
                <w:color w:val="auto"/>
                <w:kern w:val="0"/>
                <w:sz w:val="24"/>
                <w:szCs w:val="24"/>
                <w:highlight w:val="none"/>
              </w:rPr>
              <w:t>ABI</w:t>
            </w:r>
            <w:r>
              <w:rPr>
                <w:rFonts w:hint="eastAsia" w:ascii="仿宋" w:hAnsi="仿宋" w:eastAsia="仿宋" w:cs="仿宋"/>
                <w:color w:val="auto"/>
                <w:kern w:val="0"/>
                <w:sz w:val="24"/>
                <w:szCs w:val="24"/>
                <w:highlight w:val="none"/>
              </w:rPr>
              <w:t>：踝臂指数；</w:t>
            </w:r>
            <w:r>
              <w:rPr>
                <w:rFonts w:ascii="仿宋" w:hAnsi="仿宋" w:eastAsia="仿宋" w:cs="仿宋"/>
                <w:color w:val="auto"/>
                <w:kern w:val="0"/>
                <w:sz w:val="24"/>
                <w:szCs w:val="24"/>
                <w:highlight w:val="none"/>
              </w:rPr>
              <w:t xml:space="preserve"> UT</w:t>
            </w:r>
            <w:r>
              <w:rPr>
                <w:rFonts w:hint="eastAsia" w:ascii="仿宋" w:hAnsi="仿宋" w:eastAsia="仿宋" w:cs="仿宋"/>
                <w:color w:val="auto"/>
                <w:kern w:val="0"/>
                <w:sz w:val="24"/>
                <w:szCs w:val="24"/>
                <w:highlight w:val="none"/>
              </w:rPr>
              <w:t>：脉波上升时间；</w:t>
            </w:r>
            <w:r>
              <w:rPr>
                <w:rFonts w:ascii="仿宋" w:hAnsi="仿宋" w:eastAsia="仿宋" w:cs="仿宋"/>
                <w:color w:val="auto"/>
                <w:kern w:val="0"/>
                <w:sz w:val="24"/>
                <w:szCs w:val="24"/>
                <w:highlight w:val="none"/>
              </w:rPr>
              <w:t>%MAP</w:t>
            </w:r>
            <w:r>
              <w:rPr>
                <w:rFonts w:hint="eastAsia" w:ascii="仿宋" w:hAnsi="仿宋" w:eastAsia="仿宋" w:cs="仿宋"/>
                <w:color w:val="auto"/>
                <w:kern w:val="0"/>
                <w:sz w:val="24"/>
                <w:szCs w:val="24"/>
                <w:highlight w:val="none"/>
              </w:rPr>
              <w:t>：平均动脉压</w:t>
            </w:r>
          </w:p>
        </w:tc>
      </w:tr>
      <w:tr w14:paraId="6281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78E6A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2.2.3</w:t>
            </w:r>
            <w:r>
              <w:rPr>
                <w:rFonts w:ascii="Arial" w:hAnsi="Arial" w:eastAsia="仿宋" w:cs="Arial"/>
                <w:color w:val="auto"/>
                <w:kern w:val="0"/>
                <w:sz w:val="24"/>
                <w:szCs w:val="24"/>
                <w:highlight w:val="none"/>
              </w:rPr>
              <w:t xml:space="preserve"> </w:t>
            </w:r>
          </w:p>
        </w:tc>
        <w:tc>
          <w:tcPr>
            <w:tcW w:w="6440" w:type="dxa"/>
            <w:vAlign w:val="center"/>
          </w:tcPr>
          <w:p w14:paraId="50D4BD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血管硬化检测单元：用于全身动脉硬化的早期检测和临床药物评价的重要检测指标，主要检测参数：</w:t>
            </w:r>
            <w:r>
              <w:rPr>
                <w:rFonts w:ascii="仿宋" w:hAnsi="仿宋" w:eastAsia="仿宋" w:cs="仿宋"/>
                <w:color w:val="auto"/>
                <w:kern w:val="0"/>
                <w:sz w:val="24"/>
                <w:szCs w:val="24"/>
                <w:highlight w:val="none"/>
              </w:rPr>
              <w:t>baPWV(</w:t>
            </w:r>
            <w:r>
              <w:rPr>
                <w:rFonts w:hint="eastAsia" w:ascii="仿宋" w:hAnsi="仿宋" w:eastAsia="仿宋" w:cs="仿宋"/>
                <w:color w:val="auto"/>
                <w:kern w:val="0"/>
                <w:sz w:val="24"/>
                <w:szCs w:val="24"/>
                <w:highlight w:val="none"/>
              </w:rPr>
              <w:t>左</w:t>
            </w:r>
            <w:r>
              <w:rPr>
                <w:rFonts w:ascii="仿宋" w:hAnsi="仿宋" w:eastAsia="仿宋" w:cs="仿宋"/>
                <w:color w:val="auto"/>
                <w:kern w:val="0"/>
                <w:sz w:val="24"/>
                <w:szCs w:val="24"/>
                <w:highlight w:val="none"/>
              </w:rPr>
              <w:t>)baPWV(</w:t>
            </w:r>
            <w:r>
              <w:rPr>
                <w:rFonts w:hint="eastAsia" w:ascii="仿宋" w:hAnsi="仿宋" w:eastAsia="仿宋" w:cs="仿宋"/>
                <w:color w:val="auto"/>
                <w:kern w:val="0"/>
                <w:sz w:val="24"/>
                <w:szCs w:val="24"/>
                <w:highlight w:val="none"/>
              </w:rPr>
              <w:t>右</w:t>
            </w:r>
            <w:r>
              <w:rPr>
                <w:rFonts w:ascii="仿宋" w:hAnsi="仿宋" w:eastAsia="仿宋" w:cs="仿宋"/>
                <w:color w:val="auto"/>
                <w:kern w:val="0"/>
                <w:sz w:val="24"/>
                <w:szCs w:val="24"/>
                <w:highlight w:val="none"/>
              </w:rPr>
              <w:t>)</w:t>
            </w:r>
          </w:p>
        </w:tc>
      </w:tr>
      <w:tr w14:paraId="38F4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1F481D7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2.2.4</w:t>
            </w:r>
            <w:r>
              <w:rPr>
                <w:rFonts w:ascii="Arial" w:hAnsi="Arial" w:eastAsia="仿宋" w:cs="Arial"/>
                <w:color w:val="auto"/>
                <w:kern w:val="0"/>
                <w:sz w:val="24"/>
                <w:szCs w:val="24"/>
                <w:highlight w:val="none"/>
              </w:rPr>
              <w:t xml:space="preserve"> </w:t>
            </w:r>
          </w:p>
        </w:tc>
        <w:tc>
          <w:tcPr>
            <w:tcW w:w="6440" w:type="dxa"/>
            <w:vAlign w:val="center"/>
          </w:tcPr>
          <w:p w14:paraId="2E68EFA6">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Steno-Stiffness</w:t>
            </w:r>
            <w:r>
              <w:rPr>
                <w:rFonts w:hint="eastAsia" w:ascii="仿宋" w:hAnsi="仿宋" w:eastAsia="仿宋" w:cs="仿宋"/>
                <w:color w:val="auto"/>
                <w:kern w:val="0"/>
                <w:sz w:val="24"/>
                <w:szCs w:val="24"/>
                <w:highlight w:val="none"/>
              </w:rPr>
              <w:t>图表：硬化</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阻塞示意图，形象提示患者血管的状态，简单明了了解血管情况</w:t>
            </w:r>
          </w:p>
        </w:tc>
      </w:tr>
      <w:tr w14:paraId="2D31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49F7753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2.2.5</w:t>
            </w:r>
            <w:r>
              <w:rPr>
                <w:rFonts w:ascii="Arial" w:hAnsi="Arial" w:eastAsia="仿宋" w:cs="Arial"/>
                <w:color w:val="auto"/>
                <w:kern w:val="0"/>
                <w:sz w:val="24"/>
                <w:szCs w:val="24"/>
                <w:highlight w:val="none"/>
              </w:rPr>
              <w:t xml:space="preserve"> </w:t>
            </w:r>
          </w:p>
        </w:tc>
        <w:tc>
          <w:tcPr>
            <w:tcW w:w="6440" w:type="dxa"/>
            <w:vAlign w:val="center"/>
          </w:tcPr>
          <w:p w14:paraId="0DF2245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血管年龄：自动生成血管年龄并显示在报告中</w:t>
            </w:r>
          </w:p>
        </w:tc>
      </w:tr>
      <w:tr w14:paraId="0BDF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079" w:type="dxa"/>
            <w:vMerge w:val="restart"/>
            <w:vAlign w:val="center"/>
          </w:tcPr>
          <w:p w14:paraId="4CE4E5F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2.2.6</w:t>
            </w:r>
            <w:r>
              <w:rPr>
                <w:rFonts w:ascii="Arial" w:hAnsi="Arial" w:eastAsia="仿宋" w:cs="Arial"/>
                <w:color w:val="auto"/>
                <w:kern w:val="0"/>
                <w:sz w:val="24"/>
                <w:szCs w:val="24"/>
                <w:highlight w:val="none"/>
              </w:rPr>
              <w:t xml:space="preserve"> </w:t>
            </w:r>
          </w:p>
        </w:tc>
        <w:tc>
          <w:tcPr>
            <w:tcW w:w="6440" w:type="dxa"/>
            <w:vAlign w:val="center"/>
          </w:tcPr>
          <w:p w14:paraId="5D85F981">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设备性能及要求：外周血管压力波动同步检测技术</w:t>
            </w:r>
          </w:p>
          <w:p w14:paraId="69F4A3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在同一心动周期内采集信号，实时感知双上肢和双下肢压力波动，保证</w:t>
            </w:r>
            <w:r>
              <w:rPr>
                <w:rFonts w:ascii="仿宋" w:hAnsi="仿宋" w:eastAsia="仿宋" w:cs="仿宋"/>
                <w:color w:val="auto"/>
                <w:kern w:val="0"/>
                <w:sz w:val="24"/>
                <w:szCs w:val="24"/>
                <w:highlight w:val="none"/>
              </w:rPr>
              <w:t>ABI</w:t>
            </w:r>
            <w:r>
              <w:rPr>
                <w:rFonts w:hint="eastAsia" w:ascii="仿宋" w:hAnsi="仿宋" w:eastAsia="仿宋" w:cs="仿宋"/>
                <w:color w:val="auto"/>
                <w:kern w:val="0"/>
                <w:sz w:val="24"/>
                <w:szCs w:val="24"/>
                <w:highlight w:val="none"/>
              </w:rPr>
              <w:t>测量精确度高，重复性好。对于紧张、心律不齐、心功能不好的患者也能够准确检测。</w:t>
            </w:r>
          </w:p>
        </w:tc>
      </w:tr>
      <w:tr w14:paraId="754A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079" w:type="dxa"/>
            <w:vAlign w:val="center"/>
          </w:tcPr>
          <w:p w14:paraId="0E3B34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2.2.7</w:t>
            </w:r>
            <w:r>
              <w:rPr>
                <w:rFonts w:hint="eastAsia" w:ascii="仿宋" w:hAnsi="仿宋" w:eastAsia="仿宋" w:cs="仿宋"/>
                <w:color w:val="auto"/>
                <w:kern w:val="0"/>
                <w:sz w:val="24"/>
                <w:szCs w:val="24"/>
                <w:highlight w:val="none"/>
              </w:rPr>
              <w:t>▲</w:t>
            </w:r>
          </w:p>
        </w:tc>
        <w:tc>
          <w:tcPr>
            <w:tcW w:w="6440" w:type="dxa"/>
            <w:vAlign w:val="center"/>
          </w:tcPr>
          <w:p w14:paraId="1289B049">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双层线性膨胀传感器技术（</w:t>
            </w:r>
            <w:r>
              <w:rPr>
                <w:rFonts w:ascii="仿宋" w:hAnsi="仿宋" w:eastAsia="仿宋" w:cs="仿宋"/>
                <w:color w:val="auto"/>
                <w:kern w:val="0"/>
                <w:sz w:val="24"/>
                <w:szCs w:val="24"/>
                <w:highlight w:val="none"/>
              </w:rPr>
              <w:t>oscillometric</w:t>
            </w:r>
            <w:r>
              <w:rPr>
                <w:rFonts w:hint="eastAsia" w:ascii="仿宋" w:hAnsi="仿宋" w:eastAsia="仿宋" w:cs="仿宋"/>
                <w:color w:val="auto"/>
                <w:kern w:val="0"/>
                <w:sz w:val="24"/>
                <w:szCs w:val="24"/>
                <w:highlight w:val="none"/>
              </w:rPr>
              <w:t>法）</w:t>
            </w:r>
          </w:p>
          <w:p w14:paraId="524A9BF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针对下肢血压检测，交叉捕捉最强的信号来源</w:t>
            </w:r>
          </w:p>
        </w:tc>
      </w:tr>
      <w:tr w14:paraId="3D7C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B3E1D7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2.2.8</w:t>
            </w:r>
            <w:r>
              <w:rPr>
                <w:rFonts w:ascii="Arial" w:hAnsi="Arial" w:eastAsia="仿宋" w:cs="Arial"/>
                <w:color w:val="auto"/>
                <w:kern w:val="0"/>
                <w:sz w:val="24"/>
                <w:szCs w:val="24"/>
                <w:highlight w:val="none"/>
              </w:rPr>
              <w:t xml:space="preserve"> </w:t>
            </w:r>
          </w:p>
        </w:tc>
        <w:tc>
          <w:tcPr>
            <w:tcW w:w="6440" w:type="dxa"/>
            <w:vAlign w:val="center"/>
          </w:tcPr>
          <w:p w14:paraId="0D72D1C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滤波功能：可通过设定多个脉搏波起始条件，将噪音波自动滤掉</w:t>
            </w:r>
          </w:p>
        </w:tc>
      </w:tr>
      <w:tr w14:paraId="2528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B1AA39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2.2.9</w:t>
            </w:r>
            <w:r>
              <w:rPr>
                <w:rFonts w:ascii="Arial" w:hAnsi="Arial" w:eastAsia="仿宋" w:cs="Arial"/>
                <w:color w:val="auto"/>
                <w:kern w:val="0"/>
                <w:sz w:val="24"/>
                <w:szCs w:val="24"/>
                <w:highlight w:val="none"/>
              </w:rPr>
              <w:t xml:space="preserve"> </w:t>
            </w:r>
          </w:p>
        </w:tc>
        <w:tc>
          <w:tcPr>
            <w:tcW w:w="6440" w:type="dxa"/>
            <w:vAlign w:val="center"/>
          </w:tcPr>
          <w:p w14:paraId="6C46CE8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网络连接</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：有线传输，无线传输</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可连入医院内数据库，电子病历联网和病理检查系统等</w:t>
            </w:r>
          </w:p>
        </w:tc>
      </w:tr>
      <w:tr w14:paraId="05A9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541558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2.2.10</w:t>
            </w:r>
            <w:r>
              <w:rPr>
                <w:rFonts w:ascii="Arial" w:hAnsi="Arial" w:eastAsia="仿宋" w:cs="Arial"/>
                <w:color w:val="auto"/>
                <w:kern w:val="0"/>
                <w:sz w:val="24"/>
                <w:szCs w:val="24"/>
                <w:highlight w:val="none"/>
              </w:rPr>
              <w:t xml:space="preserve"> </w:t>
            </w:r>
          </w:p>
        </w:tc>
        <w:tc>
          <w:tcPr>
            <w:tcW w:w="6440" w:type="dxa"/>
            <w:vAlign w:val="center"/>
          </w:tcPr>
          <w:p w14:paraId="3C74C89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英寸旋转电容触摸控制屏，外接</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英寸液晶扩展显</w:t>
            </w:r>
          </w:p>
        </w:tc>
      </w:tr>
      <w:tr w14:paraId="3CB9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29F58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2.2.11</w:t>
            </w:r>
            <w:r>
              <w:rPr>
                <w:rFonts w:ascii="Arial" w:hAnsi="Arial" w:eastAsia="仿宋" w:cs="Arial"/>
                <w:color w:val="auto"/>
                <w:kern w:val="0"/>
                <w:sz w:val="24"/>
                <w:szCs w:val="24"/>
                <w:highlight w:val="none"/>
              </w:rPr>
              <w:t xml:space="preserve"> </w:t>
            </w:r>
          </w:p>
        </w:tc>
        <w:tc>
          <w:tcPr>
            <w:tcW w:w="6440" w:type="dxa"/>
            <w:vAlign w:val="center"/>
          </w:tcPr>
          <w:p w14:paraId="2B61FD9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可显示四肢脉搏波波形图</w:t>
            </w:r>
          </w:p>
        </w:tc>
      </w:tr>
      <w:tr w14:paraId="076E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ED6FB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2.2.12</w:t>
            </w:r>
            <w:r>
              <w:rPr>
                <w:rFonts w:ascii="Arial" w:hAnsi="Arial" w:eastAsia="仿宋" w:cs="Arial"/>
                <w:color w:val="auto"/>
                <w:kern w:val="0"/>
                <w:sz w:val="24"/>
                <w:szCs w:val="24"/>
                <w:highlight w:val="none"/>
              </w:rPr>
              <w:t xml:space="preserve"> </w:t>
            </w:r>
          </w:p>
        </w:tc>
        <w:tc>
          <w:tcPr>
            <w:tcW w:w="6440" w:type="dxa"/>
            <w:vAlign w:val="center"/>
          </w:tcPr>
          <w:p w14:paraId="3A215D6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可显示不同年龄、性别的</w:t>
            </w:r>
            <w:r>
              <w:rPr>
                <w:rFonts w:ascii="仿宋" w:hAnsi="仿宋" w:eastAsia="仿宋" w:cs="仿宋"/>
                <w:color w:val="auto"/>
                <w:kern w:val="0"/>
                <w:sz w:val="24"/>
                <w:szCs w:val="24"/>
                <w:highlight w:val="none"/>
              </w:rPr>
              <w:t>PWV</w:t>
            </w:r>
            <w:r>
              <w:rPr>
                <w:rFonts w:hint="eastAsia" w:ascii="仿宋" w:hAnsi="仿宋" w:eastAsia="仿宋" w:cs="仿宋"/>
                <w:color w:val="auto"/>
                <w:kern w:val="0"/>
                <w:sz w:val="24"/>
                <w:szCs w:val="24"/>
                <w:highlight w:val="none"/>
              </w:rPr>
              <w:t>标准曲线</w:t>
            </w:r>
          </w:p>
        </w:tc>
      </w:tr>
      <w:tr w14:paraId="36B8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4C446E3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2.2.13</w:t>
            </w:r>
            <w:r>
              <w:rPr>
                <w:rFonts w:ascii="Arial" w:hAnsi="Arial" w:eastAsia="仿宋" w:cs="Arial"/>
                <w:color w:val="auto"/>
                <w:kern w:val="0"/>
                <w:sz w:val="24"/>
                <w:szCs w:val="24"/>
                <w:highlight w:val="none"/>
              </w:rPr>
              <w:t xml:space="preserve"> </w:t>
            </w:r>
          </w:p>
        </w:tc>
        <w:tc>
          <w:tcPr>
            <w:tcW w:w="6440" w:type="dxa"/>
            <w:vAlign w:val="center"/>
          </w:tcPr>
          <w:p w14:paraId="573CCE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可现实</w:t>
            </w:r>
            <w:r>
              <w:rPr>
                <w:rFonts w:ascii="仿宋" w:hAnsi="仿宋" w:eastAsia="仿宋" w:cs="仿宋"/>
                <w:color w:val="auto"/>
                <w:kern w:val="0"/>
                <w:sz w:val="24"/>
                <w:szCs w:val="24"/>
                <w:highlight w:val="none"/>
              </w:rPr>
              <w:t xml:space="preserve">baPWV,ABI </w:t>
            </w:r>
            <w:r>
              <w:rPr>
                <w:rFonts w:hint="eastAsia" w:ascii="仿宋" w:hAnsi="仿宋" w:eastAsia="仿宋" w:cs="仿宋"/>
                <w:color w:val="auto"/>
                <w:kern w:val="0"/>
                <w:sz w:val="24"/>
                <w:szCs w:val="24"/>
                <w:highlight w:val="none"/>
              </w:rPr>
              <w:t>血管疾病危险因子诊疗分析形象示意图</w:t>
            </w:r>
          </w:p>
        </w:tc>
      </w:tr>
      <w:tr w14:paraId="2B5F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0CA9F7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3E85947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28E0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DBA1A06">
            <w:pPr>
              <w:jc w:val="center"/>
              <w:rPr>
                <w:rFonts w:ascii="仿宋" w:hAnsi="仿宋" w:eastAsia="仿宋"/>
                <w:color w:val="auto"/>
                <w:sz w:val="24"/>
                <w:szCs w:val="24"/>
                <w:highlight w:val="none"/>
              </w:rPr>
            </w:pPr>
          </w:p>
        </w:tc>
        <w:tc>
          <w:tcPr>
            <w:tcW w:w="6440" w:type="dxa"/>
            <w:vAlign w:val="center"/>
          </w:tcPr>
          <w:p w14:paraId="19EF9C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675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4D69D5">
            <w:pPr>
              <w:jc w:val="center"/>
              <w:rPr>
                <w:rFonts w:ascii="仿宋" w:hAnsi="仿宋" w:eastAsia="仿宋"/>
                <w:color w:val="auto"/>
                <w:sz w:val="24"/>
                <w:szCs w:val="24"/>
                <w:highlight w:val="none"/>
              </w:rPr>
            </w:pPr>
          </w:p>
        </w:tc>
        <w:tc>
          <w:tcPr>
            <w:tcW w:w="6440" w:type="dxa"/>
            <w:vAlign w:val="center"/>
          </w:tcPr>
          <w:p w14:paraId="4833F53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上臂标准袖带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组</w:t>
            </w:r>
          </w:p>
        </w:tc>
      </w:tr>
      <w:tr w14:paraId="775B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051E24D">
            <w:pPr>
              <w:jc w:val="center"/>
              <w:rPr>
                <w:rFonts w:ascii="仿宋" w:hAnsi="仿宋" w:eastAsia="仿宋"/>
                <w:color w:val="auto"/>
                <w:sz w:val="24"/>
                <w:szCs w:val="24"/>
                <w:highlight w:val="none"/>
              </w:rPr>
            </w:pPr>
          </w:p>
        </w:tc>
        <w:tc>
          <w:tcPr>
            <w:tcW w:w="6440" w:type="dxa"/>
            <w:vAlign w:val="center"/>
          </w:tcPr>
          <w:p w14:paraId="267F07E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脚踝标准双层袖带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组</w:t>
            </w:r>
          </w:p>
        </w:tc>
      </w:tr>
      <w:tr w14:paraId="198E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FE16747">
            <w:pPr>
              <w:jc w:val="center"/>
              <w:rPr>
                <w:rFonts w:ascii="仿宋" w:hAnsi="仿宋" w:eastAsia="仿宋"/>
                <w:color w:val="auto"/>
                <w:sz w:val="24"/>
                <w:szCs w:val="24"/>
                <w:highlight w:val="none"/>
              </w:rPr>
            </w:pPr>
          </w:p>
        </w:tc>
        <w:tc>
          <w:tcPr>
            <w:tcW w:w="6440" w:type="dxa"/>
            <w:vAlign w:val="center"/>
          </w:tcPr>
          <w:p w14:paraId="0A26DE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推车一台</w:t>
            </w:r>
          </w:p>
        </w:tc>
      </w:tr>
      <w:tr w14:paraId="67BC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24596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w:t>
            </w:r>
            <w:r>
              <w:rPr>
                <w:rFonts w:ascii="Arial" w:hAnsi="Arial" w:eastAsia="仿宋" w:cs="Arial"/>
                <w:color w:val="auto"/>
                <w:kern w:val="0"/>
                <w:sz w:val="24"/>
                <w:szCs w:val="24"/>
                <w:highlight w:val="none"/>
              </w:rPr>
              <w:t xml:space="preserve"> </w:t>
            </w:r>
          </w:p>
        </w:tc>
        <w:tc>
          <w:tcPr>
            <w:tcW w:w="6440" w:type="dxa"/>
            <w:vAlign w:val="center"/>
          </w:tcPr>
          <w:p w14:paraId="7FB0340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内脏脂肪测定仪</w:t>
            </w:r>
          </w:p>
        </w:tc>
      </w:tr>
      <w:tr w14:paraId="14E0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0158E9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w:t>
            </w:r>
            <w:r>
              <w:rPr>
                <w:rFonts w:ascii="Arial" w:hAnsi="Arial" w:eastAsia="仿宋" w:cs="Arial"/>
                <w:color w:val="auto"/>
                <w:kern w:val="0"/>
                <w:sz w:val="24"/>
                <w:szCs w:val="24"/>
                <w:highlight w:val="none"/>
              </w:rPr>
              <w:t xml:space="preserve"> </w:t>
            </w:r>
          </w:p>
        </w:tc>
        <w:tc>
          <w:tcPr>
            <w:tcW w:w="6440" w:type="dxa"/>
            <w:vAlign w:val="center"/>
          </w:tcPr>
          <w:p w14:paraId="06941F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1548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079" w:type="dxa"/>
            <w:vAlign w:val="center"/>
          </w:tcPr>
          <w:p w14:paraId="0B504A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2.3.2</w:t>
            </w:r>
            <w:r>
              <w:rPr>
                <w:rFonts w:ascii="Arial" w:hAnsi="Arial" w:eastAsia="仿宋" w:cs="Arial"/>
                <w:color w:val="auto"/>
                <w:kern w:val="0"/>
                <w:sz w:val="24"/>
                <w:szCs w:val="24"/>
                <w:highlight w:val="none"/>
              </w:rPr>
              <w:t xml:space="preserve"> </w:t>
            </w:r>
          </w:p>
        </w:tc>
        <w:tc>
          <w:tcPr>
            <w:tcW w:w="6440" w:type="dxa"/>
            <w:vAlign w:val="center"/>
          </w:tcPr>
          <w:p w14:paraId="120280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内脏脂肪面积：用于“肥胖症</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代谢综合症”的诊断；测量范围：</w:t>
            </w:r>
            <w:r>
              <w:rPr>
                <w:rFonts w:ascii="仿宋" w:hAnsi="仿宋" w:eastAsia="仿宋" w:cs="仿宋"/>
                <w:color w:val="auto"/>
                <w:kern w:val="0"/>
                <w:sz w:val="24"/>
                <w:szCs w:val="24"/>
                <w:highlight w:val="none"/>
              </w:rPr>
              <w:t>5cm</w:t>
            </w:r>
            <w:r>
              <w:rPr>
                <w:rFonts w:ascii="仿宋" w:hAnsi="仿宋" w:eastAsia="仿宋" w:cs="仿宋"/>
                <w:color w:val="auto"/>
                <w:kern w:val="0"/>
                <w:sz w:val="24"/>
                <w:szCs w:val="24"/>
                <w:highlight w:val="none"/>
                <w:vertAlign w:val="superscript"/>
              </w:rPr>
              <w:t>2</w:t>
            </w:r>
            <w:r>
              <w:rPr>
                <w:rFonts w:ascii="仿宋" w:hAnsi="仿宋" w:eastAsia="仿宋" w:cs="仿宋"/>
                <w:color w:val="auto"/>
                <w:kern w:val="0"/>
                <w:sz w:val="24"/>
                <w:szCs w:val="24"/>
                <w:highlight w:val="none"/>
              </w:rPr>
              <w:t>-500cm</w:t>
            </w:r>
            <w:r>
              <w:rPr>
                <w:rFonts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，最小显示单位</w:t>
            </w:r>
            <w:r>
              <w:rPr>
                <w:rFonts w:ascii="仿宋" w:hAnsi="仿宋" w:eastAsia="仿宋" w:cs="仿宋"/>
                <w:color w:val="auto"/>
                <w:kern w:val="0"/>
                <w:sz w:val="24"/>
                <w:szCs w:val="24"/>
                <w:highlight w:val="none"/>
              </w:rPr>
              <w:t>1 cm</w:t>
            </w:r>
            <w:r>
              <w:rPr>
                <w:rFonts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w:t>
            </w:r>
          </w:p>
        </w:tc>
      </w:tr>
      <w:tr w14:paraId="618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Align w:val="center"/>
          </w:tcPr>
          <w:p w14:paraId="2EC4C0D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2.3.3</w:t>
            </w:r>
            <w:r>
              <w:rPr>
                <w:rFonts w:hint="eastAsia" w:ascii="仿宋" w:hAnsi="仿宋" w:eastAsia="仿宋" w:cs="仿宋"/>
                <w:color w:val="auto"/>
                <w:kern w:val="0"/>
                <w:sz w:val="24"/>
                <w:szCs w:val="24"/>
                <w:highlight w:val="none"/>
              </w:rPr>
              <w:t>▲</w:t>
            </w:r>
          </w:p>
        </w:tc>
        <w:tc>
          <w:tcPr>
            <w:tcW w:w="6440" w:type="dxa"/>
            <w:vAlign w:val="center"/>
          </w:tcPr>
          <w:p w14:paraId="79581C0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皮下脂肪面积：腹部电极检测；</w:t>
            </w:r>
          </w:p>
        </w:tc>
      </w:tr>
      <w:tr w14:paraId="43CD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D78148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2.3.4</w:t>
            </w:r>
            <w:r>
              <w:rPr>
                <w:rFonts w:ascii="Arial" w:hAnsi="Arial" w:eastAsia="仿宋" w:cs="Arial"/>
                <w:color w:val="auto"/>
                <w:kern w:val="0"/>
                <w:sz w:val="24"/>
                <w:szCs w:val="24"/>
                <w:highlight w:val="none"/>
              </w:rPr>
              <w:t xml:space="preserve"> </w:t>
            </w:r>
          </w:p>
        </w:tc>
        <w:tc>
          <w:tcPr>
            <w:tcW w:w="6440" w:type="dxa"/>
            <w:vAlign w:val="center"/>
          </w:tcPr>
          <w:p w14:paraId="06345F8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可识别腹部的纵向宽度和横向宽度</w:t>
            </w:r>
          </w:p>
        </w:tc>
      </w:tr>
      <w:tr w14:paraId="7F74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FA1C25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2.3.5</w:t>
            </w:r>
            <w:r>
              <w:rPr>
                <w:rFonts w:ascii="Arial" w:hAnsi="Arial" w:eastAsia="仿宋" w:cs="Arial"/>
                <w:color w:val="auto"/>
                <w:kern w:val="0"/>
                <w:sz w:val="24"/>
                <w:szCs w:val="24"/>
                <w:highlight w:val="none"/>
              </w:rPr>
              <w:t xml:space="preserve"> </w:t>
            </w:r>
          </w:p>
        </w:tc>
        <w:tc>
          <w:tcPr>
            <w:tcW w:w="6440" w:type="dxa"/>
            <w:vAlign w:val="center"/>
          </w:tcPr>
          <w:p w14:paraId="5332AD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腹部总剖面积：腹部测量单元检测，腹围周长测量范围：</w:t>
            </w:r>
            <w:r>
              <w:rPr>
                <w:rFonts w:ascii="仿宋" w:hAnsi="仿宋" w:eastAsia="仿宋" w:cs="仿宋"/>
                <w:color w:val="auto"/>
                <w:kern w:val="0"/>
                <w:sz w:val="24"/>
                <w:szCs w:val="24"/>
                <w:highlight w:val="none"/>
              </w:rPr>
              <w:t>65cm-120cm</w:t>
            </w:r>
          </w:p>
        </w:tc>
      </w:tr>
      <w:tr w14:paraId="0E6D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625AD5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2.3.6</w:t>
            </w:r>
            <w:r>
              <w:rPr>
                <w:rFonts w:ascii="Arial" w:hAnsi="Arial" w:eastAsia="仿宋" w:cs="Arial"/>
                <w:color w:val="auto"/>
                <w:kern w:val="0"/>
                <w:sz w:val="24"/>
                <w:szCs w:val="24"/>
                <w:highlight w:val="none"/>
              </w:rPr>
              <w:t xml:space="preserve"> </w:t>
            </w:r>
          </w:p>
        </w:tc>
        <w:tc>
          <w:tcPr>
            <w:tcW w:w="6440" w:type="dxa"/>
            <w:vAlign w:val="center"/>
          </w:tcPr>
          <w:p w14:paraId="1D8CA7D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腹部脂肪以外（骨骼肌肉</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内脏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水份等）的组织面积：专用四肢电极检测</w:t>
            </w:r>
          </w:p>
        </w:tc>
      </w:tr>
      <w:tr w14:paraId="4564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E92A9C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2.3.7</w:t>
            </w:r>
            <w:r>
              <w:rPr>
                <w:rFonts w:ascii="Arial" w:hAnsi="Arial" w:eastAsia="仿宋" w:cs="Arial"/>
                <w:color w:val="auto"/>
                <w:kern w:val="0"/>
                <w:sz w:val="24"/>
                <w:szCs w:val="24"/>
                <w:highlight w:val="none"/>
              </w:rPr>
              <w:t xml:space="preserve"> </w:t>
            </w:r>
          </w:p>
        </w:tc>
        <w:tc>
          <w:tcPr>
            <w:tcW w:w="6440" w:type="dxa"/>
            <w:vAlign w:val="center"/>
          </w:tcPr>
          <w:p w14:paraId="4829A4F9">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（体重指数）：依实际测量值为准，无需输入年龄、身高、体重等参数即能完成检测，但可以输入年龄、身高、体重数值进行趋势分析</w:t>
            </w:r>
          </w:p>
        </w:tc>
      </w:tr>
      <w:tr w14:paraId="1B4E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E8DE1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2.3.8</w:t>
            </w:r>
            <w:r>
              <w:rPr>
                <w:rFonts w:ascii="Arial" w:hAnsi="Arial" w:eastAsia="仿宋" w:cs="Arial"/>
                <w:color w:val="auto"/>
                <w:kern w:val="0"/>
                <w:sz w:val="24"/>
                <w:szCs w:val="24"/>
                <w:highlight w:val="none"/>
              </w:rPr>
              <w:t xml:space="preserve"> </w:t>
            </w:r>
          </w:p>
        </w:tc>
        <w:tc>
          <w:tcPr>
            <w:tcW w:w="6440" w:type="dxa"/>
            <w:vAlign w:val="center"/>
          </w:tcPr>
          <w:p w14:paraId="7544256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体重随时间变化曲线</w:t>
            </w:r>
          </w:p>
        </w:tc>
      </w:tr>
      <w:tr w14:paraId="3278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E776C3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2.3.9</w:t>
            </w:r>
            <w:r>
              <w:rPr>
                <w:rFonts w:ascii="Arial" w:hAnsi="Arial" w:eastAsia="仿宋" w:cs="Arial"/>
                <w:color w:val="auto"/>
                <w:kern w:val="0"/>
                <w:sz w:val="24"/>
                <w:szCs w:val="24"/>
                <w:highlight w:val="none"/>
              </w:rPr>
              <w:t xml:space="preserve"> </w:t>
            </w:r>
          </w:p>
        </w:tc>
        <w:tc>
          <w:tcPr>
            <w:tcW w:w="6440" w:type="dxa"/>
            <w:vAlign w:val="center"/>
          </w:tcPr>
          <w:p w14:paraId="4116058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测量时间：≤</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秒钟</w:t>
            </w:r>
          </w:p>
        </w:tc>
      </w:tr>
      <w:tr w14:paraId="06F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12B80F2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2.3.10</w:t>
            </w:r>
            <w:r>
              <w:rPr>
                <w:rFonts w:ascii="Arial" w:hAnsi="Arial" w:eastAsia="仿宋" w:cs="Arial"/>
                <w:color w:val="auto"/>
                <w:kern w:val="0"/>
                <w:sz w:val="24"/>
                <w:szCs w:val="24"/>
                <w:highlight w:val="none"/>
              </w:rPr>
              <w:t xml:space="preserve"> </w:t>
            </w:r>
          </w:p>
        </w:tc>
        <w:tc>
          <w:tcPr>
            <w:tcW w:w="6440" w:type="dxa"/>
            <w:vAlign w:val="center"/>
          </w:tcPr>
          <w:p w14:paraId="325961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测量方式：双重生物电阻抗技术检测非脂肪面积和皮下脂肪面积，从而得出内脏脂肪面积</w:t>
            </w:r>
          </w:p>
        </w:tc>
      </w:tr>
      <w:tr w14:paraId="6B8D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37D09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2.3.11</w:t>
            </w:r>
            <w:r>
              <w:rPr>
                <w:rFonts w:ascii="Arial" w:hAnsi="Arial" w:eastAsia="仿宋" w:cs="Arial"/>
                <w:color w:val="auto"/>
                <w:kern w:val="0"/>
                <w:sz w:val="24"/>
                <w:szCs w:val="24"/>
                <w:highlight w:val="none"/>
              </w:rPr>
              <w:t xml:space="preserve"> </w:t>
            </w:r>
          </w:p>
        </w:tc>
        <w:tc>
          <w:tcPr>
            <w:tcW w:w="6440" w:type="dxa"/>
            <w:vAlign w:val="center"/>
          </w:tcPr>
          <w:p w14:paraId="4D8E692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线</w:t>
            </w:r>
            <w:r>
              <w:rPr>
                <w:rFonts w:ascii="仿宋" w:hAnsi="仿宋" w:eastAsia="仿宋" w:cs="仿宋"/>
                <w:color w:val="auto"/>
                <w:kern w:val="0"/>
                <w:sz w:val="24"/>
                <w:szCs w:val="24"/>
                <w:highlight w:val="none"/>
              </w:rPr>
              <w:t>CT</w:t>
            </w:r>
            <w:r>
              <w:rPr>
                <w:rFonts w:hint="eastAsia" w:ascii="仿宋" w:hAnsi="仿宋" w:eastAsia="仿宋" w:cs="仿宋"/>
                <w:color w:val="auto"/>
                <w:kern w:val="0"/>
                <w:sz w:val="24"/>
                <w:szCs w:val="24"/>
                <w:highlight w:val="none"/>
              </w:rPr>
              <w:t>相关性≥</w:t>
            </w:r>
            <w:r>
              <w:rPr>
                <w:rFonts w:ascii="仿宋" w:hAnsi="仿宋" w:eastAsia="仿宋" w:cs="仿宋"/>
                <w:color w:val="auto"/>
                <w:kern w:val="0"/>
                <w:sz w:val="24"/>
                <w:szCs w:val="24"/>
                <w:highlight w:val="none"/>
              </w:rPr>
              <w:t>0.85</w:t>
            </w:r>
          </w:p>
        </w:tc>
      </w:tr>
      <w:tr w14:paraId="0307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67B585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2.3.12</w:t>
            </w:r>
            <w:r>
              <w:rPr>
                <w:rFonts w:ascii="Arial" w:hAnsi="Arial" w:eastAsia="仿宋" w:cs="Arial"/>
                <w:color w:val="auto"/>
                <w:kern w:val="0"/>
                <w:sz w:val="24"/>
                <w:szCs w:val="24"/>
                <w:highlight w:val="none"/>
              </w:rPr>
              <w:t xml:space="preserve"> </w:t>
            </w:r>
          </w:p>
        </w:tc>
        <w:tc>
          <w:tcPr>
            <w:tcW w:w="6440" w:type="dxa"/>
            <w:vAlign w:val="center"/>
          </w:tcPr>
          <w:p w14:paraId="519BD68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网络功能：可实现局域网和广域网连接，检测数据能够多单位、多科室网络化共享</w:t>
            </w:r>
          </w:p>
        </w:tc>
      </w:tr>
      <w:tr w14:paraId="702D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BF1280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2.3.13</w:t>
            </w:r>
            <w:r>
              <w:rPr>
                <w:rFonts w:ascii="Arial" w:hAnsi="Arial" w:eastAsia="仿宋" w:cs="Arial"/>
                <w:color w:val="auto"/>
                <w:kern w:val="0"/>
                <w:sz w:val="24"/>
                <w:szCs w:val="24"/>
                <w:highlight w:val="none"/>
              </w:rPr>
              <w:t xml:space="preserve"> </w:t>
            </w:r>
          </w:p>
        </w:tc>
        <w:tc>
          <w:tcPr>
            <w:tcW w:w="6440" w:type="dxa"/>
            <w:vAlign w:val="center"/>
          </w:tcPr>
          <w:p w14:paraId="14D35F3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英寸旋转电容触摸控制屏，外接</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英寸液晶扩展显</w:t>
            </w:r>
          </w:p>
        </w:tc>
      </w:tr>
      <w:tr w14:paraId="70AB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2DCADEE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2.3.14</w:t>
            </w:r>
            <w:r>
              <w:rPr>
                <w:rFonts w:ascii="Arial" w:hAnsi="Arial" w:eastAsia="仿宋" w:cs="Arial"/>
                <w:color w:val="auto"/>
                <w:kern w:val="0"/>
                <w:sz w:val="24"/>
                <w:szCs w:val="24"/>
                <w:highlight w:val="none"/>
              </w:rPr>
              <w:t xml:space="preserve"> </w:t>
            </w:r>
          </w:p>
        </w:tc>
        <w:tc>
          <w:tcPr>
            <w:tcW w:w="6440" w:type="dxa"/>
            <w:vAlign w:val="center"/>
          </w:tcPr>
          <w:p w14:paraId="1D5FB46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趋势评估：以曲线图形式表示检查期间内脏脂肪面积和体重（腹围、</w:t>
            </w: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）随时间的变化情况</w:t>
            </w:r>
          </w:p>
        </w:tc>
      </w:tr>
      <w:tr w14:paraId="6A2E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restart"/>
            <w:vAlign w:val="center"/>
          </w:tcPr>
          <w:p w14:paraId="2918317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2.3.15</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7D0EC31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559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08BB1C">
            <w:pPr>
              <w:jc w:val="center"/>
              <w:rPr>
                <w:rFonts w:ascii="仿宋" w:hAnsi="仿宋" w:eastAsia="仿宋"/>
                <w:color w:val="auto"/>
                <w:sz w:val="24"/>
                <w:szCs w:val="24"/>
                <w:highlight w:val="none"/>
              </w:rPr>
            </w:pPr>
          </w:p>
        </w:tc>
        <w:tc>
          <w:tcPr>
            <w:tcW w:w="6440" w:type="dxa"/>
            <w:vAlign w:val="center"/>
          </w:tcPr>
          <w:p w14:paraId="23295E8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D70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442F45E">
            <w:pPr>
              <w:jc w:val="center"/>
              <w:rPr>
                <w:rFonts w:ascii="仿宋" w:hAnsi="仿宋" w:eastAsia="仿宋"/>
                <w:color w:val="auto"/>
                <w:sz w:val="24"/>
                <w:szCs w:val="24"/>
                <w:highlight w:val="none"/>
              </w:rPr>
            </w:pPr>
          </w:p>
        </w:tc>
        <w:tc>
          <w:tcPr>
            <w:tcW w:w="6440" w:type="dxa"/>
            <w:vAlign w:val="center"/>
          </w:tcPr>
          <w:p w14:paraId="7F2624A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电极腰带：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1E6A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AFB14B5">
            <w:pPr>
              <w:jc w:val="center"/>
              <w:rPr>
                <w:rFonts w:ascii="仿宋" w:hAnsi="仿宋" w:eastAsia="仿宋"/>
                <w:color w:val="auto"/>
                <w:sz w:val="24"/>
                <w:szCs w:val="24"/>
                <w:highlight w:val="none"/>
              </w:rPr>
            </w:pPr>
          </w:p>
        </w:tc>
        <w:tc>
          <w:tcPr>
            <w:tcW w:w="6440" w:type="dxa"/>
            <w:vAlign w:val="center"/>
          </w:tcPr>
          <w:p w14:paraId="174EB8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手脚夹（手夹）：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p>
        </w:tc>
      </w:tr>
      <w:tr w14:paraId="6E6D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9BC25BF">
            <w:pPr>
              <w:jc w:val="center"/>
              <w:rPr>
                <w:rFonts w:ascii="仿宋" w:hAnsi="仿宋" w:eastAsia="仿宋"/>
                <w:color w:val="auto"/>
                <w:sz w:val="24"/>
                <w:szCs w:val="24"/>
                <w:highlight w:val="none"/>
              </w:rPr>
            </w:pPr>
          </w:p>
        </w:tc>
        <w:tc>
          <w:tcPr>
            <w:tcW w:w="6440" w:type="dxa"/>
            <w:vAlign w:val="center"/>
          </w:tcPr>
          <w:p w14:paraId="13E931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手脚夹（脚夹）：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p>
        </w:tc>
      </w:tr>
      <w:tr w14:paraId="79C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0D329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w:t>
            </w:r>
            <w:r>
              <w:rPr>
                <w:rFonts w:ascii="Arial" w:hAnsi="Arial" w:eastAsia="仿宋" w:cs="Arial"/>
                <w:color w:val="auto"/>
                <w:kern w:val="0"/>
                <w:sz w:val="24"/>
                <w:szCs w:val="24"/>
                <w:highlight w:val="none"/>
              </w:rPr>
              <w:t xml:space="preserve"> </w:t>
            </w:r>
          </w:p>
        </w:tc>
        <w:tc>
          <w:tcPr>
            <w:tcW w:w="6440" w:type="dxa"/>
            <w:vAlign w:val="center"/>
          </w:tcPr>
          <w:p w14:paraId="228783A8">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神经传导速度测定仪</w:t>
            </w:r>
          </w:p>
        </w:tc>
      </w:tr>
      <w:tr w14:paraId="040F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991AC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w:t>
            </w:r>
            <w:r>
              <w:rPr>
                <w:rFonts w:ascii="Arial" w:hAnsi="Arial" w:eastAsia="仿宋" w:cs="Arial"/>
                <w:color w:val="auto"/>
                <w:kern w:val="0"/>
                <w:sz w:val="24"/>
                <w:szCs w:val="24"/>
                <w:highlight w:val="none"/>
              </w:rPr>
              <w:t xml:space="preserve"> </w:t>
            </w:r>
          </w:p>
        </w:tc>
        <w:tc>
          <w:tcPr>
            <w:tcW w:w="6440" w:type="dxa"/>
            <w:vAlign w:val="center"/>
          </w:tcPr>
          <w:p w14:paraId="39A26DE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3F5E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79" w:type="dxa"/>
            <w:vAlign w:val="center"/>
          </w:tcPr>
          <w:p w14:paraId="3B582C0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2.4.2</w:t>
            </w:r>
            <w:r>
              <w:rPr>
                <w:rFonts w:ascii="Arial" w:hAnsi="Arial" w:eastAsia="仿宋" w:cs="Arial"/>
                <w:color w:val="auto"/>
                <w:kern w:val="0"/>
                <w:sz w:val="24"/>
                <w:szCs w:val="24"/>
                <w:highlight w:val="none"/>
              </w:rPr>
              <w:t xml:space="preserve"> </w:t>
            </w:r>
          </w:p>
        </w:tc>
        <w:tc>
          <w:tcPr>
            <w:tcW w:w="6440" w:type="dxa"/>
            <w:vAlign w:val="center"/>
          </w:tcPr>
          <w:p w14:paraId="46870B1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常规功能模块：运动传导、感觉传导、皮肤反应、肌电反应。</w:t>
            </w:r>
          </w:p>
        </w:tc>
      </w:tr>
      <w:tr w14:paraId="0BD0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079" w:type="dxa"/>
            <w:vAlign w:val="center"/>
          </w:tcPr>
          <w:p w14:paraId="49B7AFD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2.4.3</w:t>
            </w:r>
            <w:r>
              <w:rPr>
                <w:rFonts w:ascii="Arial" w:hAnsi="Arial" w:eastAsia="仿宋" w:cs="Arial"/>
                <w:color w:val="auto"/>
                <w:kern w:val="0"/>
                <w:sz w:val="24"/>
                <w:szCs w:val="24"/>
                <w:highlight w:val="none"/>
              </w:rPr>
              <w:t xml:space="preserve"> </w:t>
            </w:r>
          </w:p>
        </w:tc>
        <w:tc>
          <w:tcPr>
            <w:tcW w:w="6440" w:type="dxa"/>
            <w:vAlign w:val="center"/>
          </w:tcPr>
          <w:p w14:paraId="7E2704E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操作工作系统：具备诊断报告，一键恢复功能及操作过程中提供图形和文字指导</w:t>
            </w:r>
          </w:p>
        </w:tc>
      </w:tr>
      <w:tr w14:paraId="0D7F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2FAA72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2.4.4</w:t>
            </w:r>
            <w:r>
              <w:rPr>
                <w:rFonts w:ascii="Arial" w:hAnsi="Arial" w:eastAsia="仿宋" w:cs="Arial"/>
                <w:color w:val="auto"/>
                <w:kern w:val="0"/>
                <w:sz w:val="24"/>
                <w:szCs w:val="24"/>
                <w:highlight w:val="none"/>
              </w:rPr>
              <w:t xml:space="preserve"> </w:t>
            </w:r>
          </w:p>
        </w:tc>
        <w:tc>
          <w:tcPr>
            <w:tcW w:w="6440" w:type="dxa"/>
            <w:vAlign w:val="center"/>
          </w:tcPr>
          <w:p w14:paraId="16AA75C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刺激方式：电刺激器</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要求所有数据提供检测报告要求误差不得大于±</w:t>
            </w:r>
            <w:r>
              <w:rPr>
                <w:rFonts w:ascii="仿宋" w:hAnsi="仿宋" w:eastAsia="仿宋" w:cs="仿宋"/>
                <w:color w:val="auto"/>
                <w:kern w:val="0"/>
                <w:sz w:val="24"/>
                <w:szCs w:val="24"/>
                <w:highlight w:val="none"/>
              </w:rPr>
              <w:t>2%</w:t>
            </w:r>
          </w:p>
        </w:tc>
      </w:tr>
      <w:tr w14:paraId="6F22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1CA0DF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2.4.5</w:t>
            </w:r>
            <w:r>
              <w:rPr>
                <w:rFonts w:ascii="Arial" w:hAnsi="Arial" w:eastAsia="仿宋" w:cs="Arial"/>
                <w:color w:val="auto"/>
                <w:kern w:val="0"/>
                <w:sz w:val="24"/>
                <w:szCs w:val="24"/>
                <w:highlight w:val="none"/>
              </w:rPr>
              <w:t xml:space="preserve"> </w:t>
            </w:r>
          </w:p>
        </w:tc>
        <w:tc>
          <w:tcPr>
            <w:tcW w:w="6440" w:type="dxa"/>
            <w:vAlign w:val="center"/>
          </w:tcPr>
          <w:p w14:paraId="0B929DC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电流刺激强度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最大脉冲强度为</w:t>
            </w:r>
            <w:r>
              <w:rPr>
                <w:rFonts w:ascii="仿宋" w:hAnsi="仿宋" w:eastAsia="仿宋" w:cs="仿宋"/>
                <w:color w:val="auto"/>
                <w:kern w:val="0"/>
                <w:sz w:val="24"/>
                <w:szCs w:val="24"/>
                <w:highlight w:val="none"/>
              </w:rPr>
              <w:t>100mA;</w:t>
            </w:r>
          </w:p>
        </w:tc>
      </w:tr>
      <w:tr w14:paraId="6B16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6980B5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2.4.6</w:t>
            </w:r>
            <w:r>
              <w:rPr>
                <w:rFonts w:ascii="Arial" w:hAnsi="Arial" w:eastAsia="仿宋" w:cs="Arial"/>
                <w:color w:val="auto"/>
                <w:kern w:val="0"/>
                <w:sz w:val="24"/>
                <w:szCs w:val="24"/>
                <w:highlight w:val="none"/>
              </w:rPr>
              <w:t xml:space="preserve"> </w:t>
            </w:r>
          </w:p>
        </w:tc>
        <w:tc>
          <w:tcPr>
            <w:tcW w:w="6440" w:type="dxa"/>
            <w:vAlign w:val="center"/>
          </w:tcPr>
          <w:p w14:paraId="4CE014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噪声：≤</w:t>
            </w:r>
            <w:r>
              <w:rPr>
                <w:rFonts w:ascii="仿宋" w:hAnsi="仿宋" w:eastAsia="仿宋" w:cs="仿宋"/>
                <w:color w:val="auto"/>
                <w:kern w:val="0"/>
                <w:sz w:val="24"/>
                <w:szCs w:val="24"/>
                <w:highlight w:val="none"/>
              </w:rPr>
              <w:t>0.8</w:t>
            </w:r>
            <w:r>
              <w:rPr>
                <w:rFonts w:ascii="Arial" w:hAnsi="Arial" w:eastAsia="仿宋" w:cs="Arial"/>
                <w:color w:val="auto"/>
                <w:kern w:val="0"/>
                <w:sz w:val="24"/>
                <w:szCs w:val="24"/>
                <w:highlight w:val="none"/>
              </w:rPr>
              <w:t>µ</w:t>
            </w:r>
            <w:r>
              <w:rPr>
                <w:rFonts w:ascii="仿宋" w:hAnsi="仿宋" w:eastAsia="仿宋" w:cs="仿宋"/>
                <w:color w:val="auto"/>
                <w:kern w:val="0"/>
                <w:sz w:val="24"/>
                <w:szCs w:val="24"/>
                <w:highlight w:val="none"/>
              </w:rPr>
              <w:t>V rms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0.1Hz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10KHz</w:t>
            </w:r>
            <w:r>
              <w:rPr>
                <w:rFonts w:hint="eastAsia" w:ascii="仿宋" w:hAnsi="仿宋" w:eastAsia="仿宋" w:cs="仿宋"/>
                <w:color w:val="auto"/>
                <w:kern w:val="0"/>
                <w:sz w:val="24"/>
                <w:szCs w:val="24"/>
                <w:highlight w:val="none"/>
              </w:rPr>
              <w:t>）</w:t>
            </w:r>
          </w:p>
        </w:tc>
      </w:tr>
      <w:tr w14:paraId="47E9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8346E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2.4.7</w:t>
            </w:r>
            <w:r>
              <w:rPr>
                <w:rFonts w:ascii="Arial" w:hAnsi="Arial" w:eastAsia="仿宋" w:cs="Arial"/>
                <w:color w:val="auto"/>
                <w:kern w:val="0"/>
                <w:sz w:val="24"/>
                <w:szCs w:val="24"/>
                <w:highlight w:val="none"/>
              </w:rPr>
              <w:t xml:space="preserve"> </w:t>
            </w:r>
          </w:p>
        </w:tc>
        <w:tc>
          <w:tcPr>
            <w:tcW w:w="6440" w:type="dxa"/>
            <w:vAlign w:val="center"/>
          </w:tcPr>
          <w:p w14:paraId="52BAEAF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共模输入阻抗：≥</w:t>
            </w:r>
            <w:r>
              <w:rPr>
                <w:rFonts w:ascii="仿宋" w:hAnsi="仿宋" w:eastAsia="仿宋" w:cs="仿宋"/>
                <w:color w:val="auto"/>
                <w:kern w:val="0"/>
                <w:sz w:val="24"/>
                <w:szCs w:val="24"/>
                <w:highlight w:val="none"/>
              </w:rPr>
              <w:t>2000M</w:t>
            </w:r>
            <w:r>
              <w:rPr>
                <w:rFonts w:hint="eastAsia" w:ascii="仿宋" w:hAnsi="仿宋" w:eastAsia="仿宋" w:cs="仿宋"/>
                <w:color w:val="auto"/>
                <w:kern w:val="0"/>
                <w:sz w:val="24"/>
                <w:szCs w:val="24"/>
                <w:highlight w:val="none"/>
              </w:rPr>
              <w:t>Ω</w:t>
            </w:r>
          </w:p>
        </w:tc>
      </w:tr>
      <w:tr w14:paraId="632F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36EED9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2.4.8</w:t>
            </w:r>
            <w:r>
              <w:rPr>
                <w:rFonts w:ascii="Arial" w:hAnsi="Arial" w:eastAsia="仿宋" w:cs="Arial"/>
                <w:color w:val="auto"/>
                <w:kern w:val="0"/>
                <w:sz w:val="24"/>
                <w:szCs w:val="24"/>
                <w:highlight w:val="none"/>
              </w:rPr>
              <w:t xml:space="preserve"> </w:t>
            </w:r>
          </w:p>
        </w:tc>
        <w:tc>
          <w:tcPr>
            <w:tcW w:w="6440" w:type="dxa"/>
            <w:vAlign w:val="center"/>
          </w:tcPr>
          <w:p w14:paraId="09184E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共模抑制比：≥</w:t>
            </w:r>
            <w:r>
              <w:rPr>
                <w:rFonts w:ascii="仿宋" w:hAnsi="仿宋" w:eastAsia="仿宋" w:cs="仿宋"/>
                <w:color w:val="auto"/>
                <w:kern w:val="0"/>
                <w:sz w:val="24"/>
                <w:szCs w:val="24"/>
                <w:highlight w:val="none"/>
              </w:rPr>
              <w:t>110 dB</w:t>
            </w:r>
          </w:p>
        </w:tc>
      </w:tr>
      <w:tr w14:paraId="08E2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4355B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2.4.9</w:t>
            </w:r>
            <w:r>
              <w:rPr>
                <w:rFonts w:ascii="Arial" w:hAnsi="Arial" w:eastAsia="仿宋" w:cs="Arial"/>
                <w:color w:val="auto"/>
                <w:kern w:val="0"/>
                <w:sz w:val="24"/>
                <w:szCs w:val="24"/>
                <w:highlight w:val="none"/>
              </w:rPr>
              <w:t xml:space="preserve"> </w:t>
            </w:r>
          </w:p>
        </w:tc>
        <w:tc>
          <w:tcPr>
            <w:tcW w:w="6440" w:type="dxa"/>
            <w:vAlign w:val="center"/>
          </w:tcPr>
          <w:p w14:paraId="6DD261D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灵敏度：</w:t>
            </w:r>
            <w:r>
              <w:rPr>
                <w:rFonts w:ascii="仿宋" w:hAnsi="仿宋" w:eastAsia="仿宋" w:cs="仿宋"/>
                <w:color w:val="auto"/>
                <w:kern w:val="0"/>
                <w:sz w:val="24"/>
                <w:szCs w:val="24"/>
                <w:highlight w:val="none"/>
              </w:rPr>
              <w:t xml:space="preserve"> 0.05</w:t>
            </w:r>
            <w:r>
              <w:rPr>
                <w:rFonts w:ascii="Arial" w:hAnsi="Arial" w:eastAsia="仿宋" w:cs="Arial"/>
                <w:color w:val="auto"/>
                <w:kern w:val="0"/>
                <w:sz w:val="24"/>
                <w:szCs w:val="24"/>
                <w:highlight w:val="none"/>
              </w:rPr>
              <w:t>µ</w:t>
            </w:r>
            <w:r>
              <w:rPr>
                <w:rFonts w:ascii="仿宋" w:hAnsi="仿宋" w:eastAsia="仿宋" w:cs="仿宋"/>
                <w:color w:val="auto"/>
                <w:kern w:val="0"/>
                <w:sz w:val="24"/>
                <w:szCs w:val="24"/>
                <w:highlight w:val="none"/>
              </w:rPr>
              <w:t>V-10mV</w:t>
            </w:r>
            <w:r>
              <w:rPr>
                <w:rFonts w:hint="eastAsia" w:ascii="仿宋" w:hAnsi="仿宋" w:eastAsia="仿宋" w:cs="仿宋"/>
                <w:color w:val="auto"/>
                <w:kern w:val="0"/>
                <w:sz w:val="24"/>
                <w:szCs w:val="24"/>
                <w:highlight w:val="none"/>
              </w:rPr>
              <w:t>（误差不得超±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p>
        </w:tc>
      </w:tr>
      <w:tr w14:paraId="0791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2B2EF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2.4.10</w:t>
            </w:r>
            <w:r>
              <w:rPr>
                <w:rFonts w:ascii="Arial" w:hAnsi="Arial" w:eastAsia="仿宋" w:cs="Arial"/>
                <w:color w:val="auto"/>
                <w:kern w:val="0"/>
                <w:sz w:val="24"/>
                <w:szCs w:val="24"/>
                <w:highlight w:val="none"/>
              </w:rPr>
              <w:t xml:space="preserve"> </w:t>
            </w:r>
          </w:p>
        </w:tc>
        <w:tc>
          <w:tcPr>
            <w:tcW w:w="6440" w:type="dxa"/>
            <w:vAlign w:val="center"/>
          </w:tcPr>
          <w:p w14:paraId="27A70A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频率范围：</w:t>
            </w:r>
            <w:r>
              <w:rPr>
                <w:rFonts w:ascii="仿宋" w:hAnsi="仿宋" w:eastAsia="仿宋" w:cs="仿宋"/>
                <w:color w:val="auto"/>
                <w:kern w:val="0"/>
                <w:sz w:val="24"/>
                <w:szCs w:val="24"/>
                <w:highlight w:val="none"/>
              </w:rPr>
              <w:t>0.5Hz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10KHz</w:t>
            </w:r>
            <w:r>
              <w:rPr>
                <w:rFonts w:hint="eastAsia" w:ascii="仿宋" w:hAnsi="仿宋" w:eastAsia="仿宋" w:cs="仿宋"/>
                <w:color w:val="auto"/>
                <w:kern w:val="0"/>
                <w:sz w:val="24"/>
                <w:szCs w:val="24"/>
                <w:highlight w:val="none"/>
              </w:rPr>
              <w:t>，波幅衰减要求不得超出±</w:t>
            </w:r>
            <w:r>
              <w:rPr>
                <w:rFonts w:ascii="仿宋" w:hAnsi="仿宋" w:eastAsia="仿宋" w:cs="仿宋"/>
                <w:color w:val="auto"/>
                <w:kern w:val="0"/>
                <w:sz w:val="24"/>
                <w:szCs w:val="24"/>
                <w:highlight w:val="none"/>
              </w:rPr>
              <w:t>1db.</w:t>
            </w:r>
            <w:r>
              <w:rPr>
                <w:rFonts w:hint="eastAsia" w:ascii="仿宋" w:hAnsi="仿宋" w:eastAsia="仿宋" w:cs="仿宋"/>
                <w:color w:val="auto"/>
                <w:kern w:val="0"/>
                <w:sz w:val="24"/>
                <w:szCs w:val="24"/>
                <w:highlight w:val="none"/>
              </w:rPr>
              <w:t>（误差不得超±</w:t>
            </w:r>
            <w:r>
              <w:rPr>
                <w:rFonts w:ascii="仿宋" w:hAnsi="仿宋" w:eastAsia="仿宋" w:cs="仿宋"/>
                <w:color w:val="auto"/>
                <w:kern w:val="0"/>
                <w:sz w:val="24"/>
                <w:szCs w:val="24"/>
                <w:highlight w:val="none"/>
              </w:rPr>
              <w:t>5%</w:t>
            </w:r>
          </w:p>
        </w:tc>
      </w:tr>
      <w:tr w14:paraId="393D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0CABC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2.4.11</w:t>
            </w:r>
            <w:r>
              <w:rPr>
                <w:rFonts w:ascii="Arial" w:hAnsi="Arial" w:eastAsia="仿宋" w:cs="Arial"/>
                <w:color w:val="auto"/>
                <w:kern w:val="0"/>
                <w:sz w:val="24"/>
                <w:szCs w:val="24"/>
                <w:highlight w:val="none"/>
              </w:rPr>
              <w:t xml:space="preserve"> </w:t>
            </w:r>
          </w:p>
        </w:tc>
        <w:tc>
          <w:tcPr>
            <w:tcW w:w="6440" w:type="dxa"/>
            <w:vAlign w:val="center"/>
          </w:tcPr>
          <w:p w14:paraId="51E0C0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增益范围大：放大倍数：</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万倍（误差不得超±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p>
        </w:tc>
      </w:tr>
      <w:tr w14:paraId="71EB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F1A867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2.4.12</w:t>
            </w:r>
            <w:r>
              <w:rPr>
                <w:rFonts w:ascii="Arial" w:hAnsi="Arial" w:eastAsia="仿宋" w:cs="Arial"/>
                <w:color w:val="auto"/>
                <w:kern w:val="0"/>
                <w:sz w:val="24"/>
                <w:szCs w:val="24"/>
                <w:highlight w:val="none"/>
              </w:rPr>
              <w:t xml:space="preserve"> </w:t>
            </w:r>
          </w:p>
        </w:tc>
        <w:tc>
          <w:tcPr>
            <w:tcW w:w="6440" w:type="dxa"/>
            <w:vAlign w:val="center"/>
          </w:tcPr>
          <w:p w14:paraId="6A12E3C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心脏交感反应：查看糖尿病患者心率变异反应。</w:t>
            </w:r>
          </w:p>
        </w:tc>
      </w:tr>
      <w:tr w14:paraId="4A16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1254FD4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2.4.13</w:t>
            </w:r>
            <w:r>
              <w:rPr>
                <w:rFonts w:ascii="Arial" w:hAnsi="Arial" w:eastAsia="仿宋" w:cs="Arial"/>
                <w:color w:val="auto"/>
                <w:kern w:val="0"/>
                <w:sz w:val="24"/>
                <w:szCs w:val="24"/>
                <w:highlight w:val="none"/>
              </w:rPr>
              <w:t xml:space="preserve"> </w:t>
            </w:r>
          </w:p>
        </w:tc>
        <w:tc>
          <w:tcPr>
            <w:tcW w:w="6440" w:type="dxa"/>
            <w:vAlign w:val="center"/>
          </w:tcPr>
          <w:p w14:paraId="3A97580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表面肌电图：分析肌肉释放电位功率，排除肌源性疾病原因神经传导变慢。</w:t>
            </w:r>
          </w:p>
        </w:tc>
      </w:tr>
      <w:tr w14:paraId="0238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2F0BBB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2C13A6B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67C3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7ECC87C">
            <w:pPr>
              <w:jc w:val="center"/>
              <w:rPr>
                <w:rFonts w:ascii="仿宋" w:hAnsi="仿宋" w:eastAsia="仿宋"/>
                <w:color w:val="auto"/>
                <w:sz w:val="24"/>
                <w:szCs w:val="24"/>
                <w:highlight w:val="none"/>
              </w:rPr>
            </w:pPr>
          </w:p>
        </w:tc>
        <w:tc>
          <w:tcPr>
            <w:tcW w:w="6440" w:type="dxa"/>
            <w:vAlign w:val="center"/>
          </w:tcPr>
          <w:p w14:paraId="7A7BAC2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0BE2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5C9E08A">
            <w:pPr>
              <w:jc w:val="center"/>
              <w:rPr>
                <w:rFonts w:ascii="仿宋" w:hAnsi="仿宋" w:eastAsia="仿宋"/>
                <w:color w:val="auto"/>
                <w:sz w:val="24"/>
                <w:szCs w:val="24"/>
                <w:highlight w:val="none"/>
              </w:rPr>
            </w:pPr>
          </w:p>
        </w:tc>
        <w:tc>
          <w:tcPr>
            <w:tcW w:w="6440" w:type="dxa"/>
            <w:vAlign w:val="center"/>
          </w:tcPr>
          <w:p w14:paraId="6E11067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打印机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D1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2F72AE3">
            <w:pPr>
              <w:jc w:val="center"/>
              <w:rPr>
                <w:rFonts w:ascii="仿宋" w:hAnsi="仿宋" w:eastAsia="仿宋"/>
                <w:color w:val="auto"/>
                <w:sz w:val="24"/>
                <w:szCs w:val="24"/>
                <w:highlight w:val="none"/>
              </w:rPr>
            </w:pPr>
          </w:p>
        </w:tc>
        <w:tc>
          <w:tcPr>
            <w:tcW w:w="6440" w:type="dxa"/>
            <w:vAlign w:val="center"/>
          </w:tcPr>
          <w:p w14:paraId="73B510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肌电图诱发电位仪系统软件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781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7B029DE">
            <w:pPr>
              <w:jc w:val="center"/>
              <w:rPr>
                <w:rFonts w:ascii="仿宋" w:hAnsi="仿宋" w:eastAsia="仿宋"/>
                <w:color w:val="auto"/>
                <w:sz w:val="24"/>
                <w:szCs w:val="24"/>
                <w:highlight w:val="none"/>
              </w:rPr>
            </w:pPr>
          </w:p>
        </w:tc>
        <w:tc>
          <w:tcPr>
            <w:tcW w:w="6440" w:type="dxa"/>
            <w:vAlign w:val="center"/>
          </w:tcPr>
          <w:p w14:paraId="18779DA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电极、线缆等附件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55B1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8E57CB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w:t>
            </w:r>
            <w:r>
              <w:rPr>
                <w:rFonts w:ascii="Arial" w:hAnsi="Arial" w:eastAsia="仿宋" w:cs="Arial"/>
                <w:color w:val="auto"/>
                <w:kern w:val="0"/>
                <w:sz w:val="24"/>
                <w:szCs w:val="24"/>
                <w:highlight w:val="none"/>
              </w:rPr>
              <w:t xml:space="preserve"> </w:t>
            </w:r>
          </w:p>
        </w:tc>
        <w:tc>
          <w:tcPr>
            <w:tcW w:w="6440" w:type="dxa"/>
            <w:vAlign w:val="center"/>
          </w:tcPr>
          <w:p w14:paraId="2DB9F681">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代谢一体机</w:t>
            </w:r>
          </w:p>
        </w:tc>
      </w:tr>
      <w:tr w14:paraId="04DE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274DC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2.5.1</w:t>
            </w:r>
            <w:r>
              <w:rPr>
                <w:rFonts w:ascii="Arial" w:hAnsi="Arial" w:eastAsia="仿宋" w:cs="Arial"/>
                <w:color w:val="auto"/>
                <w:kern w:val="0"/>
                <w:sz w:val="24"/>
                <w:szCs w:val="24"/>
                <w:highlight w:val="none"/>
              </w:rPr>
              <w:t xml:space="preserve"> </w:t>
            </w:r>
          </w:p>
        </w:tc>
        <w:tc>
          <w:tcPr>
            <w:tcW w:w="6440" w:type="dxa"/>
            <w:vAlign w:val="center"/>
          </w:tcPr>
          <w:p w14:paraId="2BC3366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可拆分模块化集成一体连接</w:t>
            </w:r>
          </w:p>
        </w:tc>
      </w:tr>
      <w:tr w14:paraId="27B7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9AB33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2.5.2</w:t>
            </w:r>
            <w:r>
              <w:rPr>
                <w:rFonts w:ascii="Arial" w:hAnsi="Arial" w:eastAsia="仿宋" w:cs="Arial"/>
                <w:color w:val="auto"/>
                <w:kern w:val="0"/>
                <w:sz w:val="24"/>
                <w:szCs w:val="24"/>
                <w:highlight w:val="none"/>
              </w:rPr>
              <w:t xml:space="preserve"> </w:t>
            </w:r>
          </w:p>
        </w:tc>
        <w:tc>
          <w:tcPr>
            <w:tcW w:w="6440" w:type="dxa"/>
            <w:vAlign w:val="center"/>
          </w:tcPr>
          <w:p w14:paraId="575C1B3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可上下移动电动床，通过电动按钮实现床面水平移动，在不同设备间切换测量位置</w:t>
            </w:r>
            <w:r>
              <w:rPr>
                <w:rFonts w:ascii="仿宋" w:hAnsi="仿宋" w:eastAsia="仿宋" w:cs="仿宋"/>
                <w:color w:val="auto"/>
                <w:kern w:val="0"/>
                <w:sz w:val="24"/>
                <w:szCs w:val="24"/>
                <w:highlight w:val="none"/>
              </w:rPr>
              <w:t>:</w:t>
            </w:r>
          </w:p>
        </w:tc>
      </w:tr>
      <w:tr w14:paraId="6A9B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B72F60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2.5.3</w:t>
            </w:r>
            <w:r>
              <w:rPr>
                <w:rFonts w:ascii="Arial" w:hAnsi="Arial" w:eastAsia="仿宋" w:cs="Arial"/>
                <w:color w:val="auto"/>
                <w:kern w:val="0"/>
                <w:sz w:val="24"/>
                <w:szCs w:val="24"/>
                <w:highlight w:val="none"/>
              </w:rPr>
              <w:t xml:space="preserve"> </w:t>
            </w:r>
          </w:p>
        </w:tc>
        <w:tc>
          <w:tcPr>
            <w:tcW w:w="6440" w:type="dxa"/>
            <w:vAlign w:val="center"/>
          </w:tcPr>
          <w:p w14:paraId="4A0821F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一体化</w:t>
            </w:r>
            <w:r>
              <w:rPr>
                <w:rFonts w:ascii="仿宋" w:hAnsi="仿宋" w:eastAsia="仿宋" w:cs="仿宋"/>
                <w:color w:val="auto"/>
                <w:kern w:val="0"/>
                <w:sz w:val="24"/>
                <w:szCs w:val="24"/>
                <w:highlight w:val="none"/>
              </w:rPr>
              <w:t>PC</w:t>
            </w:r>
            <w:r>
              <w:rPr>
                <w:rFonts w:hint="eastAsia" w:ascii="仿宋" w:hAnsi="仿宋" w:eastAsia="仿宋" w:cs="仿宋"/>
                <w:color w:val="auto"/>
                <w:kern w:val="0"/>
                <w:sz w:val="24"/>
                <w:szCs w:val="24"/>
                <w:highlight w:val="none"/>
              </w:rPr>
              <w:t>工作站，可汇总所有测试数据</w:t>
            </w:r>
          </w:p>
        </w:tc>
      </w:tr>
      <w:tr w14:paraId="5095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58294F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w:t>
            </w:r>
            <w:r>
              <w:rPr>
                <w:rFonts w:ascii="Arial" w:hAnsi="Arial" w:eastAsia="仿宋" w:cs="Arial"/>
                <w:color w:val="auto"/>
                <w:kern w:val="0"/>
                <w:sz w:val="24"/>
                <w:szCs w:val="24"/>
                <w:highlight w:val="none"/>
              </w:rPr>
              <w:t xml:space="preserve"> </w:t>
            </w:r>
          </w:p>
        </w:tc>
        <w:tc>
          <w:tcPr>
            <w:tcW w:w="6440" w:type="dxa"/>
            <w:vAlign w:val="center"/>
          </w:tcPr>
          <w:p w14:paraId="734E61C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人体成分分析仪</w:t>
            </w:r>
          </w:p>
        </w:tc>
      </w:tr>
      <w:tr w14:paraId="3281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A7B45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w:t>
            </w:r>
            <w:r>
              <w:rPr>
                <w:rFonts w:ascii="Arial" w:hAnsi="Arial" w:eastAsia="仿宋" w:cs="Arial"/>
                <w:color w:val="auto"/>
                <w:kern w:val="0"/>
                <w:sz w:val="24"/>
                <w:szCs w:val="24"/>
                <w:highlight w:val="none"/>
              </w:rPr>
              <w:t xml:space="preserve"> </w:t>
            </w:r>
          </w:p>
        </w:tc>
        <w:tc>
          <w:tcPr>
            <w:tcW w:w="6440" w:type="dxa"/>
            <w:vAlign w:val="center"/>
          </w:tcPr>
          <w:p w14:paraId="2280FAA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测试原理：直接节段多频率生物电阻抗测试法</w:t>
            </w:r>
          </w:p>
        </w:tc>
      </w:tr>
      <w:tr w14:paraId="46E1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E8FBE2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2.6.2</w:t>
            </w:r>
            <w:r>
              <w:rPr>
                <w:rFonts w:ascii="Arial" w:hAnsi="Arial" w:eastAsia="仿宋" w:cs="Arial"/>
                <w:color w:val="auto"/>
                <w:kern w:val="0"/>
                <w:sz w:val="24"/>
                <w:szCs w:val="24"/>
                <w:highlight w:val="none"/>
              </w:rPr>
              <w:t xml:space="preserve"> </w:t>
            </w:r>
          </w:p>
        </w:tc>
        <w:tc>
          <w:tcPr>
            <w:tcW w:w="6440" w:type="dxa"/>
            <w:vAlign w:val="center"/>
          </w:tcPr>
          <w:p w14:paraId="0EABC4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电极方法：≥</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点接触式电极</w:t>
            </w:r>
          </w:p>
        </w:tc>
      </w:tr>
      <w:tr w14:paraId="7A8E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2079" w:type="dxa"/>
            <w:vAlign w:val="center"/>
          </w:tcPr>
          <w:p w14:paraId="39FB5A4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2.6.3</w:t>
            </w:r>
            <w:r>
              <w:rPr>
                <w:rFonts w:ascii="Arial" w:hAnsi="Arial" w:eastAsia="仿宋" w:cs="Arial"/>
                <w:color w:val="auto"/>
                <w:kern w:val="0"/>
                <w:sz w:val="24"/>
                <w:szCs w:val="24"/>
                <w:highlight w:val="none"/>
              </w:rPr>
              <w:t xml:space="preserve"> </w:t>
            </w:r>
          </w:p>
        </w:tc>
        <w:tc>
          <w:tcPr>
            <w:tcW w:w="6440" w:type="dxa"/>
            <w:vAlign w:val="center"/>
          </w:tcPr>
          <w:p w14:paraId="0D4417FA">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阻抗测量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频率数量≥</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个，包含但不限于</w:t>
            </w:r>
            <w:r>
              <w:rPr>
                <w:rFonts w:ascii="仿宋" w:hAnsi="仿宋" w:eastAsia="仿宋" w:cs="仿宋"/>
                <w:color w:val="auto"/>
                <w:kern w:val="0"/>
                <w:sz w:val="24"/>
                <w:szCs w:val="24"/>
                <w:highlight w:val="none"/>
              </w:rPr>
              <w:t>1KHz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1000KHz</w:t>
            </w:r>
            <w:r>
              <w:rPr>
                <w:rFonts w:hint="eastAsia" w:ascii="仿宋" w:hAnsi="仿宋" w:eastAsia="仿宋" w:cs="仿宋"/>
                <w:color w:val="auto"/>
                <w:kern w:val="0"/>
                <w:sz w:val="24"/>
                <w:szCs w:val="24"/>
                <w:highlight w:val="none"/>
              </w:rPr>
              <w:t>；测量节段≥</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个，包含但不限于右上肢、左上肢、躯干、右下肢、左下肢。</w:t>
            </w:r>
          </w:p>
          <w:p w14:paraId="5A31AE0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电抗测量：频率≥</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个，包含但不限于</w:t>
            </w:r>
            <w:r>
              <w:rPr>
                <w:rFonts w:ascii="仿宋" w:hAnsi="仿宋" w:eastAsia="仿宋" w:cs="仿宋"/>
                <w:color w:val="auto"/>
                <w:kern w:val="0"/>
                <w:sz w:val="24"/>
                <w:szCs w:val="24"/>
                <w:highlight w:val="none"/>
              </w:rPr>
              <w:t>5KHz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250KHz</w:t>
            </w:r>
            <w:r>
              <w:rPr>
                <w:rFonts w:hint="eastAsia" w:ascii="仿宋" w:hAnsi="仿宋" w:eastAsia="仿宋" w:cs="仿宋"/>
                <w:color w:val="auto"/>
                <w:kern w:val="0"/>
                <w:sz w:val="24"/>
                <w:szCs w:val="24"/>
                <w:highlight w:val="none"/>
              </w:rPr>
              <w:t>；量节段≥</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个，包含但不限于右上肢、左上肢、躯干、右下肢、左下肢。</w:t>
            </w:r>
          </w:p>
        </w:tc>
      </w:tr>
      <w:tr w14:paraId="55CB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3F5817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2.6.4</w:t>
            </w:r>
            <w:r>
              <w:rPr>
                <w:rFonts w:ascii="Arial" w:hAnsi="Arial" w:eastAsia="仿宋" w:cs="Arial"/>
                <w:color w:val="auto"/>
                <w:kern w:val="0"/>
                <w:sz w:val="24"/>
                <w:szCs w:val="24"/>
                <w:highlight w:val="none"/>
              </w:rPr>
              <w:t xml:space="preserve"> </w:t>
            </w:r>
          </w:p>
        </w:tc>
        <w:tc>
          <w:tcPr>
            <w:tcW w:w="6440" w:type="dxa"/>
            <w:vAlign w:val="center"/>
          </w:tcPr>
          <w:p w14:paraId="030B834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相关实验：与</w:t>
            </w:r>
            <w:r>
              <w:rPr>
                <w:rFonts w:ascii="仿宋" w:hAnsi="仿宋" w:eastAsia="仿宋" w:cs="仿宋"/>
                <w:color w:val="auto"/>
                <w:kern w:val="0"/>
                <w:sz w:val="24"/>
                <w:szCs w:val="24"/>
                <w:highlight w:val="none"/>
              </w:rPr>
              <w:t>DEXA</w:t>
            </w:r>
            <w:r>
              <w:rPr>
                <w:rFonts w:hint="eastAsia" w:ascii="仿宋" w:hAnsi="仿宋" w:eastAsia="仿宋" w:cs="仿宋"/>
                <w:color w:val="auto"/>
                <w:kern w:val="0"/>
                <w:sz w:val="24"/>
                <w:szCs w:val="24"/>
                <w:highlight w:val="none"/>
              </w:rPr>
              <w:t>相关性实验，相关系数≥</w:t>
            </w:r>
            <w:r>
              <w:rPr>
                <w:rFonts w:ascii="仿宋" w:hAnsi="仿宋" w:eastAsia="仿宋" w:cs="仿宋"/>
                <w:color w:val="auto"/>
                <w:kern w:val="0"/>
                <w:sz w:val="24"/>
                <w:szCs w:val="24"/>
                <w:highlight w:val="none"/>
              </w:rPr>
              <w:t>0.98</w:t>
            </w:r>
          </w:p>
        </w:tc>
      </w:tr>
      <w:tr w14:paraId="1657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E1B3F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2.6.5</w:t>
            </w:r>
            <w:r>
              <w:rPr>
                <w:rFonts w:ascii="Arial" w:hAnsi="Arial" w:eastAsia="仿宋" w:cs="Arial"/>
                <w:color w:val="auto"/>
                <w:kern w:val="0"/>
                <w:sz w:val="24"/>
                <w:szCs w:val="24"/>
                <w:highlight w:val="none"/>
              </w:rPr>
              <w:t xml:space="preserve"> </w:t>
            </w:r>
          </w:p>
        </w:tc>
        <w:tc>
          <w:tcPr>
            <w:tcW w:w="6440" w:type="dxa"/>
            <w:vAlign w:val="center"/>
          </w:tcPr>
          <w:p w14:paraId="664658F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生物电阻抗范围：</w:t>
            </w:r>
            <w:r>
              <w:rPr>
                <w:rFonts w:ascii="仿宋" w:hAnsi="仿宋" w:eastAsia="仿宋" w:cs="仿宋"/>
                <w:color w:val="auto"/>
                <w:kern w:val="0"/>
                <w:sz w:val="24"/>
                <w:szCs w:val="24"/>
                <w:highlight w:val="none"/>
              </w:rPr>
              <w:t>10~1000</w:t>
            </w:r>
            <w:r>
              <w:rPr>
                <w:rFonts w:hint="eastAsia" w:ascii="仿宋" w:hAnsi="仿宋" w:eastAsia="仿宋" w:cs="仿宋"/>
                <w:color w:val="auto"/>
                <w:kern w:val="0"/>
                <w:sz w:val="24"/>
                <w:szCs w:val="24"/>
                <w:highlight w:val="none"/>
              </w:rPr>
              <w:t>Ω，生物电阻抗精度允许误差：四肢：±</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，躯干：±</w:t>
            </w:r>
            <w:r>
              <w:rPr>
                <w:rFonts w:ascii="仿宋" w:hAnsi="仿宋" w:eastAsia="仿宋" w:cs="仿宋"/>
                <w:color w:val="auto"/>
                <w:kern w:val="0"/>
                <w:sz w:val="24"/>
                <w:szCs w:val="24"/>
                <w:highlight w:val="none"/>
              </w:rPr>
              <w:t>3%</w:t>
            </w:r>
          </w:p>
        </w:tc>
      </w:tr>
      <w:tr w14:paraId="4790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B9706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2.6.6</w:t>
            </w:r>
            <w:r>
              <w:rPr>
                <w:rFonts w:ascii="Arial" w:hAnsi="Arial" w:eastAsia="仿宋" w:cs="Arial"/>
                <w:color w:val="auto"/>
                <w:kern w:val="0"/>
                <w:sz w:val="24"/>
                <w:szCs w:val="24"/>
                <w:highlight w:val="none"/>
              </w:rPr>
              <w:t xml:space="preserve"> </w:t>
            </w:r>
          </w:p>
        </w:tc>
        <w:tc>
          <w:tcPr>
            <w:tcW w:w="6440" w:type="dxa"/>
            <w:vAlign w:val="center"/>
          </w:tcPr>
          <w:p w14:paraId="730CA1E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电抗（</w:t>
            </w:r>
            <w:r>
              <w:rPr>
                <w:rFonts w:ascii="仿宋" w:hAnsi="仿宋" w:eastAsia="仿宋" w:cs="仿宋"/>
                <w:color w:val="auto"/>
                <w:kern w:val="0"/>
                <w:sz w:val="24"/>
                <w:szCs w:val="24"/>
                <w:highlight w:val="none"/>
              </w:rPr>
              <w:t>Xc</w:t>
            </w:r>
            <w:r>
              <w:rPr>
                <w:rFonts w:hint="eastAsia" w:ascii="仿宋" w:hAnsi="仿宋" w:eastAsia="仿宋" w:cs="仿宋"/>
                <w:color w:val="auto"/>
                <w:kern w:val="0"/>
                <w:sz w:val="24"/>
                <w:szCs w:val="24"/>
                <w:highlight w:val="none"/>
              </w:rPr>
              <w:t>）频率精度允许误差：±</w:t>
            </w:r>
            <w:r>
              <w:rPr>
                <w:rFonts w:ascii="仿宋" w:hAnsi="仿宋" w:eastAsia="仿宋" w:cs="仿宋"/>
                <w:color w:val="auto"/>
                <w:kern w:val="0"/>
                <w:sz w:val="24"/>
                <w:szCs w:val="24"/>
                <w:highlight w:val="none"/>
              </w:rPr>
              <w:t>1%</w:t>
            </w:r>
          </w:p>
        </w:tc>
      </w:tr>
      <w:tr w14:paraId="080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Align w:val="center"/>
          </w:tcPr>
          <w:p w14:paraId="30265F7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2.6.7</w:t>
            </w:r>
            <w:r>
              <w:rPr>
                <w:rFonts w:hint="eastAsia" w:ascii="仿宋" w:hAnsi="仿宋" w:eastAsia="仿宋" w:cs="仿宋"/>
                <w:color w:val="auto"/>
                <w:kern w:val="0"/>
                <w:sz w:val="24"/>
                <w:szCs w:val="24"/>
                <w:highlight w:val="none"/>
              </w:rPr>
              <w:t>▲</w:t>
            </w:r>
          </w:p>
        </w:tc>
        <w:tc>
          <w:tcPr>
            <w:tcW w:w="6440" w:type="dxa"/>
            <w:vAlign w:val="center"/>
          </w:tcPr>
          <w:p w14:paraId="2D2765C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人体成分计算方法：据实测量不使用经验值估算</w:t>
            </w:r>
          </w:p>
        </w:tc>
      </w:tr>
      <w:tr w14:paraId="7539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260034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2.6.8</w:t>
            </w:r>
            <w:r>
              <w:rPr>
                <w:rFonts w:ascii="Arial" w:hAnsi="Arial" w:eastAsia="仿宋" w:cs="Arial"/>
                <w:color w:val="auto"/>
                <w:kern w:val="0"/>
                <w:sz w:val="24"/>
                <w:szCs w:val="24"/>
                <w:highlight w:val="none"/>
              </w:rPr>
              <w:t xml:space="preserve"> </w:t>
            </w:r>
          </w:p>
        </w:tc>
        <w:tc>
          <w:tcPr>
            <w:tcW w:w="6440" w:type="dxa"/>
            <w:vAlign w:val="center"/>
          </w:tcPr>
          <w:p w14:paraId="7070F73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测量年龄范围：</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99</w:t>
            </w:r>
            <w:r>
              <w:rPr>
                <w:rFonts w:hint="eastAsia" w:ascii="仿宋" w:hAnsi="仿宋" w:eastAsia="仿宋" w:cs="仿宋"/>
                <w:color w:val="auto"/>
                <w:kern w:val="0"/>
                <w:sz w:val="24"/>
                <w:szCs w:val="24"/>
                <w:highlight w:val="none"/>
              </w:rPr>
              <w:t>岁；体重测量范围：</w:t>
            </w:r>
            <w:r>
              <w:rPr>
                <w:rFonts w:ascii="仿宋" w:hAnsi="仿宋" w:eastAsia="仿宋" w:cs="仿宋"/>
                <w:color w:val="auto"/>
                <w:kern w:val="0"/>
                <w:sz w:val="24"/>
                <w:szCs w:val="24"/>
                <w:highlight w:val="none"/>
              </w:rPr>
              <w:t>10~270KG</w:t>
            </w:r>
          </w:p>
        </w:tc>
      </w:tr>
      <w:tr w14:paraId="42EE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EB9EE0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2.6.9</w:t>
            </w:r>
            <w:r>
              <w:rPr>
                <w:rFonts w:ascii="Arial" w:hAnsi="Arial" w:eastAsia="仿宋" w:cs="Arial"/>
                <w:color w:val="auto"/>
                <w:kern w:val="0"/>
                <w:sz w:val="24"/>
                <w:szCs w:val="24"/>
                <w:highlight w:val="none"/>
              </w:rPr>
              <w:t xml:space="preserve"> </w:t>
            </w:r>
          </w:p>
        </w:tc>
        <w:tc>
          <w:tcPr>
            <w:tcW w:w="6440" w:type="dxa"/>
            <w:vAlign w:val="center"/>
          </w:tcPr>
          <w:p w14:paraId="14E4089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测量限定电流：≤</w:t>
            </w:r>
            <w:r>
              <w:rPr>
                <w:rFonts w:ascii="仿宋" w:hAnsi="仿宋" w:eastAsia="仿宋" w:cs="仿宋"/>
                <w:color w:val="auto"/>
                <w:kern w:val="0"/>
                <w:sz w:val="24"/>
                <w:szCs w:val="24"/>
                <w:highlight w:val="none"/>
              </w:rPr>
              <w:t>80ua</w:t>
            </w:r>
          </w:p>
        </w:tc>
      </w:tr>
      <w:tr w14:paraId="3AF0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530823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2.6.10</w:t>
            </w:r>
            <w:r>
              <w:rPr>
                <w:rFonts w:ascii="Arial" w:hAnsi="Arial" w:eastAsia="仿宋" w:cs="Arial"/>
                <w:color w:val="auto"/>
                <w:kern w:val="0"/>
                <w:sz w:val="24"/>
                <w:szCs w:val="24"/>
                <w:highlight w:val="none"/>
              </w:rPr>
              <w:t xml:space="preserve"> </w:t>
            </w:r>
          </w:p>
        </w:tc>
        <w:tc>
          <w:tcPr>
            <w:tcW w:w="6440" w:type="dxa"/>
            <w:vAlign w:val="center"/>
          </w:tcPr>
          <w:p w14:paraId="47FF420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节段肌肉结果显示</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测量实际值及理想百分比值</w:t>
            </w:r>
          </w:p>
        </w:tc>
      </w:tr>
      <w:tr w14:paraId="3E2F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Align w:val="center"/>
          </w:tcPr>
          <w:p w14:paraId="1B9F403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2.6.11</w:t>
            </w:r>
            <w:r>
              <w:rPr>
                <w:rFonts w:ascii="Arial" w:hAnsi="Arial" w:eastAsia="仿宋" w:cs="Arial"/>
                <w:color w:val="auto"/>
                <w:kern w:val="0"/>
                <w:sz w:val="24"/>
                <w:szCs w:val="24"/>
                <w:highlight w:val="none"/>
              </w:rPr>
              <w:t xml:space="preserve"> </w:t>
            </w:r>
          </w:p>
        </w:tc>
        <w:tc>
          <w:tcPr>
            <w:tcW w:w="6440" w:type="dxa"/>
            <w:vAlign w:val="center"/>
          </w:tcPr>
          <w:p w14:paraId="1A733C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内脏脂肪测量：（</w:t>
            </w:r>
            <w:r>
              <w:rPr>
                <w:rFonts w:ascii="仿宋" w:hAnsi="仿宋" w:eastAsia="仿宋" w:cs="仿宋"/>
                <w:color w:val="auto"/>
                <w:kern w:val="0"/>
                <w:sz w:val="24"/>
                <w:szCs w:val="24"/>
                <w:highlight w:val="none"/>
              </w:rPr>
              <w:t>VFA</w:t>
            </w:r>
            <w:r>
              <w:rPr>
                <w:rFonts w:hint="eastAsia" w:ascii="仿宋" w:hAnsi="仿宋" w:eastAsia="仿宋" w:cs="仿宋"/>
                <w:color w:val="auto"/>
                <w:kern w:val="0"/>
                <w:sz w:val="24"/>
                <w:szCs w:val="24"/>
                <w:highlight w:val="none"/>
              </w:rPr>
              <w:t>）至少分</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个等级以及用具体数据显示内脏脂肪面积（单位</w:t>
            </w:r>
            <w:r>
              <w:rPr>
                <w:rFonts w:ascii="仿宋" w:hAnsi="仿宋" w:eastAsia="仿宋" w:cs="仿宋"/>
                <w:color w:val="auto"/>
                <w:kern w:val="0"/>
                <w:sz w:val="24"/>
                <w:szCs w:val="24"/>
                <w:highlight w:val="none"/>
              </w:rPr>
              <w:t>cm</w:t>
            </w:r>
            <w:r>
              <w:rPr>
                <w:rFonts w:hint="eastAsia" w:ascii="宋体" w:hAnsi="宋体" w:cs="宋体"/>
                <w:color w:val="auto"/>
                <w:kern w:val="0"/>
                <w:sz w:val="24"/>
                <w:szCs w:val="24"/>
                <w:highlight w:val="none"/>
              </w:rPr>
              <w:t>²</w:t>
            </w:r>
            <w:r>
              <w:rPr>
                <w:rFonts w:hint="eastAsia" w:ascii="仿宋" w:hAnsi="仿宋" w:eastAsia="仿宋" w:cs="仿宋"/>
                <w:color w:val="auto"/>
                <w:kern w:val="0"/>
                <w:sz w:val="24"/>
                <w:szCs w:val="24"/>
                <w:highlight w:val="none"/>
              </w:rPr>
              <w:t>，最小单位</w:t>
            </w:r>
            <w:r>
              <w:rPr>
                <w:rFonts w:ascii="仿宋" w:hAnsi="仿宋" w:eastAsia="仿宋" w:cs="仿宋"/>
                <w:color w:val="auto"/>
                <w:kern w:val="0"/>
                <w:sz w:val="24"/>
                <w:szCs w:val="24"/>
                <w:highlight w:val="none"/>
              </w:rPr>
              <w:t>0.1 cm</w:t>
            </w:r>
            <w:r>
              <w:rPr>
                <w:rFonts w:hint="eastAsia" w:ascii="宋体" w:hAnsi="宋体" w:cs="宋体"/>
                <w:color w:val="auto"/>
                <w:kern w:val="0"/>
                <w:sz w:val="24"/>
                <w:szCs w:val="24"/>
                <w:highlight w:val="none"/>
              </w:rPr>
              <w:t>²</w:t>
            </w:r>
            <w:r>
              <w:rPr>
                <w:rFonts w:hint="eastAsia" w:ascii="仿宋" w:hAnsi="仿宋" w:eastAsia="仿宋" w:cs="仿宋"/>
                <w:color w:val="auto"/>
                <w:kern w:val="0"/>
                <w:sz w:val="24"/>
                <w:szCs w:val="24"/>
                <w:highlight w:val="none"/>
              </w:rPr>
              <w:t>），以坐标系体现年龄和内脏脂肪面积变化的趋势图</w:t>
            </w:r>
          </w:p>
        </w:tc>
      </w:tr>
      <w:tr w14:paraId="2DE0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2079" w:type="dxa"/>
            <w:vMerge w:val="restart"/>
            <w:vAlign w:val="center"/>
          </w:tcPr>
          <w:p w14:paraId="1BE97D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2.6.12</w:t>
            </w:r>
            <w:r>
              <w:rPr>
                <w:rFonts w:ascii="Arial" w:hAnsi="Arial" w:eastAsia="仿宋" w:cs="Arial"/>
                <w:color w:val="auto"/>
                <w:kern w:val="0"/>
                <w:sz w:val="24"/>
                <w:szCs w:val="24"/>
                <w:highlight w:val="none"/>
              </w:rPr>
              <w:t xml:space="preserve"> </w:t>
            </w:r>
          </w:p>
        </w:tc>
        <w:tc>
          <w:tcPr>
            <w:tcW w:w="6440" w:type="dxa"/>
            <w:vAlign w:val="center"/>
          </w:tcPr>
          <w:p w14:paraId="1962F8AF">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主要测量值（包括但不局限于）：</w:t>
            </w:r>
          </w:p>
          <w:p w14:paraId="2B4CA2B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体重、身体总水分、细胞内水分、细胞外水分、蛋白质、无机盐、肌肉量、去脂体重、骨骼肌、体脂肪含量、</w:t>
            </w: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、体脂百分比、腰臀比、内脏脂肪面积、节段肌肉量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节段肌肉百分比、节段脂肪量、节段脂肪百分比、浮肿指数、节段浮肿指数、营养评估（蛋白质、无机盐、脂肪）、体重管理、肥胖分析、均衡分析、身体力量、健康诊断、目标体重、重量控制、脂肪控制、肌肉控制、健康评估，各测试项目标准范围、体成份测量历史数据</w:t>
            </w:r>
          </w:p>
        </w:tc>
      </w:tr>
      <w:tr w14:paraId="0B4E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2079" w:type="dxa"/>
            <w:vMerge w:val="restart"/>
            <w:vAlign w:val="center"/>
          </w:tcPr>
          <w:p w14:paraId="40E2EF7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2.6.13</w:t>
            </w:r>
            <w:r>
              <w:rPr>
                <w:rFonts w:ascii="Arial" w:hAnsi="Arial" w:eastAsia="仿宋" w:cs="Arial"/>
                <w:color w:val="auto"/>
                <w:kern w:val="0"/>
                <w:sz w:val="24"/>
                <w:szCs w:val="24"/>
                <w:highlight w:val="none"/>
              </w:rPr>
              <w:t xml:space="preserve"> </w:t>
            </w:r>
          </w:p>
        </w:tc>
        <w:tc>
          <w:tcPr>
            <w:tcW w:w="6440" w:type="dxa"/>
            <w:vAlign w:val="center"/>
          </w:tcPr>
          <w:p w14:paraId="45664BBC">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附加测量值（包括但不局限于）：</w:t>
            </w:r>
          </w:p>
          <w:p w14:paraId="7F19AD7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肥胖度、身体细胞量、骨矿物质含量、基础代谢率、上臂围度、上臂肌肉围度、人体测量（体型报告纸可选）</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颈部周长、胸围、腰围、臀围、上臂周长、无脂肪周长、大腿周长</w:t>
            </w:r>
          </w:p>
        </w:tc>
      </w:tr>
      <w:tr w14:paraId="1FFA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50991B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2751EB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3A11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1EE73E8">
            <w:pPr>
              <w:jc w:val="center"/>
              <w:rPr>
                <w:rFonts w:ascii="仿宋" w:hAnsi="仿宋" w:eastAsia="仿宋"/>
                <w:color w:val="auto"/>
                <w:sz w:val="24"/>
                <w:szCs w:val="24"/>
                <w:highlight w:val="none"/>
              </w:rPr>
            </w:pPr>
          </w:p>
        </w:tc>
        <w:tc>
          <w:tcPr>
            <w:tcW w:w="6440" w:type="dxa"/>
            <w:vAlign w:val="center"/>
          </w:tcPr>
          <w:p w14:paraId="00F79F9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213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AFAB50F">
            <w:pPr>
              <w:jc w:val="center"/>
              <w:rPr>
                <w:rFonts w:ascii="仿宋" w:hAnsi="仿宋" w:eastAsia="仿宋"/>
                <w:color w:val="auto"/>
                <w:sz w:val="24"/>
                <w:szCs w:val="24"/>
                <w:highlight w:val="none"/>
              </w:rPr>
            </w:pPr>
          </w:p>
        </w:tc>
        <w:tc>
          <w:tcPr>
            <w:tcW w:w="6440" w:type="dxa"/>
            <w:vAlign w:val="center"/>
          </w:tcPr>
          <w:p w14:paraId="7EC670A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打印机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C10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continue"/>
            <w:vAlign w:val="center"/>
          </w:tcPr>
          <w:p w14:paraId="5436EC2D">
            <w:pPr>
              <w:jc w:val="center"/>
              <w:rPr>
                <w:rFonts w:ascii="仿宋" w:hAnsi="仿宋" w:eastAsia="仿宋"/>
                <w:color w:val="auto"/>
                <w:sz w:val="24"/>
                <w:szCs w:val="24"/>
                <w:highlight w:val="none"/>
              </w:rPr>
            </w:pPr>
          </w:p>
        </w:tc>
        <w:tc>
          <w:tcPr>
            <w:tcW w:w="6440" w:type="dxa"/>
            <w:vAlign w:val="center"/>
          </w:tcPr>
          <w:p w14:paraId="776C0D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专用报告纸</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箱</w:t>
            </w:r>
          </w:p>
        </w:tc>
      </w:tr>
      <w:tr w14:paraId="2CE4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restart"/>
            <w:vAlign w:val="center"/>
          </w:tcPr>
          <w:p w14:paraId="234CE0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0" w:type="dxa"/>
            <w:vAlign w:val="center"/>
          </w:tcPr>
          <w:p w14:paraId="3D2FA26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14BB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681CEBA">
            <w:pPr>
              <w:jc w:val="center"/>
              <w:rPr>
                <w:rFonts w:ascii="仿宋" w:hAnsi="仿宋" w:eastAsia="仿宋"/>
                <w:color w:val="auto"/>
                <w:sz w:val="24"/>
                <w:szCs w:val="24"/>
                <w:highlight w:val="none"/>
              </w:rPr>
            </w:pPr>
          </w:p>
        </w:tc>
        <w:tc>
          <w:tcPr>
            <w:tcW w:w="6440" w:type="dxa"/>
            <w:vAlign w:val="center"/>
          </w:tcPr>
          <w:p w14:paraId="75AE4FB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代谢一体机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6F20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D420735">
            <w:pPr>
              <w:jc w:val="center"/>
              <w:rPr>
                <w:rFonts w:ascii="仿宋" w:hAnsi="仿宋" w:eastAsia="仿宋"/>
                <w:color w:val="auto"/>
                <w:sz w:val="24"/>
                <w:szCs w:val="24"/>
                <w:highlight w:val="none"/>
              </w:rPr>
            </w:pPr>
          </w:p>
        </w:tc>
        <w:tc>
          <w:tcPr>
            <w:tcW w:w="6440" w:type="dxa"/>
            <w:vAlign w:val="center"/>
          </w:tcPr>
          <w:p w14:paraId="64AC973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动脉硬化检测仪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3068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BF122E6">
            <w:pPr>
              <w:jc w:val="center"/>
              <w:rPr>
                <w:rFonts w:ascii="仿宋" w:hAnsi="仿宋" w:eastAsia="仿宋"/>
                <w:color w:val="auto"/>
                <w:sz w:val="24"/>
                <w:szCs w:val="24"/>
                <w:highlight w:val="none"/>
              </w:rPr>
            </w:pPr>
          </w:p>
        </w:tc>
        <w:tc>
          <w:tcPr>
            <w:tcW w:w="6440" w:type="dxa"/>
            <w:vAlign w:val="center"/>
          </w:tcPr>
          <w:p w14:paraId="15C1869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内脏脂肪测定仪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FB8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0216601">
            <w:pPr>
              <w:jc w:val="center"/>
              <w:rPr>
                <w:rFonts w:ascii="仿宋" w:hAnsi="仿宋" w:eastAsia="仿宋"/>
                <w:color w:val="auto"/>
                <w:sz w:val="24"/>
                <w:szCs w:val="24"/>
                <w:highlight w:val="none"/>
              </w:rPr>
            </w:pPr>
          </w:p>
        </w:tc>
        <w:tc>
          <w:tcPr>
            <w:tcW w:w="6440" w:type="dxa"/>
            <w:vAlign w:val="center"/>
          </w:tcPr>
          <w:p w14:paraId="344752F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神经传导速度测定仪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738A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14A82762">
            <w:pPr>
              <w:jc w:val="center"/>
              <w:rPr>
                <w:rFonts w:ascii="仿宋" w:hAnsi="仿宋" w:eastAsia="仿宋"/>
                <w:color w:val="auto"/>
                <w:sz w:val="24"/>
                <w:szCs w:val="24"/>
                <w:highlight w:val="none"/>
              </w:rPr>
            </w:pPr>
          </w:p>
        </w:tc>
        <w:tc>
          <w:tcPr>
            <w:tcW w:w="6440" w:type="dxa"/>
            <w:vAlign w:val="center"/>
          </w:tcPr>
          <w:p w14:paraId="2208EF7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免散瞳眼底相机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CDC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FE8652E">
            <w:pPr>
              <w:jc w:val="center"/>
              <w:rPr>
                <w:rFonts w:ascii="仿宋" w:hAnsi="仿宋" w:eastAsia="仿宋"/>
                <w:color w:val="auto"/>
                <w:sz w:val="24"/>
                <w:szCs w:val="24"/>
                <w:highlight w:val="none"/>
              </w:rPr>
            </w:pPr>
          </w:p>
        </w:tc>
        <w:tc>
          <w:tcPr>
            <w:tcW w:w="6440" w:type="dxa"/>
            <w:vAlign w:val="center"/>
          </w:tcPr>
          <w:p w14:paraId="02D893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人体成分分析仪</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55B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5B7ABD5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0" w:type="dxa"/>
            <w:vAlign w:val="center"/>
          </w:tcPr>
          <w:p w14:paraId="13AD458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7030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342C1C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0" w:type="dxa"/>
            <w:vAlign w:val="center"/>
          </w:tcPr>
          <w:p w14:paraId="03E3BCD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投标时在商务技术内提供医疗器械注册证等产品相关证件</w:t>
            </w:r>
          </w:p>
        </w:tc>
      </w:tr>
      <w:tr w14:paraId="5E15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Merge w:val="continue"/>
            <w:vAlign w:val="center"/>
          </w:tcPr>
          <w:p w14:paraId="2B4DA9F5">
            <w:pPr>
              <w:jc w:val="center"/>
              <w:rPr>
                <w:rFonts w:ascii="仿宋" w:hAnsi="仿宋" w:eastAsia="仿宋"/>
                <w:color w:val="auto"/>
                <w:sz w:val="24"/>
                <w:szCs w:val="24"/>
                <w:highlight w:val="none"/>
              </w:rPr>
            </w:pPr>
          </w:p>
        </w:tc>
        <w:tc>
          <w:tcPr>
            <w:tcW w:w="6440" w:type="dxa"/>
            <w:vAlign w:val="center"/>
          </w:tcPr>
          <w:p w14:paraId="43A206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开放设备数据接口，根据医院需要接入标准化代谢性疾病管理系统或医院信息管理网络系统，接口费等相关费用由中标人承担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09EB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1F086D5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4.2.</w:t>
            </w:r>
            <w:r>
              <w:rPr>
                <w:rFonts w:ascii="Arial" w:hAnsi="Arial" w:eastAsia="仿宋" w:cs="Arial"/>
                <w:color w:val="auto"/>
                <w:kern w:val="0"/>
                <w:sz w:val="24"/>
                <w:szCs w:val="24"/>
                <w:highlight w:val="none"/>
              </w:rPr>
              <w:t xml:space="preserve"> </w:t>
            </w:r>
          </w:p>
        </w:tc>
        <w:tc>
          <w:tcPr>
            <w:tcW w:w="6440" w:type="dxa"/>
            <w:vAlign w:val="center"/>
          </w:tcPr>
          <w:p w14:paraId="10DAB50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136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010BA3">
            <w:pPr>
              <w:jc w:val="center"/>
              <w:rPr>
                <w:rFonts w:ascii="仿宋" w:hAnsi="仿宋" w:eastAsia="仿宋"/>
                <w:color w:val="auto"/>
                <w:sz w:val="24"/>
                <w:szCs w:val="24"/>
                <w:highlight w:val="none"/>
              </w:rPr>
            </w:pPr>
          </w:p>
        </w:tc>
        <w:tc>
          <w:tcPr>
            <w:tcW w:w="6440" w:type="dxa"/>
            <w:vAlign w:val="center"/>
          </w:tcPr>
          <w:p w14:paraId="0F010DD4">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年</w:t>
            </w:r>
          </w:p>
        </w:tc>
      </w:tr>
      <w:tr w14:paraId="2367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1A529CCB">
            <w:pPr>
              <w:jc w:val="center"/>
              <w:rPr>
                <w:rFonts w:ascii="仿宋" w:hAnsi="仿宋" w:eastAsia="仿宋"/>
                <w:color w:val="auto"/>
                <w:sz w:val="24"/>
                <w:szCs w:val="24"/>
                <w:highlight w:val="none"/>
              </w:rPr>
            </w:pPr>
          </w:p>
        </w:tc>
        <w:tc>
          <w:tcPr>
            <w:tcW w:w="6440" w:type="dxa"/>
            <w:vAlign w:val="center"/>
          </w:tcPr>
          <w:p w14:paraId="37D5F7D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承诺投标产品到货日期与生产日期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个月内</w:t>
            </w:r>
          </w:p>
        </w:tc>
      </w:tr>
      <w:tr w14:paraId="6643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1425D3E5">
            <w:pPr>
              <w:jc w:val="center"/>
              <w:rPr>
                <w:rFonts w:ascii="仿宋" w:hAnsi="仿宋" w:eastAsia="仿宋"/>
                <w:color w:val="auto"/>
                <w:sz w:val="24"/>
                <w:szCs w:val="24"/>
                <w:highlight w:val="none"/>
              </w:rPr>
            </w:pPr>
          </w:p>
        </w:tc>
        <w:tc>
          <w:tcPr>
            <w:tcW w:w="6440" w:type="dxa"/>
            <w:vAlign w:val="center"/>
          </w:tcPr>
          <w:p w14:paraId="4641006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393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F364AEF">
            <w:pPr>
              <w:jc w:val="center"/>
              <w:rPr>
                <w:rFonts w:ascii="仿宋" w:hAnsi="仿宋" w:eastAsia="仿宋"/>
                <w:color w:val="auto"/>
                <w:sz w:val="24"/>
                <w:szCs w:val="24"/>
                <w:highlight w:val="none"/>
              </w:rPr>
            </w:pPr>
          </w:p>
        </w:tc>
        <w:tc>
          <w:tcPr>
            <w:tcW w:w="6440" w:type="dxa"/>
            <w:vAlign w:val="center"/>
          </w:tcPr>
          <w:p w14:paraId="7F102A9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086E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079" w:type="dxa"/>
            <w:vMerge w:val="continue"/>
            <w:vAlign w:val="center"/>
          </w:tcPr>
          <w:p w14:paraId="2677CA2F">
            <w:pPr>
              <w:jc w:val="center"/>
              <w:rPr>
                <w:rFonts w:ascii="仿宋" w:hAnsi="仿宋" w:eastAsia="仿宋"/>
                <w:color w:val="auto"/>
                <w:sz w:val="24"/>
                <w:szCs w:val="24"/>
                <w:highlight w:val="none"/>
              </w:rPr>
            </w:pPr>
          </w:p>
        </w:tc>
        <w:tc>
          <w:tcPr>
            <w:tcW w:w="6440" w:type="dxa"/>
            <w:vAlign w:val="center"/>
          </w:tcPr>
          <w:p w14:paraId="5687A32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013A066C">
      <w:pPr>
        <w:widowControl/>
        <w:snapToGrid w:val="0"/>
        <w:spacing w:line="280" w:lineRule="exact"/>
        <w:rPr>
          <w:rFonts w:ascii="仿宋" w:hAnsi="仿宋" w:eastAsia="仿宋"/>
          <w:b/>
          <w:bCs/>
          <w:color w:val="auto"/>
          <w:kern w:val="0"/>
          <w:sz w:val="24"/>
          <w:szCs w:val="24"/>
          <w:highlight w:val="none"/>
        </w:rPr>
      </w:pPr>
    </w:p>
    <w:p w14:paraId="6D63622F">
      <w:pPr>
        <w:rPr>
          <w:rFonts w:ascii="仿宋" w:hAnsi="仿宋" w:eastAsia="仿宋" w:cs="仿宋"/>
          <w:b/>
          <w:bCs/>
          <w:color w:val="auto"/>
          <w:kern w:val="0"/>
          <w:sz w:val="24"/>
          <w:szCs w:val="24"/>
          <w:highlight w:val="none"/>
        </w:rPr>
      </w:pPr>
    </w:p>
    <w:p w14:paraId="5B5F5367">
      <w:pPr>
        <w:rPr>
          <w:rFonts w:hint="eastAsia" w:ascii="仿宋" w:hAnsi="仿宋" w:eastAsia="仿宋" w:cs="仿宋"/>
          <w:b/>
          <w:bCs/>
          <w:color w:val="auto"/>
          <w:kern w:val="0"/>
          <w:sz w:val="24"/>
          <w:szCs w:val="24"/>
          <w:highlight w:val="none"/>
        </w:rPr>
      </w:pPr>
      <w:r>
        <w:rPr>
          <w:rFonts w:ascii="仿宋" w:hAnsi="仿宋" w:eastAsia="仿宋" w:cs="仿宋"/>
          <w:b/>
          <w:bCs/>
          <w:color w:val="auto"/>
          <w:kern w:val="0"/>
          <w:sz w:val="24"/>
          <w:szCs w:val="24"/>
          <w:highlight w:val="none"/>
        </w:rPr>
        <w:t>1.4</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：悬浮床</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套</w:t>
      </w:r>
    </w:p>
    <w:p w14:paraId="05CF77A6">
      <w:pPr>
        <w:rPr>
          <w:rFonts w:hint="eastAsia" w:ascii="仿宋" w:hAnsi="仿宋" w:eastAsia="仿宋" w:cs="仿宋"/>
          <w:b/>
          <w:bCs/>
          <w:color w:val="auto"/>
          <w:kern w:val="0"/>
          <w:sz w:val="24"/>
          <w:szCs w:val="24"/>
          <w:highlight w:val="none"/>
        </w:rPr>
      </w:pPr>
    </w:p>
    <w:tbl>
      <w:tblPr>
        <w:tblStyle w:val="62"/>
        <w:tblW w:w="852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681F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79" w:type="dxa"/>
            <w:vAlign w:val="center"/>
          </w:tcPr>
          <w:p w14:paraId="63DB1C5F">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1B9F4C9E">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401B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79" w:type="dxa"/>
            <w:vAlign w:val="center"/>
          </w:tcPr>
          <w:p w14:paraId="394A2B6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1. </w:t>
            </w:r>
          </w:p>
        </w:tc>
        <w:tc>
          <w:tcPr>
            <w:tcW w:w="6441" w:type="dxa"/>
            <w:vAlign w:val="center"/>
          </w:tcPr>
          <w:p w14:paraId="58550CC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认证的医用悬浮床，适用于烧烫伤、创伤患者、皮肤溃疡、疱疹患者、手术后及长期卧床患者的护理</w:t>
            </w:r>
            <w:r>
              <w:rPr>
                <w:rFonts w:ascii="仿宋" w:hAnsi="仿宋" w:eastAsia="仿宋"/>
                <w:color w:val="auto"/>
                <w:kern w:val="0"/>
                <w:sz w:val="24"/>
                <w:szCs w:val="24"/>
                <w:highlight w:val="none"/>
              </w:rPr>
              <w:t>‌</w:t>
            </w:r>
            <w:r>
              <w:rPr>
                <w:rFonts w:hint="eastAsia" w:ascii="仿宋" w:hAnsi="仿宋" w:eastAsia="仿宋" w:cs="仿宋"/>
                <w:color w:val="auto"/>
                <w:kern w:val="0"/>
                <w:sz w:val="24"/>
                <w:szCs w:val="24"/>
                <w:highlight w:val="none"/>
              </w:rPr>
              <w:t>，请投标商注明投标产品品牌、规格型号</w:t>
            </w:r>
          </w:p>
        </w:tc>
      </w:tr>
      <w:tr w14:paraId="4FE4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B244A6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 </w:t>
            </w:r>
          </w:p>
        </w:tc>
        <w:tc>
          <w:tcPr>
            <w:tcW w:w="6441" w:type="dxa"/>
            <w:vAlign w:val="center"/>
          </w:tcPr>
          <w:p w14:paraId="346B650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功能和技术参数要求</w:t>
            </w:r>
          </w:p>
        </w:tc>
      </w:tr>
      <w:tr w14:paraId="613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84350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 </w:t>
            </w:r>
          </w:p>
        </w:tc>
        <w:tc>
          <w:tcPr>
            <w:tcW w:w="6441" w:type="dxa"/>
            <w:vAlign w:val="center"/>
          </w:tcPr>
          <w:p w14:paraId="76A2C0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悬</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浮</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力：悬浮力可调档位≥五档，最小承载力≥</w:t>
            </w:r>
            <w:r>
              <w:rPr>
                <w:rFonts w:ascii="仿宋" w:hAnsi="仿宋" w:eastAsia="仿宋" w:cs="仿宋"/>
                <w:color w:val="auto"/>
                <w:kern w:val="0"/>
                <w:sz w:val="24"/>
                <w:szCs w:val="24"/>
                <w:highlight w:val="none"/>
              </w:rPr>
              <w:t>230KG</w:t>
            </w:r>
          </w:p>
        </w:tc>
      </w:tr>
      <w:tr w14:paraId="0D4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F434A6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 </w:t>
            </w:r>
          </w:p>
        </w:tc>
        <w:tc>
          <w:tcPr>
            <w:tcW w:w="6441" w:type="dxa"/>
            <w:vAlign w:val="center"/>
          </w:tcPr>
          <w:p w14:paraId="750F6CD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冷却方式：纯风冷模式</w:t>
            </w:r>
          </w:p>
        </w:tc>
      </w:tr>
      <w:tr w14:paraId="546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D5948A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 </w:t>
            </w:r>
          </w:p>
        </w:tc>
        <w:tc>
          <w:tcPr>
            <w:tcW w:w="6441" w:type="dxa"/>
            <w:vAlign w:val="center"/>
          </w:tcPr>
          <w:p w14:paraId="0C1BD0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设备工作允许最高环境温度≥</w:t>
            </w:r>
            <w:r>
              <w:rPr>
                <w:rFonts w:ascii="仿宋" w:hAnsi="仿宋" w:eastAsia="仿宋" w:cs="仿宋"/>
                <w:color w:val="auto"/>
                <w:kern w:val="0"/>
                <w:sz w:val="24"/>
                <w:szCs w:val="24"/>
                <w:highlight w:val="none"/>
              </w:rPr>
              <w:t>33</w:t>
            </w:r>
            <w:r>
              <w:rPr>
                <w:rFonts w:hint="eastAsia" w:ascii="仿宋" w:hAnsi="仿宋" w:eastAsia="仿宋" w:cs="仿宋"/>
                <w:color w:val="auto"/>
                <w:kern w:val="0"/>
                <w:sz w:val="24"/>
                <w:szCs w:val="24"/>
                <w:highlight w:val="none"/>
              </w:rPr>
              <w:t>℃）（投标时在商务技术内需提供检测报告）</w:t>
            </w:r>
          </w:p>
        </w:tc>
      </w:tr>
      <w:tr w14:paraId="53C4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FF4DD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 </w:t>
            </w:r>
          </w:p>
        </w:tc>
        <w:tc>
          <w:tcPr>
            <w:tcW w:w="6441" w:type="dxa"/>
            <w:vAlign w:val="center"/>
          </w:tcPr>
          <w:p w14:paraId="072DB5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温度设置范围：</w:t>
            </w:r>
            <w:r>
              <w:rPr>
                <w:rFonts w:ascii="仿宋" w:hAnsi="仿宋" w:eastAsia="仿宋" w:cs="仿宋"/>
                <w:color w:val="auto"/>
                <w:kern w:val="0"/>
                <w:sz w:val="24"/>
                <w:szCs w:val="24"/>
                <w:highlight w:val="none"/>
              </w:rPr>
              <w:t>25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w:t>
            </w:r>
            <w:r>
              <w:rPr>
                <w:rFonts w:hint="eastAsia" w:ascii="仿宋" w:hAnsi="仿宋" w:eastAsia="仿宋" w:cs="仿宋"/>
                <w:color w:val="auto"/>
                <w:kern w:val="0"/>
                <w:sz w:val="24"/>
                <w:szCs w:val="24"/>
                <w:highlight w:val="none"/>
              </w:rPr>
              <w:t>℃</w:t>
            </w:r>
          </w:p>
        </w:tc>
      </w:tr>
      <w:tr w14:paraId="0D0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74D30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 </w:t>
            </w:r>
          </w:p>
        </w:tc>
        <w:tc>
          <w:tcPr>
            <w:tcW w:w="6441" w:type="dxa"/>
            <w:vAlign w:val="center"/>
          </w:tcPr>
          <w:p w14:paraId="385127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加热功率：≥</w:t>
            </w:r>
            <w:r>
              <w:rPr>
                <w:rFonts w:ascii="仿宋" w:hAnsi="仿宋" w:eastAsia="仿宋" w:cs="仿宋"/>
                <w:color w:val="auto"/>
                <w:kern w:val="0"/>
                <w:sz w:val="24"/>
                <w:szCs w:val="24"/>
                <w:highlight w:val="none"/>
              </w:rPr>
              <w:t>0.8KW</w:t>
            </w:r>
          </w:p>
        </w:tc>
      </w:tr>
      <w:tr w14:paraId="4A50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8C023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 </w:t>
            </w:r>
          </w:p>
        </w:tc>
        <w:tc>
          <w:tcPr>
            <w:tcW w:w="6441" w:type="dxa"/>
            <w:vAlign w:val="center"/>
          </w:tcPr>
          <w:p w14:paraId="4E597AB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风机功率：≥</w:t>
            </w:r>
            <w:r>
              <w:rPr>
                <w:rFonts w:ascii="仿宋" w:hAnsi="仿宋" w:eastAsia="仿宋" w:cs="仿宋"/>
                <w:color w:val="auto"/>
                <w:kern w:val="0"/>
                <w:sz w:val="24"/>
                <w:szCs w:val="24"/>
                <w:highlight w:val="none"/>
              </w:rPr>
              <w:t>0.9KW</w:t>
            </w:r>
            <w:r>
              <w:rPr>
                <w:rFonts w:hint="eastAsia" w:ascii="仿宋" w:hAnsi="仿宋" w:eastAsia="仿宋" w:cs="仿宋"/>
                <w:color w:val="auto"/>
                <w:kern w:val="0"/>
                <w:sz w:val="24"/>
                <w:szCs w:val="24"/>
                <w:highlight w:val="none"/>
              </w:rPr>
              <w:t>，动力输出≥</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档（投标时在商务技术内需提供检测报告）</w:t>
            </w:r>
          </w:p>
        </w:tc>
      </w:tr>
      <w:tr w14:paraId="7EC0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01F6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 </w:t>
            </w:r>
          </w:p>
        </w:tc>
        <w:tc>
          <w:tcPr>
            <w:tcW w:w="6441" w:type="dxa"/>
            <w:vAlign w:val="center"/>
          </w:tcPr>
          <w:p w14:paraId="71EE732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床体重量：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850kg(</w:t>
            </w:r>
            <w:r>
              <w:rPr>
                <w:rFonts w:hint="eastAsia" w:ascii="仿宋" w:hAnsi="仿宋" w:eastAsia="仿宋" w:cs="仿宋"/>
                <w:color w:val="auto"/>
                <w:kern w:val="0"/>
                <w:sz w:val="24"/>
                <w:szCs w:val="24"/>
                <w:highlight w:val="none"/>
              </w:rPr>
              <w:t>含微颗粒</w:t>
            </w:r>
            <w:r>
              <w:rPr>
                <w:rFonts w:ascii="仿宋" w:hAnsi="仿宋" w:eastAsia="仿宋" w:cs="仿宋"/>
                <w:color w:val="auto"/>
                <w:kern w:val="0"/>
                <w:sz w:val="24"/>
                <w:szCs w:val="24"/>
                <w:highlight w:val="none"/>
              </w:rPr>
              <w:t>)</w:t>
            </w:r>
          </w:p>
        </w:tc>
      </w:tr>
      <w:tr w14:paraId="0605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BE6747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2.8 </w:t>
            </w:r>
          </w:p>
        </w:tc>
        <w:tc>
          <w:tcPr>
            <w:tcW w:w="6441" w:type="dxa"/>
            <w:vAlign w:val="center"/>
          </w:tcPr>
          <w:p w14:paraId="2CC8655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床体材质：高强度玻璃钢材质</w:t>
            </w:r>
          </w:p>
        </w:tc>
      </w:tr>
      <w:tr w14:paraId="6FE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2CA3CE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2.9 </w:t>
            </w:r>
          </w:p>
        </w:tc>
        <w:tc>
          <w:tcPr>
            <w:tcW w:w="6441" w:type="dxa"/>
            <w:vAlign w:val="center"/>
          </w:tcPr>
          <w:p w14:paraId="5E24DA4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触摸屏操作、可通过设置界面控制夜间照明功能</w:t>
            </w:r>
          </w:p>
        </w:tc>
      </w:tr>
      <w:tr w14:paraId="7B1E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E4C67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2.10 </w:t>
            </w:r>
          </w:p>
        </w:tc>
        <w:tc>
          <w:tcPr>
            <w:tcW w:w="6441" w:type="dxa"/>
            <w:vAlign w:val="center"/>
          </w:tcPr>
          <w:p w14:paraId="78701B8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高清液晶显示，故障时红屏闪屏报警</w:t>
            </w:r>
          </w:p>
        </w:tc>
      </w:tr>
      <w:tr w14:paraId="720D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D7A1CA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2.11 </w:t>
            </w:r>
          </w:p>
        </w:tc>
        <w:tc>
          <w:tcPr>
            <w:tcW w:w="6441" w:type="dxa"/>
            <w:vAlign w:val="center"/>
          </w:tcPr>
          <w:p w14:paraId="230C40B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显示界面可视角度</w:t>
            </w:r>
            <w:r>
              <w:rPr>
                <w:rFonts w:ascii="仿宋" w:hAnsi="仿宋" w:eastAsia="仿宋" w:cs="仿宋"/>
                <w:color w:val="auto"/>
                <w:kern w:val="0"/>
                <w:sz w:val="24"/>
                <w:szCs w:val="24"/>
                <w:highlight w:val="none"/>
              </w:rPr>
              <w:t>0-65</w:t>
            </w:r>
            <w:r>
              <w:rPr>
                <w:rFonts w:hint="eastAsia" w:ascii="仿宋" w:hAnsi="仿宋" w:eastAsia="仿宋" w:cs="仿宋"/>
                <w:color w:val="auto"/>
                <w:kern w:val="0"/>
                <w:sz w:val="24"/>
                <w:szCs w:val="24"/>
                <w:highlight w:val="none"/>
              </w:rPr>
              <w:t>°可调</w:t>
            </w:r>
          </w:p>
        </w:tc>
      </w:tr>
      <w:tr w14:paraId="7A8E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DD8B3A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2.12 </w:t>
            </w:r>
          </w:p>
        </w:tc>
        <w:tc>
          <w:tcPr>
            <w:tcW w:w="6441" w:type="dxa"/>
            <w:vAlign w:val="center"/>
          </w:tcPr>
          <w:p w14:paraId="156D0AF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具备防误触功能</w:t>
            </w:r>
          </w:p>
        </w:tc>
      </w:tr>
      <w:tr w14:paraId="466D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22ECE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2.13 </w:t>
            </w:r>
          </w:p>
        </w:tc>
        <w:tc>
          <w:tcPr>
            <w:tcW w:w="6441" w:type="dxa"/>
            <w:vAlign w:val="center"/>
          </w:tcPr>
          <w:p w14:paraId="3C47D77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脚踏双开关</w:t>
            </w:r>
          </w:p>
        </w:tc>
      </w:tr>
      <w:tr w14:paraId="1B99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79" w:type="dxa"/>
            <w:vAlign w:val="center"/>
          </w:tcPr>
          <w:p w14:paraId="5F07EE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2.14 </w:t>
            </w:r>
          </w:p>
        </w:tc>
        <w:tc>
          <w:tcPr>
            <w:tcW w:w="6441" w:type="dxa"/>
            <w:vAlign w:val="center"/>
          </w:tcPr>
          <w:p w14:paraId="286CD5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具备电源连接锁紧装置；三防技术：防火等级：</w:t>
            </w:r>
            <w:r>
              <w:rPr>
                <w:rFonts w:ascii="仿宋" w:hAnsi="仿宋" w:eastAsia="仿宋" w:cs="仿宋"/>
                <w:color w:val="auto"/>
                <w:kern w:val="0"/>
                <w:sz w:val="24"/>
                <w:szCs w:val="24"/>
                <w:highlight w:val="none"/>
              </w:rPr>
              <w:t>UL94-V0;</w:t>
            </w:r>
            <w:r>
              <w:rPr>
                <w:rFonts w:hint="eastAsia" w:ascii="仿宋" w:hAnsi="仿宋" w:eastAsia="仿宋" w:cs="仿宋"/>
                <w:color w:val="auto"/>
                <w:kern w:val="0"/>
                <w:sz w:val="24"/>
                <w:szCs w:val="24"/>
                <w:highlight w:val="none"/>
              </w:rPr>
              <w:t>抗</w:t>
            </w:r>
            <w:r>
              <w:rPr>
                <w:rFonts w:ascii="仿宋" w:hAnsi="仿宋" w:eastAsia="仿宋" w:cs="仿宋"/>
                <w:color w:val="auto"/>
                <w:kern w:val="0"/>
                <w:sz w:val="24"/>
                <w:szCs w:val="24"/>
                <w:highlight w:val="none"/>
              </w:rPr>
              <w:t>UV</w:t>
            </w:r>
            <w:r>
              <w:rPr>
                <w:rFonts w:hint="eastAsia" w:ascii="仿宋" w:hAnsi="仿宋" w:eastAsia="仿宋" w:cs="仿宋"/>
                <w:color w:val="auto"/>
                <w:kern w:val="0"/>
                <w:sz w:val="24"/>
                <w:szCs w:val="24"/>
                <w:highlight w:val="none"/>
              </w:rPr>
              <w:t>紫外线耐</w:t>
            </w:r>
            <w:r>
              <w:rPr>
                <w:rFonts w:ascii="仿宋" w:hAnsi="仿宋" w:eastAsia="仿宋" w:cs="仿宋"/>
                <w:color w:val="auto"/>
                <w:kern w:val="0"/>
                <w:sz w:val="24"/>
                <w:szCs w:val="24"/>
                <w:highlight w:val="none"/>
              </w:rPr>
              <w:t>80</w:t>
            </w:r>
            <w:r>
              <w:rPr>
                <w:rFonts w:hint="eastAsia" w:ascii="仿宋" w:hAnsi="仿宋" w:eastAsia="仿宋" w:cs="仿宋"/>
                <w:color w:val="auto"/>
                <w:kern w:val="0"/>
                <w:sz w:val="24"/>
                <w:szCs w:val="24"/>
                <w:highlight w:val="none"/>
              </w:rPr>
              <w:t>℃高温，防水等级</w:t>
            </w:r>
            <w:r>
              <w:rPr>
                <w:rFonts w:ascii="仿宋" w:hAnsi="仿宋" w:eastAsia="仿宋" w:cs="仿宋"/>
                <w:color w:val="auto"/>
                <w:kern w:val="0"/>
                <w:sz w:val="24"/>
                <w:szCs w:val="24"/>
                <w:highlight w:val="none"/>
              </w:rPr>
              <w:t>IP67</w:t>
            </w:r>
          </w:p>
        </w:tc>
      </w:tr>
      <w:tr w14:paraId="5A84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52E19C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2.15 </w:t>
            </w:r>
          </w:p>
        </w:tc>
        <w:tc>
          <w:tcPr>
            <w:tcW w:w="6441" w:type="dxa"/>
            <w:vAlign w:val="center"/>
          </w:tcPr>
          <w:p w14:paraId="0E4AEEB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微颗粒：</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防潮、抗菌；粒径：</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p>
        </w:tc>
      </w:tr>
      <w:tr w14:paraId="509B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0B356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2.16 </w:t>
            </w:r>
          </w:p>
        </w:tc>
        <w:tc>
          <w:tcPr>
            <w:tcW w:w="6441" w:type="dxa"/>
            <w:vAlign w:val="center"/>
          </w:tcPr>
          <w:p w14:paraId="6F18247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透气板：透气板厚度≥</w:t>
            </w:r>
            <w:r>
              <w:rPr>
                <w:rFonts w:ascii="仿宋" w:hAnsi="仿宋" w:eastAsia="仿宋" w:cs="仿宋"/>
                <w:color w:val="auto"/>
                <w:kern w:val="0"/>
                <w:sz w:val="24"/>
                <w:szCs w:val="24"/>
                <w:highlight w:val="none"/>
              </w:rPr>
              <w:t>12mm</w:t>
            </w:r>
            <w:r>
              <w:rPr>
                <w:rFonts w:hint="eastAsia" w:ascii="仿宋" w:hAnsi="仿宋" w:eastAsia="仿宋" w:cs="仿宋"/>
                <w:color w:val="auto"/>
                <w:kern w:val="0"/>
                <w:sz w:val="24"/>
                <w:szCs w:val="24"/>
                <w:highlight w:val="none"/>
              </w:rPr>
              <w:t>，透气均匀、抗潮、耐腐蚀，不易变形破裂</w:t>
            </w:r>
          </w:p>
        </w:tc>
      </w:tr>
      <w:tr w14:paraId="17E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A7A58E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2.17 </w:t>
            </w:r>
          </w:p>
        </w:tc>
        <w:tc>
          <w:tcPr>
            <w:tcW w:w="6441" w:type="dxa"/>
            <w:vAlign w:val="center"/>
          </w:tcPr>
          <w:p w14:paraId="21A206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特质滤单：三防面料，孔径≤</w:t>
            </w:r>
            <w:r>
              <w:rPr>
                <w:rFonts w:ascii="仿宋" w:hAnsi="仿宋" w:eastAsia="仿宋" w:cs="仿宋"/>
                <w:color w:val="auto"/>
                <w:kern w:val="0"/>
                <w:sz w:val="24"/>
                <w:szCs w:val="24"/>
                <w:highlight w:val="none"/>
              </w:rPr>
              <w:t>29</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p>
        </w:tc>
      </w:tr>
      <w:tr w14:paraId="01FD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6DE3D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2.18 </w:t>
            </w:r>
          </w:p>
        </w:tc>
        <w:tc>
          <w:tcPr>
            <w:tcW w:w="6441" w:type="dxa"/>
            <w:vAlign w:val="center"/>
          </w:tcPr>
          <w:p w14:paraId="0FA85F6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散热器：超导材质的表面处理</w:t>
            </w:r>
          </w:p>
        </w:tc>
      </w:tr>
      <w:tr w14:paraId="35E9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B156C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 </w:t>
            </w:r>
          </w:p>
        </w:tc>
        <w:tc>
          <w:tcPr>
            <w:tcW w:w="6441" w:type="dxa"/>
            <w:vAlign w:val="center"/>
          </w:tcPr>
          <w:p w14:paraId="6076DA7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与普通病床相比，左臀表面与床面接触压强降低</w:t>
            </w:r>
            <w:r>
              <w:rPr>
                <w:rFonts w:ascii="仿宋" w:hAnsi="仿宋" w:eastAsia="仿宋" w:cs="仿宋"/>
                <w:color w:val="auto"/>
                <w:kern w:val="0"/>
                <w:sz w:val="24"/>
                <w:szCs w:val="24"/>
                <w:highlight w:val="none"/>
              </w:rPr>
              <w:t>90%</w:t>
            </w:r>
            <w:r>
              <w:rPr>
                <w:rFonts w:hint="eastAsia" w:ascii="仿宋" w:hAnsi="仿宋" w:eastAsia="仿宋" w:cs="仿宋"/>
                <w:color w:val="auto"/>
                <w:kern w:val="0"/>
                <w:sz w:val="24"/>
                <w:szCs w:val="24"/>
                <w:highlight w:val="none"/>
              </w:rPr>
              <w:t>以上（投标时在商务技术内需提供检测报告）</w:t>
            </w:r>
          </w:p>
        </w:tc>
      </w:tr>
      <w:tr w14:paraId="2EC6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D218F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2.20 </w:t>
            </w:r>
          </w:p>
        </w:tc>
        <w:tc>
          <w:tcPr>
            <w:tcW w:w="6441" w:type="dxa"/>
            <w:vAlign w:val="center"/>
          </w:tcPr>
          <w:p w14:paraId="6C4E9D3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与普通病床相比，左背表面与床面接触压强降低</w:t>
            </w:r>
            <w:r>
              <w:rPr>
                <w:rFonts w:ascii="仿宋" w:hAnsi="仿宋" w:eastAsia="仿宋" w:cs="仿宋"/>
                <w:color w:val="auto"/>
                <w:kern w:val="0"/>
                <w:sz w:val="24"/>
                <w:szCs w:val="24"/>
                <w:highlight w:val="none"/>
              </w:rPr>
              <w:t>90%</w:t>
            </w:r>
            <w:r>
              <w:rPr>
                <w:rFonts w:hint="eastAsia" w:ascii="仿宋" w:hAnsi="仿宋" w:eastAsia="仿宋" w:cs="仿宋"/>
                <w:color w:val="auto"/>
                <w:kern w:val="0"/>
                <w:sz w:val="24"/>
                <w:szCs w:val="24"/>
                <w:highlight w:val="none"/>
              </w:rPr>
              <w:t>以上（投标时在商务技术内需提供检测报告）</w:t>
            </w:r>
          </w:p>
        </w:tc>
      </w:tr>
      <w:tr w14:paraId="36A3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D171DD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2.21 </w:t>
            </w:r>
          </w:p>
        </w:tc>
        <w:tc>
          <w:tcPr>
            <w:tcW w:w="6441" w:type="dxa"/>
            <w:vAlign w:val="center"/>
          </w:tcPr>
          <w:p w14:paraId="7A521A6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湿度控制：环境湿度</w:t>
            </w:r>
            <w:r>
              <w:rPr>
                <w:rFonts w:ascii="仿宋" w:hAnsi="仿宋" w:eastAsia="仿宋" w:cs="仿宋"/>
                <w:color w:val="auto"/>
                <w:kern w:val="0"/>
                <w:sz w:val="24"/>
                <w:szCs w:val="24"/>
                <w:highlight w:val="none"/>
              </w:rPr>
              <w:t>85%RH</w:t>
            </w:r>
            <w:r>
              <w:rPr>
                <w:rFonts w:hint="eastAsia" w:ascii="仿宋" w:hAnsi="仿宋" w:eastAsia="仿宋" w:cs="仿宋"/>
                <w:color w:val="auto"/>
                <w:kern w:val="0"/>
                <w:sz w:val="24"/>
                <w:szCs w:val="24"/>
                <w:highlight w:val="none"/>
              </w:rPr>
              <w:t>时，床面湿度控制在</w:t>
            </w:r>
            <w:r>
              <w:rPr>
                <w:rFonts w:ascii="仿宋" w:hAnsi="仿宋" w:eastAsia="仿宋" w:cs="仿宋"/>
                <w:color w:val="auto"/>
                <w:kern w:val="0"/>
                <w:sz w:val="24"/>
                <w:szCs w:val="24"/>
                <w:highlight w:val="none"/>
              </w:rPr>
              <w:t>45%RH</w:t>
            </w:r>
            <w:r>
              <w:rPr>
                <w:rFonts w:hint="eastAsia" w:ascii="仿宋" w:hAnsi="仿宋" w:eastAsia="仿宋" w:cs="仿宋"/>
                <w:color w:val="auto"/>
                <w:kern w:val="0"/>
                <w:sz w:val="24"/>
                <w:szCs w:val="24"/>
                <w:highlight w:val="none"/>
              </w:rPr>
              <w:t>以下</w:t>
            </w:r>
          </w:p>
        </w:tc>
      </w:tr>
      <w:tr w14:paraId="320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336BDF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2.22 </w:t>
            </w:r>
          </w:p>
        </w:tc>
        <w:tc>
          <w:tcPr>
            <w:tcW w:w="6441" w:type="dxa"/>
            <w:vAlign w:val="center"/>
          </w:tcPr>
          <w:p w14:paraId="74D38C5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电路保护功能：总输入端加装过欠压限流保护装置结合各分路独立输出保护模式</w:t>
            </w:r>
          </w:p>
        </w:tc>
      </w:tr>
      <w:tr w14:paraId="4A7E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E6CDF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2.23 </w:t>
            </w:r>
          </w:p>
        </w:tc>
        <w:tc>
          <w:tcPr>
            <w:tcW w:w="6441" w:type="dxa"/>
            <w:vAlign w:val="center"/>
          </w:tcPr>
          <w:p w14:paraId="6CCC859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超温报警功能：红屏闪烁警告提示</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蜂鸣音报警方式，声光结合</w:t>
            </w:r>
          </w:p>
        </w:tc>
      </w:tr>
      <w:tr w14:paraId="4578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50C162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2.24 </w:t>
            </w:r>
          </w:p>
        </w:tc>
        <w:tc>
          <w:tcPr>
            <w:tcW w:w="6441" w:type="dxa"/>
            <w:vAlign w:val="center"/>
          </w:tcPr>
          <w:p w14:paraId="3EB450C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压紧装置：硅胶压条</w:t>
            </w:r>
          </w:p>
        </w:tc>
      </w:tr>
      <w:tr w14:paraId="352A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F024B3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2.25 </w:t>
            </w:r>
          </w:p>
        </w:tc>
        <w:tc>
          <w:tcPr>
            <w:tcW w:w="6441" w:type="dxa"/>
            <w:vAlign w:val="center"/>
          </w:tcPr>
          <w:p w14:paraId="35EA23A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称重功能：具有称重功能（称重精度±</w:t>
            </w:r>
            <w:r>
              <w:rPr>
                <w:rFonts w:ascii="仿宋" w:hAnsi="仿宋" w:eastAsia="仿宋" w:cs="仿宋"/>
                <w:color w:val="auto"/>
                <w:kern w:val="0"/>
                <w:sz w:val="24"/>
                <w:szCs w:val="24"/>
                <w:highlight w:val="none"/>
              </w:rPr>
              <w:t>0.1kg</w:t>
            </w:r>
            <w:r>
              <w:rPr>
                <w:rFonts w:hint="eastAsia" w:ascii="仿宋" w:hAnsi="仿宋" w:eastAsia="仿宋" w:cs="仿宋"/>
                <w:color w:val="auto"/>
                <w:kern w:val="0"/>
                <w:sz w:val="24"/>
                <w:szCs w:val="24"/>
                <w:highlight w:val="none"/>
              </w:rPr>
              <w:t>）</w:t>
            </w:r>
          </w:p>
        </w:tc>
      </w:tr>
      <w:tr w14:paraId="6F52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1F30B7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2.26 </w:t>
            </w:r>
          </w:p>
        </w:tc>
        <w:tc>
          <w:tcPr>
            <w:tcW w:w="6441" w:type="dxa"/>
            <w:vAlign w:val="center"/>
          </w:tcPr>
          <w:p w14:paraId="7CE9A55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照明功能：具有</w:t>
            </w:r>
            <w:r>
              <w:rPr>
                <w:rFonts w:ascii="仿宋" w:hAnsi="仿宋" w:eastAsia="仿宋" w:cs="仿宋"/>
                <w:color w:val="auto"/>
                <w:kern w:val="0"/>
                <w:sz w:val="24"/>
                <w:szCs w:val="24"/>
                <w:highlight w:val="none"/>
              </w:rPr>
              <w:t>LED</w:t>
            </w:r>
            <w:r>
              <w:rPr>
                <w:rFonts w:hint="eastAsia" w:ascii="仿宋" w:hAnsi="仿宋" w:eastAsia="仿宋" w:cs="仿宋"/>
                <w:color w:val="auto"/>
                <w:kern w:val="0"/>
                <w:sz w:val="24"/>
                <w:szCs w:val="24"/>
                <w:highlight w:val="none"/>
              </w:rPr>
              <w:t>夜间照明功能</w:t>
            </w:r>
          </w:p>
        </w:tc>
      </w:tr>
      <w:tr w14:paraId="3970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3598740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1" w:type="dxa"/>
            <w:vAlign w:val="center"/>
          </w:tcPr>
          <w:p w14:paraId="3B6C732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00F6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E486859">
            <w:pPr>
              <w:jc w:val="center"/>
              <w:rPr>
                <w:rFonts w:ascii="仿宋" w:hAnsi="仿宋" w:eastAsia="仿宋"/>
                <w:color w:val="auto"/>
                <w:sz w:val="24"/>
                <w:szCs w:val="24"/>
                <w:highlight w:val="none"/>
              </w:rPr>
            </w:pPr>
          </w:p>
        </w:tc>
        <w:tc>
          <w:tcPr>
            <w:tcW w:w="6441" w:type="dxa"/>
            <w:vAlign w:val="center"/>
          </w:tcPr>
          <w:p w14:paraId="048885D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医用悬浮床</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A7D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73FA710">
            <w:pPr>
              <w:jc w:val="center"/>
              <w:rPr>
                <w:rFonts w:ascii="仿宋" w:hAnsi="仿宋" w:eastAsia="仿宋"/>
                <w:color w:val="auto"/>
                <w:sz w:val="24"/>
                <w:szCs w:val="24"/>
                <w:highlight w:val="none"/>
              </w:rPr>
            </w:pPr>
          </w:p>
        </w:tc>
        <w:tc>
          <w:tcPr>
            <w:tcW w:w="6441" w:type="dxa"/>
            <w:vAlign w:val="center"/>
          </w:tcPr>
          <w:p w14:paraId="392F259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微颗粒</w:t>
            </w:r>
            <w:r>
              <w:rPr>
                <w:rFonts w:ascii="仿宋" w:hAnsi="仿宋" w:eastAsia="仿宋" w:cs="仿宋"/>
                <w:color w:val="auto"/>
                <w:kern w:val="0"/>
                <w:sz w:val="24"/>
                <w:szCs w:val="24"/>
                <w:highlight w:val="none"/>
              </w:rPr>
              <w:t xml:space="preserve">  600KG</w:t>
            </w:r>
          </w:p>
        </w:tc>
      </w:tr>
      <w:tr w14:paraId="61A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22C61E0">
            <w:pPr>
              <w:jc w:val="center"/>
              <w:rPr>
                <w:rFonts w:ascii="仿宋" w:hAnsi="仿宋" w:eastAsia="仿宋"/>
                <w:color w:val="auto"/>
                <w:sz w:val="24"/>
                <w:szCs w:val="24"/>
                <w:highlight w:val="none"/>
              </w:rPr>
            </w:pPr>
          </w:p>
        </w:tc>
        <w:tc>
          <w:tcPr>
            <w:tcW w:w="6441" w:type="dxa"/>
            <w:vAlign w:val="center"/>
          </w:tcPr>
          <w:p w14:paraId="53BAF20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医用护栏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、可调靠背架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6E30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9A52583">
            <w:pPr>
              <w:jc w:val="center"/>
              <w:rPr>
                <w:rFonts w:ascii="仿宋" w:hAnsi="仿宋" w:eastAsia="仿宋"/>
                <w:color w:val="auto"/>
                <w:sz w:val="24"/>
                <w:szCs w:val="24"/>
                <w:highlight w:val="none"/>
              </w:rPr>
            </w:pPr>
          </w:p>
        </w:tc>
        <w:tc>
          <w:tcPr>
            <w:tcW w:w="6441" w:type="dxa"/>
            <w:vAlign w:val="center"/>
          </w:tcPr>
          <w:p w14:paraId="1D6E45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橡胶压条</w:t>
            </w:r>
          </w:p>
        </w:tc>
      </w:tr>
      <w:tr w14:paraId="2A9B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03C5E9E">
            <w:pPr>
              <w:jc w:val="center"/>
              <w:rPr>
                <w:rFonts w:ascii="仿宋" w:hAnsi="仿宋" w:eastAsia="仿宋"/>
                <w:color w:val="auto"/>
                <w:sz w:val="24"/>
                <w:szCs w:val="24"/>
                <w:highlight w:val="none"/>
              </w:rPr>
            </w:pPr>
          </w:p>
        </w:tc>
        <w:tc>
          <w:tcPr>
            <w:tcW w:w="6441" w:type="dxa"/>
            <w:vAlign w:val="center"/>
          </w:tcPr>
          <w:p w14:paraId="1C3F21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筛网、过滤网、滤单、保护罩、空气滤芯器等附件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272C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43E678B">
            <w:pPr>
              <w:jc w:val="center"/>
              <w:rPr>
                <w:rFonts w:ascii="仿宋" w:hAnsi="仿宋" w:eastAsia="仿宋"/>
                <w:color w:val="auto"/>
                <w:sz w:val="24"/>
                <w:szCs w:val="24"/>
                <w:highlight w:val="none"/>
              </w:rPr>
            </w:pPr>
          </w:p>
        </w:tc>
        <w:tc>
          <w:tcPr>
            <w:tcW w:w="6441" w:type="dxa"/>
            <w:vAlign w:val="center"/>
          </w:tcPr>
          <w:p w14:paraId="280485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护理踏板、脚踏开关</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各</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件</w:t>
            </w:r>
          </w:p>
        </w:tc>
      </w:tr>
      <w:tr w14:paraId="3D04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285E43F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 </w:t>
            </w:r>
          </w:p>
        </w:tc>
        <w:tc>
          <w:tcPr>
            <w:tcW w:w="6441" w:type="dxa"/>
            <w:vAlign w:val="center"/>
          </w:tcPr>
          <w:p w14:paraId="366FC60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5DBF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6976519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1" w:type="dxa"/>
            <w:vAlign w:val="center"/>
          </w:tcPr>
          <w:p w14:paraId="256D77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投标时在商务技术内提供医疗器械注册证等产品相关证件</w:t>
            </w:r>
          </w:p>
        </w:tc>
      </w:tr>
      <w:tr w14:paraId="5EE5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Merge w:val="continue"/>
            <w:vAlign w:val="center"/>
          </w:tcPr>
          <w:p w14:paraId="6C93E064">
            <w:pPr>
              <w:jc w:val="center"/>
              <w:rPr>
                <w:rFonts w:ascii="仿宋" w:hAnsi="仿宋" w:eastAsia="仿宋"/>
                <w:color w:val="auto"/>
                <w:sz w:val="24"/>
                <w:szCs w:val="24"/>
                <w:highlight w:val="none"/>
              </w:rPr>
            </w:pPr>
          </w:p>
        </w:tc>
        <w:tc>
          <w:tcPr>
            <w:tcW w:w="6441" w:type="dxa"/>
            <w:vAlign w:val="center"/>
          </w:tcPr>
          <w:p w14:paraId="7893C90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7D59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559ADF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4.2. </w:t>
            </w:r>
          </w:p>
        </w:tc>
        <w:tc>
          <w:tcPr>
            <w:tcW w:w="6441" w:type="dxa"/>
            <w:vAlign w:val="center"/>
          </w:tcPr>
          <w:p w14:paraId="177CE6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6A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Merge w:val="continue"/>
            <w:vAlign w:val="center"/>
          </w:tcPr>
          <w:p w14:paraId="2BEE4FCA">
            <w:pPr>
              <w:jc w:val="center"/>
              <w:rPr>
                <w:rFonts w:ascii="仿宋" w:hAnsi="仿宋" w:eastAsia="仿宋"/>
                <w:color w:val="auto"/>
                <w:sz w:val="24"/>
                <w:szCs w:val="24"/>
                <w:highlight w:val="none"/>
              </w:rPr>
            </w:pPr>
          </w:p>
        </w:tc>
        <w:tc>
          <w:tcPr>
            <w:tcW w:w="6441" w:type="dxa"/>
            <w:vAlign w:val="center"/>
          </w:tcPr>
          <w:p w14:paraId="6CCFC0E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投标产品使用期限≥</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年</w:t>
            </w:r>
          </w:p>
        </w:tc>
      </w:tr>
      <w:tr w14:paraId="4EFD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369800E6">
            <w:pPr>
              <w:jc w:val="center"/>
              <w:rPr>
                <w:rFonts w:ascii="仿宋" w:hAnsi="仿宋" w:eastAsia="仿宋"/>
                <w:color w:val="auto"/>
                <w:sz w:val="24"/>
                <w:szCs w:val="24"/>
                <w:highlight w:val="none"/>
              </w:rPr>
            </w:pPr>
          </w:p>
        </w:tc>
        <w:tc>
          <w:tcPr>
            <w:tcW w:w="6441" w:type="dxa"/>
            <w:vAlign w:val="center"/>
          </w:tcPr>
          <w:p w14:paraId="2EA7D6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承诺投标产品到货日期与生产日期</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以产品标签、标识为准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间隔≤</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个月内</w:t>
            </w:r>
          </w:p>
        </w:tc>
      </w:tr>
      <w:tr w14:paraId="532F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76D5BB26">
            <w:pPr>
              <w:jc w:val="center"/>
              <w:rPr>
                <w:rFonts w:ascii="仿宋" w:hAnsi="仿宋" w:eastAsia="仿宋"/>
                <w:color w:val="auto"/>
                <w:sz w:val="24"/>
                <w:szCs w:val="24"/>
                <w:highlight w:val="none"/>
              </w:rPr>
            </w:pPr>
          </w:p>
        </w:tc>
        <w:tc>
          <w:tcPr>
            <w:tcW w:w="6441" w:type="dxa"/>
            <w:vAlign w:val="center"/>
          </w:tcPr>
          <w:p w14:paraId="605AD2B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29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4BC0DAC">
            <w:pPr>
              <w:jc w:val="center"/>
              <w:rPr>
                <w:rFonts w:ascii="仿宋" w:hAnsi="仿宋" w:eastAsia="仿宋"/>
                <w:color w:val="auto"/>
                <w:sz w:val="24"/>
                <w:szCs w:val="24"/>
                <w:highlight w:val="none"/>
              </w:rPr>
            </w:pPr>
          </w:p>
        </w:tc>
        <w:tc>
          <w:tcPr>
            <w:tcW w:w="6441" w:type="dxa"/>
            <w:vAlign w:val="center"/>
          </w:tcPr>
          <w:p w14:paraId="49D2BCC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1158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079" w:type="dxa"/>
            <w:vMerge w:val="continue"/>
            <w:vAlign w:val="center"/>
          </w:tcPr>
          <w:p w14:paraId="02C19BED">
            <w:pPr>
              <w:jc w:val="center"/>
              <w:rPr>
                <w:rFonts w:ascii="仿宋" w:hAnsi="仿宋" w:eastAsia="仿宋"/>
                <w:color w:val="auto"/>
                <w:sz w:val="24"/>
                <w:szCs w:val="24"/>
                <w:highlight w:val="none"/>
              </w:rPr>
            </w:pPr>
          </w:p>
        </w:tc>
        <w:tc>
          <w:tcPr>
            <w:tcW w:w="6441" w:type="dxa"/>
            <w:vAlign w:val="center"/>
          </w:tcPr>
          <w:p w14:paraId="481768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201ACD38">
      <w:pPr>
        <w:jc w:val="center"/>
        <w:rPr>
          <w:rFonts w:ascii="仿宋" w:hAnsi="仿宋" w:eastAsia="仿宋"/>
          <w:b/>
          <w:bCs/>
          <w:color w:val="auto"/>
          <w:sz w:val="28"/>
          <w:szCs w:val="28"/>
          <w:highlight w:val="none"/>
        </w:rPr>
      </w:pPr>
      <w:r>
        <w:rPr>
          <w:rFonts w:ascii="仿宋" w:hAnsi="仿宋" w:eastAsia="仿宋"/>
          <w:b/>
          <w:bCs/>
          <w:color w:val="auto"/>
          <w:sz w:val="32"/>
          <w:szCs w:val="32"/>
          <w:highlight w:val="none"/>
        </w:rPr>
        <w:br w:type="page"/>
      </w:r>
      <w:r>
        <w:rPr>
          <w:rFonts w:hint="eastAsia" w:ascii="仿宋" w:hAnsi="仿宋" w:eastAsia="仿宋" w:cs="仿宋"/>
          <w:b/>
          <w:bCs/>
          <w:color w:val="auto"/>
          <w:sz w:val="32"/>
          <w:szCs w:val="32"/>
          <w:highlight w:val="none"/>
        </w:rPr>
        <w:t>二、商务要求</w:t>
      </w:r>
    </w:p>
    <w:p w14:paraId="06844F61">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2.1</w:t>
      </w:r>
      <w:r>
        <w:rPr>
          <w:rFonts w:hint="eastAsia" w:ascii="仿宋" w:eastAsia="仿宋" w:cs="仿宋"/>
          <w:b/>
          <w:bCs/>
          <w:color w:val="auto"/>
          <w:kern w:val="0"/>
          <w:sz w:val="24"/>
          <w:szCs w:val="24"/>
          <w:highlight w:val="none"/>
        </w:rPr>
        <w:t>供货期</w:t>
      </w:r>
    </w:p>
    <w:p w14:paraId="5CA2DC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接到医院供货通知后</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天内到货并安装完毕。</w:t>
      </w:r>
    </w:p>
    <w:p w14:paraId="383FD5F3">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2.2</w:t>
      </w:r>
      <w:r>
        <w:rPr>
          <w:rFonts w:hint="eastAsia" w:ascii="仿宋" w:eastAsia="仿宋" w:cs="仿宋"/>
          <w:b/>
          <w:bCs/>
          <w:color w:val="auto"/>
          <w:kern w:val="0"/>
          <w:sz w:val="24"/>
          <w:szCs w:val="24"/>
          <w:highlight w:val="none"/>
        </w:rPr>
        <w:t>供货地点</w:t>
      </w:r>
    </w:p>
    <w:p w14:paraId="29F98285">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医院内指定地点，设备搬运、吊装、装卸、安装等相关费用由供应商承担。</w:t>
      </w:r>
    </w:p>
    <w:p w14:paraId="0F08EBB6">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2.3</w:t>
      </w:r>
      <w:r>
        <w:rPr>
          <w:rFonts w:hint="eastAsia" w:ascii="仿宋" w:eastAsia="仿宋" w:cs="仿宋"/>
          <w:b/>
          <w:bCs/>
          <w:color w:val="auto"/>
          <w:sz w:val="24"/>
          <w:szCs w:val="24"/>
          <w:highlight w:val="none"/>
        </w:rPr>
        <w:t>质保期</w:t>
      </w:r>
    </w:p>
    <w:p w14:paraId="2D443029">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标项一：医疗设备验收合格后整机（含第三方设备）原厂保修二年，手术器械原厂保修一年，保修后免费维修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7C4EE69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标项二：设备验收合格后整机（含第三方设备）原厂保修五年，保修后免费维修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243100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标项三、标项四：设备验收合格后整机（含第三方设备）原厂保修三年，保修后免费维修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412E42BB">
      <w:pPr>
        <w:widowControl/>
        <w:snapToGrid w:val="0"/>
        <w:spacing w:line="380" w:lineRule="exact"/>
        <w:ind w:firstLine="482" w:firstLineChars="200"/>
        <w:rPr>
          <w:rFonts w:ascii="仿宋" w:eastAsia="仿宋"/>
          <w:b/>
          <w:bCs/>
          <w:color w:val="auto"/>
          <w:sz w:val="24"/>
          <w:szCs w:val="24"/>
          <w:highlight w:val="none"/>
        </w:rPr>
      </w:pPr>
      <w:r>
        <w:rPr>
          <w:rFonts w:ascii="仿宋" w:eastAsia="仿宋" w:cs="仿宋"/>
          <w:b/>
          <w:bCs/>
          <w:color w:val="auto"/>
          <w:sz w:val="24"/>
          <w:szCs w:val="24"/>
          <w:highlight w:val="none"/>
        </w:rPr>
        <w:t>2.4</w:t>
      </w:r>
      <w:r>
        <w:rPr>
          <w:rFonts w:hint="eastAsia" w:ascii="仿宋" w:eastAsia="仿宋" w:cs="仿宋"/>
          <w:b/>
          <w:bCs/>
          <w:color w:val="auto"/>
          <w:sz w:val="24"/>
          <w:szCs w:val="24"/>
          <w:highlight w:val="none"/>
        </w:rPr>
        <w:t>售后服务</w:t>
      </w:r>
    </w:p>
    <w:p w14:paraId="51A0DB06">
      <w:pPr>
        <w:widowControl/>
        <w:snapToGrid w:val="0"/>
        <w:spacing w:line="3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小时，到场地时间≤</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小时，请具体说明实现上述承诺的保障措施</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维修机构、人员配备、备机情况等</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小时未修复提供备品或备件；提供终身系统软件升级及参数优化服务，费用不再另行支付。</w:t>
      </w:r>
      <w:r>
        <w:rPr>
          <w:rFonts w:ascii="仿宋" w:hAnsi="仿宋" w:eastAsia="仿宋" w:cs="仿宋"/>
          <w:color w:val="auto"/>
          <w:sz w:val="24"/>
          <w:szCs w:val="24"/>
          <w:highlight w:val="none"/>
        </w:rPr>
        <w:t xml:space="preserve"> </w:t>
      </w:r>
    </w:p>
    <w:p w14:paraId="7597ABD8">
      <w:pPr>
        <w:widowControl/>
        <w:snapToGrid w:val="0"/>
        <w:spacing w:line="380" w:lineRule="exact"/>
        <w:ind w:firstLine="482" w:firstLineChars="200"/>
        <w:rPr>
          <w:rFonts w:ascii="仿宋" w:eastAsia="仿宋"/>
          <w:b/>
          <w:bCs/>
          <w:color w:val="auto"/>
          <w:sz w:val="24"/>
          <w:szCs w:val="24"/>
          <w:highlight w:val="none"/>
        </w:rPr>
      </w:pPr>
      <w:r>
        <w:rPr>
          <w:rFonts w:ascii="仿宋" w:eastAsia="仿宋" w:cs="仿宋"/>
          <w:b/>
          <w:bCs/>
          <w:color w:val="auto"/>
          <w:sz w:val="24"/>
          <w:szCs w:val="24"/>
          <w:highlight w:val="none"/>
        </w:rPr>
        <w:t>2.5</w:t>
      </w:r>
      <w:r>
        <w:rPr>
          <w:rFonts w:hint="eastAsia" w:ascii="仿宋" w:eastAsia="仿宋" w:cs="仿宋"/>
          <w:b/>
          <w:bCs/>
          <w:color w:val="auto"/>
          <w:sz w:val="24"/>
          <w:szCs w:val="24"/>
          <w:highlight w:val="none"/>
        </w:rPr>
        <w:t>安装及培训</w:t>
      </w:r>
    </w:p>
    <w:p w14:paraId="5F5CD1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免费进行安装和使用维护培训，提供详细的培训方案</w:t>
      </w:r>
    </w:p>
    <w:p w14:paraId="247FC948">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2.6</w:t>
      </w:r>
      <w:r>
        <w:rPr>
          <w:rFonts w:hint="eastAsia" w:ascii="仿宋" w:eastAsia="仿宋" w:cs="仿宋"/>
          <w:b/>
          <w:bCs/>
          <w:color w:val="auto"/>
          <w:sz w:val="24"/>
          <w:szCs w:val="24"/>
          <w:highlight w:val="none"/>
        </w:rPr>
        <w:t>付款方式</w:t>
      </w:r>
    </w:p>
    <w:p w14:paraId="16DDA953">
      <w:pPr>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初步调试初验合格后支付至合同总价的</w:t>
      </w:r>
      <w:r>
        <w:rPr>
          <w:rFonts w:ascii="仿宋" w:hAnsi="仿宋" w:eastAsia="仿宋" w:cs="仿宋"/>
          <w:color w:val="auto"/>
          <w:sz w:val="24"/>
          <w:szCs w:val="24"/>
          <w:highlight w:val="none"/>
        </w:rPr>
        <w:t>97.5%,</w:t>
      </w:r>
      <w:r>
        <w:rPr>
          <w:rFonts w:hint="eastAsia" w:ascii="仿宋" w:hAnsi="仿宋" w:eastAsia="仿宋" w:cs="仿宋"/>
          <w:color w:val="auto"/>
          <w:sz w:val="24"/>
          <w:szCs w:val="24"/>
          <w:highlight w:val="none"/>
        </w:rPr>
        <w:t>余款待终验合格后支付。</w:t>
      </w:r>
      <w:r>
        <w:rPr>
          <w:rFonts w:hint="eastAsia" w:ascii="仿宋" w:hAnsi="仿宋" w:eastAsia="仿宋" w:cs="仿宋"/>
          <w:color w:val="auto"/>
          <w:sz w:val="24"/>
          <w:szCs w:val="24"/>
          <w:highlight w:val="none"/>
        </w:rPr>
        <w:t>涉及中小企业合同的，付款根据浙财采监〔2022〕3号文件相关规定执行。</w:t>
      </w:r>
    </w:p>
    <w:p w14:paraId="06EFADEE">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2.7</w:t>
      </w:r>
      <w:r>
        <w:rPr>
          <w:rFonts w:hint="eastAsia" w:ascii="仿宋" w:eastAsia="仿宋" w:cs="仿宋"/>
          <w:b/>
          <w:bCs/>
          <w:color w:val="auto"/>
          <w:sz w:val="24"/>
          <w:szCs w:val="24"/>
          <w:highlight w:val="none"/>
        </w:rPr>
        <w:t>数量调整</w:t>
      </w:r>
    </w:p>
    <w:p w14:paraId="0168A892">
      <w:pPr>
        <w:widowControl/>
        <w:snapToGrid w:val="0"/>
        <w:spacing w:line="380" w:lineRule="exact"/>
        <w:ind w:firstLine="480" w:firstLineChars="200"/>
        <w:rPr>
          <w:rFonts w:ascii="仿宋" w:eastAsia="仿宋"/>
          <w:color w:val="auto"/>
          <w:kern w:val="0"/>
          <w:sz w:val="24"/>
          <w:szCs w:val="24"/>
          <w:highlight w:val="none"/>
        </w:rPr>
      </w:pPr>
      <w:r>
        <w:rPr>
          <w:rFonts w:hint="eastAsia" w:ascii="仿宋" w:eastAsia="仿宋" w:cs="仿宋"/>
          <w:color w:val="auto"/>
          <w:kern w:val="0"/>
          <w:sz w:val="24"/>
          <w:szCs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w:t>
      </w:r>
      <w:r>
        <w:rPr>
          <w:rFonts w:ascii="仿宋" w:eastAsia="仿宋" w:cs="仿宋"/>
          <w:color w:val="auto"/>
          <w:kern w:val="0"/>
          <w:sz w:val="24"/>
          <w:szCs w:val="24"/>
          <w:highlight w:val="none"/>
        </w:rPr>
        <w:t>10%</w:t>
      </w:r>
      <w:r>
        <w:rPr>
          <w:rFonts w:hint="eastAsia" w:ascii="仿宋" w:eastAsia="仿宋" w:cs="仿宋"/>
          <w:color w:val="auto"/>
          <w:kern w:val="0"/>
          <w:sz w:val="24"/>
          <w:szCs w:val="24"/>
          <w:highlight w:val="none"/>
        </w:rPr>
        <w:t>。如遇本次招标没有涉及的设备或服务时，由中标人提供申请，采购人确认后实施。</w:t>
      </w:r>
    </w:p>
    <w:p w14:paraId="24C5252E">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2.8</w:t>
      </w:r>
      <w:r>
        <w:rPr>
          <w:rFonts w:hint="eastAsia" w:ascii="仿宋" w:eastAsia="仿宋" w:cs="仿宋"/>
          <w:b/>
          <w:bCs/>
          <w:color w:val="auto"/>
          <w:kern w:val="0"/>
          <w:sz w:val="24"/>
          <w:szCs w:val="24"/>
          <w:highlight w:val="none"/>
        </w:rPr>
        <w:t>验收要求、标准</w:t>
      </w:r>
    </w:p>
    <w:p w14:paraId="1D74194F">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整机免费保修期内，保证开机率大于</w:t>
      </w:r>
      <w:r>
        <w:rPr>
          <w:rFonts w:ascii="仿宋" w:hAnsi="仿宋" w:eastAsia="仿宋" w:cs="仿宋"/>
          <w:color w:val="auto"/>
          <w:sz w:val="24"/>
          <w:szCs w:val="24"/>
          <w:highlight w:val="none"/>
        </w:rPr>
        <w:t>95%</w:t>
      </w:r>
      <w:r>
        <w:rPr>
          <w:rFonts w:hint="eastAsia" w:ascii="仿宋" w:hAnsi="仿宋" w:eastAsia="仿宋" w:cs="仿宋"/>
          <w:color w:val="auto"/>
          <w:sz w:val="24"/>
          <w:szCs w:val="24"/>
          <w:highlight w:val="none"/>
        </w:rPr>
        <w:t>（一年按照</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天计算）；</w:t>
      </w:r>
    </w:p>
    <w:p w14:paraId="2F3CF1E6">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2.8.2</w:t>
      </w:r>
      <w:r>
        <w:rPr>
          <w:rFonts w:hint="eastAsia" w:ascii="仿宋" w:hAnsi="仿宋" w:eastAsia="仿宋" w:cs="仿宋"/>
          <w:color w:val="auto"/>
          <w:sz w:val="24"/>
          <w:szCs w:val="24"/>
          <w:highlight w:val="none"/>
        </w:rPr>
        <w:t>符合国家有关安全技术标准，由供货商承担相关的安全检测、特种设备检测、计量检测等费用；</w:t>
      </w:r>
    </w:p>
    <w:p w14:paraId="177360E2">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2.8.3</w:t>
      </w:r>
      <w:r>
        <w:rPr>
          <w:rFonts w:hint="eastAsia" w:ascii="仿宋" w:hAnsi="仿宋" w:eastAsia="仿宋" w:cs="仿宋"/>
          <w:color w:val="auto"/>
          <w:sz w:val="24"/>
          <w:szCs w:val="24"/>
          <w:highlight w:val="none"/>
        </w:rPr>
        <w:t>应与产品原始样本技术资料及标书技术文件一致</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应符合我国有关技术规范和技术标准；</w:t>
      </w:r>
    </w:p>
    <w:p w14:paraId="1DC03A4C">
      <w:pPr>
        <w:widowControl/>
        <w:snapToGrid w:val="0"/>
        <w:spacing w:line="380" w:lineRule="exact"/>
        <w:ind w:firstLine="482" w:firstLineChars="200"/>
        <w:rPr>
          <w:rFonts w:ascii="仿宋" w:hAns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hAnsi="仿宋" w:eastAsia="仿宋" w:cs="仿宋"/>
          <w:b/>
          <w:bCs/>
          <w:color w:val="auto"/>
          <w:sz w:val="24"/>
          <w:szCs w:val="24"/>
          <w:highlight w:val="none"/>
        </w:rPr>
        <w:t>2.9</w:t>
      </w:r>
      <w:r>
        <w:rPr>
          <w:rFonts w:hint="eastAsia" w:ascii="仿宋" w:hAnsi="仿宋" w:eastAsia="仿宋" w:cs="仿宋"/>
          <w:b/>
          <w:bCs/>
          <w:color w:val="auto"/>
          <w:sz w:val="24"/>
          <w:szCs w:val="24"/>
          <w:highlight w:val="none"/>
        </w:rPr>
        <w:t>结算原则</w:t>
      </w:r>
    </w:p>
    <w:p w14:paraId="20ECE6A4">
      <w:pPr>
        <w:spacing w:line="380" w:lineRule="exact"/>
        <w:ind w:firstLine="480" w:firstLineChars="200"/>
        <w:jc w:val="left"/>
        <w:rPr>
          <w:rFonts w:ascii="仿宋" w:eastAsia="仿宋"/>
          <w:color w:val="auto"/>
          <w:kern w:val="0"/>
          <w:sz w:val="24"/>
          <w:szCs w:val="24"/>
          <w:highlight w:val="none"/>
        </w:rPr>
      </w:pPr>
      <w:r>
        <w:rPr>
          <w:rFonts w:hint="eastAsia" w:ascii="仿宋" w:eastAsia="仿宋" w:cs="仿宋"/>
          <w:color w:val="auto"/>
          <w:kern w:val="0"/>
          <w:sz w:val="24"/>
          <w:szCs w:val="24"/>
          <w:highlight w:val="none"/>
        </w:rPr>
        <w:t>在招标范围及服务要求不变的前提下，本次中标总价一次性包死，不再调整。</w:t>
      </w:r>
    </w:p>
    <w:p w14:paraId="0946C48F">
      <w:pPr>
        <w:adjustRightInd/>
        <w:spacing w:line="440" w:lineRule="exact"/>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sz w:val="36"/>
          <w:szCs w:val="36"/>
          <w:highlight w:val="none"/>
        </w:rPr>
        <w:t>第四部分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拟签订的合同文本</w:t>
      </w:r>
    </w:p>
    <w:p w14:paraId="4E309329">
      <w:pPr>
        <w:adjustRightInd/>
        <w:snapToGrid w:val="0"/>
        <w:spacing w:line="440" w:lineRule="exact"/>
        <w:outlineLvl w:val="0"/>
        <w:rPr>
          <w:rFonts w:ascii="仿宋" w:hAnsi="仿宋" w:eastAsia="仿宋"/>
          <w:b/>
          <w:bCs/>
          <w:color w:val="auto"/>
          <w:kern w:val="0"/>
          <w:sz w:val="36"/>
          <w:szCs w:val="36"/>
          <w:highlight w:val="none"/>
        </w:rPr>
      </w:pPr>
    </w:p>
    <w:p w14:paraId="225E566A">
      <w:pPr>
        <w:adjustRightInd/>
        <w:spacing w:line="440" w:lineRule="exact"/>
        <w:jc w:val="center"/>
        <w:rPr>
          <w:rFonts w:ascii="仿宋" w:hAnsi="仿宋" w:eastAsia="仿宋"/>
          <w:b/>
          <w:bCs/>
          <w:color w:val="auto"/>
          <w:kern w:val="0"/>
          <w:sz w:val="28"/>
          <w:szCs w:val="28"/>
          <w:highlight w:val="none"/>
        </w:rPr>
      </w:pPr>
    </w:p>
    <w:p w14:paraId="53B76012">
      <w:pPr>
        <w:pStyle w:val="2"/>
        <w:rPr>
          <w:rFonts w:cs="Times New Roman"/>
          <w:color w:val="auto"/>
          <w:highlight w:val="none"/>
        </w:rPr>
      </w:pPr>
    </w:p>
    <w:p w14:paraId="156EE63E">
      <w:pPr>
        <w:adjustRightInd/>
        <w:spacing w:line="440" w:lineRule="exact"/>
        <w:rPr>
          <w:rFonts w:ascii="仿宋" w:hAnsi="仿宋" w:eastAsia="仿宋"/>
          <w:b/>
          <w:bCs/>
          <w:color w:val="auto"/>
          <w:kern w:val="0"/>
          <w:sz w:val="24"/>
          <w:szCs w:val="24"/>
          <w:highlight w:val="none"/>
        </w:rPr>
      </w:pPr>
    </w:p>
    <w:p w14:paraId="0251329F">
      <w:pPr>
        <w:adjustRightInd/>
        <w:spacing w:line="440" w:lineRule="exact"/>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政府采购合同参考范本</w:t>
      </w:r>
    </w:p>
    <w:p w14:paraId="6C6F9BAF">
      <w:pPr>
        <w:adjustRightInd/>
        <w:spacing w:line="440" w:lineRule="exact"/>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（货物类）</w:t>
      </w:r>
    </w:p>
    <w:p w14:paraId="313DD5E2">
      <w:pPr>
        <w:autoSpaceDE w:val="0"/>
        <w:autoSpaceDN w:val="0"/>
        <w:snapToGrid w:val="0"/>
        <w:spacing w:line="440" w:lineRule="exact"/>
        <w:ind w:left="420" w:leftChars="200" w:firstLine="480" w:firstLineChars="200"/>
        <w:rPr>
          <w:rFonts w:ascii="仿宋" w:hAnsi="仿宋" w:eastAsia="仿宋"/>
          <w:color w:val="auto"/>
          <w:sz w:val="24"/>
          <w:szCs w:val="24"/>
          <w:highlight w:val="none"/>
        </w:rPr>
      </w:pPr>
    </w:p>
    <w:p w14:paraId="18A3DD1A">
      <w:pPr>
        <w:autoSpaceDE w:val="0"/>
        <w:autoSpaceDN w:val="0"/>
        <w:snapToGrid w:val="0"/>
        <w:spacing w:line="440" w:lineRule="exact"/>
        <w:ind w:left="420" w:leftChars="200" w:firstLine="480" w:firstLineChars="200"/>
        <w:rPr>
          <w:rFonts w:ascii="仿宋" w:hAnsi="仿宋" w:eastAsia="仿宋"/>
          <w:color w:val="auto"/>
          <w:sz w:val="24"/>
          <w:szCs w:val="24"/>
          <w:highlight w:val="none"/>
        </w:rPr>
      </w:pPr>
    </w:p>
    <w:p w14:paraId="6EFA5E16">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项目名称：</w:t>
      </w:r>
      <w:r>
        <w:rPr>
          <w:rFonts w:ascii="仿宋" w:hAnsi="仿宋" w:eastAsia="仿宋" w:cs="仿宋"/>
          <w:color w:val="auto"/>
          <w:kern w:val="0"/>
          <w:sz w:val="24"/>
          <w:szCs w:val="24"/>
          <w:highlight w:val="none"/>
          <w:u w:val="single"/>
          <w:lang w:val="zh-CN"/>
        </w:rPr>
        <w:t xml:space="preserve">                             </w:t>
      </w:r>
    </w:p>
    <w:p w14:paraId="31F65082">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合同编号：</w:t>
      </w:r>
      <w:r>
        <w:rPr>
          <w:rFonts w:ascii="仿宋" w:hAnsi="仿宋" w:eastAsia="仿宋" w:cs="仿宋"/>
          <w:color w:val="auto"/>
          <w:kern w:val="0"/>
          <w:sz w:val="24"/>
          <w:szCs w:val="24"/>
          <w:highlight w:val="none"/>
          <w:u w:val="single"/>
          <w:lang w:val="zh-CN"/>
        </w:rPr>
        <w:t xml:space="preserve">                             </w:t>
      </w:r>
    </w:p>
    <w:p w14:paraId="295CE150">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甲</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single"/>
          <w:lang w:val="zh-CN"/>
        </w:rPr>
        <w:t>方：</w:t>
      </w:r>
      <w:r>
        <w:rPr>
          <w:rFonts w:ascii="仿宋" w:hAnsi="仿宋" w:eastAsia="仿宋" w:cs="仿宋"/>
          <w:color w:val="auto"/>
          <w:kern w:val="0"/>
          <w:sz w:val="24"/>
          <w:szCs w:val="24"/>
          <w:highlight w:val="none"/>
          <w:u w:val="single"/>
          <w:lang w:val="zh-CN"/>
        </w:rPr>
        <w:t xml:space="preserve">                             </w:t>
      </w:r>
    </w:p>
    <w:p w14:paraId="5A50F6FA">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乙</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single"/>
          <w:lang w:val="zh-CN"/>
        </w:rPr>
        <w:t>方：</w:t>
      </w:r>
      <w:r>
        <w:rPr>
          <w:rFonts w:ascii="仿宋" w:hAnsi="仿宋" w:eastAsia="仿宋" w:cs="仿宋"/>
          <w:color w:val="auto"/>
          <w:kern w:val="0"/>
          <w:sz w:val="24"/>
          <w:szCs w:val="24"/>
          <w:highlight w:val="none"/>
          <w:u w:val="single"/>
          <w:lang w:val="zh-CN"/>
        </w:rPr>
        <w:t xml:space="preserve">                             </w:t>
      </w:r>
    </w:p>
    <w:p w14:paraId="17982D1C">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签订时间：</w:t>
      </w:r>
      <w:r>
        <w:rPr>
          <w:rFonts w:ascii="仿宋" w:hAnsi="仿宋" w:eastAsia="仿宋" w:cs="仿宋"/>
          <w:color w:val="auto"/>
          <w:kern w:val="0"/>
          <w:sz w:val="24"/>
          <w:szCs w:val="24"/>
          <w:highlight w:val="none"/>
          <w:u w:val="single"/>
          <w:lang w:val="zh-CN"/>
        </w:rPr>
        <w:t xml:space="preserve">                             </w:t>
      </w:r>
    </w:p>
    <w:p w14:paraId="240008D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220C65B0">
      <w:pPr>
        <w:adjustRightInd/>
        <w:spacing w:line="440" w:lineRule="exact"/>
        <w:ind w:left="-420" w:leftChars="-200" w:right="-420" w:rightChars="-200" w:firstLine="482" w:firstLineChars="200"/>
        <w:jc w:val="center"/>
        <w:rPr>
          <w:rFonts w:ascii="仿宋" w:hAnsi="仿宋" w:eastAsia="仿宋"/>
          <w:color w:val="auto"/>
          <w:kern w:val="0"/>
          <w:sz w:val="24"/>
          <w:szCs w:val="24"/>
          <w:highlight w:val="none"/>
        </w:rPr>
      </w:pPr>
      <w:r>
        <w:rPr>
          <w:rFonts w:hint="eastAsia" w:ascii="仿宋" w:hAnsi="仿宋" w:eastAsia="仿宋" w:cs="仿宋"/>
          <w:b/>
          <w:bCs/>
          <w:color w:val="auto"/>
          <w:kern w:val="0"/>
          <w:sz w:val="24"/>
          <w:szCs w:val="24"/>
          <w:highlight w:val="none"/>
        </w:rPr>
        <w:t>使</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用</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说</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明</w:t>
      </w:r>
    </w:p>
    <w:p w14:paraId="3AA1006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5F12DE8E">
      <w:pPr>
        <w:numPr>
          <w:ilvl w:val="255"/>
          <w:numId w:val="0"/>
        </w:num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本合同标准文本适用于购买现成货物的采购项目，不包括需要供应商定制开发、创新研发的货物采购项目。</w:t>
      </w:r>
    </w:p>
    <w:p w14:paraId="5EC17AAA">
      <w:pPr>
        <w:numPr>
          <w:ilvl w:val="255"/>
          <w:numId w:val="0"/>
        </w:num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本合同标准文本为政府采购货物买卖合同编制提供参考，可以结合采购项目具体情况，对文本作必要的调整修订后使用。</w:t>
      </w:r>
    </w:p>
    <w:p w14:paraId="13DD8903">
      <w:p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本合同标准文本各条款中，如涉及填写多家供应商、制造商，多种采购标的、分包主要内容等信息的，可根据采购项目具体情况添加信息项。</w:t>
      </w:r>
    </w:p>
    <w:p w14:paraId="647A4A31">
      <w:pPr>
        <w:spacing w:line="440" w:lineRule="exact"/>
        <w:ind w:left="-420" w:leftChars="-200" w:right="-420" w:rightChars="-200" w:firstLine="480" w:firstLineChars="200"/>
        <w:rPr>
          <w:rFonts w:ascii="仿宋" w:hAnsi="仿宋" w:eastAsia="仿宋"/>
          <w:color w:val="auto"/>
          <w:sz w:val="24"/>
          <w:szCs w:val="24"/>
          <w:highlight w:val="none"/>
        </w:rPr>
        <w:sectPr>
          <w:headerReference r:id="rId10" w:type="default"/>
          <w:footerReference r:id="rId11" w:type="default"/>
          <w:pgSz w:w="11906" w:h="16838"/>
          <w:pgMar w:top="1440" w:right="1800" w:bottom="1440" w:left="1800" w:header="851" w:footer="992" w:gutter="0"/>
          <w:cols w:space="720" w:num="1"/>
          <w:docGrid w:type="lines" w:linePitch="312" w:charSpace="0"/>
        </w:sectPr>
      </w:pPr>
    </w:p>
    <w:p w14:paraId="39D5DACC">
      <w:pPr>
        <w:adjustRightInd/>
        <w:spacing w:line="440" w:lineRule="exact"/>
        <w:ind w:left="-420" w:leftChars="-200" w:right="-420" w:rightChars="-200" w:firstLine="482" w:firstLineChars="200"/>
        <w:jc w:val="center"/>
        <w:rPr>
          <w:rFonts w:ascii="仿宋" w:hAnsi="仿宋" w:eastAsia="仿宋"/>
          <w:color w:val="auto"/>
          <w:kern w:val="0"/>
          <w:sz w:val="24"/>
          <w:szCs w:val="24"/>
          <w:highlight w:val="none"/>
        </w:rPr>
      </w:pPr>
      <w:bookmarkStart w:id="72" w:name="_Toc22209"/>
      <w:r>
        <w:rPr>
          <w:rFonts w:hint="eastAsia" w:ascii="仿宋" w:hAnsi="仿宋" w:eastAsia="仿宋" w:cs="仿宋"/>
          <w:b/>
          <w:bCs/>
          <w:color w:val="auto"/>
          <w:kern w:val="0"/>
          <w:sz w:val="24"/>
          <w:szCs w:val="24"/>
          <w:highlight w:val="none"/>
        </w:rPr>
        <w:t>第一节</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政府采购合同协议书</w:t>
      </w:r>
      <w:bookmarkEnd w:id="72"/>
    </w:p>
    <w:p w14:paraId="01892BA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42266EDF">
      <w:pPr>
        <w:adjustRightInd/>
        <w:spacing w:line="440" w:lineRule="exact"/>
        <w:ind w:right="-346" w:rightChars="-16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甲方（全称）：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（采购人、受采购人委托签订合同的单位或采购</w:t>
      </w:r>
    </w:p>
    <w:p w14:paraId="7617AF3D">
      <w:pPr>
        <w:adjustRightInd/>
        <w:spacing w:line="440" w:lineRule="exact"/>
        <w:ind w:left="-210" w:leftChars="-100" w:right="-346" w:rightChars="-165" w:firstLine="4209" w:firstLineChars="1754"/>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文件约定的合同甲方）</w:t>
      </w:r>
    </w:p>
    <w:p w14:paraId="2716097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（供应商）</w:t>
      </w:r>
    </w:p>
    <w:p w14:paraId="7C3210B0">
      <w:pPr>
        <w:adjustRightInd/>
        <w:spacing w:line="440" w:lineRule="exact"/>
        <w:ind w:left="-420" w:leftChars="-200" w:right="-346" w:rightChars="-165"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（联合体成员供应商或其他合同主体）（如有）</w:t>
      </w:r>
    </w:p>
    <w:p w14:paraId="506127EE">
      <w:pPr>
        <w:adjustRightInd/>
        <w:spacing w:line="440" w:lineRule="exact"/>
        <w:ind w:left="-420" w:leftChars="-200" w:right="-346" w:rightChars="-165"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（联合体成员供应商或其他合同主体）（如有）</w:t>
      </w:r>
    </w:p>
    <w:p w14:paraId="0E003B45">
      <w:pPr>
        <w:adjustRightInd/>
        <w:spacing w:line="440" w:lineRule="exact"/>
        <w:ind w:right="-420" w:rightChars="-200"/>
        <w:rPr>
          <w:rFonts w:ascii="仿宋" w:hAnsi="仿宋" w:eastAsia="仿宋"/>
          <w:color w:val="auto"/>
          <w:kern w:val="0"/>
          <w:sz w:val="24"/>
          <w:szCs w:val="24"/>
          <w:highlight w:val="none"/>
        </w:rPr>
      </w:pPr>
    </w:p>
    <w:p w14:paraId="418203CD">
      <w:pPr>
        <w:adjustRightInd/>
        <w:spacing w:line="440" w:lineRule="exact"/>
        <w:ind w:left="-210" w:leftChars="-100" w:right="-346" w:rightChars="-165"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依据《中华人民共和国民法典》、《中华人民共和国政府采购法》等有关的法律法规，以及本采购项目的招标</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谈判文件等采购文件、乙方的《投标（响应）文件》及《中标（成交）通知书》，甲乙双方同意签订本合同。具体情况及要求如下：</w:t>
      </w:r>
      <w:r>
        <w:rPr>
          <w:rFonts w:ascii="仿宋" w:hAnsi="仿宋" w:eastAsia="仿宋" w:cs="仿宋"/>
          <w:color w:val="auto"/>
          <w:kern w:val="0"/>
          <w:sz w:val="24"/>
          <w:szCs w:val="24"/>
          <w:highlight w:val="none"/>
        </w:rPr>
        <w:t xml:space="preserve">     </w:t>
      </w:r>
    </w:p>
    <w:p w14:paraId="11FDD2E0">
      <w:pPr>
        <w:numPr>
          <w:ilvl w:val="0"/>
          <w:numId w:val="1"/>
        </w:numPr>
        <w:adjustRightInd/>
        <w:spacing w:line="440" w:lineRule="exact"/>
        <w:ind w:left="-210" w:leftChars="-100" w:right="-420" w:rightChars="-200" w:firstLine="723" w:firstLineChars="300"/>
        <w:rPr>
          <w:rFonts w:ascii="仿宋" w:hAnsi="仿宋" w:eastAsia="仿宋"/>
          <w:color w:val="auto"/>
          <w:kern w:val="0"/>
          <w:sz w:val="24"/>
          <w:szCs w:val="24"/>
          <w:highlight w:val="none"/>
        </w:rPr>
      </w:pPr>
      <w:r>
        <w:rPr>
          <w:rFonts w:hint="eastAsia" w:ascii="仿宋" w:hAnsi="仿宋" w:eastAsia="仿宋" w:cs="仿宋"/>
          <w:b/>
          <w:bCs/>
          <w:color w:val="auto"/>
          <w:kern w:val="0"/>
          <w:sz w:val="24"/>
          <w:szCs w:val="24"/>
          <w:highlight w:val="none"/>
        </w:rPr>
        <w:t>项目信息</w:t>
      </w:r>
    </w:p>
    <w:p w14:paraId="1F3CD9E0">
      <w:pPr>
        <w:numPr>
          <w:ilvl w:val="255"/>
          <w:numId w:val="0"/>
        </w:numPr>
        <w:adjustRightInd/>
        <w:spacing w:line="440" w:lineRule="exact"/>
        <w:ind w:left="420" w:leftChars="200" w:right="-420" w:right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）采购项目名称：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310BBEB">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采购项目编号：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76FF623">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采购计划编号：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0027AC8">
      <w:pPr>
        <w:numPr>
          <w:ilvl w:val="0"/>
          <w:numId w:val="2"/>
        </w:num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项目内容：</w:t>
      </w:r>
    </w:p>
    <w:p w14:paraId="45328479">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采购标的及数量（台</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套</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架</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组等）：</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142D6C1">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规格型号：</w:t>
      </w:r>
      <w:r>
        <w:rPr>
          <w:rFonts w:ascii="宋体" w:hAnsi="宋体" w:cs="宋体"/>
          <w:color w:val="auto"/>
          <w:kern w:val="0"/>
          <w:sz w:val="34"/>
          <w:szCs w:val="34"/>
          <w:highlight w:val="none"/>
          <w:u w:val="single"/>
        </w:rPr>
        <w:t xml:space="preserve">            </w:t>
      </w:r>
    </w:p>
    <w:p w14:paraId="495C7498">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采购标的的技术要求、商务要求具体见附件。</w:t>
      </w:r>
    </w:p>
    <w:p w14:paraId="6C4169A5">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①涉及信息类产品，请填写该产品关键部件的品牌、型号：</w:t>
      </w:r>
    </w:p>
    <w:p w14:paraId="6D8AAA77">
      <w:pPr>
        <w:adjustRightInd/>
        <w:spacing w:line="440" w:lineRule="exact"/>
        <w:ind w:left="-420" w:leftChars="-200" w:right="-420" w:rightChars="-200" w:firstLine="1440" w:firstLineChars="6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F2C128E">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2ED9D86C">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42A8A85E">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66FC1771">
      <w:pPr>
        <w:adjustRightInd/>
        <w:spacing w:line="440" w:lineRule="exact"/>
        <w:ind w:left="-10" w:right="-346" w:rightChars="-165" w:firstLine="398" w:firstLineChars="166"/>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（注：关键部件是指财政部会同有关部门发布的政府采购需求标准规定的需要通过国家有关部门指定的测评机构开展的安全可靠测评的软硬件，如</w:t>
      </w:r>
      <w:r>
        <w:rPr>
          <w:rFonts w:ascii="仿宋" w:hAnsi="仿宋" w:eastAsia="仿宋" w:cs="仿宋"/>
          <w:color w:val="auto"/>
          <w:kern w:val="0"/>
          <w:sz w:val="24"/>
          <w:szCs w:val="24"/>
          <w:highlight w:val="none"/>
        </w:rPr>
        <w:t>CPU</w:t>
      </w:r>
      <w:r>
        <w:rPr>
          <w:rFonts w:hint="eastAsia" w:ascii="仿宋" w:hAnsi="仿宋" w:eastAsia="仿宋" w:cs="仿宋"/>
          <w:color w:val="auto"/>
          <w:kern w:val="0"/>
          <w:sz w:val="24"/>
          <w:szCs w:val="24"/>
          <w:highlight w:val="none"/>
        </w:rPr>
        <w:t>芯片、操作系统、数据库等。）</w:t>
      </w:r>
    </w:p>
    <w:p w14:paraId="088C095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②涉及车辆采购，请填写是否属于新能源汽车：</w:t>
      </w:r>
    </w:p>
    <w:p w14:paraId="2921182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是，《政府采购品目分类目录》底级品目名称：</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数量：</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25E9798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C97FD59">
      <w:pPr>
        <w:adjustRightInd/>
        <w:spacing w:line="440" w:lineRule="exact"/>
        <w:ind w:left="-210" w:leftChars="-100" w:right="-420" w:rightChars="-200" w:firstLine="336" w:firstLineChars="14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）政府采购组织形式：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政府集中采购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部门集中采购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FE"/>
      </w:r>
      <w:r>
        <w:rPr>
          <w:rFonts w:hint="eastAsia" w:ascii="仿宋" w:hAnsi="仿宋" w:eastAsia="仿宋" w:cs="仿宋"/>
          <w:color w:val="auto"/>
          <w:kern w:val="0"/>
          <w:sz w:val="24"/>
          <w:szCs w:val="24"/>
          <w:highlight w:val="none"/>
        </w:rPr>
        <w:t>分散采购</w:t>
      </w:r>
    </w:p>
    <w:p w14:paraId="479B81FC">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）政府采购方式：</w:t>
      </w:r>
      <w:r>
        <w:rPr>
          <w:rFonts w:hint="eastAsia" w:ascii="仿宋" w:hAnsi="Wingdings" w:eastAsia="仿宋"/>
          <w:color w:val="auto"/>
          <w:kern w:val="0"/>
          <w:sz w:val="24"/>
          <w:szCs w:val="24"/>
          <w:highlight w:val="none"/>
        </w:rPr>
        <w:sym w:font="Wingdings" w:char="F0FE"/>
      </w:r>
      <w:r>
        <w:rPr>
          <w:rFonts w:hint="eastAsia" w:ascii="仿宋" w:hAnsi="仿宋" w:eastAsia="仿宋" w:cs="仿宋"/>
          <w:color w:val="auto"/>
          <w:kern w:val="0"/>
          <w:sz w:val="24"/>
          <w:szCs w:val="24"/>
          <w:highlight w:val="none"/>
        </w:rPr>
        <w:t>公开招标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邀请招标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竞争性谈判</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竞争性磋商</w:t>
      </w:r>
    </w:p>
    <w:p w14:paraId="74E8241A">
      <w:pPr>
        <w:adjustRightInd/>
        <w:spacing w:line="440" w:lineRule="exact"/>
        <w:ind w:right="-420" w:rightChars="-200" w:firstLine="2760" w:firstLineChars="11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询价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单一来源</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框架协议</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F31F692">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（注：在框架协议采购的第二阶段，可选择使用该合同文本）</w:t>
      </w:r>
    </w:p>
    <w:p w14:paraId="6C159B91">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）中标（成交）采购标的制造商是否为中小企业：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4670CF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本合同是否为专门面向中小企业的采购合同（中小企业预留合同）：</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0C6E2B7">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若本项目不专门面向中小企业采购，是否给予小微企业评审优惠：</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4160C78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中标（成交）采购标的制造商是否为残疾人福利性单位：</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7E0CFB5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中标（成交）采购标的制造商是否为监狱企业：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616BC38">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）合同是否分包：</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5B3E28B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分包主要内容：</w:t>
      </w:r>
      <w:r>
        <w:rPr>
          <w:rFonts w:ascii="仿宋" w:hAnsi="仿宋" w:eastAsia="仿宋" w:cs="仿宋"/>
          <w:color w:val="auto"/>
          <w:kern w:val="0"/>
          <w:sz w:val="24"/>
          <w:szCs w:val="24"/>
          <w:highlight w:val="none"/>
        </w:rPr>
        <w:t xml:space="preserve">                                            </w:t>
      </w:r>
    </w:p>
    <w:p w14:paraId="0862D282">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分包供应商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制造商名称（如供应商和制造商不同，请分别填写）：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4E5A9F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分包供应商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制造商类型（如果供应商和制造商不同，只填写制造商类型）：</w:t>
      </w:r>
    </w:p>
    <w:p w14:paraId="4C30D1D4">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大型企业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中型企业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小微型企业</w:t>
      </w:r>
      <w:r>
        <w:rPr>
          <w:rFonts w:ascii="仿宋" w:hAnsi="仿宋" w:eastAsia="仿宋" w:cs="仿宋"/>
          <w:color w:val="auto"/>
          <w:kern w:val="0"/>
          <w:sz w:val="24"/>
          <w:szCs w:val="24"/>
          <w:highlight w:val="none"/>
        </w:rPr>
        <w:t xml:space="preserve">  </w:t>
      </w:r>
    </w:p>
    <w:p w14:paraId="780AD74E">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残疾人福利性单位</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监狱企业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p>
    <w:p w14:paraId="3CB08FE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）中标（成交）供应商是否为外商投资企业：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B4F09D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外商投资企业类型：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全部由外国投资者投资</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部分由外国投资者投资</w:t>
      </w:r>
    </w:p>
    <w:p w14:paraId="2B976AB6">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）是否涉及进口产品：</w:t>
      </w:r>
    </w:p>
    <w:p w14:paraId="253FD40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是，《政府采购品目分类目录》底级品目名称：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99A96D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国别：</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规格型号：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4F6BC55">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0F997C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）是否涉及节能产品：</w:t>
      </w:r>
    </w:p>
    <w:p w14:paraId="49BDC063">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是，《节能产品政府采购品目清单》的底级品目名称：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B764AC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2A216EA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645024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是否涉及环境标志产品：</w:t>
      </w:r>
    </w:p>
    <w:p w14:paraId="0D2E75D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是，《环境标志产品政府采购品目清单》的底级品目名称：</w:t>
      </w:r>
      <w:r>
        <w:rPr>
          <w:rFonts w:ascii="宋体" w:hAnsi="宋体" w:cs="宋体"/>
          <w:color w:val="auto"/>
          <w:kern w:val="0"/>
          <w:sz w:val="34"/>
          <w:szCs w:val="34"/>
          <w:highlight w:val="none"/>
          <w:u w:val="single"/>
        </w:rPr>
        <w:t xml:space="preserve">        </w:t>
      </w:r>
    </w:p>
    <w:p w14:paraId="6F1C690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3F9FE65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79C60826">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是否涉及绿色产品：</w:t>
      </w:r>
      <w:r>
        <w:rPr>
          <w:rFonts w:ascii="仿宋" w:hAnsi="仿宋" w:eastAsia="仿宋" w:cs="仿宋"/>
          <w:color w:val="auto"/>
          <w:kern w:val="0"/>
          <w:sz w:val="24"/>
          <w:szCs w:val="24"/>
          <w:highlight w:val="none"/>
        </w:rPr>
        <w:t xml:space="preserve"> </w:t>
      </w:r>
    </w:p>
    <w:p w14:paraId="5E25F7F8">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是，绿色产品政府采购相关政策确定的底级品目名称：</w:t>
      </w:r>
      <w:r>
        <w:rPr>
          <w:rFonts w:ascii="仿宋" w:hAnsi="仿宋" w:eastAsia="仿宋" w:cs="仿宋"/>
          <w:color w:val="auto"/>
          <w:kern w:val="0"/>
          <w:sz w:val="24"/>
          <w:szCs w:val="24"/>
          <w:highlight w:val="none"/>
        </w:rPr>
        <w:t xml:space="preserve">         </w:t>
      </w:r>
    </w:p>
    <w:p w14:paraId="4E797C5F">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36F6846C">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2044F3E8">
      <w:pPr>
        <w:adjustRightInd/>
        <w:spacing w:line="440" w:lineRule="exact"/>
        <w:ind w:left="-19" w:leftChars="-9" w:right="-420" w:rightChars="-200" w:firstLine="540" w:firstLineChars="22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）涉及商品包装和快递包装的，是否参考《商品包装政府采购需求标准（试行）》、《快递包装政府采购需求标准（试行）》明确产品及相关快递服务的具体包装要求：</w:t>
      </w:r>
    </w:p>
    <w:p w14:paraId="77292F22">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不涉及</w:t>
      </w:r>
    </w:p>
    <w:p w14:paraId="4C570452">
      <w:pPr>
        <w:adjustRightInd/>
        <w:spacing w:line="440" w:lineRule="exact"/>
        <w:ind w:left="-420" w:leftChars="-200" w:right="-420" w:rightChars="-200" w:firstLine="1084" w:firstLineChars="4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合同金额</w:t>
      </w:r>
    </w:p>
    <w:p w14:paraId="56F4E3C6">
      <w:pPr>
        <w:adjustRightInd/>
        <w:spacing w:line="440" w:lineRule="exact"/>
        <w:ind w:left="-420" w:leftChars="-200" w:right="-420" w:rightChars="-200" w:firstLine="960" w:firstLineChars="4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）合同金额小写：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7BB191E">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大写：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BC3A308">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分包金额（如有）小写：</w:t>
      </w:r>
      <w:r>
        <w:rPr>
          <w:rFonts w:ascii="宋体" w:hAnsi="宋体" w:cs="宋体"/>
          <w:color w:val="auto"/>
          <w:kern w:val="0"/>
          <w:sz w:val="34"/>
          <w:szCs w:val="34"/>
          <w:highlight w:val="none"/>
          <w:u w:val="single"/>
        </w:rPr>
        <w:t xml:space="preserve">             </w:t>
      </w:r>
    </w:p>
    <w:p w14:paraId="2DDCCFF0">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大写：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7EF90C7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（注：固定单价合同应填写单价和最高限价）</w:t>
      </w:r>
    </w:p>
    <w:p w14:paraId="0D7854B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）合同定价方式（采用组合定价方式的，可以勾选多项）：</w:t>
      </w:r>
    </w:p>
    <w:p w14:paraId="761CB92C">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固定总价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固定单价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固定费率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成本补偿</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绩效激励</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r>
        <w:rPr>
          <w:rFonts w:ascii="仿宋" w:hAnsi="仿宋" w:eastAsia="仿宋" w:cs="仿宋"/>
          <w:color w:val="auto"/>
          <w:kern w:val="0"/>
          <w:sz w:val="24"/>
          <w:szCs w:val="24"/>
          <w:highlight w:val="none"/>
        </w:rPr>
        <w:t xml:space="preserve">       </w:t>
      </w:r>
    </w:p>
    <w:p w14:paraId="74E6B749">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）付款方式（按项目实际勾选填写）：</w:t>
      </w:r>
    </w:p>
    <w:p w14:paraId="506F5281">
      <w:pPr>
        <w:adjustRightInd/>
        <w:spacing w:line="440" w:lineRule="exact"/>
        <w:ind w:left="-420" w:leftChars="-200" w:right="-420" w:rightChars="-200" w:firstLine="1080" w:firstLineChars="450"/>
        <w:rPr>
          <w:rFonts w:ascii="宋体"/>
          <w:color w:val="auto"/>
          <w:kern w:val="0"/>
          <w:sz w:val="34"/>
          <w:szCs w:val="34"/>
          <w:highlight w:val="none"/>
          <w:u w:val="singl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全额付款：</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u w:val="single"/>
        </w:rPr>
        <w:t>（应明确一次性支付合同款项的条件）</w:t>
      </w:r>
      <w:r>
        <w:rPr>
          <w:rFonts w:ascii="宋体" w:hAnsi="宋体" w:cs="宋体"/>
          <w:color w:val="auto"/>
          <w:kern w:val="0"/>
          <w:sz w:val="34"/>
          <w:szCs w:val="34"/>
          <w:highlight w:val="none"/>
          <w:u w:val="single"/>
        </w:rPr>
        <w:t xml:space="preserve">                    </w:t>
      </w:r>
    </w:p>
    <w:p w14:paraId="290723DA">
      <w:pPr>
        <w:adjustRightInd/>
        <w:spacing w:line="440" w:lineRule="exact"/>
        <w:ind w:left="-420" w:leftChars="-200" w:right="-420" w:rightChars="-200" w:firstLine="1080" w:firstLineChars="450"/>
        <w:rPr>
          <w:rFonts w:ascii="仿宋" w:hAnsi="仿宋" w:eastAsia="仿宋"/>
          <w:color w:val="auto"/>
          <w:kern w:val="0"/>
          <w:sz w:val="24"/>
          <w:szCs w:val="24"/>
          <w:highlight w:val="none"/>
          <w:u w:val="singl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分期付款：</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（应明确分期支付合同款项的各期比例和支付条件，各期支付条件</w:t>
      </w:r>
    </w:p>
    <w:p w14:paraId="1DC8DEA3">
      <w:pPr>
        <w:adjustRightInd/>
        <w:spacing w:line="440" w:lineRule="exact"/>
        <w:ind w:right="-420" w:rightChars="-200"/>
        <w:rPr>
          <w:rFonts w:ascii="仿宋" w:hAnsi="仿宋" w:eastAsia="仿宋"/>
          <w:color w:val="auto"/>
          <w:kern w:val="0"/>
          <w:sz w:val="24"/>
          <w:szCs w:val="24"/>
          <w:highlight w:val="none"/>
          <w:u w:val="single"/>
        </w:rPr>
      </w:pPr>
      <w:r>
        <w:rPr>
          <w:rFonts w:hint="eastAsia" w:ascii="仿宋" w:hAnsi="仿宋" w:eastAsia="仿宋" w:cs="仿宋"/>
          <w:color w:val="auto"/>
          <w:kern w:val="0"/>
          <w:sz w:val="24"/>
          <w:szCs w:val="24"/>
          <w:highlight w:val="none"/>
          <w:u w:val="single"/>
        </w:rPr>
        <w:t>应与分期履约验收情况挂钩）</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，其中涉及预付款的：</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（采购人应明确涉及中小企业合同的，按采购文件“授予合同第</w:t>
      </w:r>
      <w:r>
        <w:rPr>
          <w:rFonts w:ascii="仿宋" w:hAnsi="仿宋" w:eastAsia="仿宋" w:cs="仿宋"/>
          <w:color w:val="auto"/>
          <w:kern w:val="0"/>
          <w:sz w:val="24"/>
          <w:szCs w:val="24"/>
          <w:highlight w:val="none"/>
          <w:u w:val="single"/>
        </w:rPr>
        <w:t>5</w:t>
      </w:r>
      <w:r>
        <w:rPr>
          <w:rFonts w:hint="eastAsia" w:ascii="仿宋" w:hAnsi="仿宋" w:eastAsia="仿宋" w:cs="仿宋"/>
          <w:color w:val="auto"/>
          <w:kern w:val="0"/>
          <w:sz w:val="24"/>
          <w:szCs w:val="24"/>
          <w:highlight w:val="none"/>
          <w:u w:val="single"/>
        </w:rPr>
        <w:t>点”的条款执行）</w:t>
      </w:r>
    </w:p>
    <w:p w14:paraId="0F2AAF65">
      <w:pPr>
        <w:adjustRightInd/>
        <w:spacing w:line="440" w:lineRule="exact"/>
        <w:ind w:left="-420" w:leftChars="-200" w:right="-420" w:rightChars="-200" w:firstLine="1080" w:firstLineChars="4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成本补偿：</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（应明确按照成本补偿方式的支付方式和支付条件）</w:t>
      </w:r>
      <w:r>
        <w:rPr>
          <w:rFonts w:ascii="仿宋" w:hAnsi="仿宋" w:eastAsia="仿宋" w:cs="仿宋"/>
          <w:color w:val="auto"/>
          <w:kern w:val="0"/>
          <w:sz w:val="24"/>
          <w:szCs w:val="24"/>
          <w:highlight w:val="none"/>
        </w:rPr>
        <w:t xml:space="preserve">   </w:t>
      </w:r>
    </w:p>
    <w:p w14:paraId="0D27A3D2">
      <w:pPr>
        <w:adjustRightInd/>
        <w:spacing w:line="440" w:lineRule="exact"/>
        <w:ind w:left="-420" w:leftChars="-200" w:right="-420" w:rightChars="-200" w:firstLine="1080" w:firstLineChars="4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绩效激励：</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（应明确按照绩效激励方式的支付方式和支付条件）</w:t>
      </w:r>
      <w:r>
        <w:rPr>
          <w:rFonts w:ascii="仿宋" w:hAnsi="仿宋" w:eastAsia="仿宋" w:cs="仿宋"/>
          <w:color w:val="auto"/>
          <w:kern w:val="0"/>
          <w:sz w:val="24"/>
          <w:szCs w:val="24"/>
          <w:highlight w:val="none"/>
        </w:rPr>
        <w:t xml:space="preserve">   </w:t>
      </w:r>
    </w:p>
    <w:p w14:paraId="0D61B088">
      <w:pPr>
        <w:adjustRightInd/>
        <w:spacing w:line="440" w:lineRule="exact"/>
        <w:ind w:left="-420" w:leftChars="-200" w:right="-420" w:rightChars="-200" w:firstLine="964" w:firstLineChars="4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合同履行</w:t>
      </w:r>
    </w:p>
    <w:p w14:paraId="4EB0E186">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）起始日期：</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年</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月</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日，完成日期：</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年</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月</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日。</w:t>
      </w:r>
    </w:p>
    <w:p w14:paraId="3CF8F3F3">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）履约地点：</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FE13070">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）履约担保：是否收取履约保证金：</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5E11F5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收取履约保证金形式：</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89D3424">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收取履约保证金金额：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242CC9E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履约担保期限：</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3182EA05">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）分期履行要求：</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F84F3D1">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）风险处置措施和替代方案：</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CC5E9AB">
      <w:pPr>
        <w:adjustRightInd/>
        <w:spacing w:line="440" w:lineRule="exact"/>
        <w:ind w:left="-420" w:leftChars="-200" w:right="-420" w:rightChars="-200" w:firstLine="964" w:firstLineChars="4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合同验收</w:t>
      </w:r>
    </w:p>
    <w:p w14:paraId="1F99899D">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）验收组织方式：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自行组织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委托第三方组织</w:t>
      </w:r>
    </w:p>
    <w:p w14:paraId="30C4BBC2">
      <w:pPr>
        <w:adjustRightInd/>
        <w:spacing w:line="440" w:lineRule="exact"/>
        <w:ind w:right="-420" w:rightChars="-200" w:firstLine="1080" w:firstLineChars="450"/>
        <w:rPr>
          <w:rFonts w:ascii="宋体"/>
          <w:color w:val="auto"/>
          <w:kern w:val="0"/>
          <w:sz w:val="34"/>
          <w:szCs w:val="34"/>
          <w:highlight w:val="none"/>
          <w:u w:val="single"/>
        </w:rPr>
      </w:pPr>
      <w:r>
        <w:rPr>
          <w:rFonts w:hint="eastAsia" w:ascii="仿宋" w:hAnsi="仿宋" w:eastAsia="仿宋" w:cs="仿宋"/>
          <w:color w:val="auto"/>
          <w:kern w:val="0"/>
          <w:sz w:val="24"/>
          <w:szCs w:val="24"/>
          <w:highlight w:val="none"/>
        </w:rPr>
        <w:t>验收主体：</w:t>
      </w:r>
      <w:r>
        <w:rPr>
          <w:rFonts w:ascii="宋体" w:hAnsi="宋体" w:cs="宋体"/>
          <w:color w:val="auto"/>
          <w:kern w:val="0"/>
          <w:sz w:val="34"/>
          <w:szCs w:val="34"/>
          <w:highlight w:val="none"/>
          <w:u w:val="single"/>
        </w:rPr>
        <w:t xml:space="preserve">                      </w:t>
      </w:r>
    </w:p>
    <w:p w14:paraId="651345B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是否邀请本项目的其他供应商参加验收：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1B2B346">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是否邀请专家参加验收：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00ADEAB">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是否邀请服务对象参加验收：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2D0651C6">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是否邀请第三方检测机构参加验收：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0AAC7F2">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是否进行抽查检测：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是，抽查比例：</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57015BD">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是否存在破坏性检测：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是，（应明确对被破坏的检测产品的处理方式）</w:t>
      </w:r>
    </w:p>
    <w:p w14:paraId="32327E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7D510B1">
      <w:pPr>
        <w:adjustRightInd/>
        <w:spacing w:line="440" w:lineRule="exact"/>
        <w:ind w:right="-420" w:rightChars="-200" w:firstLine="1080" w:firstLineChars="4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验收组织的其他事项：</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62ABCF2">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）履约验收时间：</w:t>
      </w:r>
      <w:r>
        <w:rPr>
          <w:rFonts w:hint="eastAsia" w:ascii="仿宋" w:hAnsi="仿宋" w:eastAsia="仿宋" w:cs="仿宋"/>
          <w:color w:val="auto"/>
          <w:kern w:val="0"/>
          <w:sz w:val="24"/>
          <w:szCs w:val="24"/>
          <w:highlight w:val="none"/>
          <w:u w:val="single"/>
        </w:rPr>
        <w:t>（计划于何时验收</w:t>
      </w:r>
      <w:r>
        <w:rPr>
          <w:rFonts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rPr>
        <w:t>供应商提出验收申请之日起</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日内组织验收）</w:t>
      </w:r>
    </w:p>
    <w:p w14:paraId="104BFE63">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）履约验收方式：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一次性验收</w:t>
      </w:r>
      <w:r>
        <w:rPr>
          <w:rFonts w:ascii="仿宋" w:hAnsi="仿宋" w:eastAsia="仿宋" w:cs="仿宋"/>
          <w:color w:val="auto"/>
          <w:kern w:val="0"/>
          <w:sz w:val="24"/>
          <w:szCs w:val="24"/>
          <w:highlight w:val="none"/>
        </w:rPr>
        <w:t xml:space="preserve">         </w:t>
      </w:r>
    </w:p>
    <w:p w14:paraId="10C1E52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分期</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分项验收：</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（应明确分期</w:t>
      </w:r>
      <w:r>
        <w:rPr>
          <w:rFonts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rPr>
        <w:t>分项验收的工作安排）</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71437B22">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）履约验收程序：</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683287B">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）履约验收的内容：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（应当包括每一项技术和商务要求的履约情况，特别是落实政府采购扶持中小企业，支持绿色发展和乡村振兴等政策情况）</w:t>
      </w:r>
      <w:r>
        <w:rPr>
          <w:rFonts w:ascii="仿宋" w:hAnsi="仿宋" w:eastAsia="仿宋" w:cs="仿宋"/>
          <w:color w:val="auto"/>
          <w:kern w:val="0"/>
          <w:sz w:val="24"/>
          <w:szCs w:val="24"/>
          <w:highlight w:val="none"/>
        </w:rPr>
        <w:t xml:space="preserve">                                      </w:t>
      </w:r>
    </w:p>
    <w:p w14:paraId="6129260B">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）履约验收标准：</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5CABC4C">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）是否以采购活动中供应商提供的样品作为参考：</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0B8B67F">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）履约验收其他事项：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（产权过户登记等）</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3A2E9EFC">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组成合同的文件</w:t>
      </w:r>
    </w:p>
    <w:p w14:paraId="52A47472">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本协议书与下列文件一起构成合同文件，如下述文件之间有任何抵触、矛盾或歧义，应按以下顺序解释：</w:t>
      </w:r>
    </w:p>
    <w:p w14:paraId="0C86A4A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）政府采购合同协议书及其变更、补充协议</w:t>
      </w:r>
    </w:p>
    <w:p w14:paraId="5F2B72C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）政府采购合同专用条款</w:t>
      </w:r>
    </w:p>
    <w:p w14:paraId="517E3EF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）政府采购合同通用条款</w:t>
      </w:r>
    </w:p>
    <w:p w14:paraId="3FA869C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）中标（成交）通知书</w:t>
      </w:r>
    </w:p>
    <w:p w14:paraId="057182FC">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）投标（响应）文件</w:t>
      </w:r>
    </w:p>
    <w:p w14:paraId="496A483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）采购文件</w:t>
      </w:r>
    </w:p>
    <w:p w14:paraId="3A990BD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）有关技术文件，图纸</w:t>
      </w:r>
    </w:p>
    <w:p w14:paraId="56E5DBB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）国家法律、行政法规和规章制度规定或合同约定的作为合同组成部分的其他文件</w:t>
      </w:r>
    </w:p>
    <w:p w14:paraId="33C7C94A">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6.</w:t>
      </w:r>
      <w:r>
        <w:rPr>
          <w:rFonts w:hint="eastAsia" w:ascii="仿宋" w:hAnsi="仿宋" w:eastAsia="仿宋" w:cs="仿宋"/>
          <w:b/>
          <w:bCs/>
          <w:color w:val="auto"/>
          <w:kern w:val="0"/>
          <w:sz w:val="24"/>
          <w:szCs w:val="24"/>
          <w:highlight w:val="none"/>
        </w:rPr>
        <w:t>合同生效</w:t>
      </w:r>
    </w:p>
    <w:p w14:paraId="5965323B">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本合同自</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生效。</w:t>
      </w:r>
    </w:p>
    <w:p w14:paraId="7F9AFDD3">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合同份数</w:t>
      </w:r>
    </w:p>
    <w:p w14:paraId="3737999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本合同一式</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份，甲方执</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份，乙方执</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份，均具有同等法律效力。</w:t>
      </w:r>
    </w:p>
    <w:p w14:paraId="3064FC35">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合同订立时间：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月</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14:paraId="73D38092">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合同订立地点：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AE1FF74">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附件：具体标的及其技术要求和商务要求、联合协议、分包意向协议等。</w:t>
      </w:r>
    </w:p>
    <w:p w14:paraId="36FC2BB5">
      <w:pPr>
        <w:pStyle w:val="2"/>
        <w:rPr>
          <w:rFonts w:cs="Times New Roman"/>
          <w:color w:val="auto"/>
          <w:highlight w:val="none"/>
        </w:rPr>
      </w:pP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122287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top w:val="single" w:color="auto" w:sz="4" w:space="0"/>
            </w:tcBorders>
            <w:vAlign w:val="center"/>
          </w:tcPr>
          <w:p w14:paraId="240CEF6C">
            <w:pPr>
              <w:adjustRightInd/>
              <w:spacing w:line="440" w:lineRule="exact"/>
              <w:ind w:left="-420" w:leftChars="-200" w:right="-420" w:rightChars="-200" w:firstLine="630" w:firstLineChars="300"/>
              <w:rPr>
                <w:rFonts w:ascii="仿宋" w:hAnsi="仿宋" w:eastAsia="仿宋"/>
                <w:color w:val="auto"/>
                <w:kern w:val="0"/>
                <w:highlight w:val="none"/>
              </w:rPr>
            </w:pPr>
            <w:r>
              <w:rPr>
                <w:rFonts w:hint="eastAsia" w:ascii="仿宋" w:hAnsi="仿宋" w:eastAsia="仿宋" w:cs="仿宋"/>
                <w:color w:val="auto"/>
                <w:kern w:val="0"/>
                <w:highlight w:val="none"/>
              </w:rPr>
              <w:t>甲方（采购人、受采购人委托签订合同的</w:t>
            </w:r>
          </w:p>
          <w:p w14:paraId="6554E6E0">
            <w:pPr>
              <w:adjustRightInd/>
              <w:spacing w:line="440" w:lineRule="exact"/>
              <w:ind w:left="-420" w:leftChars="-200" w:right="-420" w:rightChars="-200" w:firstLine="1050" w:firstLineChars="500"/>
              <w:rPr>
                <w:rFonts w:ascii="仿宋" w:hAnsi="仿宋" w:eastAsia="仿宋"/>
                <w:color w:val="auto"/>
                <w:kern w:val="0"/>
                <w:sz w:val="24"/>
                <w:szCs w:val="24"/>
                <w:highlight w:val="none"/>
              </w:rPr>
            </w:pPr>
            <w:r>
              <w:rPr>
                <w:rFonts w:hint="eastAsia" w:ascii="仿宋" w:hAnsi="仿宋" w:eastAsia="仿宋" w:cs="仿宋"/>
                <w:color w:val="auto"/>
                <w:kern w:val="0"/>
                <w:highlight w:val="none"/>
              </w:rPr>
              <w:t>单位或采购文件约定的合同甲方）</w:t>
            </w:r>
          </w:p>
        </w:tc>
        <w:tc>
          <w:tcPr>
            <w:tcW w:w="4408" w:type="dxa"/>
            <w:gridSpan w:val="2"/>
            <w:tcBorders>
              <w:top w:val="single" w:color="auto" w:sz="4" w:space="0"/>
            </w:tcBorders>
            <w:vAlign w:val="center"/>
          </w:tcPr>
          <w:p w14:paraId="2BDF4957">
            <w:pPr>
              <w:adjustRightInd/>
              <w:spacing w:line="440" w:lineRule="exact"/>
              <w:ind w:left="-420" w:leftChars="-200" w:right="-420" w:rightChars="-200" w:firstLine="1680" w:firstLineChars="7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乙方（供应商）</w:t>
            </w:r>
          </w:p>
        </w:tc>
      </w:tr>
      <w:tr w14:paraId="1E40AD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vAlign w:val="center"/>
          </w:tcPr>
          <w:p w14:paraId="29A4C032">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单位名称</w:t>
            </w:r>
          </w:p>
          <w:p w14:paraId="0A9E765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（公章或合同章）</w:t>
            </w:r>
          </w:p>
        </w:tc>
        <w:tc>
          <w:tcPr>
            <w:tcW w:w="2596" w:type="dxa"/>
            <w:vAlign w:val="center"/>
          </w:tcPr>
          <w:p w14:paraId="53D5FE4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4BDA06BE">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单位名称</w:t>
            </w:r>
          </w:p>
          <w:p w14:paraId="2D98DE7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（公章或合同章）</w:t>
            </w:r>
          </w:p>
        </w:tc>
        <w:tc>
          <w:tcPr>
            <w:tcW w:w="2278" w:type="dxa"/>
            <w:vAlign w:val="center"/>
          </w:tcPr>
          <w:p w14:paraId="296FFB1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EAEF2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vAlign w:val="center"/>
          </w:tcPr>
          <w:p w14:paraId="7B02B1FB">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法定代表人</w:t>
            </w:r>
          </w:p>
          <w:p w14:paraId="29FC439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或其委托代理人</w:t>
            </w:r>
            <w:r>
              <w:rPr>
                <w:rFonts w:ascii="仿宋" w:hAnsi="仿宋" w:eastAsia="仿宋"/>
                <w:color w:val="auto"/>
                <w:kern w:val="0"/>
                <w:sz w:val="24"/>
                <w:szCs w:val="24"/>
                <w:highlight w:val="none"/>
              </w:rPr>
              <w:br w:type="textWrapping"/>
            </w:r>
            <w:r>
              <w:rPr>
                <w:rFonts w:hint="eastAsia" w:ascii="仿宋" w:hAnsi="仿宋" w:eastAsia="仿宋" w:cs="仿宋"/>
                <w:color w:val="auto"/>
                <w:kern w:val="0"/>
                <w:sz w:val="24"/>
                <w:szCs w:val="24"/>
                <w:highlight w:val="none"/>
              </w:rPr>
              <w:t>（签章）</w:t>
            </w:r>
          </w:p>
        </w:tc>
        <w:tc>
          <w:tcPr>
            <w:tcW w:w="2596" w:type="dxa"/>
            <w:vMerge w:val="restart"/>
            <w:vAlign w:val="center"/>
          </w:tcPr>
          <w:p w14:paraId="78E199A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72977F6E">
            <w:pPr>
              <w:adjustRightInd/>
              <w:spacing w:line="440" w:lineRule="exact"/>
              <w:ind w:left="-420" w:leftChars="-200" w:right="-420" w:rightChars="-200" w:firstLine="600" w:firstLineChars="2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法定代表人或其</w:t>
            </w:r>
            <w:r>
              <w:rPr>
                <w:rFonts w:ascii="仿宋" w:hAnsi="仿宋" w:eastAsia="仿宋"/>
                <w:color w:val="auto"/>
                <w:kern w:val="0"/>
                <w:sz w:val="24"/>
                <w:szCs w:val="24"/>
                <w:highlight w:val="none"/>
              </w:rPr>
              <w:br w:type="textWrapping"/>
            </w:r>
            <w:r>
              <w:rPr>
                <w:rFonts w:hint="eastAsia" w:ascii="仿宋" w:hAnsi="仿宋" w:eastAsia="仿宋" w:cs="仿宋"/>
                <w:color w:val="auto"/>
                <w:kern w:val="0"/>
                <w:sz w:val="24"/>
                <w:szCs w:val="24"/>
                <w:highlight w:val="none"/>
              </w:rPr>
              <w:t>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托代理人（签章）</w:t>
            </w:r>
          </w:p>
        </w:tc>
        <w:tc>
          <w:tcPr>
            <w:tcW w:w="2278" w:type="dxa"/>
            <w:vAlign w:val="center"/>
          </w:tcPr>
          <w:p w14:paraId="4FDBDF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37A70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vAlign w:val="center"/>
          </w:tcPr>
          <w:p w14:paraId="7C264F0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Merge w:val="continue"/>
            <w:vAlign w:val="center"/>
          </w:tcPr>
          <w:p w14:paraId="277C74F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5CA29FE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拥有者性别</w:t>
            </w:r>
          </w:p>
        </w:tc>
        <w:tc>
          <w:tcPr>
            <w:tcW w:w="2278" w:type="dxa"/>
            <w:vAlign w:val="center"/>
          </w:tcPr>
          <w:p w14:paraId="4232AE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5EAFD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4EA57DA8">
            <w:pPr>
              <w:adjustRightInd/>
              <w:spacing w:line="440" w:lineRule="exact"/>
              <w:ind w:left="-420" w:leftChars="-200" w:right="-420" w:rightChars="-200" w:firstLine="1080" w:firstLineChars="4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所</w:t>
            </w:r>
          </w:p>
        </w:tc>
        <w:tc>
          <w:tcPr>
            <w:tcW w:w="2596" w:type="dxa"/>
            <w:vAlign w:val="center"/>
          </w:tcPr>
          <w:p w14:paraId="68D8FD81">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5B4F7F2A">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所</w:t>
            </w:r>
          </w:p>
        </w:tc>
        <w:tc>
          <w:tcPr>
            <w:tcW w:w="2278" w:type="dxa"/>
            <w:vAlign w:val="center"/>
          </w:tcPr>
          <w:p w14:paraId="7F36088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237F1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1FE90385">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系</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人</w:t>
            </w:r>
          </w:p>
        </w:tc>
        <w:tc>
          <w:tcPr>
            <w:tcW w:w="2596" w:type="dxa"/>
            <w:vAlign w:val="center"/>
          </w:tcPr>
          <w:p w14:paraId="6F8F22EC">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7EB97E4E">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系</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人</w:t>
            </w:r>
          </w:p>
        </w:tc>
        <w:tc>
          <w:tcPr>
            <w:tcW w:w="2278" w:type="dxa"/>
            <w:vAlign w:val="center"/>
          </w:tcPr>
          <w:p w14:paraId="239D751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1CB18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C4A3BA7">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联系电话</w:t>
            </w:r>
          </w:p>
        </w:tc>
        <w:tc>
          <w:tcPr>
            <w:tcW w:w="2596" w:type="dxa"/>
            <w:vAlign w:val="center"/>
          </w:tcPr>
          <w:p w14:paraId="0F54CF4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4E6B5D37">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联系电话</w:t>
            </w:r>
          </w:p>
        </w:tc>
        <w:tc>
          <w:tcPr>
            <w:tcW w:w="2278" w:type="dxa"/>
            <w:vAlign w:val="center"/>
          </w:tcPr>
          <w:p w14:paraId="37D1978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0BD1AF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02E17C72">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通信地址</w:t>
            </w:r>
          </w:p>
        </w:tc>
        <w:tc>
          <w:tcPr>
            <w:tcW w:w="2596" w:type="dxa"/>
            <w:vAlign w:val="center"/>
          </w:tcPr>
          <w:p w14:paraId="02AE451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08BB22F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通信地址</w:t>
            </w:r>
          </w:p>
        </w:tc>
        <w:tc>
          <w:tcPr>
            <w:tcW w:w="2278" w:type="dxa"/>
            <w:vAlign w:val="center"/>
          </w:tcPr>
          <w:p w14:paraId="3F76E31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84C97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01C2BCDE">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邮政编码</w:t>
            </w:r>
          </w:p>
        </w:tc>
        <w:tc>
          <w:tcPr>
            <w:tcW w:w="2596" w:type="dxa"/>
            <w:vAlign w:val="center"/>
          </w:tcPr>
          <w:p w14:paraId="4DAB2CB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102BC573">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邮政编码</w:t>
            </w:r>
          </w:p>
        </w:tc>
        <w:tc>
          <w:tcPr>
            <w:tcW w:w="2278" w:type="dxa"/>
            <w:vAlign w:val="center"/>
          </w:tcPr>
          <w:p w14:paraId="61C0E93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190B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2D2D9896">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电子邮箱</w:t>
            </w:r>
          </w:p>
        </w:tc>
        <w:tc>
          <w:tcPr>
            <w:tcW w:w="2596" w:type="dxa"/>
            <w:vAlign w:val="center"/>
          </w:tcPr>
          <w:p w14:paraId="4F27D4E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7CA8947D">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电子邮箱</w:t>
            </w:r>
          </w:p>
        </w:tc>
        <w:tc>
          <w:tcPr>
            <w:tcW w:w="2278" w:type="dxa"/>
            <w:vAlign w:val="center"/>
          </w:tcPr>
          <w:p w14:paraId="73EF608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E322E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346E54EF">
            <w:pPr>
              <w:adjustRightInd/>
              <w:spacing w:line="440" w:lineRule="exact"/>
              <w:ind w:left="31680" w:right="-420" w:rightChars="-200" w:hanging="480" w:hanging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统一社会信用代码</w:t>
            </w:r>
          </w:p>
        </w:tc>
        <w:tc>
          <w:tcPr>
            <w:tcW w:w="2596" w:type="dxa"/>
            <w:vAlign w:val="center"/>
          </w:tcPr>
          <w:p w14:paraId="7B1F319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33DF06F5">
            <w:pPr>
              <w:adjustRightInd/>
              <w:spacing w:line="440" w:lineRule="exact"/>
              <w:ind w:left="31680" w:right="-420" w:rightChars="-200" w:hanging="480" w:hanging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统一社会信用代码</w:t>
            </w:r>
          </w:p>
        </w:tc>
        <w:tc>
          <w:tcPr>
            <w:tcW w:w="2278" w:type="dxa"/>
            <w:vAlign w:val="center"/>
          </w:tcPr>
          <w:p w14:paraId="133ECCA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5452E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129143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05F899E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0388A086">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开户名称</w:t>
            </w:r>
          </w:p>
        </w:tc>
        <w:tc>
          <w:tcPr>
            <w:tcW w:w="2278" w:type="dxa"/>
            <w:vAlign w:val="center"/>
          </w:tcPr>
          <w:p w14:paraId="67364DF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ABC5E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7C23939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01B4898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67D20A2B">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开户银行</w:t>
            </w:r>
          </w:p>
        </w:tc>
        <w:tc>
          <w:tcPr>
            <w:tcW w:w="2278" w:type="dxa"/>
            <w:vAlign w:val="center"/>
          </w:tcPr>
          <w:p w14:paraId="413D3E9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98FB6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6F9A3E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479C0E2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6862E194">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银行账号</w:t>
            </w:r>
          </w:p>
        </w:tc>
        <w:tc>
          <w:tcPr>
            <w:tcW w:w="2278" w:type="dxa"/>
            <w:vAlign w:val="center"/>
          </w:tcPr>
          <w:p w14:paraId="1242229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8B04E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bottom w:val="single" w:color="auto" w:sz="4" w:space="0"/>
            </w:tcBorders>
            <w:vAlign w:val="center"/>
          </w:tcPr>
          <w:p w14:paraId="72FC80A2">
            <w:pPr>
              <w:adjustRightInd/>
              <w:spacing w:line="440" w:lineRule="exact"/>
              <w:ind w:left="-420" w:leftChars="-200" w:right="-420" w:rightChars="-200" w:firstLine="600" w:firstLineChars="2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注：涉及联合体或其他合同主体的信息应按上表格式加列。</w:t>
            </w:r>
          </w:p>
        </w:tc>
      </w:tr>
    </w:tbl>
    <w:p w14:paraId="24FCD592">
      <w:pPr>
        <w:numPr>
          <w:ilvl w:val="0"/>
          <w:numId w:val="3"/>
        </w:numPr>
        <w:adjustRightInd/>
        <w:spacing w:line="440" w:lineRule="exact"/>
        <w:ind w:left="-420" w:leftChars="-200" w:right="-420" w:rightChars="-200" w:firstLine="480" w:firstLineChars="200"/>
        <w:jc w:val="center"/>
        <w:rPr>
          <w:rFonts w:ascii="仿宋" w:hAnsi="仿宋" w:eastAsia="仿宋"/>
          <w:b/>
          <w:bCs/>
          <w:color w:val="auto"/>
          <w:kern w:val="0"/>
          <w:sz w:val="24"/>
          <w:szCs w:val="24"/>
          <w:highlight w:val="none"/>
        </w:rPr>
      </w:pPr>
      <w:r>
        <w:rPr>
          <w:rFonts w:ascii="仿宋" w:hAnsi="仿宋" w:eastAsia="仿宋"/>
          <w:color w:val="auto"/>
          <w:kern w:val="0"/>
          <w:sz w:val="24"/>
          <w:szCs w:val="24"/>
          <w:highlight w:val="none"/>
        </w:rPr>
        <w:br w:type="page"/>
      </w:r>
      <w:bookmarkStart w:id="73" w:name="_Toc27624"/>
      <w:r>
        <w:rPr>
          <w:rFonts w:hint="eastAsia" w:ascii="仿宋" w:hAnsi="仿宋" w:eastAsia="仿宋" w:cs="仿宋"/>
          <w:b/>
          <w:bCs/>
          <w:color w:val="auto"/>
          <w:kern w:val="0"/>
          <w:sz w:val="24"/>
          <w:szCs w:val="24"/>
          <w:highlight w:val="none"/>
        </w:rPr>
        <w:t>政府采购合同通用条款</w:t>
      </w:r>
      <w:bookmarkEnd w:id="73"/>
    </w:p>
    <w:p w14:paraId="41C12563">
      <w:pPr>
        <w:numPr>
          <w:ilvl w:val="255"/>
          <w:numId w:val="0"/>
        </w:num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定义</w:t>
      </w:r>
    </w:p>
    <w:p w14:paraId="04E98D4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合同当事人</w:t>
      </w:r>
    </w:p>
    <w:p w14:paraId="489CAA9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）采购人（以下称甲方）是指使用财政性资金，通过政府采购方式向供应商购买货物及其相关服务的国家机关、事业单位、团体组织。</w:t>
      </w:r>
    </w:p>
    <w:p w14:paraId="498DF11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）供应商（以下称乙方）是指参加政府采购活动并且中标（成交），向采购人提供合同约定的货物及其相关服务的法人、非法人组织或者自然人。</w:t>
      </w:r>
    </w:p>
    <w:p w14:paraId="634A9D7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）其他合同主体是指除采购人和供应商以外，依法参与合同缔结或履行，享有权利、承担义务的合同当事人。</w:t>
      </w:r>
    </w:p>
    <w:p w14:paraId="6C65A07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本合同下列术语应解释为：</w:t>
      </w:r>
    </w:p>
    <w:p w14:paraId="7806C7B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53EF508">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）“合同价款”系指根据本合同规定乙方在全面履行合同义务后甲方应支付给乙方的价款。</w:t>
      </w:r>
    </w:p>
    <w:p w14:paraId="16338EBE">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）“货物”系指乙方根据本合同规定须向甲方提供的各种形态和种类的物品，包括原材料、设备、产品（包括软件）及相关的其备品备件、工具、手册及其他技术资料和材料等。</w:t>
      </w:r>
    </w:p>
    <w:p w14:paraId="1405400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9CB247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）“分包”系指中标（成交）供应商按采购文件、投标（响应）文件的规定，根据分包意向协议，将中标（成交）项目中的部分履约内容，分给具有相应资质条件的供应商履行合同的行为。</w:t>
      </w:r>
    </w:p>
    <w:p w14:paraId="38D0FB5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9F0B520">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）其他术语解释，见【政府采购合同专用条款】。</w:t>
      </w:r>
    </w:p>
    <w:p w14:paraId="7D21059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合同标的及金额</w:t>
      </w:r>
    </w:p>
    <w:p w14:paraId="650B533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 </w:t>
      </w:r>
      <w:r>
        <w:rPr>
          <w:rFonts w:hint="eastAsia" w:ascii="仿宋" w:hAnsi="仿宋" w:eastAsia="仿宋" w:cs="仿宋"/>
          <w:color w:val="auto"/>
          <w:kern w:val="0"/>
          <w:sz w:val="24"/>
          <w:szCs w:val="24"/>
          <w:highlight w:val="none"/>
        </w:rPr>
        <w:t>合同标的及金额应与中标（成交）结果一致。乙方为履行本合同而发生的所有费用均应包含在合同价款中，甲方不再另行支付其他任何费用。</w:t>
      </w:r>
    </w:p>
    <w:p w14:paraId="7B4EC08E">
      <w:pPr>
        <w:adjustRightInd/>
        <w:spacing w:line="440" w:lineRule="exact"/>
        <w:ind w:left="-420" w:right="-420" w:rightChars="-200" w:firstLine="723" w:firstLineChars="3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履行合同的时间、地点和方式</w:t>
      </w:r>
    </w:p>
    <w:p w14:paraId="4C2EEE3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3.1 </w:t>
      </w:r>
      <w:r>
        <w:rPr>
          <w:rFonts w:hint="eastAsia" w:ascii="仿宋" w:hAnsi="仿宋" w:eastAsia="仿宋" w:cs="仿宋"/>
          <w:color w:val="auto"/>
          <w:kern w:val="0"/>
          <w:sz w:val="24"/>
          <w:szCs w:val="24"/>
          <w:highlight w:val="none"/>
        </w:rPr>
        <w:t>乙方应当在约定的时间、地点，按照约定方式履行合同。</w:t>
      </w:r>
    </w:p>
    <w:p w14:paraId="334EF689">
      <w:pPr>
        <w:adjustRightInd/>
        <w:spacing w:line="440" w:lineRule="exact"/>
        <w:ind w:left="-420" w:right="-420" w:rightChars="-200" w:firstLine="723" w:firstLineChars="3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甲方的权利和义务</w:t>
      </w:r>
    </w:p>
    <w:p w14:paraId="4A6F01E0">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4.1 </w:t>
      </w:r>
      <w:r>
        <w:rPr>
          <w:rFonts w:hint="eastAsia" w:ascii="仿宋" w:hAnsi="仿宋" w:eastAsia="仿宋" w:cs="仿宋"/>
          <w:color w:val="auto"/>
          <w:kern w:val="0"/>
          <w:sz w:val="24"/>
          <w:szCs w:val="24"/>
          <w:highlight w:val="none"/>
        </w:rPr>
        <w:t>签署合同后，甲方应确定项目负责人（或项目联系人），负责与本合同有关的事务。甲方有权对乙方的履约行为进行检查，并及时确认乙方提交的事项。甲方应当配合乙方完成相关项目实施工作。</w:t>
      </w:r>
    </w:p>
    <w:p w14:paraId="0498BE4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4.2 </w:t>
      </w:r>
      <w:r>
        <w:rPr>
          <w:rFonts w:hint="eastAsia" w:ascii="仿宋" w:hAnsi="仿宋" w:eastAsia="仿宋" w:cs="仿宋"/>
          <w:color w:val="auto"/>
          <w:kern w:val="0"/>
          <w:sz w:val="24"/>
          <w:szCs w:val="24"/>
          <w:highlight w:val="none"/>
        </w:rPr>
        <w:t>甲方有权要求乙方按时提交各阶段有关安排计划，并有权定期核对乙方提供货物数量、规格、质量等内容。甲方有权督促乙方工作并要求乙方更换不符合要求的货物。</w:t>
      </w:r>
    </w:p>
    <w:p w14:paraId="66C28355">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4.3 </w:t>
      </w:r>
      <w:r>
        <w:rPr>
          <w:rFonts w:hint="eastAsia" w:ascii="仿宋" w:hAnsi="仿宋" w:eastAsia="仿宋" w:cs="仿宋"/>
          <w:color w:val="auto"/>
          <w:kern w:val="0"/>
          <w:sz w:val="24"/>
          <w:szCs w:val="24"/>
          <w:highlight w:val="none"/>
        </w:rPr>
        <w:t>甲方有权要求乙方对缺陷部分予以修复，并按合同约定享有货物保修及其他合同约定的权利。</w:t>
      </w:r>
    </w:p>
    <w:p w14:paraId="01BF0F9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4.4 </w:t>
      </w:r>
      <w:r>
        <w:rPr>
          <w:rFonts w:hint="eastAsia" w:ascii="仿宋" w:hAnsi="仿宋" w:eastAsia="仿宋" w:cs="仿宋"/>
          <w:color w:val="auto"/>
          <w:kern w:val="0"/>
          <w:sz w:val="24"/>
          <w:szCs w:val="24"/>
          <w:highlight w:val="none"/>
        </w:rPr>
        <w:t>甲方应当按照合同约定及时对交付的货物进行验收，未在【政府采购合同专用条款】约定的期限内对乙方履约提出任何异议或者向乙方作出任何说明的，视为验收通过。</w:t>
      </w:r>
    </w:p>
    <w:p w14:paraId="528643E8">
      <w:pPr>
        <w:numPr>
          <w:ilvl w:val="255"/>
          <w:numId w:val="0"/>
        </w:num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4.5 </w:t>
      </w:r>
      <w:r>
        <w:rPr>
          <w:rFonts w:hint="eastAsia" w:ascii="仿宋" w:hAnsi="仿宋" w:eastAsia="仿宋" w:cs="仿宋"/>
          <w:color w:val="auto"/>
          <w:kern w:val="0"/>
          <w:sz w:val="24"/>
          <w:szCs w:val="24"/>
          <w:highlight w:val="none"/>
        </w:rPr>
        <w:t>甲方应当根据合同约定及时向乙方支付合同价款，不得以内部人员变更、履行内部付款流程等为由，拒绝或迟延支付。</w:t>
      </w:r>
    </w:p>
    <w:p w14:paraId="5D406E1F">
      <w:pPr>
        <w:numPr>
          <w:ilvl w:val="255"/>
          <w:numId w:val="0"/>
        </w:num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4.6 </w:t>
      </w:r>
      <w:r>
        <w:rPr>
          <w:rFonts w:hint="eastAsia" w:ascii="仿宋" w:hAnsi="仿宋" w:eastAsia="仿宋" w:cs="仿宋"/>
          <w:color w:val="auto"/>
          <w:kern w:val="0"/>
          <w:sz w:val="24"/>
          <w:szCs w:val="24"/>
          <w:highlight w:val="none"/>
        </w:rPr>
        <w:t>国家法律法规规定及【政府采购合同专用条款】约定应由甲方承担的其他义务和责任。</w:t>
      </w:r>
    </w:p>
    <w:p w14:paraId="4AF9E7C4">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乙方的权利和义务</w:t>
      </w:r>
    </w:p>
    <w:p w14:paraId="0A73F31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5.1 </w:t>
      </w:r>
      <w:r>
        <w:rPr>
          <w:rFonts w:hint="eastAsia" w:ascii="仿宋" w:hAnsi="仿宋" w:eastAsia="仿宋" w:cs="仿宋"/>
          <w:color w:val="auto"/>
          <w:kern w:val="0"/>
          <w:sz w:val="24"/>
          <w:szCs w:val="24"/>
          <w:highlight w:val="none"/>
        </w:rPr>
        <w:t>签署合同后，乙方应确定项目负责人（或项目联系人），负责与本合同有关的事务。</w:t>
      </w:r>
    </w:p>
    <w:p w14:paraId="1FF7E0C6">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5.2 </w:t>
      </w:r>
      <w:r>
        <w:rPr>
          <w:rFonts w:hint="eastAsia" w:ascii="仿宋" w:hAnsi="仿宋" w:eastAsia="仿宋" w:cs="仿宋"/>
          <w:color w:val="auto"/>
          <w:kern w:val="0"/>
          <w:sz w:val="24"/>
          <w:szCs w:val="24"/>
          <w:highlight w:val="none"/>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014150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5.3</w:t>
      </w:r>
      <w:r>
        <w:rPr>
          <w:rFonts w:hint="eastAsia" w:ascii="仿宋" w:hAnsi="仿宋" w:eastAsia="仿宋" w:cs="仿宋"/>
          <w:color w:val="auto"/>
          <w:kern w:val="0"/>
          <w:sz w:val="24"/>
          <w:szCs w:val="24"/>
          <w:highlight w:val="none"/>
        </w:rPr>
        <w:t>乙方有权根据合同约定向甲方收取合同价款。</w:t>
      </w:r>
    </w:p>
    <w:p w14:paraId="12AC755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5.4</w:t>
      </w:r>
      <w:r>
        <w:rPr>
          <w:rFonts w:hint="eastAsia" w:ascii="仿宋" w:hAnsi="仿宋" w:eastAsia="仿宋" w:cs="仿宋"/>
          <w:color w:val="auto"/>
          <w:kern w:val="0"/>
          <w:sz w:val="24"/>
          <w:szCs w:val="24"/>
          <w:highlight w:val="none"/>
        </w:rPr>
        <w:t>国家法律法规规定及【政府采购合同专用条款】约定应由乙方承担的其他义务和责任。</w:t>
      </w:r>
    </w:p>
    <w:p w14:paraId="51E1662E">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6.</w:t>
      </w:r>
      <w:r>
        <w:rPr>
          <w:rFonts w:hint="eastAsia" w:ascii="仿宋" w:hAnsi="仿宋" w:eastAsia="仿宋" w:cs="仿宋"/>
          <w:b/>
          <w:bCs/>
          <w:color w:val="auto"/>
          <w:kern w:val="0"/>
          <w:sz w:val="24"/>
          <w:szCs w:val="24"/>
          <w:highlight w:val="none"/>
        </w:rPr>
        <w:t>合同履行</w:t>
      </w:r>
    </w:p>
    <w:p w14:paraId="2C9CD91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6.1 </w:t>
      </w:r>
      <w:r>
        <w:rPr>
          <w:rFonts w:hint="eastAsia" w:ascii="仿宋" w:hAnsi="仿宋" w:eastAsia="仿宋" w:cs="仿宋"/>
          <w:color w:val="auto"/>
          <w:kern w:val="0"/>
          <w:sz w:val="24"/>
          <w:szCs w:val="24"/>
          <w:highlight w:val="none"/>
        </w:rPr>
        <w:t>甲乙双方应当按照【政府采购合同专用条款】约定顺序履行合同义务；如果没有先后顺序的，应当同时履行。</w:t>
      </w:r>
    </w:p>
    <w:p w14:paraId="13908076">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6.2 </w:t>
      </w:r>
      <w:r>
        <w:rPr>
          <w:rFonts w:hint="eastAsia" w:ascii="仿宋" w:hAnsi="仿宋" w:eastAsia="仿宋" w:cs="仿宋"/>
          <w:color w:val="auto"/>
          <w:kern w:val="0"/>
          <w:sz w:val="24"/>
          <w:szCs w:val="24"/>
          <w:highlight w:val="none"/>
        </w:rPr>
        <w:t>甲乙双方按照合同约定顺序履行合同义务时，应当先履行一方未履行的，后履行一方有权拒绝其履行请求。先履行一方履行不符合约定的，后履行一方有权拒绝其相应的履行请求。</w:t>
      </w:r>
    </w:p>
    <w:p w14:paraId="5A13482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货物包装、运输、保险和交付要求</w:t>
      </w:r>
    </w:p>
    <w:p w14:paraId="56398BF1">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7.1 </w:t>
      </w:r>
      <w:r>
        <w:rPr>
          <w:rFonts w:hint="eastAsia" w:ascii="仿宋" w:hAnsi="仿宋" w:eastAsia="仿宋" w:cs="仿宋"/>
          <w:color w:val="auto"/>
          <w:kern w:val="0"/>
          <w:sz w:val="24"/>
          <w:szCs w:val="24"/>
          <w:highlight w:val="none"/>
        </w:rPr>
        <w:t>本合同涉及商品包装、快递包装的，除【政府采购合同专用条款】另有约定外，包装应适应远距离运输、防潮、防震、防锈和防野蛮装卸等要求，确保货物安全无损地运抵【政府采购合同专用条款】约定的指定现场。</w:t>
      </w:r>
    </w:p>
    <w:p w14:paraId="3EF07797">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7.2 </w:t>
      </w:r>
      <w:r>
        <w:rPr>
          <w:rFonts w:hint="eastAsia" w:ascii="仿宋" w:hAnsi="仿宋" w:eastAsia="仿宋" w:cs="仿宋"/>
          <w:color w:val="auto"/>
          <w:kern w:val="0"/>
          <w:sz w:val="24"/>
          <w:szCs w:val="24"/>
          <w:highlight w:val="none"/>
        </w:rPr>
        <w:t>除【政府采购合同专用条款】另有约定外，乙方负责办理将货物运抵本合同规定的交货地点，并装卸、交付至甲方的一切运输事项，相关费用应包含在合同价款中。</w:t>
      </w:r>
    </w:p>
    <w:p w14:paraId="79CD4152">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7.3 </w:t>
      </w:r>
      <w:r>
        <w:rPr>
          <w:rFonts w:hint="eastAsia" w:ascii="仿宋" w:hAnsi="仿宋" w:eastAsia="仿宋" w:cs="仿宋"/>
          <w:color w:val="auto"/>
          <w:kern w:val="0"/>
          <w:sz w:val="24"/>
          <w:szCs w:val="24"/>
          <w:highlight w:val="none"/>
        </w:rPr>
        <w:t>货物保险要求按【政府采购合同专用条款】规定执行。</w:t>
      </w:r>
    </w:p>
    <w:p w14:paraId="7F385ABD">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7.4 </w:t>
      </w:r>
      <w:r>
        <w:rPr>
          <w:rFonts w:hint="eastAsia" w:ascii="仿宋" w:hAnsi="仿宋" w:eastAsia="仿宋" w:cs="仿宋"/>
          <w:color w:val="auto"/>
          <w:kern w:val="0"/>
          <w:sz w:val="24"/>
          <w:szCs w:val="24"/>
          <w:highlight w:val="none"/>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11294E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7.5 </w:t>
      </w:r>
      <w:r>
        <w:rPr>
          <w:rFonts w:hint="eastAsia" w:ascii="仿宋" w:hAnsi="仿宋" w:eastAsia="仿宋" w:cs="仿宋"/>
          <w:color w:val="auto"/>
          <w:kern w:val="0"/>
          <w:sz w:val="24"/>
          <w:szCs w:val="24"/>
          <w:highlight w:val="none"/>
        </w:rPr>
        <w:t>乙方在运输到达之前应提前通知甲方，并提示货物运输装卸的注意事项，甲方配合乙方做好货物的接收工作。</w:t>
      </w:r>
    </w:p>
    <w:p w14:paraId="2DC01F4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7.6 </w:t>
      </w:r>
      <w:r>
        <w:rPr>
          <w:rFonts w:hint="eastAsia" w:ascii="仿宋" w:hAnsi="仿宋" w:eastAsia="仿宋" w:cs="仿宋"/>
          <w:color w:val="auto"/>
          <w:kern w:val="0"/>
          <w:sz w:val="24"/>
          <w:szCs w:val="24"/>
          <w:highlight w:val="none"/>
        </w:rPr>
        <w:t>如因包装、运输问题导致货物损毁、丢失或者品质下降，甲方有权要求降价、换货、拒收部分或整批货物，由此产生的费用和损失，均由乙方承担。</w:t>
      </w:r>
    </w:p>
    <w:p w14:paraId="428C631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8.</w:t>
      </w:r>
      <w:r>
        <w:rPr>
          <w:rFonts w:hint="eastAsia" w:ascii="仿宋" w:hAnsi="仿宋" w:eastAsia="仿宋" w:cs="仿宋"/>
          <w:b/>
          <w:bCs/>
          <w:color w:val="auto"/>
          <w:kern w:val="0"/>
          <w:sz w:val="24"/>
          <w:szCs w:val="24"/>
          <w:highlight w:val="none"/>
        </w:rPr>
        <w:t>质量标准和保证</w:t>
      </w:r>
    </w:p>
    <w:p w14:paraId="151804EF">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8.1 </w:t>
      </w:r>
      <w:r>
        <w:rPr>
          <w:rFonts w:hint="eastAsia" w:ascii="仿宋" w:hAnsi="仿宋" w:eastAsia="仿宋" w:cs="仿宋"/>
          <w:color w:val="auto"/>
          <w:kern w:val="0"/>
          <w:sz w:val="24"/>
          <w:szCs w:val="24"/>
          <w:highlight w:val="none"/>
        </w:rPr>
        <w:t>质量标准</w:t>
      </w:r>
    </w:p>
    <w:p w14:paraId="5C1AB66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A04BF30">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）采用中华人民共和国法定计量单位。</w:t>
      </w:r>
    </w:p>
    <w:p w14:paraId="33BE4C4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）乙方所提供的货物应符合国家有关安全、环保、卫生的规定。</w:t>
      </w:r>
    </w:p>
    <w:p w14:paraId="661A37E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）乙方应向甲方提交所提供货物的技术文件，包括相应的中文技术文件，如：产品目录、图纸、操作手册、使用说明、维护手册或服务指南等。上述文件应包装好随货物一同发运。</w:t>
      </w:r>
    </w:p>
    <w:p w14:paraId="28FC009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8.2 </w:t>
      </w:r>
      <w:r>
        <w:rPr>
          <w:rFonts w:hint="eastAsia" w:ascii="仿宋" w:hAnsi="仿宋" w:eastAsia="仿宋" w:cs="仿宋"/>
          <w:color w:val="auto"/>
          <w:kern w:val="0"/>
          <w:sz w:val="24"/>
          <w:szCs w:val="24"/>
          <w:highlight w:val="none"/>
        </w:rPr>
        <w:t>保证</w:t>
      </w:r>
    </w:p>
    <w:p w14:paraId="51CB645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B4D018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）在质量保证期内所发现的缺陷，甲方应尽快以书面形式通知乙方。</w:t>
      </w:r>
    </w:p>
    <w:p w14:paraId="572EA89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）乙方收到通知后，应在【政府采购合同专用条款】规定的响应时间内以合理的速度免费维修或更换有缺陷的货物或部件。</w:t>
      </w:r>
    </w:p>
    <w:p w14:paraId="600B678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）在质量保证期内，如果货物的质量或规格与合同不符，或证实货物是有缺陷的，包括潜在的缺陷或使用不符合要求的材料等，甲方可以根据本合同第</w:t>
      </w: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条规定以书面形式追究乙方的违约责任。</w:t>
      </w:r>
    </w:p>
    <w:p w14:paraId="18D6ADC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）乙方在约定的时间内未能弥补缺陷，甲方可采取必要的补救措施，但其风险和费用将由乙方承担，甲方根据合同约定对乙方行使的其他权利不受影响。</w:t>
      </w:r>
    </w:p>
    <w:p w14:paraId="326BCE4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权利瑕疵担保</w:t>
      </w:r>
    </w:p>
    <w:p w14:paraId="5282354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9.1 </w:t>
      </w:r>
      <w:r>
        <w:rPr>
          <w:rFonts w:hint="eastAsia" w:ascii="仿宋" w:hAnsi="仿宋" w:eastAsia="仿宋" w:cs="仿宋"/>
          <w:color w:val="auto"/>
          <w:kern w:val="0"/>
          <w:sz w:val="24"/>
          <w:szCs w:val="24"/>
          <w:highlight w:val="none"/>
        </w:rPr>
        <w:t>乙方保证对其出售的货物享有合法的权利。</w:t>
      </w:r>
    </w:p>
    <w:p w14:paraId="215CBAE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9.2 </w:t>
      </w:r>
      <w:r>
        <w:rPr>
          <w:rFonts w:hint="eastAsia" w:ascii="仿宋" w:hAnsi="仿宋" w:eastAsia="仿宋" w:cs="仿宋"/>
          <w:color w:val="auto"/>
          <w:kern w:val="0"/>
          <w:sz w:val="24"/>
          <w:szCs w:val="24"/>
          <w:highlight w:val="none"/>
        </w:rPr>
        <w:t>乙方保证在交付的货物上不存在抵押权等担保物权。</w:t>
      </w:r>
    </w:p>
    <w:p w14:paraId="4EA9523B">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9.3 </w:t>
      </w:r>
      <w:r>
        <w:rPr>
          <w:rFonts w:hint="eastAsia" w:ascii="仿宋" w:hAnsi="仿宋" w:eastAsia="仿宋" w:cs="仿宋"/>
          <w:color w:val="auto"/>
          <w:kern w:val="0"/>
          <w:sz w:val="24"/>
          <w:szCs w:val="24"/>
          <w:highlight w:val="none"/>
        </w:rPr>
        <w:t>如甲方使用上述货物构成对第三人侵权的，则由乙方承担全部责任。</w:t>
      </w:r>
    </w:p>
    <w:p w14:paraId="1863D09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知识产权保护</w:t>
      </w:r>
    </w:p>
    <w:p w14:paraId="124DB92C">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10.1 </w:t>
      </w:r>
      <w:r>
        <w:rPr>
          <w:rFonts w:hint="eastAsia" w:ascii="仿宋" w:hAnsi="仿宋" w:eastAsia="仿宋" w:cs="仿宋"/>
          <w:color w:val="auto"/>
          <w:kern w:val="0"/>
          <w:sz w:val="24"/>
          <w:szCs w:val="24"/>
          <w:highlight w:val="none"/>
        </w:rPr>
        <w:t>乙方对其所销售的货物应当享有知识产权或经权利人合法授权，保证没有侵犯任何第三人的知识产权等权利。</w:t>
      </w:r>
      <w:bookmarkStart w:id="74" w:name="_Hlk163047038"/>
      <w:r>
        <w:rPr>
          <w:rFonts w:hint="eastAsia" w:ascii="仿宋" w:hAnsi="仿宋" w:eastAsia="仿宋" w:cs="仿宋"/>
          <w:color w:val="auto"/>
          <w:kern w:val="0"/>
          <w:sz w:val="24"/>
          <w:szCs w:val="24"/>
          <w:highlight w:val="none"/>
        </w:rPr>
        <w:t>因违反前述约定对第三人构成侵权的，应当由乙方向第三人承担法律责任；甲方依法向第三人赔偿后，有权向乙方追偿。甲方有其他损失的，乙方应当赔偿</w:t>
      </w:r>
      <w:bookmarkEnd w:id="74"/>
      <w:r>
        <w:rPr>
          <w:rFonts w:hint="eastAsia" w:ascii="仿宋" w:hAnsi="仿宋" w:eastAsia="仿宋" w:cs="仿宋"/>
          <w:color w:val="auto"/>
          <w:kern w:val="0"/>
          <w:sz w:val="24"/>
          <w:szCs w:val="24"/>
          <w:highlight w:val="none"/>
        </w:rPr>
        <w:t>。</w:t>
      </w:r>
    </w:p>
    <w:p w14:paraId="2C539557">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rPr>
        <w:t>保密义务</w:t>
      </w:r>
    </w:p>
    <w:p w14:paraId="7555C31D">
      <w:pPr>
        <w:adjustRightInd/>
        <w:spacing w:line="440" w:lineRule="exact"/>
        <w:ind w:left="-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11.1 </w:t>
      </w:r>
      <w:r>
        <w:rPr>
          <w:rFonts w:hint="eastAsia" w:ascii="仿宋" w:hAnsi="仿宋" w:eastAsia="仿宋" w:cs="仿宋"/>
          <w:color w:val="auto"/>
          <w:kern w:val="0"/>
          <w:sz w:val="24"/>
          <w:szCs w:val="24"/>
          <w:highlight w:val="none"/>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79B3C375">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 xml:space="preserve">12. </w:t>
      </w:r>
      <w:r>
        <w:rPr>
          <w:rFonts w:hint="eastAsia" w:ascii="仿宋" w:hAnsi="仿宋" w:eastAsia="仿宋" w:cs="仿宋"/>
          <w:b/>
          <w:bCs/>
          <w:color w:val="auto"/>
          <w:kern w:val="0"/>
          <w:sz w:val="24"/>
          <w:szCs w:val="24"/>
          <w:highlight w:val="none"/>
        </w:rPr>
        <w:t>合同价款支付</w:t>
      </w:r>
    </w:p>
    <w:p w14:paraId="3E17C2C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12.1 </w:t>
      </w:r>
      <w:r>
        <w:rPr>
          <w:rFonts w:hint="eastAsia" w:ascii="仿宋" w:hAnsi="仿宋" w:eastAsia="仿宋" w:cs="仿宋"/>
          <w:color w:val="auto"/>
          <w:kern w:val="0"/>
          <w:sz w:val="24"/>
          <w:szCs w:val="24"/>
          <w:highlight w:val="none"/>
        </w:rPr>
        <w:t>合同价款支付按照国库集中支付制度及财政管理相关规定执行。</w:t>
      </w:r>
    </w:p>
    <w:p w14:paraId="5976B14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12.2 </w:t>
      </w:r>
      <w:r>
        <w:rPr>
          <w:rFonts w:hint="eastAsia" w:ascii="仿宋" w:hAnsi="仿宋" w:eastAsia="仿宋" w:cs="仿宋"/>
          <w:color w:val="auto"/>
          <w:kern w:val="0"/>
          <w:sz w:val="24"/>
          <w:szCs w:val="24"/>
          <w:highlight w:val="none"/>
        </w:rPr>
        <w:t>对于满足合同约定支付条件的，甲方原则上应当自收到发票后</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766E6BF5">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13.</w:t>
      </w:r>
      <w:r>
        <w:rPr>
          <w:rFonts w:hint="eastAsia" w:ascii="仿宋" w:hAnsi="仿宋" w:eastAsia="仿宋" w:cs="仿宋"/>
          <w:b/>
          <w:bCs/>
          <w:color w:val="auto"/>
          <w:kern w:val="0"/>
          <w:sz w:val="24"/>
          <w:szCs w:val="24"/>
          <w:highlight w:val="none"/>
        </w:rPr>
        <w:t>履约保证金</w:t>
      </w:r>
    </w:p>
    <w:p w14:paraId="4A78CCE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13.1 </w:t>
      </w:r>
      <w:r>
        <w:rPr>
          <w:rFonts w:hint="eastAsia" w:ascii="仿宋" w:hAnsi="仿宋" w:eastAsia="仿宋" w:cs="仿宋"/>
          <w:color w:val="auto"/>
          <w:kern w:val="0"/>
          <w:sz w:val="24"/>
          <w:szCs w:val="24"/>
          <w:highlight w:val="none"/>
        </w:rPr>
        <w:t>乙方应当以支票、汇票、本票或者金融机构、担保机构出具的保函等非现金形式提交。</w:t>
      </w:r>
    </w:p>
    <w:p w14:paraId="471C3503">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13.2 </w:t>
      </w:r>
      <w:r>
        <w:rPr>
          <w:rFonts w:hint="eastAsia" w:ascii="仿宋" w:hAnsi="仿宋" w:eastAsia="仿宋" w:cs="仿宋"/>
          <w:color w:val="auto"/>
          <w:kern w:val="0"/>
          <w:sz w:val="24"/>
          <w:szCs w:val="24"/>
          <w:highlight w:val="none"/>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7EBBE33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13.3 </w:t>
      </w:r>
      <w:r>
        <w:rPr>
          <w:rFonts w:hint="eastAsia" w:ascii="仿宋" w:hAnsi="仿宋" w:eastAsia="仿宋" w:cs="仿宋"/>
          <w:color w:val="auto"/>
          <w:kern w:val="0"/>
          <w:sz w:val="24"/>
          <w:szCs w:val="24"/>
          <w:highlight w:val="none"/>
        </w:rPr>
        <w:t>甲方在项目通过验收后按照【政府采购合同专用条款】规定的时间内将履约保证金退还乙方；逾期退还的，乙方可要求甲方支付违约金，违约金按照【政府采购合同专用条款】规定支付。</w:t>
      </w:r>
    </w:p>
    <w:p w14:paraId="22B36F46">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14.</w:t>
      </w:r>
      <w:r>
        <w:rPr>
          <w:rFonts w:hint="eastAsia" w:ascii="仿宋" w:hAnsi="仿宋" w:eastAsia="仿宋" w:cs="仿宋"/>
          <w:b/>
          <w:bCs/>
          <w:color w:val="auto"/>
          <w:kern w:val="0"/>
          <w:sz w:val="24"/>
          <w:szCs w:val="24"/>
          <w:highlight w:val="none"/>
        </w:rPr>
        <w:t>售后服务</w:t>
      </w:r>
    </w:p>
    <w:p w14:paraId="4756B99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14.1 </w:t>
      </w:r>
      <w:r>
        <w:rPr>
          <w:rFonts w:hint="eastAsia" w:ascii="仿宋" w:hAnsi="仿宋" w:eastAsia="仿宋" w:cs="仿宋"/>
          <w:color w:val="auto"/>
          <w:kern w:val="0"/>
          <w:sz w:val="24"/>
          <w:szCs w:val="24"/>
          <w:highlight w:val="none"/>
        </w:rPr>
        <w:t>除项目不涉及或采购活动中明确约定无须承担外，乙方还应提供下列服务：</w:t>
      </w:r>
    </w:p>
    <w:p w14:paraId="0CABF3E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）货物的现场移动、安装、调试、启动监督及技术支持；</w:t>
      </w:r>
    </w:p>
    <w:p w14:paraId="290089C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）提供货物组装和维修所需的专用工具和辅助材料；</w:t>
      </w:r>
    </w:p>
    <w:p w14:paraId="6B345EEB">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）在【政府采购合同专用条款】约定的期限内对所有的货物实施运行监督、维修，但前提条件是该服务并不能免除乙方在质量保证期内所承担的义务；</w:t>
      </w:r>
    </w:p>
    <w:p w14:paraId="3DAC7E2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）在制造商所在地或指定现场就货物的安装、启动、运营、维护、废弃处置等对甲方操作人员进行培训；</w:t>
      </w:r>
    </w:p>
    <w:p w14:paraId="747D1A7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）依照法律、行政法规的规定或者按照【政府采购合同专用条款】约定，货物在有效使用年限届满后应予回收的，乙方负有自行或者委托第三人对货物予以回收的义务；</w:t>
      </w:r>
    </w:p>
    <w:p w14:paraId="70FA7EC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）【政府采购合同专用条款】规定由乙方提供的其他服务。</w:t>
      </w:r>
    </w:p>
    <w:p w14:paraId="45532D3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14.2 </w:t>
      </w:r>
      <w:r>
        <w:rPr>
          <w:rFonts w:hint="eastAsia" w:ascii="仿宋" w:hAnsi="仿宋" w:eastAsia="仿宋" w:cs="仿宋"/>
          <w:color w:val="auto"/>
          <w:kern w:val="0"/>
          <w:sz w:val="24"/>
          <w:szCs w:val="24"/>
          <w:highlight w:val="none"/>
        </w:rPr>
        <w:t>乙方提供的售后服务的费用已包含在合同价款中，甲方不再另行支付。</w:t>
      </w:r>
    </w:p>
    <w:p w14:paraId="0A71790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15.</w:t>
      </w:r>
      <w:r>
        <w:rPr>
          <w:rFonts w:hint="eastAsia" w:ascii="仿宋" w:hAnsi="仿宋" w:eastAsia="仿宋" w:cs="仿宋"/>
          <w:b/>
          <w:bCs/>
          <w:color w:val="auto"/>
          <w:kern w:val="0"/>
          <w:sz w:val="24"/>
          <w:szCs w:val="24"/>
          <w:highlight w:val="none"/>
        </w:rPr>
        <w:t>违约责任</w:t>
      </w:r>
    </w:p>
    <w:p w14:paraId="079AA452">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质量瑕疵的违约责任</w:t>
      </w:r>
    </w:p>
    <w:p w14:paraId="0FC778F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乙方提供的产品不符合合同约定的质量标准或存在产品质量缺陷，甲方有权要求乙方根据【政府采购合同专用条款】要求及时修理、重作、更换，并承担由此给甲方造成的损失。</w:t>
      </w:r>
    </w:p>
    <w:p w14:paraId="4D3EFA0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15.2 </w:t>
      </w:r>
      <w:r>
        <w:rPr>
          <w:rFonts w:hint="eastAsia" w:ascii="仿宋" w:hAnsi="仿宋" w:eastAsia="仿宋" w:cs="仿宋"/>
          <w:color w:val="auto"/>
          <w:kern w:val="0"/>
          <w:sz w:val="24"/>
          <w:szCs w:val="24"/>
          <w:highlight w:val="none"/>
        </w:rPr>
        <w:t>迟延交货的违约责任</w:t>
      </w:r>
    </w:p>
    <w:p w14:paraId="5D605E2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5AD3C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AA3BBD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15.3 </w:t>
      </w:r>
      <w:r>
        <w:rPr>
          <w:rFonts w:hint="eastAsia" w:ascii="仿宋" w:hAnsi="仿宋" w:eastAsia="仿宋" w:cs="仿宋"/>
          <w:color w:val="auto"/>
          <w:kern w:val="0"/>
          <w:sz w:val="24"/>
          <w:szCs w:val="24"/>
          <w:highlight w:val="none"/>
        </w:rPr>
        <w:t>迟延支付的违约责任</w:t>
      </w:r>
    </w:p>
    <w:p w14:paraId="1F34489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甲方存在迟延支付乙方合同款项的，应当承担【政府采购合同专用条款】规定的逾期付款利息。</w:t>
      </w:r>
    </w:p>
    <w:p w14:paraId="2135E84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其他违约责任根据项目实际需要按【政府采购合同专用条款】规定执行。</w:t>
      </w:r>
    </w:p>
    <w:p w14:paraId="016CEB14">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16.</w:t>
      </w:r>
      <w:r>
        <w:rPr>
          <w:rFonts w:hint="eastAsia" w:ascii="仿宋" w:hAnsi="仿宋" w:eastAsia="仿宋" w:cs="仿宋"/>
          <w:b/>
          <w:bCs/>
          <w:color w:val="auto"/>
          <w:kern w:val="0"/>
          <w:sz w:val="24"/>
          <w:szCs w:val="24"/>
          <w:highlight w:val="none"/>
        </w:rPr>
        <w:t>合同变更、中止与终止</w:t>
      </w:r>
    </w:p>
    <w:p w14:paraId="37CA392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16.1</w:t>
      </w:r>
      <w:r>
        <w:rPr>
          <w:rFonts w:hint="eastAsia" w:ascii="仿宋" w:hAnsi="仿宋" w:eastAsia="仿宋" w:cs="仿宋"/>
          <w:color w:val="auto"/>
          <w:kern w:val="0"/>
          <w:sz w:val="24"/>
          <w:szCs w:val="24"/>
          <w:highlight w:val="none"/>
        </w:rPr>
        <w:t>合同的变更</w:t>
      </w:r>
    </w:p>
    <w:p w14:paraId="76F2B5FD">
      <w:pPr>
        <w:adjustRightInd/>
        <w:spacing w:line="440" w:lineRule="exact"/>
        <w:ind w:left="-199" w:leftChars="-95" w:right="-420" w:rightChars="-200" w:firstLine="259" w:firstLineChars="1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政府采购合同履行中，在不改变合同其他条款的前提下，甲方可以在合同价款</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的范围内追加与合同标的相同的货物，并就此与乙方协商一致后签订补充协议。</w:t>
      </w:r>
    </w:p>
    <w:p w14:paraId="7EFF51F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16.2</w:t>
      </w:r>
      <w:r>
        <w:rPr>
          <w:rFonts w:hint="eastAsia" w:ascii="仿宋" w:hAnsi="仿宋" w:eastAsia="仿宋" w:cs="仿宋"/>
          <w:color w:val="auto"/>
          <w:kern w:val="0"/>
          <w:sz w:val="24"/>
          <w:szCs w:val="24"/>
          <w:highlight w:val="none"/>
        </w:rPr>
        <w:t>合同的中止</w:t>
      </w:r>
    </w:p>
    <w:p w14:paraId="478885A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）合同履行过程中因供应商就采购文件、采购过程或结果提起投诉的，甲方认为有必要的，可以中止合同的履行。</w:t>
      </w:r>
    </w:p>
    <w:p w14:paraId="27CF698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）合同履行过程中，如果乙方出现以下情形之一的：</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．经营状况严重恶化；</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．转移财产、抽逃资金，以逃避债务；</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．丧失商业信誉；</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0B27084">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）乙方分立、合并或者变更住所的，应当及时以书面形式告知甲方。乙方没有及时告知甲方，致使合同履行发生困难的，甲方可以中止合同履行并要求乙方承担由此给甲方造成的损失。</w:t>
      </w:r>
    </w:p>
    <w:p w14:paraId="448A1F89">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）甲方不得以行政区划调整、政府换届、机构或者职能调整以及相关责任人更替为由中止合同。</w:t>
      </w:r>
    </w:p>
    <w:p w14:paraId="2743412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16.3</w:t>
      </w:r>
      <w:r>
        <w:rPr>
          <w:rFonts w:hint="eastAsia" w:ascii="仿宋" w:hAnsi="仿宋" w:eastAsia="仿宋" w:cs="仿宋"/>
          <w:color w:val="auto"/>
          <w:kern w:val="0"/>
          <w:sz w:val="24"/>
          <w:szCs w:val="24"/>
          <w:highlight w:val="none"/>
        </w:rPr>
        <w:t>合同的终止</w:t>
      </w:r>
    </w:p>
    <w:p w14:paraId="1466D4D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）合同因有效期限届满而终止；</w:t>
      </w:r>
    </w:p>
    <w:p w14:paraId="1B1FEA1E">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）乙方未按合同约定履行，构成根本性违约的，甲方有权终止合同，并追究乙方的违约责任。</w:t>
      </w:r>
    </w:p>
    <w:p w14:paraId="1D77C2E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16.4 </w:t>
      </w:r>
      <w:r>
        <w:rPr>
          <w:rFonts w:hint="eastAsia" w:ascii="仿宋" w:hAnsi="仿宋" w:eastAsia="仿宋" w:cs="仿宋"/>
          <w:color w:val="auto"/>
          <w:kern w:val="0"/>
          <w:sz w:val="24"/>
          <w:szCs w:val="24"/>
          <w:highlight w:val="none"/>
        </w:rPr>
        <w:t>涉及国家利益、社会公共利益的情形</w:t>
      </w:r>
    </w:p>
    <w:p w14:paraId="1B87796C">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1AFB2A92">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17.</w:t>
      </w:r>
      <w:r>
        <w:rPr>
          <w:rFonts w:hint="eastAsia" w:ascii="仿宋" w:hAnsi="仿宋" w:eastAsia="仿宋" w:cs="仿宋"/>
          <w:b/>
          <w:bCs/>
          <w:color w:val="auto"/>
          <w:kern w:val="0"/>
          <w:sz w:val="24"/>
          <w:szCs w:val="24"/>
          <w:highlight w:val="none"/>
        </w:rPr>
        <w:t>合同分包</w:t>
      </w:r>
    </w:p>
    <w:p w14:paraId="5864F44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17.1 </w:t>
      </w:r>
      <w:r>
        <w:rPr>
          <w:rFonts w:hint="eastAsia" w:ascii="仿宋" w:hAnsi="仿宋" w:eastAsia="仿宋" w:cs="仿宋"/>
          <w:color w:val="auto"/>
          <w:kern w:val="0"/>
          <w:sz w:val="24"/>
          <w:szCs w:val="24"/>
          <w:highlight w:val="none"/>
        </w:rPr>
        <w:t>乙方不得将合同转包给其他供应商。涉及合同分包的，乙方应根据采购文件和投标（响应）文件规定进行合同分包。</w:t>
      </w:r>
    </w:p>
    <w:p w14:paraId="3A75FAA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17.2 </w:t>
      </w:r>
      <w:r>
        <w:rPr>
          <w:rFonts w:hint="eastAsia" w:ascii="仿宋" w:hAnsi="仿宋" w:eastAsia="仿宋" w:cs="仿宋"/>
          <w:color w:val="auto"/>
          <w:kern w:val="0"/>
          <w:sz w:val="24"/>
          <w:szCs w:val="24"/>
          <w:highlight w:val="none"/>
        </w:rPr>
        <w:t>乙方执行政府采购政策向中小企业依法分包的，乙方应当按采购文件和投标（响应）文件签订分包意向协议，分包意向协议属于本合同组成部分。</w:t>
      </w:r>
    </w:p>
    <w:p w14:paraId="22C8667F">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18.</w:t>
      </w:r>
      <w:r>
        <w:rPr>
          <w:rFonts w:hint="eastAsia" w:ascii="仿宋" w:hAnsi="仿宋" w:eastAsia="仿宋" w:cs="仿宋"/>
          <w:b/>
          <w:bCs/>
          <w:color w:val="auto"/>
          <w:kern w:val="0"/>
          <w:sz w:val="24"/>
          <w:szCs w:val="24"/>
          <w:highlight w:val="none"/>
        </w:rPr>
        <w:t>不可抗力</w:t>
      </w:r>
    </w:p>
    <w:p w14:paraId="5A36141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18.1 </w:t>
      </w:r>
      <w:r>
        <w:rPr>
          <w:rFonts w:hint="eastAsia" w:ascii="仿宋" w:hAnsi="仿宋" w:eastAsia="仿宋" w:cs="仿宋"/>
          <w:color w:val="auto"/>
          <w:kern w:val="0"/>
          <w:sz w:val="24"/>
          <w:szCs w:val="24"/>
          <w:highlight w:val="none"/>
        </w:rPr>
        <w:t>不可抗力是指合同双方不能预见、不能避免且不能克服的客观情况。</w:t>
      </w:r>
    </w:p>
    <w:p w14:paraId="554FDE2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18.2 </w:t>
      </w:r>
      <w:r>
        <w:rPr>
          <w:rFonts w:hint="eastAsia" w:ascii="仿宋" w:hAnsi="仿宋" w:eastAsia="仿宋" w:cs="仿宋"/>
          <w:color w:val="auto"/>
          <w:kern w:val="0"/>
          <w:sz w:val="24"/>
          <w:szCs w:val="24"/>
          <w:highlight w:val="none"/>
        </w:rPr>
        <w:t>任何一方对由于不可抗力造成的部分或全部不能履行合同不承担违约责任。但迟延履行后发生不可抗力的，不能免除责任。</w:t>
      </w:r>
    </w:p>
    <w:p w14:paraId="40F765E4">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18.3 </w:t>
      </w:r>
      <w:r>
        <w:rPr>
          <w:rFonts w:hint="eastAsia" w:ascii="仿宋" w:hAnsi="仿宋" w:eastAsia="仿宋" w:cs="仿宋"/>
          <w:color w:val="auto"/>
          <w:kern w:val="0"/>
          <w:sz w:val="24"/>
          <w:szCs w:val="24"/>
          <w:highlight w:val="none"/>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5364C90">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19.</w:t>
      </w:r>
      <w:r>
        <w:rPr>
          <w:rFonts w:hint="eastAsia" w:ascii="仿宋" w:hAnsi="仿宋" w:eastAsia="仿宋" w:cs="仿宋"/>
          <w:b/>
          <w:bCs/>
          <w:color w:val="auto"/>
          <w:kern w:val="0"/>
          <w:sz w:val="24"/>
          <w:szCs w:val="24"/>
          <w:highlight w:val="none"/>
        </w:rPr>
        <w:t>解决争议的方法</w:t>
      </w:r>
    </w:p>
    <w:p w14:paraId="03A8EC0A">
      <w:pPr>
        <w:adjustRightInd/>
        <w:spacing w:line="440" w:lineRule="exact"/>
        <w:ind w:left="-199" w:leftChars="-95" w:right="-420" w:rightChars="-200" w:firstLine="501" w:firstLineChars="208"/>
        <w:rPr>
          <w:rFonts w:ascii="仿宋" w:hAnsi="仿宋" w:eastAsia="仿宋"/>
          <w:color w:val="auto"/>
          <w:kern w:val="0"/>
          <w:sz w:val="24"/>
          <w:szCs w:val="24"/>
          <w:highlight w:val="none"/>
        </w:rPr>
      </w:pPr>
      <w:r>
        <w:rPr>
          <w:rFonts w:ascii="仿宋" w:hAnsi="仿宋" w:eastAsia="仿宋" w:cs="仿宋"/>
          <w:b/>
          <w:bCs/>
          <w:color w:val="auto"/>
          <w:kern w:val="0"/>
          <w:sz w:val="24"/>
          <w:szCs w:val="24"/>
          <w:highlight w:val="none"/>
        </w:rPr>
        <w:t xml:space="preserve">19.1 </w:t>
      </w:r>
      <w:r>
        <w:rPr>
          <w:rFonts w:hint="eastAsia" w:ascii="仿宋" w:hAnsi="仿宋" w:eastAsia="仿宋" w:cs="仿宋"/>
          <w:color w:val="auto"/>
          <w:kern w:val="0"/>
          <w:sz w:val="24"/>
          <w:szCs w:val="24"/>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5" w:name="OLE_LINK11"/>
      <w:r>
        <w:rPr>
          <w:rFonts w:hint="eastAsia" w:ascii="仿宋" w:hAnsi="仿宋" w:eastAsia="仿宋" w:cs="仿宋"/>
          <w:color w:val="auto"/>
          <w:kern w:val="0"/>
          <w:sz w:val="24"/>
          <w:szCs w:val="24"/>
          <w:highlight w:val="none"/>
        </w:rPr>
        <w:t>柯桥分会</w:t>
      </w:r>
      <w:bookmarkEnd w:id="75"/>
      <w:r>
        <w:rPr>
          <w:rFonts w:hint="eastAsia" w:ascii="仿宋" w:hAnsi="仿宋" w:eastAsia="仿宋" w:cs="仿宋"/>
          <w:color w:val="auto"/>
          <w:kern w:val="0"/>
          <w:sz w:val="24"/>
          <w:szCs w:val="24"/>
          <w:highlight w:val="none"/>
        </w:rPr>
        <w:t>仲裁。</w:t>
      </w:r>
    </w:p>
    <w:p w14:paraId="693BC7B5">
      <w:pPr>
        <w:adjustRightInd/>
        <w:spacing w:line="440" w:lineRule="exact"/>
        <w:ind w:left="-199" w:leftChars="-95" w:right="-420" w:rightChars="-200" w:firstLine="501" w:firstLineChars="208"/>
        <w:rPr>
          <w:rFonts w:ascii="仿宋" w:hAnsi="仿宋" w:eastAsia="仿宋"/>
          <w:color w:val="auto"/>
          <w:kern w:val="0"/>
          <w:sz w:val="24"/>
          <w:szCs w:val="24"/>
          <w:highlight w:val="none"/>
        </w:rPr>
      </w:pPr>
      <w:r>
        <w:rPr>
          <w:rFonts w:ascii="仿宋" w:hAnsi="仿宋" w:eastAsia="仿宋" w:cs="仿宋"/>
          <w:b/>
          <w:bCs/>
          <w:color w:val="auto"/>
          <w:kern w:val="0"/>
          <w:sz w:val="24"/>
          <w:szCs w:val="24"/>
          <w:highlight w:val="none"/>
        </w:rPr>
        <w:t xml:space="preserve">19.2 </w:t>
      </w:r>
      <w:r>
        <w:rPr>
          <w:rFonts w:hint="eastAsia" w:ascii="仿宋" w:hAnsi="仿宋" w:eastAsia="仿宋" w:cs="仿宋"/>
          <w:color w:val="auto"/>
          <w:kern w:val="0"/>
          <w:sz w:val="24"/>
          <w:szCs w:val="24"/>
          <w:highlight w:val="none"/>
        </w:rPr>
        <w:t>如甲乙双方有争议的事项不影响合同其他部分的履行，在争议解决期间，合同其他部分应当继续履行。</w:t>
      </w:r>
    </w:p>
    <w:p w14:paraId="10B1AAF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20.</w:t>
      </w:r>
      <w:r>
        <w:rPr>
          <w:rFonts w:hint="eastAsia" w:ascii="仿宋" w:hAnsi="仿宋" w:eastAsia="仿宋" w:cs="仿宋"/>
          <w:b/>
          <w:bCs/>
          <w:color w:val="auto"/>
          <w:kern w:val="0"/>
          <w:sz w:val="24"/>
          <w:szCs w:val="24"/>
          <w:highlight w:val="none"/>
        </w:rPr>
        <w:t>政府采购政策</w:t>
      </w:r>
    </w:p>
    <w:p w14:paraId="6A7C7E5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20.1 </w:t>
      </w:r>
      <w:r>
        <w:rPr>
          <w:rFonts w:hint="eastAsia" w:ascii="仿宋" w:hAnsi="仿宋" w:eastAsia="仿宋" w:cs="仿宋"/>
          <w:color w:val="auto"/>
          <w:kern w:val="0"/>
          <w:sz w:val="24"/>
          <w:szCs w:val="24"/>
          <w:highlight w:val="none"/>
          <w:lang w:val="en-GB"/>
        </w:rPr>
        <w:t>本合同应当按照规定执行政府采购政策。</w:t>
      </w:r>
    </w:p>
    <w:p w14:paraId="57A435B8">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20.2 </w:t>
      </w:r>
      <w:r>
        <w:rPr>
          <w:rFonts w:hint="eastAsia" w:ascii="仿宋" w:hAnsi="仿宋" w:eastAsia="仿宋" w:cs="仿宋"/>
          <w:color w:val="auto"/>
          <w:kern w:val="0"/>
          <w:sz w:val="24"/>
          <w:szCs w:val="24"/>
          <w:highlight w:val="none"/>
        </w:rPr>
        <w:t>本合同依法执行政府采购政策的方式和内容，属于合同履约验收的范围。甲乙双方</w:t>
      </w:r>
      <w:r>
        <w:rPr>
          <w:rFonts w:hint="eastAsia" w:ascii="仿宋" w:hAnsi="仿宋" w:eastAsia="仿宋" w:cs="仿宋"/>
          <w:color w:val="auto"/>
          <w:kern w:val="0"/>
          <w:sz w:val="24"/>
          <w:szCs w:val="24"/>
          <w:highlight w:val="none"/>
          <w:lang w:val="en-GB"/>
        </w:rPr>
        <w:t>未按规定要求执行政府采购政策造成损失的</w:t>
      </w:r>
      <w:r>
        <w:rPr>
          <w:rFonts w:hint="eastAsia" w:ascii="仿宋" w:hAnsi="仿宋" w:eastAsia="仿宋" w:cs="仿宋"/>
          <w:color w:val="auto"/>
          <w:kern w:val="0"/>
          <w:sz w:val="24"/>
          <w:szCs w:val="24"/>
          <w:highlight w:val="none"/>
        </w:rPr>
        <w:t>，有过错的一方应当承担赔偿责任，双方都有过错的，各自承担相应的责任。</w:t>
      </w:r>
    </w:p>
    <w:p w14:paraId="36140186">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20.3 </w:t>
      </w:r>
      <w:r>
        <w:rPr>
          <w:rFonts w:hint="eastAsia" w:ascii="仿宋" w:hAnsi="仿宋" w:eastAsia="仿宋" w:cs="仿宋"/>
          <w:color w:val="auto"/>
          <w:kern w:val="0"/>
          <w:sz w:val="24"/>
          <w:szCs w:val="24"/>
          <w:highlight w:val="none"/>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BE97A4B">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21.</w:t>
      </w:r>
      <w:r>
        <w:rPr>
          <w:rFonts w:hint="eastAsia" w:ascii="仿宋" w:hAnsi="仿宋" w:eastAsia="仿宋" w:cs="仿宋"/>
          <w:b/>
          <w:bCs/>
          <w:color w:val="auto"/>
          <w:kern w:val="0"/>
          <w:sz w:val="24"/>
          <w:szCs w:val="24"/>
          <w:highlight w:val="none"/>
        </w:rPr>
        <w:t>法律适用</w:t>
      </w:r>
    </w:p>
    <w:p w14:paraId="568A7C7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21.1 </w:t>
      </w:r>
      <w:r>
        <w:rPr>
          <w:rFonts w:hint="eastAsia" w:ascii="仿宋" w:hAnsi="仿宋" w:eastAsia="仿宋" w:cs="仿宋"/>
          <w:color w:val="auto"/>
          <w:kern w:val="0"/>
          <w:sz w:val="24"/>
          <w:szCs w:val="24"/>
          <w:highlight w:val="none"/>
        </w:rPr>
        <w:t>本合同的订立、生效、解释、履行及与本合同有关的争议解决，均适用法律、行政法规。</w:t>
      </w:r>
    </w:p>
    <w:p w14:paraId="1C5DCE9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21.2 </w:t>
      </w:r>
      <w:r>
        <w:rPr>
          <w:rFonts w:hint="eastAsia" w:ascii="仿宋" w:hAnsi="仿宋" w:eastAsia="仿宋" w:cs="仿宋"/>
          <w:color w:val="auto"/>
          <w:kern w:val="0"/>
          <w:sz w:val="24"/>
          <w:szCs w:val="24"/>
          <w:highlight w:val="none"/>
        </w:rPr>
        <w:t>本合同条款与法律、行政法规的强制性规定不一致的，双方当事人应按照法律、行政法规的强制性规定修改本合同的相关条款。</w:t>
      </w:r>
    </w:p>
    <w:p w14:paraId="3B4EED56">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22.</w:t>
      </w:r>
      <w:r>
        <w:rPr>
          <w:rFonts w:hint="eastAsia" w:ascii="仿宋" w:hAnsi="仿宋" w:eastAsia="仿宋" w:cs="仿宋"/>
          <w:b/>
          <w:bCs/>
          <w:color w:val="auto"/>
          <w:kern w:val="0"/>
          <w:sz w:val="24"/>
          <w:szCs w:val="24"/>
          <w:highlight w:val="none"/>
        </w:rPr>
        <w:t>通知</w:t>
      </w:r>
    </w:p>
    <w:p w14:paraId="68A92BA2">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22.1 </w:t>
      </w:r>
      <w:r>
        <w:rPr>
          <w:rFonts w:hint="eastAsia" w:ascii="仿宋" w:hAnsi="仿宋" w:eastAsia="仿宋" w:cs="仿宋"/>
          <w:color w:val="auto"/>
          <w:kern w:val="0"/>
          <w:sz w:val="24"/>
          <w:szCs w:val="24"/>
          <w:highlight w:val="none"/>
        </w:rPr>
        <w:t>本合同任何一方向对方发出的通知、信件、数据电文等，应当发送至本合同第一部分《政府采购合同协议书》所约定的通讯地址、联系人、联系电话或电子邮箱。</w:t>
      </w:r>
    </w:p>
    <w:p w14:paraId="6ECCA12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22.2 </w:t>
      </w:r>
      <w:r>
        <w:rPr>
          <w:rFonts w:hint="eastAsia" w:ascii="仿宋" w:hAnsi="仿宋" w:eastAsia="仿宋" w:cs="仿宋"/>
          <w:color w:val="auto"/>
          <w:kern w:val="0"/>
          <w:sz w:val="24"/>
          <w:szCs w:val="24"/>
          <w:highlight w:val="none"/>
        </w:rPr>
        <w:t>一方当事人变更名称、住所、联系人、联系电话或电子邮箱等信息的，应当在变更后</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日内及时书面通知对方，对方实际收到变更通知前的送达仍为有效送达。</w:t>
      </w:r>
    </w:p>
    <w:p w14:paraId="122AB2FB">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22.3</w:t>
      </w:r>
      <w:r>
        <w:rPr>
          <w:rFonts w:hint="eastAsia" w:ascii="仿宋" w:hAnsi="仿宋" w:eastAsia="仿宋" w:cs="仿宋"/>
          <w:color w:val="auto"/>
          <w:kern w:val="0"/>
          <w:sz w:val="24"/>
          <w:szCs w:val="24"/>
          <w:highlight w:val="none"/>
        </w:rPr>
        <w:t>本合同一方给另一方的通知均应采用书面形式，传真或快递送到本合同中规定的对方的地址和办理签收手续。</w:t>
      </w:r>
    </w:p>
    <w:p w14:paraId="14CA285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22.4</w:t>
      </w:r>
      <w:r>
        <w:rPr>
          <w:rFonts w:hint="eastAsia" w:ascii="仿宋" w:hAnsi="仿宋" w:eastAsia="仿宋" w:cs="仿宋"/>
          <w:color w:val="auto"/>
          <w:kern w:val="0"/>
          <w:sz w:val="24"/>
          <w:szCs w:val="24"/>
          <w:highlight w:val="none"/>
        </w:rPr>
        <w:t>通知以送达之日或通知书中规定的生效之日起生效，两者中以较迟之日为准。</w:t>
      </w:r>
    </w:p>
    <w:p w14:paraId="65835812">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23.</w:t>
      </w:r>
      <w:r>
        <w:rPr>
          <w:rFonts w:hint="eastAsia" w:ascii="仿宋" w:hAnsi="仿宋" w:eastAsia="仿宋" w:cs="仿宋"/>
          <w:b/>
          <w:bCs/>
          <w:color w:val="auto"/>
          <w:kern w:val="0"/>
          <w:sz w:val="24"/>
          <w:szCs w:val="24"/>
          <w:highlight w:val="none"/>
        </w:rPr>
        <w:t>合同未尽事项</w:t>
      </w:r>
    </w:p>
    <w:p w14:paraId="691AB46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23.1</w:t>
      </w:r>
      <w:r>
        <w:rPr>
          <w:rFonts w:hint="eastAsia" w:ascii="仿宋" w:hAnsi="仿宋" w:eastAsia="仿宋" w:cs="仿宋"/>
          <w:color w:val="auto"/>
          <w:kern w:val="0"/>
          <w:sz w:val="24"/>
          <w:szCs w:val="24"/>
          <w:highlight w:val="none"/>
        </w:rPr>
        <w:t>合同未尽事项见【政府采购合同专用条款】。</w:t>
      </w:r>
    </w:p>
    <w:p w14:paraId="706433D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23.2 </w:t>
      </w:r>
      <w:r>
        <w:rPr>
          <w:rFonts w:hint="eastAsia" w:ascii="仿宋" w:hAnsi="仿宋" w:eastAsia="仿宋" w:cs="仿宋"/>
          <w:color w:val="auto"/>
          <w:kern w:val="0"/>
          <w:sz w:val="24"/>
          <w:szCs w:val="24"/>
          <w:highlight w:val="none"/>
        </w:rPr>
        <w:t>合同附件与合同正文具有同等的法律效力。</w:t>
      </w:r>
      <w:bookmarkStart w:id="76" w:name="_Toc20313"/>
    </w:p>
    <w:p w14:paraId="682553B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6776E572">
      <w:pPr>
        <w:adjustRightInd/>
        <w:spacing w:line="440" w:lineRule="exact"/>
        <w:ind w:left="-420" w:leftChars="-200" w:right="-420" w:rightChars="-200" w:firstLine="482" w:firstLineChars="200"/>
        <w:jc w:val="center"/>
        <w:rPr>
          <w:rFonts w:ascii="仿宋" w:hAnsi="仿宋" w:eastAsia="仿宋"/>
          <w:b/>
          <w:bCs/>
          <w:color w:val="auto"/>
          <w:kern w:val="0"/>
          <w:sz w:val="24"/>
          <w:szCs w:val="24"/>
          <w:highlight w:val="none"/>
        </w:rPr>
      </w:pPr>
      <w:r>
        <w:rPr>
          <w:rFonts w:hint="eastAsia" w:ascii="仿宋" w:hAnsi="仿宋" w:eastAsia="仿宋" w:cs="仿宋"/>
          <w:b/>
          <w:bCs/>
          <w:color w:val="auto"/>
          <w:kern w:val="0"/>
          <w:sz w:val="24"/>
          <w:szCs w:val="24"/>
          <w:highlight w:val="none"/>
        </w:rPr>
        <w:br w:type="page"/>
      </w:r>
      <w:r>
        <w:rPr>
          <w:rFonts w:hint="eastAsia" w:ascii="仿宋" w:hAnsi="仿宋" w:eastAsia="仿宋" w:cs="仿宋"/>
          <w:b/>
          <w:bCs/>
          <w:color w:val="auto"/>
          <w:kern w:val="0"/>
          <w:sz w:val="24"/>
          <w:szCs w:val="24"/>
          <w:highlight w:val="none"/>
        </w:rPr>
        <w:t>第三节</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政府采购合同专用条款</w:t>
      </w:r>
      <w:bookmarkEnd w:id="76"/>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06B93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tcBorders>
              <w:top w:val="double" w:color="auto" w:sz="4" w:space="0"/>
            </w:tcBorders>
            <w:vAlign w:val="center"/>
          </w:tcPr>
          <w:p w14:paraId="3BC7922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6ECCCE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）项</w:t>
            </w:r>
          </w:p>
        </w:tc>
        <w:tc>
          <w:tcPr>
            <w:tcW w:w="1857" w:type="dxa"/>
            <w:tcBorders>
              <w:top w:val="double" w:color="auto" w:sz="4" w:space="0"/>
            </w:tcBorders>
            <w:vAlign w:val="center"/>
          </w:tcPr>
          <w:p w14:paraId="2DAB177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联合体具体要求</w:t>
            </w:r>
          </w:p>
        </w:tc>
        <w:tc>
          <w:tcPr>
            <w:tcW w:w="4875" w:type="dxa"/>
            <w:tcBorders>
              <w:top w:val="double" w:color="auto" w:sz="4" w:space="0"/>
            </w:tcBorders>
            <w:vAlign w:val="center"/>
          </w:tcPr>
          <w:p w14:paraId="5269496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72FF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4EEE40E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723F993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）项</w:t>
            </w:r>
          </w:p>
        </w:tc>
        <w:tc>
          <w:tcPr>
            <w:tcW w:w="1857" w:type="dxa"/>
            <w:vAlign w:val="center"/>
          </w:tcPr>
          <w:p w14:paraId="422D853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其他术语解释</w:t>
            </w:r>
          </w:p>
        </w:tc>
        <w:tc>
          <w:tcPr>
            <w:tcW w:w="4875" w:type="dxa"/>
            <w:vAlign w:val="center"/>
          </w:tcPr>
          <w:p w14:paraId="47C2ECC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C67EA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8F4E13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80C8A0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4.4</w:t>
            </w:r>
            <w:r>
              <w:rPr>
                <w:rFonts w:hint="eastAsia" w:ascii="仿宋" w:hAnsi="仿宋" w:eastAsia="仿宋" w:cs="仿宋"/>
                <w:color w:val="auto"/>
                <w:kern w:val="0"/>
                <w:sz w:val="24"/>
                <w:szCs w:val="24"/>
                <w:highlight w:val="none"/>
              </w:rPr>
              <w:t>款</w:t>
            </w:r>
          </w:p>
        </w:tc>
        <w:tc>
          <w:tcPr>
            <w:tcW w:w="1857" w:type="dxa"/>
            <w:vAlign w:val="center"/>
          </w:tcPr>
          <w:p w14:paraId="5E1EFE6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履约验收中甲方</w:t>
            </w:r>
          </w:p>
          <w:p w14:paraId="5E5449A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提出异议或作</w:t>
            </w:r>
          </w:p>
          <w:p w14:paraId="4499AC21">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出说明的期限</w:t>
            </w:r>
          </w:p>
        </w:tc>
        <w:tc>
          <w:tcPr>
            <w:tcW w:w="4875" w:type="dxa"/>
            <w:vAlign w:val="center"/>
          </w:tcPr>
          <w:p w14:paraId="0C63F2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6D63D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A43BE7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6D66E4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4.6</w:t>
            </w:r>
            <w:r>
              <w:rPr>
                <w:rFonts w:hint="eastAsia" w:ascii="仿宋" w:hAnsi="仿宋" w:eastAsia="仿宋" w:cs="仿宋"/>
                <w:color w:val="auto"/>
                <w:kern w:val="0"/>
                <w:sz w:val="24"/>
                <w:szCs w:val="24"/>
                <w:highlight w:val="none"/>
              </w:rPr>
              <w:t>款</w:t>
            </w:r>
          </w:p>
        </w:tc>
        <w:tc>
          <w:tcPr>
            <w:tcW w:w="1857" w:type="dxa"/>
            <w:vAlign w:val="center"/>
          </w:tcPr>
          <w:p w14:paraId="4EBA3CC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约定甲方承担的</w:t>
            </w:r>
          </w:p>
          <w:p w14:paraId="627104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其他义务和责任</w:t>
            </w:r>
          </w:p>
        </w:tc>
        <w:tc>
          <w:tcPr>
            <w:tcW w:w="4875" w:type="dxa"/>
            <w:vAlign w:val="center"/>
          </w:tcPr>
          <w:p w14:paraId="45D839F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4299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599DA4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3DDCBFC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5.4</w:t>
            </w:r>
            <w:r>
              <w:rPr>
                <w:rFonts w:hint="eastAsia" w:ascii="仿宋" w:hAnsi="仿宋" w:eastAsia="仿宋" w:cs="仿宋"/>
                <w:color w:val="auto"/>
                <w:kern w:val="0"/>
                <w:sz w:val="24"/>
                <w:szCs w:val="24"/>
                <w:highlight w:val="none"/>
              </w:rPr>
              <w:t>款</w:t>
            </w:r>
          </w:p>
        </w:tc>
        <w:tc>
          <w:tcPr>
            <w:tcW w:w="1857" w:type="dxa"/>
            <w:vAlign w:val="center"/>
          </w:tcPr>
          <w:p w14:paraId="7286728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约定乙方承担的</w:t>
            </w:r>
          </w:p>
          <w:p w14:paraId="3326BD6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其他义务和责任</w:t>
            </w:r>
          </w:p>
        </w:tc>
        <w:tc>
          <w:tcPr>
            <w:tcW w:w="4875" w:type="dxa"/>
            <w:vAlign w:val="center"/>
          </w:tcPr>
          <w:p w14:paraId="6DE4056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AEA4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1DFB8A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B0B3DE6">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6.1</w:t>
            </w:r>
            <w:r>
              <w:rPr>
                <w:rFonts w:hint="eastAsia" w:ascii="仿宋" w:hAnsi="仿宋" w:eastAsia="仿宋" w:cs="仿宋"/>
                <w:color w:val="auto"/>
                <w:kern w:val="0"/>
                <w:sz w:val="24"/>
                <w:szCs w:val="24"/>
                <w:highlight w:val="none"/>
              </w:rPr>
              <w:t>款</w:t>
            </w:r>
          </w:p>
        </w:tc>
        <w:tc>
          <w:tcPr>
            <w:tcW w:w="1857" w:type="dxa"/>
            <w:vAlign w:val="center"/>
          </w:tcPr>
          <w:p w14:paraId="6DE7B64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履行合同义务</w:t>
            </w:r>
          </w:p>
          <w:p w14:paraId="0B8958B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的顺序</w:t>
            </w:r>
          </w:p>
        </w:tc>
        <w:tc>
          <w:tcPr>
            <w:tcW w:w="4875" w:type="dxa"/>
            <w:vAlign w:val="center"/>
          </w:tcPr>
          <w:p w14:paraId="0CC9DC8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3CACA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799D084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099B05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7.1</w:t>
            </w:r>
            <w:r>
              <w:rPr>
                <w:rFonts w:hint="eastAsia" w:ascii="仿宋" w:hAnsi="仿宋" w:eastAsia="仿宋" w:cs="仿宋"/>
                <w:color w:val="auto"/>
                <w:kern w:val="0"/>
                <w:sz w:val="24"/>
                <w:szCs w:val="24"/>
                <w:highlight w:val="none"/>
              </w:rPr>
              <w:t>款</w:t>
            </w:r>
          </w:p>
        </w:tc>
        <w:tc>
          <w:tcPr>
            <w:tcW w:w="1857" w:type="dxa"/>
            <w:vAlign w:val="center"/>
          </w:tcPr>
          <w:p w14:paraId="071F1B9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包装特殊要求</w:t>
            </w:r>
          </w:p>
        </w:tc>
        <w:tc>
          <w:tcPr>
            <w:tcW w:w="4875" w:type="dxa"/>
            <w:vAlign w:val="center"/>
          </w:tcPr>
          <w:p w14:paraId="3D486FD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2648C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28DE967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1857" w:type="dxa"/>
            <w:vAlign w:val="center"/>
          </w:tcPr>
          <w:p w14:paraId="07C8AB3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指定现场</w:t>
            </w:r>
          </w:p>
        </w:tc>
        <w:tc>
          <w:tcPr>
            <w:tcW w:w="4875" w:type="dxa"/>
            <w:vAlign w:val="center"/>
          </w:tcPr>
          <w:p w14:paraId="2C515E6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4891E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73B1A91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9C9A19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7.2</w:t>
            </w:r>
            <w:r>
              <w:rPr>
                <w:rFonts w:hint="eastAsia" w:ascii="仿宋" w:hAnsi="仿宋" w:eastAsia="仿宋" w:cs="仿宋"/>
                <w:color w:val="auto"/>
                <w:kern w:val="0"/>
                <w:sz w:val="24"/>
                <w:szCs w:val="24"/>
                <w:highlight w:val="none"/>
              </w:rPr>
              <w:t>款</w:t>
            </w:r>
          </w:p>
        </w:tc>
        <w:tc>
          <w:tcPr>
            <w:tcW w:w="1857" w:type="dxa"/>
            <w:vAlign w:val="center"/>
          </w:tcPr>
          <w:p w14:paraId="44AFBBD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运输特殊要求</w:t>
            </w:r>
          </w:p>
        </w:tc>
        <w:tc>
          <w:tcPr>
            <w:tcW w:w="4875" w:type="dxa"/>
            <w:vAlign w:val="center"/>
          </w:tcPr>
          <w:p w14:paraId="195115C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8B980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6265172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29BFF9B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7.3</w:t>
            </w:r>
            <w:r>
              <w:rPr>
                <w:rFonts w:hint="eastAsia" w:ascii="仿宋" w:hAnsi="仿宋" w:eastAsia="仿宋" w:cs="仿宋"/>
                <w:color w:val="auto"/>
                <w:kern w:val="0"/>
                <w:sz w:val="24"/>
                <w:szCs w:val="24"/>
                <w:highlight w:val="none"/>
              </w:rPr>
              <w:t>款</w:t>
            </w:r>
          </w:p>
        </w:tc>
        <w:tc>
          <w:tcPr>
            <w:tcW w:w="1857" w:type="dxa"/>
            <w:vAlign w:val="center"/>
          </w:tcPr>
          <w:p w14:paraId="1369EA1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保险要求</w:t>
            </w:r>
          </w:p>
        </w:tc>
        <w:tc>
          <w:tcPr>
            <w:tcW w:w="4875" w:type="dxa"/>
            <w:vAlign w:val="center"/>
          </w:tcPr>
          <w:p w14:paraId="7C32CDA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56A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9BDF69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57ADD8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8.2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）项</w:t>
            </w:r>
          </w:p>
        </w:tc>
        <w:tc>
          <w:tcPr>
            <w:tcW w:w="1857" w:type="dxa"/>
            <w:vAlign w:val="center"/>
          </w:tcPr>
          <w:p w14:paraId="5BA49DB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质量保证期</w:t>
            </w:r>
          </w:p>
        </w:tc>
        <w:tc>
          <w:tcPr>
            <w:tcW w:w="4875" w:type="dxa"/>
            <w:vAlign w:val="center"/>
          </w:tcPr>
          <w:p w14:paraId="0FDA0F7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53A4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9BB5A6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141CF7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8.2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tc>
        <w:tc>
          <w:tcPr>
            <w:tcW w:w="1857" w:type="dxa"/>
            <w:vAlign w:val="center"/>
          </w:tcPr>
          <w:p w14:paraId="423F59E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货物质量缺陷</w:t>
            </w:r>
          </w:p>
          <w:p w14:paraId="4AD98A9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响应时间</w:t>
            </w:r>
          </w:p>
        </w:tc>
        <w:tc>
          <w:tcPr>
            <w:tcW w:w="4875" w:type="dxa"/>
            <w:vAlign w:val="center"/>
          </w:tcPr>
          <w:p w14:paraId="1E3D73F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DB128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B113E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7905EE3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11.1</w:t>
            </w:r>
            <w:r>
              <w:rPr>
                <w:rFonts w:hint="eastAsia" w:ascii="仿宋" w:hAnsi="仿宋" w:eastAsia="仿宋" w:cs="仿宋"/>
                <w:color w:val="auto"/>
                <w:kern w:val="0"/>
                <w:sz w:val="24"/>
                <w:szCs w:val="24"/>
                <w:highlight w:val="none"/>
              </w:rPr>
              <w:t>款</w:t>
            </w:r>
          </w:p>
        </w:tc>
        <w:tc>
          <w:tcPr>
            <w:tcW w:w="1857" w:type="dxa"/>
            <w:vAlign w:val="center"/>
          </w:tcPr>
          <w:p w14:paraId="1A27A35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其他应当保密</w:t>
            </w:r>
          </w:p>
          <w:p w14:paraId="103B308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的信息</w:t>
            </w:r>
          </w:p>
        </w:tc>
        <w:tc>
          <w:tcPr>
            <w:tcW w:w="4875" w:type="dxa"/>
            <w:vAlign w:val="center"/>
          </w:tcPr>
          <w:p w14:paraId="008296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2118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729182D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079DAC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12.2</w:t>
            </w:r>
            <w:r>
              <w:rPr>
                <w:rFonts w:hint="eastAsia" w:ascii="仿宋" w:hAnsi="仿宋" w:eastAsia="仿宋" w:cs="仿宋"/>
                <w:color w:val="auto"/>
                <w:kern w:val="0"/>
                <w:sz w:val="24"/>
                <w:szCs w:val="24"/>
                <w:highlight w:val="none"/>
              </w:rPr>
              <w:t>款</w:t>
            </w:r>
          </w:p>
        </w:tc>
        <w:tc>
          <w:tcPr>
            <w:tcW w:w="1857" w:type="dxa"/>
            <w:vAlign w:val="center"/>
          </w:tcPr>
          <w:p w14:paraId="3AD0643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合同价款支付</w:t>
            </w:r>
          </w:p>
          <w:p w14:paraId="7087E96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时间</w:t>
            </w:r>
          </w:p>
        </w:tc>
        <w:tc>
          <w:tcPr>
            <w:tcW w:w="4875" w:type="dxa"/>
            <w:vAlign w:val="center"/>
          </w:tcPr>
          <w:p w14:paraId="6CFE541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2F353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241EB20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221119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13.2</w:t>
            </w:r>
            <w:r>
              <w:rPr>
                <w:rFonts w:hint="eastAsia" w:ascii="仿宋" w:hAnsi="仿宋" w:eastAsia="仿宋" w:cs="仿宋"/>
                <w:color w:val="auto"/>
                <w:kern w:val="0"/>
                <w:sz w:val="24"/>
                <w:szCs w:val="24"/>
                <w:highlight w:val="none"/>
              </w:rPr>
              <w:t>款</w:t>
            </w:r>
          </w:p>
        </w:tc>
        <w:tc>
          <w:tcPr>
            <w:tcW w:w="1857" w:type="dxa"/>
            <w:vAlign w:val="center"/>
          </w:tcPr>
          <w:p w14:paraId="51C2622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履约保证金</w:t>
            </w:r>
          </w:p>
          <w:p w14:paraId="59F3D33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不予退还的情形</w:t>
            </w:r>
          </w:p>
        </w:tc>
        <w:tc>
          <w:tcPr>
            <w:tcW w:w="4875" w:type="dxa"/>
            <w:vAlign w:val="center"/>
          </w:tcPr>
          <w:p w14:paraId="4D2AF74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216D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F1E58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7B6D6D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13.3</w:t>
            </w:r>
            <w:r>
              <w:rPr>
                <w:rFonts w:hint="eastAsia" w:ascii="仿宋" w:hAnsi="仿宋" w:eastAsia="仿宋" w:cs="仿宋"/>
                <w:color w:val="auto"/>
                <w:kern w:val="0"/>
                <w:sz w:val="24"/>
                <w:szCs w:val="24"/>
                <w:highlight w:val="none"/>
              </w:rPr>
              <w:t>款</w:t>
            </w:r>
          </w:p>
        </w:tc>
        <w:tc>
          <w:tcPr>
            <w:tcW w:w="1857" w:type="dxa"/>
            <w:vAlign w:val="center"/>
          </w:tcPr>
          <w:p w14:paraId="4761023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履约保证金退还</w:t>
            </w:r>
          </w:p>
          <w:p w14:paraId="1FCB8CD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时间及逾期退还</w:t>
            </w:r>
          </w:p>
          <w:p w14:paraId="4BAB55AF">
            <w:pPr>
              <w:adjustRightInd/>
              <w:spacing w:line="440" w:lineRule="exact"/>
              <w:ind w:right="-420" w:rightChars="-200"/>
              <w:rPr>
                <w:rFonts w:ascii="仿宋" w:eastAsia="仿宋"/>
                <w:color w:val="auto"/>
                <w:kern w:val="0"/>
                <w:sz w:val="24"/>
                <w:szCs w:val="24"/>
                <w:highlight w:val="none"/>
              </w:rPr>
            </w:pPr>
            <w:r>
              <w:rPr>
                <w:rFonts w:hint="eastAsia" w:ascii="仿宋" w:hAnsi="仿宋" w:eastAsia="仿宋" w:cs="仿宋"/>
                <w:color w:val="auto"/>
                <w:kern w:val="0"/>
                <w:sz w:val="24"/>
                <w:szCs w:val="24"/>
                <w:highlight w:val="none"/>
              </w:rPr>
              <w:t>的违约金</w:t>
            </w:r>
          </w:p>
        </w:tc>
        <w:tc>
          <w:tcPr>
            <w:tcW w:w="4875" w:type="dxa"/>
            <w:vAlign w:val="center"/>
          </w:tcPr>
          <w:p w14:paraId="4B48D5D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4BC4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689BC5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41027C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tc>
        <w:tc>
          <w:tcPr>
            <w:tcW w:w="1857" w:type="dxa"/>
            <w:vAlign w:val="center"/>
          </w:tcPr>
          <w:p w14:paraId="1515A05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运行监督、</w:t>
            </w:r>
          </w:p>
          <w:p w14:paraId="56356BD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维修期限</w:t>
            </w:r>
          </w:p>
        </w:tc>
        <w:tc>
          <w:tcPr>
            <w:tcW w:w="4875" w:type="dxa"/>
            <w:vAlign w:val="center"/>
          </w:tcPr>
          <w:p w14:paraId="4E6894B8">
            <w:pPr>
              <w:adjustRightInd/>
              <w:spacing w:line="440" w:lineRule="exact"/>
              <w:ind w:right="-420" w:rightChars="-200"/>
              <w:rPr>
                <w:rFonts w:ascii="仿宋" w:hAnsi="仿宋" w:eastAsia="仿宋"/>
                <w:color w:val="auto"/>
                <w:kern w:val="0"/>
                <w:sz w:val="24"/>
                <w:szCs w:val="24"/>
                <w:highlight w:val="none"/>
              </w:rPr>
            </w:pPr>
          </w:p>
        </w:tc>
      </w:tr>
      <w:tr w14:paraId="0AF1C8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69327B9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6825DB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）项</w:t>
            </w:r>
          </w:p>
        </w:tc>
        <w:tc>
          <w:tcPr>
            <w:tcW w:w="1857" w:type="dxa"/>
            <w:vAlign w:val="center"/>
          </w:tcPr>
          <w:p w14:paraId="48F309F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货物回收的约定</w:t>
            </w:r>
          </w:p>
        </w:tc>
        <w:tc>
          <w:tcPr>
            <w:tcW w:w="4875" w:type="dxa"/>
            <w:vAlign w:val="center"/>
          </w:tcPr>
          <w:p w14:paraId="396A375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3A6A9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67F3DF1">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286E3B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）项</w:t>
            </w:r>
          </w:p>
        </w:tc>
        <w:tc>
          <w:tcPr>
            <w:tcW w:w="1857" w:type="dxa"/>
            <w:vAlign w:val="center"/>
          </w:tcPr>
          <w:p w14:paraId="453398C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乙方提供的其他</w:t>
            </w:r>
          </w:p>
          <w:p w14:paraId="7432FC0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服务</w:t>
            </w:r>
          </w:p>
        </w:tc>
        <w:tc>
          <w:tcPr>
            <w:tcW w:w="4875" w:type="dxa"/>
            <w:vAlign w:val="center"/>
          </w:tcPr>
          <w:p w14:paraId="1BCD58E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E74D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4A5F87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4903E7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款</w:t>
            </w:r>
          </w:p>
        </w:tc>
        <w:tc>
          <w:tcPr>
            <w:tcW w:w="1857" w:type="dxa"/>
            <w:vAlign w:val="center"/>
          </w:tcPr>
          <w:p w14:paraId="23861F4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修理、重作、更</w:t>
            </w:r>
          </w:p>
          <w:p w14:paraId="4DC3CA2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换相关具体规定</w:t>
            </w:r>
          </w:p>
        </w:tc>
        <w:tc>
          <w:tcPr>
            <w:tcW w:w="4875" w:type="dxa"/>
            <w:vAlign w:val="center"/>
          </w:tcPr>
          <w:p w14:paraId="24FCB63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C5660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B94985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2DAAC9F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）项</w:t>
            </w:r>
          </w:p>
        </w:tc>
        <w:tc>
          <w:tcPr>
            <w:tcW w:w="1857" w:type="dxa"/>
            <w:vAlign w:val="center"/>
          </w:tcPr>
          <w:p w14:paraId="72FE22C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迟延交货赔偿费</w:t>
            </w:r>
          </w:p>
        </w:tc>
        <w:tc>
          <w:tcPr>
            <w:tcW w:w="4875" w:type="dxa"/>
            <w:vAlign w:val="center"/>
          </w:tcPr>
          <w:p w14:paraId="110043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114F1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DE11A7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4AFBC0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15.3</w:t>
            </w:r>
            <w:r>
              <w:rPr>
                <w:rFonts w:hint="eastAsia" w:ascii="仿宋" w:hAnsi="仿宋" w:eastAsia="仿宋" w:cs="仿宋"/>
                <w:color w:val="auto"/>
                <w:kern w:val="0"/>
                <w:sz w:val="24"/>
                <w:szCs w:val="24"/>
                <w:highlight w:val="none"/>
              </w:rPr>
              <w:t>款</w:t>
            </w:r>
          </w:p>
        </w:tc>
        <w:tc>
          <w:tcPr>
            <w:tcW w:w="1857" w:type="dxa"/>
            <w:vAlign w:val="center"/>
          </w:tcPr>
          <w:p w14:paraId="6D1B6E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逾期付款利息</w:t>
            </w:r>
          </w:p>
        </w:tc>
        <w:tc>
          <w:tcPr>
            <w:tcW w:w="4875" w:type="dxa"/>
            <w:vAlign w:val="center"/>
          </w:tcPr>
          <w:p w14:paraId="1D8E103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D98A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24FDDAF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D66574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款</w:t>
            </w:r>
          </w:p>
        </w:tc>
        <w:tc>
          <w:tcPr>
            <w:tcW w:w="1857" w:type="dxa"/>
            <w:tcBorders>
              <w:left w:val="single" w:color="auto" w:sz="2" w:space="0"/>
              <w:bottom w:val="single" w:color="auto" w:sz="2" w:space="0"/>
              <w:right w:val="single" w:color="auto" w:sz="2" w:space="0"/>
            </w:tcBorders>
            <w:vAlign w:val="center"/>
          </w:tcPr>
          <w:p w14:paraId="1A3CF85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其他违约责任</w:t>
            </w:r>
          </w:p>
        </w:tc>
        <w:tc>
          <w:tcPr>
            <w:tcW w:w="4875" w:type="dxa"/>
            <w:tcBorders>
              <w:left w:val="single" w:color="auto" w:sz="2" w:space="0"/>
              <w:bottom w:val="single" w:color="auto" w:sz="2" w:space="0"/>
            </w:tcBorders>
            <w:vAlign w:val="center"/>
          </w:tcPr>
          <w:p w14:paraId="48E0CC5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B020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60D543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EEB78C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19.2</w:t>
            </w:r>
            <w:r>
              <w:rPr>
                <w:rFonts w:hint="eastAsia" w:ascii="仿宋" w:hAnsi="仿宋" w:eastAsia="仿宋" w:cs="仿宋"/>
                <w:color w:val="auto"/>
                <w:kern w:val="0"/>
                <w:sz w:val="24"/>
                <w:szCs w:val="24"/>
                <w:highlight w:val="none"/>
              </w:rPr>
              <w:t>款</w:t>
            </w:r>
          </w:p>
        </w:tc>
        <w:tc>
          <w:tcPr>
            <w:tcW w:w="1857" w:type="dxa"/>
            <w:tcBorders>
              <w:top w:val="single" w:color="auto" w:sz="2" w:space="0"/>
              <w:left w:val="single" w:color="auto" w:sz="2" w:space="0"/>
              <w:right w:val="single" w:color="auto" w:sz="2" w:space="0"/>
            </w:tcBorders>
            <w:vAlign w:val="center"/>
          </w:tcPr>
          <w:p w14:paraId="1929597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解决争议的方法</w:t>
            </w:r>
          </w:p>
        </w:tc>
        <w:tc>
          <w:tcPr>
            <w:tcW w:w="4875" w:type="dxa"/>
            <w:tcBorders>
              <w:top w:val="single" w:color="auto" w:sz="2" w:space="0"/>
              <w:left w:val="single" w:color="auto" w:sz="2" w:space="0"/>
            </w:tcBorders>
            <w:vAlign w:val="center"/>
          </w:tcPr>
          <w:p w14:paraId="07FB73AA">
            <w:pPr>
              <w:spacing w:line="440" w:lineRule="exact"/>
              <w:ind w:right="-420" w:right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双方当事人均可通过和解或者调解解决；不</w:t>
            </w:r>
          </w:p>
          <w:p w14:paraId="2F3D9974">
            <w:pPr>
              <w:spacing w:line="440" w:lineRule="exact"/>
              <w:ind w:right="-420" w:right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愿和解、调解或者和解、调解不成的，将争</w:t>
            </w:r>
          </w:p>
          <w:p w14:paraId="2A56839C">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议提交绍兴仲裁委员会柯桥分会仲裁。</w:t>
            </w:r>
          </w:p>
        </w:tc>
      </w:tr>
      <w:tr w14:paraId="7AF30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tcBorders>
              <w:bottom w:val="double" w:color="auto" w:sz="4" w:space="0"/>
            </w:tcBorders>
            <w:vAlign w:val="center"/>
          </w:tcPr>
          <w:p w14:paraId="03CE3A3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23C508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23.1</w:t>
            </w:r>
            <w:r>
              <w:rPr>
                <w:rFonts w:hint="eastAsia" w:ascii="仿宋" w:hAnsi="仿宋" w:eastAsia="仿宋" w:cs="仿宋"/>
                <w:color w:val="auto"/>
                <w:kern w:val="0"/>
                <w:sz w:val="24"/>
                <w:szCs w:val="24"/>
                <w:highlight w:val="none"/>
              </w:rPr>
              <w:t>款</w:t>
            </w:r>
          </w:p>
        </w:tc>
        <w:tc>
          <w:tcPr>
            <w:tcW w:w="1857" w:type="dxa"/>
            <w:tcBorders>
              <w:bottom w:val="double" w:color="auto" w:sz="4" w:space="0"/>
            </w:tcBorders>
            <w:vAlign w:val="center"/>
          </w:tcPr>
          <w:p w14:paraId="554B0B2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其他专用条款</w:t>
            </w:r>
          </w:p>
        </w:tc>
        <w:tc>
          <w:tcPr>
            <w:tcW w:w="4875" w:type="dxa"/>
            <w:tcBorders>
              <w:bottom w:val="double" w:color="auto" w:sz="4" w:space="0"/>
            </w:tcBorders>
            <w:vAlign w:val="center"/>
          </w:tcPr>
          <w:p w14:paraId="300BA8C7">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bl>
    <w:p w14:paraId="1B112C4C">
      <w:pPr>
        <w:spacing w:line="360" w:lineRule="auto"/>
        <w:jc w:val="center"/>
        <w:rPr>
          <w:rFonts w:ascii="仿宋" w:hAnsi="仿宋" w:eastAsia="仿宋"/>
          <w:b/>
          <w:bCs/>
          <w:color w:val="auto"/>
          <w:sz w:val="36"/>
          <w:szCs w:val="36"/>
          <w:highlight w:val="none"/>
        </w:rPr>
      </w:pPr>
    </w:p>
    <w:p w14:paraId="53F4BF10">
      <w:pPr>
        <w:rPr>
          <w:rFonts w:ascii="仿宋" w:hAnsi="仿宋" w:eastAsia="仿宋"/>
          <w:b/>
          <w:bCs/>
          <w:color w:val="auto"/>
          <w:sz w:val="36"/>
          <w:szCs w:val="36"/>
          <w:highlight w:val="none"/>
        </w:rPr>
      </w:pPr>
      <w:r>
        <w:rPr>
          <w:rFonts w:ascii="仿宋" w:hAnsi="仿宋" w:eastAsia="仿宋"/>
          <w:b/>
          <w:bCs/>
          <w:color w:val="auto"/>
          <w:sz w:val="36"/>
          <w:szCs w:val="36"/>
          <w:highlight w:val="none"/>
        </w:rPr>
        <w:br w:type="page"/>
      </w:r>
    </w:p>
    <w:p w14:paraId="3FBA42E2">
      <w:pPr>
        <w:spacing w:line="360" w:lineRule="auto"/>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第五部分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评标方法及标准</w:t>
      </w:r>
    </w:p>
    <w:p w14:paraId="24245A09">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、评标方法：</w:t>
      </w:r>
    </w:p>
    <w:p w14:paraId="7D7A5851">
      <w:pPr>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0D9F3CF0">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1.2</w:t>
      </w:r>
      <w:r>
        <w:rPr>
          <w:rFonts w:hint="eastAsia" w:ascii="仿宋" w:hAnsi="仿宋" w:eastAsia="仿宋" w:cs="仿宋"/>
          <w:b/>
          <w:bCs/>
          <w:color w:val="auto"/>
          <w:sz w:val="24"/>
          <w:szCs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E7324A">
      <w:pPr>
        <w:spacing w:line="440" w:lineRule="exact"/>
        <w:ind w:firstLine="482" w:firstLineChars="200"/>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14:paraId="3774172D">
      <w:pPr>
        <w:spacing w:line="440" w:lineRule="exact"/>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评分标准：每个标项</w:t>
      </w:r>
      <w:r>
        <w:rPr>
          <w:rFonts w:hint="eastAsia" w:ascii="仿宋" w:hAnsi="仿宋" w:eastAsia="仿宋" w:cs="仿宋"/>
          <w:color w:val="auto"/>
          <w:sz w:val="24"/>
          <w:szCs w:val="24"/>
          <w:highlight w:val="none"/>
        </w:rPr>
        <w:t>共</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分，其中商务技术分</w:t>
      </w:r>
      <w:r>
        <w:rPr>
          <w:rFonts w:ascii="仿宋" w:hAnsi="仿宋" w:eastAsia="仿宋" w:cs="仿宋"/>
          <w:color w:val="auto"/>
          <w:sz w:val="24"/>
          <w:szCs w:val="24"/>
          <w:highlight w:val="none"/>
          <w:u w:val="single"/>
        </w:rPr>
        <w:t xml:space="preserve"> 70 </w:t>
      </w:r>
      <w:r>
        <w:rPr>
          <w:rFonts w:hint="eastAsia" w:ascii="仿宋" w:hAnsi="仿宋" w:eastAsia="仿宋" w:cs="仿宋"/>
          <w:color w:val="auto"/>
          <w:sz w:val="24"/>
          <w:szCs w:val="24"/>
          <w:highlight w:val="none"/>
        </w:rPr>
        <w:t>分，价格分</w:t>
      </w:r>
      <w:r>
        <w:rPr>
          <w:rFonts w:ascii="仿宋" w:hAnsi="仿宋" w:eastAsia="仿宋" w:cs="仿宋"/>
          <w:color w:val="auto"/>
          <w:sz w:val="24"/>
          <w:szCs w:val="24"/>
          <w:highlight w:val="none"/>
          <w:u w:val="single"/>
        </w:rPr>
        <w:t xml:space="preserve"> 30 </w:t>
      </w:r>
      <w:r>
        <w:rPr>
          <w:rFonts w:hint="eastAsia" w:ascii="仿宋" w:hAnsi="仿宋" w:eastAsia="仿宋" w:cs="仿宋"/>
          <w:color w:val="auto"/>
          <w:sz w:val="24"/>
          <w:szCs w:val="24"/>
          <w:highlight w:val="none"/>
        </w:rPr>
        <w:t>分。评分依下述所列为评标打分依据，分值如下（计算分值时，按其算术平均值保留小数</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位）。</w:t>
      </w:r>
    </w:p>
    <w:p w14:paraId="3210316E">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2.1</w:t>
      </w:r>
      <w:r>
        <w:rPr>
          <w:rFonts w:hint="eastAsia" w:ascii="仿宋" w:hAnsi="仿宋" w:eastAsia="仿宋" w:cs="仿宋"/>
          <w:b/>
          <w:bCs/>
          <w:color w:val="auto"/>
          <w:sz w:val="24"/>
          <w:szCs w:val="24"/>
          <w:highlight w:val="none"/>
        </w:rPr>
        <w:t>标项一商务技术分（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132D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443408B1">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008A3AC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766AFF3B">
            <w:pPr>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15BD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4A56C46F">
            <w:pPr>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122729C2">
            <w:pPr>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2F279BFA">
            <w:pPr>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0A36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473C225E">
            <w:pPr>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44BA3F57">
            <w:pPr>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85E7376">
            <w:pPr>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7221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195E0A52">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79891FBF">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分；打★指标负偏离的无效投标处理；一般性指标出现负偏离每项扣</w:t>
            </w:r>
            <w:r>
              <w:rPr>
                <w:rFonts w:ascii="仿宋" w:hAnsi="仿宋" w:eastAsia="仿宋" w:cs="仿宋"/>
                <w:color w:val="auto"/>
                <w:sz w:val="24"/>
                <w:szCs w:val="24"/>
                <w:highlight w:val="none"/>
              </w:rPr>
              <w:t>0.6</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525AA09B">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6DFE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7198D6FE">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0387B083">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1F800EDA">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7C3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67D894BC">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293E010">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27B75222">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146E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68232E05">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6CCEA9B0">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36A0ADE3">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0D8A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6D550BE3">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51F262BA">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DB72547">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66FDC7B7">
      <w:pPr>
        <w:pStyle w:val="161"/>
        <w:snapToGrid w:val="0"/>
        <w:spacing w:line="440" w:lineRule="exact"/>
        <w:ind w:firstLine="31680"/>
        <w:rPr>
          <w:rFonts w:ascii="仿宋" w:hAnsi="仿宋" w:eastAsia="仿宋"/>
          <w:b/>
          <w:bCs/>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4FD6CCB3">
      <w:pPr>
        <w:pStyle w:val="161"/>
        <w:snapToGrid w:val="0"/>
        <w:spacing w:line="44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6FA97B4E">
      <w:pPr>
        <w:rPr>
          <w:rFonts w:ascii="仿宋" w:hAnsi="仿宋" w:eastAsia="仿宋"/>
          <w:b/>
          <w:bCs/>
          <w:color w:val="auto"/>
          <w:sz w:val="32"/>
          <w:szCs w:val="32"/>
          <w:highlight w:val="none"/>
        </w:rPr>
      </w:pPr>
      <w:r>
        <w:rPr>
          <w:rFonts w:ascii="仿宋" w:hAnsi="仿宋" w:eastAsia="仿宋"/>
          <w:b/>
          <w:bCs/>
          <w:color w:val="auto"/>
          <w:sz w:val="24"/>
          <w:szCs w:val="24"/>
          <w:highlight w:val="none"/>
        </w:rPr>
        <w:br w:type="page"/>
      </w:r>
      <w:r>
        <w:rPr>
          <w:rFonts w:ascii="仿宋" w:hAnsi="仿宋" w:eastAsia="仿宋" w:cs="仿宋"/>
          <w:b/>
          <w:bCs/>
          <w:color w:val="auto"/>
          <w:sz w:val="24"/>
          <w:szCs w:val="24"/>
          <w:highlight w:val="none"/>
        </w:rPr>
        <w:t>2.2</w:t>
      </w:r>
      <w:r>
        <w:rPr>
          <w:rFonts w:hint="eastAsia" w:ascii="仿宋" w:hAnsi="仿宋" w:eastAsia="仿宋" w:cs="仿宋"/>
          <w:b/>
          <w:bCs/>
          <w:color w:val="auto"/>
          <w:sz w:val="24"/>
          <w:szCs w:val="24"/>
          <w:highlight w:val="none"/>
        </w:rPr>
        <w:t>标项二商务技术分（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6F99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42E922D4">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2F5440A8">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5EFD36A5">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30B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6CDEF40A">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00AE4A11">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7BA1516A">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6E1D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41BBBC37">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149D7797">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34DB4D3D">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77DF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0AB9403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69229770">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分；打★指标负偏离的无效投标处理；打▲的重要技术参数指标出现负偏离每项扣</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分，一般性指标出现负偏离每项扣</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237BEED4">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3207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28061737">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302E37A4">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74284E23">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3BE3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6B4CE0EA">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7A2FDA2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DC436DF">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0C7B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2232EF17">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1B58C719">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68144A1F">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0101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68DD2EA4">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2AF81047">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3CAD2863">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40A896AF">
      <w:pPr>
        <w:pStyle w:val="161"/>
        <w:snapToGrid w:val="0"/>
        <w:spacing w:line="380" w:lineRule="exact"/>
        <w:ind w:firstLine="31680"/>
        <w:rPr>
          <w:rFonts w:ascii="仿宋" w:hAnsi="仿宋" w:eastAsia="仿宋"/>
          <w:b/>
          <w:bCs/>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1DF09C03">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438EF485">
      <w:pPr>
        <w:rPr>
          <w:rFonts w:ascii="仿宋" w:hAnsi="仿宋" w:eastAsia="仿宋"/>
          <w:b/>
          <w:bCs/>
          <w:color w:val="auto"/>
          <w:sz w:val="24"/>
          <w:szCs w:val="24"/>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14:paraId="0A53FF3E">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2.3</w:t>
      </w:r>
      <w:r>
        <w:rPr>
          <w:rFonts w:hint="eastAsia" w:ascii="仿宋" w:hAnsi="仿宋" w:eastAsia="仿宋" w:cs="仿宋"/>
          <w:b/>
          <w:bCs/>
          <w:color w:val="auto"/>
          <w:sz w:val="24"/>
          <w:szCs w:val="24"/>
          <w:highlight w:val="none"/>
        </w:rPr>
        <w:t>标项三商务技术分（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615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78E085CB">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215F9010">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497F63F4">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5CF0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42FC44F3">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238B1827">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5998104E">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054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26F78EB6">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224DFBC1">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AA19976">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0CEA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65D2DB53">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7C8D46E3">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分；打★指标负偏离的无效投标处理；打▲的重要技术参数指标出现负偏离每项扣</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分，一般性指标出现负偏离每项扣</w:t>
            </w:r>
            <w:r>
              <w:rPr>
                <w:rFonts w:ascii="仿宋" w:hAnsi="仿宋" w:eastAsia="仿宋" w:cs="仿宋"/>
                <w:color w:val="auto"/>
                <w:sz w:val="24"/>
                <w:szCs w:val="24"/>
                <w:highlight w:val="none"/>
              </w:rPr>
              <w:t>0.98</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695F184E">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7C7F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21E70FF8">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7B5173D0">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2E632BD6">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6A6F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7EFEB81A">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7EA90F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C667617">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4170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00BEA55E">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4E945D12">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EDC77A1">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5196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04739E8F">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1DCFBD73">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09EDEE71">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77EF944F">
      <w:pPr>
        <w:pStyle w:val="161"/>
        <w:snapToGrid w:val="0"/>
        <w:spacing w:line="380" w:lineRule="exact"/>
        <w:ind w:firstLine="31680"/>
        <w:rPr>
          <w:rFonts w:ascii="仿宋" w:hAnsi="仿宋" w:eastAsia="仿宋"/>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7EA8D564">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54D452AA">
      <w:pPr>
        <w:pStyle w:val="161"/>
        <w:snapToGrid w:val="0"/>
        <w:spacing w:line="380" w:lineRule="exact"/>
        <w:ind w:firstLine="31680"/>
        <w:rPr>
          <w:rFonts w:ascii="仿宋" w:hAnsi="仿宋" w:eastAsia="仿宋"/>
          <w:color w:val="auto"/>
          <w:highlight w:val="none"/>
        </w:rPr>
        <w:sectPr>
          <w:pgSz w:w="11906" w:h="16838"/>
          <w:pgMar w:top="1814" w:right="1474" w:bottom="1814" w:left="1474" w:header="851" w:footer="992" w:gutter="0"/>
          <w:cols w:space="720" w:num="1"/>
          <w:titlePg/>
          <w:docGrid w:linePitch="312" w:charSpace="0"/>
        </w:sectPr>
      </w:pPr>
    </w:p>
    <w:p w14:paraId="4386317B">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2.4</w:t>
      </w:r>
      <w:r>
        <w:rPr>
          <w:rFonts w:hint="eastAsia" w:ascii="仿宋" w:hAnsi="仿宋" w:eastAsia="仿宋" w:cs="仿宋"/>
          <w:b/>
          <w:bCs/>
          <w:color w:val="auto"/>
          <w:sz w:val="24"/>
          <w:szCs w:val="24"/>
          <w:highlight w:val="none"/>
        </w:rPr>
        <w:t>标项四商务技术分（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42D0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30B40547">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3C195FB6">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39DC77EF">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4609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742A27F7">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59031239">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5146E0FF">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3149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546F618C">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249B9E33">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A881A91">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08EA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46D317C2">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0A027DFD">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分；打★指标负偏离的无效投标处理；一般性指标出现负偏离每项扣</w:t>
            </w:r>
            <w:r>
              <w:rPr>
                <w:rFonts w:ascii="仿宋" w:hAnsi="仿宋" w:eastAsia="仿宋" w:cs="仿宋"/>
                <w:color w:val="auto"/>
                <w:sz w:val="24"/>
                <w:szCs w:val="24"/>
                <w:highlight w:val="none"/>
              </w:rPr>
              <w:t>1.86</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33C2F1A2">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49D2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093731DB">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797E165C">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5A5801B9">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5A5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1194AFCB">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4370E9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82EDAE4">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591E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2D24592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13EE3922">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8527717">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4A6A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46503C0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1115501C">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6E5BF3BC">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3651578B">
      <w:pPr>
        <w:pStyle w:val="161"/>
        <w:snapToGrid w:val="0"/>
        <w:spacing w:line="380" w:lineRule="exact"/>
        <w:ind w:firstLine="31680"/>
        <w:rPr>
          <w:rFonts w:ascii="仿宋" w:hAnsi="仿宋" w:eastAsia="仿宋"/>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19F9767F">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147D1438">
      <w:pPr>
        <w:rPr>
          <w:rFonts w:ascii="仿宋" w:hAnsi="仿宋" w:eastAsia="仿宋"/>
          <w:b/>
          <w:bCs/>
          <w:color w:val="auto"/>
          <w:sz w:val="24"/>
          <w:szCs w:val="24"/>
          <w:highlight w:val="none"/>
        </w:rPr>
        <w:sectPr>
          <w:pgSz w:w="11906" w:h="16838"/>
          <w:pgMar w:top="1814" w:right="1474" w:bottom="1814" w:left="1474" w:header="851" w:footer="992" w:gutter="0"/>
          <w:cols w:space="720" w:num="1"/>
          <w:titlePg/>
          <w:docGrid w:linePitch="312" w:charSpace="0"/>
        </w:sectPr>
      </w:pPr>
    </w:p>
    <w:p w14:paraId="305E2CFE">
      <w:pPr>
        <w:spacing w:line="44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sz w:val="24"/>
          <w:szCs w:val="24"/>
          <w:highlight w:val="none"/>
        </w:rPr>
        <w:t>2.5</w:t>
      </w:r>
      <w:r>
        <w:rPr>
          <w:rFonts w:hint="eastAsia" w:ascii="仿宋" w:hAnsi="仿宋" w:eastAsia="仿宋" w:cs="仿宋"/>
          <w:b/>
          <w:bCs/>
          <w:color w:val="auto"/>
          <w:sz w:val="24"/>
          <w:szCs w:val="24"/>
          <w:highlight w:val="none"/>
        </w:rPr>
        <w:t>价格分（</w:t>
      </w:r>
      <w:r>
        <w:rPr>
          <w:rFonts w:ascii="仿宋" w:hAnsi="仿宋" w:eastAsia="仿宋" w:cs="仿宋"/>
          <w:b/>
          <w:bCs/>
          <w:color w:val="auto"/>
          <w:sz w:val="24"/>
          <w:szCs w:val="24"/>
          <w:highlight w:val="none"/>
          <w:u w:val="single"/>
        </w:rPr>
        <w:t xml:space="preserve"> 30 </w:t>
      </w:r>
      <w:r>
        <w:rPr>
          <w:rFonts w:hint="eastAsia" w:ascii="仿宋" w:hAnsi="仿宋" w:eastAsia="仿宋" w:cs="仿宋"/>
          <w:b/>
          <w:bCs/>
          <w:color w:val="auto"/>
          <w:sz w:val="24"/>
          <w:szCs w:val="24"/>
          <w:highlight w:val="none"/>
        </w:rPr>
        <w:t>分）（所有标项均按此标准）</w:t>
      </w:r>
    </w:p>
    <w:p w14:paraId="0646E66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评标基准价：即满足招标文件要求且投标价格最低的投标报价为评标基准价，其价格分为满分。</w:t>
      </w:r>
    </w:p>
    <w:p w14:paraId="3529176C">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2.5.2</w:t>
      </w:r>
      <w:r>
        <w:rPr>
          <w:rFonts w:hint="eastAsia" w:ascii="仿宋" w:hAnsi="仿宋" w:eastAsia="仿宋" w:cs="仿宋"/>
          <w:color w:val="auto"/>
          <w:sz w:val="24"/>
          <w:szCs w:val="24"/>
          <w:highlight w:val="none"/>
        </w:rPr>
        <w:t>其他投标人的价格分统一按照下列公式计算：</w:t>
      </w:r>
    </w:p>
    <w:p w14:paraId="2E947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投标报价得分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评标基准价／投标报价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×价格权值×</w:t>
      </w:r>
      <w:r>
        <w:rPr>
          <w:rFonts w:ascii="仿宋" w:hAnsi="仿宋" w:eastAsia="仿宋" w:cs="仿宋"/>
          <w:color w:val="auto"/>
          <w:sz w:val="24"/>
          <w:szCs w:val="24"/>
          <w:highlight w:val="none"/>
        </w:rPr>
        <w:t>100</w:t>
      </w:r>
    </w:p>
    <w:p w14:paraId="01F59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即：投标报价得分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评标基准价／投标报价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30  </w:t>
      </w:r>
    </w:p>
    <w:p w14:paraId="5E295625">
      <w:pPr>
        <w:spacing w:line="360" w:lineRule="auto"/>
        <w:ind w:left="720" w:firstLine="723" w:firstLineChars="200"/>
        <w:outlineLvl w:val="0"/>
        <w:rPr>
          <w:rFonts w:ascii="仿宋" w:hAnsi="仿宋" w:eastAsia="仿宋"/>
          <w:b/>
          <w:bCs/>
          <w:color w:val="auto"/>
          <w:sz w:val="36"/>
          <w:szCs w:val="36"/>
          <w:highlight w:val="none"/>
        </w:rPr>
      </w:pPr>
    </w:p>
    <w:p w14:paraId="67F53354">
      <w:pPr>
        <w:spacing w:line="360" w:lineRule="auto"/>
        <w:ind w:left="720" w:firstLine="723" w:firstLineChars="200"/>
        <w:outlineLvl w:val="0"/>
        <w:rPr>
          <w:rFonts w:ascii="仿宋" w:hAnsi="仿宋" w:eastAsia="仿宋"/>
          <w:b/>
          <w:bCs/>
          <w:color w:val="auto"/>
          <w:sz w:val="36"/>
          <w:szCs w:val="36"/>
          <w:highlight w:val="none"/>
        </w:rPr>
      </w:pPr>
    </w:p>
    <w:p w14:paraId="2B9CA21C">
      <w:pPr>
        <w:spacing w:line="360" w:lineRule="auto"/>
        <w:ind w:left="720" w:firstLine="723" w:firstLineChars="200"/>
        <w:outlineLvl w:val="0"/>
        <w:rPr>
          <w:rFonts w:ascii="仿宋" w:hAnsi="仿宋" w:eastAsia="仿宋"/>
          <w:b/>
          <w:bCs/>
          <w:color w:val="auto"/>
          <w:sz w:val="36"/>
          <w:szCs w:val="36"/>
          <w:highlight w:val="none"/>
        </w:rPr>
      </w:pPr>
    </w:p>
    <w:p w14:paraId="7CF50F1D">
      <w:pPr>
        <w:spacing w:line="360" w:lineRule="auto"/>
        <w:ind w:left="720" w:firstLine="723" w:firstLineChars="200"/>
        <w:outlineLvl w:val="0"/>
        <w:rPr>
          <w:rFonts w:ascii="仿宋" w:hAnsi="仿宋" w:eastAsia="仿宋"/>
          <w:b/>
          <w:bCs/>
          <w:color w:val="auto"/>
          <w:sz w:val="36"/>
          <w:szCs w:val="36"/>
          <w:highlight w:val="none"/>
        </w:rPr>
      </w:pPr>
    </w:p>
    <w:p w14:paraId="3B69E2C7">
      <w:pPr>
        <w:spacing w:line="360" w:lineRule="auto"/>
        <w:ind w:left="720" w:firstLine="723" w:firstLineChars="200"/>
        <w:outlineLvl w:val="0"/>
        <w:rPr>
          <w:rFonts w:ascii="仿宋" w:hAnsi="仿宋" w:eastAsia="仿宋"/>
          <w:b/>
          <w:bCs/>
          <w:color w:val="auto"/>
          <w:sz w:val="36"/>
          <w:szCs w:val="36"/>
          <w:highlight w:val="none"/>
        </w:rPr>
      </w:pPr>
    </w:p>
    <w:p w14:paraId="2C752058">
      <w:pPr>
        <w:spacing w:line="360" w:lineRule="auto"/>
        <w:ind w:left="720" w:firstLine="723" w:firstLineChars="200"/>
        <w:outlineLvl w:val="0"/>
        <w:rPr>
          <w:rFonts w:ascii="仿宋" w:hAnsi="仿宋" w:eastAsia="仿宋"/>
          <w:b/>
          <w:bCs/>
          <w:color w:val="auto"/>
          <w:sz w:val="36"/>
          <w:szCs w:val="36"/>
          <w:highlight w:val="none"/>
        </w:rPr>
      </w:pPr>
    </w:p>
    <w:p w14:paraId="73591FF0">
      <w:pPr>
        <w:spacing w:line="360" w:lineRule="auto"/>
        <w:ind w:left="720" w:firstLine="723" w:firstLineChars="200"/>
        <w:outlineLvl w:val="0"/>
        <w:rPr>
          <w:rFonts w:ascii="仿宋" w:hAnsi="仿宋" w:eastAsia="仿宋"/>
          <w:b/>
          <w:bCs/>
          <w:color w:val="auto"/>
          <w:sz w:val="36"/>
          <w:szCs w:val="36"/>
          <w:highlight w:val="none"/>
        </w:rPr>
      </w:pPr>
    </w:p>
    <w:p w14:paraId="7A5B08CA">
      <w:pPr>
        <w:spacing w:line="360" w:lineRule="auto"/>
        <w:ind w:left="720" w:firstLine="723" w:firstLineChars="200"/>
        <w:outlineLvl w:val="0"/>
        <w:rPr>
          <w:rFonts w:ascii="仿宋" w:hAnsi="仿宋" w:eastAsia="仿宋"/>
          <w:b/>
          <w:bCs/>
          <w:color w:val="auto"/>
          <w:sz w:val="36"/>
          <w:szCs w:val="36"/>
          <w:highlight w:val="none"/>
        </w:rPr>
      </w:pPr>
    </w:p>
    <w:p w14:paraId="50F66A54">
      <w:pPr>
        <w:spacing w:line="360" w:lineRule="auto"/>
        <w:ind w:left="720" w:firstLine="723" w:firstLineChars="200"/>
        <w:outlineLvl w:val="0"/>
        <w:rPr>
          <w:rFonts w:ascii="仿宋" w:hAnsi="仿宋" w:eastAsia="仿宋"/>
          <w:b/>
          <w:bCs/>
          <w:color w:val="auto"/>
          <w:sz w:val="36"/>
          <w:szCs w:val="36"/>
          <w:highlight w:val="none"/>
        </w:rPr>
      </w:pPr>
    </w:p>
    <w:p w14:paraId="72D22F6C">
      <w:pPr>
        <w:spacing w:line="360" w:lineRule="auto"/>
        <w:ind w:left="720" w:firstLine="723" w:firstLineChars="200"/>
        <w:outlineLvl w:val="0"/>
        <w:rPr>
          <w:rFonts w:ascii="仿宋" w:hAnsi="仿宋" w:eastAsia="仿宋"/>
          <w:b/>
          <w:bCs/>
          <w:color w:val="auto"/>
          <w:sz w:val="36"/>
          <w:szCs w:val="36"/>
          <w:highlight w:val="none"/>
        </w:rPr>
      </w:pPr>
    </w:p>
    <w:p w14:paraId="3914CDEE">
      <w:pPr>
        <w:spacing w:line="360" w:lineRule="auto"/>
        <w:ind w:left="720" w:firstLine="723" w:firstLineChars="200"/>
        <w:outlineLvl w:val="0"/>
        <w:rPr>
          <w:rFonts w:ascii="仿宋" w:hAnsi="仿宋" w:eastAsia="仿宋"/>
          <w:b/>
          <w:bCs/>
          <w:color w:val="auto"/>
          <w:sz w:val="36"/>
          <w:szCs w:val="36"/>
          <w:highlight w:val="none"/>
        </w:rPr>
      </w:pPr>
    </w:p>
    <w:bookmarkEnd w:id="70"/>
    <w:bookmarkEnd w:id="71"/>
    <w:p w14:paraId="323A97AF">
      <w:pPr>
        <w:widowControl/>
        <w:adjustRightInd/>
        <w:jc w:val="center"/>
        <w:rPr>
          <w:rFonts w:ascii="仿宋" w:hAnsi="仿宋" w:eastAsia="仿宋"/>
          <w:b/>
          <w:bCs/>
          <w:color w:val="auto"/>
          <w:sz w:val="36"/>
          <w:szCs w:val="36"/>
          <w:highlight w:val="none"/>
        </w:rPr>
      </w:pPr>
    </w:p>
    <w:p w14:paraId="055DE713">
      <w:pPr>
        <w:pageBreakBefore/>
        <w:widowControl/>
        <w:adjustRightInd/>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第六部分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投标文件及其附件格式</w:t>
      </w:r>
    </w:p>
    <w:p w14:paraId="263DA8E9">
      <w:pPr>
        <w:spacing w:line="360" w:lineRule="auto"/>
        <w:jc w:val="center"/>
        <w:outlineLvl w:val="0"/>
        <w:rPr>
          <w:rFonts w:ascii="仿宋" w:hAnsi="仿宋" w:eastAsia="仿宋"/>
          <w:b/>
          <w:bCs/>
          <w:color w:val="auto"/>
          <w:kern w:val="0"/>
          <w:sz w:val="36"/>
          <w:szCs w:val="36"/>
          <w:highlight w:val="none"/>
        </w:rPr>
      </w:pPr>
    </w:p>
    <w:p w14:paraId="13ED96FC">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资格文件部分</w:t>
      </w:r>
    </w:p>
    <w:p w14:paraId="4E503759">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06B42660">
      <w:pPr>
        <w:spacing w:line="360" w:lineRule="auto"/>
        <w:jc w:val="center"/>
        <w:outlineLvl w:val="0"/>
        <w:rPr>
          <w:rFonts w:ascii="仿宋" w:hAnsi="仿宋" w:eastAsia="仿宋"/>
          <w:b/>
          <w:bCs/>
          <w:color w:val="auto"/>
          <w:kern w:val="0"/>
          <w:sz w:val="36"/>
          <w:szCs w:val="36"/>
          <w:highlight w:val="none"/>
        </w:rPr>
      </w:pPr>
    </w:p>
    <w:p w14:paraId="025EC43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）符合参加政府采购活动应当具备的一般条件的承诺函……………（页码）</w:t>
      </w:r>
    </w:p>
    <w:p w14:paraId="674A54C8">
      <w:pPr>
        <w:snapToGrid w:val="0"/>
        <w:spacing w:line="360" w:lineRule="auto"/>
        <w:rPr>
          <w:rFonts w:ascii="仿宋" w:hAnsi="仿宋" w:eastAsia="仿宋"/>
          <w:color w:val="auto"/>
          <w:sz w:val="24"/>
          <w:szCs w:val="24"/>
          <w:highlight w:val="none"/>
        </w:rPr>
      </w:pPr>
      <w:r>
        <w:rPr>
          <w:rFonts w:hint="eastAsia" w:ascii="仿宋" w:hAnsi="仿宋" w:eastAsia="仿宋" w:cs="仿宋"/>
          <w:snapToGrid w:val="0"/>
          <w:color w:val="auto"/>
          <w:kern w:val="28"/>
          <w:sz w:val="24"/>
          <w:szCs w:val="24"/>
          <w:highlight w:val="none"/>
        </w:rPr>
        <w:t>（</w:t>
      </w:r>
      <w:r>
        <w:rPr>
          <w:rFonts w:ascii="仿宋" w:hAnsi="仿宋" w:eastAsia="仿宋" w:cs="仿宋"/>
          <w:snapToGrid w:val="0"/>
          <w:color w:val="auto"/>
          <w:kern w:val="28"/>
          <w:sz w:val="24"/>
          <w:szCs w:val="24"/>
          <w:highlight w:val="none"/>
        </w:rPr>
        <w:t>2</w:t>
      </w:r>
      <w:r>
        <w:rPr>
          <w:rFonts w:hint="eastAsia" w:ascii="仿宋" w:hAnsi="仿宋" w:eastAsia="仿宋" w:cs="仿宋"/>
          <w:snapToGrid w:val="0"/>
          <w:color w:val="auto"/>
          <w:kern w:val="28"/>
          <w:sz w:val="24"/>
          <w:szCs w:val="24"/>
          <w:highlight w:val="none"/>
        </w:rPr>
        <w:t>）联合协议</w:t>
      </w:r>
      <w:r>
        <w:rPr>
          <w:rFonts w:hint="eastAsia" w:ascii="仿宋" w:hAnsi="仿宋" w:eastAsia="仿宋" w:cs="仿宋"/>
          <w:color w:val="auto"/>
          <w:sz w:val="24"/>
          <w:szCs w:val="24"/>
          <w:highlight w:val="none"/>
        </w:rPr>
        <w:t>………………………………………………………………（页码）</w:t>
      </w:r>
    </w:p>
    <w:p w14:paraId="0026CCC3">
      <w:pPr>
        <w:pStyle w:val="23"/>
        <w:rPr>
          <w:rFonts w:ascii="仿宋" w:hAnsi="仿宋" w:eastAsia="仿宋" w:cs="Times New Roman"/>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w:t>
      </w:r>
      <w:r>
        <w:rPr>
          <w:rFonts w:hint="eastAsia" w:ascii="仿宋" w:hAnsi="仿宋" w:eastAsia="仿宋" w:cs="仿宋"/>
          <w:color w:val="auto"/>
          <w:highlight w:val="none"/>
        </w:rPr>
        <w:t>）分包协议………………………………………………………………（页码）</w:t>
      </w:r>
    </w:p>
    <w:p w14:paraId="709AE3EC">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）落实政府采购政策需满足的资格要求</w:t>
      </w:r>
      <w:r>
        <w:rPr>
          <w:rFonts w:hint="eastAsia" w:ascii="仿宋" w:hAnsi="仿宋" w:eastAsia="仿宋" w:cs="仿宋"/>
          <w:b/>
          <w:bCs/>
          <w:color w:val="auto"/>
          <w:sz w:val="24"/>
          <w:szCs w:val="24"/>
          <w:highlight w:val="none"/>
        </w:rPr>
        <w:t>（仅标项四需提供</w:t>
      </w:r>
      <w:r>
        <w:rPr>
          <w:rFonts w:hint="eastAsia" w:ascii="仿宋" w:hAnsi="仿宋" w:eastAsia="仿宋" w:cs="仿宋"/>
          <w:color w:val="auto"/>
          <w:sz w:val="24"/>
          <w:szCs w:val="24"/>
          <w:highlight w:val="none"/>
        </w:rPr>
        <w:t>）………（页码）</w:t>
      </w:r>
    </w:p>
    <w:p w14:paraId="4370A501">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）本项目的特定资格要求………………………………………………（页码）</w:t>
      </w:r>
    </w:p>
    <w:p w14:paraId="06A6E78C">
      <w:pPr>
        <w:snapToGrid w:val="0"/>
        <w:spacing w:line="360" w:lineRule="auto"/>
        <w:rPr>
          <w:rFonts w:ascii="仿宋" w:hAnsi="仿宋" w:eastAsia="仿宋"/>
          <w:color w:val="auto"/>
          <w:sz w:val="24"/>
          <w:szCs w:val="24"/>
          <w:highlight w:val="none"/>
        </w:rPr>
      </w:pPr>
    </w:p>
    <w:p w14:paraId="78890DA3">
      <w:pPr>
        <w:snapToGrid w:val="0"/>
        <w:spacing w:line="360" w:lineRule="auto"/>
        <w:ind w:firstLine="480" w:firstLineChars="200"/>
        <w:rPr>
          <w:rFonts w:ascii="仿宋" w:hAnsi="仿宋" w:eastAsia="仿宋"/>
          <w:color w:val="auto"/>
          <w:sz w:val="24"/>
          <w:szCs w:val="24"/>
          <w:highlight w:val="none"/>
        </w:rPr>
      </w:pPr>
    </w:p>
    <w:p w14:paraId="7CDE0BC3">
      <w:pPr>
        <w:spacing w:line="360" w:lineRule="auto"/>
        <w:ind w:firstLine="480" w:firstLineChars="200"/>
        <w:rPr>
          <w:rFonts w:ascii="仿宋" w:hAnsi="仿宋" w:eastAsia="仿宋"/>
          <w:color w:val="auto"/>
          <w:sz w:val="24"/>
          <w:szCs w:val="24"/>
          <w:highlight w:val="none"/>
        </w:rPr>
      </w:pPr>
    </w:p>
    <w:p w14:paraId="0CA94076">
      <w:pPr>
        <w:snapToGrid w:val="0"/>
        <w:spacing w:line="360" w:lineRule="auto"/>
        <w:ind w:right="480"/>
        <w:jc w:val="center"/>
        <w:rPr>
          <w:rFonts w:ascii="仿宋" w:hAnsi="仿宋" w:eastAsia="仿宋"/>
          <w:b/>
          <w:bCs/>
          <w:color w:val="auto"/>
          <w:kern w:val="0"/>
          <w:sz w:val="32"/>
          <w:szCs w:val="32"/>
          <w:highlight w:val="none"/>
        </w:rPr>
      </w:pPr>
      <w:r>
        <w:rPr>
          <w:rFonts w:ascii="仿宋" w:hAnsi="仿宋" w:eastAsia="仿宋"/>
          <w:color w:val="auto"/>
          <w:kern w:val="0"/>
          <w:sz w:val="24"/>
          <w:szCs w:val="24"/>
          <w:highlight w:val="none"/>
        </w:rPr>
        <w:br w:type="page"/>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一、</w:t>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符合参加政府采购活动应当具备的一般条件的承诺函</w:t>
      </w:r>
    </w:p>
    <w:p w14:paraId="43E3BFC6">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r>
        <w:rPr>
          <w:rFonts w:hint="eastAsia" w:ascii="仿宋" w:hAnsi="仿宋" w:eastAsia="仿宋" w:cs="仿宋"/>
          <w:color w:val="auto"/>
          <w:sz w:val="24"/>
          <w:szCs w:val="24"/>
          <w:highlight w:val="none"/>
        </w:rPr>
        <w:t>：</w:t>
      </w:r>
    </w:p>
    <w:p w14:paraId="58EBDA76">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我方参与</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sz w:val="24"/>
          <w:szCs w:val="24"/>
          <w:highlight w:val="none"/>
        </w:rPr>
        <w:t>政府采购活动，郑重承诺：</w:t>
      </w:r>
    </w:p>
    <w:p w14:paraId="27586371">
      <w:pPr>
        <w:snapToGrid w:val="0"/>
        <w:spacing w:line="360" w:lineRule="auto"/>
        <w:ind w:firstLine="360" w:firstLineChars="150"/>
        <w:rPr>
          <w:rFonts w:ascii="仿宋" w:hAnsi="仿宋" w:eastAsia="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1F93A95A">
      <w:pPr>
        <w:snapToGrid w:val="0"/>
        <w:spacing w:line="336"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、具有独立承担民事责任的能力</w:t>
      </w:r>
      <w:r>
        <w:rPr>
          <w:rFonts w:hint="eastAsia" w:ascii="仿宋_GB2312" w:hAnsi="仿宋" w:eastAsia="仿宋_GB2312" w:cs="仿宋_GB2312"/>
          <w:color w:val="auto"/>
          <w:sz w:val="24"/>
          <w:szCs w:val="24"/>
          <w:highlight w:val="none"/>
        </w:rPr>
        <w:t>（如投标人为</w:t>
      </w:r>
      <w:r>
        <w:rPr>
          <w:rFonts w:hint="eastAsia" w:ascii="仿宋_GB2312" w:hAnsi="仿宋_GB2312" w:eastAsia="仿宋_GB2312" w:cs="仿宋_GB2312"/>
          <w:color w:val="auto"/>
          <w:sz w:val="24"/>
          <w:szCs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0243E0E">
      <w:pPr>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、具有良好的商业信誉和健全的财务会计制度；</w:t>
      </w:r>
      <w:r>
        <w:rPr>
          <w:rFonts w:ascii="仿宋" w:hAnsi="仿宋" w:eastAsia="仿宋" w:cs="仿宋"/>
          <w:color w:val="auto"/>
          <w:sz w:val="24"/>
          <w:szCs w:val="24"/>
          <w:highlight w:val="none"/>
        </w:rPr>
        <w:t xml:space="preserve"> </w:t>
      </w:r>
    </w:p>
    <w:p w14:paraId="15FC6CAB">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、具有履行合同所必需的设备和专业技术能力；</w:t>
      </w:r>
    </w:p>
    <w:p w14:paraId="17F5FA32">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、有依法缴纳税收和社会保障资金的良好记录；</w:t>
      </w:r>
    </w:p>
    <w:p w14:paraId="7862B335">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、参加政府采购活动前三年内，在经营活动中没有重大违法记录；</w:t>
      </w:r>
    </w:p>
    <w:p w14:paraId="329D3A66">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、具有法律、行政法规规定的其他条件。</w:t>
      </w:r>
    </w:p>
    <w:p w14:paraId="617A3F09">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（二）未被信用中国（</w:t>
      </w:r>
      <w:r>
        <w:rPr>
          <w:rFonts w:ascii="仿宋" w:hAnsi="仿宋" w:eastAsia="仿宋" w:cs="仿宋"/>
          <w:color w:val="auto"/>
          <w:sz w:val="24"/>
          <w:szCs w:val="24"/>
          <w:highlight w:val="none"/>
        </w:rPr>
        <w:t>www.creditchina.gov.cn)</w:t>
      </w:r>
      <w:r>
        <w:rPr>
          <w:rFonts w:hint="eastAsia" w:ascii="仿宋" w:hAnsi="仿宋" w:eastAsia="仿宋" w:cs="仿宋"/>
          <w:color w:val="auto"/>
          <w:sz w:val="24"/>
          <w:szCs w:val="24"/>
          <w:highlight w:val="none"/>
        </w:rPr>
        <w:t>、中国政府采购网（</w:t>
      </w:r>
      <w:r>
        <w:rPr>
          <w:rFonts w:ascii="仿宋" w:hAnsi="仿宋" w:eastAsia="仿宋" w:cs="仿宋"/>
          <w:color w:val="auto"/>
          <w:sz w:val="24"/>
          <w:szCs w:val="24"/>
          <w:highlight w:val="none"/>
        </w:rPr>
        <w:t>www.ccgp.gov.cn</w:t>
      </w:r>
      <w:r>
        <w:rPr>
          <w:rFonts w:hint="eastAsia" w:ascii="仿宋" w:hAnsi="仿宋" w:eastAsia="仿宋" w:cs="仿宋"/>
          <w:color w:val="auto"/>
          <w:sz w:val="24"/>
          <w:szCs w:val="24"/>
          <w:highlight w:val="none"/>
        </w:rPr>
        <w:t>）列入失信被执行人、重大税收违法失信主体、政府采购严重违法失信行为记录名单。</w:t>
      </w:r>
    </w:p>
    <w:p w14:paraId="1715175F">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（三）不存在以下情况：</w:t>
      </w:r>
    </w:p>
    <w:p w14:paraId="4BE11051">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、单位负责人为同一人或者存在直接控股、管理关系的不同供应商参加同一合同项下的政府采购活动的；</w:t>
      </w:r>
    </w:p>
    <w:p w14:paraId="074E5C56">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、为采购项目提供整体设计、规范编制或者项目管理、监理、检测等服务后再参加该采购项目的其他采购活动的。</w:t>
      </w:r>
    </w:p>
    <w:p w14:paraId="7D5629AC">
      <w:pPr>
        <w:snapToGrid w:val="0"/>
        <w:spacing w:line="360" w:lineRule="auto"/>
        <w:ind w:firstLine="5520" w:firstLineChars="2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7D533ABD">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45A789CD">
      <w:pPr>
        <w:snapToGrid w:val="0"/>
        <w:spacing w:line="360" w:lineRule="auto"/>
        <w:ind w:right="480"/>
        <w:jc w:val="center"/>
        <w:rPr>
          <w:rFonts w:ascii="仿宋" w:hAnsi="仿宋" w:eastAsia="仿宋"/>
          <w:b/>
          <w:bCs/>
          <w:color w:val="auto"/>
          <w:kern w:val="0"/>
          <w:sz w:val="32"/>
          <w:szCs w:val="32"/>
          <w:highlight w:val="none"/>
        </w:rPr>
      </w:pPr>
    </w:p>
    <w:p w14:paraId="05B8F955">
      <w:pPr>
        <w:pageBreakBefore/>
        <w:widowControl/>
        <w:spacing w:line="420" w:lineRule="exact"/>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二、联合协议（如有）</w:t>
      </w:r>
    </w:p>
    <w:p w14:paraId="5C857EA6">
      <w:pPr>
        <w:widowControl/>
        <w:spacing w:line="42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以联合体形式投标的，提供联合协议（附件</w:t>
      </w: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）；本项目不接受联合体投标或者投标人不以联合体形式投标的，则不需要提供</w:t>
      </w:r>
      <w:r>
        <w:rPr>
          <w:rFonts w:ascii="仿宋" w:hAnsi="仿宋" w:eastAsia="仿宋" w:cs="仿宋"/>
          <w:b/>
          <w:bCs/>
          <w:color w:val="auto"/>
          <w:sz w:val="24"/>
          <w:szCs w:val="24"/>
          <w:highlight w:val="none"/>
        </w:rPr>
        <w:t>]</w:t>
      </w:r>
    </w:p>
    <w:p w14:paraId="23FDBE87">
      <w:pPr>
        <w:pStyle w:val="113"/>
        <w:spacing w:line="420" w:lineRule="exact"/>
        <w:rPr>
          <w:rFonts w:cs="Times New Roman"/>
          <w:color w:val="auto"/>
          <w:highlight w:val="none"/>
        </w:rPr>
      </w:pPr>
    </w:p>
    <w:p w14:paraId="394BE9B6">
      <w:pPr>
        <w:snapToGrid w:val="0"/>
        <w:spacing w:line="420" w:lineRule="exact"/>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三、分包意向协议（如有）</w:t>
      </w:r>
    </w:p>
    <w:p w14:paraId="01B43E87">
      <w:pPr>
        <w:widowControl/>
        <w:spacing w:line="420" w:lineRule="exact"/>
        <w:ind w:firstLine="361" w:firstLineChars="15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附件</w:t>
      </w:r>
      <w:r>
        <w:rPr>
          <w:rFonts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rPr>
        <w:t>；采购人不同意分包或者投标人中标后不以分包方式履行合同的，则不需要提供。</w:t>
      </w:r>
      <w:r>
        <w:rPr>
          <w:rFonts w:ascii="仿宋" w:hAnsi="仿宋" w:eastAsia="仿宋" w:cs="仿宋"/>
          <w:b/>
          <w:bCs/>
          <w:color w:val="auto"/>
          <w:sz w:val="24"/>
          <w:szCs w:val="24"/>
          <w:highlight w:val="none"/>
        </w:rPr>
        <w:t>]</w:t>
      </w:r>
    </w:p>
    <w:p w14:paraId="1E8C13BB">
      <w:pPr>
        <w:snapToGrid w:val="0"/>
        <w:spacing w:line="420" w:lineRule="exact"/>
        <w:ind w:right="480"/>
        <w:jc w:val="center"/>
        <w:rPr>
          <w:rFonts w:ascii="仿宋" w:hAnsi="仿宋" w:eastAsia="仿宋"/>
          <w:b/>
          <w:bCs/>
          <w:color w:val="auto"/>
          <w:kern w:val="0"/>
          <w:sz w:val="32"/>
          <w:szCs w:val="32"/>
          <w:highlight w:val="none"/>
        </w:rPr>
      </w:pPr>
    </w:p>
    <w:p w14:paraId="045142BB">
      <w:pPr>
        <w:snapToGrid w:val="0"/>
        <w:spacing w:line="420" w:lineRule="exact"/>
        <w:ind w:right="48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四、落实政府采购政策需满足的资格要求</w:t>
      </w:r>
    </w:p>
    <w:p w14:paraId="3E9B4895">
      <w:pPr>
        <w:spacing w:line="42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（根据招标公告落实政府采购政策需满足的资格要求选择提供相应的材料；未要求的，无需提供）</w:t>
      </w:r>
    </w:p>
    <w:p w14:paraId="2DDEB671">
      <w:pPr>
        <w:snapToGrid w:val="0"/>
        <w:spacing w:before="50" w:after="50" w:line="420" w:lineRule="exact"/>
        <w:ind w:firstLine="472" w:firstLineChars="196"/>
        <w:jc w:val="left"/>
        <w:rPr>
          <w:rFonts w:ascii="仿宋" w:hAnsi="仿宋" w:eastAsia="仿宋" w:cs="仿宋"/>
          <w:color w:val="auto"/>
          <w:sz w:val="24"/>
          <w:szCs w:val="24"/>
          <w:highlight w:val="none"/>
        </w:rPr>
      </w:pPr>
      <w:r>
        <w:rPr>
          <w:rFonts w:ascii="仿宋" w:hAnsi="仿宋" w:eastAsia="仿宋" w:cs="仿宋"/>
          <w:b/>
          <w:bCs/>
          <w:color w:val="auto"/>
          <w:sz w:val="24"/>
          <w:szCs w:val="24"/>
          <w:highlight w:val="none"/>
        </w:rPr>
        <w:t>A</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专门面向中小企业，货物全部由符合政策要求的中小企业（或小微企业）制造的，提供相应的中小企业声明函（附件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267EC58B">
      <w:pPr>
        <w:widowControl/>
        <w:spacing w:line="420" w:lineRule="exact"/>
        <w:ind w:firstLine="472" w:firstLineChars="196"/>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B.</w:t>
      </w:r>
      <w:r>
        <w:rPr>
          <w:rFonts w:hint="eastAsia" w:ascii="仿宋" w:hAnsi="仿宋" w:eastAsia="仿宋" w:cs="仿宋"/>
          <w:color w:val="auto"/>
          <w:sz w:val="24"/>
          <w:szCs w:val="24"/>
          <w:highlight w:val="none"/>
        </w:rPr>
        <w:t>要求以联合体形式参加的，提供联合协议（附件</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）和中小企业声明函（附件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视同符合了资格条件，无需再与其他中小企业组成联合体参加政府采购活动，无需提供联合协议。</w:t>
      </w:r>
      <w:r>
        <w:rPr>
          <w:rFonts w:ascii="仿宋" w:hAnsi="仿宋" w:eastAsia="仿宋" w:cs="仿宋"/>
          <w:b/>
          <w:bCs/>
          <w:color w:val="auto"/>
          <w:sz w:val="24"/>
          <w:szCs w:val="24"/>
          <w:highlight w:val="none"/>
        </w:rPr>
        <w:t xml:space="preserve">    </w:t>
      </w:r>
    </w:p>
    <w:p w14:paraId="6F1D2672">
      <w:pPr>
        <w:spacing w:line="420" w:lineRule="exact"/>
        <w:ind w:firstLine="482" w:firstLineChars="200"/>
        <w:rPr>
          <w:rFonts w:ascii="仿宋" w:hAnsi="仿宋" w:eastAsia="仿宋"/>
          <w:color w:val="auto"/>
          <w:sz w:val="24"/>
          <w:szCs w:val="24"/>
          <w:highlight w:val="none"/>
        </w:rPr>
      </w:pPr>
      <w:r>
        <w:rPr>
          <w:rFonts w:ascii="仿宋" w:hAnsi="仿宋" w:eastAsia="仿宋" w:cs="仿宋"/>
          <w:b/>
          <w:bCs/>
          <w:color w:val="auto"/>
          <w:sz w:val="24"/>
          <w:szCs w:val="24"/>
          <w:highlight w:val="none"/>
        </w:rPr>
        <w:t>C</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要求合同分包的，提供分包意向协议（附件</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）和中小企业声明函（附件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视同符合了资格条件，无需再向中小企业分包，无需提供分包意向协议。</w:t>
      </w:r>
    </w:p>
    <w:p w14:paraId="7ACC0A40">
      <w:pPr>
        <w:widowControl/>
        <w:spacing w:line="420" w:lineRule="exact"/>
        <w:ind w:left="150"/>
        <w:jc w:val="center"/>
        <w:rPr>
          <w:rFonts w:ascii="仿宋" w:hAnsi="仿宋" w:eastAsia="仿宋"/>
          <w:b/>
          <w:bCs/>
          <w:color w:val="auto"/>
          <w:kern w:val="0"/>
          <w:sz w:val="32"/>
          <w:szCs w:val="32"/>
          <w:highlight w:val="none"/>
        </w:rPr>
      </w:pPr>
    </w:p>
    <w:p w14:paraId="27AB14ED">
      <w:pPr>
        <w:widowControl/>
        <w:spacing w:line="420" w:lineRule="exact"/>
        <w:ind w:left="15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五、本项目的特定资格要求</w:t>
      </w:r>
    </w:p>
    <w:p w14:paraId="397A82D2">
      <w:pPr>
        <w:spacing w:line="42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765D9683">
      <w:pPr>
        <w:spacing w:line="420" w:lineRule="exact"/>
        <w:ind w:firstLine="480" w:firstLineChars="200"/>
        <w:jc w:val="center"/>
        <w:rPr>
          <w:rFonts w:ascii="仿宋" w:hAnsi="仿宋" w:eastAsia="仿宋"/>
          <w:color w:val="auto"/>
          <w:sz w:val="24"/>
          <w:szCs w:val="24"/>
          <w:highlight w:val="none"/>
        </w:rPr>
      </w:pPr>
    </w:p>
    <w:p w14:paraId="62467A0F">
      <w:pPr>
        <w:spacing w:line="420" w:lineRule="exact"/>
        <w:ind w:firstLine="480" w:firstLineChars="200"/>
        <w:jc w:val="center"/>
        <w:rPr>
          <w:rFonts w:ascii="仿宋" w:hAnsi="仿宋" w:eastAsia="仿宋"/>
          <w:color w:val="auto"/>
          <w:sz w:val="24"/>
          <w:szCs w:val="24"/>
          <w:highlight w:val="none"/>
        </w:rPr>
      </w:pPr>
    </w:p>
    <w:p w14:paraId="102FBE29">
      <w:pPr>
        <w:pageBreakBefore/>
        <w:spacing w:line="336" w:lineRule="auto"/>
        <w:jc w:val="center"/>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商务技术文件部分</w:t>
      </w:r>
    </w:p>
    <w:p w14:paraId="348A6B9B">
      <w:pPr>
        <w:spacing w:line="336" w:lineRule="auto"/>
        <w:jc w:val="center"/>
        <w:outlineLvl w:val="0"/>
        <w:rPr>
          <w:rFonts w:ascii="仿宋" w:hAnsi="仿宋" w:eastAsia="仿宋"/>
          <w:b/>
          <w:bCs/>
          <w:color w:val="auto"/>
          <w:kern w:val="0"/>
          <w:sz w:val="24"/>
          <w:szCs w:val="24"/>
          <w:highlight w:val="none"/>
        </w:rPr>
      </w:pPr>
    </w:p>
    <w:p w14:paraId="30D51A33">
      <w:pPr>
        <w:spacing w:line="336" w:lineRule="auto"/>
        <w:jc w:val="center"/>
        <w:outlineLvl w:val="0"/>
        <w:rPr>
          <w:rFonts w:ascii="仿宋" w:hAnsi="仿宋" w:eastAsia="仿宋"/>
          <w:b/>
          <w:bCs/>
          <w:color w:val="auto"/>
          <w:kern w:val="0"/>
          <w:sz w:val="28"/>
          <w:szCs w:val="28"/>
          <w:highlight w:val="none"/>
        </w:rPr>
      </w:pPr>
      <w:r>
        <w:rPr>
          <w:rFonts w:hint="eastAsia" w:ascii="仿宋" w:hAnsi="仿宋" w:eastAsia="仿宋" w:cs="仿宋"/>
          <w:b/>
          <w:bCs/>
          <w:color w:val="auto"/>
          <w:kern w:val="0"/>
          <w:sz w:val="28"/>
          <w:szCs w:val="28"/>
          <w:highlight w:val="none"/>
        </w:rPr>
        <w:t>目录</w:t>
      </w:r>
    </w:p>
    <w:p w14:paraId="454F61C9">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投标函…………………………………………………………………………（页码）</w:t>
      </w:r>
    </w:p>
    <w:p w14:paraId="2D2A1F28">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法定代表人授权委托书</w:t>
      </w:r>
      <w:r>
        <w:rPr>
          <w:rFonts w:ascii="仿宋" w:eastAsia="仿宋" w:cs="仿宋"/>
          <w:color w:val="auto"/>
          <w:highlight w:val="none"/>
        </w:rPr>
        <w:t xml:space="preserve"> </w:t>
      </w:r>
      <w:r>
        <w:rPr>
          <w:rFonts w:hint="eastAsia" w:ascii="仿宋" w:eastAsia="仿宋" w:cs="仿宋"/>
          <w:color w:val="auto"/>
          <w:highlight w:val="none"/>
        </w:rPr>
        <w:t>……………………………………………………</w:t>
      </w:r>
      <w:r>
        <w:rPr>
          <w:rFonts w:ascii="仿宋" w:eastAsia="仿宋" w:cs="仿宋"/>
          <w:color w:val="auto"/>
          <w:highlight w:val="none"/>
        </w:rPr>
        <w:t xml:space="preserve"> </w:t>
      </w:r>
      <w:r>
        <w:rPr>
          <w:rFonts w:hint="eastAsia" w:ascii="仿宋" w:eastAsia="仿宋" w:cs="仿宋"/>
          <w:color w:val="auto"/>
          <w:highlight w:val="none"/>
        </w:rPr>
        <w:t>（页码）</w:t>
      </w:r>
    </w:p>
    <w:p w14:paraId="5555B3CC">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法定代表人及其授权代表身份证复印件……………………………………（页码）</w:t>
      </w:r>
    </w:p>
    <w:p w14:paraId="7175D5EC">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授权代表社保证明……………………………………………………………</w:t>
      </w:r>
      <w:r>
        <w:rPr>
          <w:rFonts w:ascii="仿宋" w:eastAsia="仿宋" w:cs="仿宋"/>
          <w:color w:val="auto"/>
          <w:highlight w:val="none"/>
        </w:rPr>
        <w:t xml:space="preserve"> </w:t>
      </w:r>
      <w:r>
        <w:rPr>
          <w:rFonts w:hint="eastAsia" w:ascii="仿宋" w:eastAsia="仿宋" w:cs="仿宋"/>
          <w:color w:val="auto"/>
          <w:highlight w:val="none"/>
        </w:rPr>
        <w:t>（页码）</w:t>
      </w:r>
    </w:p>
    <w:p w14:paraId="1738FD5F">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法定代表人身份证明书………………………………………………………</w:t>
      </w:r>
      <w:r>
        <w:rPr>
          <w:rFonts w:ascii="仿宋" w:eastAsia="仿宋" w:cs="仿宋"/>
          <w:color w:val="auto"/>
          <w:highlight w:val="none"/>
        </w:rPr>
        <w:t xml:space="preserve"> </w:t>
      </w:r>
      <w:r>
        <w:rPr>
          <w:rFonts w:hint="eastAsia" w:ascii="仿宋" w:eastAsia="仿宋" w:cs="仿宋"/>
          <w:color w:val="auto"/>
          <w:highlight w:val="none"/>
        </w:rPr>
        <w:t>（页码）</w:t>
      </w:r>
    </w:p>
    <w:p w14:paraId="603CCA25">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商务技术偏离表………………………………………………………………</w:t>
      </w:r>
      <w:r>
        <w:rPr>
          <w:rFonts w:ascii="仿宋" w:eastAsia="仿宋" w:cs="仿宋"/>
          <w:color w:val="auto"/>
          <w:highlight w:val="none"/>
        </w:rPr>
        <w:t xml:space="preserve"> </w:t>
      </w:r>
      <w:r>
        <w:rPr>
          <w:rFonts w:hint="eastAsia" w:ascii="仿宋" w:eastAsia="仿宋" w:cs="仿宋"/>
          <w:color w:val="auto"/>
          <w:highlight w:val="none"/>
        </w:rPr>
        <w:t>（页码）</w:t>
      </w:r>
    </w:p>
    <w:p w14:paraId="46F737C2">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ascii="仿宋" w:eastAsia="仿宋" w:cs="仿宋"/>
          <w:color w:val="auto"/>
          <w:highlight w:val="none"/>
        </w:rPr>
        <w:t xml:space="preserve"> </w:t>
      </w:r>
      <w:r>
        <w:rPr>
          <w:rFonts w:hint="eastAsia" w:ascii="仿宋" w:eastAsia="仿宋" w:cs="仿宋"/>
          <w:color w:val="auto"/>
          <w:highlight w:val="none"/>
        </w:rPr>
        <w:t>（页码）</w:t>
      </w:r>
    </w:p>
    <w:p w14:paraId="4FA5E8C9">
      <w:pPr>
        <w:spacing w:line="360" w:lineRule="auto"/>
        <w:ind w:right="-510" w:rightChars="-243"/>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主要业绩证明</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（页码）</w:t>
      </w:r>
    </w:p>
    <w:p w14:paraId="4A9D7CA2">
      <w:pPr>
        <w:spacing w:line="360" w:lineRule="auto"/>
        <w:ind w:right="-510" w:rightChars="-243"/>
        <w:outlineLvl w:val="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（页码）</w:t>
      </w:r>
    </w:p>
    <w:p w14:paraId="5A02D996">
      <w:pPr>
        <w:spacing w:line="360" w:lineRule="auto"/>
        <w:ind w:right="-510" w:rightChars="-243"/>
        <w:outlineLvl w:val="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0DD39EFC">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7E6BF79B">
      <w:pPr>
        <w:spacing w:line="360" w:lineRule="auto"/>
        <w:ind w:right="-510" w:rightChars="-243"/>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）供应商售后服务证明材料…………………………………………………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（页码）</w:t>
      </w:r>
    </w:p>
    <w:p w14:paraId="6E42F1B1">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1569912C">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6343B7E">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7C9F6F5A">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16</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BACF3CF">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17</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92C0D2A">
      <w:pPr>
        <w:spacing w:line="360" w:lineRule="auto"/>
        <w:ind w:right="-368" w:rightChars="-175"/>
        <w:rPr>
          <w:rFonts w:ascii="仿宋" w:hAnsi="仿宋" w:eastAsia="仿宋"/>
          <w:b/>
          <w:bCs/>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18</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认为需要的其他商务技术文件或说明……………………………………</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6CB4E5CA">
      <w:pPr>
        <w:snapToGrid w:val="0"/>
        <w:spacing w:line="360" w:lineRule="auto"/>
        <w:jc w:val="center"/>
        <w:rPr>
          <w:rFonts w:ascii="仿宋" w:hAnsi="仿宋" w:eastAsia="仿宋"/>
          <w:b/>
          <w:bCs/>
          <w:color w:val="auto"/>
          <w:kern w:val="0"/>
          <w:sz w:val="32"/>
          <w:szCs w:val="32"/>
          <w:highlight w:val="none"/>
          <w:lang w:val="zh-CN"/>
        </w:rPr>
      </w:pPr>
    </w:p>
    <w:p w14:paraId="3DF09710">
      <w:pPr>
        <w:snapToGrid w:val="0"/>
        <w:spacing w:line="360" w:lineRule="auto"/>
        <w:jc w:val="center"/>
        <w:rPr>
          <w:rFonts w:ascii="仿宋" w:hAnsi="仿宋" w:eastAsia="仿宋"/>
          <w:b/>
          <w:bCs/>
          <w:color w:val="auto"/>
          <w:kern w:val="0"/>
          <w:sz w:val="32"/>
          <w:szCs w:val="32"/>
          <w:highlight w:val="none"/>
          <w:lang w:val="zh-CN"/>
        </w:rPr>
      </w:pPr>
    </w:p>
    <w:p w14:paraId="2C40634A">
      <w:pPr>
        <w:snapToGrid w:val="0"/>
        <w:spacing w:line="360" w:lineRule="auto"/>
        <w:jc w:val="center"/>
        <w:rPr>
          <w:rFonts w:ascii="仿宋" w:hAnsi="仿宋" w:eastAsia="仿宋"/>
          <w:b/>
          <w:bCs/>
          <w:color w:val="auto"/>
          <w:kern w:val="0"/>
          <w:sz w:val="32"/>
          <w:szCs w:val="32"/>
          <w:highlight w:val="none"/>
          <w:lang w:val="zh-CN"/>
        </w:rPr>
      </w:pPr>
    </w:p>
    <w:p w14:paraId="12D48955">
      <w:pPr>
        <w:snapToGrid w:val="0"/>
        <w:spacing w:line="360" w:lineRule="auto"/>
        <w:jc w:val="center"/>
        <w:rPr>
          <w:rFonts w:ascii="仿宋" w:hAnsi="仿宋" w:eastAsia="仿宋"/>
          <w:b/>
          <w:bCs/>
          <w:color w:val="auto"/>
          <w:kern w:val="0"/>
          <w:sz w:val="32"/>
          <w:szCs w:val="32"/>
          <w:highlight w:val="none"/>
          <w:lang w:val="zh-CN"/>
        </w:rPr>
      </w:pPr>
    </w:p>
    <w:p w14:paraId="476BAB97">
      <w:pPr>
        <w:pageBreakBefore/>
        <w:snapToGrid w:val="0"/>
        <w:spacing w:line="360" w:lineRule="auto"/>
        <w:ind w:firstLine="3855" w:firstLineChars="1200"/>
        <w:outlineLvl w:val="0"/>
        <w:rPr>
          <w:rFonts w:ascii="仿宋" w:hAnsi="仿宋" w:eastAsia="仿宋"/>
          <w:b/>
          <w:bCs/>
          <w:color w:val="auto"/>
          <w:sz w:val="32"/>
          <w:szCs w:val="32"/>
          <w:highlight w:val="none"/>
        </w:rPr>
      </w:pPr>
      <w:r>
        <w:rPr>
          <w:rFonts w:hint="eastAsia" w:ascii="仿宋" w:hAnsi="仿宋" w:eastAsia="仿宋" w:cs="仿宋"/>
          <w:b/>
          <w:bCs/>
          <w:color w:val="auto"/>
          <w:kern w:val="0"/>
          <w:sz w:val="32"/>
          <w:szCs w:val="32"/>
          <w:highlight w:val="none"/>
        </w:rPr>
        <w:t>一、投标</w:t>
      </w:r>
      <w:r>
        <w:rPr>
          <w:rFonts w:hint="eastAsia" w:ascii="仿宋" w:hAnsi="仿宋" w:eastAsia="仿宋" w:cs="仿宋"/>
          <w:b/>
          <w:bCs/>
          <w:color w:val="auto"/>
          <w:sz w:val="32"/>
          <w:szCs w:val="32"/>
          <w:highlight w:val="none"/>
        </w:rPr>
        <w:t>函</w:t>
      </w:r>
    </w:p>
    <w:p w14:paraId="1C9D4666">
      <w:pPr>
        <w:pStyle w:val="400"/>
        <w:spacing w:after="120" w:line="440" w:lineRule="exact"/>
        <w:ind w:firstLine="0" w:firstLineChars="0"/>
        <w:rPr>
          <w:rFonts w:ascii="仿宋" w:hAnsi="仿宋" w:eastAsia="仿宋"/>
          <w:color w:val="auto"/>
          <w:highlight w:val="none"/>
        </w:rPr>
      </w:pPr>
      <w:r>
        <w:rPr>
          <w:rFonts w:hint="eastAsia" w:ascii="仿宋" w:hAnsi="仿宋" w:eastAsia="仿宋" w:cs="仿宋"/>
          <w:color w:val="auto"/>
          <w:highlight w:val="none"/>
        </w:rPr>
        <w:t>致：</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rPr>
        <w:t>绍兴第二医院医共体总院、浙江越锋项目管理有限公司</w:t>
      </w:r>
      <w:r>
        <w:rPr>
          <w:rFonts w:ascii="仿宋" w:hAnsi="仿宋" w:eastAsia="仿宋" w:cs="仿宋"/>
          <w:color w:val="auto"/>
          <w:highlight w:val="none"/>
          <w:u w:val="single"/>
        </w:rPr>
        <w:t xml:space="preserve"> </w:t>
      </w:r>
    </w:p>
    <w:p w14:paraId="43CAF717">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根据贵方招标文件（</w:t>
      </w:r>
      <w:r>
        <w:rPr>
          <w:rFonts w:hint="eastAsia" w:ascii="仿宋" w:hAnsi="仿宋" w:eastAsia="仿宋" w:cs="仿宋"/>
          <w:b/>
          <w:bCs/>
          <w:color w:val="auto"/>
          <w:highlight w:val="none"/>
          <w:u w:val="single"/>
        </w:rPr>
        <w:t>填写招标编号：</w:t>
      </w:r>
      <w:r>
        <w:rPr>
          <w:rFonts w:ascii="仿宋" w:hAnsi="仿宋" w:eastAsia="仿宋" w:cs="仿宋"/>
          <w:b/>
          <w:bCs/>
          <w:color w:val="auto"/>
          <w:highlight w:val="none"/>
          <w:u w:val="single"/>
        </w:rPr>
        <w:t xml:space="preserve">     </w:t>
      </w:r>
      <w:r>
        <w:rPr>
          <w:rFonts w:hint="eastAsia" w:ascii="仿宋" w:hAnsi="仿宋" w:eastAsia="仿宋" w:cs="仿宋"/>
          <w:color w:val="auto"/>
          <w:highlight w:val="none"/>
        </w:rPr>
        <w:t>）的要求，正式授权</w:t>
      </w:r>
      <w:r>
        <w:rPr>
          <w:rFonts w:hint="eastAsia" w:ascii="仿宋" w:hAnsi="仿宋" w:eastAsia="仿宋" w:cs="仿宋"/>
          <w:b/>
          <w:bCs/>
          <w:color w:val="auto"/>
          <w:highlight w:val="none"/>
          <w:u w:val="single"/>
        </w:rPr>
        <w:t>（全权代表姓名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、单位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、职务</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w:t>
      </w:r>
      <w:r>
        <w:rPr>
          <w:rFonts w:hint="eastAsia" w:ascii="仿宋" w:hAnsi="仿宋" w:eastAsia="仿宋" w:cs="仿宋"/>
          <w:color w:val="auto"/>
          <w:highlight w:val="none"/>
        </w:rPr>
        <w:t>代表投标人</w:t>
      </w:r>
      <w:r>
        <w:rPr>
          <w:rFonts w:hint="eastAsia" w:ascii="仿宋" w:hAnsi="仿宋" w:eastAsia="仿宋" w:cs="仿宋"/>
          <w:color w:val="auto"/>
          <w:highlight w:val="none"/>
          <w:u w:val="single"/>
        </w:rPr>
        <w:t>（</w:t>
      </w:r>
      <w:r>
        <w:rPr>
          <w:rFonts w:hint="eastAsia" w:ascii="仿宋" w:hAnsi="仿宋" w:eastAsia="仿宋" w:cs="仿宋"/>
          <w:b/>
          <w:bCs/>
          <w:color w:val="auto"/>
          <w:highlight w:val="none"/>
          <w:u w:val="single"/>
        </w:rPr>
        <w:t>填写单位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、地址</w:t>
      </w:r>
      <w:r>
        <w:rPr>
          <w:rFonts w:ascii="仿宋" w:hAnsi="仿宋" w:eastAsia="仿宋" w:cs="仿宋"/>
          <w:b/>
          <w:bCs/>
          <w:color w:val="auto"/>
          <w:highlight w:val="none"/>
          <w:u w:val="single"/>
        </w:rPr>
        <w:t xml:space="preserve">      </w:t>
      </w:r>
      <w:r>
        <w:rPr>
          <w:rFonts w:hint="eastAsia" w:ascii="仿宋" w:hAnsi="仿宋" w:eastAsia="仿宋" w:cs="仿宋"/>
          <w:color w:val="auto"/>
          <w:highlight w:val="none"/>
          <w:u w:val="single"/>
        </w:rPr>
        <w:t>）</w:t>
      </w:r>
      <w:r>
        <w:rPr>
          <w:rFonts w:hint="eastAsia" w:ascii="仿宋" w:hAnsi="仿宋" w:eastAsia="仿宋" w:cs="仿宋"/>
          <w:color w:val="auto"/>
          <w:highlight w:val="none"/>
        </w:rPr>
        <w:t>提交投标文件。</w:t>
      </w:r>
    </w:p>
    <w:p w14:paraId="355EEAC9">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5A1142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我方同意在投标人须知规定的开标日期起遵守本投标文件中的承诺且在投标有效期满之前均具有约束力。</w:t>
      </w:r>
    </w:p>
    <w:p w14:paraId="02397460">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我方承诺已经具备《中华人民共和国政府采购法》中规定的参加政府采购活动的供应商应当具备的条件。</w:t>
      </w:r>
    </w:p>
    <w:p w14:paraId="734C76A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14:paraId="6AAC76C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我方理解贵方将不受你们所收到的最低报价的约束。</w:t>
      </w:r>
    </w:p>
    <w:p w14:paraId="250BB7D4">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本投标自开标之日（投标截止之日）起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天内有效。</w:t>
      </w:r>
    </w:p>
    <w:p w14:paraId="30BC2BB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我方将严格遵守《中华人民共和国政府采购法》第七十七条规定，供应商有下列情形之一的，处以采购金额</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‰以上</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2021712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提供虚假材料谋取中标、成交的；</w:t>
      </w:r>
    </w:p>
    <w:p w14:paraId="7D3031D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rPr>
        <w:t>采取不正当手段诋毁、排挤其他供应商的；</w:t>
      </w:r>
    </w:p>
    <w:p w14:paraId="151A24E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c)</w:t>
      </w:r>
      <w:r>
        <w:rPr>
          <w:rFonts w:hint="eastAsia" w:ascii="仿宋" w:hAnsi="仿宋" w:eastAsia="仿宋" w:cs="仿宋"/>
          <w:color w:val="auto"/>
          <w:sz w:val="24"/>
          <w:szCs w:val="24"/>
          <w:highlight w:val="none"/>
        </w:rPr>
        <w:t>与采购人、其它供应商或者采购代理机构恶意串通的；</w:t>
      </w:r>
    </w:p>
    <w:p w14:paraId="579E2BE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d)</w:t>
      </w:r>
      <w:r>
        <w:rPr>
          <w:rFonts w:hint="eastAsia" w:ascii="仿宋" w:hAnsi="仿宋" w:eastAsia="仿宋" w:cs="仿宋"/>
          <w:color w:val="auto"/>
          <w:sz w:val="24"/>
          <w:szCs w:val="24"/>
          <w:highlight w:val="none"/>
        </w:rPr>
        <w:t>向采购人、采购代理机构行贿或者提供其他不正当利益的；</w:t>
      </w:r>
    </w:p>
    <w:p w14:paraId="746411B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e)</w:t>
      </w:r>
      <w:r>
        <w:rPr>
          <w:rFonts w:hint="eastAsia" w:ascii="仿宋" w:hAnsi="仿宋" w:eastAsia="仿宋" w:cs="仿宋"/>
          <w:color w:val="auto"/>
          <w:sz w:val="24"/>
          <w:szCs w:val="24"/>
          <w:highlight w:val="none"/>
        </w:rPr>
        <w:t>在招标采购过程中与采购人进行协商谈判的；</w:t>
      </w:r>
    </w:p>
    <w:p w14:paraId="4640881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f)</w:t>
      </w:r>
      <w:r>
        <w:rPr>
          <w:rFonts w:hint="eastAsia" w:ascii="仿宋" w:hAnsi="仿宋" w:eastAsia="仿宋" w:cs="仿宋"/>
          <w:color w:val="auto"/>
          <w:sz w:val="24"/>
          <w:szCs w:val="24"/>
          <w:highlight w:val="none"/>
        </w:rPr>
        <w:t>拒绝有关部门监督检查或提供虚假情况的。</w:t>
      </w:r>
    </w:p>
    <w:p w14:paraId="3F32634D">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供应商有前款第</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e)</w:t>
      </w:r>
      <w:r>
        <w:rPr>
          <w:rFonts w:hint="eastAsia" w:ascii="仿宋" w:hAnsi="仿宋" w:eastAsia="仿宋" w:cs="仿宋"/>
          <w:color w:val="auto"/>
          <w:sz w:val="24"/>
          <w:szCs w:val="24"/>
          <w:highlight w:val="none"/>
        </w:rPr>
        <w:t>项情形之一的，中标、成交无效。</w:t>
      </w:r>
    </w:p>
    <w:p w14:paraId="0D43E8C3">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地址：　　　　　　　　　　　　　　　邮政编码：</w:t>
      </w:r>
    </w:p>
    <w:p w14:paraId="064E0CFE">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电话：</w:t>
      </w:r>
      <w:r>
        <w:rPr>
          <w:rFonts w:ascii="仿宋" w:hAnsi="仿宋" w:eastAsia="仿宋" w:cs="仿宋"/>
          <w:color w:val="auto"/>
          <w:highlight w:val="none"/>
        </w:rPr>
        <w:t xml:space="preserve">                              </w:t>
      </w:r>
      <w:r>
        <w:rPr>
          <w:rFonts w:hint="eastAsia" w:ascii="仿宋" w:hAnsi="仿宋" w:eastAsia="仿宋" w:cs="仿宋"/>
          <w:color w:val="auto"/>
          <w:highlight w:val="none"/>
        </w:rPr>
        <w:t>传真：</w:t>
      </w:r>
    </w:p>
    <w:p w14:paraId="601B6FF9">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开户银行：</w:t>
      </w:r>
      <w:r>
        <w:rPr>
          <w:rFonts w:ascii="仿宋" w:hAnsi="仿宋" w:eastAsia="仿宋" w:cs="仿宋"/>
          <w:color w:val="auto"/>
          <w:highlight w:val="none"/>
        </w:rPr>
        <w:t xml:space="preserve">                          </w:t>
      </w:r>
      <w:r>
        <w:rPr>
          <w:rFonts w:hint="eastAsia" w:ascii="仿宋" w:hAnsi="仿宋" w:eastAsia="仿宋" w:cs="仿宋"/>
          <w:color w:val="auto"/>
          <w:highlight w:val="none"/>
        </w:rPr>
        <w:t>帐号：</w:t>
      </w:r>
    </w:p>
    <w:p w14:paraId="3E38B599">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法定代表人或其授权代表</w:t>
      </w:r>
      <w:r>
        <w:rPr>
          <w:rFonts w:ascii="仿宋" w:hAnsi="仿宋" w:eastAsia="仿宋" w:cs="仿宋"/>
          <w:color w:val="auto"/>
          <w:highlight w:val="none"/>
        </w:rPr>
        <w:t>(</w:t>
      </w:r>
      <w:r>
        <w:rPr>
          <w:rFonts w:hint="eastAsia" w:ascii="仿宋" w:hAnsi="仿宋" w:eastAsia="仿宋" w:cs="仿宋"/>
          <w:color w:val="auto"/>
          <w:highlight w:val="none"/>
        </w:rPr>
        <w:t>签字或盖章</w:t>
      </w:r>
      <w:r>
        <w:rPr>
          <w:rFonts w:ascii="仿宋" w:hAnsi="仿宋" w:eastAsia="仿宋" w:cs="仿宋"/>
          <w:color w:val="auto"/>
          <w:highlight w:val="none"/>
        </w:rPr>
        <w:t>)</w:t>
      </w:r>
      <w:r>
        <w:rPr>
          <w:rFonts w:hint="eastAsia" w:ascii="仿宋" w:hAnsi="仿宋" w:eastAsia="仿宋" w:cs="仿宋"/>
          <w:color w:val="auto"/>
          <w:highlight w:val="none"/>
        </w:rPr>
        <w:t>：</w:t>
      </w:r>
    </w:p>
    <w:p w14:paraId="32AFD44B">
      <w:pPr>
        <w:snapToGrid w:val="0"/>
        <w:spacing w:line="440" w:lineRule="exact"/>
        <w:ind w:firstLine="480" w:firstLineChars="200"/>
        <w:jc w:val="left"/>
        <w:rPr>
          <w:rFonts w:ascii="仿宋" w:hAnsi="仿宋" w:eastAsia="仿宋"/>
          <w:color w:val="auto"/>
          <w:sz w:val="24"/>
          <w:szCs w:val="24"/>
          <w:highlight w:val="none"/>
        </w:rPr>
      </w:pPr>
    </w:p>
    <w:p w14:paraId="399E2C70">
      <w:pPr>
        <w:snapToGrid w:val="0"/>
        <w:spacing w:line="440" w:lineRule="exact"/>
        <w:ind w:firstLine="480" w:firstLineChars="200"/>
        <w:jc w:val="left"/>
        <w:rPr>
          <w:rFonts w:ascii="仿宋" w:hAnsi="仿宋" w:eastAsia="仿宋"/>
          <w:b/>
          <w:bCs/>
          <w:color w:val="auto"/>
          <w:kern w:val="0"/>
          <w:sz w:val="32"/>
          <w:szCs w:val="32"/>
          <w:highlight w:val="none"/>
        </w:rPr>
      </w:pPr>
      <w:r>
        <w:rPr>
          <w:rFonts w:hint="eastAsia" w:ascii="仿宋" w:hAnsi="仿宋" w:eastAsia="仿宋" w:cs="仿宋"/>
          <w:color w:val="auto"/>
          <w:sz w:val="24"/>
          <w:szCs w:val="24"/>
          <w:highlight w:val="none"/>
        </w:rPr>
        <w:t>投标人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　　　　　　　　　日期：</w:t>
      </w:r>
      <w:r>
        <w:rPr>
          <w:rFonts w:ascii="仿宋" w:hAnsi="仿宋" w:eastAsia="仿宋" w:cs="仿宋"/>
          <w:color w:val="auto"/>
          <w:sz w:val="24"/>
          <w:szCs w:val="24"/>
          <w:highlight w:val="none"/>
        </w:rPr>
        <w:t xml:space="preserve">  </w:t>
      </w:r>
    </w:p>
    <w:p w14:paraId="39504E89">
      <w:pPr>
        <w:snapToGrid w:val="0"/>
        <w:spacing w:line="360" w:lineRule="auto"/>
        <w:jc w:val="center"/>
        <w:rPr>
          <w:rFonts w:ascii="仿宋" w:hAnsi="仿宋" w:eastAsia="仿宋"/>
          <w:b/>
          <w:bCs/>
          <w:color w:val="auto"/>
          <w:kern w:val="0"/>
          <w:sz w:val="32"/>
          <w:szCs w:val="32"/>
          <w:highlight w:val="none"/>
        </w:rPr>
      </w:pPr>
    </w:p>
    <w:p w14:paraId="0D6B83EB">
      <w:pPr>
        <w:snapToGrid w:val="0"/>
        <w:spacing w:line="360" w:lineRule="auto"/>
        <w:rPr>
          <w:rFonts w:ascii="仿宋" w:hAnsi="仿宋" w:eastAsia="仿宋"/>
          <w:color w:val="auto"/>
          <w:sz w:val="24"/>
          <w:szCs w:val="24"/>
          <w:highlight w:val="none"/>
        </w:rPr>
      </w:pPr>
    </w:p>
    <w:p w14:paraId="277A9EB6">
      <w:pPr>
        <w:jc w:val="center"/>
        <w:rPr>
          <w:rFonts w:ascii="仿宋" w:hAnsi="仿宋" w:eastAsia="仿宋"/>
          <w:b/>
          <w:bCs/>
          <w:color w:val="auto"/>
          <w:kern w:val="0"/>
          <w:sz w:val="32"/>
          <w:szCs w:val="32"/>
          <w:highlight w:val="none"/>
        </w:rPr>
      </w:pPr>
    </w:p>
    <w:p w14:paraId="494E8310">
      <w:pPr>
        <w:jc w:val="center"/>
        <w:rPr>
          <w:rFonts w:ascii="仿宋" w:hAnsi="仿宋" w:eastAsia="仿宋"/>
          <w:b/>
          <w:bCs/>
          <w:color w:val="auto"/>
          <w:kern w:val="0"/>
          <w:sz w:val="32"/>
          <w:szCs w:val="32"/>
          <w:highlight w:val="none"/>
        </w:rPr>
      </w:pPr>
    </w:p>
    <w:p w14:paraId="1C914D61">
      <w:pPr>
        <w:jc w:val="center"/>
        <w:rPr>
          <w:rFonts w:ascii="仿宋" w:hAnsi="仿宋" w:eastAsia="仿宋"/>
          <w:b/>
          <w:bCs/>
          <w:color w:val="auto"/>
          <w:kern w:val="0"/>
          <w:sz w:val="32"/>
          <w:szCs w:val="32"/>
          <w:highlight w:val="none"/>
        </w:rPr>
      </w:pPr>
    </w:p>
    <w:p w14:paraId="5A45CB3F">
      <w:pPr>
        <w:jc w:val="center"/>
        <w:rPr>
          <w:rFonts w:ascii="仿宋" w:hAnsi="仿宋" w:eastAsia="仿宋"/>
          <w:b/>
          <w:bCs/>
          <w:color w:val="auto"/>
          <w:kern w:val="0"/>
          <w:sz w:val="32"/>
          <w:szCs w:val="32"/>
          <w:highlight w:val="none"/>
        </w:rPr>
      </w:pPr>
    </w:p>
    <w:p w14:paraId="0CA0B4B0">
      <w:pPr>
        <w:jc w:val="center"/>
        <w:rPr>
          <w:rFonts w:ascii="仿宋" w:hAnsi="仿宋" w:eastAsia="仿宋"/>
          <w:b/>
          <w:bCs/>
          <w:color w:val="auto"/>
          <w:kern w:val="0"/>
          <w:sz w:val="32"/>
          <w:szCs w:val="32"/>
          <w:highlight w:val="none"/>
        </w:rPr>
      </w:pPr>
    </w:p>
    <w:p w14:paraId="41669A24">
      <w:pPr>
        <w:jc w:val="center"/>
        <w:rPr>
          <w:rFonts w:ascii="仿宋" w:hAnsi="仿宋" w:eastAsia="仿宋"/>
          <w:b/>
          <w:bCs/>
          <w:color w:val="auto"/>
          <w:kern w:val="0"/>
          <w:sz w:val="32"/>
          <w:szCs w:val="32"/>
          <w:highlight w:val="none"/>
        </w:rPr>
      </w:pPr>
    </w:p>
    <w:p w14:paraId="417E11E9">
      <w:pPr>
        <w:jc w:val="center"/>
        <w:rPr>
          <w:rFonts w:ascii="仿宋" w:hAnsi="仿宋" w:eastAsia="仿宋"/>
          <w:b/>
          <w:bCs/>
          <w:color w:val="auto"/>
          <w:kern w:val="0"/>
          <w:sz w:val="32"/>
          <w:szCs w:val="32"/>
          <w:highlight w:val="none"/>
        </w:rPr>
      </w:pPr>
    </w:p>
    <w:p w14:paraId="4FA49565">
      <w:pPr>
        <w:jc w:val="center"/>
        <w:rPr>
          <w:rFonts w:ascii="仿宋" w:hAnsi="仿宋" w:eastAsia="仿宋"/>
          <w:b/>
          <w:bCs/>
          <w:color w:val="auto"/>
          <w:kern w:val="0"/>
          <w:sz w:val="32"/>
          <w:szCs w:val="32"/>
          <w:highlight w:val="none"/>
        </w:rPr>
      </w:pPr>
    </w:p>
    <w:p w14:paraId="221C32B8">
      <w:pPr>
        <w:jc w:val="center"/>
        <w:rPr>
          <w:rFonts w:ascii="仿宋" w:hAnsi="仿宋" w:eastAsia="仿宋"/>
          <w:b/>
          <w:bCs/>
          <w:color w:val="auto"/>
          <w:kern w:val="0"/>
          <w:sz w:val="32"/>
          <w:szCs w:val="32"/>
          <w:highlight w:val="none"/>
        </w:rPr>
      </w:pPr>
    </w:p>
    <w:p w14:paraId="2B9BE0DC">
      <w:pPr>
        <w:jc w:val="center"/>
        <w:rPr>
          <w:rFonts w:ascii="仿宋" w:hAnsi="仿宋" w:eastAsia="仿宋"/>
          <w:b/>
          <w:bCs/>
          <w:color w:val="auto"/>
          <w:kern w:val="0"/>
          <w:sz w:val="32"/>
          <w:szCs w:val="32"/>
          <w:highlight w:val="none"/>
        </w:rPr>
      </w:pPr>
    </w:p>
    <w:p w14:paraId="4FFBCC3E">
      <w:pPr>
        <w:jc w:val="center"/>
        <w:rPr>
          <w:rFonts w:ascii="仿宋" w:hAnsi="仿宋" w:eastAsia="仿宋"/>
          <w:b/>
          <w:bCs/>
          <w:color w:val="auto"/>
          <w:kern w:val="0"/>
          <w:sz w:val="32"/>
          <w:szCs w:val="32"/>
          <w:highlight w:val="none"/>
        </w:rPr>
      </w:pPr>
    </w:p>
    <w:p w14:paraId="4CC84C3C">
      <w:pPr>
        <w:jc w:val="center"/>
        <w:rPr>
          <w:rFonts w:ascii="仿宋" w:hAnsi="仿宋" w:eastAsia="仿宋"/>
          <w:b/>
          <w:bCs/>
          <w:color w:val="auto"/>
          <w:kern w:val="0"/>
          <w:sz w:val="32"/>
          <w:szCs w:val="32"/>
          <w:highlight w:val="none"/>
        </w:rPr>
      </w:pPr>
    </w:p>
    <w:p w14:paraId="43583DC5">
      <w:pPr>
        <w:jc w:val="center"/>
        <w:rPr>
          <w:rFonts w:ascii="仿宋" w:hAnsi="仿宋" w:eastAsia="仿宋"/>
          <w:b/>
          <w:bCs/>
          <w:color w:val="auto"/>
          <w:kern w:val="0"/>
          <w:sz w:val="32"/>
          <w:szCs w:val="32"/>
          <w:highlight w:val="none"/>
        </w:rPr>
      </w:pPr>
    </w:p>
    <w:p w14:paraId="433CED66">
      <w:pPr>
        <w:jc w:val="center"/>
        <w:rPr>
          <w:rFonts w:ascii="仿宋" w:hAnsi="仿宋" w:eastAsia="仿宋"/>
          <w:b/>
          <w:bCs/>
          <w:color w:val="auto"/>
          <w:kern w:val="0"/>
          <w:sz w:val="32"/>
          <w:szCs w:val="32"/>
          <w:highlight w:val="none"/>
        </w:rPr>
      </w:pPr>
    </w:p>
    <w:p w14:paraId="455FF40A">
      <w:pPr>
        <w:jc w:val="center"/>
        <w:rPr>
          <w:rFonts w:ascii="仿宋" w:hAnsi="仿宋" w:eastAsia="仿宋"/>
          <w:b/>
          <w:bCs/>
          <w:color w:val="auto"/>
          <w:kern w:val="0"/>
          <w:sz w:val="32"/>
          <w:szCs w:val="32"/>
          <w:highlight w:val="none"/>
        </w:rPr>
      </w:pPr>
    </w:p>
    <w:p w14:paraId="08941054">
      <w:pPr>
        <w:jc w:val="center"/>
        <w:rPr>
          <w:rFonts w:ascii="仿宋" w:hAnsi="仿宋" w:eastAsia="仿宋"/>
          <w:b/>
          <w:bCs/>
          <w:color w:val="auto"/>
          <w:kern w:val="0"/>
          <w:sz w:val="32"/>
          <w:szCs w:val="32"/>
          <w:highlight w:val="none"/>
        </w:rPr>
      </w:pPr>
    </w:p>
    <w:p w14:paraId="439C9609">
      <w:pPr>
        <w:jc w:val="center"/>
        <w:rPr>
          <w:rFonts w:ascii="仿宋" w:hAnsi="仿宋" w:eastAsia="仿宋"/>
          <w:b/>
          <w:bCs/>
          <w:color w:val="auto"/>
          <w:kern w:val="0"/>
          <w:sz w:val="32"/>
          <w:szCs w:val="32"/>
          <w:highlight w:val="none"/>
        </w:rPr>
      </w:pPr>
    </w:p>
    <w:p w14:paraId="15467A77">
      <w:pPr>
        <w:jc w:val="center"/>
        <w:rPr>
          <w:rFonts w:ascii="仿宋" w:hAnsi="仿宋" w:eastAsia="仿宋"/>
          <w:b/>
          <w:bCs/>
          <w:color w:val="auto"/>
          <w:kern w:val="0"/>
          <w:sz w:val="32"/>
          <w:szCs w:val="32"/>
          <w:highlight w:val="none"/>
        </w:rPr>
      </w:pPr>
    </w:p>
    <w:p w14:paraId="1C07852E">
      <w:pPr>
        <w:jc w:val="center"/>
        <w:rPr>
          <w:rFonts w:ascii="仿宋" w:hAnsi="仿宋" w:eastAsia="仿宋"/>
          <w:b/>
          <w:bCs/>
          <w:color w:val="auto"/>
          <w:kern w:val="0"/>
          <w:sz w:val="32"/>
          <w:szCs w:val="32"/>
          <w:highlight w:val="none"/>
        </w:rPr>
      </w:pPr>
    </w:p>
    <w:p w14:paraId="077A8D4F">
      <w:pPr>
        <w:pageBreakBefore/>
        <w:widowControl/>
        <w:adjustRightInd/>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二、法定代表人授权委托书（格式）</w:t>
      </w:r>
      <w:r>
        <w:rPr>
          <w:rFonts w:ascii="仿宋" w:hAnsi="仿宋" w:eastAsia="仿宋" w:cs="仿宋"/>
          <w:b/>
          <w:bCs/>
          <w:color w:val="auto"/>
          <w:sz w:val="30"/>
          <w:szCs w:val="30"/>
          <w:highlight w:val="none"/>
        </w:rPr>
        <w:t xml:space="preserve"> </w:t>
      </w:r>
      <w:r>
        <w:rPr>
          <w:rFonts w:hint="eastAsia" w:ascii="仿宋" w:hAnsi="仿宋" w:eastAsia="仿宋" w:cs="仿宋"/>
          <w:b/>
          <w:bCs/>
          <w:color w:val="auto"/>
          <w:kern w:val="0"/>
          <w:sz w:val="32"/>
          <w:szCs w:val="32"/>
          <w:highlight w:val="none"/>
          <w:lang w:val="zh-CN"/>
        </w:rPr>
        <w:t>（适用于非联合体投标）</w:t>
      </w:r>
    </w:p>
    <w:p w14:paraId="27F7E3F7">
      <w:pPr>
        <w:jc w:val="center"/>
        <w:rPr>
          <w:rFonts w:ascii="仿宋" w:hAnsi="仿宋" w:eastAsia="仿宋"/>
          <w:b/>
          <w:bCs/>
          <w:color w:val="auto"/>
          <w:sz w:val="24"/>
          <w:szCs w:val="24"/>
          <w:highlight w:val="none"/>
        </w:rPr>
      </w:pPr>
    </w:p>
    <w:p w14:paraId="2A8109F4">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本授权委托书声明：我</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填写姓名</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系</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（填写投标人单位全称）</w:t>
      </w:r>
      <w:r>
        <w:rPr>
          <w:rFonts w:hint="eastAsia" w:ascii="仿宋" w:hAnsi="仿宋" w:eastAsia="仿宋" w:cs="仿宋"/>
          <w:color w:val="auto"/>
          <w:sz w:val="24"/>
          <w:szCs w:val="24"/>
          <w:highlight w:val="none"/>
        </w:rPr>
        <w:t>的法定代表人，现授权委托</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（填写单位全称）</w:t>
      </w:r>
      <w:r>
        <w:rPr>
          <w:rFonts w:hint="eastAsia" w:ascii="仿宋" w:hAnsi="仿宋" w:eastAsia="仿宋" w:cs="仿宋"/>
          <w:color w:val="auto"/>
          <w:sz w:val="24"/>
          <w:szCs w:val="24"/>
          <w:highlight w:val="none"/>
        </w:rPr>
        <w:t>的（填写姓名）为我公司授权代表，</w:t>
      </w:r>
      <w:r>
        <w:rPr>
          <w:rFonts w:hint="eastAsia" w:ascii="仿宋" w:hAnsi="仿宋" w:eastAsia="仿宋" w:cs="仿宋"/>
          <w:color w:val="auto"/>
          <w:sz w:val="24"/>
          <w:szCs w:val="24"/>
          <w:highlight w:val="none"/>
          <w:u w:val="single"/>
        </w:rPr>
        <w:t>（填写身份证号码：</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。以本公司的名义参加</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组织的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投标活动。授权代表在开标、评标、合同谈判过程中所签署的一切文件和处理与之有关的一切事务，我均予以承认。</w:t>
      </w:r>
    </w:p>
    <w:p w14:paraId="6F6D66D5">
      <w:pPr>
        <w:snapToGrid w:val="0"/>
        <w:spacing w:line="56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在撤销授权的书面通知以前，本授权书一直有效。全权代表在授权书有效期内签署的所有文件不因授权的撤销而失效。</w:t>
      </w:r>
    </w:p>
    <w:p w14:paraId="630D7D4D">
      <w:pPr>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授权代表无转委托权。特此委托。</w:t>
      </w:r>
    </w:p>
    <w:p w14:paraId="22F96931">
      <w:pPr>
        <w:snapToGrid w:val="0"/>
        <w:spacing w:line="600" w:lineRule="exact"/>
        <w:jc w:val="left"/>
        <w:rPr>
          <w:rFonts w:ascii="仿宋" w:hAnsi="仿宋" w:eastAsia="仿宋"/>
          <w:color w:val="auto"/>
          <w:sz w:val="24"/>
          <w:szCs w:val="24"/>
          <w:highlight w:val="none"/>
        </w:rPr>
      </w:pPr>
    </w:p>
    <w:p w14:paraId="1BA0B18B">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授权代表姓名：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性别：</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年龄：</w:t>
      </w:r>
    </w:p>
    <w:p w14:paraId="5F54EDFB">
      <w:pPr>
        <w:spacing w:line="360" w:lineRule="exact"/>
        <w:rPr>
          <w:rFonts w:ascii="仿宋" w:hAnsi="仿宋" w:eastAsia="仿宋"/>
          <w:color w:val="auto"/>
          <w:sz w:val="24"/>
          <w:szCs w:val="24"/>
          <w:highlight w:val="none"/>
        </w:rPr>
      </w:pPr>
    </w:p>
    <w:p w14:paraId="0C9AE688">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单位：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部门：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职务：</w:t>
      </w:r>
    </w:p>
    <w:p w14:paraId="0D1C4C42">
      <w:pPr>
        <w:spacing w:line="360" w:lineRule="exact"/>
        <w:rPr>
          <w:rFonts w:ascii="仿宋" w:hAnsi="仿宋" w:eastAsia="仿宋"/>
          <w:color w:val="auto"/>
          <w:sz w:val="24"/>
          <w:szCs w:val="24"/>
          <w:highlight w:val="none"/>
        </w:rPr>
      </w:pPr>
    </w:p>
    <w:p w14:paraId="3F588097">
      <w:pPr>
        <w:widowControl/>
        <w:snapToGrid w:val="0"/>
        <w:spacing w:line="440" w:lineRule="exact"/>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办公地址：</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联系电话：</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p>
    <w:p w14:paraId="23AF924E">
      <w:pPr>
        <w:spacing w:line="360" w:lineRule="exact"/>
        <w:rPr>
          <w:rFonts w:ascii="仿宋" w:hAnsi="仿宋" w:eastAsia="仿宋"/>
          <w:color w:val="auto"/>
          <w:sz w:val="24"/>
          <w:szCs w:val="24"/>
          <w:highlight w:val="none"/>
        </w:rPr>
      </w:pPr>
    </w:p>
    <w:p w14:paraId="68B4BB55">
      <w:pPr>
        <w:spacing w:line="360" w:lineRule="exact"/>
        <w:rPr>
          <w:rFonts w:ascii="仿宋" w:hAnsi="仿宋" w:eastAsia="仿宋"/>
          <w:color w:val="auto"/>
          <w:sz w:val="24"/>
          <w:szCs w:val="24"/>
          <w:highlight w:val="none"/>
        </w:rPr>
      </w:pPr>
    </w:p>
    <w:p w14:paraId="229A7DB1">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投标人（电子签章）：</w:t>
      </w:r>
    </w:p>
    <w:p w14:paraId="28F9A04A">
      <w:pPr>
        <w:spacing w:line="360" w:lineRule="exact"/>
        <w:rPr>
          <w:rFonts w:ascii="仿宋" w:hAnsi="仿宋" w:eastAsia="仿宋"/>
          <w:color w:val="auto"/>
          <w:sz w:val="24"/>
          <w:szCs w:val="24"/>
          <w:highlight w:val="none"/>
        </w:rPr>
      </w:pPr>
    </w:p>
    <w:p w14:paraId="423D1B0A">
      <w:pPr>
        <w:spacing w:line="360" w:lineRule="exact"/>
        <w:rPr>
          <w:rFonts w:ascii="仿宋" w:hAnsi="仿宋" w:eastAsia="仿宋"/>
          <w:color w:val="auto"/>
          <w:sz w:val="24"/>
          <w:szCs w:val="24"/>
          <w:highlight w:val="none"/>
        </w:rPr>
      </w:pPr>
    </w:p>
    <w:p w14:paraId="08D5B93D">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法定代表人（签字或盖章）：</w:t>
      </w:r>
    </w:p>
    <w:p w14:paraId="77817723">
      <w:pPr>
        <w:spacing w:line="360" w:lineRule="exact"/>
        <w:rPr>
          <w:rFonts w:ascii="仿宋" w:hAnsi="仿宋" w:eastAsia="仿宋"/>
          <w:color w:val="auto"/>
          <w:sz w:val="24"/>
          <w:szCs w:val="24"/>
          <w:highlight w:val="none"/>
        </w:rPr>
      </w:pPr>
    </w:p>
    <w:p w14:paraId="4EC110B0">
      <w:pPr>
        <w:spacing w:line="360" w:lineRule="exact"/>
        <w:rPr>
          <w:rFonts w:ascii="仿宋" w:hAnsi="仿宋" w:eastAsia="仿宋"/>
          <w:color w:val="auto"/>
          <w:sz w:val="24"/>
          <w:szCs w:val="24"/>
          <w:highlight w:val="none"/>
        </w:rPr>
      </w:pPr>
    </w:p>
    <w:p w14:paraId="3C531AEB">
      <w:pPr>
        <w:ind w:firstLine="5280" w:firstLineChars="2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ACE5B72">
      <w:pPr>
        <w:ind w:firstLine="4920" w:firstLineChars="2050"/>
        <w:jc w:val="left"/>
        <w:rPr>
          <w:rFonts w:ascii="仿宋" w:hAnsi="仿宋" w:eastAsia="仿宋"/>
          <w:color w:val="auto"/>
          <w:sz w:val="24"/>
          <w:szCs w:val="24"/>
          <w:highlight w:val="none"/>
        </w:rPr>
      </w:pPr>
    </w:p>
    <w:p w14:paraId="3DD2FB74">
      <w:pPr>
        <w:spacing w:line="800" w:lineRule="exact"/>
        <w:rPr>
          <w:rFonts w:ascii="仿宋" w:hAnsi="仿宋" w:eastAsia="仿宋"/>
          <w:b/>
          <w:bCs/>
          <w:color w:val="auto"/>
          <w:sz w:val="24"/>
          <w:szCs w:val="24"/>
          <w:highlight w:val="none"/>
        </w:rPr>
      </w:pPr>
    </w:p>
    <w:p w14:paraId="545EE6E0">
      <w:pPr>
        <w:pageBreakBefore/>
        <w:spacing w:line="800" w:lineRule="exact"/>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法定代表人授权委托书（格式）</w:t>
      </w:r>
      <w:r>
        <w:rPr>
          <w:rFonts w:ascii="仿宋" w:hAnsi="仿宋" w:eastAsia="仿宋" w:cs="仿宋"/>
          <w:b/>
          <w:bCs/>
          <w:color w:val="auto"/>
          <w:sz w:val="30"/>
          <w:szCs w:val="30"/>
          <w:highlight w:val="none"/>
        </w:rPr>
        <w:t xml:space="preserve"> </w:t>
      </w:r>
      <w:r>
        <w:rPr>
          <w:rFonts w:hint="eastAsia" w:ascii="仿宋" w:hAnsi="仿宋" w:eastAsia="仿宋" w:cs="仿宋"/>
          <w:b/>
          <w:bCs/>
          <w:color w:val="auto"/>
          <w:kern w:val="0"/>
          <w:sz w:val="32"/>
          <w:szCs w:val="32"/>
          <w:highlight w:val="none"/>
          <w:lang w:val="zh-CN"/>
        </w:rPr>
        <w:t>（适用于联合体投标）</w:t>
      </w:r>
    </w:p>
    <w:p w14:paraId="2E6BD6FE">
      <w:pPr>
        <w:jc w:val="center"/>
        <w:rPr>
          <w:rFonts w:ascii="仿宋" w:hAnsi="仿宋" w:eastAsia="仿宋"/>
          <w:b/>
          <w:bCs/>
          <w:color w:val="auto"/>
          <w:sz w:val="24"/>
          <w:szCs w:val="24"/>
          <w:highlight w:val="none"/>
        </w:rPr>
      </w:pPr>
    </w:p>
    <w:p w14:paraId="64677642">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本授权委托书声明：</w:t>
      </w:r>
    </w:p>
    <w:p w14:paraId="38590923">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现授权委托</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（填写单位全称）</w:t>
      </w:r>
      <w:r>
        <w:rPr>
          <w:rFonts w:hint="eastAsia" w:ascii="仿宋" w:hAnsi="仿宋" w:eastAsia="仿宋" w:cs="仿宋"/>
          <w:color w:val="auto"/>
          <w:sz w:val="24"/>
          <w:szCs w:val="24"/>
          <w:highlight w:val="none"/>
        </w:rPr>
        <w:t>的（填写姓名）为我方授权代表，</w:t>
      </w:r>
      <w:r>
        <w:rPr>
          <w:rFonts w:hint="eastAsia" w:ascii="仿宋" w:hAnsi="仿宋" w:eastAsia="仿宋" w:cs="仿宋"/>
          <w:color w:val="auto"/>
          <w:sz w:val="24"/>
          <w:szCs w:val="24"/>
          <w:highlight w:val="none"/>
          <w:u w:val="single"/>
        </w:rPr>
        <w:t>（填写身份证号码：</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。以我方的名义参加</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组织的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投标活动。授权代表在开标、评标、合同谈判过程中所签署的一切文件和处理与之有关的一切事务，我均予以承认。</w:t>
      </w:r>
    </w:p>
    <w:p w14:paraId="6F74EAE9">
      <w:pPr>
        <w:snapToGrid w:val="0"/>
        <w:spacing w:line="56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在撤销授权的书面通知以前，本授权书一直有效。全权代表在授权书有效期内签署的所有文件不因授权的撤销而失效。</w:t>
      </w:r>
    </w:p>
    <w:p w14:paraId="7819819C">
      <w:pPr>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授权代表无转委托权。特此委托。</w:t>
      </w:r>
    </w:p>
    <w:p w14:paraId="24857833">
      <w:pPr>
        <w:snapToGrid w:val="0"/>
        <w:spacing w:line="600" w:lineRule="exact"/>
        <w:jc w:val="left"/>
        <w:rPr>
          <w:rFonts w:ascii="仿宋" w:hAnsi="仿宋" w:eastAsia="仿宋"/>
          <w:color w:val="auto"/>
          <w:sz w:val="24"/>
          <w:szCs w:val="24"/>
          <w:highlight w:val="none"/>
        </w:rPr>
      </w:pPr>
    </w:p>
    <w:p w14:paraId="52381858">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授权代表姓名：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性别：</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年龄：</w:t>
      </w:r>
    </w:p>
    <w:p w14:paraId="27418947">
      <w:pPr>
        <w:spacing w:line="360" w:lineRule="exact"/>
        <w:rPr>
          <w:rFonts w:ascii="仿宋" w:hAnsi="仿宋" w:eastAsia="仿宋"/>
          <w:color w:val="auto"/>
          <w:sz w:val="24"/>
          <w:szCs w:val="24"/>
          <w:highlight w:val="none"/>
        </w:rPr>
      </w:pPr>
    </w:p>
    <w:p w14:paraId="4D002611">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单位：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部门：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职务：</w:t>
      </w:r>
    </w:p>
    <w:p w14:paraId="0F020B6F">
      <w:pPr>
        <w:spacing w:line="360" w:lineRule="exact"/>
        <w:rPr>
          <w:rFonts w:ascii="仿宋" w:hAnsi="仿宋" w:eastAsia="仿宋"/>
          <w:color w:val="auto"/>
          <w:sz w:val="24"/>
          <w:szCs w:val="24"/>
          <w:highlight w:val="none"/>
        </w:rPr>
      </w:pPr>
    </w:p>
    <w:p w14:paraId="643A1931">
      <w:pPr>
        <w:widowControl/>
        <w:snapToGrid w:val="0"/>
        <w:spacing w:line="440" w:lineRule="exact"/>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办公地址：</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联系电话：</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p>
    <w:p w14:paraId="7721823E">
      <w:pPr>
        <w:spacing w:line="360" w:lineRule="exact"/>
        <w:rPr>
          <w:rFonts w:ascii="仿宋" w:hAnsi="仿宋" w:eastAsia="仿宋"/>
          <w:color w:val="auto"/>
          <w:sz w:val="24"/>
          <w:szCs w:val="24"/>
          <w:highlight w:val="none"/>
        </w:rPr>
      </w:pPr>
    </w:p>
    <w:p w14:paraId="701DC2B2">
      <w:pPr>
        <w:spacing w:line="360" w:lineRule="exact"/>
        <w:rPr>
          <w:rFonts w:ascii="仿宋" w:hAnsi="仿宋" w:eastAsia="仿宋"/>
          <w:color w:val="auto"/>
          <w:sz w:val="24"/>
          <w:szCs w:val="24"/>
          <w:highlight w:val="none"/>
        </w:rPr>
      </w:pPr>
    </w:p>
    <w:p w14:paraId="64109CD0">
      <w:pPr>
        <w:jc w:val="center"/>
        <w:rPr>
          <w:rFonts w:ascii="仿宋" w:hAnsi="仿宋" w:eastAsia="仿宋"/>
          <w:b/>
          <w:bCs/>
          <w:color w:val="auto"/>
          <w:kern w:val="0"/>
          <w:sz w:val="32"/>
          <w:szCs w:val="32"/>
          <w:highlight w:val="none"/>
        </w:rPr>
      </w:pPr>
    </w:p>
    <w:p w14:paraId="73E3504F">
      <w:pPr>
        <w:rPr>
          <w:rFonts w:ascii="仿宋" w:hAnsi="仿宋" w:eastAsia="仿宋"/>
          <w:color w:val="auto"/>
          <w:highlight w:val="none"/>
        </w:rPr>
      </w:pPr>
    </w:p>
    <w:p w14:paraId="2F603F3E">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368A0D0D">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6B4C5694">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75B85D0F">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5ED202B0">
      <w:pPr>
        <w:autoSpaceDE w:val="0"/>
        <w:autoSpaceDN w:val="0"/>
        <w:spacing w:line="360" w:lineRule="auto"/>
        <w:jc w:val="center"/>
        <w:rPr>
          <w:rFonts w:ascii="仿宋" w:hAnsi="仿宋" w:eastAsia="仿宋"/>
          <w:b/>
          <w:bCs/>
          <w:color w:val="auto"/>
          <w:kern w:val="0"/>
          <w:sz w:val="32"/>
          <w:szCs w:val="32"/>
          <w:highlight w:val="none"/>
          <w:lang w:val="zh-CN"/>
        </w:rPr>
      </w:pPr>
    </w:p>
    <w:p w14:paraId="3A9B1D00">
      <w:pPr>
        <w:spacing w:line="800" w:lineRule="exact"/>
        <w:rPr>
          <w:rFonts w:ascii="仿宋" w:hAnsi="仿宋" w:eastAsia="仿宋"/>
          <w:b/>
          <w:bCs/>
          <w:color w:val="auto"/>
          <w:sz w:val="24"/>
          <w:szCs w:val="24"/>
          <w:highlight w:val="none"/>
        </w:rPr>
      </w:pPr>
    </w:p>
    <w:p w14:paraId="462B1AEC">
      <w:pPr>
        <w:spacing w:line="800" w:lineRule="exact"/>
        <w:jc w:val="center"/>
        <w:rPr>
          <w:rFonts w:ascii="仿宋_GB2312" w:hAnsi="宋体" w:eastAsia="仿宋_GB2312"/>
          <w:b/>
          <w:bCs/>
          <w:color w:val="auto"/>
          <w:sz w:val="30"/>
          <w:szCs w:val="30"/>
          <w:highlight w:val="none"/>
        </w:rPr>
      </w:pPr>
      <w:r>
        <w:rPr>
          <w:rFonts w:hint="eastAsia" w:ascii="仿宋" w:hAnsi="仿宋" w:eastAsia="仿宋" w:cs="仿宋"/>
          <w:b/>
          <w:bCs/>
          <w:color w:val="auto"/>
          <w:sz w:val="30"/>
          <w:szCs w:val="30"/>
          <w:highlight w:val="none"/>
        </w:rPr>
        <w:t>三、</w:t>
      </w:r>
      <w:r>
        <w:rPr>
          <w:rFonts w:hint="eastAsia" w:ascii="仿宋_GB2312" w:hAnsi="宋体" w:eastAsia="仿宋_GB2312" w:cs="仿宋_GB2312"/>
          <w:b/>
          <w:bCs/>
          <w:color w:val="auto"/>
          <w:sz w:val="30"/>
          <w:szCs w:val="30"/>
          <w:highlight w:val="none"/>
        </w:rPr>
        <w:t>授权代表社保证明（复印件）</w:t>
      </w:r>
    </w:p>
    <w:p w14:paraId="53D78037">
      <w:pPr>
        <w:spacing w:line="800" w:lineRule="exact"/>
        <w:ind w:firstLine="480" w:firstLineChars="200"/>
        <w:rPr>
          <w:rFonts w:ascii="仿宋_GB2312" w:hAnsi="宋体" w:eastAsia="仿宋_GB2312"/>
          <w:color w:val="auto"/>
          <w:sz w:val="24"/>
          <w:szCs w:val="24"/>
          <w:highlight w:val="none"/>
          <w:u w:val="wave"/>
        </w:rPr>
      </w:pPr>
      <w:r>
        <w:rPr>
          <w:rFonts w:hint="eastAsia" w:ascii="仿宋_GB2312" w:hAnsi="宋体" w:eastAsia="仿宋_GB2312" w:cs="仿宋_GB2312"/>
          <w:color w:val="auto"/>
          <w:sz w:val="24"/>
          <w:szCs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s="仿宋_GB2312"/>
          <w:color w:val="auto"/>
          <w:sz w:val="24"/>
          <w:szCs w:val="24"/>
          <w:highlight w:val="none"/>
          <w:u w:val="wave"/>
        </w:rPr>
        <w:t>1.</w:t>
      </w:r>
      <w:r>
        <w:rPr>
          <w:rFonts w:hint="eastAsia" w:ascii="仿宋_GB2312" w:hAnsi="宋体" w:eastAsia="仿宋_GB2312" w:cs="仿宋_GB2312"/>
          <w:color w:val="auto"/>
          <w:sz w:val="24"/>
          <w:szCs w:val="24"/>
          <w:highlight w:val="none"/>
          <w:u w:val="wave"/>
        </w:rPr>
        <w:t>如该授权代表为离退休返聘人员的，投标响应文件技术部分内需提供退休证明及单位聘用证明</w:t>
      </w:r>
      <w:r>
        <w:rPr>
          <w:rFonts w:ascii="仿宋_GB2312" w:hAnsi="宋体" w:eastAsia="仿宋_GB2312" w:cs="仿宋_GB2312"/>
          <w:color w:val="auto"/>
          <w:sz w:val="24"/>
          <w:szCs w:val="24"/>
          <w:highlight w:val="none"/>
          <w:u w:val="wave"/>
        </w:rPr>
        <w:t>;2.</w:t>
      </w:r>
      <w:r>
        <w:rPr>
          <w:rFonts w:hint="eastAsia" w:ascii="仿宋_GB2312" w:hAnsi="宋体" w:eastAsia="仿宋_GB2312" w:cs="仿宋_GB2312"/>
          <w:color w:val="auto"/>
          <w:sz w:val="24"/>
          <w:szCs w:val="24"/>
          <w:highlight w:val="none"/>
          <w:u w:val="wave"/>
        </w:rPr>
        <w:t>如由第三方代理社保事项的，则需提供加盖投标人公章的委托代理协议复印件），格式自拟。</w:t>
      </w:r>
    </w:p>
    <w:p w14:paraId="74D9E1DD">
      <w:pPr>
        <w:pStyle w:val="2"/>
        <w:rPr>
          <w:rFonts w:hAnsi="宋体" w:cs="Times New Roman"/>
          <w:color w:val="auto"/>
          <w:sz w:val="24"/>
          <w:szCs w:val="24"/>
          <w:highlight w:val="none"/>
          <w:u w:val="wave"/>
        </w:rPr>
      </w:pPr>
    </w:p>
    <w:p w14:paraId="5533817B">
      <w:pPr>
        <w:rPr>
          <w:rFonts w:ascii="仿宋_GB2312" w:hAnsi="宋体" w:eastAsia="仿宋_GB2312"/>
          <w:color w:val="auto"/>
          <w:sz w:val="24"/>
          <w:szCs w:val="24"/>
          <w:highlight w:val="none"/>
          <w:u w:val="wave"/>
        </w:rPr>
      </w:pPr>
    </w:p>
    <w:p w14:paraId="6FCAF9A8">
      <w:pPr>
        <w:pStyle w:val="2"/>
        <w:rPr>
          <w:rFonts w:cs="Times New Roman"/>
          <w:color w:val="auto"/>
          <w:highlight w:val="none"/>
        </w:rPr>
      </w:pPr>
    </w:p>
    <w:p w14:paraId="6BB277C6">
      <w:pPr>
        <w:pageBreakBefore/>
        <w:spacing w:line="800" w:lineRule="exact"/>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四、法定代表人及其授权代表身份证复印件（正反面）</w:t>
      </w:r>
    </w:p>
    <w:p w14:paraId="7D9EDA52">
      <w:pPr>
        <w:spacing w:line="800" w:lineRule="exact"/>
        <w:rPr>
          <w:rFonts w:ascii="仿宋" w:hAnsi="仿宋" w:eastAsia="仿宋"/>
          <w:b/>
          <w:bCs/>
          <w:color w:val="auto"/>
          <w:sz w:val="24"/>
          <w:szCs w:val="24"/>
          <w:highlight w:val="none"/>
        </w:rPr>
      </w:pPr>
    </w:p>
    <w:p w14:paraId="07DAA6D5">
      <w:pPr>
        <w:pStyle w:val="2"/>
        <w:rPr>
          <w:rFonts w:ascii="仿宋" w:eastAsia="仿宋" w:cs="Times New Roman"/>
          <w:color w:val="auto"/>
          <w:sz w:val="24"/>
          <w:szCs w:val="24"/>
          <w:highlight w:val="none"/>
        </w:rPr>
      </w:pPr>
    </w:p>
    <w:p w14:paraId="6645D058">
      <w:pPr>
        <w:rPr>
          <w:color w:val="auto"/>
          <w:highlight w:val="none"/>
        </w:rPr>
      </w:pPr>
    </w:p>
    <w:p w14:paraId="1A956F16">
      <w:pPr>
        <w:spacing w:line="800" w:lineRule="exact"/>
        <w:rPr>
          <w:rFonts w:ascii="仿宋" w:hAnsi="仿宋" w:eastAsia="仿宋"/>
          <w:b/>
          <w:bCs/>
          <w:color w:val="auto"/>
          <w:sz w:val="24"/>
          <w:szCs w:val="24"/>
          <w:highlight w:val="none"/>
        </w:rPr>
      </w:pPr>
    </w:p>
    <w:p w14:paraId="499100F6">
      <w:pPr>
        <w:spacing w:line="800" w:lineRule="exact"/>
        <w:jc w:val="cente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五、法定代表人身份证明书</w:t>
      </w:r>
      <w:r>
        <w:rPr>
          <w:rFonts w:ascii="仿宋" w:hAnsi="仿宋" w:eastAsia="仿宋" w:cs="仿宋"/>
          <w:b/>
          <w:bCs/>
          <w:color w:val="auto"/>
          <w:sz w:val="30"/>
          <w:szCs w:val="30"/>
          <w:highlight w:val="none"/>
        </w:rPr>
        <w:t>(</w:t>
      </w:r>
      <w:r>
        <w:rPr>
          <w:rFonts w:hint="eastAsia" w:ascii="仿宋" w:hAnsi="仿宋" w:eastAsia="仿宋" w:cs="仿宋"/>
          <w:b/>
          <w:bCs/>
          <w:color w:val="auto"/>
          <w:sz w:val="30"/>
          <w:szCs w:val="30"/>
          <w:highlight w:val="none"/>
        </w:rPr>
        <w:t>格式</w:t>
      </w:r>
      <w:r>
        <w:rPr>
          <w:rFonts w:ascii="仿宋" w:hAnsi="仿宋" w:eastAsia="仿宋" w:cs="仿宋"/>
          <w:b/>
          <w:bCs/>
          <w:color w:val="auto"/>
          <w:sz w:val="30"/>
          <w:szCs w:val="30"/>
          <w:highlight w:val="none"/>
        </w:rPr>
        <w:t>)</w:t>
      </w:r>
    </w:p>
    <w:p w14:paraId="3D5D3755">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标</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w:t>
      </w:r>
      <w:r>
        <w:rPr>
          <w:rFonts w:ascii="仿宋" w:hAnsi="仿宋" w:eastAsia="仿宋" w:cs="仿宋"/>
          <w:color w:val="auto"/>
          <w:sz w:val="24"/>
          <w:szCs w:val="24"/>
          <w:highlight w:val="none"/>
          <w:u w:val="single"/>
        </w:rPr>
        <w:t xml:space="preserve">                          </w:t>
      </w:r>
    </w:p>
    <w:p w14:paraId="46AC864B">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single"/>
        </w:rPr>
        <w:t xml:space="preserve">                          </w:t>
      </w:r>
    </w:p>
    <w:p w14:paraId="1B0FDB4B">
      <w:pPr>
        <w:spacing w:line="440" w:lineRule="exact"/>
        <w:ind w:right="281" w:rightChars="134"/>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u w:val="single"/>
        </w:rPr>
        <w:t xml:space="preserve">                          </w:t>
      </w:r>
    </w:p>
    <w:p w14:paraId="3587F50F">
      <w:pPr>
        <w:spacing w:line="440" w:lineRule="exact"/>
        <w:ind w:right="281" w:rightChars="134"/>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身份证号码：</w:t>
      </w:r>
      <w:r>
        <w:rPr>
          <w:rFonts w:ascii="仿宋" w:hAnsi="仿宋" w:eastAsia="仿宋" w:cs="仿宋"/>
          <w:color w:val="auto"/>
          <w:sz w:val="24"/>
          <w:szCs w:val="24"/>
          <w:highlight w:val="none"/>
          <w:u w:val="single"/>
        </w:rPr>
        <w:t xml:space="preserve">                        </w:t>
      </w:r>
    </w:p>
    <w:p w14:paraId="7DBA1503">
      <w:pPr>
        <w:spacing w:line="440" w:lineRule="exact"/>
        <w:ind w:right="281" w:rightChars="134"/>
        <w:rPr>
          <w:rFonts w:ascii="仿宋" w:hAnsi="仿宋" w:eastAsia="仿宋"/>
          <w:color w:val="auto"/>
          <w:sz w:val="24"/>
          <w:szCs w:val="24"/>
          <w:highlight w:val="none"/>
        </w:rPr>
      </w:pPr>
      <w:r>
        <w:rPr>
          <w:rFonts w:hint="eastAsia" w:ascii="仿宋" w:hAnsi="仿宋" w:eastAsia="仿宋" w:cs="仿宋"/>
          <w:color w:val="auto"/>
          <w:sz w:val="24"/>
          <w:szCs w:val="24"/>
          <w:highlight w:val="none"/>
        </w:rPr>
        <w:t>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务：</w:t>
      </w:r>
      <w:r>
        <w:rPr>
          <w:rFonts w:ascii="仿宋" w:hAnsi="仿宋" w:eastAsia="仿宋" w:cs="仿宋"/>
          <w:color w:val="auto"/>
          <w:sz w:val="24"/>
          <w:szCs w:val="24"/>
          <w:highlight w:val="none"/>
          <w:u w:val="single"/>
        </w:rPr>
        <w:t xml:space="preserve">                           </w:t>
      </w:r>
    </w:p>
    <w:p w14:paraId="10C1CA55">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系</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（填写投标人名称）</w:t>
      </w:r>
      <w:r>
        <w:rPr>
          <w:rFonts w:hint="eastAsia" w:ascii="仿宋" w:hAnsi="仿宋" w:eastAsia="仿宋" w:cs="仿宋"/>
          <w:color w:val="auto"/>
          <w:sz w:val="24"/>
          <w:szCs w:val="24"/>
          <w:highlight w:val="none"/>
        </w:rPr>
        <w:t>的法定代表人。</w:t>
      </w:r>
    </w:p>
    <w:p w14:paraId="733583D3">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特此证明。</w:t>
      </w:r>
    </w:p>
    <w:p w14:paraId="61A71562">
      <w:pPr>
        <w:spacing w:line="440" w:lineRule="exact"/>
        <w:rPr>
          <w:rFonts w:ascii="仿宋" w:hAnsi="仿宋" w:eastAsia="仿宋"/>
          <w:color w:val="auto"/>
          <w:sz w:val="24"/>
          <w:szCs w:val="24"/>
          <w:highlight w:val="none"/>
        </w:rPr>
      </w:pPr>
    </w:p>
    <w:p w14:paraId="5D3F3EBB">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投标人名称：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（电子签章）</w:t>
      </w:r>
    </w:p>
    <w:p w14:paraId="64F74567">
      <w:pPr>
        <w:spacing w:line="440" w:lineRule="exact"/>
        <w:ind w:right="480"/>
        <w:rPr>
          <w:rFonts w:ascii="仿宋" w:hAnsi="仿宋" w:eastAsia="仿宋"/>
          <w:color w:val="auto"/>
          <w:sz w:val="24"/>
          <w:szCs w:val="24"/>
          <w:highlight w:val="none"/>
        </w:rPr>
      </w:pPr>
    </w:p>
    <w:p w14:paraId="38C82746">
      <w:pPr>
        <w:jc w:val="right"/>
        <w:rPr>
          <w:rFonts w:ascii="仿宋" w:hAnsi="仿宋" w:eastAsia="仿宋"/>
          <w:b/>
          <w:bCs/>
          <w:color w:val="auto"/>
          <w:kern w:val="0"/>
          <w:sz w:val="32"/>
          <w:szCs w:val="32"/>
          <w:highlight w:val="none"/>
        </w:rPr>
      </w:pP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b/>
          <w:bCs/>
          <w:color w:val="auto"/>
          <w:kern w:val="0"/>
          <w:sz w:val="32"/>
          <w:szCs w:val="32"/>
          <w:highlight w:val="none"/>
        </w:rPr>
        <w:br w:type="page"/>
      </w:r>
    </w:p>
    <w:p w14:paraId="6D170DA6">
      <w:pPr>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六、商务技术偏离表</w:t>
      </w:r>
    </w:p>
    <w:tbl>
      <w:tblPr>
        <w:tblStyle w:val="62"/>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D3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B2A523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3683" w:type="dxa"/>
          </w:tcPr>
          <w:p w14:paraId="3B88DFE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546" w:type="dxa"/>
          </w:tcPr>
          <w:p w14:paraId="1F4719A0">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276" w:type="dxa"/>
          </w:tcPr>
          <w:p w14:paraId="2B225646">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1B59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1A1950">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w:t>
            </w:r>
          </w:p>
        </w:tc>
        <w:tc>
          <w:tcPr>
            <w:tcW w:w="3683" w:type="dxa"/>
          </w:tcPr>
          <w:p w14:paraId="6DC2C13D">
            <w:pPr>
              <w:jc w:val="center"/>
              <w:rPr>
                <w:rFonts w:ascii="仿宋" w:hAnsi="仿宋" w:eastAsia="仿宋"/>
                <w:b/>
                <w:bCs/>
                <w:color w:val="auto"/>
                <w:kern w:val="0"/>
                <w:sz w:val="32"/>
                <w:szCs w:val="32"/>
                <w:highlight w:val="none"/>
              </w:rPr>
            </w:pPr>
          </w:p>
        </w:tc>
        <w:tc>
          <w:tcPr>
            <w:tcW w:w="3546" w:type="dxa"/>
          </w:tcPr>
          <w:p w14:paraId="31584714">
            <w:pPr>
              <w:jc w:val="center"/>
              <w:rPr>
                <w:rFonts w:ascii="仿宋" w:hAnsi="仿宋" w:eastAsia="仿宋"/>
                <w:b/>
                <w:bCs/>
                <w:color w:val="auto"/>
                <w:kern w:val="0"/>
                <w:sz w:val="32"/>
                <w:szCs w:val="32"/>
                <w:highlight w:val="none"/>
              </w:rPr>
            </w:pPr>
          </w:p>
        </w:tc>
        <w:tc>
          <w:tcPr>
            <w:tcW w:w="1276" w:type="dxa"/>
          </w:tcPr>
          <w:p w14:paraId="64599C51">
            <w:pPr>
              <w:jc w:val="center"/>
              <w:rPr>
                <w:rFonts w:ascii="仿宋" w:hAnsi="仿宋" w:eastAsia="仿宋"/>
                <w:b/>
                <w:bCs/>
                <w:color w:val="auto"/>
                <w:kern w:val="0"/>
                <w:sz w:val="32"/>
                <w:szCs w:val="32"/>
                <w:highlight w:val="none"/>
              </w:rPr>
            </w:pPr>
          </w:p>
        </w:tc>
      </w:tr>
      <w:tr w14:paraId="4935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0AC5EE">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w:t>
            </w:r>
          </w:p>
        </w:tc>
        <w:tc>
          <w:tcPr>
            <w:tcW w:w="3683" w:type="dxa"/>
          </w:tcPr>
          <w:p w14:paraId="2ACD8C78">
            <w:pPr>
              <w:jc w:val="center"/>
              <w:rPr>
                <w:rFonts w:ascii="仿宋" w:hAnsi="仿宋" w:eastAsia="仿宋"/>
                <w:b/>
                <w:bCs/>
                <w:color w:val="auto"/>
                <w:kern w:val="0"/>
                <w:sz w:val="32"/>
                <w:szCs w:val="32"/>
                <w:highlight w:val="none"/>
              </w:rPr>
            </w:pPr>
          </w:p>
        </w:tc>
        <w:tc>
          <w:tcPr>
            <w:tcW w:w="3546" w:type="dxa"/>
          </w:tcPr>
          <w:p w14:paraId="6035979F">
            <w:pPr>
              <w:jc w:val="center"/>
              <w:rPr>
                <w:rFonts w:ascii="仿宋" w:hAnsi="仿宋" w:eastAsia="仿宋"/>
                <w:b/>
                <w:bCs/>
                <w:color w:val="auto"/>
                <w:kern w:val="0"/>
                <w:sz w:val="32"/>
                <w:szCs w:val="32"/>
                <w:highlight w:val="none"/>
              </w:rPr>
            </w:pPr>
          </w:p>
        </w:tc>
        <w:tc>
          <w:tcPr>
            <w:tcW w:w="1276" w:type="dxa"/>
          </w:tcPr>
          <w:p w14:paraId="680AC72A">
            <w:pPr>
              <w:jc w:val="center"/>
              <w:rPr>
                <w:rFonts w:ascii="仿宋" w:hAnsi="仿宋" w:eastAsia="仿宋"/>
                <w:b/>
                <w:bCs/>
                <w:color w:val="auto"/>
                <w:kern w:val="0"/>
                <w:sz w:val="32"/>
                <w:szCs w:val="32"/>
                <w:highlight w:val="none"/>
              </w:rPr>
            </w:pPr>
          </w:p>
        </w:tc>
      </w:tr>
      <w:tr w14:paraId="2EA8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46DC8F">
            <w:pPr>
              <w:jc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683" w:type="dxa"/>
          </w:tcPr>
          <w:p w14:paraId="68A1EDC3">
            <w:pPr>
              <w:jc w:val="center"/>
              <w:rPr>
                <w:rFonts w:ascii="仿宋" w:hAnsi="仿宋" w:eastAsia="仿宋"/>
                <w:b/>
                <w:bCs/>
                <w:color w:val="auto"/>
                <w:kern w:val="0"/>
                <w:sz w:val="32"/>
                <w:szCs w:val="32"/>
                <w:highlight w:val="none"/>
              </w:rPr>
            </w:pPr>
          </w:p>
        </w:tc>
        <w:tc>
          <w:tcPr>
            <w:tcW w:w="3546" w:type="dxa"/>
          </w:tcPr>
          <w:p w14:paraId="6C3BEC4B">
            <w:pPr>
              <w:jc w:val="center"/>
              <w:rPr>
                <w:rFonts w:ascii="仿宋" w:hAnsi="仿宋" w:eastAsia="仿宋"/>
                <w:b/>
                <w:bCs/>
                <w:color w:val="auto"/>
                <w:kern w:val="0"/>
                <w:sz w:val="32"/>
                <w:szCs w:val="32"/>
                <w:highlight w:val="none"/>
              </w:rPr>
            </w:pPr>
          </w:p>
        </w:tc>
        <w:tc>
          <w:tcPr>
            <w:tcW w:w="1276" w:type="dxa"/>
          </w:tcPr>
          <w:p w14:paraId="059F89EA">
            <w:pPr>
              <w:jc w:val="center"/>
              <w:rPr>
                <w:rFonts w:ascii="仿宋" w:hAnsi="仿宋" w:eastAsia="仿宋"/>
                <w:b/>
                <w:bCs/>
                <w:color w:val="auto"/>
                <w:kern w:val="0"/>
                <w:sz w:val="32"/>
                <w:szCs w:val="32"/>
                <w:highlight w:val="none"/>
              </w:rPr>
            </w:pPr>
          </w:p>
        </w:tc>
      </w:tr>
    </w:tbl>
    <w:p w14:paraId="3AC5DB17">
      <w:pPr>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4F482B1E">
      <w:pPr>
        <w:jc w:val="center"/>
        <w:rPr>
          <w:rFonts w:ascii="仿宋" w:hAnsi="仿宋" w:eastAsia="仿宋"/>
          <w:b/>
          <w:bCs/>
          <w:color w:val="auto"/>
          <w:kern w:val="0"/>
          <w:sz w:val="32"/>
          <w:szCs w:val="32"/>
          <w:highlight w:val="none"/>
        </w:rPr>
      </w:pPr>
    </w:p>
    <w:p w14:paraId="6F4FDB24">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44FB9DF7">
      <w:pPr>
        <w:ind w:firstLine="1911" w:firstLineChars="595"/>
        <w:rPr>
          <w:rFonts w:ascii="仿宋" w:hAnsi="仿宋" w:eastAsia="仿宋"/>
          <w:b/>
          <w:bCs/>
          <w:color w:val="auto"/>
          <w:sz w:val="32"/>
          <w:szCs w:val="32"/>
          <w:highlight w:val="none"/>
        </w:rPr>
      </w:pPr>
    </w:p>
    <w:p w14:paraId="7EBFD12B">
      <w:pPr>
        <w:pageBreakBefore/>
        <w:widowControl/>
        <w:tabs>
          <w:tab w:val="left" w:pos="1538"/>
          <w:tab w:val="center" w:pos="4541"/>
        </w:tabs>
        <w:adjustRightInd/>
        <w:jc w:val="left"/>
        <w:rPr>
          <w:rFonts w:ascii="仿宋" w:hAnsi="仿宋" w:eastAsia="仿宋"/>
          <w:b/>
          <w:bCs/>
          <w:color w:val="auto"/>
          <w:kern w:val="0"/>
          <w:sz w:val="32"/>
          <w:szCs w:val="32"/>
          <w:highlight w:val="none"/>
        </w:rPr>
      </w:pPr>
      <w:r>
        <w:rPr>
          <w:rFonts w:ascii="仿宋" w:hAnsi="仿宋" w:eastAsia="仿宋"/>
          <w:b/>
          <w:bCs/>
          <w:color w:val="auto"/>
          <w:sz w:val="32"/>
          <w:szCs w:val="32"/>
          <w:highlight w:val="none"/>
        </w:rPr>
        <w:tab/>
      </w:r>
      <w:r>
        <w:rPr>
          <w:rFonts w:ascii="仿宋" w:hAnsi="仿宋" w:eastAsia="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bCs/>
          <w:color w:val="auto"/>
          <w:kern w:val="0"/>
          <w:sz w:val="32"/>
          <w:szCs w:val="32"/>
          <w:highlight w:val="none"/>
        </w:rPr>
        <w:t>、</w:t>
      </w:r>
      <w:r>
        <w:rPr>
          <w:rFonts w:hint="eastAsia" w:ascii="仿宋" w:hAnsi="仿宋" w:eastAsia="仿宋" w:cs="仿宋"/>
          <w:b/>
          <w:bCs/>
          <w:color w:val="auto"/>
          <w:kern w:val="0"/>
          <w:sz w:val="32"/>
          <w:szCs w:val="32"/>
          <w:highlight w:val="none"/>
          <w:lang w:val="zh-CN"/>
        </w:rPr>
        <w:t>政府采购供应商廉洁自律承诺书</w:t>
      </w:r>
    </w:p>
    <w:p w14:paraId="741A3D87">
      <w:pPr>
        <w:snapToGrid w:val="0"/>
        <w:spacing w:line="360" w:lineRule="auto"/>
        <w:rPr>
          <w:rFonts w:ascii="仿宋" w:hAnsi="仿宋" w:eastAsia="仿宋"/>
          <w:color w:val="auto"/>
          <w:sz w:val="24"/>
          <w:szCs w:val="24"/>
          <w:highlight w:val="none"/>
        </w:rPr>
      </w:pPr>
    </w:p>
    <w:p w14:paraId="305501B6">
      <w:pPr>
        <w:snapToGrid w:val="0"/>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r>
        <w:rPr>
          <w:rFonts w:hint="eastAsia" w:ascii="仿宋" w:hAnsi="仿宋" w:eastAsia="仿宋" w:cs="仿宋"/>
          <w:color w:val="auto"/>
          <w:kern w:val="0"/>
          <w:sz w:val="24"/>
          <w:szCs w:val="24"/>
          <w:highlight w:val="none"/>
          <w:lang w:val="zh-CN"/>
        </w:rPr>
        <w:t>：</w:t>
      </w:r>
    </w:p>
    <w:p w14:paraId="6C46B925">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1C849278">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一、不向项目有关人员及部门赠送礼金礼物、有价证券、回扣以及中介费、介绍费、咨询费等好处费；</w:t>
      </w:r>
      <w:r>
        <w:rPr>
          <w:rFonts w:ascii="仿宋" w:hAnsi="仿宋" w:eastAsia="仿宋" w:cs="仿宋"/>
          <w:color w:val="auto"/>
          <w:kern w:val="0"/>
          <w:sz w:val="24"/>
          <w:szCs w:val="24"/>
          <w:highlight w:val="none"/>
          <w:lang w:val="zh-CN"/>
        </w:rPr>
        <w:t xml:space="preserve"> </w:t>
      </w:r>
    </w:p>
    <w:p w14:paraId="64F5954C">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二、不为项目有关人员及部门报销应由你方单位或个人支付的费用；</w:t>
      </w:r>
      <w:r>
        <w:rPr>
          <w:rFonts w:ascii="仿宋" w:hAnsi="仿宋" w:eastAsia="仿宋" w:cs="仿宋"/>
          <w:color w:val="auto"/>
          <w:kern w:val="0"/>
          <w:sz w:val="24"/>
          <w:szCs w:val="24"/>
          <w:highlight w:val="none"/>
          <w:lang w:val="zh-CN"/>
        </w:rPr>
        <w:t xml:space="preserve"> </w:t>
      </w:r>
    </w:p>
    <w:p w14:paraId="7F21ECFE">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三、不向项目有关人员及部门提供有可能影响公正的宴请和健身娱乐等活动；</w:t>
      </w:r>
      <w:r>
        <w:rPr>
          <w:rFonts w:ascii="仿宋" w:hAnsi="仿宋" w:eastAsia="仿宋" w:cs="仿宋"/>
          <w:color w:val="auto"/>
          <w:kern w:val="0"/>
          <w:sz w:val="24"/>
          <w:szCs w:val="24"/>
          <w:highlight w:val="none"/>
          <w:lang w:val="zh-CN"/>
        </w:rPr>
        <w:t xml:space="preserve"> </w:t>
      </w:r>
    </w:p>
    <w:p w14:paraId="16F23964">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3E64EB53">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3FD62CA6">
      <w:pPr>
        <w:autoSpaceDE w:val="0"/>
        <w:autoSpaceDN w:val="0"/>
        <w:spacing w:line="360" w:lineRule="auto"/>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17CF710E">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w:t>
      </w:r>
    </w:p>
    <w:p w14:paraId="23276C60">
      <w:pPr>
        <w:autoSpaceDE w:val="0"/>
        <w:autoSpaceDN w:val="0"/>
        <w:spacing w:line="360" w:lineRule="auto"/>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等法律法规，诚实守信，合法经营，坚决抵制各种违法违纪行为。</w:t>
      </w:r>
      <w:r>
        <w:rPr>
          <w:rFonts w:ascii="仿宋" w:hAnsi="仿宋" w:eastAsia="仿宋" w:cs="仿宋"/>
          <w:color w:val="auto"/>
          <w:kern w:val="0"/>
          <w:sz w:val="24"/>
          <w:szCs w:val="24"/>
          <w:highlight w:val="none"/>
          <w:lang w:val="zh-CN"/>
        </w:rPr>
        <w:t xml:space="preserve"> </w:t>
      </w:r>
    </w:p>
    <w:p w14:paraId="411B187A">
      <w:pPr>
        <w:autoSpaceDE w:val="0"/>
        <w:autoSpaceDN w:val="0"/>
        <w:spacing w:line="360" w:lineRule="auto"/>
        <w:ind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35EC44D5">
      <w:pPr>
        <w:autoSpaceDE w:val="0"/>
        <w:autoSpaceDN w:val="0"/>
        <w:spacing w:line="360" w:lineRule="auto"/>
        <w:ind w:left="2"/>
        <w:jc w:val="left"/>
        <w:rPr>
          <w:rFonts w:ascii="仿宋" w:hAnsi="仿宋" w:eastAsia="仿宋"/>
          <w:color w:val="auto"/>
          <w:kern w:val="0"/>
          <w:sz w:val="24"/>
          <w:szCs w:val="24"/>
          <w:highlight w:val="none"/>
          <w:lang w:val="zh-CN"/>
        </w:rPr>
      </w:pPr>
    </w:p>
    <w:p w14:paraId="08B4E4B2">
      <w:pPr>
        <w:autoSpaceDE w:val="0"/>
        <w:autoSpaceDN w:val="0"/>
        <w:spacing w:line="360" w:lineRule="auto"/>
        <w:ind w:left="2"/>
        <w:jc w:val="left"/>
        <w:rPr>
          <w:rFonts w:ascii="仿宋" w:hAnsi="仿宋" w:eastAsia="仿宋"/>
          <w:color w:val="auto"/>
          <w:kern w:val="0"/>
          <w:sz w:val="24"/>
          <w:szCs w:val="24"/>
          <w:highlight w:val="none"/>
          <w:lang w:val="zh-CN"/>
        </w:rPr>
      </w:pPr>
    </w:p>
    <w:p w14:paraId="6EAAC981">
      <w:pPr>
        <w:autoSpaceDE w:val="0"/>
        <w:autoSpaceDN w:val="0"/>
        <w:spacing w:line="360" w:lineRule="auto"/>
        <w:ind w:left="2"/>
        <w:jc w:val="left"/>
        <w:rPr>
          <w:rFonts w:ascii="仿宋" w:hAnsi="仿宋" w:eastAsia="仿宋"/>
          <w:color w:val="auto"/>
          <w:kern w:val="0"/>
          <w:sz w:val="24"/>
          <w:szCs w:val="24"/>
          <w:highlight w:val="none"/>
          <w:lang w:val="zh-CN"/>
        </w:rPr>
      </w:pPr>
    </w:p>
    <w:p w14:paraId="299F4790">
      <w:pPr>
        <w:autoSpaceDE w:val="0"/>
        <w:autoSpaceDN w:val="0"/>
        <w:spacing w:line="360" w:lineRule="auto"/>
        <w:ind w:left="2" w:leftChars="1" w:right="1120" w:firstLine="4560" w:firstLineChars="19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668F8B42">
      <w:pPr>
        <w:spacing w:line="360" w:lineRule="auto"/>
        <w:ind w:left="4620" w:leftChars="2200"/>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06F03F04">
      <w:pPr>
        <w:spacing w:line="360" w:lineRule="auto"/>
        <w:jc w:val="center"/>
        <w:rPr>
          <w:rFonts w:ascii="仿宋" w:hAnsi="仿宋" w:eastAsia="仿宋"/>
          <w:b/>
          <w:bCs/>
          <w:color w:val="auto"/>
          <w:sz w:val="24"/>
          <w:szCs w:val="24"/>
          <w:highlight w:val="none"/>
        </w:rPr>
      </w:pPr>
    </w:p>
    <w:p w14:paraId="021B943C">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232C2CC4">
      <w:pPr>
        <w:spacing w:line="360" w:lineRule="auto"/>
        <w:jc w:val="center"/>
        <w:rPr>
          <w:rFonts w:ascii="仿宋_GB2312" w:hAnsi="仿宋_GB2312" w:eastAsia="仿宋_GB2312"/>
          <w:b/>
          <w:bCs/>
          <w:color w:val="auto"/>
          <w:sz w:val="32"/>
          <w:szCs w:val="32"/>
          <w:highlight w:val="none"/>
        </w:rPr>
      </w:pPr>
    </w:p>
    <w:p w14:paraId="678EFA17">
      <w:pPr>
        <w:spacing w:line="360" w:lineRule="auto"/>
        <w:jc w:val="center"/>
        <w:rPr>
          <w:rFonts w:ascii="仿宋_GB2312" w:hAnsi="仿宋_GB2312" w:eastAsia="仿宋_GB2312"/>
          <w:b/>
          <w:bCs/>
          <w:color w:val="auto"/>
          <w:sz w:val="32"/>
          <w:szCs w:val="32"/>
          <w:highlight w:val="none"/>
        </w:rPr>
      </w:pPr>
    </w:p>
    <w:p w14:paraId="7FF66667">
      <w:pPr>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w:t>
      </w:r>
      <w:r>
        <w:rPr>
          <w:rFonts w:hint="eastAsia" w:ascii="仿宋_GB2312" w:hAnsi="仿宋_GB2312" w:eastAsia="仿宋_GB2312" w:cs="仿宋_GB2312"/>
          <w:b/>
          <w:bCs/>
          <w:color w:val="auto"/>
          <w:kern w:val="0"/>
          <w:sz w:val="32"/>
          <w:szCs w:val="32"/>
          <w:highlight w:val="none"/>
          <w:lang w:val="zh-CN"/>
        </w:rPr>
        <w:t>主要业绩证明</w:t>
      </w:r>
    </w:p>
    <w:p w14:paraId="159E30D2">
      <w:pPr>
        <w:autoSpaceDE w:val="0"/>
        <w:autoSpaceDN w:val="0"/>
        <w:spacing w:line="360" w:lineRule="auto"/>
        <w:ind w:firstLine="120"/>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相关项目建设业绩一览表</w:t>
      </w:r>
    </w:p>
    <w:tbl>
      <w:tblPr>
        <w:tblStyle w:val="62"/>
        <w:tblW w:w="9135" w:type="dxa"/>
        <w:tblInd w:w="2"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31410A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1B1459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E5143A1">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14:paraId="638008A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1536118">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64BEDE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合同</w:t>
            </w:r>
          </w:p>
          <w:p w14:paraId="479F694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金额</w:t>
            </w:r>
          </w:p>
          <w:p w14:paraId="361E06A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1FD43DB">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B17026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D5923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所在页码</w:t>
            </w:r>
          </w:p>
        </w:tc>
      </w:tr>
      <w:tr w14:paraId="7675FB8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703872F">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A0604C">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9F82E2">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0D857B0">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B1AEED">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1730E4">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9BF0A0">
            <w:pPr>
              <w:autoSpaceDE w:val="0"/>
              <w:autoSpaceDN w:val="0"/>
              <w:spacing w:line="360" w:lineRule="auto"/>
              <w:rPr>
                <w:rFonts w:ascii="仿宋_GB2312" w:hAnsi="仿宋_GB2312" w:eastAsia="仿宋_GB2312"/>
                <w:color w:val="auto"/>
                <w:sz w:val="24"/>
                <w:szCs w:val="24"/>
                <w:highlight w:val="none"/>
              </w:rPr>
            </w:pPr>
          </w:p>
        </w:tc>
      </w:tr>
      <w:tr w14:paraId="351D2F6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E8B5A1">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C8574DD">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AC8D28">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A08A07">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714778">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76A822">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C8EAC9">
            <w:pPr>
              <w:autoSpaceDE w:val="0"/>
              <w:autoSpaceDN w:val="0"/>
              <w:spacing w:line="360" w:lineRule="auto"/>
              <w:rPr>
                <w:rFonts w:ascii="仿宋_GB2312" w:hAnsi="仿宋_GB2312" w:eastAsia="仿宋_GB2312"/>
                <w:color w:val="auto"/>
                <w:sz w:val="24"/>
                <w:szCs w:val="24"/>
                <w:highlight w:val="none"/>
              </w:rPr>
            </w:pPr>
          </w:p>
        </w:tc>
      </w:tr>
      <w:tr w14:paraId="706DD9D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94B6B6">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B9E83B">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56EA7E">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E2D742">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C0191E7">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4F56EF">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0915270">
            <w:pPr>
              <w:autoSpaceDE w:val="0"/>
              <w:autoSpaceDN w:val="0"/>
              <w:spacing w:line="360" w:lineRule="auto"/>
              <w:rPr>
                <w:rFonts w:ascii="仿宋_GB2312" w:hAnsi="仿宋_GB2312" w:eastAsia="仿宋_GB2312"/>
                <w:color w:val="auto"/>
                <w:sz w:val="24"/>
                <w:szCs w:val="24"/>
                <w:highlight w:val="none"/>
              </w:rPr>
            </w:pPr>
          </w:p>
        </w:tc>
      </w:tr>
    </w:tbl>
    <w:p w14:paraId="41D3DB1F">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注：供应商可按上述的格式自行编制，须随表提交相应的合同复印件和用户单位验收证明并注明页码。</w:t>
      </w:r>
    </w:p>
    <w:p w14:paraId="6E27A0EE">
      <w:pPr>
        <w:autoSpaceDE w:val="0"/>
        <w:autoSpaceDN w:val="0"/>
        <w:spacing w:line="360" w:lineRule="auto"/>
        <w:rPr>
          <w:rFonts w:ascii="仿宋_GB2312" w:hAnsi="仿宋_GB2312" w:eastAsia="仿宋_GB2312"/>
          <w:b/>
          <w:bCs/>
          <w:color w:val="auto"/>
          <w:sz w:val="24"/>
          <w:szCs w:val="24"/>
          <w:highlight w:val="none"/>
        </w:rPr>
      </w:pPr>
    </w:p>
    <w:p w14:paraId="04D6C357">
      <w:pPr>
        <w:autoSpaceDE w:val="0"/>
        <w:autoSpaceDN w:val="0"/>
        <w:spacing w:line="360" w:lineRule="auto"/>
        <w:rPr>
          <w:rFonts w:ascii="仿宋_GB2312" w:hAnsi="仿宋_GB2312" w:eastAsia="仿宋_GB2312"/>
          <w:color w:val="auto"/>
          <w:sz w:val="24"/>
          <w:szCs w:val="24"/>
          <w:highlight w:val="none"/>
        </w:rPr>
      </w:pPr>
    </w:p>
    <w:p w14:paraId="38E4F362">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0E3C14A6">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034FB587">
      <w:pPr>
        <w:pStyle w:val="651"/>
        <w:ind w:firstLine="0"/>
        <w:jc w:val="both"/>
        <w:rPr>
          <w:rFonts w:hAnsi="仿宋_GB2312" w:cs="Times New Roman"/>
          <w:color w:val="auto"/>
          <w:highlight w:val="none"/>
        </w:rPr>
      </w:pPr>
    </w:p>
    <w:p w14:paraId="57DC3793">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ED83C3C">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2778FA09">
      <w:pPr>
        <w:spacing w:line="360" w:lineRule="auto"/>
        <w:jc w:val="center"/>
        <w:rPr>
          <w:rFonts w:ascii="仿宋_GB2312" w:hAnsi="仿宋_GB2312" w:eastAsia="仿宋_GB2312"/>
          <w:color w:val="auto"/>
          <w:sz w:val="24"/>
          <w:szCs w:val="24"/>
          <w:highlight w:val="none"/>
        </w:rPr>
      </w:pPr>
    </w:p>
    <w:p w14:paraId="3DB0C4A9">
      <w:pPr>
        <w:snapToGrid w:val="0"/>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投标产品规格配置清单</w:t>
      </w:r>
    </w:p>
    <w:tbl>
      <w:tblPr>
        <w:tblStyle w:val="62"/>
        <w:tblW w:w="918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C69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F0FE84A">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531" w:type="dxa"/>
            <w:vAlign w:val="center"/>
          </w:tcPr>
          <w:p w14:paraId="45C8E1A7">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设备名称</w:t>
            </w:r>
          </w:p>
        </w:tc>
        <w:tc>
          <w:tcPr>
            <w:tcW w:w="2160" w:type="dxa"/>
            <w:vAlign w:val="center"/>
          </w:tcPr>
          <w:p w14:paraId="2DCCAABF">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投标品牌及型号</w:t>
            </w:r>
          </w:p>
        </w:tc>
        <w:tc>
          <w:tcPr>
            <w:tcW w:w="2340" w:type="dxa"/>
            <w:vAlign w:val="center"/>
          </w:tcPr>
          <w:p w14:paraId="5145BB20">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规格配置详细说明</w:t>
            </w:r>
          </w:p>
        </w:tc>
        <w:tc>
          <w:tcPr>
            <w:tcW w:w="1080" w:type="dxa"/>
            <w:vAlign w:val="center"/>
          </w:tcPr>
          <w:p w14:paraId="1DBA0099">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w:t>
            </w:r>
          </w:p>
        </w:tc>
        <w:tc>
          <w:tcPr>
            <w:tcW w:w="1332" w:type="dxa"/>
            <w:vAlign w:val="center"/>
          </w:tcPr>
          <w:p w14:paraId="3E8797B4">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备注</w:t>
            </w:r>
          </w:p>
        </w:tc>
      </w:tr>
      <w:tr w14:paraId="11A8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A965FE">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w:t>
            </w:r>
          </w:p>
        </w:tc>
        <w:tc>
          <w:tcPr>
            <w:tcW w:w="1531" w:type="dxa"/>
            <w:vAlign w:val="center"/>
          </w:tcPr>
          <w:p w14:paraId="5FEE2A30">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24BC82C3">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1F201309">
            <w:pPr>
              <w:spacing w:line="360" w:lineRule="auto"/>
              <w:jc w:val="center"/>
              <w:rPr>
                <w:rFonts w:ascii="仿宋_GB2312" w:hAnsi="仿宋_GB2312" w:eastAsia="仿宋_GB2312"/>
                <w:color w:val="auto"/>
                <w:sz w:val="24"/>
                <w:szCs w:val="24"/>
                <w:highlight w:val="none"/>
              </w:rPr>
            </w:pPr>
          </w:p>
        </w:tc>
        <w:tc>
          <w:tcPr>
            <w:tcW w:w="1080" w:type="dxa"/>
            <w:vAlign w:val="center"/>
          </w:tcPr>
          <w:p w14:paraId="5DDB6A66">
            <w:pPr>
              <w:spacing w:line="360" w:lineRule="auto"/>
              <w:jc w:val="center"/>
              <w:rPr>
                <w:rFonts w:ascii="仿宋_GB2312" w:hAnsi="仿宋_GB2312" w:eastAsia="仿宋_GB2312"/>
                <w:color w:val="auto"/>
                <w:sz w:val="24"/>
                <w:szCs w:val="24"/>
                <w:highlight w:val="none"/>
              </w:rPr>
            </w:pPr>
          </w:p>
        </w:tc>
        <w:tc>
          <w:tcPr>
            <w:tcW w:w="1332" w:type="dxa"/>
            <w:vAlign w:val="center"/>
          </w:tcPr>
          <w:p w14:paraId="76EFC234">
            <w:pPr>
              <w:spacing w:line="360" w:lineRule="auto"/>
              <w:jc w:val="center"/>
              <w:rPr>
                <w:rFonts w:ascii="仿宋_GB2312" w:hAnsi="仿宋_GB2312" w:eastAsia="仿宋_GB2312"/>
                <w:color w:val="auto"/>
                <w:sz w:val="24"/>
                <w:szCs w:val="24"/>
                <w:highlight w:val="none"/>
              </w:rPr>
            </w:pPr>
          </w:p>
        </w:tc>
      </w:tr>
      <w:tr w14:paraId="3D3F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52D851">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w:t>
            </w:r>
          </w:p>
        </w:tc>
        <w:tc>
          <w:tcPr>
            <w:tcW w:w="1531" w:type="dxa"/>
            <w:vAlign w:val="center"/>
          </w:tcPr>
          <w:p w14:paraId="3C46505B">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083C66D4">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7641A90F">
            <w:pPr>
              <w:spacing w:line="360" w:lineRule="auto"/>
              <w:jc w:val="center"/>
              <w:rPr>
                <w:rFonts w:ascii="仿宋_GB2312" w:hAnsi="仿宋_GB2312" w:eastAsia="仿宋_GB2312"/>
                <w:color w:val="auto"/>
                <w:sz w:val="24"/>
                <w:szCs w:val="24"/>
                <w:highlight w:val="none"/>
              </w:rPr>
            </w:pPr>
          </w:p>
        </w:tc>
        <w:tc>
          <w:tcPr>
            <w:tcW w:w="1080" w:type="dxa"/>
            <w:vAlign w:val="center"/>
          </w:tcPr>
          <w:p w14:paraId="796F371D">
            <w:pPr>
              <w:spacing w:line="360" w:lineRule="auto"/>
              <w:jc w:val="center"/>
              <w:rPr>
                <w:rFonts w:ascii="仿宋_GB2312" w:hAnsi="仿宋_GB2312" w:eastAsia="仿宋_GB2312"/>
                <w:color w:val="auto"/>
                <w:sz w:val="24"/>
                <w:szCs w:val="24"/>
                <w:highlight w:val="none"/>
              </w:rPr>
            </w:pPr>
          </w:p>
        </w:tc>
        <w:tc>
          <w:tcPr>
            <w:tcW w:w="1332" w:type="dxa"/>
            <w:vAlign w:val="center"/>
          </w:tcPr>
          <w:p w14:paraId="5290D3F9">
            <w:pPr>
              <w:spacing w:line="360" w:lineRule="auto"/>
              <w:jc w:val="center"/>
              <w:rPr>
                <w:rFonts w:ascii="仿宋_GB2312" w:hAnsi="仿宋_GB2312" w:eastAsia="仿宋_GB2312"/>
                <w:color w:val="auto"/>
                <w:sz w:val="24"/>
                <w:szCs w:val="24"/>
                <w:highlight w:val="none"/>
              </w:rPr>
            </w:pPr>
          </w:p>
        </w:tc>
      </w:tr>
      <w:tr w14:paraId="56A9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425BDB">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p>
        </w:tc>
        <w:tc>
          <w:tcPr>
            <w:tcW w:w="1531" w:type="dxa"/>
            <w:vAlign w:val="center"/>
          </w:tcPr>
          <w:p w14:paraId="3526F217">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664BB055">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331FD974">
            <w:pPr>
              <w:spacing w:line="360" w:lineRule="auto"/>
              <w:jc w:val="center"/>
              <w:rPr>
                <w:rFonts w:ascii="仿宋_GB2312" w:hAnsi="仿宋_GB2312" w:eastAsia="仿宋_GB2312"/>
                <w:color w:val="auto"/>
                <w:sz w:val="24"/>
                <w:szCs w:val="24"/>
                <w:highlight w:val="none"/>
              </w:rPr>
            </w:pPr>
          </w:p>
        </w:tc>
        <w:tc>
          <w:tcPr>
            <w:tcW w:w="1080" w:type="dxa"/>
            <w:vAlign w:val="center"/>
          </w:tcPr>
          <w:p w14:paraId="2F55BAEE">
            <w:pPr>
              <w:spacing w:line="360" w:lineRule="auto"/>
              <w:jc w:val="center"/>
              <w:rPr>
                <w:rFonts w:ascii="仿宋_GB2312" w:hAnsi="仿宋_GB2312" w:eastAsia="仿宋_GB2312"/>
                <w:color w:val="auto"/>
                <w:sz w:val="24"/>
                <w:szCs w:val="24"/>
                <w:highlight w:val="none"/>
              </w:rPr>
            </w:pPr>
          </w:p>
        </w:tc>
        <w:tc>
          <w:tcPr>
            <w:tcW w:w="1332" w:type="dxa"/>
            <w:vAlign w:val="center"/>
          </w:tcPr>
          <w:p w14:paraId="3BDE2A60">
            <w:pPr>
              <w:spacing w:line="360" w:lineRule="auto"/>
              <w:jc w:val="center"/>
              <w:rPr>
                <w:rFonts w:ascii="仿宋_GB2312" w:hAnsi="仿宋_GB2312" w:eastAsia="仿宋_GB2312"/>
                <w:color w:val="auto"/>
                <w:sz w:val="24"/>
                <w:szCs w:val="24"/>
                <w:highlight w:val="none"/>
              </w:rPr>
            </w:pPr>
          </w:p>
        </w:tc>
      </w:tr>
      <w:tr w14:paraId="39A9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B1A762">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4</w:t>
            </w:r>
          </w:p>
        </w:tc>
        <w:tc>
          <w:tcPr>
            <w:tcW w:w="1531" w:type="dxa"/>
            <w:vAlign w:val="center"/>
          </w:tcPr>
          <w:p w14:paraId="31700517">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510B88BB">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4659E880">
            <w:pPr>
              <w:spacing w:line="360" w:lineRule="auto"/>
              <w:jc w:val="center"/>
              <w:rPr>
                <w:rFonts w:ascii="仿宋_GB2312" w:hAnsi="仿宋_GB2312" w:eastAsia="仿宋_GB2312"/>
                <w:color w:val="auto"/>
                <w:sz w:val="24"/>
                <w:szCs w:val="24"/>
                <w:highlight w:val="none"/>
              </w:rPr>
            </w:pPr>
          </w:p>
        </w:tc>
        <w:tc>
          <w:tcPr>
            <w:tcW w:w="1080" w:type="dxa"/>
            <w:vAlign w:val="center"/>
          </w:tcPr>
          <w:p w14:paraId="0AFFF369">
            <w:pPr>
              <w:spacing w:line="360" w:lineRule="auto"/>
              <w:jc w:val="center"/>
              <w:rPr>
                <w:rFonts w:ascii="仿宋_GB2312" w:hAnsi="仿宋_GB2312" w:eastAsia="仿宋_GB2312"/>
                <w:color w:val="auto"/>
                <w:sz w:val="24"/>
                <w:szCs w:val="24"/>
                <w:highlight w:val="none"/>
              </w:rPr>
            </w:pPr>
          </w:p>
        </w:tc>
        <w:tc>
          <w:tcPr>
            <w:tcW w:w="1332" w:type="dxa"/>
            <w:vAlign w:val="center"/>
          </w:tcPr>
          <w:p w14:paraId="4954950F">
            <w:pPr>
              <w:spacing w:line="360" w:lineRule="auto"/>
              <w:jc w:val="center"/>
              <w:rPr>
                <w:rFonts w:ascii="仿宋_GB2312" w:hAnsi="仿宋_GB2312" w:eastAsia="仿宋_GB2312"/>
                <w:color w:val="auto"/>
                <w:sz w:val="24"/>
                <w:szCs w:val="24"/>
                <w:highlight w:val="none"/>
              </w:rPr>
            </w:pPr>
          </w:p>
        </w:tc>
      </w:tr>
      <w:tr w14:paraId="003F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9624A7">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w:t>
            </w:r>
          </w:p>
        </w:tc>
        <w:tc>
          <w:tcPr>
            <w:tcW w:w="1531" w:type="dxa"/>
            <w:vAlign w:val="center"/>
          </w:tcPr>
          <w:p w14:paraId="5AF954C2">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507AC89D">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666ED53E">
            <w:pPr>
              <w:spacing w:line="360" w:lineRule="auto"/>
              <w:jc w:val="center"/>
              <w:rPr>
                <w:rFonts w:ascii="仿宋_GB2312" w:hAnsi="仿宋_GB2312" w:eastAsia="仿宋_GB2312"/>
                <w:color w:val="auto"/>
                <w:sz w:val="24"/>
                <w:szCs w:val="24"/>
                <w:highlight w:val="none"/>
              </w:rPr>
            </w:pPr>
          </w:p>
        </w:tc>
        <w:tc>
          <w:tcPr>
            <w:tcW w:w="1080" w:type="dxa"/>
            <w:vAlign w:val="center"/>
          </w:tcPr>
          <w:p w14:paraId="6A8C8D25">
            <w:pPr>
              <w:spacing w:line="360" w:lineRule="auto"/>
              <w:jc w:val="center"/>
              <w:rPr>
                <w:rFonts w:ascii="仿宋_GB2312" w:hAnsi="仿宋_GB2312" w:eastAsia="仿宋_GB2312"/>
                <w:color w:val="auto"/>
                <w:sz w:val="24"/>
                <w:szCs w:val="24"/>
                <w:highlight w:val="none"/>
              </w:rPr>
            </w:pPr>
          </w:p>
        </w:tc>
        <w:tc>
          <w:tcPr>
            <w:tcW w:w="1332" w:type="dxa"/>
            <w:vAlign w:val="center"/>
          </w:tcPr>
          <w:p w14:paraId="39F41587">
            <w:pPr>
              <w:spacing w:line="360" w:lineRule="auto"/>
              <w:jc w:val="center"/>
              <w:rPr>
                <w:rFonts w:ascii="仿宋_GB2312" w:hAnsi="仿宋_GB2312" w:eastAsia="仿宋_GB2312"/>
                <w:color w:val="auto"/>
                <w:sz w:val="24"/>
                <w:szCs w:val="24"/>
                <w:highlight w:val="none"/>
              </w:rPr>
            </w:pPr>
          </w:p>
        </w:tc>
      </w:tr>
    </w:tbl>
    <w:p w14:paraId="4024D80D">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注：</w:t>
      </w:r>
      <w:r>
        <w:rPr>
          <w:rFonts w:ascii="仿宋_GB2312" w:hAnsi="仿宋_GB2312" w:eastAsia="仿宋_GB2312" w:cs="仿宋_GB2312"/>
          <w:b/>
          <w:bCs/>
          <w:color w:val="auto"/>
          <w:kern w:val="0"/>
          <w:sz w:val="24"/>
          <w:szCs w:val="24"/>
          <w:highlight w:val="none"/>
        </w:rPr>
        <w:t>1.</w:t>
      </w:r>
      <w:r>
        <w:rPr>
          <w:rFonts w:hint="eastAsia" w:ascii="仿宋_GB2312" w:hAnsi="仿宋_GB2312" w:eastAsia="仿宋_GB2312" w:cs="仿宋_GB2312"/>
          <w:b/>
          <w:bCs/>
          <w:color w:val="auto"/>
          <w:sz w:val="24"/>
          <w:szCs w:val="24"/>
          <w:highlight w:val="none"/>
        </w:rPr>
        <w:t>如果本项目涉及硬件设备采购，须在技术文件中提供此配置清单，提供主要投标产品的技术参数证明材料（如官网截图、产品彩页、原厂技术说明等）。</w:t>
      </w:r>
    </w:p>
    <w:p w14:paraId="63AD20E3">
      <w:pPr>
        <w:autoSpaceDE w:val="0"/>
        <w:autoSpaceDN w:val="0"/>
        <w:spacing w:line="360" w:lineRule="auto"/>
        <w:rPr>
          <w:rFonts w:ascii="仿宋" w:hAnsi="仿宋" w:eastAsia="仿宋"/>
          <w:b/>
          <w:bCs/>
          <w:color w:val="auto"/>
          <w:spacing w:val="6"/>
          <w:sz w:val="24"/>
          <w:szCs w:val="24"/>
          <w:highlight w:val="none"/>
        </w:rPr>
      </w:pPr>
      <w:r>
        <w:rPr>
          <w:rFonts w:ascii="仿宋" w:hAnsi="仿宋" w:eastAsia="仿宋" w:cs="仿宋"/>
          <w:b/>
          <w:bCs/>
          <w:color w:val="auto"/>
          <w:spacing w:val="6"/>
          <w:sz w:val="24"/>
          <w:szCs w:val="24"/>
          <w:highlight w:val="none"/>
        </w:rPr>
        <w:t>2.</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本项目如需采购政府强制采购的节能产品的或投标人提供的产品是环境标志产品，投标人须提供节能产品、环境标志产品认证证书复印件。</w:t>
      </w:r>
    </w:p>
    <w:p w14:paraId="7BE856ED">
      <w:pPr>
        <w:autoSpaceDE w:val="0"/>
        <w:autoSpaceDN w:val="0"/>
        <w:spacing w:line="360" w:lineRule="auto"/>
        <w:rPr>
          <w:rFonts w:ascii="仿宋_GB2312" w:hAnsi="仿宋_GB2312" w:eastAsia="仿宋_GB2312"/>
          <w:b/>
          <w:bCs/>
          <w:color w:val="auto"/>
          <w:kern w:val="0"/>
          <w:sz w:val="24"/>
          <w:szCs w:val="24"/>
          <w:highlight w:val="none"/>
        </w:rPr>
      </w:pPr>
      <w:r>
        <w:rPr>
          <w:rFonts w:hint="eastAsia" w:ascii="仿宋_GB2312" w:hAnsi="仿宋_GB2312" w:eastAsia="仿宋_GB2312" w:cs="仿宋_GB2312"/>
          <w:b/>
          <w:bCs/>
          <w:color w:val="auto"/>
          <w:kern w:val="0"/>
          <w:sz w:val="28"/>
          <w:szCs w:val="28"/>
          <w:highlight w:val="none"/>
        </w:rPr>
        <w:t>附：</w:t>
      </w:r>
      <w:r>
        <w:rPr>
          <w:rFonts w:ascii="仿宋_GB2312" w:hAnsi="仿宋_GB2312" w:eastAsia="仿宋_GB2312"/>
          <w:b/>
          <w:bCs/>
          <w:color w:val="auto"/>
          <w:kern w:val="0"/>
          <w:sz w:val="28"/>
          <w:szCs w:val="28"/>
          <w:highlight w:val="none"/>
        </w:rPr>
        <w:object>
          <v:shape id="_x0000_i1025" o:spt="75" type="#_x0000_t75" style="height:41.25pt;width:440.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b/>
          <w:bCs/>
          <w:color w:val="auto"/>
          <w:kern w:val="0"/>
          <w:sz w:val="28"/>
          <w:szCs w:val="28"/>
          <w:highlight w:val="none"/>
        </w:rPr>
        <w:object>
          <v:shape id="_x0000_i1026" o:spt="75" type="#_x0000_t75" style="height:41.25pt;width:440.25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44278B15">
      <w:pPr>
        <w:autoSpaceDE w:val="0"/>
        <w:autoSpaceDN w:val="0"/>
        <w:spacing w:line="360" w:lineRule="auto"/>
        <w:ind w:firstLine="4560" w:firstLineChars="1900"/>
        <w:rPr>
          <w:rFonts w:ascii="仿宋_GB2312" w:hAnsi="仿宋_GB2312" w:eastAsia="仿宋_GB2312"/>
          <w:color w:val="auto"/>
          <w:kern w:val="0"/>
          <w:sz w:val="24"/>
          <w:szCs w:val="24"/>
          <w:highlight w:val="none"/>
        </w:rPr>
      </w:pPr>
    </w:p>
    <w:p w14:paraId="7BFB6966">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148012AB">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14E5F9D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b/>
          <w:bCs/>
          <w:color w:val="auto"/>
          <w:kern w:val="0"/>
          <w:sz w:val="24"/>
          <w:szCs w:val="24"/>
          <w:highlight w:val="none"/>
          <w:lang w:val="zh-CN"/>
        </w:rPr>
      </w:pPr>
      <w:r>
        <w:rPr>
          <w:rFonts w:ascii="仿宋_GB2312" w:hAnsi="仿宋_GB2312" w:eastAsia="仿宋_GB2312"/>
          <w:b/>
          <w:bCs/>
          <w:color w:val="auto"/>
          <w:kern w:val="0"/>
          <w:sz w:val="24"/>
          <w:szCs w:val="24"/>
          <w:highlight w:val="none"/>
          <w:lang w:val="zh-CN"/>
        </w:rPr>
        <w:tab/>
      </w:r>
      <w:r>
        <w:rPr>
          <w:rFonts w:ascii="仿宋_GB2312" w:hAnsi="仿宋_GB2312" w:eastAsia="仿宋_GB2312"/>
          <w:b/>
          <w:bCs/>
          <w:color w:val="auto"/>
          <w:kern w:val="0"/>
          <w:sz w:val="24"/>
          <w:szCs w:val="24"/>
          <w:highlight w:val="none"/>
          <w:lang w:val="zh-CN"/>
        </w:rPr>
        <w:tab/>
      </w:r>
    </w:p>
    <w:p w14:paraId="04B2FD3B">
      <w:pPr>
        <w:tabs>
          <w:tab w:val="left" w:pos="2790"/>
          <w:tab w:val="left" w:pos="4230"/>
        </w:tabs>
        <w:autoSpaceDE w:val="0"/>
        <w:autoSpaceDN w:val="0"/>
        <w:spacing w:line="360" w:lineRule="auto"/>
        <w:ind w:right="1400"/>
        <w:jc w:val="center"/>
        <w:outlineLvl w:val="1"/>
        <w:rPr>
          <w:rFonts w:ascii="仿宋_GB2312" w:hAnsi="仿宋_GB2312" w:eastAsia="仿宋_GB2312"/>
          <w:b/>
          <w:bCs/>
          <w:color w:val="auto"/>
          <w:kern w:val="0"/>
          <w:sz w:val="36"/>
          <w:szCs w:val="36"/>
          <w:highlight w:val="none"/>
          <w:lang w:val="zh-CN"/>
        </w:rPr>
      </w:pPr>
    </w:p>
    <w:p w14:paraId="7D4117AA">
      <w:pPr>
        <w:rPr>
          <w:rFonts w:ascii="仿宋_GB2312" w:hAnsi="仿宋_GB2312" w:eastAsia="仿宋_GB2312"/>
          <w:b/>
          <w:bCs/>
          <w:color w:val="auto"/>
          <w:kern w:val="0"/>
          <w:sz w:val="32"/>
          <w:szCs w:val="32"/>
          <w:highlight w:val="none"/>
        </w:rPr>
      </w:pPr>
      <w:r>
        <w:rPr>
          <w:rFonts w:ascii="仿宋_GB2312" w:hAnsi="仿宋_GB2312" w:eastAsia="仿宋_GB2312"/>
          <w:b/>
          <w:bCs/>
          <w:color w:val="auto"/>
          <w:kern w:val="0"/>
          <w:sz w:val="32"/>
          <w:szCs w:val="32"/>
          <w:highlight w:val="none"/>
        </w:rPr>
        <w:br w:type="page"/>
      </w:r>
    </w:p>
    <w:p w14:paraId="143037BC">
      <w:pPr>
        <w:tabs>
          <w:tab w:val="left" w:pos="2790"/>
          <w:tab w:val="left" w:pos="4230"/>
        </w:tabs>
        <w:autoSpaceDE w:val="0"/>
        <w:autoSpaceDN w:val="0"/>
        <w:spacing w:line="360" w:lineRule="auto"/>
        <w:ind w:right="1400"/>
        <w:jc w:val="center"/>
        <w:outlineLvl w:val="1"/>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D4CF53A">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7418F97C">
      <w:pPr>
        <w:pStyle w:val="113"/>
        <w:rPr>
          <w:rFonts w:cs="Times New Roman"/>
          <w:color w:val="auto"/>
          <w:highlight w:val="none"/>
        </w:rPr>
      </w:pPr>
    </w:p>
    <w:p w14:paraId="767EBA0F">
      <w:pPr>
        <w:tabs>
          <w:tab w:val="left" w:pos="2790"/>
          <w:tab w:val="left" w:pos="4230"/>
        </w:tabs>
        <w:autoSpaceDE w:val="0"/>
        <w:autoSpaceDN w:val="0"/>
        <w:spacing w:line="360" w:lineRule="auto"/>
        <w:ind w:right="1400"/>
        <w:outlineLvl w:val="1"/>
        <w:rPr>
          <w:rFonts w:ascii="仿宋_GB2312" w:hAnsi="仿宋_GB2312" w:eastAsia="仿宋_GB2312"/>
          <w:b/>
          <w:bCs/>
          <w:color w:val="auto"/>
          <w:kern w:val="0"/>
          <w:sz w:val="24"/>
          <w:szCs w:val="24"/>
          <w:highlight w:val="none"/>
          <w:lang w:val="zh-CN"/>
        </w:rPr>
      </w:pPr>
      <w:r>
        <w:rPr>
          <w:rFonts w:hint="eastAsia" w:ascii="仿宋_GB2312" w:hAnsi="仿宋_GB2312" w:eastAsia="仿宋_GB2312" w:cs="仿宋_GB2312"/>
          <w:b/>
          <w:bCs/>
          <w:color w:val="auto"/>
          <w:kern w:val="0"/>
          <w:sz w:val="24"/>
          <w:szCs w:val="24"/>
          <w:highlight w:val="none"/>
          <w:lang w:val="zh-CN"/>
        </w:rPr>
        <w:t>附表</w:t>
      </w:r>
      <w:r>
        <w:rPr>
          <w:rFonts w:ascii="仿宋_GB2312" w:hAnsi="仿宋_GB2312" w:eastAsia="仿宋_GB2312" w:cs="仿宋_GB2312"/>
          <w:b/>
          <w:bCs/>
          <w:color w:val="auto"/>
          <w:kern w:val="0"/>
          <w:sz w:val="24"/>
          <w:szCs w:val="24"/>
          <w:highlight w:val="none"/>
          <w:lang w:val="zh-CN"/>
        </w:rPr>
        <w:t>:</w:t>
      </w:r>
      <w:r>
        <w:rPr>
          <w:rFonts w:hint="eastAsia" w:ascii="仿宋_GB2312" w:hAnsi="仿宋_GB2312" w:eastAsia="仿宋_GB2312" w:cs="仿宋_GB2312"/>
          <w:b/>
          <w:bCs/>
          <w:color w:val="auto"/>
          <w:kern w:val="0"/>
          <w:sz w:val="24"/>
          <w:szCs w:val="24"/>
          <w:highlight w:val="none"/>
          <w:lang w:val="zh-CN"/>
        </w:rPr>
        <w:t>项目实施进度计划表</w:t>
      </w:r>
      <w:r>
        <w:rPr>
          <w:rFonts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rPr>
        <w:t>以生效日算起</w:t>
      </w:r>
      <w:r>
        <w:rPr>
          <w:rFonts w:ascii="仿宋_GB2312" w:hAnsi="仿宋_GB2312" w:eastAsia="仿宋_GB2312" w:cs="仿宋_GB2312"/>
          <w:b/>
          <w:bCs/>
          <w:color w:val="auto"/>
          <w:sz w:val="24"/>
          <w:szCs w:val="24"/>
          <w:highlight w:val="none"/>
        </w:rPr>
        <w:t xml:space="preserve">) </w:t>
      </w:r>
    </w:p>
    <w:tbl>
      <w:tblPr>
        <w:tblStyle w:val="62"/>
        <w:tblW w:w="100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08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C6A2F2">
            <w:pPr>
              <w:rPr>
                <w:rFonts w:ascii="仿宋_GB2312" w:hAnsi="仿宋_GB2312" w:eastAsia="仿宋_GB2312"/>
                <w:color w:val="auto"/>
                <w:sz w:val="24"/>
                <w:szCs w:val="24"/>
                <w:highlight w:val="none"/>
              </w:rPr>
            </w:pP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工作日</w:t>
            </w:r>
          </w:p>
          <w:p w14:paraId="1694193D">
            <w:pP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内容</w:t>
            </w:r>
          </w:p>
        </w:tc>
        <w:tc>
          <w:tcPr>
            <w:tcW w:w="552" w:type="dxa"/>
            <w:vAlign w:val="center"/>
          </w:tcPr>
          <w:p w14:paraId="3EE4945E">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w:t>
            </w:r>
          </w:p>
        </w:tc>
        <w:tc>
          <w:tcPr>
            <w:tcW w:w="552" w:type="dxa"/>
            <w:vAlign w:val="center"/>
          </w:tcPr>
          <w:p w14:paraId="54D3DB01">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w:t>
            </w:r>
          </w:p>
        </w:tc>
        <w:tc>
          <w:tcPr>
            <w:tcW w:w="552" w:type="dxa"/>
            <w:vAlign w:val="center"/>
          </w:tcPr>
          <w:p w14:paraId="3CE011D3">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p>
        </w:tc>
        <w:tc>
          <w:tcPr>
            <w:tcW w:w="552" w:type="dxa"/>
            <w:vAlign w:val="center"/>
          </w:tcPr>
          <w:p w14:paraId="0D105D0D">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4</w:t>
            </w:r>
          </w:p>
        </w:tc>
        <w:tc>
          <w:tcPr>
            <w:tcW w:w="552" w:type="dxa"/>
            <w:vAlign w:val="center"/>
          </w:tcPr>
          <w:p w14:paraId="0A5C9F3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w:t>
            </w:r>
          </w:p>
        </w:tc>
        <w:tc>
          <w:tcPr>
            <w:tcW w:w="552" w:type="dxa"/>
            <w:vAlign w:val="center"/>
          </w:tcPr>
          <w:p w14:paraId="6E79CD7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6</w:t>
            </w:r>
          </w:p>
        </w:tc>
        <w:tc>
          <w:tcPr>
            <w:tcW w:w="553" w:type="dxa"/>
            <w:vAlign w:val="center"/>
          </w:tcPr>
          <w:p w14:paraId="36A83F4F">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7</w:t>
            </w:r>
          </w:p>
        </w:tc>
        <w:tc>
          <w:tcPr>
            <w:tcW w:w="553" w:type="dxa"/>
            <w:vAlign w:val="center"/>
          </w:tcPr>
          <w:p w14:paraId="12971949">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8</w:t>
            </w:r>
          </w:p>
        </w:tc>
        <w:tc>
          <w:tcPr>
            <w:tcW w:w="553" w:type="dxa"/>
            <w:vAlign w:val="center"/>
          </w:tcPr>
          <w:p w14:paraId="579021E8">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9</w:t>
            </w:r>
          </w:p>
        </w:tc>
        <w:tc>
          <w:tcPr>
            <w:tcW w:w="553" w:type="dxa"/>
            <w:vAlign w:val="center"/>
          </w:tcPr>
          <w:p w14:paraId="0E14C694">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10</w:t>
            </w:r>
          </w:p>
        </w:tc>
        <w:tc>
          <w:tcPr>
            <w:tcW w:w="553" w:type="dxa"/>
            <w:vAlign w:val="center"/>
          </w:tcPr>
          <w:p w14:paraId="6DF394B5">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11</w:t>
            </w:r>
          </w:p>
        </w:tc>
        <w:tc>
          <w:tcPr>
            <w:tcW w:w="553" w:type="dxa"/>
            <w:vAlign w:val="center"/>
          </w:tcPr>
          <w:p w14:paraId="520C76F1">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12</w:t>
            </w:r>
          </w:p>
        </w:tc>
        <w:tc>
          <w:tcPr>
            <w:tcW w:w="553" w:type="dxa"/>
            <w:vAlign w:val="center"/>
          </w:tcPr>
          <w:p w14:paraId="1FA6D87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13</w:t>
            </w:r>
          </w:p>
        </w:tc>
        <w:tc>
          <w:tcPr>
            <w:tcW w:w="553" w:type="dxa"/>
            <w:vAlign w:val="center"/>
          </w:tcPr>
          <w:p w14:paraId="5F38FE58">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14</w:t>
            </w:r>
          </w:p>
        </w:tc>
        <w:tc>
          <w:tcPr>
            <w:tcW w:w="553" w:type="dxa"/>
            <w:vAlign w:val="center"/>
          </w:tcPr>
          <w:p w14:paraId="6E589CA4">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15</w:t>
            </w:r>
          </w:p>
        </w:tc>
        <w:tc>
          <w:tcPr>
            <w:tcW w:w="553" w:type="dxa"/>
            <w:vAlign w:val="center"/>
          </w:tcPr>
          <w:p w14:paraId="3DB47306">
            <w:pP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w:t>
            </w:r>
          </w:p>
        </w:tc>
      </w:tr>
      <w:tr w14:paraId="65FE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535EDF">
            <w:pPr>
              <w:spacing w:line="360" w:lineRule="auto"/>
              <w:rPr>
                <w:rFonts w:ascii="仿宋_GB2312" w:hAnsi="仿宋_GB2312" w:eastAsia="仿宋_GB2312"/>
                <w:color w:val="auto"/>
                <w:sz w:val="24"/>
                <w:szCs w:val="24"/>
                <w:highlight w:val="none"/>
              </w:rPr>
            </w:pPr>
          </w:p>
        </w:tc>
        <w:tc>
          <w:tcPr>
            <w:tcW w:w="552" w:type="dxa"/>
          </w:tcPr>
          <w:p w14:paraId="7C497004">
            <w:pPr>
              <w:spacing w:line="360" w:lineRule="auto"/>
              <w:rPr>
                <w:rFonts w:ascii="仿宋_GB2312" w:hAnsi="仿宋_GB2312" w:eastAsia="仿宋_GB2312"/>
                <w:color w:val="auto"/>
                <w:sz w:val="24"/>
                <w:szCs w:val="24"/>
                <w:highlight w:val="none"/>
              </w:rPr>
            </w:pPr>
          </w:p>
        </w:tc>
        <w:tc>
          <w:tcPr>
            <w:tcW w:w="552" w:type="dxa"/>
          </w:tcPr>
          <w:p w14:paraId="2A8D9675">
            <w:pPr>
              <w:spacing w:line="360" w:lineRule="auto"/>
              <w:rPr>
                <w:rFonts w:ascii="仿宋_GB2312" w:hAnsi="仿宋_GB2312" w:eastAsia="仿宋_GB2312"/>
                <w:color w:val="auto"/>
                <w:sz w:val="24"/>
                <w:szCs w:val="24"/>
                <w:highlight w:val="none"/>
              </w:rPr>
            </w:pPr>
          </w:p>
        </w:tc>
        <w:tc>
          <w:tcPr>
            <w:tcW w:w="552" w:type="dxa"/>
          </w:tcPr>
          <w:p w14:paraId="6FE57ECB">
            <w:pPr>
              <w:spacing w:line="360" w:lineRule="auto"/>
              <w:rPr>
                <w:rFonts w:ascii="仿宋_GB2312" w:hAnsi="仿宋_GB2312" w:eastAsia="仿宋_GB2312"/>
                <w:color w:val="auto"/>
                <w:sz w:val="24"/>
                <w:szCs w:val="24"/>
                <w:highlight w:val="none"/>
              </w:rPr>
            </w:pPr>
          </w:p>
        </w:tc>
        <w:tc>
          <w:tcPr>
            <w:tcW w:w="552" w:type="dxa"/>
          </w:tcPr>
          <w:p w14:paraId="4E0F87C2">
            <w:pPr>
              <w:spacing w:line="360" w:lineRule="auto"/>
              <w:rPr>
                <w:rFonts w:ascii="仿宋_GB2312" w:hAnsi="仿宋_GB2312" w:eastAsia="仿宋_GB2312"/>
                <w:color w:val="auto"/>
                <w:sz w:val="24"/>
                <w:szCs w:val="24"/>
                <w:highlight w:val="none"/>
              </w:rPr>
            </w:pPr>
          </w:p>
        </w:tc>
        <w:tc>
          <w:tcPr>
            <w:tcW w:w="552" w:type="dxa"/>
          </w:tcPr>
          <w:p w14:paraId="69E6B71E">
            <w:pPr>
              <w:spacing w:line="360" w:lineRule="auto"/>
              <w:rPr>
                <w:rFonts w:ascii="仿宋_GB2312" w:hAnsi="仿宋_GB2312" w:eastAsia="仿宋_GB2312"/>
                <w:color w:val="auto"/>
                <w:sz w:val="24"/>
                <w:szCs w:val="24"/>
                <w:highlight w:val="none"/>
              </w:rPr>
            </w:pPr>
          </w:p>
        </w:tc>
        <w:tc>
          <w:tcPr>
            <w:tcW w:w="552" w:type="dxa"/>
          </w:tcPr>
          <w:p w14:paraId="6728CA78">
            <w:pPr>
              <w:spacing w:line="360" w:lineRule="auto"/>
              <w:rPr>
                <w:rFonts w:ascii="仿宋_GB2312" w:hAnsi="仿宋_GB2312" w:eastAsia="仿宋_GB2312"/>
                <w:color w:val="auto"/>
                <w:sz w:val="24"/>
                <w:szCs w:val="24"/>
                <w:highlight w:val="none"/>
              </w:rPr>
            </w:pPr>
          </w:p>
        </w:tc>
        <w:tc>
          <w:tcPr>
            <w:tcW w:w="553" w:type="dxa"/>
          </w:tcPr>
          <w:p w14:paraId="0491789C">
            <w:pPr>
              <w:spacing w:line="360" w:lineRule="auto"/>
              <w:rPr>
                <w:rFonts w:ascii="仿宋_GB2312" w:hAnsi="仿宋_GB2312" w:eastAsia="仿宋_GB2312"/>
                <w:color w:val="auto"/>
                <w:sz w:val="24"/>
                <w:szCs w:val="24"/>
                <w:highlight w:val="none"/>
              </w:rPr>
            </w:pPr>
          </w:p>
        </w:tc>
        <w:tc>
          <w:tcPr>
            <w:tcW w:w="553" w:type="dxa"/>
          </w:tcPr>
          <w:p w14:paraId="40D0CC21">
            <w:pPr>
              <w:spacing w:line="360" w:lineRule="auto"/>
              <w:rPr>
                <w:rFonts w:ascii="仿宋_GB2312" w:hAnsi="仿宋_GB2312" w:eastAsia="仿宋_GB2312"/>
                <w:color w:val="auto"/>
                <w:sz w:val="24"/>
                <w:szCs w:val="24"/>
                <w:highlight w:val="none"/>
              </w:rPr>
            </w:pPr>
          </w:p>
        </w:tc>
        <w:tc>
          <w:tcPr>
            <w:tcW w:w="553" w:type="dxa"/>
          </w:tcPr>
          <w:p w14:paraId="43B9456B">
            <w:pPr>
              <w:spacing w:line="360" w:lineRule="auto"/>
              <w:rPr>
                <w:rFonts w:ascii="仿宋_GB2312" w:hAnsi="仿宋_GB2312" w:eastAsia="仿宋_GB2312"/>
                <w:color w:val="auto"/>
                <w:sz w:val="24"/>
                <w:szCs w:val="24"/>
                <w:highlight w:val="none"/>
              </w:rPr>
            </w:pPr>
          </w:p>
        </w:tc>
        <w:tc>
          <w:tcPr>
            <w:tcW w:w="553" w:type="dxa"/>
          </w:tcPr>
          <w:p w14:paraId="68DCE3E8">
            <w:pPr>
              <w:spacing w:line="360" w:lineRule="auto"/>
              <w:rPr>
                <w:rFonts w:ascii="仿宋_GB2312" w:hAnsi="仿宋_GB2312" w:eastAsia="仿宋_GB2312"/>
                <w:color w:val="auto"/>
                <w:sz w:val="24"/>
                <w:szCs w:val="24"/>
                <w:highlight w:val="none"/>
              </w:rPr>
            </w:pPr>
          </w:p>
        </w:tc>
        <w:tc>
          <w:tcPr>
            <w:tcW w:w="553" w:type="dxa"/>
          </w:tcPr>
          <w:p w14:paraId="7A95C76F">
            <w:pPr>
              <w:spacing w:line="360" w:lineRule="auto"/>
              <w:rPr>
                <w:rFonts w:ascii="仿宋_GB2312" w:hAnsi="仿宋_GB2312" w:eastAsia="仿宋_GB2312"/>
                <w:color w:val="auto"/>
                <w:sz w:val="24"/>
                <w:szCs w:val="24"/>
                <w:highlight w:val="none"/>
              </w:rPr>
            </w:pPr>
          </w:p>
        </w:tc>
        <w:tc>
          <w:tcPr>
            <w:tcW w:w="553" w:type="dxa"/>
          </w:tcPr>
          <w:p w14:paraId="4F58B090">
            <w:pPr>
              <w:spacing w:line="360" w:lineRule="auto"/>
              <w:rPr>
                <w:rFonts w:ascii="仿宋_GB2312" w:hAnsi="仿宋_GB2312" w:eastAsia="仿宋_GB2312"/>
                <w:color w:val="auto"/>
                <w:sz w:val="24"/>
                <w:szCs w:val="24"/>
                <w:highlight w:val="none"/>
              </w:rPr>
            </w:pPr>
          </w:p>
        </w:tc>
        <w:tc>
          <w:tcPr>
            <w:tcW w:w="553" w:type="dxa"/>
          </w:tcPr>
          <w:p w14:paraId="21F9DE23">
            <w:pPr>
              <w:spacing w:line="360" w:lineRule="auto"/>
              <w:rPr>
                <w:rFonts w:ascii="仿宋_GB2312" w:hAnsi="仿宋_GB2312" w:eastAsia="仿宋_GB2312"/>
                <w:color w:val="auto"/>
                <w:sz w:val="24"/>
                <w:szCs w:val="24"/>
                <w:highlight w:val="none"/>
              </w:rPr>
            </w:pPr>
          </w:p>
        </w:tc>
        <w:tc>
          <w:tcPr>
            <w:tcW w:w="553" w:type="dxa"/>
          </w:tcPr>
          <w:p w14:paraId="69B0788F">
            <w:pPr>
              <w:spacing w:line="360" w:lineRule="auto"/>
              <w:rPr>
                <w:rFonts w:ascii="仿宋_GB2312" w:hAnsi="仿宋_GB2312" w:eastAsia="仿宋_GB2312"/>
                <w:color w:val="auto"/>
                <w:sz w:val="24"/>
                <w:szCs w:val="24"/>
                <w:highlight w:val="none"/>
              </w:rPr>
            </w:pPr>
          </w:p>
        </w:tc>
        <w:tc>
          <w:tcPr>
            <w:tcW w:w="553" w:type="dxa"/>
          </w:tcPr>
          <w:p w14:paraId="707B2263">
            <w:pPr>
              <w:spacing w:line="360" w:lineRule="auto"/>
              <w:rPr>
                <w:rFonts w:ascii="仿宋_GB2312" w:hAnsi="仿宋_GB2312" w:eastAsia="仿宋_GB2312"/>
                <w:color w:val="auto"/>
                <w:sz w:val="24"/>
                <w:szCs w:val="24"/>
                <w:highlight w:val="none"/>
              </w:rPr>
            </w:pPr>
          </w:p>
        </w:tc>
        <w:tc>
          <w:tcPr>
            <w:tcW w:w="553" w:type="dxa"/>
          </w:tcPr>
          <w:p w14:paraId="138A80B9">
            <w:pPr>
              <w:spacing w:line="360" w:lineRule="auto"/>
              <w:rPr>
                <w:rFonts w:ascii="仿宋_GB2312" w:hAnsi="仿宋_GB2312" w:eastAsia="仿宋_GB2312"/>
                <w:color w:val="auto"/>
                <w:sz w:val="24"/>
                <w:szCs w:val="24"/>
                <w:highlight w:val="none"/>
              </w:rPr>
            </w:pPr>
          </w:p>
        </w:tc>
      </w:tr>
      <w:tr w14:paraId="385E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842CAB">
            <w:pPr>
              <w:spacing w:line="360" w:lineRule="auto"/>
              <w:rPr>
                <w:rFonts w:ascii="仿宋_GB2312" w:hAnsi="仿宋_GB2312" w:eastAsia="仿宋_GB2312"/>
                <w:color w:val="auto"/>
                <w:sz w:val="24"/>
                <w:szCs w:val="24"/>
                <w:highlight w:val="none"/>
              </w:rPr>
            </w:pPr>
          </w:p>
        </w:tc>
        <w:tc>
          <w:tcPr>
            <w:tcW w:w="552" w:type="dxa"/>
          </w:tcPr>
          <w:p w14:paraId="55300524">
            <w:pPr>
              <w:spacing w:line="360" w:lineRule="auto"/>
              <w:rPr>
                <w:rFonts w:ascii="仿宋_GB2312" w:hAnsi="仿宋_GB2312" w:eastAsia="仿宋_GB2312"/>
                <w:color w:val="auto"/>
                <w:sz w:val="24"/>
                <w:szCs w:val="24"/>
                <w:highlight w:val="none"/>
              </w:rPr>
            </w:pPr>
          </w:p>
        </w:tc>
        <w:tc>
          <w:tcPr>
            <w:tcW w:w="552" w:type="dxa"/>
          </w:tcPr>
          <w:p w14:paraId="16E46760">
            <w:pPr>
              <w:spacing w:line="360" w:lineRule="auto"/>
              <w:rPr>
                <w:rFonts w:ascii="仿宋_GB2312" w:hAnsi="仿宋_GB2312" w:eastAsia="仿宋_GB2312"/>
                <w:color w:val="auto"/>
                <w:sz w:val="24"/>
                <w:szCs w:val="24"/>
                <w:highlight w:val="none"/>
              </w:rPr>
            </w:pPr>
          </w:p>
        </w:tc>
        <w:tc>
          <w:tcPr>
            <w:tcW w:w="552" w:type="dxa"/>
          </w:tcPr>
          <w:p w14:paraId="3A4791DB">
            <w:pPr>
              <w:spacing w:line="360" w:lineRule="auto"/>
              <w:rPr>
                <w:rFonts w:ascii="仿宋_GB2312" w:hAnsi="仿宋_GB2312" w:eastAsia="仿宋_GB2312"/>
                <w:color w:val="auto"/>
                <w:sz w:val="24"/>
                <w:szCs w:val="24"/>
                <w:highlight w:val="none"/>
              </w:rPr>
            </w:pPr>
          </w:p>
        </w:tc>
        <w:tc>
          <w:tcPr>
            <w:tcW w:w="552" w:type="dxa"/>
          </w:tcPr>
          <w:p w14:paraId="2116F9C6">
            <w:pPr>
              <w:spacing w:line="360" w:lineRule="auto"/>
              <w:rPr>
                <w:rFonts w:ascii="仿宋_GB2312" w:hAnsi="仿宋_GB2312" w:eastAsia="仿宋_GB2312"/>
                <w:color w:val="auto"/>
                <w:sz w:val="24"/>
                <w:szCs w:val="24"/>
                <w:highlight w:val="none"/>
              </w:rPr>
            </w:pPr>
          </w:p>
        </w:tc>
        <w:tc>
          <w:tcPr>
            <w:tcW w:w="552" w:type="dxa"/>
          </w:tcPr>
          <w:p w14:paraId="4DDA8257">
            <w:pPr>
              <w:spacing w:line="360" w:lineRule="auto"/>
              <w:rPr>
                <w:rFonts w:ascii="仿宋_GB2312" w:hAnsi="仿宋_GB2312" w:eastAsia="仿宋_GB2312"/>
                <w:color w:val="auto"/>
                <w:sz w:val="24"/>
                <w:szCs w:val="24"/>
                <w:highlight w:val="none"/>
              </w:rPr>
            </w:pPr>
          </w:p>
        </w:tc>
        <w:tc>
          <w:tcPr>
            <w:tcW w:w="552" w:type="dxa"/>
          </w:tcPr>
          <w:p w14:paraId="2F4EE013">
            <w:pPr>
              <w:spacing w:line="360" w:lineRule="auto"/>
              <w:rPr>
                <w:rFonts w:ascii="仿宋_GB2312" w:hAnsi="仿宋_GB2312" w:eastAsia="仿宋_GB2312"/>
                <w:color w:val="auto"/>
                <w:sz w:val="24"/>
                <w:szCs w:val="24"/>
                <w:highlight w:val="none"/>
              </w:rPr>
            </w:pPr>
          </w:p>
        </w:tc>
        <w:tc>
          <w:tcPr>
            <w:tcW w:w="553" w:type="dxa"/>
          </w:tcPr>
          <w:p w14:paraId="721D2454">
            <w:pPr>
              <w:spacing w:line="360" w:lineRule="auto"/>
              <w:rPr>
                <w:rFonts w:ascii="仿宋_GB2312" w:hAnsi="仿宋_GB2312" w:eastAsia="仿宋_GB2312"/>
                <w:color w:val="auto"/>
                <w:sz w:val="24"/>
                <w:szCs w:val="24"/>
                <w:highlight w:val="none"/>
              </w:rPr>
            </w:pPr>
          </w:p>
        </w:tc>
        <w:tc>
          <w:tcPr>
            <w:tcW w:w="553" w:type="dxa"/>
          </w:tcPr>
          <w:p w14:paraId="04C3A847">
            <w:pPr>
              <w:spacing w:line="360" w:lineRule="auto"/>
              <w:rPr>
                <w:rFonts w:ascii="仿宋_GB2312" w:hAnsi="仿宋_GB2312" w:eastAsia="仿宋_GB2312"/>
                <w:color w:val="auto"/>
                <w:sz w:val="24"/>
                <w:szCs w:val="24"/>
                <w:highlight w:val="none"/>
              </w:rPr>
            </w:pPr>
          </w:p>
        </w:tc>
        <w:tc>
          <w:tcPr>
            <w:tcW w:w="553" w:type="dxa"/>
          </w:tcPr>
          <w:p w14:paraId="620A4B50">
            <w:pPr>
              <w:spacing w:line="360" w:lineRule="auto"/>
              <w:rPr>
                <w:rFonts w:ascii="仿宋_GB2312" w:hAnsi="仿宋_GB2312" w:eastAsia="仿宋_GB2312"/>
                <w:color w:val="auto"/>
                <w:sz w:val="24"/>
                <w:szCs w:val="24"/>
                <w:highlight w:val="none"/>
              </w:rPr>
            </w:pPr>
          </w:p>
        </w:tc>
        <w:tc>
          <w:tcPr>
            <w:tcW w:w="553" w:type="dxa"/>
          </w:tcPr>
          <w:p w14:paraId="7B8CDDFF">
            <w:pPr>
              <w:spacing w:line="360" w:lineRule="auto"/>
              <w:rPr>
                <w:rFonts w:ascii="仿宋_GB2312" w:hAnsi="仿宋_GB2312" w:eastAsia="仿宋_GB2312"/>
                <w:color w:val="auto"/>
                <w:sz w:val="24"/>
                <w:szCs w:val="24"/>
                <w:highlight w:val="none"/>
              </w:rPr>
            </w:pPr>
          </w:p>
        </w:tc>
        <w:tc>
          <w:tcPr>
            <w:tcW w:w="553" w:type="dxa"/>
          </w:tcPr>
          <w:p w14:paraId="16BE0CA3">
            <w:pPr>
              <w:spacing w:line="360" w:lineRule="auto"/>
              <w:rPr>
                <w:rFonts w:ascii="仿宋_GB2312" w:hAnsi="仿宋_GB2312" w:eastAsia="仿宋_GB2312"/>
                <w:color w:val="auto"/>
                <w:sz w:val="24"/>
                <w:szCs w:val="24"/>
                <w:highlight w:val="none"/>
              </w:rPr>
            </w:pPr>
          </w:p>
        </w:tc>
        <w:tc>
          <w:tcPr>
            <w:tcW w:w="553" w:type="dxa"/>
          </w:tcPr>
          <w:p w14:paraId="26CD8703">
            <w:pPr>
              <w:spacing w:line="360" w:lineRule="auto"/>
              <w:rPr>
                <w:rFonts w:ascii="仿宋_GB2312" w:hAnsi="仿宋_GB2312" w:eastAsia="仿宋_GB2312"/>
                <w:color w:val="auto"/>
                <w:sz w:val="24"/>
                <w:szCs w:val="24"/>
                <w:highlight w:val="none"/>
              </w:rPr>
            </w:pPr>
          </w:p>
        </w:tc>
        <w:tc>
          <w:tcPr>
            <w:tcW w:w="553" w:type="dxa"/>
          </w:tcPr>
          <w:p w14:paraId="38597044">
            <w:pPr>
              <w:spacing w:line="360" w:lineRule="auto"/>
              <w:rPr>
                <w:rFonts w:ascii="仿宋_GB2312" w:hAnsi="仿宋_GB2312" w:eastAsia="仿宋_GB2312"/>
                <w:color w:val="auto"/>
                <w:sz w:val="24"/>
                <w:szCs w:val="24"/>
                <w:highlight w:val="none"/>
              </w:rPr>
            </w:pPr>
          </w:p>
        </w:tc>
        <w:tc>
          <w:tcPr>
            <w:tcW w:w="553" w:type="dxa"/>
          </w:tcPr>
          <w:p w14:paraId="4D1FF3BD">
            <w:pPr>
              <w:spacing w:line="360" w:lineRule="auto"/>
              <w:rPr>
                <w:rFonts w:ascii="仿宋_GB2312" w:hAnsi="仿宋_GB2312" w:eastAsia="仿宋_GB2312"/>
                <w:color w:val="auto"/>
                <w:sz w:val="24"/>
                <w:szCs w:val="24"/>
                <w:highlight w:val="none"/>
              </w:rPr>
            </w:pPr>
          </w:p>
        </w:tc>
        <w:tc>
          <w:tcPr>
            <w:tcW w:w="553" w:type="dxa"/>
          </w:tcPr>
          <w:p w14:paraId="75D1465F">
            <w:pPr>
              <w:spacing w:line="360" w:lineRule="auto"/>
              <w:rPr>
                <w:rFonts w:ascii="仿宋_GB2312" w:hAnsi="仿宋_GB2312" w:eastAsia="仿宋_GB2312"/>
                <w:color w:val="auto"/>
                <w:sz w:val="24"/>
                <w:szCs w:val="24"/>
                <w:highlight w:val="none"/>
              </w:rPr>
            </w:pPr>
          </w:p>
        </w:tc>
        <w:tc>
          <w:tcPr>
            <w:tcW w:w="553" w:type="dxa"/>
          </w:tcPr>
          <w:p w14:paraId="61E540B7">
            <w:pPr>
              <w:spacing w:line="360" w:lineRule="auto"/>
              <w:rPr>
                <w:rFonts w:ascii="仿宋_GB2312" w:hAnsi="仿宋_GB2312" w:eastAsia="仿宋_GB2312"/>
                <w:color w:val="auto"/>
                <w:sz w:val="24"/>
                <w:szCs w:val="24"/>
                <w:highlight w:val="none"/>
              </w:rPr>
            </w:pPr>
          </w:p>
        </w:tc>
      </w:tr>
      <w:tr w14:paraId="14A2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BB9E37">
            <w:pPr>
              <w:spacing w:line="360" w:lineRule="auto"/>
              <w:rPr>
                <w:rFonts w:ascii="仿宋_GB2312" w:hAnsi="仿宋_GB2312" w:eastAsia="仿宋_GB2312"/>
                <w:color w:val="auto"/>
                <w:sz w:val="24"/>
                <w:szCs w:val="24"/>
                <w:highlight w:val="none"/>
              </w:rPr>
            </w:pPr>
          </w:p>
        </w:tc>
        <w:tc>
          <w:tcPr>
            <w:tcW w:w="552" w:type="dxa"/>
          </w:tcPr>
          <w:p w14:paraId="62C06180">
            <w:pPr>
              <w:spacing w:line="360" w:lineRule="auto"/>
              <w:rPr>
                <w:rFonts w:ascii="仿宋_GB2312" w:hAnsi="仿宋_GB2312" w:eastAsia="仿宋_GB2312"/>
                <w:color w:val="auto"/>
                <w:sz w:val="24"/>
                <w:szCs w:val="24"/>
                <w:highlight w:val="none"/>
              </w:rPr>
            </w:pPr>
          </w:p>
        </w:tc>
        <w:tc>
          <w:tcPr>
            <w:tcW w:w="552" w:type="dxa"/>
          </w:tcPr>
          <w:p w14:paraId="74B08AFA">
            <w:pPr>
              <w:spacing w:line="360" w:lineRule="auto"/>
              <w:rPr>
                <w:rFonts w:ascii="仿宋_GB2312" w:hAnsi="仿宋_GB2312" w:eastAsia="仿宋_GB2312"/>
                <w:color w:val="auto"/>
                <w:sz w:val="24"/>
                <w:szCs w:val="24"/>
                <w:highlight w:val="none"/>
              </w:rPr>
            </w:pPr>
          </w:p>
        </w:tc>
        <w:tc>
          <w:tcPr>
            <w:tcW w:w="552" w:type="dxa"/>
          </w:tcPr>
          <w:p w14:paraId="39F65C87">
            <w:pPr>
              <w:spacing w:line="360" w:lineRule="auto"/>
              <w:rPr>
                <w:rFonts w:ascii="仿宋_GB2312" w:hAnsi="仿宋_GB2312" w:eastAsia="仿宋_GB2312"/>
                <w:color w:val="auto"/>
                <w:sz w:val="24"/>
                <w:szCs w:val="24"/>
                <w:highlight w:val="none"/>
              </w:rPr>
            </w:pPr>
          </w:p>
        </w:tc>
        <w:tc>
          <w:tcPr>
            <w:tcW w:w="552" w:type="dxa"/>
          </w:tcPr>
          <w:p w14:paraId="2D8D85C5">
            <w:pPr>
              <w:spacing w:line="360" w:lineRule="auto"/>
              <w:rPr>
                <w:rFonts w:ascii="仿宋_GB2312" w:hAnsi="仿宋_GB2312" w:eastAsia="仿宋_GB2312"/>
                <w:color w:val="auto"/>
                <w:sz w:val="24"/>
                <w:szCs w:val="24"/>
                <w:highlight w:val="none"/>
              </w:rPr>
            </w:pPr>
          </w:p>
        </w:tc>
        <w:tc>
          <w:tcPr>
            <w:tcW w:w="552" w:type="dxa"/>
          </w:tcPr>
          <w:p w14:paraId="486300F6">
            <w:pPr>
              <w:spacing w:line="360" w:lineRule="auto"/>
              <w:rPr>
                <w:rFonts w:ascii="仿宋_GB2312" w:hAnsi="仿宋_GB2312" w:eastAsia="仿宋_GB2312"/>
                <w:color w:val="auto"/>
                <w:sz w:val="24"/>
                <w:szCs w:val="24"/>
                <w:highlight w:val="none"/>
              </w:rPr>
            </w:pPr>
          </w:p>
        </w:tc>
        <w:tc>
          <w:tcPr>
            <w:tcW w:w="552" w:type="dxa"/>
          </w:tcPr>
          <w:p w14:paraId="7B93C335">
            <w:pPr>
              <w:spacing w:line="360" w:lineRule="auto"/>
              <w:rPr>
                <w:rFonts w:ascii="仿宋_GB2312" w:hAnsi="仿宋_GB2312" w:eastAsia="仿宋_GB2312"/>
                <w:color w:val="auto"/>
                <w:sz w:val="24"/>
                <w:szCs w:val="24"/>
                <w:highlight w:val="none"/>
              </w:rPr>
            </w:pPr>
          </w:p>
        </w:tc>
        <w:tc>
          <w:tcPr>
            <w:tcW w:w="553" w:type="dxa"/>
          </w:tcPr>
          <w:p w14:paraId="0E642BC2">
            <w:pPr>
              <w:spacing w:line="360" w:lineRule="auto"/>
              <w:rPr>
                <w:rFonts w:ascii="仿宋_GB2312" w:hAnsi="仿宋_GB2312" w:eastAsia="仿宋_GB2312"/>
                <w:color w:val="auto"/>
                <w:sz w:val="24"/>
                <w:szCs w:val="24"/>
                <w:highlight w:val="none"/>
              </w:rPr>
            </w:pPr>
          </w:p>
        </w:tc>
        <w:tc>
          <w:tcPr>
            <w:tcW w:w="553" w:type="dxa"/>
          </w:tcPr>
          <w:p w14:paraId="05356B2A">
            <w:pPr>
              <w:spacing w:line="360" w:lineRule="auto"/>
              <w:rPr>
                <w:rFonts w:ascii="仿宋_GB2312" w:hAnsi="仿宋_GB2312" w:eastAsia="仿宋_GB2312"/>
                <w:color w:val="auto"/>
                <w:sz w:val="24"/>
                <w:szCs w:val="24"/>
                <w:highlight w:val="none"/>
              </w:rPr>
            </w:pPr>
          </w:p>
        </w:tc>
        <w:tc>
          <w:tcPr>
            <w:tcW w:w="553" w:type="dxa"/>
          </w:tcPr>
          <w:p w14:paraId="0FE2819F">
            <w:pPr>
              <w:spacing w:line="360" w:lineRule="auto"/>
              <w:rPr>
                <w:rFonts w:ascii="仿宋_GB2312" w:hAnsi="仿宋_GB2312" w:eastAsia="仿宋_GB2312"/>
                <w:color w:val="auto"/>
                <w:sz w:val="24"/>
                <w:szCs w:val="24"/>
                <w:highlight w:val="none"/>
              </w:rPr>
            </w:pPr>
          </w:p>
        </w:tc>
        <w:tc>
          <w:tcPr>
            <w:tcW w:w="553" w:type="dxa"/>
          </w:tcPr>
          <w:p w14:paraId="7595B93C">
            <w:pPr>
              <w:spacing w:line="360" w:lineRule="auto"/>
              <w:rPr>
                <w:rFonts w:ascii="仿宋_GB2312" w:hAnsi="仿宋_GB2312" w:eastAsia="仿宋_GB2312"/>
                <w:color w:val="auto"/>
                <w:sz w:val="24"/>
                <w:szCs w:val="24"/>
                <w:highlight w:val="none"/>
              </w:rPr>
            </w:pPr>
          </w:p>
        </w:tc>
        <w:tc>
          <w:tcPr>
            <w:tcW w:w="553" w:type="dxa"/>
          </w:tcPr>
          <w:p w14:paraId="7DECABD7">
            <w:pPr>
              <w:spacing w:line="360" w:lineRule="auto"/>
              <w:rPr>
                <w:rFonts w:ascii="仿宋_GB2312" w:hAnsi="仿宋_GB2312" w:eastAsia="仿宋_GB2312"/>
                <w:color w:val="auto"/>
                <w:sz w:val="24"/>
                <w:szCs w:val="24"/>
                <w:highlight w:val="none"/>
              </w:rPr>
            </w:pPr>
          </w:p>
        </w:tc>
        <w:tc>
          <w:tcPr>
            <w:tcW w:w="553" w:type="dxa"/>
          </w:tcPr>
          <w:p w14:paraId="143B98C6">
            <w:pPr>
              <w:spacing w:line="360" w:lineRule="auto"/>
              <w:rPr>
                <w:rFonts w:ascii="仿宋_GB2312" w:hAnsi="仿宋_GB2312" w:eastAsia="仿宋_GB2312"/>
                <w:color w:val="auto"/>
                <w:sz w:val="24"/>
                <w:szCs w:val="24"/>
                <w:highlight w:val="none"/>
              </w:rPr>
            </w:pPr>
          </w:p>
        </w:tc>
        <w:tc>
          <w:tcPr>
            <w:tcW w:w="553" w:type="dxa"/>
          </w:tcPr>
          <w:p w14:paraId="533A6E86">
            <w:pPr>
              <w:spacing w:line="360" w:lineRule="auto"/>
              <w:rPr>
                <w:rFonts w:ascii="仿宋_GB2312" w:hAnsi="仿宋_GB2312" w:eastAsia="仿宋_GB2312"/>
                <w:color w:val="auto"/>
                <w:sz w:val="24"/>
                <w:szCs w:val="24"/>
                <w:highlight w:val="none"/>
              </w:rPr>
            </w:pPr>
          </w:p>
        </w:tc>
        <w:tc>
          <w:tcPr>
            <w:tcW w:w="553" w:type="dxa"/>
          </w:tcPr>
          <w:p w14:paraId="078E8E4A">
            <w:pPr>
              <w:spacing w:line="360" w:lineRule="auto"/>
              <w:rPr>
                <w:rFonts w:ascii="仿宋_GB2312" w:hAnsi="仿宋_GB2312" w:eastAsia="仿宋_GB2312"/>
                <w:color w:val="auto"/>
                <w:sz w:val="24"/>
                <w:szCs w:val="24"/>
                <w:highlight w:val="none"/>
              </w:rPr>
            </w:pPr>
          </w:p>
        </w:tc>
        <w:tc>
          <w:tcPr>
            <w:tcW w:w="553" w:type="dxa"/>
          </w:tcPr>
          <w:p w14:paraId="148E3423">
            <w:pPr>
              <w:spacing w:line="360" w:lineRule="auto"/>
              <w:rPr>
                <w:rFonts w:ascii="仿宋_GB2312" w:hAnsi="仿宋_GB2312" w:eastAsia="仿宋_GB2312"/>
                <w:color w:val="auto"/>
                <w:sz w:val="24"/>
                <w:szCs w:val="24"/>
                <w:highlight w:val="none"/>
              </w:rPr>
            </w:pPr>
          </w:p>
        </w:tc>
        <w:tc>
          <w:tcPr>
            <w:tcW w:w="553" w:type="dxa"/>
          </w:tcPr>
          <w:p w14:paraId="26891B1E">
            <w:pPr>
              <w:spacing w:line="360" w:lineRule="auto"/>
              <w:rPr>
                <w:rFonts w:ascii="仿宋_GB2312" w:hAnsi="仿宋_GB2312" w:eastAsia="仿宋_GB2312"/>
                <w:color w:val="auto"/>
                <w:sz w:val="24"/>
                <w:szCs w:val="24"/>
                <w:highlight w:val="none"/>
              </w:rPr>
            </w:pPr>
          </w:p>
        </w:tc>
      </w:tr>
    </w:tbl>
    <w:p w14:paraId="7F47DEFD">
      <w:pPr>
        <w:autoSpaceDE w:val="0"/>
        <w:autoSpaceDN w:val="0"/>
        <w:spacing w:line="360" w:lineRule="auto"/>
        <w:rPr>
          <w:rFonts w:ascii="仿宋_GB2312" w:hAnsi="仿宋_GB2312" w:eastAsia="仿宋_GB2312"/>
          <w:color w:val="auto"/>
          <w:kern w:val="0"/>
          <w:sz w:val="24"/>
          <w:szCs w:val="24"/>
          <w:highlight w:val="none"/>
        </w:rPr>
      </w:pPr>
      <w:r>
        <w:rPr>
          <w:rFonts w:hint="eastAsia" w:ascii="仿宋_GB2312" w:hAnsi="仿宋_GB2312" w:eastAsia="仿宋_GB2312" w:cs="仿宋_GB2312"/>
          <w:b/>
          <w:bCs/>
          <w:color w:val="auto"/>
          <w:sz w:val="24"/>
          <w:szCs w:val="24"/>
          <w:highlight w:val="none"/>
        </w:rPr>
        <w:t>注：投标人可按上述时间表的格式自行编制切合实际的具体时间表。</w:t>
      </w:r>
    </w:p>
    <w:p w14:paraId="5D7474DC">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B12C510">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AE68F75">
      <w:pPr>
        <w:spacing w:line="360" w:lineRule="auto"/>
        <w:rPr>
          <w:rFonts w:ascii="仿宋_GB2312" w:hAnsi="仿宋_GB2312" w:eastAsia="仿宋_GB2312"/>
          <w:color w:val="auto"/>
          <w:kern w:val="0"/>
          <w:sz w:val="24"/>
          <w:szCs w:val="24"/>
          <w:highlight w:val="none"/>
        </w:rPr>
      </w:pPr>
    </w:p>
    <w:p w14:paraId="0428DE2A">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2245D0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14A5B888">
      <w:pPr>
        <w:pStyle w:val="113"/>
        <w:rPr>
          <w:rFonts w:cs="Times New Roman"/>
          <w:color w:val="auto"/>
          <w:highlight w:val="none"/>
        </w:rPr>
      </w:pPr>
    </w:p>
    <w:p w14:paraId="74696846">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A:</w:t>
      </w:r>
      <w:r>
        <w:rPr>
          <w:rFonts w:hint="eastAsia" w:ascii="仿宋_GB2312" w:hAnsi="仿宋_GB2312" w:eastAsia="仿宋_GB2312" w:cs="仿宋_GB2312"/>
          <w:b/>
          <w:bCs/>
          <w:color w:val="auto"/>
          <w:sz w:val="24"/>
          <w:szCs w:val="24"/>
          <w:highlight w:val="none"/>
        </w:rPr>
        <w:t>售后服务机构情况表</w:t>
      </w:r>
      <w:r>
        <w:rPr>
          <w:rFonts w:hint="eastAsia" w:ascii="仿宋_GB2312" w:hAnsi="仿宋_GB2312" w:eastAsia="仿宋_GB2312" w:cs="仿宋_GB2312"/>
          <w:color w:val="auto"/>
          <w:sz w:val="24"/>
          <w:szCs w:val="24"/>
          <w:highlight w:val="none"/>
        </w:rPr>
        <w:t>（按此格式自制）</w:t>
      </w:r>
    </w:p>
    <w:tbl>
      <w:tblPr>
        <w:tblStyle w:val="62"/>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EFD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196B8A">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2160" w:type="dxa"/>
          </w:tcPr>
          <w:p w14:paraId="2B520C81">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机构名称</w:t>
            </w:r>
          </w:p>
        </w:tc>
        <w:tc>
          <w:tcPr>
            <w:tcW w:w="1620" w:type="dxa"/>
          </w:tcPr>
          <w:p w14:paraId="43EE3790">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机构性质</w:t>
            </w:r>
          </w:p>
        </w:tc>
        <w:tc>
          <w:tcPr>
            <w:tcW w:w="1245" w:type="dxa"/>
          </w:tcPr>
          <w:p w14:paraId="690A75FA">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注册地址</w:t>
            </w:r>
          </w:p>
        </w:tc>
        <w:tc>
          <w:tcPr>
            <w:tcW w:w="2175" w:type="dxa"/>
          </w:tcPr>
          <w:p w14:paraId="1799114F">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服务技术人员数量</w:t>
            </w:r>
          </w:p>
        </w:tc>
        <w:tc>
          <w:tcPr>
            <w:tcW w:w="1260" w:type="dxa"/>
          </w:tcPr>
          <w:p w14:paraId="1B5EE0F7">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联系电话</w:t>
            </w:r>
          </w:p>
        </w:tc>
      </w:tr>
      <w:tr w14:paraId="27DD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8EE137">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644C48B0">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5A084B43">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1EF47179">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5B527DAE">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2D2EAF35">
            <w:pPr>
              <w:autoSpaceDE w:val="0"/>
              <w:autoSpaceDN w:val="0"/>
              <w:spacing w:line="360" w:lineRule="auto"/>
              <w:jc w:val="center"/>
              <w:rPr>
                <w:rFonts w:ascii="仿宋_GB2312" w:hAnsi="仿宋_GB2312" w:eastAsia="仿宋_GB2312"/>
                <w:color w:val="auto"/>
                <w:sz w:val="24"/>
                <w:szCs w:val="24"/>
                <w:highlight w:val="none"/>
              </w:rPr>
            </w:pPr>
          </w:p>
        </w:tc>
      </w:tr>
      <w:tr w14:paraId="1DA6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185D6F">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11BCEEB4">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4CF7EF85">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4A92CF30">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004F36A9">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0669E07E">
            <w:pPr>
              <w:autoSpaceDE w:val="0"/>
              <w:autoSpaceDN w:val="0"/>
              <w:spacing w:line="360" w:lineRule="auto"/>
              <w:jc w:val="center"/>
              <w:rPr>
                <w:rFonts w:ascii="仿宋_GB2312" w:hAnsi="仿宋_GB2312" w:eastAsia="仿宋_GB2312"/>
                <w:color w:val="auto"/>
                <w:sz w:val="24"/>
                <w:szCs w:val="24"/>
                <w:highlight w:val="none"/>
              </w:rPr>
            </w:pPr>
          </w:p>
        </w:tc>
      </w:tr>
      <w:tr w14:paraId="7AA0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AE335F">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759DDA69">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03798FF5">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44C2212A">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6AA6431E">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1BFF146C">
            <w:pPr>
              <w:autoSpaceDE w:val="0"/>
              <w:autoSpaceDN w:val="0"/>
              <w:spacing w:line="360" w:lineRule="auto"/>
              <w:jc w:val="center"/>
              <w:rPr>
                <w:rFonts w:ascii="仿宋_GB2312" w:hAnsi="仿宋_GB2312" w:eastAsia="仿宋_GB2312"/>
                <w:color w:val="auto"/>
                <w:sz w:val="24"/>
                <w:szCs w:val="24"/>
                <w:highlight w:val="none"/>
              </w:rPr>
            </w:pPr>
          </w:p>
        </w:tc>
      </w:tr>
    </w:tbl>
    <w:p w14:paraId="5D4E128C">
      <w:pPr>
        <w:autoSpaceDE w:val="0"/>
        <w:autoSpaceDN w:val="0"/>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注：关于项目涉及的所有售后服务机构均在本表注明，包括投标人本单位和符合条件的第三方服务机构。</w:t>
      </w:r>
    </w:p>
    <w:p w14:paraId="4FC36502">
      <w:pPr>
        <w:autoSpaceDE w:val="0"/>
        <w:autoSpaceDN w:val="0"/>
        <w:rPr>
          <w:rFonts w:ascii="仿宋_GB2312" w:hAnsi="仿宋_GB2312" w:eastAsia="仿宋_GB2312"/>
          <w:b/>
          <w:bCs/>
          <w:color w:val="auto"/>
          <w:kern w:val="0"/>
          <w:sz w:val="24"/>
          <w:szCs w:val="24"/>
          <w:highlight w:val="none"/>
        </w:rPr>
      </w:pPr>
    </w:p>
    <w:p w14:paraId="44F2233C">
      <w:pPr>
        <w:autoSpaceDE w:val="0"/>
        <w:autoSpaceDN w:val="0"/>
        <w:rPr>
          <w:rFonts w:ascii="仿宋_GB2312" w:hAnsi="仿宋_GB2312" w:eastAsia="仿宋_GB2312"/>
          <w:b/>
          <w:bCs/>
          <w:color w:val="auto"/>
          <w:kern w:val="0"/>
          <w:sz w:val="24"/>
          <w:szCs w:val="24"/>
          <w:highlight w:val="none"/>
        </w:rPr>
      </w:pPr>
    </w:p>
    <w:p w14:paraId="5BA4E337">
      <w:pPr>
        <w:autoSpaceDE w:val="0"/>
        <w:autoSpaceDN w:val="0"/>
        <w:rPr>
          <w:rFonts w:ascii="仿宋_GB2312" w:hAnsi="仿宋_GB2312" w:eastAsia="仿宋_GB2312"/>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附表</w:t>
      </w:r>
      <w:r>
        <w:rPr>
          <w:rFonts w:ascii="仿宋_GB2312" w:hAnsi="仿宋_GB2312" w:eastAsia="仿宋_GB2312" w:cs="仿宋_GB2312"/>
          <w:b/>
          <w:bCs/>
          <w:color w:val="auto"/>
          <w:kern w:val="0"/>
          <w:sz w:val="24"/>
          <w:szCs w:val="24"/>
          <w:highlight w:val="none"/>
        </w:rPr>
        <w:t>B</w:t>
      </w:r>
      <w:r>
        <w:rPr>
          <w:rFonts w:hint="eastAsia" w:ascii="仿宋_GB2312" w:hAnsi="仿宋_GB2312" w:eastAsia="仿宋_GB2312" w:cs="仿宋_GB2312"/>
          <w:b/>
          <w:bCs/>
          <w:color w:val="auto"/>
          <w:kern w:val="0"/>
          <w:sz w:val="24"/>
          <w:szCs w:val="24"/>
          <w:highlight w:val="none"/>
        </w:rPr>
        <w:t>：售后服务人员情况表</w:t>
      </w:r>
      <w:r>
        <w:rPr>
          <w:rFonts w:hint="eastAsia" w:ascii="仿宋_GB2312" w:hAnsi="仿宋_GB2312" w:eastAsia="仿宋_GB2312" w:cs="仿宋_GB2312"/>
          <w:color w:val="auto"/>
          <w:sz w:val="24"/>
          <w:szCs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EB85E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A4C4BE0">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2E0BD">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9A86B0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5D2293">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5C5D78">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FA7478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58587E2">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6DA17F7">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E7A4F0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A3CDD">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1F96F2F">
            <w:pPr>
              <w:autoSpaceDE w:val="0"/>
              <w:autoSpaceDN w:val="0"/>
              <w:spacing w:line="240" w:lineRule="exact"/>
              <w:ind w:left="-36" w:leftChars="-17" w:right="-181" w:rightChars="-86"/>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到达现场时间</w:t>
            </w:r>
          </w:p>
        </w:tc>
      </w:tr>
      <w:tr w14:paraId="21D3CC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659BC5">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8EDCD7">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5F2A594">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5666D0">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A04EAF">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F5CF2F">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1625E8">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652B2">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24FC62">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35073B">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CEA5D7">
            <w:pPr>
              <w:autoSpaceDE w:val="0"/>
              <w:autoSpaceDN w:val="0"/>
              <w:spacing w:line="240" w:lineRule="exact"/>
              <w:rPr>
                <w:rFonts w:ascii="仿宋_GB2312" w:hAnsi="仿宋_GB2312" w:eastAsia="仿宋_GB2312"/>
                <w:color w:val="auto"/>
                <w:sz w:val="24"/>
                <w:szCs w:val="24"/>
                <w:highlight w:val="none"/>
              </w:rPr>
            </w:pPr>
          </w:p>
        </w:tc>
      </w:tr>
      <w:tr w14:paraId="696767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1CA150">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9FECB2">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4B7B63">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F430DE">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DED990">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881219">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68A9C9">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0302FA">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EAA7D4">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EBEC5B">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DA9166C">
            <w:pPr>
              <w:autoSpaceDE w:val="0"/>
              <w:autoSpaceDN w:val="0"/>
              <w:spacing w:line="240" w:lineRule="exact"/>
              <w:rPr>
                <w:rFonts w:ascii="仿宋_GB2312" w:hAnsi="仿宋_GB2312" w:eastAsia="仿宋_GB2312"/>
                <w:color w:val="auto"/>
                <w:sz w:val="24"/>
                <w:szCs w:val="24"/>
                <w:highlight w:val="none"/>
              </w:rPr>
            </w:pPr>
          </w:p>
        </w:tc>
      </w:tr>
      <w:tr w14:paraId="037E9E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EB082E">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A561CE">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B967871">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020924">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9A973D">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25B753">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585E18">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09A5F5">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F30376">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DFDE08">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F40C44">
            <w:pPr>
              <w:autoSpaceDE w:val="0"/>
              <w:autoSpaceDN w:val="0"/>
              <w:spacing w:line="240" w:lineRule="exact"/>
              <w:rPr>
                <w:rFonts w:ascii="仿宋_GB2312" w:hAnsi="仿宋_GB2312" w:eastAsia="仿宋_GB2312"/>
                <w:color w:val="auto"/>
                <w:sz w:val="24"/>
                <w:szCs w:val="24"/>
                <w:highlight w:val="none"/>
              </w:rPr>
            </w:pPr>
          </w:p>
        </w:tc>
      </w:tr>
    </w:tbl>
    <w:p w14:paraId="506CDF60">
      <w:pPr>
        <w:spacing w:line="360" w:lineRule="auto"/>
        <w:ind w:firstLine="480" w:firstLineChars="200"/>
        <w:rPr>
          <w:rFonts w:ascii="仿宋_GB2312" w:hAnsi="仿宋_GB2312" w:eastAsia="仿宋_GB2312"/>
          <w:color w:val="auto"/>
          <w:sz w:val="24"/>
          <w:szCs w:val="24"/>
          <w:highlight w:val="none"/>
        </w:rPr>
      </w:pPr>
    </w:p>
    <w:p w14:paraId="774058E4">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6C4ECDC3">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23F0A297">
      <w:pPr>
        <w:spacing w:line="360" w:lineRule="auto"/>
        <w:rPr>
          <w:rFonts w:ascii="仿宋_GB2312" w:hAnsi="仿宋_GB2312" w:eastAsia="仿宋_GB2312"/>
          <w:b/>
          <w:bCs/>
          <w:color w:val="auto"/>
          <w:sz w:val="30"/>
          <w:szCs w:val="30"/>
          <w:highlight w:val="none"/>
        </w:rPr>
      </w:pPr>
    </w:p>
    <w:p w14:paraId="7CCD4291">
      <w:pPr>
        <w:spacing w:line="360" w:lineRule="auto"/>
        <w:rPr>
          <w:rFonts w:ascii="仿宋_GB2312" w:hAnsi="仿宋_GB2312" w:eastAsia="仿宋_GB2312"/>
          <w:b/>
          <w:bCs/>
          <w:color w:val="auto"/>
          <w:sz w:val="30"/>
          <w:szCs w:val="30"/>
          <w:highlight w:val="none"/>
        </w:rPr>
      </w:pPr>
    </w:p>
    <w:p w14:paraId="68FEFCE7">
      <w:pPr>
        <w:spacing w:line="360" w:lineRule="auto"/>
        <w:rPr>
          <w:rFonts w:ascii="仿宋_GB2312" w:hAnsi="仿宋_GB2312" w:eastAsia="仿宋_GB2312"/>
          <w:b/>
          <w:bCs/>
          <w:color w:val="auto"/>
          <w:sz w:val="30"/>
          <w:szCs w:val="30"/>
          <w:highlight w:val="none"/>
        </w:rPr>
      </w:pPr>
    </w:p>
    <w:p w14:paraId="2B5E854D">
      <w:pPr>
        <w:rPr>
          <w:rFonts w:ascii="仿宋_GB2312" w:hAnsi="仿宋_GB2312" w:eastAsia="仿宋_GB2312"/>
          <w:b/>
          <w:bCs/>
          <w:color w:val="auto"/>
          <w:sz w:val="30"/>
          <w:szCs w:val="30"/>
          <w:highlight w:val="none"/>
        </w:rPr>
      </w:pPr>
      <w:r>
        <w:rPr>
          <w:rFonts w:ascii="仿宋_GB2312" w:hAnsi="仿宋_GB2312" w:eastAsia="仿宋_GB2312"/>
          <w:b/>
          <w:bCs/>
          <w:color w:val="auto"/>
          <w:sz w:val="30"/>
          <w:szCs w:val="30"/>
          <w:highlight w:val="none"/>
        </w:rPr>
        <w:br w:type="page"/>
      </w:r>
    </w:p>
    <w:p w14:paraId="3D7F4411">
      <w:pPr>
        <w:spacing w:line="360" w:lineRule="auto"/>
        <w:jc w:val="center"/>
        <w:rPr>
          <w:rFonts w:ascii="仿宋_GB2312" w:hAnsi="仿宋_GB2312" w:eastAsia="仿宋_GB2312"/>
          <w:b/>
          <w:bCs/>
          <w:color w:val="auto"/>
          <w:sz w:val="30"/>
          <w:szCs w:val="30"/>
          <w:highlight w:val="none"/>
        </w:rPr>
      </w:pPr>
      <w:r>
        <w:rPr>
          <w:rFonts w:hint="eastAsia" w:ascii="仿宋_GB2312" w:hAnsi="仿宋_GB2312" w:eastAsia="仿宋_GB2312" w:cs="仿宋_GB2312"/>
          <w:b/>
          <w:bCs/>
          <w:color w:val="auto"/>
          <w:sz w:val="30"/>
          <w:szCs w:val="30"/>
          <w:highlight w:val="none"/>
        </w:rPr>
        <w:t>十二、投标人售后服务能力证明材料</w:t>
      </w:r>
    </w:p>
    <w:p w14:paraId="6F898D97">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（由投标人根据采购需求及磋商文件要求编制）</w:t>
      </w:r>
    </w:p>
    <w:p w14:paraId="7181255C">
      <w:pPr>
        <w:spacing w:line="336" w:lineRule="auto"/>
        <w:ind w:firstLine="3600" w:firstLineChars="1500"/>
        <w:rPr>
          <w:rFonts w:ascii="仿宋" w:hAnsi="仿宋" w:eastAsia="仿宋"/>
          <w:color w:val="auto"/>
          <w:sz w:val="24"/>
          <w:szCs w:val="24"/>
          <w:highlight w:val="none"/>
        </w:rPr>
      </w:pPr>
    </w:p>
    <w:p w14:paraId="0F72ADC7">
      <w:pPr>
        <w:pStyle w:val="113"/>
        <w:rPr>
          <w:rFonts w:cs="Times New Roman"/>
          <w:color w:val="auto"/>
          <w:highlight w:val="none"/>
        </w:rPr>
      </w:pPr>
    </w:p>
    <w:p w14:paraId="3AC1F614">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5B84484F">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8C0BF13">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DA7558F">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1259C7E1">
      <w:pPr>
        <w:keepNext/>
        <w:autoSpaceDE w:val="0"/>
        <w:autoSpaceDN w:val="0"/>
        <w:spacing w:line="360" w:lineRule="auto"/>
        <w:ind w:firstLine="477"/>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A:</w:t>
      </w:r>
      <w:r>
        <w:rPr>
          <w:rFonts w:hint="eastAsia" w:ascii="仿宋_GB2312" w:hAnsi="仿宋_GB2312" w:eastAsia="仿宋_GB2312" w:cs="仿宋_GB2312"/>
          <w:b/>
          <w:bCs/>
          <w:color w:val="auto"/>
          <w:sz w:val="24"/>
          <w:szCs w:val="24"/>
          <w:highlight w:val="none"/>
        </w:rPr>
        <w:t>本项目的项目经理情况表</w:t>
      </w:r>
    </w:p>
    <w:tbl>
      <w:tblPr>
        <w:tblStyle w:val="62"/>
        <w:tblW w:w="8755" w:type="dxa"/>
        <w:tblInd w:w="2" w:type="dxa"/>
        <w:tblLayout w:type="fixed"/>
        <w:tblCellMar>
          <w:top w:w="0" w:type="dxa"/>
          <w:left w:w="108" w:type="dxa"/>
          <w:bottom w:w="0" w:type="dxa"/>
          <w:right w:w="108" w:type="dxa"/>
        </w:tblCellMar>
      </w:tblPr>
      <w:tblGrid>
        <w:gridCol w:w="2061"/>
        <w:gridCol w:w="1287"/>
        <w:gridCol w:w="1260"/>
        <w:gridCol w:w="4147"/>
      </w:tblGrid>
      <w:tr w14:paraId="7FA32E4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1529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vAlign w:val="center"/>
          </w:tcPr>
          <w:p w14:paraId="4FD7B29D">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8B7C38">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E94546C">
            <w:pPr>
              <w:autoSpaceDE w:val="0"/>
              <w:autoSpaceDN w:val="0"/>
              <w:spacing w:line="360" w:lineRule="auto"/>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截止投标时间近</w:t>
            </w:r>
            <w:r>
              <w:rPr>
                <w:rFonts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rPr>
              <w:t>年业绩及承担的主要工作情况，曾担任项目经理的项目应列明细</w:t>
            </w:r>
          </w:p>
        </w:tc>
      </w:tr>
      <w:tr w14:paraId="303D4D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C23F8D">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1267A053">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D8E0CE">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F113886">
            <w:pPr>
              <w:autoSpaceDE w:val="0"/>
              <w:autoSpaceDN w:val="0"/>
              <w:spacing w:line="360" w:lineRule="auto"/>
              <w:jc w:val="center"/>
              <w:rPr>
                <w:rFonts w:ascii="仿宋_GB2312" w:hAnsi="仿宋_GB2312" w:eastAsia="仿宋_GB2312"/>
                <w:color w:val="auto"/>
                <w:sz w:val="24"/>
                <w:szCs w:val="24"/>
                <w:highlight w:val="none"/>
              </w:rPr>
            </w:pPr>
          </w:p>
        </w:tc>
      </w:tr>
      <w:tr w14:paraId="03DE68C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5427DD5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33B25FDA">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AD1726">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258A46">
            <w:pPr>
              <w:autoSpaceDE w:val="0"/>
              <w:autoSpaceDN w:val="0"/>
              <w:spacing w:line="360" w:lineRule="auto"/>
              <w:jc w:val="center"/>
              <w:rPr>
                <w:rFonts w:ascii="仿宋_GB2312" w:hAnsi="仿宋_GB2312" w:eastAsia="仿宋_GB2312"/>
                <w:color w:val="auto"/>
                <w:sz w:val="24"/>
                <w:szCs w:val="24"/>
                <w:highlight w:val="none"/>
              </w:rPr>
            </w:pPr>
          </w:p>
        </w:tc>
      </w:tr>
      <w:tr w14:paraId="76C83A1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E51C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55120E2">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BF929A">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2DF5D2">
            <w:pPr>
              <w:autoSpaceDE w:val="0"/>
              <w:autoSpaceDN w:val="0"/>
              <w:spacing w:line="360" w:lineRule="auto"/>
              <w:jc w:val="center"/>
              <w:rPr>
                <w:rFonts w:ascii="仿宋_GB2312" w:hAnsi="仿宋_GB2312" w:eastAsia="仿宋_GB2312"/>
                <w:color w:val="auto"/>
                <w:sz w:val="24"/>
                <w:szCs w:val="24"/>
                <w:highlight w:val="none"/>
              </w:rPr>
            </w:pPr>
          </w:p>
        </w:tc>
      </w:tr>
      <w:tr w14:paraId="07BA0D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90B136">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2AF3FD">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A5403C">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7A154">
            <w:pPr>
              <w:autoSpaceDE w:val="0"/>
              <w:autoSpaceDN w:val="0"/>
              <w:spacing w:line="360" w:lineRule="auto"/>
              <w:jc w:val="center"/>
              <w:rPr>
                <w:rFonts w:ascii="仿宋_GB2312" w:hAnsi="仿宋_GB2312" w:eastAsia="仿宋_GB2312"/>
                <w:color w:val="auto"/>
                <w:sz w:val="24"/>
                <w:szCs w:val="24"/>
                <w:highlight w:val="none"/>
              </w:rPr>
            </w:pPr>
          </w:p>
        </w:tc>
      </w:tr>
      <w:tr w14:paraId="37A91C2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B3B1AF">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D96D7BE">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F3F31D">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19B7B7">
            <w:pPr>
              <w:autoSpaceDE w:val="0"/>
              <w:autoSpaceDN w:val="0"/>
              <w:spacing w:line="360" w:lineRule="auto"/>
              <w:jc w:val="center"/>
              <w:rPr>
                <w:rFonts w:ascii="仿宋_GB2312" w:hAnsi="仿宋_GB2312" w:eastAsia="仿宋_GB2312"/>
                <w:color w:val="auto"/>
                <w:sz w:val="24"/>
                <w:szCs w:val="24"/>
                <w:highlight w:val="none"/>
              </w:rPr>
            </w:pPr>
          </w:p>
        </w:tc>
      </w:tr>
      <w:tr w14:paraId="0CD0EA5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CED75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6D1A86">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285875">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EEC32B">
            <w:pPr>
              <w:autoSpaceDE w:val="0"/>
              <w:autoSpaceDN w:val="0"/>
              <w:spacing w:line="360" w:lineRule="auto"/>
              <w:jc w:val="center"/>
              <w:rPr>
                <w:rFonts w:ascii="仿宋_GB2312" w:hAnsi="仿宋_GB2312" w:eastAsia="仿宋_GB2312"/>
                <w:color w:val="auto"/>
                <w:sz w:val="24"/>
                <w:szCs w:val="24"/>
                <w:highlight w:val="none"/>
              </w:rPr>
            </w:pPr>
          </w:p>
        </w:tc>
      </w:tr>
      <w:tr w14:paraId="654CF9D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B64AC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0EC17DF">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53D651">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DE83A9">
            <w:pPr>
              <w:autoSpaceDE w:val="0"/>
              <w:autoSpaceDN w:val="0"/>
              <w:spacing w:line="360" w:lineRule="auto"/>
              <w:jc w:val="center"/>
              <w:rPr>
                <w:rFonts w:ascii="仿宋_GB2312" w:hAnsi="仿宋_GB2312" w:eastAsia="仿宋_GB2312"/>
                <w:color w:val="auto"/>
                <w:sz w:val="24"/>
                <w:szCs w:val="24"/>
                <w:highlight w:val="none"/>
              </w:rPr>
            </w:pPr>
          </w:p>
        </w:tc>
      </w:tr>
      <w:tr w14:paraId="55B32F1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077ECC">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EA69D2B">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BED475">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C56C52">
            <w:pPr>
              <w:autoSpaceDE w:val="0"/>
              <w:autoSpaceDN w:val="0"/>
              <w:spacing w:line="360" w:lineRule="auto"/>
              <w:jc w:val="center"/>
              <w:rPr>
                <w:rFonts w:ascii="仿宋_GB2312" w:hAnsi="仿宋_GB2312" w:eastAsia="仿宋_GB2312"/>
                <w:color w:val="auto"/>
                <w:sz w:val="24"/>
                <w:szCs w:val="24"/>
                <w:highlight w:val="none"/>
              </w:rPr>
            </w:pPr>
          </w:p>
        </w:tc>
      </w:tr>
      <w:tr w14:paraId="614FB06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3301D">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1E54BC63">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57BC81">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1ABF04">
            <w:pPr>
              <w:autoSpaceDE w:val="0"/>
              <w:autoSpaceDN w:val="0"/>
              <w:spacing w:line="360" w:lineRule="auto"/>
              <w:jc w:val="center"/>
              <w:rPr>
                <w:rFonts w:ascii="仿宋_GB2312" w:hAnsi="仿宋_GB2312" w:eastAsia="仿宋_GB2312"/>
                <w:color w:val="auto"/>
                <w:sz w:val="24"/>
                <w:szCs w:val="24"/>
                <w:highlight w:val="none"/>
              </w:rPr>
            </w:pPr>
          </w:p>
        </w:tc>
      </w:tr>
    </w:tbl>
    <w:p w14:paraId="37F99D67">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注：须随表提交相应的证书复印件并注明所在投标技术文件页码。</w:t>
      </w:r>
    </w:p>
    <w:p w14:paraId="5A579307">
      <w:pPr>
        <w:pStyle w:val="113"/>
        <w:rPr>
          <w:rFonts w:cs="Times New Roman"/>
          <w:color w:val="auto"/>
          <w:highlight w:val="none"/>
        </w:rPr>
      </w:pPr>
    </w:p>
    <w:p w14:paraId="1EA2ACC9">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B:</w:t>
      </w:r>
      <w:r>
        <w:rPr>
          <w:rFonts w:hint="eastAsia" w:ascii="仿宋_GB2312" w:hAnsi="仿宋_GB2312" w:eastAsia="仿宋_GB2312" w:cs="仿宋_GB2312"/>
          <w:b/>
          <w:bCs/>
          <w:color w:val="auto"/>
          <w:sz w:val="24"/>
          <w:szCs w:val="24"/>
          <w:highlight w:val="none"/>
        </w:rPr>
        <w:t>本项目的项目小组人员情况表</w:t>
      </w:r>
      <w:r>
        <w:rPr>
          <w:rFonts w:hint="eastAsia" w:ascii="仿宋_GB2312" w:hAnsi="仿宋_GB2312" w:eastAsia="仿宋_GB2312" w:cs="仿宋_GB2312"/>
          <w:color w:val="auto"/>
          <w:sz w:val="24"/>
          <w:szCs w:val="24"/>
          <w:highlight w:val="none"/>
        </w:rPr>
        <w:t>（按此格式自制）</w:t>
      </w:r>
    </w:p>
    <w:tbl>
      <w:tblPr>
        <w:tblStyle w:val="62"/>
        <w:tblW w:w="9030" w:type="dxa"/>
        <w:tblInd w:w="2"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EC8FB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6A43B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C3CBF91">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7C985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6505D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66911D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学历</w:t>
            </w:r>
          </w:p>
          <w:p w14:paraId="55AFAB32">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14:paraId="37D6787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专业</w:t>
            </w:r>
          </w:p>
          <w:p w14:paraId="0FC826F3">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14:paraId="7FDF758B">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职称</w:t>
            </w:r>
          </w:p>
          <w:p w14:paraId="533BD076">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260" w:type="dxa"/>
            <w:tcBorders>
              <w:top w:val="single" w:color="auto" w:sz="6" w:space="0"/>
              <w:left w:val="single" w:color="auto" w:sz="6" w:space="0"/>
              <w:bottom w:val="single" w:color="auto" w:sz="6" w:space="0"/>
              <w:right w:val="single" w:color="auto" w:sz="6" w:space="0"/>
            </w:tcBorders>
            <w:vAlign w:val="center"/>
          </w:tcPr>
          <w:p w14:paraId="55F7D13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3E60D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FDF646">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参与本项目的到位情况</w:t>
            </w:r>
          </w:p>
        </w:tc>
      </w:tr>
      <w:tr w14:paraId="4254637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FD443B6">
            <w:pPr>
              <w:autoSpaceDE w:val="0"/>
              <w:autoSpaceDN w:val="0"/>
              <w:spacing w:line="360" w:lineRule="auto"/>
              <w:jc w:val="center"/>
              <w:rPr>
                <w:rFonts w:ascii="仿宋_GB2312" w:hAnsi="仿宋_GB2312" w:eastAsia="仿宋_GB2312"/>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487EEB6">
            <w:pPr>
              <w:autoSpaceDE w:val="0"/>
              <w:autoSpaceDN w:val="0"/>
              <w:spacing w:line="360" w:lineRule="auto"/>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617131">
            <w:pPr>
              <w:autoSpaceDE w:val="0"/>
              <w:autoSpaceDN w:val="0"/>
              <w:spacing w:line="360" w:lineRule="auto"/>
              <w:rPr>
                <w:rFonts w:ascii="仿宋_GB2312" w:hAnsi="仿宋_GB2312" w:eastAsia="仿宋_GB2312"/>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3920C">
            <w:pPr>
              <w:autoSpaceDE w:val="0"/>
              <w:autoSpaceDN w:val="0"/>
              <w:spacing w:line="360" w:lineRule="auto"/>
              <w:rPr>
                <w:rFonts w:ascii="仿宋_GB2312" w:hAnsi="仿宋_GB2312" w:eastAsia="仿宋_GB2312"/>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E20DE77">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EFEC82">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4C913C">
            <w:pPr>
              <w:autoSpaceDE w:val="0"/>
              <w:autoSpaceDN w:val="0"/>
              <w:spacing w:line="360" w:lineRule="auto"/>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676B1C">
            <w:pPr>
              <w:autoSpaceDE w:val="0"/>
              <w:autoSpaceDN w:val="0"/>
              <w:spacing w:line="360" w:lineRule="auto"/>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46A67D">
            <w:pPr>
              <w:autoSpaceDE w:val="0"/>
              <w:autoSpaceDN w:val="0"/>
              <w:spacing w:line="360" w:lineRule="auto"/>
              <w:rPr>
                <w:rFonts w:ascii="仿宋_GB2312" w:hAnsi="仿宋_GB2312" w:eastAsia="仿宋_GB2312"/>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0DA89B">
            <w:pPr>
              <w:autoSpaceDE w:val="0"/>
              <w:autoSpaceDN w:val="0"/>
              <w:spacing w:line="360" w:lineRule="auto"/>
              <w:rPr>
                <w:rFonts w:ascii="仿宋_GB2312" w:hAnsi="仿宋_GB2312" w:eastAsia="仿宋_GB2312"/>
                <w:color w:val="auto"/>
                <w:sz w:val="24"/>
                <w:szCs w:val="24"/>
                <w:highlight w:val="none"/>
              </w:rPr>
            </w:pPr>
          </w:p>
        </w:tc>
      </w:tr>
      <w:tr w14:paraId="7254EC5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1775CB">
            <w:pPr>
              <w:autoSpaceDE w:val="0"/>
              <w:autoSpaceDN w:val="0"/>
              <w:spacing w:line="360" w:lineRule="auto"/>
              <w:jc w:val="center"/>
              <w:rPr>
                <w:rFonts w:ascii="仿宋_GB2312" w:hAnsi="仿宋_GB2312" w:eastAsia="仿宋_GB2312"/>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95D9123">
            <w:pPr>
              <w:autoSpaceDE w:val="0"/>
              <w:autoSpaceDN w:val="0"/>
              <w:spacing w:line="360" w:lineRule="auto"/>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A1B111">
            <w:pPr>
              <w:autoSpaceDE w:val="0"/>
              <w:autoSpaceDN w:val="0"/>
              <w:spacing w:line="360" w:lineRule="auto"/>
              <w:rPr>
                <w:rFonts w:ascii="仿宋_GB2312" w:hAnsi="仿宋_GB2312" w:eastAsia="仿宋_GB2312"/>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ED9A8F">
            <w:pPr>
              <w:autoSpaceDE w:val="0"/>
              <w:autoSpaceDN w:val="0"/>
              <w:spacing w:line="360" w:lineRule="auto"/>
              <w:rPr>
                <w:rFonts w:ascii="仿宋_GB2312" w:hAnsi="仿宋_GB2312" w:eastAsia="仿宋_GB2312"/>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F3A1E1">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46310">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2A0509">
            <w:pPr>
              <w:autoSpaceDE w:val="0"/>
              <w:autoSpaceDN w:val="0"/>
              <w:spacing w:line="360" w:lineRule="auto"/>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ADE852">
            <w:pPr>
              <w:autoSpaceDE w:val="0"/>
              <w:autoSpaceDN w:val="0"/>
              <w:spacing w:line="360" w:lineRule="auto"/>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D7BDB0">
            <w:pPr>
              <w:autoSpaceDE w:val="0"/>
              <w:autoSpaceDN w:val="0"/>
              <w:spacing w:line="360" w:lineRule="auto"/>
              <w:rPr>
                <w:rFonts w:ascii="仿宋_GB2312" w:hAnsi="仿宋_GB2312" w:eastAsia="仿宋_GB2312"/>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E314A32">
            <w:pPr>
              <w:autoSpaceDE w:val="0"/>
              <w:autoSpaceDN w:val="0"/>
              <w:spacing w:line="360" w:lineRule="auto"/>
              <w:rPr>
                <w:rFonts w:ascii="仿宋_GB2312" w:hAnsi="仿宋_GB2312" w:eastAsia="仿宋_GB2312"/>
                <w:color w:val="auto"/>
                <w:sz w:val="24"/>
                <w:szCs w:val="24"/>
                <w:highlight w:val="none"/>
              </w:rPr>
            </w:pPr>
          </w:p>
        </w:tc>
      </w:tr>
    </w:tbl>
    <w:p w14:paraId="1ED9EB0E">
      <w:pPr>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注：投标人可按上述的格式自行编制，须随表提交相应的证书复印件并注明所在投标技术文件页码。</w:t>
      </w:r>
    </w:p>
    <w:p w14:paraId="013CFEAC">
      <w:pPr>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C:</w:t>
      </w:r>
      <w:r>
        <w:rPr>
          <w:rFonts w:hint="eastAsia" w:ascii="仿宋_GB2312" w:hAnsi="仿宋_GB2312" w:eastAsia="仿宋_GB2312" w:cs="仿宋_GB2312"/>
          <w:b/>
          <w:bCs/>
          <w:color w:val="auto"/>
          <w:sz w:val="24"/>
          <w:szCs w:val="24"/>
          <w:highlight w:val="none"/>
        </w:rPr>
        <w:t>本项目的项目负责人和小组人员社会保障资金记录情况表</w:t>
      </w:r>
      <w:r>
        <w:rPr>
          <w:rFonts w:hint="eastAsia" w:ascii="仿宋_GB2312" w:hAnsi="仿宋_GB2312" w:eastAsia="仿宋_GB2312" w:cs="仿宋_GB2312"/>
          <w:color w:val="auto"/>
          <w:sz w:val="24"/>
          <w:szCs w:val="24"/>
          <w:highlight w:val="none"/>
        </w:rPr>
        <w:t>（以社保部门出具缴纳凭证作附件）</w:t>
      </w:r>
    </w:p>
    <w:p w14:paraId="37B26A28">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投标人名称（电子签名）：</w:t>
      </w:r>
    </w:p>
    <w:p w14:paraId="0808D3BD">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CB4984E">
      <w:pPr>
        <w:snapToGrid w:val="0"/>
        <w:spacing w:line="360" w:lineRule="auto"/>
        <w:ind w:right="960"/>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bCs/>
          <w:color w:val="auto"/>
          <w:kern w:val="0"/>
          <w:sz w:val="32"/>
          <w:szCs w:val="32"/>
          <w:highlight w:val="none"/>
          <w:lang w:val="zh-CN"/>
        </w:rPr>
        <w:t>优惠条件及特殊承诺</w:t>
      </w:r>
    </w:p>
    <w:p w14:paraId="3DD3A319">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28958E7B">
      <w:pPr>
        <w:spacing w:line="360" w:lineRule="auto"/>
        <w:rPr>
          <w:rFonts w:ascii="仿宋_GB2312" w:hAnsi="仿宋_GB2312" w:eastAsia="仿宋_GB2312"/>
          <w:color w:val="auto"/>
          <w:sz w:val="18"/>
          <w:szCs w:val="18"/>
          <w:highlight w:val="none"/>
        </w:rPr>
      </w:pPr>
    </w:p>
    <w:p w14:paraId="7C787A2E">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51CCF61A">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23977BCF">
      <w:pPr>
        <w:spacing w:line="360" w:lineRule="auto"/>
        <w:rPr>
          <w:rFonts w:ascii="仿宋_GB2312" w:hAnsi="仿宋_GB2312" w:eastAsia="仿宋_GB2312"/>
          <w:b/>
          <w:bCs/>
          <w:color w:val="auto"/>
          <w:sz w:val="18"/>
          <w:szCs w:val="18"/>
          <w:highlight w:val="none"/>
        </w:rPr>
      </w:pPr>
    </w:p>
    <w:p w14:paraId="1D44A022">
      <w:pPr>
        <w:spacing w:line="360" w:lineRule="auto"/>
        <w:rPr>
          <w:rFonts w:ascii="仿宋_GB2312" w:hAnsi="仿宋_GB2312" w:eastAsia="仿宋_GB2312"/>
          <w:b/>
          <w:bCs/>
          <w:color w:val="auto"/>
          <w:sz w:val="32"/>
          <w:szCs w:val="32"/>
          <w:highlight w:val="none"/>
        </w:rPr>
      </w:pPr>
    </w:p>
    <w:p w14:paraId="2F35E422">
      <w:pPr>
        <w:spacing w:line="360" w:lineRule="auto"/>
        <w:rPr>
          <w:rFonts w:ascii="仿宋_GB2312" w:hAnsi="仿宋_GB2312" w:eastAsia="仿宋_GB2312"/>
          <w:b/>
          <w:bCs/>
          <w:color w:val="auto"/>
          <w:sz w:val="32"/>
          <w:szCs w:val="32"/>
          <w:highlight w:val="none"/>
        </w:rPr>
      </w:pPr>
    </w:p>
    <w:p w14:paraId="53BE648D">
      <w:pPr>
        <w:spacing w:line="360" w:lineRule="auto"/>
        <w:jc w:val="center"/>
        <w:rPr>
          <w:rFonts w:ascii="仿宋_GB2312" w:hAnsi="仿宋_GB2312" w:eastAsia="仿宋_GB2312"/>
          <w:b/>
          <w:bCs/>
          <w:color w:val="auto"/>
          <w:sz w:val="32"/>
          <w:szCs w:val="32"/>
          <w:highlight w:val="none"/>
        </w:rPr>
      </w:pPr>
    </w:p>
    <w:p w14:paraId="45330995">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bCs/>
          <w:color w:val="auto"/>
          <w:kern w:val="0"/>
          <w:sz w:val="32"/>
          <w:szCs w:val="32"/>
          <w:highlight w:val="none"/>
          <w:lang w:val="zh-CN"/>
        </w:rPr>
        <w:t>备品备件及供选择的配套零部件清单</w:t>
      </w:r>
    </w:p>
    <w:p w14:paraId="12110391">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12502886">
      <w:pPr>
        <w:snapToGrid w:val="0"/>
        <w:spacing w:line="360" w:lineRule="auto"/>
        <w:ind w:right="960"/>
        <w:jc w:val="right"/>
        <w:rPr>
          <w:rFonts w:ascii="仿宋_GB2312" w:hAnsi="仿宋_GB2312" w:eastAsia="仿宋_GB2312"/>
          <w:color w:val="auto"/>
          <w:kern w:val="0"/>
          <w:sz w:val="24"/>
          <w:szCs w:val="24"/>
          <w:highlight w:val="none"/>
          <w:lang w:val="zh-CN"/>
        </w:rPr>
      </w:pPr>
    </w:p>
    <w:p w14:paraId="22B8782C">
      <w:pPr>
        <w:snapToGrid w:val="0"/>
        <w:spacing w:line="360" w:lineRule="auto"/>
        <w:ind w:right="960"/>
        <w:jc w:val="right"/>
        <w:rPr>
          <w:rFonts w:ascii="仿宋_GB2312" w:hAnsi="仿宋_GB2312" w:eastAsia="仿宋_GB2312"/>
          <w:color w:val="auto"/>
          <w:kern w:val="0"/>
          <w:sz w:val="24"/>
          <w:szCs w:val="24"/>
          <w:highlight w:val="none"/>
          <w:lang w:val="zh-CN"/>
        </w:rPr>
      </w:pPr>
    </w:p>
    <w:p w14:paraId="59C756B9">
      <w:pPr>
        <w:snapToGrid w:val="0"/>
        <w:spacing w:line="360" w:lineRule="auto"/>
        <w:ind w:right="960"/>
        <w:jc w:val="right"/>
        <w:rPr>
          <w:rFonts w:ascii="仿宋_GB2312" w:hAnsi="仿宋_GB2312" w:eastAsia="仿宋_GB2312"/>
          <w:color w:val="auto"/>
          <w:kern w:val="0"/>
          <w:sz w:val="24"/>
          <w:szCs w:val="24"/>
          <w:highlight w:val="none"/>
          <w:lang w:val="zh-CN"/>
        </w:rPr>
      </w:pPr>
    </w:p>
    <w:p w14:paraId="468AA032">
      <w:pPr>
        <w:snapToGrid w:val="0"/>
        <w:spacing w:line="360" w:lineRule="auto"/>
        <w:ind w:right="960"/>
        <w:jc w:val="right"/>
        <w:rPr>
          <w:rFonts w:ascii="仿宋_GB2312" w:hAnsi="仿宋_GB2312" w:eastAsia="仿宋_GB2312"/>
          <w:color w:val="auto"/>
          <w:kern w:val="0"/>
          <w:sz w:val="24"/>
          <w:szCs w:val="24"/>
          <w:highlight w:val="none"/>
          <w:lang w:val="zh-CN"/>
        </w:rPr>
      </w:pPr>
    </w:p>
    <w:p w14:paraId="54C4E657">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96EA5E8">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0CA5C075">
      <w:pPr>
        <w:rPr>
          <w:rFonts w:ascii="仿宋_GB2312" w:hAnsi="仿宋_GB2312" w:eastAsia="仿宋_GB2312"/>
          <w:b/>
          <w:bCs/>
          <w:color w:val="auto"/>
          <w:sz w:val="32"/>
          <w:szCs w:val="32"/>
          <w:highlight w:val="none"/>
        </w:rPr>
      </w:pPr>
      <w:r>
        <w:rPr>
          <w:rFonts w:ascii="仿宋_GB2312" w:hAnsi="仿宋_GB2312" w:eastAsia="仿宋_GB2312"/>
          <w:b/>
          <w:bCs/>
          <w:color w:val="auto"/>
          <w:sz w:val="32"/>
          <w:szCs w:val="32"/>
          <w:highlight w:val="none"/>
        </w:rPr>
        <w:br w:type="page"/>
      </w:r>
    </w:p>
    <w:p w14:paraId="1F06AAFC">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bCs/>
          <w:color w:val="auto"/>
          <w:kern w:val="0"/>
          <w:sz w:val="32"/>
          <w:szCs w:val="32"/>
          <w:highlight w:val="none"/>
          <w:lang w:val="zh-CN"/>
        </w:rPr>
        <w:t>培训计划</w:t>
      </w:r>
    </w:p>
    <w:p w14:paraId="7E503FE3">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10E9D98D">
      <w:pPr>
        <w:keepNext/>
        <w:autoSpaceDE w:val="0"/>
        <w:autoSpaceDN w:val="0"/>
        <w:spacing w:line="360" w:lineRule="auto"/>
        <w:ind w:firstLine="477"/>
        <w:jc w:val="left"/>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培训日程及费用</w:t>
      </w:r>
    </w:p>
    <w:tbl>
      <w:tblPr>
        <w:tblStyle w:val="62"/>
        <w:tblW w:w="9000" w:type="dxa"/>
        <w:tblInd w:w="2"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CEFD5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vAlign w:val="center"/>
          </w:tcPr>
          <w:p w14:paraId="22599B0B">
            <w:pPr>
              <w:tabs>
                <w:tab w:val="center" w:pos="1690"/>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课程名称</w:t>
            </w:r>
          </w:p>
        </w:tc>
        <w:tc>
          <w:tcPr>
            <w:tcW w:w="1254" w:type="dxa"/>
            <w:tcBorders>
              <w:top w:val="single" w:color="auto" w:sz="6" w:space="0"/>
              <w:left w:val="single" w:color="auto" w:sz="6" w:space="0"/>
              <w:bottom w:val="nil"/>
              <w:right w:val="single" w:color="auto" w:sz="6" w:space="0"/>
            </w:tcBorders>
          </w:tcPr>
          <w:p w14:paraId="0DBE8B06">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提供的资料</w:t>
            </w:r>
          </w:p>
        </w:tc>
        <w:tc>
          <w:tcPr>
            <w:tcW w:w="930" w:type="dxa"/>
            <w:tcBorders>
              <w:top w:val="single" w:color="auto" w:sz="6" w:space="0"/>
              <w:left w:val="single" w:color="auto" w:sz="6" w:space="0"/>
              <w:bottom w:val="nil"/>
              <w:right w:val="nil"/>
            </w:tcBorders>
            <w:vAlign w:val="center"/>
          </w:tcPr>
          <w:p w14:paraId="15A26184">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持续时间</w:t>
            </w:r>
          </w:p>
        </w:tc>
        <w:tc>
          <w:tcPr>
            <w:tcW w:w="953" w:type="dxa"/>
            <w:tcBorders>
              <w:top w:val="single" w:color="auto" w:sz="6" w:space="0"/>
              <w:left w:val="single" w:color="auto" w:sz="6" w:space="0"/>
              <w:bottom w:val="nil"/>
              <w:right w:val="nil"/>
            </w:tcBorders>
            <w:vAlign w:val="center"/>
          </w:tcPr>
          <w:p w14:paraId="162A63A9">
            <w:pPr>
              <w:tabs>
                <w:tab w:val="center" w:pos="1028"/>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授课教师</w:t>
            </w:r>
          </w:p>
        </w:tc>
        <w:tc>
          <w:tcPr>
            <w:tcW w:w="997" w:type="dxa"/>
            <w:tcBorders>
              <w:top w:val="single" w:color="auto" w:sz="6" w:space="0"/>
              <w:left w:val="single" w:color="auto" w:sz="6" w:space="0"/>
              <w:bottom w:val="nil"/>
              <w:right w:val="nil"/>
            </w:tcBorders>
            <w:vAlign w:val="center"/>
          </w:tcPr>
          <w:p w14:paraId="3B04E6B4">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培训对象</w:t>
            </w:r>
          </w:p>
        </w:tc>
        <w:tc>
          <w:tcPr>
            <w:tcW w:w="1440" w:type="dxa"/>
            <w:tcBorders>
              <w:top w:val="single" w:color="auto" w:sz="6" w:space="0"/>
              <w:left w:val="single" w:color="auto" w:sz="6" w:space="0"/>
              <w:bottom w:val="nil"/>
              <w:right w:val="nil"/>
            </w:tcBorders>
            <w:vAlign w:val="center"/>
          </w:tcPr>
          <w:p w14:paraId="2AB73FA3">
            <w:pPr>
              <w:tabs>
                <w:tab w:val="center" w:pos="520"/>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培训地点</w:t>
            </w:r>
          </w:p>
        </w:tc>
        <w:tc>
          <w:tcPr>
            <w:tcW w:w="1620" w:type="dxa"/>
            <w:tcBorders>
              <w:top w:val="single" w:color="auto" w:sz="6" w:space="0"/>
              <w:left w:val="single" w:color="auto" w:sz="6" w:space="0"/>
              <w:bottom w:val="nil"/>
              <w:right w:val="single" w:color="auto" w:sz="6" w:space="0"/>
            </w:tcBorders>
            <w:vAlign w:val="center"/>
          </w:tcPr>
          <w:p w14:paraId="2E69D572">
            <w:pPr>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课程费用</w:t>
            </w:r>
          </w:p>
        </w:tc>
      </w:tr>
      <w:tr w14:paraId="155CF0A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41C88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olor w:val="auto"/>
                <w:sz w:val="24"/>
                <w:szCs w:val="24"/>
                <w:highlight w:val="none"/>
              </w:rPr>
            </w:pPr>
          </w:p>
        </w:tc>
        <w:tc>
          <w:tcPr>
            <w:tcW w:w="1254" w:type="dxa"/>
            <w:tcBorders>
              <w:top w:val="single" w:color="auto" w:sz="6" w:space="0"/>
              <w:left w:val="single" w:color="auto" w:sz="6" w:space="0"/>
              <w:bottom w:val="nil"/>
              <w:right w:val="single" w:color="auto" w:sz="6" w:space="0"/>
            </w:tcBorders>
          </w:tcPr>
          <w:p w14:paraId="11271A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30" w:type="dxa"/>
            <w:tcBorders>
              <w:top w:val="single" w:color="auto" w:sz="6" w:space="0"/>
              <w:left w:val="single" w:color="auto" w:sz="6" w:space="0"/>
              <w:bottom w:val="nil"/>
              <w:right w:val="nil"/>
            </w:tcBorders>
          </w:tcPr>
          <w:p w14:paraId="20DA4C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53" w:type="dxa"/>
            <w:tcBorders>
              <w:top w:val="single" w:color="auto" w:sz="6" w:space="0"/>
              <w:left w:val="single" w:color="auto" w:sz="6" w:space="0"/>
              <w:bottom w:val="nil"/>
              <w:right w:val="nil"/>
            </w:tcBorders>
          </w:tcPr>
          <w:p w14:paraId="1BA271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olor w:val="auto"/>
                <w:sz w:val="24"/>
                <w:szCs w:val="24"/>
                <w:highlight w:val="none"/>
              </w:rPr>
            </w:pPr>
          </w:p>
        </w:tc>
        <w:tc>
          <w:tcPr>
            <w:tcW w:w="997" w:type="dxa"/>
            <w:tcBorders>
              <w:top w:val="single" w:color="auto" w:sz="6" w:space="0"/>
              <w:left w:val="single" w:color="auto" w:sz="6" w:space="0"/>
              <w:bottom w:val="nil"/>
              <w:right w:val="nil"/>
            </w:tcBorders>
          </w:tcPr>
          <w:p w14:paraId="1C65D024">
            <w:pPr>
              <w:tabs>
                <w:tab w:val="left" w:pos="440"/>
                <w:tab w:val="left" w:pos="1154"/>
                <w:tab w:val="left" w:pos="1936"/>
                <w:tab w:val="left" w:pos="2368"/>
              </w:tabs>
              <w:suppressAutoHyphens/>
              <w:autoSpaceDE w:val="0"/>
              <w:autoSpaceDN w:val="0"/>
              <w:spacing w:line="360" w:lineRule="auto"/>
              <w:rPr>
                <w:rFonts w:ascii="仿宋_GB2312" w:hAnsi="仿宋_GB2312" w:eastAsia="仿宋_GB2312"/>
                <w:color w:val="auto"/>
                <w:sz w:val="24"/>
                <w:szCs w:val="24"/>
                <w:highlight w:val="none"/>
              </w:rPr>
            </w:pPr>
          </w:p>
        </w:tc>
        <w:tc>
          <w:tcPr>
            <w:tcW w:w="1440" w:type="dxa"/>
            <w:tcBorders>
              <w:top w:val="single" w:color="auto" w:sz="6" w:space="0"/>
              <w:left w:val="single" w:color="auto" w:sz="6" w:space="0"/>
              <w:bottom w:val="nil"/>
              <w:right w:val="nil"/>
            </w:tcBorders>
          </w:tcPr>
          <w:p w14:paraId="24C69E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olor w:val="auto"/>
                <w:sz w:val="24"/>
                <w:szCs w:val="24"/>
                <w:highlight w:val="none"/>
              </w:rPr>
            </w:pPr>
          </w:p>
        </w:tc>
        <w:tc>
          <w:tcPr>
            <w:tcW w:w="1620" w:type="dxa"/>
            <w:tcBorders>
              <w:top w:val="single" w:color="auto" w:sz="6" w:space="0"/>
              <w:left w:val="single" w:color="auto" w:sz="6" w:space="0"/>
              <w:bottom w:val="nil"/>
              <w:right w:val="single" w:color="auto" w:sz="6" w:space="0"/>
            </w:tcBorders>
          </w:tcPr>
          <w:p w14:paraId="597F44F6">
            <w:pPr>
              <w:suppressAutoHyphens/>
              <w:autoSpaceDE w:val="0"/>
              <w:autoSpaceDN w:val="0"/>
              <w:spacing w:line="360" w:lineRule="auto"/>
              <w:rPr>
                <w:rFonts w:ascii="仿宋_GB2312" w:hAnsi="仿宋_GB2312" w:eastAsia="仿宋_GB2312"/>
                <w:color w:val="auto"/>
                <w:sz w:val="24"/>
                <w:szCs w:val="24"/>
                <w:highlight w:val="none"/>
              </w:rPr>
            </w:pPr>
          </w:p>
        </w:tc>
      </w:tr>
      <w:tr w14:paraId="7867417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D6AD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0B549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23ABF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865B0D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olor w:val="auto"/>
                <w:sz w:val="24"/>
                <w:szCs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14FC90A">
            <w:pPr>
              <w:tabs>
                <w:tab w:val="left" w:pos="440"/>
                <w:tab w:val="left" w:pos="1154"/>
                <w:tab w:val="left" w:pos="1936"/>
                <w:tab w:val="left" w:pos="2368"/>
              </w:tabs>
              <w:suppressAutoHyphens/>
              <w:autoSpaceDE w:val="0"/>
              <w:autoSpaceDN w:val="0"/>
              <w:spacing w:line="360" w:lineRule="auto"/>
              <w:rPr>
                <w:rFonts w:ascii="仿宋_GB2312" w:hAnsi="仿宋_GB2312" w:eastAsia="仿宋_GB2312"/>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67368FE">
            <w:pPr>
              <w:tabs>
                <w:tab w:val="left" w:pos="7"/>
              </w:tabs>
              <w:suppressAutoHyphens/>
              <w:autoSpaceDE w:val="0"/>
              <w:autoSpaceDN w:val="0"/>
              <w:spacing w:line="360" w:lineRule="auto"/>
              <w:rPr>
                <w:rFonts w:ascii="仿宋_GB2312" w:hAnsi="仿宋_GB2312" w:eastAsia="仿宋_GB2312"/>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1526B4C">
            <w:pPr>
              <w:suppressAutoHyphens/>
              <w:autoSpaceDE w:val="0"/>
              <w:autoSpaceDN w:val="0"/>
              <w:spacing w:line="360" w:lineRule="auto"/>
              <w:rPr>
                <w:rFonts w:ascii="仿宋_GB2312" w:hAnsi="仿宋_GB2312" w:eastAsia="仿宋_GB2312"/>
                <w:color w:val="auto"/>
                <w:sz w:val="24"/>
                <w:szCs w:val="24"/>
                <w:highlight w:val="none"/>
              </w:rPr>
            </w:pPr>
          </w:p>
        </w:tc>
      </w:tr>
    </w:tbl>
    <w:p w14:paraId="6CE2559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注解</w:t>
      </w:r>
      <w:r>
        <w:rPr>
          <w:rFonts w:ascii="仿宋_GB2312" w:hAnsi="仿宋_GB2312" w:eastAsia="仿宋_GB2312" w:cs="仿宋_GB2312"/>
          <w:color w:val="auto"/>
          <w:sz w:val="24"/>
          <w:szCs w:val="24"/>
          <w:highlight w:val="none"/>
        </w:rPr>
        <w:t>:A</w:t>
      </w:r>
      <w:r>
        <w:rPr>
          <w:rFonts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课程清单按时间顺序排列，并提供以下详细资料：</w:t>
      </w:r>
    </w:p>
    <w:p w14:paraId="204CED0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课程概要</w:t>
      </w:r>
    </w:p>
    <w:p w14:paraId="24414A8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课程目的</w:t>
      </w:r>
    </w:p>
    <w:p w14:paraId="0178EE9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教学方式</w:t>
      </w:r>
    </w:p>
    <w:p w14:paraId="4BFAF3C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先决条件</w:t>
      </w:r>
    </w:p>
    <w:p w14:paraId="1494BD6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教材目录</w:t>
      </w:r>
    </w:p>
    <w:p w14:paraId="01B529F4">
      <w:pPr>
        <w:autoSpaceDE w:val="0"/>
        <w:autoSpaceDN w:val="0"/>
        <w:spacing w:line="360" w:lineRule="auto"/>
        <w:rPr>
          <w:rFonts w:ascii="仿宋_GB2312" w:hAnsi="仿宋_GB2312" w:eastAsia="仿宋_GB2312"/>
          <w:color w:val="auto"/>
          <w:sz w:val="24"/>
          <w:szCs w:val="24"/>
          <w:highlight w:val="none"/>
        </w:rPr>
      </w:pPr>
      <w:r>
        <w:rPr>
          <w:rFonts w:ascii="仿宋_GB2312" w:hAnsi="仿宋_GB2312" w:eastAsia="仿宋_GB2312" w:cs="仿宋_GB2312"/>
          <w:color w:val="auto"/>
          <w:sz w:val="24"/>
          <w:szCs w:val="24"/>
          <w:highlight w:val="none"/>
        </w:rPr>
        <w:t xml:space="preserve">B  </w:t>
      </w:r>
      <w:r>
        <w:rPr>
          <w:rFonts w:hint="eastAsia" w:ascii="仿宋_GB2312" w:hAnsi="仿宋_GB2312" w:eastAsia="仿宋_GB2312" w:cs="仿宋_GB2312"/>
          <w:color w:val="auto"/>
          <w:sz w:val="24"/>
          <w:szCs w:val="24"/>
          <w:highlight w:val="none"/>
        </w:rPr>
        <w:t>按照附表</w:t>
      </w:r>
      <w:r>
        <w:rPr>
          <w:rFonts w:ascii="仿宋_GB2312" w:hAnsi="仿宋_GB2312" w:eastAsia="仿宋_GB2312" w:cs="仿宋_GB2312"/>
          <w:color w:val="auto"/>
          <w:sz w:val="24"/>
          <w:szCs w:val="24"/>
          <w:highlight w:val="none"/>
        </w:rPr>
        <w:t>A</w:t>
      </w:r>
      <w:r>
        <w:rPr>
          <w:rFonts w:hint="eastAsia" w:ascii="仿宋_GB2312" w:hAnsi="仿宋_GB2312" w:eastAsia="仿宋_GB2312" w:cs="仿宋_GB2312"/>
          <w:color w:val="auto"/>
          <w:sz w:val="24"/>
          <w:szCs w:val="24"/>
          <w:highlight w:val="none"/>
        </w:rPr>
        <w:t>提供授课教师的简历</w:t>
      </w:r>
    </w:p>
    <w:p w14:paraId="36CBF4DE">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注：须随表提交相应的证书复印件并注明所在投标技术文件页码。</w:t>
      </w:r>
    </w:p>
    <w:p w14:paraId="58F30CD0">
      <w:pPr>
        <w:spacing w:line="360" w:lineRule="auto"/>
        <w:ind w:firstLine="480" w:firstLineChars="200"/>
        <w:rPr>
          <w:rFonts w:ascii="仿宋_GB2312" w:hAnsi="仿宋_GB2312" w:eastAsia="仿宋_GB2312"/>
          <w:color w:val="auto"/>
          <w:sz w:val="24"/>
          <w:szCs w:val="24"/>
          <w:highlight w:val="none"/>
        </w:rPr>
      </w:pPr>
    </w:p>
    <w:p w14:paraId="0F2F5AF6">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545A4BE">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3A1DBDBF">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09D00ED">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600B8DBC">
      <w:pPr>
        <w:spacing w:line="360" w:lineRule="auto"/>
        <w:jc w:val="center"/>
        <w:rPr>
          <w:rFonts w:ascii="仿宋_GB2312" w:hAnsi="仿宋_GB2312" w:eastAsia="仿宋_GB2312"/>
          <w:color w:val="auto"/>
          <w:sz w:val="24"/>
          <w:szCs w:val="24"/>
          <w:highlight w:val="none"/>
        </w:rPr>
      </w:pPr>
    </w:p>
    <w:p w14:paraId="211057E9">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200F0456">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ADE614C">
      <w:pPr>
        <w:spacing w:line="360" w:lineRule="auto"/>
        <w:jc w:val="center"/>
        <w:rPr>
          <w:rFonts w:ascii="仿宋_GB2312" w:hAnsi="仿宋_GB2312" w:eastAsia="仿宋_GB2312"/>
          <w:b/>
          <w:bCs/>
          <w:color w:val="auto"/>
          <w:sz w:val="30"/>
          <w:szCs w:val="30"/>
          <w:highlight w:val="none"/>
        </w:rPr>
      </w:pPr>
    </w:p>
    <w:p w14:paraId="1A7179C9">
      <w:pPr>
        <w:spacing w:line="360" w:lineRule="auto"/>
        <w:jc w:val="center"/>
        <w:rPr>
          <w:rFonts w:ascii="仿宋_GB2312" w:hAnsi="仿宋_GB2312" w:eastAsia="仿宋_GB2312"/>
          <w:b/>
          <w:bCs/>
          <w:color w:val="auto"/>
          <w:sz w:val="30"/>
          <w:szCs w:val="30"/>
          <w:highlight w:val="none"/>
        </w:rPr>
      </w:pPr>
    </w:p>
    <w:p w14:paraId="78BBB062">
      <w:pPr>
        <w:spacing w:line="360" w:lineRule="auto"/>
        <w:jc w:val="center"/>
        <w:rPr>
          <w:rFonts w:ascii="仿宋_GB2312" w:hAnsi="仿宋_GB2312" w:eastAsia="仿宋_GB2312"/>
          <w:b/>
          <w:bCs/>
          <w:color w:val="auto"/>
          <w:sz w:val="24"/>
          <w:szCs w:val="24"/>
          <w:highlight w:val="none"/>
        </w:rPr>
      </w:pPr>
    </w:p>
    <w:p w14:paraId="7D9F9FEF">
      <w:pPr>
        <w:spacing w:line="360" w:lineRule="auto"/>
        <w:jc w:val="center"/>
        <w:rPr>
          <w:rFonts w:ascii="仿宋_GB2312" w:hAnsi="仿宋_GB2312" w:eastAsia="仿宋_GB2312"/>
          <w:b/>
          <w:bCs/>
          <w:color w:val="auto"/>
          <w:sz w:val="24"/>
          <w:szCs w:val="24"/>
          <w:highlight w:val="none"/>
        </w:rPr>
      </w:pPr>
    </w:p>
    <w:p w14:paraId="135F8631">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bCs/>
          <w:color w:val="auto"/>
          <w:kern w:val="0"/>
          <w:sz w:val="32"/>
          <w:szCs w:val="32"/>
          <w:highlight w:val="none"/>
          <w:lang w:val="zh-CN"/>
        </w:rPr>
        <w:t>其他商务技术文件或说明</w:t>
      </w:r>
    </w:p>
    <w:p w14:paraId="126AE99D">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5BE65F33">
      <w:pPr>
        <w:spacing w:line="360" w:lineRule="auto"/>
        <w:rPr>
          <w:rFonts w:ascii="仿宋_GB2312" w:hAnsi="仿宋_GB2312" w:eastAsia="仿宋_GB2312"/>
          <w:color w:val="auto"/>
          <w:sz w:val="24"/>
          <w:szCs w:val="24"/>
          <w:highlight w:val="none"/>
        </w:rPr>
      </w:pPr>
    </w:p>
    <w:p w14:paraId="7B0B533E">
      <w:pPr>
        <w:pStyle w:val="113"/>
        <w:rPr>
          <w:rFonts w:cs="Times New Roman"/>
          <w:color w:val="auto"/>
          <w:highlight w:val="none"/>
        </w:rPr>
      </w:pPr>
    </w:p>
    <w:p w14:paraId="5A39AF38">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207A84C5">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D4A2941">
      <w:pPr>
        <w:pStyle w:val="114"/>
        <w:rPr>
          <w:rFonts w:cs="Times New Roman"/>
          <w:color w:val="auto"/>
          <w:highlight w:val="none"/>
        </w:rPr>
        <w:sectPr>
          <w:pgSz w:w="11906" w:h="16838"/>
          <w:pgMar w:top="1814" w:right="1474" w:bottom="1814" w:left="1474" w:header="851" w:footer="992" w:gutter="0"/>
          <w:cols w:space="720" w:num="1"/>
          <w:titlePg/>
          <w:docGrid w:linePitch="312" w:charSpace="0"/>
        </w:sectPr>
      </w:pPr>
    </w:p>
    <w:p w14:paraId="6121A273">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报价文件部分</w:t>
      </w:r>
    </w:p>
    <w:p w14:paraId="6CD9CA99">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365127A7">
      <w:pPr>
        <w:spacing w:line="360" w:lineRule="auto"/>
        <w:jc w:val="center"/>
        <w:outlineLvl w:val="0"/>
        <w:rPr>
          <w:rFonts w:ascii="仿宋" w:hAnsi="仿宋" w:eastAsia="仿宋"/>
          <w:b/>
          <w:bCs/>
          <w:color w:val="auto"/>
          <w:kern w:val="0"/>
          <w:sz w:val="36"/>
          <w:szCs w:val="36"/>
          <w:highlight w:val="none"/>
        </w:rPr>
      </w:pPr>
    </w:p>
    <w:p w14:paraId="75543C1B">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）开标一览表（报价表）………………………………………………………（页码）</w:t>
      </w:r>
    </w:p>
    <w:p w14:paraId="3BB1302C">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）中小企业声明函（仅标项一、标项二、标项三）…………………………（页码）</w:t>
      </w:r>
    </w:p>
    <w:p w14:paraId="529EDEC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）残疾人福利性单位声明函（仅标项一、标项二、标项三）………………（页码）（</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）投标人针对报价需要说明的其他文件和说明（如有，格式自拟）………（页码）</w:t>
      </w:r>
    </w:p>
    <w:p w14:paraId="40C87100">
      <w:pPr>
        <w:snapToGrid w:val="0"/>
        <w:spacing w:line="360" w:lineRule="auto"/>
        <w:rPr>
          <w:rFonts w:ascii="仿宋" w:hAnsi="仿宋" w:eastAsia="仿宋"/>
          <w:color w:val="auto"/>
          <w:sz w:val="24"/>
          <w:szCs w:val="24"/>
          <w:highlight w:val="none"/>
        </w:rPr>
      </w:pPr>
    </w:p>
    <w:p w14:paraId="44066CC4">
      <w:pPr>
        <w:snapToGrid w:val="0"/>
        <w:spacing w:line="360" w:lineRule="auto"/>
        <w:ind w:right="480"/>
        <w:jc w:val="center"/>
        <w:rPr>
          <w:rFonts w:ascii="仿宋" w:hAnsi="仿宋" w:eastAsia="仿宋"/>
          <w:b/>
          <w:bCs/>
          <w:color w:val="auto"/>
          <w:kern w:val="0"/>
          <w:sz w:val="32"/>
          <w:szCs w:val="32"/>
          <w:highlight w:val="none"/>
        </w:rPr>
      </w:pPr>
    </w:p>
    <w:p w14:paraId="2C233F77">
      <w:pPr>
        <w:snapToGrid w:val="0"/>
        <w:spacing w:line="360" w:lineRule="auto"/>
        <w:ind w:right="480"/>
        <w:jc w:val="center"/>
        <w:rPr>
          <w:rFonts w:ascii="仿宋" w:hAnsi="仿宋" w:eastAsia="仿宋"/>
          <w:b/>
          <w:bCs/>
          <w:color w:val="auto"/>
          <w:kern w:val="0"/>
          <w:sz w:val="32"/>
          <w:szCs w:val="32"/>
          <w:highlight w:val="none"/>
        </w:rPr>
      </w:pPr>
    </w:p>
    <w:p w14:paraId="04B64AD2">
      <w:pPr>
        <w:snapToGrid w:val="0"/>
        <w:spacing w:line="360" w:lineRule="auto"/>
        <w:ind w:right="480"/>
        <w:jc w:val="center"/>
        <w:rPr>
          <w:rFonts w:ascii="仿宋" w:hAnsi="仿宋" w:eastAsia="仿宋"/>
          <w:b/>
          <w:bCs/>
          <w:color w:val="auto"/>
          <w:kern w:val="0"/>
          <w:sz w:val="32"/>
          <w:szCs w:val="32"/>
          <w:highlight w:val="none"/>
        </w:rPr>
      </w:pPr>
    </w:p>
    <w:p w14:paraId="358FC8E5">
      <w:pPr>
        <w:snapToGrid w:val="0"/>
        <w:spacing w:line="360" w:lineRule="auto"/>
        <w:ind w:right="480"/>
        <w:jc w:val="center"/>
        <w:rPr>
          <w:rFonts w:ascii="仿宋" w:hAnsi="仿宋" w:eastAsia="仿宋"/>
          <w:b/>
          <w:bCs/>
          <w:color w:val="auto"/>
          <w:kern w:val="0"/>
          <w:sz w:val="32"/>
          <w:szCs w:val="32"/>
          <w:highlight w:val="none"/>
        </w:rPr>
      </w:pPr>
    </w:p>
    <w:p w14:paraId="476F3467">
      <w:pPr>
        <w:snapToGrid w:val="0"/>
        <w:spacing w:line="360" w:lineRule="auto"/>
        <w:ind w:right="480"/>
        <w:jc w:val="center"/>
        <w:rPr>
          <w:rFonts w:ascii="仿宋" w:hAnsi="仿宋" w:eastAsia="仿宋"/>
          <w:b/>
          <w:bCs/>
          <w:color w:val="auto"/>
          <w:kern w:val="0"/>
          <w:sz w:val="32"/>
          <w:szCs w:val="32"/>
          <w:highlight w:val="none"/>
        </w:rPr>
      </w:pPr>
    </w:p>
    <w:p w14:paraId="0CAFD5D0">
      <w:pPr>
        <w:snapToGrid w:val="0"/>
        <w:spacing w:line="360" w:lineRule="auto"/>
        <w:ind w:right="480"/>
        <w:jc w:val="center"/>
        <w:rPr>
          <w:rFonts w:ascii="仿宋" w:hAnsi="仿宋" w:eastAsia="仿宋"/>
          <w:b/>
          <w:bCs/>
          <w:color w:val="auto"/>
          <w:kern w:val="0"/>
          <w:sz w:val="32"/>
          <w:szCs w:val="32"/>
          <w:highlight w:val="none"/>
        </w:rPr>
      </w:pPr>
    </w:p>
    <w:p w14:paraId="030C5F11">
      <w:pPr>
        <w:snapToGrid w:val="0"/>
        <w:spacing w:line="360" w:lineRule="auto"/>
        <w:ind w:right="480"/>
        <w:jc w:val="center"/>
        <w:rPr>
          <w:rFonts w:ascii="仿宋" w:hAnsi="仿宋" w:eastAsia="仿宋"/>
          <w:b/>
          <w:bCs/>
          <w:color w:val="auto"/>
          <w:kern w:val="0"/>
          <w:sz w:val="32"/>
          <w:szCs w:val="32"/>
          <w:highlight w:val="none"/>
        </w:rPr>
      </w:pPr>
    </w:p>
    <w:p w14:paraId="3064FDBC">
      <w:pPr>
        <w:snapToGrid w:val="0"/>
        <w:spacing w:line="360" w:lineRule="auto"/>
        <w:ind w:right="480"/>
        <w:jc w:val="center"/>
        <w:rPr>
          <w:rFonts w:ascii="仿宋" w:hAnsi="仿宋" w:eastAsia="仿宋"/>
          <w:b/>
          <w:bCs/>
          <w:color w:val="auto"/>
          <w:kern w:val="0"/>
          <w:sz w:val="32"/>
          <w:szCs w:val="32"/>
          <w:highlight w:val="none"/>
        </w:rPr>
      </w:pPr>
    </w:p>
    <w:p w14:paraId="6A3B627E">
      <w:pPr>
        <w:snapToGrid w:val="0"/>
        <w:spacing w:line="360" w:lineRule="auto"/>
        <w:ind w:right="480"/>
        <w:jc w:val="center"/>
        <w:rPr>
          <w:rFonts w:ascii="仿宋" w:hAnsi="仿宋" w:eastAsia="仿宋"/>
          <w:b/>
          <w:bCs/>
          <w:color w:val="auto"/>
          <w:kern w:val="0"/>
          <w:sz w:val="32"/>
          <w:szCs w:val="32"/>
          <w:highlight w:val="none"/>
        </w:rPr>
      </w:pPr>
    </w:p>
    <w:p w14:paraId="7454445C">
      <w:pPr>
        <w:snapToGrid w:val="0"/>
        <w:spacing w:line="360" w:lineRule="auto"/>
        <w:ind w:right="480"/>
        <w:jc w:val="center"/>
        <w:rPr>
          <w:rFonts w:ascii="仿宋" w:hAnsi="仿宋" w:eastAsia="仿宋"/>
          <w:b/>
          <w:bCs/>
          <w:color w:val="auto"/>
          <w:kern w:val="0"/>
          <w:sz w:val="32"/>
          <w:szCs w:val="32"/>
          <w:highlight w:val="none"/>
        </w:rPr>
      </w:pPr>
    </w:p>
    <w:p w14:paraId="094EB629">
      <w:pPr>
        <w:snapToGrid w:val="0"/>
        <w:spacing w:line="360" w:lineRule="auto"/>
        <w:ind w:right="480"/>
        <w:jc w:val="center"/>
        <w:rPr>
          <w:rFonts w:ascii="仿宋" w:hAnsi="仿宋" w:eastAsia="仿宋"/>
          <w:b/>
          <w:bCs/>
          <w:color w:val="auto"/>
          <w:kern w:val="0"/>
          <w:sz w:val="32"/>
          <w:szCs w:val="32"/>
          <w:highlight w:val="none"/>
        </w:rPr>
      </w:pPr>
    </w:p>
    <w:p w14:paraId="518676EC">
      <w:pPr>
        <w:snapToGrid w:val="0"/>
        <w:spacing w:line="360" w:lineRule="auto"/>
        <w:ind w:right="480"/>
        <w:jc w:val="center"/>
        <w:rPr>
          <w:rFonts w:ascii="仿宋" w:hAnsi="仿宋" w:eastAsia="仿宋"/>
          <w:b/>
          <w:bCs/>
          <w:color w:val="auto"/>
          <w:kern w:val="0"/>
          <w:sz w:val="32"/>
          <w:szCs w:val="32"/>
          <w:highlight w:val="none"/>
        </w:rPr>
      </w:pPr>
    </w:p>
    <w:p w14:paraId="5CF74E27">
      <w:pPr>
        <w:snapToGrid w:val="0"/>
        <w:spacing w:line="360" w:lineRule="auto"/>
        <w:ind w:right="480"/>
        <w:rPr>
          <w:rFonts w:ascii="仿宋" w:hAnsi="仿宋" w:eastAsia="仿宋"/>
          <w:b/>
          <w:bCs/>
          <w:color w:val="auto"/>
          <w:kern w:val="0"/>
          <w:sz w:val="32"/>
          <w:szCs w:val="32"/>
          <w:highlight w:val="none"/>
        </w:rPr>
      </w:pPr>
    </w:p>
    <w:p w14:paraId="5B975300">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05958CD">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DFC8019">
      <w:pPr>
        <w:snapToGrid w:val="0"/>
        <w:spacing w:line="360" w:lineRule="auto"/>
        <w:rPr>
          <w:rFonts w:ascii="仿宋" w:hAnsi="仿宋" w:eastAsia="仿宋"/>
          <w:b/>
          <w:bCs/>
          <w:color w:val="auto"/>
          <w:kern w:val="0"/>
          <w:sz w:val="24"/>
          <w:szCs w:val="24"/>
          <w:highlight w:val="none"/>
        </w:rPr>
      </w:pPr>
      <w:r>
        <w:rPr>
          <w:rFonts w:hint="eastAsia" w:ascii="仿宋" w:hAnsi="仿宋" w:eastAsia="仿宋" w:cs="仿宋"/>
          <w:b/>
          <w:bCs/>
          <w:color w:val="auto"/>
          <w:sz w:val="24"/>
          <w:szCs w:val="24"/>
          <w:highlight w:val="none"/>
          <w:u w:val="single"/>
        </w:rPr>
        <w:t>绍兴第二医院医共体总院、浙江越锋项目管理有限公司</w:t>
      </w:r>
      <w:r>
        <w:rPr>
          <w:rFonts w:hint="eastAsia" w:ascii="仿宋" w:hAnsi="仿宋" w:eastAsia="仿宋" w:cs="仿宋"/>
          <w:b/>
          <w:bCs/>
          <w:color w:val="auto"/>
          <w:kern w:val="0"/>
          <w:sz w:val="24"/>
          <w:szCs w:val="24"/>
          <w:highlight w:val="none"/>
          <w:lang w:val="zh-CN"/>
        </w:rPr>
        <w:t>：</w:t>
      </w:r>
    </w:p>
    <w:p w14:paraId="6D427245">
      <w:pPr>
        <w:snapToGrid w:val="0"/>
        <w:spacing w:line="360" w:lineRule="auto"/>
        <w:ind w:firstLine="482"/>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szCs w:val="24"/>
          <w:highlight w:val="none"/>
          <w:u w:val="single"/>
        </w:rPr>
        <w:t>绍兴第二医院兰亭院区医疗设备采购（第三十一批）</w:t>
      </w:r>
      <w:r>
        <w:rPr>
          <w:rFonts w:hint="eastAsia" w:ascii="仿宋" w:hAnsi="仿宋" w:eastAsia="仿宋" w:cs="仿宋"/>
          <w:b/>
          <w:bCs/>
          <w:color w:val="auto"/>
          <w:kern w:val="0"/>
          <w:sz w:val="24"/>
          <w:szCs w:val="24"/>
          <w:highlight w:val="none"/>
          <w:u w:val="single"/>
          <w:lang w:val="zh-CN"/>
        </w:rPr>
        <w:t>【招标编号：</w:t>
      </w:r>
      <w:r>
        <w:rPr>
          <w:rFonts w:hint="eastAsia" w:ascii="仿宋" w:hAnsi="仿宋" w:eastAsia="仿宋" w:cs="仿宋"/>
          <w:b/>
          <w:bCs/>
          <w:color w:val="auto"/>
          <w:sz w:val="24"/>
          <w:szCs w:val="24"/>
          <w:highlight w:val="none"/>
          <w:u w:val="single"/>
        </w:rPr>
        <w:t>绍柯采</w:t>
      </w:r>
      <w:r>
        <w:rPr>
          <w:rFonts w:ascii="仿宋" w:hAnsi="仿宋" w:eastAsia="仿宋" w:cs="仿宋"/>
          <w:b/>
          <w:bCs/>
          <w:color w:val="auto"/>
          <w:sz w:val="24"/>
          <w:szCs w:val="24"/>
          <w:highlight w:val="none"/>
          <w:u w:val="single"/>
        </w:rPr>
        <w:t>[2025]316</w:t>
      </w:r>
      <w:r>
        <w:rPr>
          <w:rFonts w:hint="eastAsia" w:ascii="仿宋" w:hAnsi="仿宋" w:eastAsia="仿宋" w:cs="仿宋"/>
          <w:b/>
          <w:bCs/>
          <w:color w:val="auto"/>
          <w:sz w:val="24"/>
          <w:szCs w:val="24"/>
          <w:highlight w:val="none"/>
          <w:u w:val="single"/>
        </w:rPr>
        <w:t>号】</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44C895AB">
      <w:pPr>
        <w:spacing w:line="360" w:lineRule="auto"/>
        <w:jc w:val="center"/>
        <w:rPr>
          <w:rFonts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开标一览表（报价表）</w:t>
      </w:r>
      <w:r>
        <w:rPr>
          <w:rFonts w:ascii="仿宋" w:hAnsi="仿宋" w:eastAsia="仿宋" w:cs="仿宋"/>
          <w:b/>
          <w:bCs/>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单位均为人民币元</w:t>
      </w:r>
      <w:r>
        <w:rPr>
          <w:rFonts w:ascii="仿宋" w:hAnsi="仿宋" w:eastAsia="仿宋" w:cs="仿宋"/>
          <w:b/>
          <w:bCs/>
          <w:color w:val="auto"/>
          <w:kern w:val="0"/>
          <w:sz w:val="24"/>
          <w:szCs w:val="24"/>
          <w:highlight w:val="none"/>
          <w:lang w:val="zh-CN"/>
        </w:rPr>
        <w:t>)</w:t>
      </w:r>
    </w:p>
    <w:tbl>
      <w:tblPr>
        <w:tblStyle w:val="62"/>
        <w:tblW w:w="897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452"/>
        <w:gridCol w:w="992"/>
        <w:gridCol w:w="1012"/>
        <w:gridCol w:w="1380"/>
        <w:gridCol w:w="1392"/>
        <w:gridCol w:w="1032"/>
        <w:gridCol w:w="1224"/>
      </w:tblGrid>
      <w:tr w14:paraId="4133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492" w:type="dxa"/>
            <w:vAlign w:val="center"/>
          </w:tcPr>
          <w:p w14:paraId="7A0F8072">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1452" w:type="dxa"/>
            <w:vAlign w:val="center"/>
          </w:tcPr>
          <w:p w14:paraId="797FD7E7">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货物名称</w:t>
            </w:r>
          </w:p>
        </w:tc>
        <w:tc>
          <w:tcPr>
            <w:tcW w:w="992" w:type="dxa"/>
          </w:tcPr>
          <w:p w14:paraId="1D5F24A1">
            <w:pPr>
              <w:spacing w:line="360" w:lineRule="auto"/>
              <w:jc w:val="center"/>
              <w:rPr>
                <w:rFonts w:ascii="仿宋" w:hAnsi="仿宋" w:eastAsia="仿宋"/>
                <w:b/>
                <w:bCs/>
                <w:color w:val="auto"/>
                <w:sz w:val="24"/>
                <w:szCs w:val="24"/>
                <w:highlight w:val="none"/>
              </w:rPr>
            </w:pPr>
          </w:p>
          <w:p w14:paraId="2EBA6A38">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品牌</w:t>
            </w:r>
          </w:p>
        </w:tc>
        <w:tc>
          <w:tcPr>
            <w:tcW w:w="1012" w:type="dxa"/>
            <w:vAlign w:val="center"/>
          </w:tcPr>
          <w:p w14:paraId="6DB7552E">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产地</w:t>
            </w:r>
          </w:p>
          <w:p w14:paraId="6CDAA6C6">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（国产</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进口）</w:t>
            </w:r>
          </w:p>
        </w:tc>
        <w:tc>
          <w:tcPr>
            <w:tcW w:w="1380" w:type="dxa"/>
            <w:vAlign w:val="center"/>
          </w:tcPr>
          <w:p w14:paraId="3AC4762A">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规格型号</w:t>
            </w:r>
          </w:p>
        </w:tc>
        <w:tc>
          <w:tcPr>
            <w:tcW w:w="1392" w:type="dxa"/>
            <w:vAlign w:val="center"/>
          </w:tcPr>
          <w:p w14:paraId="3FE04CDE">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数量</w:t>
            </w:r>
          </w:p>
        </w:tc>
        <w:tc>
          <w:tcPr>
            <w:tcW w:w="1032" w:type="dxa"/>
            <w:vAlign w:val="center"/>
          </w:tcPr>
          <w:p w14:paraId="6DB7EDFC">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单价</w:t>
            </w:r>
          </w:p>
        </w:tc>
        <w:tc>
          <w:tcPr>
            <w:tcW w:w="1224" w:type="dxa"/>
            <w:vAlign w:val="center"/>
          </w:tcPr>
          <w:p w14:paraId="1420A316">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总价</w:t>
            </w:r>
          </w:p>
          <w:p w14:paraId="520D87ED">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（元）</w:t>
            </w:r>
          </w:p>
        </w:tc>
      </w:tr>
      <w:tr w14:paraId="5168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vAlign w:val="center"/>
          </w:tcPr>
          <w:p w14:paraId="050E5087">
            <w:pPr>
              <w:spacing w:line="360" w:lineRule="auto"/>
              <w:jc w:val="cente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w:t>
            </w:r>
          </w:p>
        </w:tc>
        <w:tc>
          <w:tcPr>
            <w:tcW w:w="1452" w:type="dxa"/>
            <w:vAlign w:val="center"/>
          </w:tcPr>
          <w:p w14:paraId="631F60D2">
            <w:pPr>
              <w:snapToGrid w:val="0"/>
              <w:spacing w:line="360" w:lineRule="auto"/>
              <w:jc w:val="center"/>
              <w:rPr>
                <w:rFonts w:ascii="仿宋" w:hAnsi="仿宋" w:eastAsia="仿宋"/>
                <w:color w:val="auto"/>
                <w:sz w:val="24"/>
                <w:szCs w:val="24"/>
                <w:highlight w:val="none"/>
              </w:rPr>
            </w:pPr>
          </w:p>
        </w:tc>
        <w:tc>
          <w:tcPr>
            <w:tcW w:w="992" w:type="dxa"/>
            <w:vAlign w:val="center"/>
          </w:tcPr>
          <w:p w14:paraId="4B65D3C9">
            <w:pPr>
              <w:snapToGrid w:val="0"/>
              <w:spacing w:line="360" w:lineRule="auto"/>
              <w:jc w:val="center"/>
              <w:rPr>
                <w:rFonts w:ascii="仿宋" w:hAnsi="仿宋" w:eastAsia="仿宋"/>
                <w:color w:val="auto"/>
                <w:sz w:val="24"/>
                <w:szCs w:val="24"/>
                <w:highlight w:val="none"/>
              </w:rPr>
            </w:pPr>
          </w:p>
        </w:tc>
        <w:tc>
          <w:tcPr>
            <w:tcW w:w="1012" w:type="dxa"/>
            <w:vAlign w:val="center"/>
          </w:tcPr>
          <w:p w14:paraId="383B4F17">
            <w:pPr>
              <w:snapToGrid w:val="0"/>
              <w:spacing w:line="360" w:lineRule="auto"/>
              <w:jc w:val="center"/>
              <w:rPr>
                <w:rFonts w:ascii="仿宋" w:hAnsi="仿宋" w:eastAsia="仿宋"/>
                <w:color w:val="auto"/>
                <w:sz w:val="24"/>
                <w:szCs w:val="24"/>
                <w:highlight w:val="none"/>
              </w:rPr>
            </w:pPr>
          </w:p>
        </w:tc>
        <w:tc>
          <w:tcPr>
            <w:tcW w:w="1380" w:type="dxa"/>
            <w:vAlign w:val="center"/>
          </w:tcPr>
          <w:p w14:paraId="596A3408">
            <w:pPr>
              <w:snapToGrid w:val="0"/>
              <w:spacing w:line="360" w:lineRule="auto"/>
              <w:jc w:val="center"/>
              <w:rPr>
                <w:rFonts w:ascii="仿宋" w:hAnsi="仿宋" w:eastAsia="仿宋"/>
                <w:color w:val="auto"/>
                <w:sz w:val="24"/>
                <w:szCs w:val="24"/>
                <w:highlight w:val="none"/>
              </w:rPr>
            </w:pPr>
          </w:p>
        </w:tc>
        <w:tc>
          <w:tcPr>
            <w:tcW w:w="1392" w:type="dxa"/>
            <w:vAlign w:val="center"/>
          </w:tcPr>
          <w:p w14:paraId="2EF0DC28">
            <w:pPr>
              <w:spacing w:line="360" w:lineRule="auto"/>
              <w:jc w:val="center"/>
              <w:rPr>
                <w:rFonts w:ascii="仿宋" w:hAnsi="仿宋" w:eastAsia="仿宋"/>
                <w:color w:val="auto"/>
                <w:sz w:val="24"/>
                <w:szCs w:val="24"/>
                <w:highlight w:val="none"/>
              </w:rPr>
            </w:pPr>
          </w:p>
        </w:tc>
        <w:tc>
          <w:tcPr>
            <w:tcW w:w="1032" w:type="dxa"/>
            <w:vAlign w:val="center"/>
          </w:tcPr>
          <w:p w14:paraId="14FC62CA">
            <w:pPr>
              <w:spacing w:line="360" w:lineRule="auto"/>
              <w:jc w:val="center"/>
              <w:rPr>
                <w:rFonts w:ascii="仿宋" w:hAnsi="仿宋" w:eastAsia="仿宋"/>
                <w:color w:val="auto"/>
                <w:sz w:val="24"/>
                <w:szCs w:val="24"/>
                <w:highlight w:val="none"/>
              </w:rPr>
            </w:pPr>
          </w:p>
        </w:tc>
        <w:tc>
          <w:tcPr>
            <w:tcW w:w="1224" w:type="dxa"/>
            <w:vAlign w:val="center"/>
          </w:tcPr>
          <w:p w14:paraId="31EE0911">
            <w:pPr>
              <w:spacing w:line="360" w:lineRule="auto"/>
              <w:jc w:val="center"/>
              <w:rPr>
                <w:rFonts w:ascii="仿宋" w:hAnsi="仿宋" w:eastAsia="仿宋"/>
                <w:color w:val="auto"/>
                <w:sz w:val="24"/>
                <w:szCs w:val="24"/>
                <w:highlight w:val="none"/>
              </w:rPr>
            </w:pPr>
          </w:p>
        </w:tc>
      </w:tr>
      <w:tr w14:paraId="660D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8"/>
            <w:vAlign w:val="center"/>
          </w:tcPr>
          <w:p w14:paraId="2EFF618F">
            <w:pPr>
              <w:spacing w:line="360" w:lineRule="auto"/>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投标总价合计金额大写：</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小写：</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p>
        </w:tc>
      </w:tr>
    </w:tbl>
    <w:p w14:paraId="0CDA3DBB">
      <w:pPr>
        <w:snapToGrid w:val="0"/>
        <w:spacing w:line="360" w:lineRule="auto"/>
        <w:jc w:val="right"/>
        <w:rPr>
          <w:rFonts w:ascii="仿宋" w:hAnsi="仿宋" w:eastAsia="仿宋"/>
          <w:b/>
          <w:bCs/>
          <w:color w:val="auto"/>
          <w:kern w:val="0"/>
          <w:sz w:val="24"/>
          <w:szCs w:val="24"/>
          <w:highlight w:val="none"/>
          <w:lang w:val="zh-CN"/>
        </w:rPr>
      </w:pPr>
      <w:r>
        <w:rPr>
          <w:rFonts w:hint="eastAsia" w:ascii="仿宋" w:hAnsi="仿宋" w:eastAsia="仿宋" w:cs="仿宋"/>
          <w:color w:val="auto"/>
          <w:sz w:val="24"/>
          <w:szCs w:val="24"/>
          <w:highlight w:val="none"/>
        </w:rPr>
        <w:t>投标人名称（电子签名）：</w:t>
      </w:r>
    </w:p>
    <w:p w14:paraId="79E7512A">
      <w:pPr>
        <w:pStyle w:val="113"/>
        <w:jc w:val="right"/>
        <w:rPr>
          <w:rFonts w:cs="Times New Roman"/>
          <w:color w:val="auto"/>
          <w:highlight w:val="none"/>
          <w:lang w:val="zh-CN"/>
        </w:rPr>
      </w:pPr>
      <w:r>
        <w:rPr>
          <w:rFonts w:hint="eastAsia" w:ascii="仿宋" w:hAnsi="仿宋" w:eastAsia="仿宋" w:cs="仿宋"/>
          <w:color w:val="auto"/>
          <w:highlight w:val="none"/>
        </w:rPr>
        <w:t>日期：</w:t>
      </w:r>
      <w:r>
        <w:rPr>
          <w:rFonts w:ascii="仿宋" w:hAnsi="仿宋" w:eastAsia="仿宋" w:cs="仿宋"/>
          <w:color w:val="auto"/>
          <w:highlight w:val="none"/>
        </w:rPr>
        <w:t xml:space="preserve">  </w:t>
      </w:r>
      <w:r>
        <w:rPr>
          <w:rFonts w:hint="eastAsia" w:ascii="仿宋" w:hAnsi="仿宋" w:eastAsia="仿宋" w:cs="仿宋"/>
          <w:color w:val="auto"/>
          <w:highlight w:val="none"/>
        </w:rPr>
        <w:t>年</w:t>
      </w:r>
      <w:r>
        <w:rPr>
          <w:rFonts w:ascii="仿宋" w:hAnsi="仿宋" w:eastAsia="仿宋" w:cs="仿宋"/>
          <w:color w:val="auto"/>
          <w:highlight w:val="none"/>
        </w:rPr>
        <w:t xml:space="preserve">   </w:t>
      </w:r>
      <w:r>
        <w:rPr>
          <w:rFonts w:hint="eastAsia" w:ascii="仿宋" w:hAnsi="仿宋" w:eastAsia="仿宋" w:cs="仿宋"/>
          <w:color w:val="auto"/>
          <w:highlight w:val="none"/>
        </w:rPr>
        <w:t>月</w:t>
      </w:r>
      <w:r>
        <w:rPr>
          <w:rFonts w:ascii="仿宋" w:hAnsi="仿宋" w:eastAsia="仿宋" w:cs="仿宋"/>
          <w:color w:val="auto"/>
          <w:highlight w:val="none"/>
        </w:rPr>
        <w:t xml:space="preserve">   </w:t>
      </w:r>
      <w:r>
        <w:rPr>
          <w:rFonts w:hint="eastAsia" w:ascii="仿宋" w:hAnsi="仿宋" w:eastAsia="仿宋" w:cs="仿宋"/>
          <w:color w:val="auto"/>
          <w:highlight w:val="none"/>
        </w:rPr>
        <w:t>日</w:t>
      </w:r>
    </w:p>
    <w:p w14:paraId="1A0268FD">
      <w:pPr>
        <w:snapToGrid w:val="0"/>
        <w:spacing w:line="400" w:lineRule="exact"/>
        <w:ind w:left="480"/>
        <w:rPr>
          <w:rFonts w:ascii="仿宋" w:hAnsi="仿宋" w:eastAsia="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注：</w:t>
      </w:r>
    </w:p>
    <w:p w14:paraId="17CACA58">
      <w:pPr>
        <w:spacing w:line="400" w:lineRule="exact"/>
        <w:ind w:left="-2" w:leftChars="-1"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、投标人需按本表格式填写</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kern w:val="0"/>
          <w:sz w:val="24"/>
          <w:szCs w:val="24"/>
          <w:highlight w:val="none"/>
        </w:rPr>
        <w:t>否则视为</w:t>
      </w:r>
      <w:r>
        <w:rPr>
          <w:rFonts w:hint="eastAsia" w:ascii="仿宋" w:hAnsi="仿宋" w:eastAsia="仿宋" w:cs="仿宋"/>
          <w:b/>
          <w:bCs/>
          <w:color w:val="auto"/>
          <w:sz w:val="24"/>
          <w:szCs w:val="24"/>
          <w:highlight w:val="none"/>
        </w:rPr>
        <w:t>投标文件含有采购人不能接受的附加条件，投标无效</w:t>
      </w:r>
      <w:r>
        <w:rPr>
          <w:rFonts w:hint="eastAsia" w:ascii="仿宋" w:hAnsi="仿宋" w:eastAsia="仿宋" w:cs="仿宋"/>
          <w:color w:val="auto"/>
          <w:kern w:val="0"/>
          <w:sz w:val="24"/>
          <w:szCs w:val="24"/>
          <w:highlight w:val="none"/>
          <w:lang w:val="zh-CN"/>
        </w:rPr>
        <w:t>。</w:t>
      </w:r>
    </w:p>
    <w:p w14:paraId="46315E5C">
      <w:pPr>
        <w:spacing w:line="400" w:lineRule="exact"/>
        <w:ind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bCs/>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不得出现“</w:t>
      </w:r>
      <w:r>
        <w:rPr>
          <w:rFonts w:ascii="仿宋" w:hAnsi="仿宋" w:eastAsia="仿宋" w:cs="仿宋"/>
          <w:b/>
          <w:bCs/>
          <w:color w:val="auto"/>
          <w:kern w:val="0"/>
          <w:sz w:val="24"/>
          <w:szCs w:val="24"/>
          <w:highlight w:val="none"/>
          <w:lang w:val="zh-CN"/>
        </w:rPr>
        <w:t>0</w:t>
      </w:r>
      <w:r>
        <w:rPr>
          <w:rFonts w:hint="eastAsia" w:ascii="仿宋" w:hAnsi="仿宋" w:eastAsia="仿宋" w:cs="仿宋"/>
          <w:b/>
          <w:bCs/>
          <w:color w:val="auto"/>
          <w:kern w:val="0"/>
          <w:sz w:val="24"/>
          <w:szCs w:val="24"/>
          <w:highlight w:val="none"/>
          <w:lang w:val="zh-CN"/>
        </w:rPr>
        <w:t>元”“免费赠送”等形式的无偿报价，</w:t>
      </w:r>
      <w:r>
        <w:rPr>
          <w:rFonts w:hint="eastAsia" w:ascii="仿宋" w:hAnsi="仿宋" w:eastAsia="仿宋" w:cs="仿宋"/>
          <w:b/>
          <w:bCs/>
          <w:color w:val="auto"/>
          <w:kern w:val="0"/>
          <w:sz w:val="24"/>
          <w:szCs w:val="24"/>
          <w:highlight w:val="none"/>
        </w:rPr>
        <w:t>否则视为</w:t>
      </w:r>
      <w:r>
        <w:rPr>
          <w:rFonts w:hint="eastAsia" w:ascii="仿宋" w:hAnsi="仿宋" w:eastAsia="仿宋" w:cs="仿宋"/>
          <w:b/>
          <w:bCs/>
          <w:color w:val="auto"/>
          <w:sz w:val="24"/>
          <w:szCs w:val="24"/>
          <w:highlight w:val="none"/>
        </w:rPr>
        <w:t>投标文件含有采购人不能接受的附加条件，投标无效</w:t>
      </w:r>
      <w:r>
        <w:rPr>
          <w:rFonts w:hint="eastAsia" w:ascii="仿宋" w:hAnsi="仿宋" w:eastAsia="仿宋" w:cs="仿宋"/>
          <w:b/>
          <w:bCs/>
          <w:color w:val="auto"/>
          <w:kern w:val="0"/>
          <w:sz w:val="24"/>
          <w:szCs w:val="24"/>
          <w:highlight w:val="none"/>
          <w:lang w:val="zh-CN"/>
        </w:rPr>
        <w:t>；采购内容未包含在《开标一览表（报价表）》名称栏中，投标人不能作出合理解释的，</w:t>
      </w:r>
      <w:r>
        <w:rPr>
          <w:rFonts w:hint="eastAsia" w:ascii="仿宋" w:hAnsi="仿宋" w:eastAsia="仿宋" w:cs="仿宋"/>
          <w:b/>
          <w:bCs/>
          <w:color w:val="auto"/>
          <w:kern w:val="0"/>
          <w:sz w:val="24"/>
          <w:szCs w:val="24"/>
          <w:highlight w:val="none"/>
        </w:rPr>
        <w:t>视为</w:t>
      </w:r>
      <w:r>
        <w:rPr>
          <w:rFonts w:hint="eastAsia" w:ascii="仿宋" w:hAnsi="仿宋" w:eastAsia="仿宋" w:cs="仿宋"/>
          <w:b/>
          <w:bCs/>
          <w:color w:val="auto"/>
          <w:sz w:val="24"/>
          <w:szCs w:val="24"/>
          <w:highlight w:val="none"/>
        </w:rPr>
        <w:t>投标文件含有采购人不能接受的附加条件的，投标无效。</w:t>
      </w:r>
    </w:p>
    <w:p w14:paraId="0BC11B13">
      <w:pPr>
        <w:snapToGrid w:val="0"/>
        <w:spacing w:line="400" w:lineRule="exact"/>
        <w:ind w:firstLine="480" w:firstLineChars="200"/>
        <w:jc w:val="left"/>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、特别提示：采购代理机构将对项目名称和项目编号，中标供应商名称、地址和中标金额，主要中标标的名称、品牌（如有）、规格型号、数量、单价等予以公示。</w:t>
      </w:r>
    </w:p>
    <w:p w14:paraId="4764933E">
      <w:pPr>
        <w:spacing w:line="400" w:lineRule="exact"/>
        <w:ind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4</w:t>
      </w:r>
      <w:r>
        <w:rPr>
          <w:rFonts w:hint="eastAsia" w:ascii="仿宋" w:hAnsi="仿宋" w:eastAsia="仿宋" w:cs="仿宋"/>
          <w:color w:val="auto"/>
          <w:kern w:val="0"/>
          <w:sz w:val="24"/>
          <w:szCs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C8F4442">
      <w:pPr>
        <w:spacing w:line="40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lang w:val="zh-CN"/>
        </w:rPr>
        <w:t>、报价低于项目预算</w:t>
      </w:r>
      <w:r>
        <w:rPr>
          <w:rFonts w:ascii="仿宋" w:hAnsi="仿宋" w:eastAsia="仿宋" w:cs="仿宋"/>
          <w:b/>
          <w:bCs/>
          <w:color w:val="auto"/>
          <w:kern w:val="0"/>
          <w:sz w:val="24"/>
          <w:szCs w:val="24"/>
          <w:highlight w:val="none"/>
          <w:lang w:val="zh-CN"/>
        </w:rPr>
        <w:t>50%</w:t>
      </w:r>
      <w:r>
        <w:rPr>
          <w:rFonts w:hint="eastAsia" w:ascii="仿宋" w:hAnsi="仿宋" w:eastAsia="仿宋" w:cs="仿宋"/>
          <w:b/>
          <w:bCs/>
          <w:color w:val="auto"/>
          <w:kern w:val="0"/>
          <w:sz w:val="24"/>
          <w:szCs w:val="24"/>
          <w:highlight w:val="none"/>
          <w:lang w:val="zh-CN"/>
        </w:rPr>
        <w:t>的投标报价，投标人应在报价文件中提供成本测算资料，未在报价文件中提供成本测算资料的，将被视为投标人不能证明其报价合理性</w:t>
      </w:r>
      <w:r>
        <w:rPr>
          <w:rFonts w:hint="eastAsia" w:ascii="仿宋" w:hAnsi="仿宋" w:eastAsia="仿宋" w:cs="仿宋"/>
          <w:b/>
          <w:bCs/>
          <w:color w:val="auto"/>
          <w:sz w:val="24"/>
          <w:szCs w:val="24"/>
          <w:highlight w:val="none"/>
        </w:rPr>
        <w:t>。</w:t>
      </w:r>
    </w:p>
    <w:p w14:paraId="48CC1964">
      <w:pPr>
        <w:snapToGrid w:val="0"/>
        <w:spacing w:line="360" w:lineRule="auto"/>
        <w:ind w:firstLine="480" w:firstLineChars="200"/>
        <w:jc w:val="left"/>
        <w:rPr>
          <w:rFonts w:ascii="仿宋" w:hAnsi="仿宋" w:eastAsia="仿宋"/>
          <w:color w:val="auto"/>
          <w:kern w:val="0"/>
          <w:sz w:val="24"/>
          <w:szCs w:val="24"/>
          <w:highlight w:val="none"/>
          <w:lang w:val="zh-CN"/>
        </w:rPr>
      </w:pPr>
    </w:p>
    <w:p w14:paraId="07A20E68">
      <w:pPr>
        <w:rPr>
          <w:rFonts w:ascii="仿宋" w:hAnsi="仿宋" w:eastAsia="仿宋"/>
          <w:color w:val="auto"/>
          <w:sz w:val="32"/>
          <w:szCs w:val="32"/>
          <w:highlight w:val="none"/>
        </w:rPr>
        <w:sectPr>
          <w:pgSz w:w="11906" w:h="16838"/>
          <w:pgMar w:top="1814" w:right="1474" w:bottom="1814" w:left="1474" w:header="851" w:footer="992" w:gutter="0"/>
          <w:cols w:space="720" w:num="1"/>
          <w:titlePg/>
          <w:docGrid w:linePitch="312" w:charSpace="0"/>
        </w:sectPr>
      </w:pPr>
      <w:bookmarkStart w:id="87" w:name="_GoBack"/>
      <w:bookmarkEnd w:id="87"/>
    </w:p>
    <w:p w14:paraId="4FEFC087">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pPr>
    </w:p>
    <w:p w14:paraId="16F15C9A">
      <w:pPr>
        <w:pStyle w:val="695"/>
        <w:keepNext w:val="0"/>
        <w:pageBreakBefore w:val="0"/>
        <w:tabs>
          <w:tab w:val="clear" w:pos="720"/>
        </w:tabs>
        <w:snapToGrid w:val="0"/>
        <w:spacing w:before="120" w:after="120"/>
        <w:ind w:firstLine="643"/>
        <w:outlineLvl w:val="9"/>
        <w:rPr>
          <w:rFonts w:ascii="仿宋" w:hAnsi="仿宋" w:eastAsia="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7" w:name="_Hlk101259491"/>
      <w:r>
        <w:rPr>
          <w:rFonts w:hint="eastAsia" w:ascii="仿宋" w:hAnsi="仿宋" w:eastAsia="仿宋" w:cs="仿宋"/>
          <w:color w:val="auto"/>
          <w:sz w:val="32"/>
          <w:szCs w:val="32"/>
          <w:highlight w:val="none"/>
        </w:rPr>
        <w:t>（如有）</w:t>
      </w:r>
      <w:bookmarkEnd w:id="77"/>
    </w:p>
    <w:p w14:paraId="4AD5373B">
      <w:pPr>
        <w:widowControl/>
        <w:spacing w:line="360" w:lineRule="auto"/>
        <w:ind w:firstLine="120" w:firstLineChars="5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w:t>
      </w:r>
    </w:p>
    <w:p w14:paraId="4B7D8025">
      <w:pPr>
        <w:pStyle w:val="113"/>
        <w:rPr>
          <w:rFonts w:ascii="仿宋" w:hAnsi="仿宋" w:eastAsia="仿宋" w:cs="Times New Roman"/>
          <w:b/>
          <w:bCs/>
          <w:color w:val="auto"/>
          <w:highlight w:val="none"/>
        </w:rPr>
      </w:pPr>
    </w:p>
    <w:p w14:paraId="5CA2809E">
      <w:pPr>
        <w:pStyle w:val="114"/>
        <w:rPr>
          <w:rFonts w:ascii="仿宋" w:hAnsi="仿宋" w:eastAsia="仿宋" w:cs="Times New Roman"/>
          <w:b/>
          <w:bCs/>
          <w:color w:val="auto"/>
          <w:sz w:val="24"/>
          <w:szCs w:val="24"/>
          <w:highlight w:val="none"/>
        </w:rPr>
      </w:pPr>
    </w:p>
    <w:p w14:paraId="4BA31407">
      <w:pPr>
        <w:rPr>
          <w:rFonts w:ascii="仿宋" w:hAnsi="仿宋" w:eastAsia="仿宋"/>
          <w:b/>
          <w:bCs/>
          <w:color w:val="auto"/>
          <w:sz w:val="24"/>
          <w:szCs w:val="24"/>
          <w:highlight w:val="none"/>
        </w:rPr>
      </w:pPr>
    </w:p>
    <w:p w14:paraId="0DF7D127">
      <w:pPr>
        <w:pStyle w:val="113"/>
        <w:rPr>
          <w:rFonts w:ascii="仿宋" w:hAnsi="仿宋" w:eastAsia="仿宋" w:cs="Times New Roman"/>
          <w:b/>
          <w:bCs/>
          <w:color w:val="auto"/>
          <w:highlight w:val="none"/>
        </w:rPr>
      </w:pPr>
    </w:p>
    <w:p w14:paraId="05908ABC">
      <w:pPr>
        <w:pStyle w:val="114"/>
        <w:rPr>
          <w:rFonts w:cs="Times New Roman"/>
          <w:color w:val="auto"/>
          <w:highlight w:val="none"/>
        </w:rPr>
      </w:pPr>
    </w:p>
    <w:p w14:paraId="54535DF5">
      <w:pPr>
        <w:pStyle w:val="114"/>
        <w:rPr>
          <w:rFonts w:cs="Times New Roman"/>
          <w:color w:val="auto"/>
          <w:highlight w:val="none"/>
        </w:rPr>
      </w:pPr>
    </w:p>
    <w:p w14:paraId="6C099407">
      <w:pPr>
        <w:widowControl/>
        <w:spacing w:line="360" w:lineRule="auto"/>
        <w:ind w:firstLine="161" w:firstLineChars="50"/>
        <w:jc w:val="center"/>
        <w:rPr>
          <w:rFonts w:ascii="仿宋" w:hAnsi="仿宋" w:eastAsia="仿宋"/>
          <w:b/>
          <w:bCs/>
          <w:color w:val="auto"/>
          <w:sz w:val="24"/>
          <w:szCs w:val="24"/>
          <w:highlight w:val="none"/>
        </w:rPr>
      </w:pPr>
      <w:r>
        <w:rPr>
          <w:rFonts w:hint="eastAsia" w:ascii="仿宋" w:hAnsi="仿宋" w:eastAsia="仿宋" w:cs="仿宋"/>
          <w:b/>
          <w:bCs/>
          <w:color w:val="auto"/>
          <w:sz w:val="32"/>
          <w:szCs w:val="32"/>
          <w:highlight w:val="none"/>
        </w:rPr>
        <w:t>三、残疾人福利性单位声明函（如有）</w:t>
      </w:r>
    </w:p>
    <w:p w14:paraId="72687CAD">
      <w:pPr>
        <w:widowControl/>
        <w:autoSpaceDE w:val="0"/>
        <w:autoSpaceDN w:val="0"/>
        <w:spacing w:line="360" w:lineRule="auto"/>
        <w:ind w:firstLine="120" w:firstLineChars="50"/>
        <w:jc w:val="left"/>
        <w:rPr>
          <w:rFonts w:ascii="仿宋" w:hAnsi="仿宋" w:eastAsia="仿宋"/>
          <w:b/>
          <w:bCs/>
          <w:color w:val="auto"/>
          <w:sz w:val="24"/>
          <w:szCs w:val="24"/>
          <w:highlight w:val="none"/>
        </w:rPr>
      </w:pP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符合条件的残疾人福利性单位，提供残疾人福利性单位声明函</w:t>
      </w: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附件</w:t>
      </w:r>
      <w:r>
        <w:rPr>
          <w:rFonts w:ascii="仿宋" w:hAnsi="仿宋" w:eastAsia="仿宋" w:cs="仿宋"/>
          <w:b/>
          <w:bCs/>
          <w:snapToGrid w:val="0"/>
          <w:color w:val="auto"/>
          <w:sz w:val="24"/>
          <w:szCs w:val="24"/>
          <w:highlight w:val="none"/>
        </w:rPr>
        <w:t>6</w:t>
      </w: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，否则不需要提供。</w:t>
      </w:r>
      <w:r>
        <w:rPr>
          <w:rFonts w:ascii="仿宋" w:hAnsi="仿宋" w:eastAsia="仿宋" w:cs="仿宋"/>
          <w:b/>
          <w:bCs/>
          <w:snapToGrid w:val="0"/>
          <w:color w:val="auto"/>
          <w:sz w:val="24"/>
          <w:szCs w:val="24"/>
          <w:highlight w:val="none"/>
          <w:lang w:val="zh-CN"/>
        </w:rPr>
        <w:t>]</w:t>
      </w:r>
    </w:p>
    <w:p w14:paraId="0530AFE2">
      <w:pPr>
        <w:pStyle w:val="113"/>
        <w:widowControl/>
        <w:spacing w:line="360" w:lineRule="auto"/>
        <w:ind w:firstLine="120" w:firstLineChars="50"/>
        <w:rPr>
          <w:rFonts w:ascii="仿宋" w:hAnsi="仿宋" w:eastAsia="仿宋" w:cs="Times New Roman"/>
          <w:b/>
          <w:bCs/>
          <w:color w:val="auto"/>
          <w:highlight w:val="none"/>
        </w:rPr>
      </w:pPr>
    </w:p>
    <w:p w14:paraId="632CBDFB">
      <w:pPr>
        <w:pStyle w:val="114"/>
        <w:rPr>
          <w:rFonts w:ascii="仿宋" w:hAnsi="仿宋" w:eastAsia="仿宋" w:cs="Times New Roman"/>
          <w:b/>
          <w:bCs/>
          <w:color w:val="auto"/>
          <w:sz w:val="24"/>
          <w:szCs w:val="24"/>
          <w:highlight w:val="none"/>
        </w:rPr>
      </w:pPr>
    </w:p>
    <w:p w14:paraId="19F452C4">
      <w:pPr>
        <w:rPr>
          <w:color w:val="auto"/>
          <w:highlight w:val="none"/>
        </w:rPr>
      </w:pPr>
    </w:p>
    <w:p w14:paraId="046097EE">
      <w:pPr>
        <w:pStyle w:val="114"/>
        <w:spacing w:line="360" w:lineRule="auto"/>
        <w:ind w:left="0" w:firstLine="120" w:firstLineChars="50"/>
        <w:jc w:val="left"/>
        <w:rPr>
          <w:rFonts w:ascii="仿宋" w:hAnsi="仿宋" w:eastAsia="仿宋" w:cs="Times New Roman"/>
          <w:b/>
          <w:bCs/>
          <w:color w:val="auto"/>
          <w:sz w:val="24"/>
          <w:szCs w:val="24"/>
          <w:highlight w:val="none"/>
        </w:rPr>
      </w:pPr>
    </w:p>
    <w:p w14:paraId="1ED55819">
      <w:pPr>
        <w:widowControl/>
        <w:spacing w:line="360" w:lineRule="auto"/>
        <w:ind w:firstLine="161" w:firstLineChars="50"/>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四、投标人针对报价需要说明的其他文件和说明</w:t>
      </w:r>
    </w:p>
    <w:p w14:paraId="487D181C">
      <w:pPr>
        <w:widowControl/>
        <w:autoSpaceDE w:val="0"/>
        <w:autoSpaceDN w:val="0"/>
        <w:spacing w:line="360" w:lineRule="auto"/>
        <w:ind w:firstLine="120" w:firstLineChars="50"/>
        <w:jc w:val="center"/>
        <w:rPr>
          <w:rFonts w:ascii="仿宋" w:hAnsi="仿宋" w:eastAsia="仿宋" w:cs="仿宋"/>
          <w:b/>
          <w:bCs/>
          <w:snapToGrid w:val="0"/>
          <w:color w:val="auto"/>
          <w:sz w:val="24"/>
          <w:szCs w:val="24"/>
          <w:highlight w:val="none"/>
          <w:lang w:val="zh-CN"/>
        </w:rPr>
      </w:pP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如成本测算资料</w:t>
      </w:r>
      <w:r>
        <w:rPr>
          <w:rFonts w:ascii="仿宋" w:hAnsi="仿宋" w:eastAsia="仿宋" w:cs="仿宋"/>
          <w:b/>
          <w:bCs/>
          <w:snapToGrid w:val="0"/>
          <w:color w:val="auto"/>
          <w:sz w:val="24"/>
          <w:szCs w:val="24"/>
          <w:highlight w:val="none"/>
          <w:lang w:val="zh-CN"/>
        </w:rPr>
        <w:t>]</w:t>
      </w:r>
    </w:p>
    <w:p w14:paraId="7D101025">
      <w:pPr>
        <w:pStyle w:val="695"/>
        <w:keepNext w:val="0"/>
        <w:pageBreakBefore w:val="0"/>
        <w:tabs>
          <w:tab w:val="clear" w:pos="720"/>
        </w:tabs>
        <w:snapToGrid w:val="0"/>
        <w:spacing w:before="120" w:after="120"/>
        <w:ind w:firstLine="643"/>
        <w:outlineLvl w:val="9"/>
        <w:rPr>
          <w:rFonts w:ascii="仿宋" w:hAnsi="仿宋" w:eastAsia="仿宋"/>
          <w:b w:val="0"/>
          <w:bCs w:val="0"/>
          <w:color w:val="auto"/>
          <w:sz w:val="32"/>
          <w:szCs w:val="32"/>
          <w:highlight w:val="none"/>
        </w:rPr>
      </w:pPr>
    </w:p>
    <w:p w14:paraId="7B93270D">
      <w:pPr>
        <w:spacing w:line="360" w:lineRule="auto"/>
        <w:ind w:right="420" w:firstLine="3614" w:firstLineChars="1000"/>
        <w:rPr>
          <w:rFonts w:ascii="仿宋" w:hAnsi="仿宋" w:eastAsia="仿宋"/>
          <w:b/>
          <w:bCs/>
          <w:color w:val="auto"/>
          <w:kern w:val="0"/>
          <w:sz w:val="36"/>
          <w:szCs w:val="36"/>
          <w:highlight w:val="none"/>
        </w:rPr>
      </w:pPr>
    </w:p>
    <w:p w14:paraId="4AA7CBE6">
      <w:pPr>
        <w:spacing w:line="360" w:lineRule="auto"/>
        <w:ind w:right="420" w:firstLine="3614" w:firstLineChars="1000"/>
        <w:rPr>
          <w:rFonts w:ascii="仿宋" w:hAnsi="仿宋" w:eastAsia="仿宋"/>
          <w:b/>
          <w:bCs/>
          <w:color w:val="auto"/>
          <w:kern w:val="0"/>
          <w:sz w:val="36"/>
          <w:szCs w:val="36"/>
          <w:highlight w:val="none"/>
        </w:rPr>
      </w:pPr>
    </w:p>
    <w:p w14:paraId="344F4233">
      <w:pPr>
        <w:spacing w:line="360" w:lineRule="auto"/>
        <w:ind w:right="420" w:firstLine="3614" w:firstLineChars="1000"/>
        <w:rPr>
          <w:rFonts w:ascii="仿宋" w:hAnsi="仿宋" w:eastAsia="仿宋"/>
          <w:b/>
          <w:bCs/>
          <w:color w:val="auto"/>
          <w:kern w:val="0"/>
          <w:sz w:val="36"/>
          <w:szCs w:val="36"/>
          <w:highlight w:val="none"/>
        </w:rPr>
      </w:pPr>
    </w:p>
    <w:p w14:paraId="58051C16">
      <w:pPr>
        <w:spacing w:line="360" w:lineRule="auto"/>
        <w:ind w:right="420" w:firstLine="3614" w:firstLineChars="1000"/>
        <w:rPr>
          <w:rFonts w:ascii="仿宋" w:hAnsi="仿宋" w:eastAsia="仿宋"/>
          <w:b/>
          <w:bCs/>
          <w:color w:val="auto"/>
          <w:kern w:val="0"/>
          <w:sz w:val="36"/>
          <w:szCs w:val="36"/>
          <w:highlight w:val="none"/>
        </w:rPr>
      </w:pPr>
    </w:p>
    <w:p w14:paraId="5C8C90F6">
      <w:pPr>
        <w:spacing w:line="360" w:lineRule="auto"/>
        <w:ind w:right="420" w:firstLine="3614" w:firstLineChars="1000"/>
        <w:rPr>
          <w:rFonts w:ascii="仿宋" w:hAnsi="仿宋" w:eastAsia="仿宋"/>
          <w:b/>
          <w:bCs/>
          <w:color w:val="auto"/>
          <w:kern w:val="0"/>
          <w:sz w:val="36"/>
          <w:szCs w:val="36"/>
          <w:highlight w:val="none"/>
        </w:rPr>
      </w:pPr>
    </w:p>
    <w:p w14:paraId="467325E4">
      <w:pPr>
        <w:spacing w:line="360" w:lineRule="auto"/>
        <w:ind w:right="420" w:firstLine="3614" w:firstLineChars="1000"/>
        <w:rPr>
          <w:rFonts w:ascii="仿宋" w:hAnsi="仿宋" w:eastAsia="仿宋"/>
          <w:b/>
          <w:bCs/>
          <w:color w:val="auto"/>
          <w:kern w:val="0"/>
          <w:sz w:val="36"/>
          <w:szCs w:val="36"/>
          <w:highlight w:val="none"/>
        </w:rPr>
      </w:pPr>
    </w:p>
    <w:p w14:paraId="54C446E1">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olor w:val="auto"/>
          <w:highlight w:val="none"/>
        </w:rPr>
      </w:pPr>
      <w:bookmarkStart w:id="78" w:name="_Toc465665161"/>
      <w:r>
        <w:rPr>
          <w:rFonts w:hint="eastAsia" w:ascii="仿宋" w:hAnsi="仿宋" w:eastAsia="仿宋" w:cs="仿宋"/>
          <w:color w:val="auto"/>
          <w:highlight w:val="none"/>
        </w:rPr>
        <w:t>附件</w:t>
      </w:r>
      <w:bookmarkEnd w:id="78"/>
    </w:p>
    <w:p w14:paraId="62F5A83B">
      <w:pPr>
        <w:spacing w:line="360" w:lineRule="auto"/>
        <w:rPr>
          <w:rFonts w:ascii="仿宋" w:hAnsi="仿宋" w:eastAsia="仿宋"/>
          <w:b/>
          <w:bCs/>
          <w:color w:val="auto"/>
          <w:sz w:val="24"/>
          <w:szCs w:val="24"/>
          <w:highlight w:val="none"/>
        </w:rPr>
      </w:pPr>
    </w:p>
    <w:p w14:paraId="326923A0">
      <w:pPr>
        <w:spacing w:line="360" w:lineRule="auto"/>
        <w:jc w:val="left"/>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1</w:t>
      </w:r>
      <w:r>
        <w:rPr>
          <w:rFonts w:hint="eastAsia" w:ascii="仿宋" w:hAnsi="仿宋" w:eastAsia="仿宋" w:cs="仿宋"/>
          <w:b/>
          <w:bCs/>
          <w:color w:val="auto"/>
          <w:spacing w:val="6"/>
          <w:sz w:val="32"/>
          <w:szCs w:val="32"/>
          <w:highlight w:val="none"/>
        </w:rPr>
        <w:t>：质疑函范本及制作说明</w:t>
      </w:r>
    </w:p>
    <w:p w14:paraId="1A5803A1">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质疑函范本</w:t>
      </w:r>
    </w:p>
    <w:p w14:paraId="213B8833">
      <w:pPr>
        <w:snapToGrid w:val="0"/>
        <w:spacing w:beforeLines="10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一、质疑供应商基本信息</w:t>
      </w:r>
    </w:p>
    <w:p w14:paraId="09342409">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ascii="仿宋" w:hAnsi="仿宋" w:eastAsia="仿宋" w:cs="仿宋"/>
          <w:color w:val="auto"/>
          <w:sz w:val="24"/>
          <w:szCs w:val="24"/>
          <w:highlight w:val="none"/>
          <w:u w:val="dotted"/>
        </w:rPr>
        <w:t xml:space="preserve">                                        </w:t>
      </w:r>
    </w:p>
    <w:p w14:paraId="49A54BDD">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42B51880">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7F771DD4">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p>
    <w:p w14:paraId="54541046">
      <w:pPr>
        <w:snapToGrid w:val="0"/>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72DFF9AF">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D14F4E4">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二、质疑项目基本情况</w:t>
      </w:r>
    </w:p>
    <w:p w14:paraId="78F11D2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质疑项目的名称：</w:t>
      </w:r>
      <w:r>
        <w:rPr>
          <w:rFonts w:ascii="仿宋" w:hAnsi="仿宋" w:eastAsia="仿宋" w:cs="仿宋"/>
          <w:color w:val="auto"/>
          <w:sz w:val="24"/>
          <w:szCs w:val="24"/>
          <w:highlight w:val="none"/>
          <w:u w:val="dotted"/>
        </w:rPr>
        <w:t xml:space="preserve">                                      </w:t>
      </w:r>
    </w:p>
    <w:p w14:paraId="3C8A4CC2">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50109EFB">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p>
    <w:p w14:paraId="2110E42F">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采购文件获取日期：</w:t>
      </w:r>
      <w:r>
        <w:rPr>
          <w:rFonts w:ascii="仿宋" w:hAnsi="仿宋" w:eastAsia="仿宋" w:cs="仿宋"/>
          <w:color w:val="auto"/>
          <w:sz w:val="24"/>
          <w:szCs w:val="24"/>
          <w:highlight w:val="none"/>
          <w:u w:val="dotted"/>
        </w:rPr>
        <w:t xml:space="preserve">                                           </w:t>
      </w:r>
    </w:p>
    <w:p w14:paraId="0CD3E0AB">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三、质疑事项具体内容</w:t>
      </w:r>
    </w:p>
    <w:p w14:paraId="7EECCC40">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67DDC62C">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6B357135">
      <w:pPr>
        <w:snapToGrid w:val="0"/>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u w:val="dotted"/>
        </w:rPr>
        <w:t xml:space="preserve">                                                       </w:t>
      </w:r>
    </w:p>
    <w:p w14:paraId="5CC8CD0A">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25445BA0">
      <w:pPr>
        <w:snapToGrid w:val="0"/>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11DDDC35">
      <w:pPr>
        <w:snapToGrid w:val="0"/>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2</w:t>
      </w:r>
    </w:p>
    <w:p w14:paraId="30A2BD5E">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p>
    <w:p w14:paraId="5D07C7E0">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38498381">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p>
    <w:p w14:paraId="51AFC353">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38CA269F">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619A8A24">
      <w:pPr>
        <w:spacing w:line="360" w:lineRule="auto"/>
        <w:jc w:val="center"/>
        <w:rPr>
          <w:rFonts w:ascii="仿宋" w:hAnsi="仿宋" w:eastAsia="仿宋"/>
          <w:b/>
          <w:bCs/>
          <w:color w:val="auto"/>
          <w:sz w:val="24"/>
          <w:szCs w:val="24"/>
          <w:highlight w:val="none"/>
        </w:rPr>
      </w:pPr>
    </w:p>
    <w:p w14:paraId="317FA88C">
      <w:pPr>
        <w:spacing w:line="360" w:lineRule="auto"/>
        <w:rPr>
          <w:rFonts w:ascii="仿宋" w:hAnsi="仿宋" w:eastAsia="仿宋"/>
          <w:b/>
          <w:bCs/>
          <w:color w:val="auto"/>
          <w:sz w:val="24"/>
          <w:szCs w:val="24"/>
          <w:highlight w:val="none"/>
        </w:rPr>
      </w:pPr>
    </w:p>
    <w:p w14:paraId="4EADC57A">
      <w:pPr>
        <w:spacing w:line="360" w:lineRule="auto"/>
        <w:rPr>
          <w:rFonts w:ascii="仿宋" w:hAnsi="仿宋" w:eastAsia="仿宋"/>
          <w:b/>
          <w:bCs/>
          <w:color w:val="auto"/>
          <w:sz w:val="24"/>
          <w:szCs w:val="24"/>
          <w:highlight w:val="none"/>
        </w:rPr>
      </w:pPr>
    </w:p>
    <w:p w14:paraId="78616EAD">
      <w:pPr>
        <w:spacing w:line="360" w:lineRule="auto"/>
        <w:rPr>
          <w:rFonts w:ascii="仿宋" w:hAnsi="仿宋" w:eastAsia="仿宋"/>
          <w:b/>
          <w:bCs/>
          <w:color w:val="auto"/>
          <w:sz w:val="24"/>
          <w:szCs w:val="24"/>
          <w:highlight w:val="none"/>
        </w:rPr>
      </w:pPr>
    </w:p>
    <w:p w14:paraId="1DAC2A5D">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质疑函制作说明：</w:t>
      </w:r>
    </w:p>
    <w:p w14:paraId="38A25E1B">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供应商提出质疑时，应提交质疑函和必要的证明材料。</w:t>
      </w:r>
    </w:p>
    <w:p w14:paraId="1EACF948">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6987C881">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质疑供应商若对项目的某一分包进行质疑，质疑函中应列明具体分包号。</w:t>
      </w:r>
    </w:p>
    <w:p w14:paraId="0D343E76">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质疑函的质疑事项应具体、明确，并有必要的事实依据和法律依据。</w:t>
      </w:r>
    </w:p>
    <w:p w14:paraId="3D1DC43C">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质疑函的质疑请求应与质疑事项相关。</w:t>
      </w:r>
    </w:p>
    <w:p w14:paraId="48E44975">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质疑供应商为自然人的，质疑函应由本人签字；质疑供应商为法人或者其他组织的，质疑函应由法定代表人、主要负责人，或者其授权代表签字或者盖章，并加盖公章。</w:t>
      </w:r>
    </w:p>
    <w:p w14:paraId="60EA34E3">
      <w:pPr>
        <w:widowControl/>
        <w:spacing w:line="360" w:lineRule="auto"/>
        <w:ind w:firstLine="600" w:firstLineChars="200"/>
        <w:jc w:val="left"/>
        <w:rPr>
          <w:rFonts w:ascii="仿宋" w:hAnsi="仿宋" w:eastAsia="仿宋"/>
          <w:color w:val="auto"/>
          <w:sz w:val="30"/>
          <w:szCs w:val="30"/>
          <w:highlight w:val="none"/>
        </w:rPr>
      </w:pPr>
    </w:p>
    <w:p w14:paraId="6FCDE65A">
      <w:pPr>
        <w:spacing w:line="360" w:lineRule="auto"/>
        <w:jc w:val="center"/>
        <w:rPr>
          <w:rFonts w:ascii="仿宋" w:hAnsi="仿宋" w:eastAsia="仿宋"/>
          <w:b/>
          <w:bCs/>
          <w:color w:val="auto"/>
          <w:spacing w:val="6"/>
          <w:sz w:val="32"/>
          <w:szCs w:val="32"/>
          <w:highlight w:val="none"/>
        </w:rPr>
      </w:pPr>
    </w:p>
    <w:p w14:paraId="078FFEB3">
      <w:pPr>
        <w:spacing w:line="360" w:lineRule="auto"/>
        <w:jc w:val="center"/>
        <w:rPr>
          <w:rFonts w:ascii="仿宋" w:hAnsi="仿宋" w:eastAsia="仿宋"/>
          <w:b/>
          <w:bCs/>
          <w:color w:val="auto"/>
          <w:spacing w:val="6"/>
          <w:sz w:val="32"/>
          <w:szCs w:val="32"/>
          <w:highlight w:val="none"/>
        </w:rPr>
      </w:pPr>
    </w:p>
    <w:p w14:paraId="20A1D329">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p>
    <w:p w14:paraId="3D754499">
      <w:pPr>
        <w:spacing w:line="360" w:lineRule="auto"/>
        <w:jc w:val="left"/>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2</w:t>
      </w:r>
      <w:r>
        <w:rPr>
          <w:rFonts w:hint="eastAsia" w:ascii="仿宋" w:hAnsi="仿宋" w:eastAsia="仿宋" w:cs="仿宋"/>
          <w:b/>
          <w:bCs/>
          <w:color w:val="auto"/>
          <w:spacing w:val="6"/>
          <w:sz w:val="32"/>
          <w:szCs w:val="32"/>
          <w:highlight w:val="none"/>
        </w:rPr>
        <w:t>：投诉书范本及制作说明</w:t>
      </w:r>
    </w:p>
    <w:p w14:paraId="79D72A90">
      <w:pPr>
        <w:spacing w:line="360" w:lineRule="auto"/>
        <w:jc w:val="center"/>
        <w:rPr>
          <w:rFonts w:ascii="仿宋" w:hAnsi="仿宋" w:eastAsia="仿宋"/>
          <w:b/>
          <w:bCs/>
          <w:color w:val="auto"/>
          <w:sz w:val="24"/>
          <w:szCs w:val="24"/>
          <w:highlight w:val="none"/>
        </w:rPr>
      </w:pPr>
    </w:p>
    <w:p w14:paraId="28C3DF59">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投诉书范本</w:t>
      </w:r>
    </w:p>
    <w:p w14:paraId="5DBD7023">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2ADF0E42">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ascii="仿宋" w:hAnsi="仿宋" w:eastAsia="仿宋" w:cs="仿宋"/>
          <w:color w:val="auto"/>
          <w:sz w:val="24"/>
          <w:szCs w:val="24"/>
          <w:highlight w:val="none"/>
          <w:u w:val="dotted"/>
        </w:rPr>
        <w:t xml:space="preserve">                                               </w:t>
      </w:r>
    </w:p>
    <w:p w14:paraId="332A0EA4">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64726D84">
      <w:pPr>
        <w:tabs>
          <w:tab w:val="left" w:pos="6510"/>
        </w:tabs>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主要负责人：</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06BB600D">
      <w:pPr>
        <w:tabs>
          <w:tab w:val="left" w:pos="6510"/>
        </w:tabs>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47BEF7C9">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w:t>
      </w:r>
      <w:r>
        <w:rPr>
          <w:rFonts w:ascii="仿宋" w:hAnsi="仿宋" w:eastAsia="仿宋" w:cs="仿宋"/>
          <w:color w:val="auto"/>
          <w:sz w:val="24"/>
          <w:szCs w:val="24"/>
          <w:highlight w:val="none"/>
          <w:u w:val="dotted"/>
        </w:rPr>
        <w:t xml:space="preserve">                  </w:t>
      </w:r>
    </w:p>
    <w:p w14:paraId="5A218F8F">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05279F61">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0F3855F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5BAA296">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5842A7DD">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2</w:t>
      </w:r>
    </w:p>
    <w:p w14:paraId="332E4592">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057D4C6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相关供应商：</w:t>
      </w:r>
      <w:r>
        <w:rPr>
          <w:rFonts w:ascii="仿宋" w:hAnsi="仿宋" w:eastAsia="仿宋" w:cs="仿宋"/>
          <w:color w:val="auto"/>
          <w:sz w:val="24"/>
          <w:szCs w:val="24"/>
          <w:highlight w:val="none"/>
          <w:u w:val="dotted"/>
        </w:rPr>
        <w:t xml:space="preserve">                                           </w:t>
      </w:r>
    </w:p>
    <w:p w14:paraId="0EEA00A2">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801BDA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2E30B4E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二、投诉项目基本情况</w:t>
      </w:r>
    </w:p>
    <w:p w14:paraId="566E6B7D">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ascii="仿宋" w:hAnsi="仿宋" w:eastAsia="仿宋" w:cs="仿宋"/>
          <w:color w:val="auto"/>
          <w:sz w:val="24"/>
          <w:szCs w:val="24"/>
          <w:highlight w:val="none"/>
          <w:u w:val="dotted"/>
        </w:rPr>
        <w:t xml:space="preserve">                                        </w:t>
      </w:r>
    </w:p>
    <w:p w14:paraId="518D0AA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622B9902">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p>
    <w:p w14:paraId="18120091">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ascii="仿宋" w:hAnsi="仿宋" w:eastAsia="仿宋" w:cs="仿宋"/>
          <w:color w:val="auto"/>
          <w:sz w:val="24"/>
          <w:szCs w:val="24"/>
          <w:highlight w:val="none"/>
          <w:u w:val="dotted"/>
        </w:rPr>
        <w:t xml:space="preserve">                                         </w:t>
      </w:r>
    </w:p>
    <w:p w14:paraId="21AB433C">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749F7BF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2C3CA0E6">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三、质疑基本情况</w:t>
      </w:r>
    </w:p>
    <w:p w14:paraId="46942F6F">
      <w:pPr>
        <w:spacing w:line="360" w:lineRule="auto"/>
        <w:ind w:firstLine="480" w:firstLineChars="200"/>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ascii="仿宋" w:hAnsi="仿宋" w:eastAsia="仿宋" w:cs="仿宋"/>
          <w:color w:val="auto"/>
          <w:sz w:val="24"/>
          <w:szCs w:val="24"/>
          <w:highlight w:val="none"/>
          <w:u w:val="dotted"/>
        </w:rPr>
        <w:t xml:space="preserve">                                </w:t>
      </w:r>
    </w:p>
    <w:p w14:paraId="5B47AFD3">
      <w:pPr>
        <w:spacing w:line="360" w:lineRule="auto"/>
        <w:rPr>
          <w:rFonts w:ascii="仿宋" w:hAnsi="仿宋" w:eastAsia="仿宋"/>
          <w:color w:val="auto"/>
          <w:sz w:val="24"/>
          <w:szCs w:val="24"/>
          <w:highlight w:val="none"/>
          <w:u w:val="dotted"/>
        </w:rPr>
      </w:pP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27200E10">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u w:val="dotted"/>
        </w:rPr>
        <w:t>采购人</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代理机构</w:t>
      </w:r>
      <w:r>
        <w:rPr>
          <w:rFonts w:hint="eastAsia" w:ascii="仿宋" w:hAnsi="仿宋" w:eastAsia="仿宋" w:cs="仿宋"/>
          <w:color w:val="auto"/>
          <w:sz w:val="24"/>
          <w:szCs w:val="24"/>
          <w:highlight w:val="none"/>
        </w:rPr>
        <w:t>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就质疑事项作出了答复</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没有在法定期限内作出答复。</w:t>
      </w:r>
    </w:p>
    <w:p w14:paraId="32C5833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四、投诉事项具体内容</w:t>
      </w:r>
    </w:p>
    <w:p w14:paraId="37A729B4">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4DD2A617">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1B85B0A9">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564E81B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35265F7D">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23BFEDAD">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2</w:t>
      </w:r>
    </w:p>
    <w:p w14:paraId="5235C36B">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0344011F">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166EAC22">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3B11A30C">
      <w:pPr>
        <w:spacing w:line="360" w:lineRule="auto"/>
        <w:rPr>
          <w:rFonts w:ascii="仿宋" w:hAnsi="仿宋" w:eastAsia="仿宋"/>
          <w:color w:val="auto"/>
          <w:sz w:val="24"/>
          <w:szCs w:val="24"/>
          <w:highlight w:val="none"/>
          <w:u w:val="single"/>
        </w:rPr>
      </w:pPr>
      <w:r>
        <w:rPr>
          <w:rFonts w:ascii="仿宋" w:hAnsi="仿宋" w:eastAsia="仿宋" w:cs="仿宋"/>
          <w:color w:val="auto"/>
          <w:sz w:val="24"/>
          <w:szCs w:val="24"/>
          <w:highlight w:val="none"/>
        </w:rPr>
        <w:t xml:space="preserve">                                                                                                    </w:t>
      </w:r>
    </w:p>
    <w:p w14:paraId="6DDABBB4">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0BC15430">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1759842A">
      <w:pPr>
        <w:spacing w:line="360" w:lineRule="auto"/>
        <w:rPr>
          <w:rFonts w:ascii="仿宋" w:hAnsi="仿宋" w:eastAsia="仿宋"/>
          <w:b/>
          <w:bCs/>
          <w:color w:val="auto"/>
          <w:sz w:val="24"/>
          <w:szCs w:val="24"/>
          <w:highlight w:val="none"/>
        </w:rPr>
      </w:pPr>
    </w:p>
    <w:p w14:paraId="2FD8E1B8">
      <w:pPr>
        <w:spacing w:line="360" w:lineRule="auto"/>
        <w:rPr>
          <w:rFonts w:ascii="仿宋" w:hAnsi="仿宋" w:eastAsia="仿宋"/>
          <w:b/>
          <w:bCs/>
          <w:color w:val="auto"/>
          <w:sz w:val="24"/>
          <w:szCs w:val="24"/>
          <w:highlight w:val="none"/>
        </w:rPr>
      </w:pPr>
    </w:p>
    <w:p w14:paraId="7DA41054">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投诉书制作说明：</w:t>
      </w:r>
    </w:p>
    <w:p w14:paraId="17F3121F">
      <w:pPr>
        <w:widowControl/>
        <w:spacing w:line="360" w:lineRule="auto"/>
        <w:ind w:firstLine="480" w:firstLineChars="200"/>
        <w:rPr>
          <w:rFonts w:ascii="仿宋" w:hAnsi="仿宋" w:eastAsia="仿宋"/>
          <w:color w:val="auto"/>
          <w:kern w:val="0"/>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投诉人提起投诉时，应当提交投诉书和必要的证明材料，并按照被投诉人和与投诉事项有关的供应商数量提供投诉书副本。</w:t>
      </w:r>
    </w:p>
    <w:p w14:paraId="141DD34F">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53BB78EB">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投诉人若对项目的某一分包进行投诉，投诉书应列明具体分包号。</w:t>
      </w:r>
    </w:p>
    <w:p w14:paraId="456E286D">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投诉书应简要列明质疑事项，质疑函、质疑答复等作为附件材料提供。</w:t>
      </w:r>
    </w:p>
    <w:p w14:paraId="39CC66C7">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投诉书的投诉事项应具体、明确，并有必要的事实依据和法律依据。</w:t>
      </w:r>
    </w:p>
    <w:p w14:paraId="71F2CC33">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投诉书的投诉请求应与投诉事项相关。</w:t>
      </w:r>
    </w:p>
    <w:p w14:paraId="5E337D33">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投诉人为自然人的，投诉书应当由本人签字；投诉人为法人或者其他组织的，投诉书应当由法定代表人、主要负责人，或者其授权代表签字或者盖章，并加盖公章。</w:t>
      </w:r>
    </w:p>
    <w:p w14:paraId="644E894A">
      <w:pPr>
        <w:spacing w:line="360" w:lineRule="auto"/>
        <w:rPr>
          <w:rFonts w:ascii="仿宋" w:hAnsi="仿宋" w:eastAsia="仿宋"/>
          <w:b/>
          <w:bCs/>
          <w:color w:val="auto"/>
          <w:sz w:val="24"/>
          <w:szCs w:val="24"/>
          <w:highlight w:val="none"/>
        </w:rPr>
      </w:pPr>
    </w:p>
    <w:p w14:paraId="683B5A32">
      <w:pPr>
        <w:autoSpaceDE w:val="0"/>
        <w:autoSpaceDN w:val="0"/>
        <w:jc w:val="center"/>
        <w:rPr>
          <w:rFonts w:ascii="仿宋" w:hAnsi="仿宋" w:eastAsia="仿宋"/>
          <w:b/>
          <w:bCs/>
          <w:color w:val="auto"/>
          <w:spacing w:val="6"/>
          <w:sz w:val="32"/>
          <w:szCs w:val="32"/>
          <w:highlight w:val="none"/>
        </w:rPr>
      </w:pPr>
    </w:p>
    <w:p w14:paraId="6505AA27">
      <w:pPr>
        <w:autoSpaceDE w:val="0"/>
        <w:autoSpaceDN w:val="0"/>
        <w:jc w:val="center"/>
        <w:rPr>
          <w:rFonts w:ascii="仿宋" w:hAnsi="仿宋" w:eastAsia="仿宋"/>
          <w:b/>
          <w:bCs/>
          <w:color w:val="auto"/>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3</w:t>
      </w:r>
      <w:r>
        <w:rPr>
          <w:rFonts w:hint="eastAsia" w:ascii="仿宋" w:hAnsi="仿宋" w:eastAsia="仿宋" w:cs="仿宋"/>
          <w:b/>
          <w:bCs/>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43736AC">
      <w:pPr>
        <w:spacing w:line="360" w:lineRule="auto"/>
        <w:rPr>
          <w:rFonts w:ascii="仿宋" w:hAnsi="仿宋" w:eastAsia="仿宋"/>
          <w:color w:val="auto"/>
          <w:sz w:val="24"/>
          <w:szCs w:val="24"/>
          <w:highlight w:val="none"/>
          <w:u w:val="single"/>
        </w:rPr>
      </w:pPr>
    </w:p>
    <w:p w14:paraId="714DD4E5">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p>
    <w:p w14:paraId="51E2ECC8">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ascii="仿宋" w:hAnsi="仿宋" w:eastAsia="仿宋" w:cs="仿宋"/>
          <w:color w:val="auto"/>
          <w:kern w:val="0"/>
          <w:sz w:val="24"/>
          <w:szCs w:val="24"/>
          <w:highlight w:val="none"/>
          <w:u w:val="single"/>
          <w:lang w:val="zh-CN"/>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投标人全称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是中华人民共和国依法登记注册的合法企业，在参加你方组织的</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sz w:val="24"/>
          <w:szCs w:val="24"/>
          <w:highlight w:val="none"/>
        </w:rPr>
        <w:t>投标活动中作如下说明：我方所使用的“</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专用章”与法定名称章具有同等的法律效力，对使用“</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专用章”的行为予以完全承认，并愿意承担相应责任。</w:t>
      </w:r>
      <w:r>
        <w:rPr>
          <w:rFonts w:ascii="仿宋" w:hAnsi="仿宋" w:eastAsia="仿宋" w:cs="仿宋"/>
          <w:color w:val="auto"/>
          <w:sz w:val="24"/>
          <w:szCs w:val="24"/>
          <w:highlight w:val="none"/>
        </w:rPr>
        <w:t xml:space="preserve">   </w:t>
      </w:r>
    </w:p>
    <w:p w14:paraId="1CD37035">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特此说明。</w:t>
      </w:r>
    </w:p>
    <w:p w14:paraId="6A545AE2">
      <w:pPr>
        <w:spacing w:line="360" w:lineRule="auto"/>
        <w:ind w:firstLine="494"/>
        <w:rPr>
          <w:rFonts w:ascii="仿宋" w:hAnsi="仿宋" w:eastAsia="仿宋"/>
          <w:color w:val="auto"/>
          <w:sz w:val="24"/>
          <w:szCs w:val="24"/>
          <w:highlight w:val="none"/>
        </w:rPr>
      </w:pPr>
    </w:p>
    <w:p w14:paraId="1C979B55">
      <w:pPr>
        <w:spacing w:line="360" w:lineRule="auto"/>
        <w:ind w:firstLine="494"/>
        <w:rPr>
          <w:rFonts w:ascii="仿宋" w:hAnsi="仿宋" w:eastAsia="仿宋"/>
          <w:color w:val="auto"/>
          <w:sz w:val="24"/>
          <w:szCs w:val="24"/>
          <w:highlight w:val="none"/>
        </w:rPr>
      </w:pPr>
    </w:p>
    <w:p w14:paraId="6D10792D">
      <w:pPr>
        <w:spacing w:line="360" w:lineRule="auto"/>
        <w:ind w:firstLine="494"/>
        <w:rPr>
          <w:rFonts w:ascii="仿宋" w:hAnsi="仿宋" w:eastAsia="仿宋"/>
          <w:color w:val="auto"/>
          <w:sz w:val="24"/>
          <w:szCs w:val="24"/>
          <w:highlight w:val="none"/>
        </w:rPr>
      </w:pPr>
    </w:p>
    <w:p w14:paraId="7FAD502A">
      <w:pPr>
        <w:spacing w:line="360" w:lineRule="auto"/>
        <w:ind w:right="480" w:firstLine="4080" w:firstLineChars="17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投标单位（法定名称章）：</w:t>
      </w:r>
    </w:p>
    <w:p w14:paraId="47A3D738">
      <w:pPr>
        <w:ind w:right="1440" w:firstLine="494"/>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1529E385">
      <w:pPr>
        <w:pStyle w:val="113"/>
        <w:rPr>
          <w:rFonts w:cs="Times New Roman"/>
          <w:color w:val="auto"/>
          <w:highlight w:val="none"/>
        </w:rPr>
      </w:pPr>
    </w:p>
    <w:p w14:paraId="208C3660">
      <w:pP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附：</w:t>
      </w:r>
    </w:p>
    <w:p w14:paraId="6AAE9712">
      <w:pPr>
        <w:spacing w:line="360" w:lineRule="auto"/>
        <w:rPr>
          <w:rFonts w:ascii="仿宋" w:hAnsi="仿宋" w:eastAsia="仿宋"/>
          <w:color w:val="auto"/>
          <w:sz w:val="24"/>
          <w:szCs w:val="24"/>
          <w:highlight w:val="none"/>
        </w:rPr>
      </w:pPr>
      <w:r>
        <w:rPr>
          <w:color w:val="auto"/>
          <w:highlight w:val="none"/>
        </w:rPr>
        <w:pict>
          <v:rect id="Rectangle 17" o:spid="_x0000_s1026" o:spt="1" style="position:absolute;left:0pt;margin-left:238.9pt;margin-top:28.05pt;height:177.45pt;width:212.95pt;z-index:-251657216;mso-width-relative:page;mso-height-relative:page;" coordsize="21600,21600">
            <v:path/>
            <v:fill focussize="0,0"/>
            <v:stroke/>
            <v:imagedata o:title=""/>
            <o:lock v:ext="edit"/>
          </v:rect>
        </w:pict>
      </w:r>
      <w:r>
        <w:rPr>
          <w:color w:val="auto"/>
          <w:highlight w:val="none"/>
        </w:rPr>
        <w:pict>
          <v:rect id="Rectangle 16" o:spid="_x0000_s1027" o:spt="1" style="position:absolute;left:0pt;margin-left:-7.2pt;margin-top:30.3pt;height:177.45pt;width:208.5pt;z-index:-251656192;mso-width-relative:page;mso-height-relative:page;" coordsize="21600,21600">
            <v:path/>
            <v:fill focussize="0,0"/>
            <v:stroke/>
            <v:imagedata o:title=""/>
            <o:lock v:ext="edit"/>
          </v:rect>
        </w:pict>
      </w:r>
      <w:r>
        <w:rPr>
          <w:rFonts w:hint="eastAsia" w:ascii="仿宋" w:hAnsi="仿宋" w:eastAsia="仿宋" w:cs="仿宋"/>
          <w:color w:val="auto"/>
          <w:sz w:val="24"/>
          <w:szCs w:val="24"/>
          <w:highlight w:val="none"/>
        </w:rPr>
        <w:t>投标单位法定名称章（印模）</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投标单位“</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专用章”（印模）</w:t>
      </w:r>
    </w:p>
    <w:p w14:paraId="5E5054C9">
      <w:pPr>
        <w:autoSpaceDE w:val="0"/>
        <w:autoSpaceDN w:val="0"/>
        <w:jc w:val="center"/>
        <w:rPr>
          <w:rFonts w:ascii="仿宋" w:hAnsi="仿宋" w:eastAsia="仿宋"/>
          <w:b/>
          <w:bCs/>
          <w:color w:val="auto"/>
          <w:spacing w:val="6"/>
          <w:sz w:val="32"/>
          <w:szCs w:val="32"/>
          <w:highlight w:val="none"/>
        </w:rPr>
      </w:pPr>
    </w:p>
    <w:p w14:paraId="784230D9">
      <w:pPr>
        <w:autoSpaceDE w:val="0"/>
        <w:autoSpaceDN w:val="0"/>
        <w:jc w:val="center"/>
        <w:rPr>
          <w:rFonts w:ascii="仿宋" w:hAnsi="仿宋" w:eastAsia="仿宋"/>
          <w:b/>
          <w:bCs/>
          <w:color w:val="auto"/>
          <w:spacing w:val="6"/>
          <w:sz w:val="32"/>
          <w:szCs w:val="32"/>
          <w:highlight w:val="none"/>
        </w:rPr>
      </w:pPr>
    </w:p>
    <w:p w14:paraId="0B304A08">
      <w:pPr>
        <w:autoSpaceDE w:val="0"/>
        <w:autoSpaceDN w:val="0"/>
        <w:jc w:val="center"/>
        <w:rPr>
          <w:rFonts w:ascii="仿宋" w:hAnsi="仿宋" w:eastAsia="仿宋"/>
          <w:b/>
          <w:bCs/>
          <w:color w:val="auto"/>
          <w:spacing w:val="6"/>
          <w:sz w:val="32"/>
          <w:szCs w:val="32"/>
          <w:highlight w:val="none"/>
        </w:rPr>
      </w:pPr>
    </w:p>
    <w:p w14:paraId="468F04B8">
      <w:pPr>
        <w:autoSpaceDE w:val="0"/>
        <w:autoSpaceDN w:val="0"/>
        <w:jc w:val="center"/>
        <w:rPr>
          <w:rFonts w:ascii="仿宋" w:hAnsi="仿宋" w:eastAsia="仿宋"/>
          <w:b/>
          <w:bCs/>
          <w:color w:val="auto"/>
          <w:spacing w:val="6"/>
          <w:sz w:val="32"/>
          <w:szCs w:val="32"/>
          <w:highlight w:val="none"/>
        </w:rPr>
      </w:pPr>
    </w:p>
    <w:p w14:paraId="4F0C3C7D">
      <w:pPr>
        <w:autoSpaceDE w:val="0"/>
        <w:autoSpaceDN w:val="0"/>
        <w:jc w:val="center"/>
        <w:rPr>
          <w:rFonts w:ascii="仿宋" w:hAnsi="仿宋" w:eastAsia="仿宋"/>
          <w:b/>
          <w:bCs/>
          <w:color w:val="auto"/>
          <w:spacing w:val="6"/>
          <w:sz w:val="32"/>
          <w:szCs w:val="32"/>
          <w:highlight w:val="none"/>
        </w:rPr>
      </w:pPr>
    </w:p>
    <w:p w14:paraId="351549BB">
      <w:pPr>
        <w:autoSpaceDE w:val="0"/>
        <w:autoSpaceDN w:val="0"/>
        <w:jc w:val="center"/>
        <w:rPr>
          <w:rFonts w:ascii="仿宋" w:hAnsi="仿宋" w:eastAsia="仿宋"/>
          <w:b/>
          <w:bCs/>
          <w:color w:val="auto"/>
          <w:spacing w:val="6"/>
          <w:sz w:val="32"/>
          <w:szCs w:val="32"/>
          <w:highlight w:val="none"/>
        </w:rPr>
      </w:pPr>
    </w:p>
    <w:p w14:paraId="323F5697">
      <w:pPr>
        <w:autoSpaceDE w:val="0"/>
        <w:autoSpaceDN w:val="0"/>
        <w:jc w:val="center"/>
        <w:rPr>
          <w:rFonts w:ascii="仿宋" w:hAnsi="仿宋" w:eastAsia="仿宋"/>
          <w:b/>
          <w:bCs/>
          <w:color w:val="auto"/>
          <w:spacing w:val="6"/>
          <w:sz w:val="32"/>
          <w:szCs w:val="32"/>
          <w:highlight w:val="none"/>
        </w:rPr>
      </w:pPr>
    </w:p>
    <w:p w14:paraId="3FEFB05C">
      <w:pPr>
        <w:autoSpaceDE w:val="0"/>
        <w:autoSpaceDN w:val="0"/>
        <w:jc w:val="center"/>
        <w:rPr>
          <w:rFonts w:ascii="仿宋" w:hAnsi="仿宋" w:eastAsia="仿宋"/>
          <w:b/>
          <w:bCs/>
          <w:color w:val="auto"/>
          <w:spacing w:val="6"/>
          <w:sz w:val="32"/>
          <w:szCs w:val="32"/>
          <w:highlight w:val="none"/>
        </w:rPr>
      </w:pPr>
    </w:p>
    <w:p w14:paraId="17AD5940">
      <w:pPr>
        <w:autoSpaceDE w:val="0"/>
        <w:autoSpaceDN w:val="0"/>
        <w:jc w:val="center"/>
        <w:rPr>
          <w:rFonts w:ascii="仿宋" w:hAnsi="仿宋" w:eastAsia="仿宋"/>
          <w:b/>
          <w:bCs/>
          <w:color w:val="auto"/>
          <w:spacing w:val="6"/>
          <w:sz w:val="32"/>
          <w:szCs w:val="32"/>
          <w:highlight w:val="none"/>
        </w:rPr>
      </w:pPr>
    </w:p>
    <w:p w14:paraId="73DDE0A9">
      <w:pPr>
        <w:autoSpaceDE w:val="0"/>
        <w:autoSpaceDN w:val="0"/>
        <w:jc w:val="center"/>
        <w:rPr>
          <w:rFonts w:ascii="仿宋" w:hAnsi="仿宋" w:eastAsia="仿宋"/>
          <w:b/>
          <w:bCs/>
          <w:color w:val="auto"/>
          <w:spacing w:val="6"/>
          <w:sz w:val="32"/>
          <w:szCs w:val="32"/>
          <w:highlight w:val="none"/>
        </w:rPr>
      </w:pPr>
    </w:p>
    <w:p w14:paraId="25FFA3DE">
      <w:pPr>
        <w:autoSpaceDE w:val="0"/>
        <w:autoSpaceDN w:val="0"/>
        <w:jc w:val="center"/>
        <w:rPr>
          <w:rFonts w:ascii="仿宋" w:hAnsi="仿宋" w:eastAsia="仿宋"/>
          <w:b/>
          <w:bCs/>
          <w:color w:val="auto"/>
          <w:spacing w:val="6"/>
          <w:sz w:val="32"/>
          <w:szCs w:val="32"/>
          <w:highlight w:val="none"/>
        </w:rPr>
      </w:pPr>
    </w:p>
    <w:p w14:paraId="6081F6DD">
      <w:pPr>
        <w:autoSpaceDE w:val="0"/>
        <w:autoSpaceDN w:val="0"/>
        <w:jc w:val="center"/>
        <w:rPr>
          <w:rFonts w:ascii="仿宋" w:hAnsi="仿宋" w:eastAsia="仿宋"/>
          <w:b/>
          <w:bCs/>
          <w:color w:val="auto"/>
          <w:spacing w:val="6"/>
          <w:sz w:val="32"/>
          <w:szCs w:val="32"/>
          <w:highlight w:val="none"/>
        </w:rPr>
      </w:pPr>
    </w:p>
    <w:p w14:paraId="4A3B4A33">
      <w:pPr>
        <w:autoSpaceDE w:val="0"/>
        <w:autoSpaceDN w:val="0"/>
        <w:jc w:val="center"/>
        <w:rPr>
          <w:rFonts w:ascii="仿宋" w:hAnsi="仿宋" w:eastAsia="仿宋"/>
          <w:b/>
          <w:bCs/>
          <w:color w:val="auto"/>
          <w:spacing w:val="6"/>
          <w:sz w:val="32"/>
          <w:szCs w:val="32"/>
          <w:highlight w:val="none"/>
        </w:rPr>
      </w:pPr>
    </w:p>
    <w:p w14:paraId="56C94DF1">
      <w:pPr>
        <w:rPr>
          <w:rFonts w:ascii="仿宋" w:hAnsi="仿宋" w:eastAsia="仿宋"/>
          <w:b/>
          <w:bCs/>
          <w:color w:val="auto"/>
          <w:kern w:val="0"/>
          <w:sz w:val="32"/>
          <w:szCs w:val="32"/>
          <w:highlight w:val="none"/>
        </w:rPr>
      </w:pPr>
    </w:p>
    <w:p w14:paraId="0445086F">
      <w:pPr>
        <w:snapToGrid w:val="0"/>
        <w:spacing w:line="360" w:lineRule="auto"/>
        <w:jc w:val="center"/>
        <w:outlineLvl w:val="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br w:type="page"/>
      </w:r>
      <w:r>
        <w:rPr>
          <w:rFonts w:hint="eastAsia" w:ascii="仿宋" w:hAnsi="仿宋" w:eastAsia="仿宋" w:cs="仿宋"/>
          <w:b/>
          <w:bCs/>
          <w:color w:val="auto"/>
          <w:kern w:val="0"/>
          <w:sz w:val="32"/>
          <w:szCs w:val="32"/>
          <w:highlight w:val="none"/>
        </w:rPr>
        <w:t>附件</w:t>
      </w:r>
      <w:r>
        <w:rPr>
          <w:rFonts w:ascii="仿宋" w:hAnsi="仿宋" w:eastAsia="仿宋" w:cs="仿宋"/>
          <w:b/>
          <w:bCs/>
          <w:color w:val="auto"/>
          <w:kern w:val="0"/>
          <w:sz w:val="32"/>
          <w:szCs w:val="32"/>
          <w:highlight w:val="none"/>
        </w:rPr>
        <w:t>4</w:t>
      </w:r>
      <w:r>
        <w:rPr>
          <w:rFonts w:hint="eastAsia" w:ascii="仿宋" w:hAnsi="仿宋" w:eastAsia="仿宋" w:cs="仿宋"/>
          <w:b/>
          <w:bCs/>
          <w:color w:val="auto"/>
          <w:kern w:val="0"/>
          <w:sz w:val="32"/>
          <w:szCs w:val="32"/>
          <w:highlight w:val="none"/>
        </w:rPr>
        <w:t>：联合协议</w:t>
      </w:r>
    </w:p>
    <w:p w14:paraId="18536204">
      <w:pPr>
        <w:widowControl/>
        <w:spacing w:line="360" w:lineRule="auto"/>
        <w:ind w:firstLine="482" w:firstLineChars="200"/>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（以联合体形式投标的，提供联合协议；本项目不接受联合体投标或者投标人不以联合体形式投标的，则不需要提供）</w:t>
      </w:r>
    </w:p>
    <w:p w14:paraId="5CB56AFC">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kern w:val="0"/>
          <w:sz w:val="24"/>
          <w:szCs w:val="24"/>
          <w:highlight w:val="none"/>
          <w:lang w:val="zh-CN"/>
        </w:rPr>
        <w:t>投标。</w:t>
      </w:r>
      <w:r>
        <w:rPr>
          <w:rFonts w:ascii="仿宋" w:hAnsi="仿宋" w:eastAsia="仿宋" w:cs="仿宋"/>
          <w:color w:val="auto"/>
          <w:kern w:val="0"/>
          <w:sz w:val="24"/>
          <w:szCs w:val="24"/>
          <w:highlight w:val="none"/>
          <w:lang w:val="zh-CN"/>
        </w:rPr>
        <w:t xml:space="preserve"> </w:t>
      </w:r>
    </w:p>
    <w:p w14:paraId="0ECD62C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5BBAA078">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授权代表根据招标文件规定及投标内容而对采购人、采购代理机构所作的任何合法承诺，包括书面澄清及相应等均对联合投标各方产生约束力。</w:t>
      </w:r>
    </w:p>
    <w:p w14:paraId="529B950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p>
    <w:p w14:paraId="5BEC3BC6">
      <w:pPr>
        <w:snapToGrid w:val="0"/>
        <w:spacing w:line="360" w:lineRule="auto"/>
        <w:ind w:firstLine="576"/>
        <w:rPr>
          <w:rFonts w:ascii="仿宋" w:hAnsi="仿宋" w:eastAsia="仿宋"/>
          <w:color w:val="auto"/>
          <w:kern w:val="0"/>
          <w:sz w:val="24"/>
          <w:szCs w:val="24"/>
          <w:highlight w:val="none"/>
          <w:lang w:val="zh-CN"/>
        </w:rPr>
      </w:pPr>
      <w:bookmarkStart w:id="79" w:name="_Hlk101134295"/>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p>
    <w:p w14:paraId="09315F9C">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2</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p>
    <w:p w14:paraId="02DCAF06">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bookmarkEnd w:id="79"/>
    <w:p w14:paraId="40085311">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四、联合体成员中小企业合同份额。</w:t>
      </w:r>
    </w:p>
    <w:p w14:paraId="55A5C0D7">
      <w:pPr>
        <w:snapToGrid w:val="0"/>
        <w:spacing w:line="360" w:lineRule="auto"/>
        <w:ind w:firstLine="576"/>
        <w:rPr>
          <w:rFonts w:ascii="仿宋" w:hAnsi="仿宋" w:eastAsia="仿宋"/>
          <w:b/>
          <w:bCs/>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X,</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提供的全部货物由小微企业制造，其合同份额占到合同总金额</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以上；</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bCs/>
          <w:color w:val="auto"/>
          <w:kern w:val="0"/>
          <w:sz w:val="24"/>
          <w:szCs w:val="24"/>
          <w:highlight w:val="none"/>
          <w:lang w:val="zh-CN"/>
        </w:rPr>
        <w:t>30%</w:t>
      </w:r>
      <w:r>
        <w:rPr>
          <w:rFonts w:hint="eastAsia" w:ascii="仿宋" w:hAnsi="仿宋" w:eastAsia="仿宋" w:cs="仿宋"/>
          <w:b/>
          <w:bCs/>
          <w:color w:val="auto"/>
          <w:kern w:val="0"/>
          <w:sz w:val="24"/>
          <w:szCs w:val="24"/>
          <w:highlight w:val="none"/>
          <w:lang w:val="zh-CN"/>
        </w:rPr>
        <w:t>以上的，对联合体报价按评标标准确定的比例给予扣除。供应商</w:t>
      </w:r>
      <w:r>
        <w:rPr>
          <w:rFonts w:hint="eastAsia" w:ascii="仿宋" w:hAnsi="仿宋" w:eastAsia="仿宋" w:cs="仿宋"/>
          <w:b/>
          <w:bCs/>
          <w:color w:val="auto"/>
          <w:sz w:val="24"/>
          <w:szCs w:val="24"/>
          <w:highlight w:val="none"/>
        </w:rPr>
        <w:t>拟享受以上价格扣除政策的，填写有关内容。</w:t>
      </w:r>
      <w:r>
        <w:rPr>
          <w:rFonts w:hint="eastAsia" w:ascii="仿宋" w:hAnsi="仿宋" w:eastAsia="仿宋" w:cs="仿宋"/>
          <w:b/>
          <w:bCs/>
          <w:color w:val="auto"/>
          <w:kern w:val="0"/>
          <w:sz w:val="24"/>
          <w:szCs w:val="24"/>
          <w:highlight w:val="none"/>
          <w:lang w:val="zh-CN"/>
        </w:rPr>
        <w:t>）</w:t>
      </w:r>
    </w:p>
    <w:p w14:paraId="707339B9">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highlight w:val="none"/>
          <w:lang w:val="zh-CN"/>
        </w:rPr>
        <w:t>）</w:t>
      </w:r>
    </w:p>
    <w:p w14:paraId="7C2930A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3BAE98DB">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25E5EBE7">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、联合体各方不再单独参加或者与其他供应商另外组成联合体参加同一合同项下的政府采购活动。</w:t>
      </w:r>
    </w:p>
    <w:p w14:paraId="6189C289">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、联合体中有同类资质的各方按照联合体分工承担相同工作的，按照资质等级较低的供应商确定资质等级。</w:t>
      </w:r>
    </w:p>
    <w:p w14:paraId="5D82D27A">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、本协议提交采购人、采购代理机构后，联合体各方不得以任何形式对上述内容进行修改或撤销。</w:t>
      </w:r>
    </w:p>
    <w:p w14:paraId="05C1108D">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0AA3BCC">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1BC2B28F">
      <w:pPr>
        <w:snapToGrid w:val="0"/>
        <w:spacing w:line="360" w:lineRule="auto"/>
        <w:ind w:right="960"/>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w:t>
      </w:r>
    </w:p>
    <w:p w14:paraId="747F172D">
      <w:pPr>
        <w:snapToGrid w:val="0"/>
        <w:spacing w:line="360" w:lineRule="auto"/>
        <w:jc w:val="righ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6A37D5C3">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280B5C75">
      <w:pPr>
        <w:autoSpaceDE w:val="0"/>
        <w:autoSpaceDN w:val="0"/>
        <w:jc w:val="center"/>
        <w:rPr>
          <w:rFonts w:ascii="仿宋" w:hAnsi="仿宋" w:eastAsia="仿宋"/>
          <w:b/>
          <w:bCs/>
          <w:color w:val="auto"/>
          <w:spacing w:val="6"/>
          <w:sz w:val="32"/>
          <w:szCs w:val="32"/>
          <w:highlight w:val="none"/>
        </w:rPr>
      </w:pPr>
    </w:p>
    <w:p w14:paraId="79567707">
      <w:pPr>
        <w:autoSpaceDE w:val="0"/>
        <w:autoSpaceDN w:val="0"/>
        <w:jc w:val="center"/>
        <w:rPr>
          <w:rFonts w:ascii="仿宋" w:hAnsi="仿宋" w:eastAsia="仿宋"/>
          <w:b/>
          <w:bCs/>
          <w:color w:val="auto"/>
          <w:spacing w:val="6"/>
          <w:sz w:val="32"/>
          <w:szCs w:val="32"/>
          <w:highlight w:val="none"/>
        </w:rPr>
      </w:pPr>
    </w:p>
    <w:p w14:paraId="7C5FE7C1">
      <w:pPr>
        <w:autoSpaceDE w:val="0"/>
        <w:autoSpaceDN w:val="0"/>
        <w:jc w:val="center"/>
        <w:rPr>
          <w:rFonts w:ascii="仿宋" w:hAnsi="仿宋" w:eastAsia="仿宋"/>
          <w:b/>
          <w:bCs/>
          <w:color w:val="auto"/>
          <w:spacing w:val="6"/>
          <w:sz w:val="32"/>
          <w:szCs w:val="32"/>
          <w:highlight w:val="none"/>
        </w:rPr>
      </w:pPr>
    </w:p>
    <w:p w14:paraId="00FC9192">
      <w:pPr>
        <w:autoSpaceDE w:val="0"/>
        <w:autoSpaceDN w:val="0"/>
        <w:jc w:val="center"/>
        <w:rPr>
          <w:rFonts w:ascii="仿宋" w:hAnsi="仿宋" w:eastAsia="仿宋"/>
          <w:b/>
          <w:bCs/>
          <w:color w:val="auto"/>
          <w:spacing w:val="6"/>
          <w:sz w:val="32"/>
          <w:szCs w:val="32"/>
          <w:highlight w:val="none"/>
        </w:rPr>
      </w:pPr>
    </w:p>
    <w:p w14:paraId="71B979F7">
      <w:pPr>
        <w:autoSpaceDE w:val="0"/>
        <w:autoSpaceDN w:val="0"/>
        <w:jc w:val="center"/>
        <w:rPr>
          <w:rFonts w:ascii="仿宋" w:hAnsi="仿宋" w:eastAsia="仿宋"/>
          <w:b/>
          <w:bCs/>
          <w:color w:val="auto"/>
          <w:spacing w:val="6"/>
          <w:sz w:val="32"/>
          <w:szCs w:val="32"/>
          <w:highlight w:val="none"/>
        </w:rPr>
      </w:pPr>
    </w:p>
    <w:p w14:paraId="1C3276C0">
      <w:pPr>
        <w:autoSpaceDE w:val="0"/>
        <w:autoSpaceDN w:val="0"/>
        <w:jc w:val="center"/>
        <w:rPr>
          <w:rFonts w:ascii="仿宋" w:hAnsi="仿宋" w:eastAsia="仿宋"/>
          <w:b/>
          <w:bCs/>
          <w:color w:val="auto"/>
          <w:spacing w:val="6"/>
          <w:sz w:val="32"/>
          <w:szCs w:val="32"/>
          <w:highlight w:val="none"/>
        </w:rPr>
      </w:pPr>
    </w:p>
    <w:p w14:paraId="47A461F9">
      <w:pPr>
        <w:autoSpaceDE w:val="0"/>
        <w:autoSpaceDN w:val="0"/>
        <w:jc w:val="center"/>
        <w:rPr>
          <w:rFonts w:ascii="仿宋" w:hAnsi="仿宋" w:eastAsia="仿宋"/>
          <w:b/>
          <w:bCs/>
          <w:color w:val="auto"/>
          <w:spacing w:val="6"/>
          <w:sz w:val="32"/>
          <w:szCs w:val="32"/>
          <w:highlight w:val="none"/>
        </w:rPr>
      </w:pPr>
    </w:p>
    <w:p w14:paraId="0F74EF56">
      <w:pPr>
        <w:autoSpaceDE w:val="0"/>
        <w:autoSpaceDN w:val="0"/>
        <w:jc w:val="center"/>
        <w:rPr>
          <w:rFonts w:ascii="仿宋" w:hAnsi="仿宋" w:eastAsia="仿宋"/>
          <w:b/>
          <w:bCs/>
          <w:color w:val="auto"/>
          <w:spacing w:val="6"/>
          <w:sz w:val="32"/>
          <w:szCs w:val="32"/>
          <w:highlight w:val="none"/>
        </w:rPr>
      </w:pPr>
    </w:p>
    <w:p w14:paraId="393525D2">
      <w:pPr>
        <w:autoSpaceDE w:val="0"/>
        <w:autoSpaceDN w:val="0"/>
        <w:jc w:val="center"/>
        <w:rPr>
          <w:rFonts w:ascii="仿宋" w:hAnsi="仿宋" w:eastAsia="仿宋"/>
          <w:b/>
          <w:bCs/>
          <w:color w:val="auto"/>
          <w:spacing w:val="6"/>
          <w:sz w:val="32"/>
          <w:szCs w:val="32"/>
          <w:highlight w:val="none"/>
        </w:rPr>
      </w:pPr>
    </w:p>
    <w:p w14:paraId="4397C578">
      <w:pPr>
        <w:autoSpaceDE w:val="0"/>
        <w:autoSpaceDN w:val="0"/>
        <w:jc w:val="center"/>
        <w:rPr>
          <w:rFonts w:ascii="仿宋" w:hAnsi="仿宋" w:eastAsia="仿宋"/>
          <w:b/>
          <w:bCs/>
          <w:color w:val="auto"/>
          <w:spacing w:val="6"/>
          <w:sz w:val="32"/>
          <w:szCs w:val="32"/>
          <w:highlight w:val="none"/>
        </w:rPr>
      </w:pPr>
    </w:p>
    <w:p w14:paraId="2D584A02">
      <w:pPr>
        <w:autoSpaceDE w:val="0"/>
        <w:autoSpaceDN w:val="0"/>
        <w:jc w:val="center"/>
        <w:rPr>
          <w:rFonts w:ascii="仿宋" w:hAnsi="仿宋" w:eastAsia="仿宋"/>
          <w:b/>
          <w:bCs/>
          <w:color w:val="auto"/>
          <w:spacing w:val="6"/>
          <w:sz w:val="32"/>
          <w:szCs w:val="32"/>
          <w:highlight w:val="none"/>
        </w:rPr>
      </w:pPr>
    </w:p>
    <w:p w14:paraId="3DE2DBA0">
      <w:pPr>
        <w:autoSpaceDE w:val="0"/>
        <w:autoSpaceDN w:val="0"/>
        <w:jc w:val="center"/>
        <w:rPr>
          <w:rFonts w:ascii="仿宋" w:hAnsi="仿宋" w:eastAsia="仿宋"/>
          <w:b/>
          <w:bCs/>
          <w:color w:val="auto"/>
          <w:spacing w:val="6"/>
          <w:sz w:val="32"/>
          <w:szCs w:val="32"/>
          <w:highlight w:val="none"/>
        </w:rPr>
      </w:pPr>
    </w:p>
    <w:p w14:paraId="59140168">
      <w:pPr>
        <w:autoSpaceDE w:val="0"/>
        <w:autoSpaceDN w:val="0"/>
        <w:jc w:val="center"/>
        <w:rPr>
          <w:rFonts w:ascii="仿宋" w:hAnsi="仿宋" w:eastAsia="仿宋"/>
          <w:b/>
          <w:bCs/>
          <w:color w:val="auto"/>
          <w:spacing w:val="6"/>
          <w:sz w:val="32"/>
          <w:szCs w:val="32"/>
          <w:highlight w:val="none"/>
        </w:rPr>
      </w:pPr>
    </w:p>
    <w:p w14:paraId="531DA748">
      <w:pPr>
        <w:autoSpaceDE w:val="0"/>
        <w:autoSpaceDN w:val="0"/>
        <w:jc w:val="center"/>
        <w:rPr>
          <w:rFonts w:ascii="仿宋" w:hAnsi="仿宋" w:eastAsia="仿宋"/>
          <w:b/>
          <w:bCs/>
          <w:color w:val="auto"/>
          <w:spacing w:val="6"/>
          <w:sz w:val="32"/>
          <w:szCs w:val="32"/>
          <w:highlight w:val="none"/>
        </w:rPr>
      </w:pPr>
    </w:p>
    <w:p w14:paraId="74E63E30">
      <w:pPr>
        <w:autoSpaceDE w:val="0"/>
        <w:autoSpaceDN w:val="0"/>
        <w:jc w:val="center"/>
        <w:rPr>
          <w:rFonts w:ascii="仿宋" w:hAnsi="仿宋" w:eastAsia="仿宋"/>
          <w:b/>
          <w:bCs/>
          <w:color w:val="auto"/>
          <w:spacing w:val="6"/>
          <w:sz w:val="32"/>
          <w:szCs w:val="32"/>
          <w:highlight w:val="none"/>
        </w:rPr>
      </w:pPr>
    </w:p>
    <w:p w14:paraId="4343F810">
      <w:pPr>
        <w:autoSpaceDE w:val="0"/>
        <w:autoSpaceDN w:val="0"/>
        <w:jc w:val="center"/>
        <w:rPr>
          <w:rFonts w:ascii="仿宋" w:hAnsi="仿宋" w:eastAsia="仿宋"/>
          <w:b/>
          <w:bCs/>
          <w:color w:val="auto"/>
          <w:spacing w:val="6"/>
          <w:sz w:val="32"/>
          <w:szCs w:val="32"/>
          <w:highlight w:val="none"/>
        </w:rPr>
      </w:pPr>
    </w:p>
    <w:p w14:paraId="7E968BD0">
      <w:pPr>
        <w:snapToGrid w:val="0"/>
        <w:spacing w:line="360" w:lineRule="auto"/>
        <w:jc w:val="center"/>
        <w:outlineLvl w:val="0"/>
        <w:rPr>
          <w:rFonts w:ascii="仿宋" w:hAnsi="仿宋" w:eastAsia="仿宋"/>
          <w:b/>
          <w:bCs/>
          <w:color w:val="auto"/>
          <w:kern w:val="0"/>
          <w:sz w:val="32"/>
          <w:szCs w:val="32"/>
          <w:highlight w:val="none"/>
        </w:rPr>
      </w:pPr>
    </w:p>
    <w:p w14:paraId="00D03C3A">
      <w:pPr>
        <w:snapToGrid w:val="0"/>
        <w:spacing w:line="360" w:lineRule="auto"/>
        <w:jc w:val="center"/>
        <w:outlineLvl w:val="0"/>
        <w:rPr>
          <w:rFonts w:ascii="仿宋" w:hAnsi="仿宋" w:eastAsia="仿宋"/>
          <w:b/>
          <w:bCs/>
          <w:color w:val="auto"/>
          <w:kern w:val="0"/>
          <w:sz w:val="32"/>
          <w:szCs w:val="32"/>
          <w:highlight w:val="none"/>
        </w:rPr>
      </w:pPr>
    </w:p>
    <w:p w14:paraId="7E1D75F4">
      <w:pPr>
        <w:snapToGrid w:val="0"/>
        <w:spacing w:line="360" w:lineRule="auto"/>
        <w:jc w:val="center"/>
        <w:outlineLvl w:val="0"/>
        <w:rPr>
          <w:rFonts w:ascii="仿宋" w:hAnsi="仿宋" w:eastAsia="仿宋"/>
          <w:b/>
          <w:bCs/>
          <w:color w:val="auto"/>
          <w:kern w:val="0"/>
          <w:sz w:val="32"/>
          <w:szCs w:val="32"/>
          <w:highlight w:val="none"/>
        </w:rPr>
      </w:pPr>
    </w:p>
    <w:p w14:paraId="4D9F7B2B">
      <w:pPr>
        <w:rPr>
          <w:rFonts w:ascii="仿宋" w:hAnsi="仿宋" w:eastAsia="仿宋"/>
          <w:b/>
          <w:bCs/>
          <w:color w:val="auto"/>
          <w:kern w:val="0"/>
          <w:sz w:val="32"/>
          <w:szCs w:val="32"/>
          <w:highlight w:val="none"/>
        </w:rPr>
      </w:pPr>
    </w:p>
    <w:p w14:paraId="345D393C">
      <w:pPr>
        <w:snapToGrid w:val="0"/>
        <w:spacing w:line="360" w:lineRule="auto"/>
        <w:jc w:val="center"/>
        <w:outlineLvl w:val="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br w:type="page"/>
      </w:r>
      <w:r>
        <w:rPr>
          <w:rFonts w:hint="eastAsia" w:ascii="仿宋" w:hAnsi="仿宋" w:eastAsia="仿宋" w:cs="仿宋"/>
          <w:b/>
          <w:bCs/>
          <w:color w:val="auto"/>
          <w:kern w:val="0"/>
          <w:sz w:val="32"/>
          <w:szCs w:val="32"/>
          <w:highlight w:val="none"/>
        </w:rPr>
        <w:t>附件</w:t>
      </w:r>
      <w:r>
        <w:rPr>
          <w:rFonts w:ascii="仿宋" w:hAnsi="仿宋" w:eastAsia="仿宋" w:cs="仿宋"/>
          <w:b/>
          <w:bCs/>
          <w:color w:val="auto"/>
          <w:kern w:val="0"/>
          <w:sz w:val="32"/>
          <w:szCs w:val="32"/>
          <w:highlight w:val="none"/>
        </w:rPr>
        <w:t>5</w:t>
      </w:r>
      <w:r>
        <w:rPr>
          <w:rFonts w:hint="eastAsia" w:ascii="仿宋" w:hAnsi="仿宋" w:eastAsia="仿宋" w:cs="仿宋"/>
          <w:b/>
          <w:bCs/>
          <w:color w:val="auto"/>
          <w:kern w:val="0"/>
          <w:sz w:val="32"/>
          <w:szCs w:val="32"/>
          <w:highlight w:val="none"/>
        </w:rPr>
        <w:t>：分包意向协议</w:t>
      </w:r>
    </w:p>
    <w:p w14:paraId="5BF53021">
      <w:pPr>
        <w:widowControl/>
        <w:spacing w:line="360" w:lineRule="auto"/>
        <w:ind w:firstLine="120" w:firstLineChars="5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22431ABA">
      <w:pPr>
        <w:snapToGrid w:val="0"/>
        <w:spacing w:line="360" w:lineRule="auto"/>
        <w:ind w:firstLine="576"/>
        <w:rPr>
          <w:rFonts w:ascii="仿宋" w:hAnsi="仿宋" w:eastAsia="仿宋"/>
          <w:color w:val="auto"/>
          <w:kern w:val="0"/>
          <w:sz w:val="24"/>
          <w:szCs w:val="24"/>
          <w:highlight w:val="none"/>
          <w:u w:val="single"/>
        </w:rPr>
      </w:pPr>
    </w:p>
    <w:p w14:paraId="2A2DB370">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0F921649">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199AE6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ascii="仿宋" w:hAnsi="仿宋" w:eastAsia="仿宋" w:cs="仿宋"/>
          <w:color w:val="auto"/>
          <w:highlight w:val="none"/>
          <w:u w:val="single"/>
        </w:rPr>
        <w:t xml:space="preserve"> </w:t>
      </w:r>
      <w:r>
        <w:rPr>
          <w:rFonts w:ascii="仿宋" w:hAnsi="仿宋" w:eastAsia="仿宋" w:cs="仿宋"/>
          <w:color w:val="auto"/>
          <w:kern w:val="0"/>
          <w:sz w:val="24"/>
          <w:szCs w:val="24"/>
          <w:highlight w:val="none"/>
          <w:u w:val="single"/>
        </w:rPr>
        <w:t xml:space="preserve">  XX</w:t>
      </w:r>
      <w:r>
        <w:rPr>
          <w:rFonts w:hint="eastAsia" w:ascii="仿宋" w:hAnsi="仿宋" w:eastAsia="仿宋" w:cs="仿宋"/>
          <w:color w:val="auto"/>
          <w:kern w:val="0"/>
          <w:sz w:val="24"/>
          <w:szCs w:val="24"/>
          <w:highlight w:val="none"/>
          <w:u w:val="single"/>
        </w:rPr>
        <w:t>工作内容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ascii="仿宋" w:hAnsi="仿宋" w:eastAsia="仿宋" w:cs="仿宋"/>
          <w:color w:val="auto"/>
          <w:kern w:val="0"/>
          <w:sz w:val="24"/>
          <w:szCs w:val="24"/>
          <w:highlight w:val="none"/>
          <w:u w:val="single"/>
          <w:lang w:val="zh-CN"/>
        </w:rPr>
        <w:t>XX</w:t>
      </w:r>
      <w:r>
        <w:rPr>
          <w:rFonts w:hint="eastAsia" w:ascii="仿宋" w:hAnsi="仿宋" w:eastAsia="仿宋" w:cs="仿宋"/>
          <w:color w:val="auto"/>
          <w:kern w:val="0"/>
          <w:sz w:val="24"/>
          <w:szCs w:val="24"/>
          <w:highlight w:val="none"/>
          <w:u w:val="single"/>
          <w:lang w:val="zh-CN"/>
        </w:rPr>
        <w:t>工作内容</w:t>
      </w:r>
      <w:r>
        <w:rPr>
          <w:rFonts w:hint="eastAsia" w:ascii="仿宋" w:hAnsi="仿宋" w:eastAsia="仿宋" w:cs="仿宋"/>
          <w:color w:val="auto"/>
          <w:kern w:val="0"/>
          <w:sz w:val="24"/>
          <w:szCs w:val="24"/>
          <w:highlight w:val="none"/>
          <w:lang w:val="zh-CN"/>
        </w:rPr>
        <w:t>相应资质条件且不得再次分包；</w:t>
      </w:r>
    </w:p>
    <w:p w14:paraId="3F00343B">
      <w:pPr>
        <w:pStyle w:val="2"/>
        <w:ind w:left="664" w:leftChars="316" w:firstLine="229" w:firstLineChars="95"/>
        <w:rPr>
          <w:rFonts w:ascii="仿宋" w:eastAsia="仿宋" w:cs="Times New Roman"/>
          <w:color w:val="auto"/>
          <w:kern w:val="0"/>
          <w:sz w:val="24"/>
          <w:szCs w:val="24"/>
          <w:highlight w:val="none"/>
        </w:rPr>
      </w:pPr>
      <w:r>
        <w:rPr>
          <w:rFonts w:hint="eastAsia" w:ascii="仿宋" w:eastAsia="仿宋" w:cs="仿宋"/>
          <w:color w:val="auto"/>
          <w:kern w:val="0"/>
          <w:sz w:val="24"/>
          <w:szCs w:val="24"/>
          <w:highlight w:val="none"/>
        </w:rPr>
        <w:t>……</w:t>
      </w:r>
    </w:p>
    <w:p w14:paraId="707ADC86">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二、分包供应商中小企业合同份额</w:t>
      </w:r>
    </w:p>
    <w:p w14:paraId="0AA1B33D">
      <w:pPr>
        <w:snapToGrid w:val="0"/>
        <w:spacing w:line="360" w:lineRule="auto"/>
        <w:ind w:firstLine="576"/>
        <w:rPr>
          <w:rFonts w:ascii="仿宋" w:hAnsi="仿宋" w:eastAsia="仿宋"/>
          <w:b/>
          <w:bCs/>
          <w:color w:val="auto"/>
          <w:kern w:val="0"/>
          <w:sz w:val="24"/>
          <w:szCs w:val="24"/>
          <w:highlight w:val="none"/>
          <w:lang w:val="zh-CN"/>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X,</w:t>
      </w:r>
      <w:r>
        <w:rPr>
          <w:rFonts w:hint="eastAsia" w:ascii="仿宋" w:hAnsi="仿宋" w:eastAsia="仿宋" w:cs="仿宋"/>
          <w:color w:val="auto"/>
          <w:kern w:val="0"/>
          <w:sz w:val="24"/>
          <w:szCs w:val="24"/>
          <w:highlight w:val="none"/>
          <w:u w:val="single"/>
        </w:rPr>
        <w:t>……）提供的货物全部由小微企业制造，</w:t>
      </w:r>
      <w:r>
        <w:rPr>
          <w:rFonts w:hint="eastAsia" w:ascii="仿宋" w:hAnsi="仿宋" w:eastAsia="仿宋" w:cs="仿宋"/>
          <w:color w:val="auto"/>
          <w:kern w:val="0"/>
          <w:sz w:val="24"/>
          <w:szCs w:val="24"/>
          <w:highlight w:val="none"/>
        </w:rPr>
        <w:t>其合同份额占到合同总金额</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以上</w:t>
      </w:r>
      <w:r>
        <w:rPr>
          <w:rFonts w:hint="eastAsia" w:ascii="仿宋" w:hAnsi="仿宋" w:eastAsia="仿宋" w:cs="仿宋"/>
          <w:color w:val="auto"/>
          <w:highlight w:val="none"/>
        </w:rPr>
        <w:t>。</w:t>
      </w:r>
      <w:r>
        <w:rPr>
          <w:rFonts w:hint="eastAsia" w:ascii="仿宋" w:hAnsi="仿宋" w:eastAsia="仿宋" w:cs="仿宋"/>
          <w:b/>
          <w:bCs/>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bCs/>
          <w:color w:val="auto"/>
          <w:kern w:val="0"/>
          <w:sz w:val="24"/>
          <w:szCs w:val="24"/>
          <w:highlight w:val="none"/>
          <w:lang w:val="zh-CN"/>
        </w:rPr>
        <w:t>30%</w:t>
      </w:r>
      <w:r>
        <w:rPr>
          <w:rFonts w:hint="eastAsia" w:ascii="仿宋" w:hAnsi="仿宋" w:eastAsia="仿宋" w:cs="仿宋"/>
          <w:b/>
          <w:bCs/>
          <w:color w:val="auto"/>
          <w:kern w:val="0"/>
          <w:sz w:val="24"/>
          <w:szCs w:val="24"/>
          <w:highlight w:val="none"/>
          <w:lang w:val="zh-CN"/>
        </w:rPr>
        <w:t>以上的，对大中型企业的报价按评标标准确定的比例给予扣除。供应商</w:t>
      </w:r>
      <w:r>
        <w:rPr>
          <w:rFonts w:hint="eastAsia" w:ascii="仿宋" w:hAnsi="仿宋" w:eastAsia="仿宋" w:cs="仿宋"/>
          <w:b/>
          <w:bCs/>
          <w:color w:val="auto"/>
          <w:sz w:val="24"/>
          <w:szCs w:val="24"/>
          <w:highlight w:val="none"/>
        </w:rPr>
        <w:t>拟享受以上价格扣除政策的，填写有关内容。</w:t>
      </w:r>
      <w:r>
        <w:rPr>
          <w:rFonts w:hint="eastAsia" w:ascii="仿宋" w:hAnsi="仿宋" w:eastAsia="仿宋" w:cs="仿宋"/>
          <w:b/>
          <w:bCs/>
          <w:color w:val="auto"/>
          <w:kern w:val="0"/>
          <w:sz w:val="24"/>
          <w:szCs w:val="24"/>
          <w:highlight w:val="none"/>
          <w:lang w:val="zh-CN"/>
        </w:rPr>
        <w:t>）</w:t>
      </w:r>
    </w:p>
    <w:p w14:paraId="4095CB75">
      <w:pPr>
        <w:spacing w:line="360" w:lineRule="auto"/>
        <w:ind w:firstLine="480" w:firstLineChars="200"/>
        <w:rPr>
          <w:rFonts w:ascii="仿宋" w:hAnsi="仿宋" w:eastAsia="仿宋"/>
          <w:b/>
          <w:bCs/>
          <w:color w:val="auto"/>
          <w:kern w:val="0"/>
          <w:sz w:val="24"/>
          <w:szCs w:val="24"/>
          <w:highlight w:val="none"/>
          <w:lang w:val="zh-CN"/>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bookmarkStart w:id="80" w:name="_Hlk101133173"/>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要求合同分包形式参加的项目或采购包，供应商按招标文件第一部分招标公告申请人的资格要求中规定的</w:t>
      </w:r>
      <w:r>
        <w:rPr>
          <w:rFonts w:hint="eastAsia" w:ascii="仿宋" w:hAnsi="仿宋" w:eastAsia="仿宋" w:cs="仿宋"/>
          <w:b/>
          <w:bCs/>
          <w:color w:val="auto"/>
          <w:kern w:val="0"/>
          <w:sz w:val="24"/>
          <w:szCs w:val="24"/>
          <w:highlight w:val="none"/>
          <w:lang w:val="zh-CN"/>
        </w:rPr>
        <w:t>分包意向协议</w:t>
      </w:r>
      <w:r>
        <w:rPr>
          <w:rFonts w:hint="eastAsia" w:ascii="仿宋" w:hAnsi="仿宋" w:eastAsia="仿宋" w:cs="仿宋"/>
          <w:b/>
          <w:bCs/>
          <w:color w:val="auto"/>
          <w:sz w:val="24"/>
          <w:szCs w:val="24"/>
          <w:highlight w:val="none"/>
        </w:rPr>
        <w:t>中中小企业、小微企业合同金额应当达到的比例要求填写。</w:t>
      </w:r>
      <w:r>
        <w:rPr>
          <w:rFonts w:hint="eastAsia" w:ascii="仿宋" w:hAnsi="仿宋" w:eastAsia="仿宋" w:cs="仿宋"/>
          <w:b/>
          <w:bCs/>
          <w:color w:val="auto"/>
          <w:kern w:val="0"/>
          <w:sz w:val="24"/>
          <w:szCs w:val="24"/>
          <w:highlight w:val="none"/>
          <w:lang w:val="zh-CN"/>
        </w:rPr>
        <w:t>）</w:t>
      </w:r>
      <w:bookmarkEnd w:id="80"/>
    </w:p>
    <w:p w14:paraId="46320A4A">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三、分包工作履行期限、地点、方式</w:t>
      </w:r>
    </w:p>
    <w:p w14:paraId="443A453F">
      <w:pPr>
        <w:snapToGrid w:val="0"/>
        <w:spacing w:line="360" w:lineRule="auto"/>
        <w:ind w:firstLine="576"/>
        <w:rPr>
          <w:rFonts w:ascii="仿宋" w:hAnsi="仿宋" w:eastAsia="仿宋" w:cs="仿宋"/>
          <w:color w:val="auto"/>
          <w:highlight w:val="none"/>
          <w:u w:val="single"/>
        </w:rPr>
      </w:pPr>
      <w:r>
        <w:rPr>
          <w:rFonts w:ascii="仿宋" w:hAnsi="仿宋" w:eastAsia="仿宋" w:cs="仿宋"/>
          <w:color w:val="auto"/>
          <w:highlight w:val="none"/>
          <w:u w:val="single"/>
        </w:rPr>
        <w:t xml:space="preserve">                                                                                  </w:t>
      </w:r>
    </w:p>
    <w:p w14:paraId="2862CF52">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四、质量</w:t>
      </w:r>
    </w:p>
    <w:p w14:paraId="3F4E1EBD">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3C4BF57E">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五、价款或者报酬</w:t>
      </w:r>
    </w:p>
    <w:p w14:paraId="3B8185BD">
      <w:pPr>
        <w:snapToGrid w:val="0"/>
        <w:spacing w:line="360" w:lineRule="auto"/>
        <w:ind w:left="573" w:leftChars="273"/>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233D6A8C">
      <w:pPr>
        <w:snapToGrid w:val="0"/>
        <w:spacing w:line="360" w:lineRule="auto"/>
        <w:ind w:left="573" w:leftChars="273"/>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六、违约责任</w:t>
      </w:r>
    </w:p>
    <w:p w14:paraId="233E7977">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718609BD">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七、争议解决的办法</w:t>
      </w:r>
    </w:p>
    <w:p w14:paraId="0BBF48E0">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566D5234">
      <w:pPr>
        <w:snapToGrid w:val="0"/>
        <w:spacing w:line="360" w:lineRule="auto"/>
        <w:ind w:left="5758" w:leftChars="342" w:hanging="5040" w:hangingChars="21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C988300">
      <w:pPr>
        <w:snapToGrid w:val="0"/>
        <w:spacing w:line="360" w:lineRule="auto"/>
        <w:jc w:val="righ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6C9D41A9">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21FF81ED">
      <w:pPr>
        <w:spacing w:line="360" w:lineRule="auto"/>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67560B73">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4C2491C3">
      <w:pPr>
        <w:autoSpaceDE w:val="0"/>
        <w:autoSpaceDN w:val="0"/>
        <w:jc w:val="center"/>
        <w:rPr>
          <w:rFonts w:ascii="仿宋" w:hAnsi="仿宋" w:eastAsia="仿宋"/>
          <w:b/>
          <w:bCs/>
          <w:color w:val="auto"/>
          <w:spacing w:val="6"/>
          <w:sz w:val="32"/>
          <w:szCs w:val="32"/>
          <w:highlight w:val="none"/>
        </w:rPr>
      </w:pPr>
    </w:p>
    <w:p w14:paraId="0E9702A0">
      <w:pPr>
        <w:autoSpaceDE w:val="0"/>
        <w:autoSpaceDN w:val="0"/>
        <w:jc w:val="center"/>
        <w:rPr>
          <w:rFonts w:ascii="仿宋" w:hAnsi="仿宋" w:eastAsia="仿宋"/>
          <w:b/>
          <w:bCs/>
          <w:color w:val="auto"/>
          <w:spacing w:val="6"/>
          <w:sz w:val="32"/>
          <w:szCs w:val="32"/>
          <w:highlight w:val="none"/>
        </w:rPr>
      </w:pPr>
    </w:p>
    <w:p w14:paraId="5672C404">
      <w:pPr>
        <w:autoSpaceDE w:val="0"/>
        <w:autoSpaceDN w:val="0"/>
        <w:jc w:val="center"/>
        <w:rPr>
          <w:rFonts w:ascii="仿宋" w:hAnsi="仿宋" w:eastAsia="仿宋"/>
          <w:b/>
          <w:bCs/>
          <w:color w:val="auto"/>
          <w:spacing w:val="6"/>
          <w:sz w:val="32"/>
          <w:szCs w:val="32"/>
          <w:highlight w:val="none"/>
        </w:rPr>
      </w:pPr>
    </w:p>
    <w:p w14:paraId="0B6B37D8">
      <w:pPr>
        <w:autoSpaceDE w:val="0"/>
        <w:autoSpaceDN w:val="0"/>
        <w:jc w:val="center"/>
        <w:rPr>
          <w:rFonts w:ascii="仿宋" w:hAnsi="仿宋" w:eastAsia="仿宋"/>
          <w:b/>
          <w:bCs/>
          <w:color w:val="auto"/>
          <w:spacing w:val="6"/>
          <w:sz w:val="32"/>
          <w:szCs w:val="32"/>
          <w:highlight w:val="none"/>
        </w:rPr>
      </w:pPr>
    </w:p>
    <w:p w14:paraId="23D4FBB5">
      <w:pPr>
        <w:autoSpaceDE w:val="0"/>
        <w:autoSpaceDN w:val="0"/>
        <w:jc w:val="center"/>
        <w:rPr>
          <w:rFonts w:ascii="仿宋" w:hAnsi="仿宋" w:eastAsia="仿宋"/>
          <w:b/>
          <w:bCs/>
          <w:color w:val="auto"/>
          <w:spacing w:val="6"/>
          <w:sz w:val="32"/>
          <w:szCs w:val="32"/>
          <w:highlight w:val="none"/>
        </w:rPr>
      </w:pPr>
    </w:p>
    <w:p w14:paraId="7A00F92E">
      <w:pPr>
        <w:autoSpaceDE w:val="0"/>
        <w:autoSpaceDN w:val="0"/>
        <w:jc w:val="center"/>
        <w:rPr>
          <w:rFonts w:ascii="仿宋" w:hAnsi="仿宋" w:eastAsia="仿宋"/>
          <w:b/>
          <w:bCs/>
          <w:color w:val="auto"/>
          <w:spacing w:val="6"/>
          <w:sz w:val="32"/>
          <w:szCs w:val="32"/>
          <w:highlight w:val="none"/>
        </w:rPr>
      </w:pPr>
    </w:p>
    <w:p w14:paraId="0863D4BB">
      <w:pPr>
        <w:autoSpaceDE w:val="0"/>
        <w:autoSpaceDN w:val="0"/>
        <w:jc w:val="center"/>
        <w:rPr>
          <w:rFonts w:ascii="仿宋" w:hAnsi="仿宋" w:eastAsia="仿宋"/>
          <w:b/>
          <w:bCs/>
          <w:color w:val="auto"/>
          <w:spacing w:val="6"/>
          <w:sz w:val="32"/>
          <w:szCs w:val="32"/>
          <w:highlight w:val="none"/>
        </w:rPr>
      </w:pPr>
    </w:p>
    <w:p w14:paraId="791E5CCC">
      <w:pPr>
        <w:autoSpaceDE w:val="0"/>
        <w:autoSpaceDN w:val="0"/>
        <w:jc w:val="center"/>
        <w:rPr>
          <w:rFonts w:ascii="仿宋" w:hAnsi="仿宋" w:eastAsia="仿宋"/>
          <w:b/>
          <w:bCs/>
          <w:color w:val="auto"/>
          <w:spacing w:val="6"/>
          <w:sz w:val="32"/>
          <w:szCs w:val="32"/>
          <w:highlight w:val="none"/>
        </w:rPr>
      </w:pPr>
    </w:p>
    <w:p w14:paraId="5A863251">
      <w:pPr>
        <w:autoSpaceDE w:val="0"/>
        <w:autoSpaceDN w:val="0"/>
        <w:jc w:val="center"/>
        <w:rPr>
          <w:rFonts w:ascii="仿宋" w:hAnsi="仿宋" w:eastAsia="仿宋"/>
          <w:b/>
          <w:bCs/>
          <w:color w:val="auto"/>
          <w:spacing w:val="6"/>
          <w:sz w:val="32"/>
          <w:szCs w:val="32"/>
          <w:highlight w:val="none"/>
        </w:rPr>
      </w:pPr>
    </w:p>
    <w:p w14:paraId="01B78F1F">
      <w:pPr>
        <w:autoSpaceDE w:val="0"/>
        <w:autoSpaceDN w:val="0"/>
        <w:jc w:val="center"/>
        <w:rPr>
          <w:rFonts w:ascii="仿宋" w:hAnsi="仿宋" w:eastAsia="仿宋"/>
          <w:b/>
          <w:bCs/>
          <w:color w:val="auto"/>
          <w:spacing w:val="6"/>
          <w:sz w:val="32"/>
          <w:szCs w:val="32"/>
          <w:highlight w:val="none"/>
        </w:rPr>
      </w:pPr>
    </w:p>
    <w:p w14:paraId="741FF3A7">
      <w:pPr>
        <w:autoSpaceDE w:val="0"/>
        <w:autoSpaceDN w:val="0"/>
        <w:jc w:val="center"/>
        <w:rPr>
          <w:rFonts w:ascii="仿宋" w:hAnsi="仿宋" w:eastAsia="仿宋"/>
          <w:b/>
          <w:bCs/>
          <w:color w:val="auto"/>
          <w:spacing w:val="6"/>
          <w:sz w:val="32"/>
          <w:szCs w:val="32"/>
          <w:highlight w:val="none"/>
        </w:rPr>
      </w:pPr>
    </w:p>
    <w:p w14:paraId="667E4646">
      <w:pPr>
        <w:pStyle w:val="113"/>
        <w:rPr>
          <w:rFonts w:ascii="仿宋" w:hAnsi="仿宋" w:eastAsia="仿宋" w:cs="Times New Roman"/>
          <w:b/>
          <w:bCs/>
          <w:color w:val="auto"/>
          <w:spacing w:val="6"/>
          <w:sz w:val="32"/>
          <w:szCs w:val="32"/>
          <w:highlight w:val="none"/>
        </w:rPr>
      </w:pPr>
    </w:p>
    <w:p w14:paraId="38EE7F43">
      <w:pPr>
        <w:pStyle w:val="114"/>
        <w:rPr>
          <w:rFonts w:ascii="仿宋" w:hAnsi="仿宋" w:eastAsia="仿宋" w:cs="Times New Roman"/>
          <w:b/>
          <w:bCs/>
          <w:color w:val="auto"/>
          <w:spacing w:val="6"/>
          <w:sz w:val="32"/>
          <w:szCs w:val="32"/>
          <w:highlight w:val="none"/>
        </w:rPr>
      </w:pPr>
    </w:p>
    <w:p w14:paraId="076CC7AE">
      <w:pPr>
        <w:spacing w:line="360" w:lineRule="auto"/>
        <w:rPr>
          <w:rFonts w:ascii="仿宋" w:hAnsi="仿宋" w:eastAsia="仿宋"/>
          <w:b/>
          <w:bCs/>
          <w:color w:val="auto"/>
          <w:spacing w:val="6"/>
          <w:sz w:val="32"/>
          <w:szCs w:val="32"/>
          <w:highlight w:val="none"/>
        </w:rPr>
      </w:pPr>
      <w:bookmarkStart w:id="81" w:name="OLE_LINK13"/>
      <w:bookmarkStart w:id="82" w:name="OLE_LINK14"/>
    </w:p>
    <w:p w14:paraId="43AA4FBA">
      <w:pPr>
        <w:rPr>
          <w:rFonts w:ascii="仿宋" w:hAnsi="仿宋" w:eastAsia="仿宋"/>
          <w:b/>
          <w:bCs/>
          <w:color w:val="auto"/>
          <w:spacing w:val="6"/>
          <w:sz w:val="32"/>
          <w:szCs w:val="32"/>
          <w:highlight w:val="none"/>
        </w:rPr>
      </w:pPr>
    </w:p>
    <w:p w14:paraId="4683A634">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6</w:t>
      </w:r>
      <w:r>
        <w:rPr>
          <w:rFonts w:hint="eastAsia" w:ascii="仿宋" w:hAnsi="仿宋" w:eastAsia="仿宋" w:cs="仿宋"/>
          <w:b/>
          <w:bCs/>
          <w:color w:val="auto"/>
          <w:spacing w:val="6"/>
          <w:sz w:val="32"/>
          <w:szCs w:val="32"/>
          <w:highlight w:val="none"/>
        </w:rPr>
        <w:t>：</w:t>
      </w:r>
    </w:p>
    <w:p w14:paraId="671DBE04">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残疾人福利性单位声明函</w:t>
      </w:r>
    </w:p>
    <w:bookmarkEnd w:id="81"/>
    <w:bookmarkEnd w:id="82"/>
    <w:p w14:paraId="7BE51808">
      <w:pPr>
        <w:spacing w:line="360" w:lineRule="auto"/>
        <w:rPr>
          <w:rFonts w:ascii="仿宋" w:hAnsi="仿宋" w:eastAsia="仿宋"/>
          <w:b/>
          <w:bCs/>
          <w:color w:val="auto"/>
          <w:spacing w:val="6"/>
          <w:sz w:val="30"/>
          <w:szCs w:val="30"/>
          <w:highlight w:val="none"/>
        </w:rPr>
      </w:pPr>
    </w:p>
    <w:p w14:paraId="051A96B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本单位郑重声明，根据《财政部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民政部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中国残疾人联合会关于促进残疾人就业政府采购政策的通知》（财库〔</w:t>
      </w:r>
      <w:r>
        <w:rPr>
          <w:rFonts w:ascii="仿宋" w:hAnsi="仿宋" w:eastAsia="仿宋" w:cs="仿宋"/>
          <w:color w:val="auto"/>
          <w:sz w:val="24"/>
          <w:szCs w:val="24"/>
          <w:highlight w:val="none"/>
        </w:rPr>
        <w:t>2017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141</w:t>
      </w:r>
      <w:r>
        <w:rPr>
          <w:rFonts w:hint="eastAsia" w:ascii="仿宋" w:hAnsi="仿宋" w:eastAsia="仿宋" w:cs="仿宋"/>
          <w:color w:val="auto"/>
          <w:sz w:val="24"/>
          <w:szCs w:val="24"/>
          <w:highlight w:val="none"/>
        </w:rPr>
        <w:t>号）的规定，本单位为符合条件的残疾人福利性单位，且本单位参加</w:t>
      </w:r>
      <w:r>
        <w:rPr>
          <w:rFonts w:hint="eastAsia" w:ascii="仿宋" w:hAnsi="仿宋" w:eastAsia="仿宋" w:cs="仿宋"/>
          <w:color w:val="auto"/>
          <w:sz w:val="24"/>
          <w:szCs w:val="24"/>
          <w:highlight w:val="none"/>
          <w:u w:val="single"/>
        </w:rPr>
        <w:t>绍兴第二医院医共体总院</w:t>
      </w:r>
      <w:r>
        <w:rPr>
          <w:rFonts w:hint="eastAsia" w:ascii="仿宋" w:hAnsi="仿宋" w:eastAsia="仿宋" w:cs="仿宋"/>
          <w:color w:val="auto"/>
          <w:sz w:val="24"/>
          <w:szCs w:val="24"/>
          <w:highlight w:val="none"/>
        </w:rPr>
        <w:t>单位的</w:t>
      </w:r>
      <w:r>
        <w:rPr>
          <w:rFonts w:hint="eastAsia" w:ascii="仿宋" w:hAnsi="仿宋" w:eastAsia="仿宋" w:cs="仿宋"/>
          <w:color w:val="auto"/>
          <w:sz w:val="24"/>
          <w:szCs w:val="24"/>
          <w:highlight w:val="none"/>
          <w:u w:val="single"/>
        </w:rPr>
        <w:t>绍兴第二医院兰亭院区医疗设备采购（第三十一批）</w:t>
      </w:r>
      <w:r>
        <w:rPr>
          <w:rFonts w:hint="eastAsia" w:ascii="仿宋" w:hAnsi="仿宋" w:eastAsia="仿宋" w:cs="仿宋"/>
          <w:color w:val="auto"/>
          <w:sz w:val="24"/>
          <w:szCs w:val="24"/>
          <w:highlight w:val="none"/>
        </w:rPr>
        <w:t>项目采购活动提供本单位制造的货物（由本单位承担工程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提供服务），或者提供其他残疾人福利性单位制造的货物（不包括使用非残疾人福利性单位注册商标的货物）。</w:t>
      </w:r>
    </w:p>
    <w:p w14:paraId="21A0BF8A">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6FB3585C">
      <w:pPr>
        <w:spacing w:line="360" w:lineRule="auto"/>
        <w:ind w:firstLine="480" w:firstLineChars="200"/>
        <w:rPr>
          <w:rFonts w:ascii="仿宋" w:hAnsi="仿宋" w:eastAsia="仿宋"/>
          <w:color w:val="auto"/>
          <w:sz w:val="24"/>
          <w:szCs w:val="24"/>
          <w:highlight w:val="none"/>
        </w:rPr>
      </w:pPr>
    </w:p>
    <w:p w14:paraId="6C4ECCA9">
      <w:pPr>
        <w:spacing w:line="360" w:lineRule="auto"/>
        <w:ind w:firstLine="480" w:firstLineChars="200"/>
        <w:rPr>
          <w:rFonts w:ascii="仿宋" w:hAnsi="仿宋" w:eastAsia="仿宋"/>
          <w:color w:val="auto"/>
          <w:sz w:val="24"/>
          <w:szCs w:val="24"/>
          <w:highlight w:val="none"/>
        </w:rPr>
      </w:pPr>
    </w:p>
    <w:p w14:paraId="1DBC7436">
      <w:pPr>
        <w:tabs>
          <w:tab w:val="left" w:pos="4860"/>
        </w:tabs>
        <w:spacing w:line="360" w:lineRule="auto"/>
        <w:ind w:right="1560" w:firstLine="480" w:firstLineChars="200"/>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投标人名称（电子签名）</w:t>
      </w:r>
      <w:r>
        <w:rPr>
          <w:rFonts w:hint="eastAsia" w:ascii="仿宋" w:hAnsi="仿宋" w:eastAsia="仿宋" w:cs="仿宋"/>
          <w:color w:val="auto"/>
          <w:sz w:val="24"/>
          <w:szCs w:val="24"/>
          <w:highlight w:val="none"/>
        </w:rPr>
        <w:t>：</w:t>
      </w:r>
    </w:p>
    <w:p w14:paraId="52143B7F">
      <w:pPr>
        <w:tabs>
          <w:tab w:val="left" w:pos="4860"/>
        </w:tabs>
        <w:spacing w:line="360" w:lineRule="auto"/>
        <w:ind w:right="1560" w:firstLine="480" w:firstLineChars="200"/>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p>
    <w:p w14:paraId="1890D270">
      <w:pPr>
        <w:autoSpaceDE w:val="0"/>
        <w:autoSpaceDN w:val="0"/>
        <w:jc w:val="center"/>
        <w:rPr>
          <w:rFonts w:ascii="仿宋" w:hAnsi="仿宋" w:eastAsia="仿宋"/>
          <w:b/>
          <w:bCs/>
          <w:color w:val="auto"/>
          <w:spacing w:val="6"/>
          <w:sz w:val="32"/>
          <w:szCs w:val="32"/>
          <w:highlight w:val="none"/>
        </w:rPr>
      </w:pPr>
    </w:p>
    <w:p w14:paraId="5643EF95">
      <w:pPr>
        <w:autoSpaceDE w:val="0"/>
        <w:autoSpaceDN w:val="0"/>
        <w:jc w:val="center"/>
        <w:rPr>
          <w:rFonts w:ascii="仿宋" w:hAnsi="仿宋" w:eastAsia="仿宋"/>
          <w:b/>
          <w:bCs/>
          <w:color w:val="auto"/>
          <w:spacing w:val="6"/>
          <w:sz w:val="32"/>
          <w:szCs w:val="32"/>
          <w:highlight w:val="none"/>
        </w:rPr>
      </w:pPr>
    </w:p>
    <w:p w14:paraId="71754E92">
      <w:pPr>
        <w:autoSpaceDE w:val="0"/>
        <w:autoSpaceDN w:val="0"/>
        <w:jc w:val="center"/>
        <w:rPr>
          <w:rFonts w:ascii="仿宋" w:hAnsi="仿宋" w:eastAsia="仿宋"/>
          <w:b/>
          <w:bCs/>
          <w:color w:val="auto"/>
          <w:spacing w:val="6"/>
          <w:sz w:val="32"/>
          <w:szCs w:val="32"/>
          <w:highlight w:val="none"/>
        </w:rPr>
      </w:pPr>
    </w:p>
    <w:p w14:paraId="3A927F30">
      <w:pPr>
        <w:autoSpaceDE w:val="0"/>
        <w:autoSpaceDN w:val="0"/>
        <w:jc w:val="center"/>
        <w:rPr>
          <w:rFonts w:ascii="仿宋" w:hAnsi="仿宋" w:eastAsia="仿宋"/>
          <w:b/>
          <w:bCs/>
          <w:color w:val="auto"/>
          <w:spacing w:val="6"/>
          <w:sz w:val="32"/>
          <w:szCs w:val="32"/>
          <w:highlight w:val="none"/>
        </w:rPr>
      </w:pPr>
    </w:p>
    <w:p w14:paraId="6D0F1FEA">
      <w:pPr>
        <w:autoSpaceDE w:val="0"/>
        <w:autoSpaceDN w:val="0"/>
        <w:jc w:val="center"/>
        <w:rPr>
          <w:rFonts w:ascii="仿宋" w:hAnsi="仿宋" w:eastAsia="仿宋"/>
          <w:b/>
          <w:bCs/>
          <w:color w:val="auto"/>
          <w:spacing w:val="6"/>
          <w:sz w:val="32"/>
          <w:szCs w:val="32"/>
          <w:highlight w:val="none"/>
        </w:rPr>
      </w:pPr>
    </w:p>
    <w:p w14:paraId="6A26B22B">
      <w:pPr>
        <w:autoSpaceDE w:val="0"/>
        <w:autoSpaceDN w:val="0"/>
        <w:jc w:val="center"/>
        <w:rPr>
          <w:rFonts w:ascii="仿宋" w:hAnsi="仿宋" w:eastAsia="仿宋"/>
          <w:b/>
          <w:bCs/>
          <w:color w:val="auto"/>
          <w:spacing w:val="6"/>
          <w:sz w:val="32"/>
          <w:szCs w:val="32"/>
          <w:highlight w:val="none"/>
        </w:rPr>
      </w:pPr>
    </w:p>
    <w:p w14:paraId="515CCB23">
      <w:pPr>
        <w:autoSpaceDE w:val="0"/>
        <w:autoSpaceDN w:val="0"/>
        <w:jc w:val="center"/>
        <w:rPr>
          <w:rFonts w:ascii="仿宋" w:hAnsi="仿宋" w:eastAsia="仿宋"/>
          <w:b/>
          <w:bCs/>
          <w:color w:val="auto"/>
          <w:spacing w:val="6"/>
          <w:sz w:val="32"/>
          <w:szCs w:val="32"/>
          <w:highlight w:val="none"/>
        </w:rPr>
      </w:pPr>
    </w:p>
    <w:p w14:paraId="120903F2">
      <w:pPr>
        <w:autoSpaceDE w:val="0"/>
        <w:autoSpaceDN w:val="0"/>
        <w:jc w:val="center"/>
        <w:rPr>
          <w:rFonts w:ascii="仿宋" w:hAnsi="仿宋" w:eastAsia="仿宋"/>
          <w:b/>
          <w:bCs/>
          <w:color w:val="auto"/>
          <w:spacing w:val="6"/>
          <w:sz w:val="32"/>
          <w:szCs w:val="32"/>
          <w:highlight w:val="none"/>
        </w:rPr>
      </w:pPr>
    </w:p>
    <w:p w14:paraId="0EBEC90A">
      <w:pPr>
        <w:autoSpaceDE w:val="0"/>
        <w:autoSpaceDN w:val="0"/>
        <w:jc w:val="center"/>
        <w:rPr>
          <w:rFonts w:ascii="仿宋" w:hAnsi="仿宋" w:eastAsia="仿宋"/>
          <w:b/>
          <w:bCs/>
          <w:color w:val="auto"/>
          <w:spacing w:val="6"/>
          <w:sz w:val="32"/>
          <w:szCs w:val="32"/>
          <w:highlight w:val="none"/>
        </w:rPr>
      </w:pPr>
    </w:p>
    <w:p w14:paraId="4E381024">
      <w:pPr>
        <w:autoSpaceDE w:val="0"/>
        <w:autoSpaceDN w:val="0"/>
        <w:jc w:val="center"/>
        <w:rPr>
          <w:rFonts w:ascii="仿宋" w:hAnsi="仿宋" w:eastAsia="仿宋"/>
          <w:b/>
          <w:bCs/>
          <w:color w:val="auto"/>
          <w:spacing w:val="6"/>
          <w:sz w:val="32"/>
          <w:szCs w:val="32"/>
          <w:highlight w:val="none"/>
        </w:rPr>
      </w:pPr>
    </w:p>
    <w:p w14:paraId="0D3A32BA">
      <w:pPr>
        <w:autoSpaceDE w:val="0"/>
        <w:autoSpaceDN w:val="0"/>
        <w:jc w:val="center"/>
        <w:rPr>
          <w:rFonts w:ascii="仿宋" w:hAnsi="仿宋" w:eastAsia="仿宋"/>
          <w:b/>
          <w:bCs/>
          <w:color w:val="auto"/>
          <w:spacing w:val="6"/>
          <w:sz w:val="32"/>
          <w:szCs w:val="32"/>
          <w:highlight w:val="none"/>
        </w:rPr>
      </w:pPr>
    </w:p>
    <w:p w14:paraId="601DA1B2">
      <w:pPr>
        <w:autoSpaceDE w:val="0"/>
        <w:autoSpaceDN w:val="0"/>
        <w:jc w:val="center"/>
        <w:rPr>
          <w:rFonts w:ascii="仿宋" w:hAnsi="仿宋" w:eastAsia="仿宋"/>
          <w:b/>
          <w:bCs/>
          <w:color w:val="auto"/>
          <w:spacing w:val="6"/>
          <w:sz w:val="32"/>
          <w:szCs w:val="32"/>
          <w:highlight w:val="none"/>
        </w:rPr>
      </w:pPr>
    </w:p>
    <w:p w14:paraId="3DF3DC7A">
      <w:pPr>
        <w:autoSpaceDE w:val="0"/>
        <w:autoSpaceDN w:val="0"/>
        <w:jc w:val="center"/>
        <w:rPr>
          <w:rFonts w:ascii="仿宋" w:hAnsi="仿宋" w:eastAsia="仿宋"/>
          <w:b/>
          <w:bCs/>
          <w:color w:val="auto"/>
          <w:spacing w:val="6"/>
          <w:sz w:val="32"/>
          <w:szCs w:val="32"/>
          <w:highlight w:val="none"/>
        </w:rPr>
      </w:pPr>
    </w:p>
    <w:p w14:paraId="23FC6203">
      <w:pPr>
        <w:autoSpaceDE w:val="0"/>
        <w:autoSpaceDN w:val="0"/>
        <w:jc w:val="center"/>
        <w:rPr>
          <w:rFonts w:ascii="仿宋" w:hAnsi="仿宋" w:eastAsia="仿宋"/>
          <w:b/>
          <w:bCs/>
          <w:color w:val="auto"/>
          <w:spacing w:val="6"/>
          <w:sz w:val="32"/>
          <w:szCs w:val="32"/>
          <w:highlight w:val="none"/>
        </w:rPr>
      </w:pPr>
    </w:p>
    <w:p w14:paraId="200F5A87">
      <w:pPr>
        <w:spacing w:line="360" w:lineRule="auto"/>
        <w:rPr>
          <w:rFonts w:ascii="仿宋" w:hAnsi="仿宋" w:eastAsia="仿宋"/>
          <w:b/>
          <w:bCs/>
          <w:color w:val="auto"/>
          <w:spacing w:val="6"/>
          <w:sz w:val="32"/>
          <w:szCs w:val="32"/>
          <w:highlight w:val="none"/>
        </w:rPr>
      </w:pPr>
    </w:p>
    <w:p w14:paraId="4A6C3396">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7</w:t>
      </w:r>
      <w:r>
        <w:rPr>
          <w:rFonts w:hint="eastAsia" w:ascii="仿宋" w:hAnsi="仿宋" w:eastAsia="仿宋" w:cs="仿宋"/>
          <w:b/>
          <w:bCs/>
          <w:color w:val="auto"/>
          <w:spacing w:val="6"/>
          <w:sz w:val="32"/>
          <w:szCs w:val="32"/>
          <w:highlight w:val="none"/>
        </w:rPr>
        <w:t>：</w:t>
      </w:r>
    </w:p>
    <w:p w14:paraId="726219F8">
      <w:pPr>
        <w:jc w:val="center"/>
        <w:rPr>
          <w:rFonts w:ascii="仿宋" w:hAnsi="仿宋" w:eastAsia="仿宋"/>
          <w:color w:val="auto"/>
          <w:sz w:val="24"/>
          <w:szCs w:val="24"/>
          <w:highlight w:val="none"/>
          <w:u w:val="single"/>
        </w:rPr>
      </w:pPr>
    </w:p>
    <w:p w14:paraId="0B1F7CED">
      <w:pPr>
        <w:snapToGrid w:val="0"/>
        <w:spacing w:before="50" w:after="50"/>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中小企业声明函（货物）</w:t>
      </w:r>
    </w:p>
    <w:p w14:paraId="4A0C23F0">
      <w:pPr>
        <w:snapToGrid w:val="0"/>
        <w:spacing w:line="360" w:lineRule="auto"/>
        <w:rPr>
          <w:rFonts w:ascii="仿宋" w:hAnsi="仿宋" w:eastAsia="仿宋"/>
          <w:color w:val="auto"/>
          <w:sz w:val="28"/>
          <w:szCs w:val="28"/>
          <w:highlight w:val="none"/>
        </w:rPr>
      </w:pPr>
    </w:p>
    <w:p w14:paraId="77A80CBC">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w:t>
      </w:r>
      <w:r>
        <w:rPr>
          <w:rFonts w:ascii="仿宋" w:hAnsi="仿宋" w:eastAsia="仿宋" w:cs="仿宋"/>
          <w:color w:val="auto"/>
          <w:sz w:val="28"/>
          <w:szCs w:val="28"/>
          <w:highlight w:val="none"/>
        </w:rPr>
        <w:t>2020</w:t>
      </w:r>
      <w:r>
        <w:rPr>
          <w:rFonts w:hint="eastAsia" w:ascii="仿宋" w:hAnsi="仿宋" w:eastAsia="仿宋" w:cs="仿宋"/>
          <w:color w:val="auto"/>
          <w:sz w:val="28"/>
          <w:szCs w:val="28"/>
          <w:highlight w:val="none"/>
        </w:rPr>
        <w:t>﹞</w:t>
      </w:r>
      <w:r>
        <w:rPr>
          <w:rFonts w:ascii="仿宋" w:hAnsi="仿宋" w:eastAsia="仿宋" w:cs="仿宋"/>
          <w:color w:val="auto"/>
          <w:sz w:val="28"/>
          <w:szCs w:val="28"/>
          <w:highlight w:val="none"/>
        </w:rPr>
        <w:t xml:space="preserve">46 </w:t>
      </w:r>
      <w:r>
        <w:rPr>
          <w:rFonts w:hint="eastAsia" w:ascii="仿宋" w:hAnsi="仿宋" w:eastAsia="仿宋" w:cs="仿宋"/>
          <w:color w:val="auto"/>
          <w:sz w:val="28"/>
          <w:szCs w:val="28"/>
          <w:highlight w:val="none"/>
        </w:rPr>
        <w:t>号）的规定，本公司（联合体）参加</w:t>
      </w:r>
      <w:r>
        <w:rPr>
          <w:rFonts w:hint="eastAsia" w:ascii="仿宋" w:hAnsi="仿宋" w:eastAsia="仿宋" w:cs="仿宋"/>
          <w:color w:val="auto"/>
          <w:sz w:val="28"/>
          <w:szCs w:val="28"/>
          <w:highlight w:val="none"/>
          <w:u w:val="single"/>
        </w:rPr>
        <w:t>绍兴第二医院医共体总院</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绍兴第二医院兰亭院区医疗设备采购（第三十一批）</w:t>
      </w:r>
      <w:r>
        <w:rPr>
          <w:rFonts w:hint="eastAsia" w:ascii="仿宋" w:hAnsi="仿宋" w:eastAsia="仿宋" w:cs="仿宋"/>
          <w:color w:val="auto"/>
          <w:sz w:val="28"/>
          <w:szCs w:val="28"/>
          <w:highlight w:val="none"/>
        </w:rPr>
        <w:t>采购活动，提供的货物全部由符合政策要求的中小企业制造。相关企业</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（含联合体中的中小企业、签订分包意向协议的中小企业）</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的具体情况如下：</w:t>
      </w:r>
      <w:r>
        <w:rPr>
          <w:rFonts w:ascii="仿宋" w:hAnsi="仿宋" w:eastAsia="仿宋" w:cs="仿宋"/>
          <w:color w:val="auto"/>
          <w:sz w:val="28"/>
          <w:szCs w:val="28"/>
          <w:highlight w:val="none"/>
        </w:rPr>
        <w:t xml:space="preserve">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2A433875">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B6F10E0">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16F4A1A7">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3652CE8F">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03072E">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F3210A">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F6BC4E2">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营业收入</w:t>
            </w:r>
          </w:p>
          <w:p w14:paraId="097E5486">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8FDC33">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资产总额</w:t>
            </w:r>
          </w:p>
          <w:p w14:paraId="29069DD7">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8A15DE2">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属于（中型企业、小型企业、微型企业）</w:t>
            </w:r>
          </w:p>
        </w:tc>
      </w:tr>
      <w:tr w14:paraId="4ED4526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BFF8219">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FA1D6E2">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FE55A7B">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4D81C77">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E1168F2">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39C277">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121230">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3A3D4CF">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034395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7EED05F">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6EDB485">
            <w:pPr>
              <w:widowControl/>
              <w:tabs>
                <w:tab w:val="center" w:pos="822"/>
                <w:tab w:val="right" w:pos="1524"/>
              </w:tabs>
              <w:jc w:val="left"/>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D76552">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68AF12F">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A9C498E">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FC924D">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BB1ECFF">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13BDE8">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1606272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5324CEE">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11E22D5F">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8C39A36">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4AFD9C9">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CDD2539">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DF08665">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0E56699">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B6F2300">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2C7AC59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82F1CD">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5688CE6">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F928C6">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359881">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3A9DD99">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66305A1">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5B73BEA">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94D80C">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5E54470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240DEA0">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5043B401">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B50C2D3">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49C876">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6607F07">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3EF7737">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E78FEA">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9407543">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1742A4A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1544234">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C93AD2B">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9CF0C3F">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9354606">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857FD73">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E652A1">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3BBA363">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260731">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15A8ADA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AD04DF">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608F46DE">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141556A">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E0F4ED">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190B9C">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758AE4C">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081190">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221CF63">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72A5A7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E45598">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6FCF4BF">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A504E7F">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1CA70A3">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55012B">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3632D89">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D3F4042">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AA0B26">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68167041">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E54C11B">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A6B60B2">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38F1DFB">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BCA19D1">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557218">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77F8C5F">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B443117">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BA81B75">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bl>
    <w:p w14:paraId="7BEB933D">
      <w:pPr>
        <w:snapToGrid w:val="0"/>
        <w:spacing w:line="360" w:lineRule="auto"/>
        <w:ind w:firstLine="560" w:firstLineChars="200"/>
        <w:jc w:val="left"/>
        <w:rPr>
          <w:rFonts w:ascii="仿宋" w:hAnsi="仿宋" w:eastAsia="仿宋"/>
          <w:color w:val="auto"/>
          <w:sz w:val="28"/>
          <w:szCs w:val="28"/>
          <w:highlight w:val="none"/>
        </w:rPr>
      </w:pPr>
    </w:p>
    <w:p w14:paraId="49002B2A">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r>
        <w:rPr>
          <w:rFonts w:ascii="仿宋" w:hAnsi="仿宋" w:eastAsia="仿宋" w:cs="仿宋"/>
          <w:color w:val="auto"/>
          <w:sz w:val="28"/>
          <w:szCs w:val="28"/>
          <w:highlight w:val="none"/>
        </w:rPr>
        <w:t xml:space="preserve"> </w:t>
      </w:r>
    </w:p>
    <w:p w14:paraId="63A575AE">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0431B850">
      <w:pPr>
        <w:snapToGrid w:val="0"/>
        <w:spacing w:line="360" w:lineRule="auto"/>
        <w:ind w:left="3640" w:firstLine="560" w:firstLineChars="2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ascii="仿宋" w:hAnsi="仿宋" w:eastAsia="仿宋" w:cs="仿宋"/>
          <w:color w:val="auto"/>
          <w:sz w:val="28"/>
          <w:szCs w:val="28"/>
          <w:highlight w:val="none"/>
          <w:u w:val="single"/>
        </w:rPr>
        <w:t xml:space="preserve">         </w:t>
      </w:r>
    </w:p>
    <w:p w14:paraId="2EFA32EE">
      <w:pPr>
        <w:wordWrap w:val="0"/>
        <w:snapToGrid w:val="0"/>
        <w:spacing w:line="360" w:lineRule="auto"/>
        <w:ind w:right="1120"/>
        <w:jc w:val="righ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期：</w:t>
      </w:r>
      <w:r>
        <w:rPr>
          <w:rFonts w:ascii="仿宋" w:hAnsi="仿宋" w:eastAsia="仿宋" w:cs="仿宋"/>
          <w:color w:val="auto"/>
          <w:sz w:val="28"/>
          <w:szCs w:val="28"/>
          <w:highlight w:val="none"/>
          <w:u w:val="single"/>
        </w:rPr>
        <w:t xml:space="preserve">            </w:t>
      </w:r>
    </w:p>
    <w:p w14:paraId="35595D09">
      <w:pPr>
        <w:pStyle w:val="33"/>
        <w:spacing w:before="120" w:after="120" w:line="360" w:lineRule="auto"/>
        <w:ind w:firstLine="400" w:firstLineChars="200"/>
        <w:rPr>
          <w:rFonts w:ascii="仿宋" w:hAnsi="仿宋" w:eastAsia="仿宋" w:cs="Times New Roman"/>
          <w:color w:val="auto"/>
          <w:sz w:val="20"/>
          <w:szCs w:val="20"/>
          <w:highlight w:val="none"/>
        </w:rPr>
      </w:pPr>
      <w:r>
        <w:rPr>
          <w:rFonts w:hint="eastAsia" w:ascii="仿宋" w:hAnsi="仿宋" w:eastAsia="仿宋" w:cs="仿宋"/>
          <w:color w:val="auto"/>
          <w:sz w:val="20"/>
          <w:szCs w:val="20"/>
          <w:highlight w:val="none"/>
        </w:rPr>
        <w:t>从业人员、营业收入、资产总额填报上一年度数据，无上一年度数据的新成立企业可不填报。</w:t>
      </w:r>
    </w:p>
    <w:p w14:paraId="7D92301D">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w:t>
      </w:r>
    </w:p>
    <w:p w14:paraId="7CFB5DFB">
      <w:pPr>
        <w:pStyle w:val="33"/>
        <w:spacing w:before="120" w:after="120" w:line="360" w:lineRule="auto"/>
        <w:ind w:firstLine="480" w:firstLineChars="200"/>
        <w:rPr>
          <w:rFonts w:ascii="仿宋" w:hAnsi="仿宋" w:eastAsia="仿宋" w:cs="Times New Roman"/>
          <w:color w:val="auto"/>
          <w:sz w:val="18"/>
          <w:szCs w:val="18"/>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填写要求：①“标的名称”、“采购文件中明确的所属行业”依据招标文件第二部分投标人须知前附表中“中小企业优惠措施中所对应的所属行业”的指引逐一填写，不得缺漏；②从业人员、营业收入、资产总额填报上一年度数据，无上一年度数据的新成立企业可不填报；③中型企业、小型企业、微型企业等</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种企业类型，结合以上数据，依据《中小企业划型标准规定》（工信部联企业〔</w:t>
      </w:r>
      <w:r>
        <w:rPr>
          <w:rFonts w:ascii="仿宋" w:hAnsi="仿宋" w:eastAsia="仿宋" w:cs="仿宋"/>
          <w:color w:val="auto"/>
          <w:sz w:val="24"/>
          <w:szCs w:val="24"/>
          <w:highlight w:val="none"/>
        </w:rPr>
        <w:t>2011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300</w:t>
      </w:r>
      <w:r>
        <w:rPr>
          <w:rFonts w:hint="eastAsia" w:ascii="仿宋" w:hAnsi="仿宋" w:eastAsia="仿宋" w:cs="仿宋"/>
          <w:color w:val="auto"/>
          <w:sz w:val="24"/>
          <w:szCs w:val="24"/>
          <w:highlight w:val="none"/>
        </w:rPr>
        <w:t>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F261F5">
      <w:pPr>
        <w:pageBreakBefore/>
        <w:shd w:val="clear" w:color="auto" w:fill="FFFFFF"/>
        <w:spacing w:line="420" w:lineRule="exac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）》的通知</w:t>
      </w:r>
    </w:p>
    <w:p w14:paraId="60B5BF5F">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各省、自治区、直辖市统计局，新疆生产建设兵团统计局，国务院各有关部门，国家统计局各调查总队：</w:t>
      </w:r>
    </w:p>
    <w:p w14:paraId="5FDECF85">
      <w:pPr>
        <w:widowControl/>
        <w:shd w:val="clear" w:color="auto" w:fill="FFFFFF"/>
        <w:spacing w:before="150" w:line="420" w:lineRule="exac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《国民经济行业分类》（</w:t>
      </w:r>
      <w:r>
        <w:rPr>
          <w:rFonts w:ascii="仿宋" w:hAnsi="仿宋" w:eastAsia="仿宋" w:cs="仿宋"/>
          <w:color w:val="auto"/>
          <w:kern w:val="0"/>
          <w:highlight w:val="none"/>
        </w:rPr>
        <w:t>GB/T 4754—2017</w:t>
      </w:r>
      <w:r>
        <w:rPr>
          <w:rFonts w:hint="eastAsia" w:ascii="仿宋" w:hAnsi="仿宋" w:eastAsia="仿宋" w:cs="仿宋"/>
          <w:color w:val="auto"/>
          <w:kern w:val="0"/>
          <w:highlight w:val="none"/>
        </w:rPr>
        <w:t>）已正式实施，现对</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年制定的《统计上大中小微型企业划分办法》进行修订。本次修订保持原有的分类原则、方法、结构框架和适用范围，仅将所涉及的行业按照《国民经济行业分类》（</w:t>
      </w:r>
      <w:r>
        <w:rPr>
          <w:rFonts w:ascii="仿宋" w:hAnsi="仿宋" w:eastAsia="仿宋" w:cs="仿宋"/>
          <w:color w:val="auto"/>
          <w:kern w:val="0"/>
          <w:highlight w:val="none"/>
        </w:rPr>
        <w:t>GB/T 4754—2011</w:t>
      </w:r>
      <w:r>
        <w:rPr>
          <w:rFonts w:hint="eastAsia" w:ascii="仿宋" w:hAnsi="仿宋" w:eastAsia="仿宋" w:cs="仿宋"/>
          <w:color w:val="auto"/>
          <w:kern w:val="0"/>
          <w:highlight w:val="none"/>
        </w:rPr>
        <w:t>）和《国民经济行业分类》（</w:t>
      </w:r>
      <w:r>
        <w:rPr>
          <w:rFonts w:ascii="仿宋" w:hAnsi="仿宋" w:eastAsia="仿宋" w:cs="仿宋"/>
          <w:color w:val="auto"/>
          <w:kern w:val="0"/>
          <w:highlight w:val="none"/>
        </w:rPr>
        <w:t>GB/T 4754—2017</w:t>
      </w:r>
      <w:r>
        <w:rPr>
          <w:rFonts w:hint="eastAsia" w:ascii="仿宋" w:hAnsi="仿宋" w:eastAsia="仿宋" w:cs="仿宋"/>
          <w:color w:val="auto"/>
          <w:kern w:val="0"/>
          <w:highlight w:val="none"/>
        </w:rPr>
        <w:t>）的对应关系，进行相应调整，形成《统计上大中小微型企业划分办法（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）》。现将《统计上大中小微型企业划分办法（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）》印发给你们，请在统计工作中认真贯彻执行。</w:t>
      </w:r>
    </w:p>
    <w:p w14:paraId="38294F3E">
      <w:pPr>
        <w:widowControl/>
        <w:spacing w:line="420" w:lineRule="exact"/>
        <w:jc w:val="left"/>
        <w:rPr>
          <w:rFonts w:ascii="仿宋" w:hAnsi="仿宋" w:eastAsia="仿宋"/>
          <w:color w:val="auto"/>
          <w:kern w:val="0"/>
          <w:highlight w:val="none"/>
        </w:rPr>
      </w:pPr>
      <w:r>
        <w:rPr>
          <w:rFonts w:hint="eastAsia" w:ascii="仿宋" w:hAnsi="仿宋" w:eastAsia="仿宋" w:cs="仿宋"/>
          <w:color w:val="auto"/>
          <w:kern w:val="0"/>
          <w:highlight w:val="none"/>
        </w:rPr>
        <w:t>附件：《统计上大中小微型企业划分办法（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）》修订说明</w:t>
      </w:r>
    </w:p>
    <w:p w14:paraId="44988598">
      <w:pPr>
        <w:widowControl/>
        <w:shd w:val="clear" w:color="auto" w:fill="FFFFFF"/>
        <w:spacing w:before="150" w:line="420" w:lineRule="exact"/>
        <w:ind w:right="825"/>
        <w:jc w:val="righ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国家统计局</w:t>
      </w:r>
      <w:r>
        <w:rPr>
          <w:rFonts w:ascii="仿宋" w:hAnsi="仿宋" w:eastAsia="仿宋"/>
          <w:color w:val="auto"/>
          <w:kern w:val="0"/>
          <w:highlight w:val="none"/>
        </w:rPr>
        <w:t>  </w:t>
      </w:r>
    </w:p>
    <w:p w14:paraId="5D8256A4">
      <w:pPr>
        <w:widowControl/>
        <w:shd w:val="clear" w:color="auto" w:fill="FFFFFF"/>
        <w:spacing w:before="150" w:line="420" w:lineRule="exact"/>
        <w:ind w:right="825"/>
        <w:jc w:val="right"/>
        <w:textAlignment w:val="baseline"/>
        <w:rPr>
          <w:rFonts w:ascii="仿宋" w:hAnsi="仿宋" w:eastAsia="仿宋"/>
          <w:color w:val="auto"/>
          <w:kern w:val="0"/>
          <w:highlight w:val="none"/>
        </w:rPr>
      </w:pPr>
      <w:r>
        <w:rPr>
          <w:rFonts w:ascii="仿宋" w:hAnsi="仿宋" w:eastAsia="仿宋" w:cs="仿宋"/>
          <w:color w:val="auto"/>
          <w:kern w:val="0"/>
          <w:highlight w:val="none"/>
        </w:rPr>
        <w:t>2017</w:t>
      </w:r>
      <w:r>
        <w:rPr>
          <w:rFonts w:hint="eastAsia" w:ascii="仿宋" w:hAnsi="仿宋" w:eastAsia="仿宋" w:cs="仿宋"/>
          <w:color w:val="auto"/>
          <w:kern w:val="0"/>
          <w:highlight w:val="none"/>
        </w:rPr>
        <w:t>年</w:t>
      </w:r>
      <w:r>
        <w:rPr>
          <w:rFonts w:ascii="仿宋" w:hAnsi="仿宋" w:eastAsia="仿宋" w:cs="仿宋"/>
          <w:color w:val="auto"/>
          <w:kern w:val="0"/>
          <w:highlight w:val="none"/>
        </w:rPr>
        <w:t>12</w:t>
      </w:r>
      <w:r>
        <w:rPr>
          <w:rFonts w:hint="eastAsia" w:ascii="仿宋" w:hAnsi="仿宋" w:eastAsia="仿宋" w:cs="仿宋"/>
          <w:color w:val="auto"/>
          <w:kern w:val="0"/>
          <w:highlight w:val="none"/>
        </w:rPr>
        <w:t>月</w:t>
      </w:r>
      <w:r>
        <w:rPr>
          <w:rFonts w:ascii="仿宋" w:hAnsi="仿宋" w:eastAsia="仿宋" w:cs="仿宋"/>
          <w:color w:val="auto"/>
          <w:kern w:val="0"/>
          <w:highlight w:val="none"/>
        </w:rPr>
        <w:t>28</w:t>
      </w:r>
      <w:r>
        <w:rPr>
          <w:rFonts w:hint="eastAsia" w:ascii="仿宋" w:hAnsi="仿宋" w:eastAsia="仿宋" w:cs="仿宋"/>
          <w:color w:val="auto"/>
          <w:kern w:val="0"/>
          <w:highlight w:val="none"/>
        </w:rPr>
        <w:t>日</w:t>
      </w:r>
    </w:p>
    <w:p w14:paraId="2ABD691F">
      <w:pPr>
        <w:pStyle w:val="23"/>
        <w:spacing w:line="420" w:lineRule="exact"/>
        <w:rPr>
          <w:rFonts w:cs="Times New Roman"/>
          <w:color w:val="auto"/>
          <w:highlight w:val="none"/>
          <w:lang w:val="en-US"/>
        </w:rPr>
      </w:pPr>
    </w:p>
    <w:p w14:paraId="6FA758AC">
      <w:pPr>
        <w:widowControl/>
        <w:shd w:val="clear" w:color="auto" w:fill="FFFFFF"/>
        <w:spacing w:before="150" w:line="420" w:lineRule="exac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w:t>
      </w:r>
    </w:p>
    <w:p w14:paraId="7A37AA6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一、根据工业和信息化部、国家统计局、国家发展改革委、财政部《关于印发中小企业划型标准规定的通知》（工信部联企业〔</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300</w:t>
      </w:r>
      <w:r>
        <w:rPr>
          <w:rFonts w:hint="eastAsia" w:ascii="仿宋" w:hAnsi="仿宋" w:eastAsia="仿宋" w:cs="仿宋"/>
          <w:color w:val="auto"/>
          <w:kern w:val="0"/>
          <w:highlight w:val="none"/>
        </w:rPr>
        <w:t>号），以《国民经济行业分类》（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）为基础，结合统计工作的实际情况，制定本办法。</w:t>
      </w:r>
    </w:p>
    <w:p w14:paraId="2CC6BDB4">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二、本办法适用对象为在中华人民共和国境内依法设立的各种组织形式的法人企业或单位。个体工商户参照本办法进行划分。</w:t>
      </w:r>
    </w:p>
    <w:p w14:paraId="40631C78">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highlight w:val="none"/>
        </w:rPr>
        <w:t>15</w:t>
      </w:r>
      <w:r>
        <w:rPr>
          <w:rFonts w:hint="eastAsia" w:ascii="仿宋" w:hAnsi="仿宋" w:eastAsia="仿宋" w:cs="仿宋"/>
          <w:color w:val="auto"/>
          <w:kern w:val="0"/>
          <w:highlight w:val="none"/>
        </w:rPr>
        <w:t>个行业门类以及社会工作行业大类。</w:t>
      </w:r>
    </w:p>
    <w:p w14:paraId="1FEE3C2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四、本办法按照行业门类、大类、中类和组合类别，依据从业人员、营业收入、资产总额等指标或替代指标，将我国的企业划分为大型、中型、小型、微型等四种类型。具体划分标准见附表。</w:t>
      </w:r>
    </w:p>
    <w:p w14:paraId="70AD44C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五、企业划分由政府综合统计部门根据统计年报每年确定一次，定报统计原则上不进行调整。</w:t>
      </w:r>
    </w:p>
    <w:p w14:paraId="12583D18">
      <w:pPr>
        <w:widowControl/>
        <w:shd w:val="clear" w:color="auto" w:fill="FFFFFF"/>
        <w:spacing w:before="150" w:line="38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六、本办法自印发之日起执行，国家统计局</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年印发的《统计上大中小微型企业划分办法》（国统字〔</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75</w:t>
      </w:r>
      <w:r>
        <w:rPr>
          <w:rFonts w:hint="eastAsia" w:ascii="仿宋" w:hAnsi="仿宋" w:eastAsia="仿宋" w:cs="仿宋"/>
          <w:color w:val="auto"/>
          <w:kern w:val="0"/>
          <w:highlight w:val="none"/>
        </w:rPr>
        <w:t>号）同时废止。</w:t>
      </w:r>
    </w:p>
    <w:p w14:paraId="7D42465D">
      <w:pPr>
        <w:widowControl/>
        <w:shd w:val="clear" w:color="auto" w:fill="FFFFFF"/>
        <w:spacing w:before="150" w:line="380" w:lineRule="exact"/>
        <w:jc w:val="left"/>
        <w:textAlignment w:val="baseline"/>
        <w:rPr>
          <w:rFonts w:ascii="仿宋" w:hAnsi="仿宋" w:eastAsia="仿宋"/>
          <w:color w:val="auto"/>
          <w:kern w:val="0"/>
          <w:highlight w:val="none"/>
        </w:rPr>
      </w:pPr>
    </w:p>
    <w:p w14:paraId="3AFE6348">
      <w:pPr>
        <w:widowControl/>
        <w:shd w:val="clear" w:color="auto" w:fill="FFFFFF"/>
        <w:spacing w:before="150" w:line="38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附表：统计上大中小微型企业划分标准</w:t>
      </w:r>
    </w:p>
    <w:p w14:paraId="1581DE72">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D0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A0A715">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行业名称</w:t>
            </w:r>
          </w:p>
        </w:tc>
        <w:tc>
          <w:tcPr>
            <w:tcW w:w="1560" w:type="dxa"/>
            <w:tcMar>
              <w:top w:w="75" w:type="dxa"/>
              <w:left w:w="75" w:type="dxa"/>
              <w:bottom w:w="75" w:type="dxa"/>
              <w:right w:w="75" w:type="dxa"/>
            </w:tcMar>
            <w:vAlign w:val="bottom"/>
          </w:tcPr>
          <w:p w14:paraId="3AA7A172">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指标名称</w:t>
            </w:r>
          </w:p>
        </w:tc>
        <w:tc>
          <w:tcPr>
            <w:tcW w:w="671" w:type="dxa"/>
            <w:tcMar>
              <w:top w:w="75" w:type="dxa"/>
              <w:left w:w="75" w:type="dxa"/>
              <w:bottom w:w="75" w:type="dxa"/>
              <w:right w:w="75" w:type="dxa"/>
            </w:tcMar>
            <w:vAlign w:val="bottom"/>
          </w:tcPr>
          <w:p w14:paraId="59C49A7F">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计量单位</w:t>
            </w:r>
          </w:p>
        </w:tc>
        <w:tc>
          <w:tcPr>
            <w:tcW w:w="1231" w:type="dxa"/>
            <w:tcMar>
              <w:top w:w="75" w:type="dxa"/>
              <w:left w:w="75" w:type="dxa"/>
              <w:bottom w:w="75" w:type="dxa"/>
              <w:right w:w="75" w:type="dxa"/>
            </w:tcMar>
            <w:vAlign w:val="bottom"/>
          </w:tcPr>
          <w:p w14:paraId="5C657231">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大型</w:t>
            </w:r>
          </w:p>
        </w:tc>
        <w:tc>
          <w:tcPr>
            <w:tcW w:w="1891" w:type="dxa"/>
            <w:tcMar>
              <w:top w:w="75" w:type="dxa"/>
              <w:left w:w="75" w:type="dxa"/>
              <w:bottom w:w="75" w:type="dxa"/>
              <w:right w:w="75" w:type="dxa"/>
            </w:tcMar>
            <w:vAlign w:val="bottom"/>
          </w:tcPr>
          <w:p w14:paraId="517A5248">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中型</w:t>
            </w:r>
          </w:p>
        </w:tc>
        <w:tc>
          <w:tcPr>
            <w:tcW w:w="1730" w:type="dxa"/>
            <w:tcMar>
              <w:top w:w="75" w:type="dxa"/>
              <w:left w:w="75" w:type="dxa"/>
              <w:bottom w:w="75" w:type="dxa"/>
              <w:right w:w="75" w:type="dxa"/>
            </w:tcMar>
            <w:vAlign w:val="bottom"/>
          </w:tcPr>
          <w:p w14:paraId="373027AE">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小型</w:t>
            </w:r>
          </w:p>
        </w:tc>
        <w:tc>
          <w:tcPr>
            <w:tcW w:w="1203" w:type="dxa"/>
            <w:tcMar>
              <w:top w:w="75" w:type="dxa"/>
              <w:left w:w="75" w:type="dxa"/>
              <w:bottom w:w="75" w:type="dxa"/>
              <w:right w:w="75" w:type="dxa"/>
            </w:tcMar>
            <w:vAlign w:val="bottom"/>
          </w:tcPr>
          <w:p w14:paraId="769430DD">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微型</w:t>
            </w:r>
          </w:p>
        </w:tc>
      </w:tr>
      <w:tr w14:paraId="10565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F4EED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农、林、牧、渔业</w:t>
            </w:r>
          </w:p>
        </w:tc>
        <w:tc>
          <w:tcPr>
            <w:tcW w:w="1560" w:type="dxa"/>
            <w:vAlign w:val="center"/>
          </w:tcPr>
          <w:p w14:paraId="657741CA">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E08A5A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BC02C9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891" w:type="dxa"/>
            <w:vAlign w:val="center"/>
          </w:tcPr>
          <w:p w14:paraId="0B335C7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730" w:type="dxa"/>
            <w:vAlign w:val="center"/>
          </w:tcPr>
          <w:p w14:paraId="6CE9A5B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c>
          <w:tcPr>
            <w:tcW w:w="1203" w:type="dxa"/>
            <w:vAlign w:val="center"/>
          </w:tcPr>
          <w:p w14:paraId="33E26B9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r>
      <w:tr w14:paraId="1A25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C1C4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工业</w:t>
            </w:r>
            <w:r>
              <w:rPr>
                <w:rFonts w:ascii="仿宋" w:hAnsi="仿宋" w:eastAsia="仿宋" w:cs="仿宋"/>
                <w:color w:val="auto"/>
                <w:kern w:val="0"/>
                <w:sz w:val="24"/>
                <w:szCs w:val="24"/>
                <w:highlight w:val="none"/>
              </w:rPr>
              <w:t xml:space="preserve"> *</w:t>
            </w:r>
          </w:p>
        </w:tc>
        <w:tc>
          <w:tcPr>
            <w:tcW w:w="1560" w:type="dxa"/>
            <w:vAlign w:val="center"/>
          </w:tcPr>
          <w:p w14:paraId="6E34882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542CEF5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6A1F90D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7762EDD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3BC2D0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711C3EA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1EA4A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61C9AE">
            <w:pPr>
              <w:widowControl/>
              <w:jc w:val="left"/>
              <w:rPr>
                <w:rFonts w:ascii="仿宋" w:hAnsi="仿宋" w:eastAsia="仿宋"/>
                <w:color w:val="auto"/>
                <w:kern w:val="0"/>
                <w:sz w:val="24"/>
                <w:szCs w:val="24"/>
                <w:highlight w:val="none"/>
              </w:rPr>
            </w:pPr>
          </w:p>
        </w:tc>
        <w:tc>
          <w:tcPr>
            <w:tcW w:w="1560" w:type="dxa"/>
            <w:vAlign w:val="center"/>
          </w:tcPr>
          <w:p w14:paraId="5A5FF22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607ABC0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1E78E1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891" w:type="dxa"/>
            <w:vAlign w:val="center"/>
          </w:tcPr>
          <w:p w14:paraId="795184D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730" w:type="dxa"/>
            <w:vAlign w:val="center"/>
          </w:tcPr>
          <w:p w14:paraId="5853C9D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3160C77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2946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A188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建筑业</w:t>
            </w:r>
          </w:p>
        </w:tc>
        <w:tc>
          <w:tcPr>
            <w:tcW w:w="1560" w:type="dxa"/>
            <w:vAlign w:val="center"/>
          </w:tcPr>
          <w:p w14:paraId="27796FFA">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7CA437F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D10913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891" w:type="dxa"/>
            <w:vAlign w:val="center"/>
          </w:tcPr>
          <w:p w14:paraId="25185C7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6000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730" w:type="dxa"/>
            <w:vAlign w:val="center"/>
          </w:tcPr>
          <w:p w14:paraId="40AED77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6000</w:t>
            </w:r>
          </w:p>
        </w:tc>
        <w:tc>
          <w:tcPr>
            <w:tcW w:w="1203" w:type="dxa"/>
            <w:vAlign w:val="center"/>
          </w:tcPr>
          <w:p w14:paraId="45B34E1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4A420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685711">
            <w:pPr>
              <w:widowControl/>
              <w:jc w:val="left"/>
              <w:rPr>
                <w:rFonts w:ascii="仿宋" w:hAnsi="仿宋" w:eastAsia="仿宋"/>
                <w:color w:val="auto"/>
                <w:kern w:val="0"/>
                <w:sz w:val="24"/>
                <w:szCs w:val="24"/>
                <w:highlight w:val="none"/>
              </w:rPr>
            </w:pPr>
          </w:p>
        </w:tc>
        <w:tc>
          <w:tcPr>
            <w:tcW w:w="1560" w:type="dxa"/>
            <w:vAlign w:val="center"/>
          </w:tcPr>
          <w:p w14:paraId="4BB2CC3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3958AC2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29AB65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891" w:type="dxa"/>
            <w:vAlign w:val="center"/>
          </w:tcPr>
          <w:p w14:paraId="681C040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730" w:type="dxa"/>
            <w:vAlign w:val="center"/>
          </w:tcPr>
          <w:p w14:paraId="5E94CA3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2B35912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072A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CC0E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批发业</w:t>
            </w:r>
          </w:p>
        </w:tc>
        <w:tc>
          <w:tcPr>
            <w:tcW w:w="1560" w:type="dxa"/>
            <w:vAlign w:val="center"/>
          </w:tcPr>
          <w:p w14:paraId="284FEFE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5D301A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393E0DB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891" w:type="dxa"/>
            <w:vAlign w:val="center"/>
          </w:tcPr>
          <w:p w14:paraId="0A9999A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730" w:type="dxa"/>
            <w:vAlign w:val="center"/>
          </w:tcPr>
          <w:p w14:paraId="298DA64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c>
          <w:tcPr>
            <w:tcW w:w="1203" w:type="dxa"/>
            <w:vAlign w:val="center"/>
          </w:tcPr>
          <w:p w14:paraId="35823E5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p>
        </w:tc>
      </w:tr>
      <w:tr w14:paraId="7C77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A6197A">
            <w:pPr>
              <w:widowControl/>
              <w:jc w:val="left"/>
              <w:rPr>
                <w:rFonts w:ascii="仿宋" w:hAnsi="仿宋" w:eastAsia="仿宋"/>
                <w:color w:val="auto"/>
                <w:kern w:val="0"/>
                <w:sz w:val="24"/>
                <w:szCs w:val="24"/>
                <w:highlight w:val="none"/>
              </w:rPr>
            </w:pPr>
          </w:p>
        </w:tc>
        <w:tc>
          <w:tcPr>
            <w:tcW w:w="1560" w:type="dxa"/>
            <w:vAlign w:val="center"/>
          </w:tcPr>
          <w:p w14:paraId="6BB904A7">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55B27F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6142129">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891" w:type="dxa"/>
            <w:vAlign w:val="center"/>
          </w:tcPr>
          <w:p w14:paraId="0377939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730" w:type="dxa"/>
            <w:vAlign w:val="center"/>
          </w:tcPr>
          <w:p w14:paraId="24AC467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5809FB1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r>
      <w:tr w14:paraId="196D2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B65B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零售业</w:t>
            </w:r>
          </w:p>
        </w:tc>
        <w:tc>
          <w:tcPr>
            <w:tcW w:w="1560" w:type="dxa"/>
            <w:vAlign w:val="center"/>
          </w:tcPr>
          <w:p w14:paraId="51588E6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7A35F4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3F8176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5E7A127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69258F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c>
          <w:tcPr>
            <w:tcW w:w="1203" w:type="dxa"/>
            <w:vAlign w:val="center"/>
          </w:tcPr>
          <w:p w14:paraId="032F6BF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26812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1C2D3">
            <w:pPr>
              <w:widowControl/>
              <w:jc w:val="left"/>
              <w:rPr>
                <w:rFonts w:ascii="仿宋" w:hAnsi="仿宋" w:eastAsia="仿宋"/>
                <w:color w:val="auto"/>
                <w:kern w:val="0"/>
                <w:sz w:val="24"/>
                <w:szCs w:val="24"/>
                <w:highlight w:val="none"/>
              </w:rPr>
            </w:pPr>
          </w:p>
        </w:tc>
        <w:tc>
          <w:tcPr>
            <w:tcW w:w="1560" w:type="dxa"/>
            <w:vAlign w:val="center"/>
          </w:tcPr>
          <w:p w14:paraId="4F8F03A2">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51D3693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A3374A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891" w:type="dxa"/>
            <w:vAlign w:val="center"/>
          </w:tcPr>
          <w:p w14:paraId="5A0204F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730" w:type="dxa"/>
            <w:vAlign w:val="center"/>
          </w:tcPr>
          <w:p w14:paraId="7556162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c>
          <w:tcPr>
            <w:tcW w:w="1203" w:type="dxa"/>
            <w:vAlign w:val="center"/>
          </w:tcPr>
          <w:p w14:paraId="72013BC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36896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C250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交通运输业</w:t>
            </w:r>
            <w:r>
              <w:rPr>
                <w:rFonts w:ascii="仿宋" w:hAnsi="仿宋" w:eastAsia="仿宋" w:cs="仿宋"/>
                <w:color w:val="auto"/>
                <w:kern w:val="0"/>
                <w:sz w:val="24"/>
                <w:szCs w:val="24"/>
                <w:highlight w:val="none"/>
              </w:rPr>
              <w:t xml:space="preserve"> *</w:t>
            </w:r>
          </w:p>
        </w:tc>
        <w:tc>
          <w:tcPr>
            <w:tcW w:w="1560" w:type="dxa"/>
            <w:vAlign w:val="center"/>
          </w:tcPr>
          <w:p w14:paraId="2530018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125F045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842ADC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0634ED9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621F8C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55715CB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1A10A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521086">
            <w:pPr>
              <w:widowControl/>
              <w:jc w:val="left"/>
              <w:rPr>
                <w:rFonts w:ascii="仿宋" w:hAnsi="仿宋" w:eastAsia="仿宋"/>
                <w:color w:val="auto"/>
                <w:kern w:val="0"/>
                <w:sz w:val="24"/>
                <w:szCs w:val="24"/>
                <w:highlight w:val="none"/>
              </w:rPr>
            </w:pPr>
          </w:p>
        </w:tc>
        <w:tc>
          <w:tcPr>
            <w:tcW w:w="1560" w:type="dxa"/>
            <w:vAlign w:val="center"/>
          </w:tcPr>
          <w:p w14:paraId="1E4E684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BE57E0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0DF6A7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6B0D6C8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26CEFA3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w:t>
            </w:r>
          </w:p>
        </w:tc>
        <w:tc>
          <w:tcPr>
            <w:tcW w:w="1203" w:type="dxa"/>
            <w:vAlign w:val="center"/>
          </w:tcPr>
          <w:p w14:paraId="704B964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r>
      <w:tr w14:paraId="1099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12552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仓储业</w:t>
            </w:r>
            <w:r>
              <w:rPr>
                <w:rFonts w:ascii="仿宋" w:hAnsi="仿宋" w:eastAsia="仿宋" w:cs="仿宋"/>
                <w:color w:val="auto"/>
                <w:kern w:val="0"/>
                <w:sz w:val="24"/>
                <w:szCs w:val="24"/>
                <w:highlight w:val="none"/>
              </w:rPr>
              <w:t>*</w:t>
            </w:r>
          </w:p>
        </w:tc>
        <w:tc>
          <w:tcPr>
            <w:tcW w:w="1560" w:type="dxa"/>
            <w:vAlign w:val="center"/>
          </w:tcPr>
          <w:p w14:paraId="143324C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45340B4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0977C1E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891" w:type="dxa"/>
            <w:vAlign w:val="center"/>
          </w:tcPr>
          <w:p w14:paraId="5DB32DC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730" w:type="dxa"/>
            <w:vAlign w:val="center"/>
          </w:tcPr>
          <w:p w14:paraId="0445674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54A8BB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7571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03FC3">
            <w:pPr>
              <w:widowControl/>
              <w:jc w:val="left"/>
              <w:rPr>
                <w:rFonts w:ascii="仿宋" w:hAnsi="仿宋" w:eastAsia="仿宋"/>
                <w:color w:val="auto"/>
                <w:kern w:val="0"/>
                <w:sz w:val="24"/>
                <w:szCs w:val="24"/>
                <w:highlight w:val="none"/>
              </w:rPr>
            </w:pPr>
          </w:p>
        </w:tc>
        <w:tc>
          <w:tcPr>
            <w:tcW w:w="1560" w:type="dxa"/>
            <w:vAlign w:val="center"/>
          </w:tcPr>
          <w:p w14:paraId="6509FB7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5C417BF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56CA2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2190DD4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3BCEC6B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636C775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5F524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283FA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邮政业</w:t>
            </w:r>
          </w:p>
        </w:tc>
        <w:tc>
          <w:tcPr>
            <w:tcW w:w="1560" w:type="dxa"/>
            <w:vAlign w:val="center"/>
          </w:tcPr>
          <w:p w14:paraId="737F3B5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24E9B1C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594ADC6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37850D6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078D4AC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0A55C2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7F78B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67033">
            <w:pPr>
              <w:widowControl/>
              <w:jc w:val="left"/>
              <w:rPr>
                <w:rFonts w:ascii="仿宋" w:hAnsi="仿宋" w:eastAsia="仿宋"/>
                <w:color w:val="auto"/>
                <w:kern w:val="0"/>
                <w:sz w:val="24"/>
                <w:szCs w:val="24"/>
                <w:highlight w:val="none"/>
              </w:rPr>
            </w:pPr>
          </w:p>
        </w:tc>
        <w:tc>
          <w:tcPr>
            <w:tcW w:w="1560" w:type="dxa"/>
            <w:vAlign w:val="center"/>
          </w:tcPr>
          <w:p w14:paraId="34125EB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467559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1A792D39">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4C8DF49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5E2FF3B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5E74B9B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03472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C4B0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住宿业</w:t>
            </w:r>
          </w:p>
        </w:tc>
        <w:tc>
          <w:tcPr>
            <w:tcW w:w="1560" w:type="dxa"/>
            <w:vAlign w:val="center"/>
          </w:tcPr>
          <w:p w14:paraId="1C03641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5EC9B1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60B229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36CC99E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409B530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54E520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62DC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4F766F">
            <w:pPr>
              <w:widowControl/>
              <w:jc w:val="left"/>
              <w:rPr>
                <w:rFonts w:ascii="仿宋" w:hAnsi="仿宋" w:eastAsia="仿宋"/>
                <w:color w:val="auto"/>
                <w:kern w:val="0"/>
                <w:sz w:val="24"/>
                <w:szCs w:val="24"/>
                <w:highlight w:val="none"/>
              </w:rPr>
            </w:pPr>
          </w:p>
        </w:tc>
        <w:tc>
          <w:tcPr>
            <w:tcW w:w="1560" w:type="dxa"/>
            <w:vAlign w:val="center"/>
          </w:tcPr>
          <w:p w14:paraId="3B05B75C">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8EEA23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A18C9E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4A648BA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67C6D48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20E7DF7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690B6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08E44E">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餐饮业</w:t>
            </w:r>
          </w:p>
        </w:tc>
        <w:tc>
          <w:tcPr>
            <w:tcW w:w="1560" w:type="dxa"/>
            <w:vAlign w:val="center"/>
          </w:tcPr>
          <w:p w14:paraId="6843A1D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68CE392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B573D1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08449F1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56E3BC2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6A9FB10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55970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724DA4">
            <w:pPr>
              <w:widowControl/>
              <w:jc w:val="left"/>
              <w:rPr>
                <w:rFonts w:ascii="仿宋" w:hAnsi="仿宋" w:eastAsia="仿宋"/>
                <w:color w:val="auto"/>
                <w:kern w:val="0"/>
                <w:sz w:val="24"/>
                <w:szCs w:val="24"/>
                <w:highlight w:val="none"/>
              </w:rPr>
            </w:pPr>
          </w:p>
        </w:tc>
        <w:tc>
          <w:tcPr>
            <w:tcW w:w="1560" w:type="dxa"/>
            <w:vAlign w:val="center"/>
          </w:tcPr>
          <w:p w14:paraId="4627AC0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13DC220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15AB46A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167A92F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71E0EAF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5FFA7D6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51BB8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8D431D">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信息传输业</w:t>
            </w:r>
            <w:r>
              <w:rPr>
                <w:rFonts w:ascii="仿宋" w:hAnsi="仿宋" w:eastAsia="仿宋" w:cs="仿宋"/>
                <w:color w:val="auto"/>
                <w:kern w:val="0"/>
                <w:sz w:val="24"/>
                <w:szCs w:val="24"/>
                <w:highlight w:val="none"/>
              </w:rPr>
              <w:t xml:space="preserve"> *</w:t>
            </w:r>
          </w:p>
        </w:tc>
        <w:tc>
          <w:tcPr>
            <w:tcW w:w="1560" w:type="dxa"/>
            <w:vAlign w:val="center"/>
          </w:tcPr>
          <w:p w14:paraId="1B17CDE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09E3055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5AD2D8F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891" w:type="dxa"/>
            <w:vAlign w:val="center"/>
          </w:tcPr>
          <w:p w14:paraId="46A2BFB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730" w:type="dxa"/>
            <w:vAlign w:val="center"/>
          </w:tcPr>
          <w:p w14:paraId="205BEB8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E21C14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6BB25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0075B2">
            <w:pPr>
              <w:widowControl/>
              <w:jc w:val="left"/>
              <w:rPr>
                <w:rFonts w:ascii="仿宋" w:hAnsi="仿宋" w:eastAsia="仿宋"/>
                <w:color w:val="auto"/>
                <w:kern w:val="0"/>
                <w:sz w:val="24"/>
                <w:szCs w:val="24"/>
                <w:highlight w:val="none"/>
              </w:rPr>
            </w:pPr>
          </w:p>
        </w:tc>
        <w:tc>
          <w:tcPr>
            <w:tcW w:w="1560" w:type="dxa"/>
            <w:vAlign w:val="center"/>
          </w:tcPr>
          <w:p w14:paraId="434F55D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A1A63D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176BA1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100000</w:t>
            </w:r>
          </w:p>
        </w:tc>
        <w:tc>
          <w:tcPr>
            <w:tcW w:w="1891" w:type="dxa"/>
            <w:vAlign w:val="center"/>
          </w:tcPr>
          <w:p w14:paraId="56A69C2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100000</w:t>
            </w:r>
          </w:p>
        </w:tc>
        <w:tc>
          <w:tcPr>
            <w:tcW w:w="1730" w:type="dxa"/>
            <w:vAlign w:val="center"/>
          </w:tcPr>
          <w:p w14:paraId="1EA9513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08A5723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1D897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7101B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软件和信息技术服务业</w:t>
            </w:r>
          </w:p>
        </w:tc>
        <w:tc>
          <w:tcPr>
            <w:tcW w:w="1560" w:type="dxa"/>
            <w:vAlign w:val="center"/>
          </w:tcPr>
          <w:p w14:paraId="754CD0B2">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7609415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84E528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2B1D75E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631AB76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AA9FCC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092D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7B75BE">
            <w:pPr>
              <w:widowControl/>
              <w:jc w:val="left"/>
              <w:rPr>
                <w:rFonts w:ascii="仿宋" w:hAnsi="仿宋" w:eastAsia="仿宋"/>
                <w:color w:val="auto"/>
                <w:kern w:val="0"/>
                <w:sz w:val="24"/>
                <w:szCs w:val="24"/>
                <w:highlight w:val="none"/>
              </w:rPr>
            </w:pPr>
          </w:p>
        </w:tc>
        <w:tc>
          <w:tcPr>
            <w:tcW w:w="1560" w:type="dxa"/>
            <w:vAlign w:val="center"/>
          </w:tcPr>
          <w:p w14:paraId="663E0E4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7641D01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7989B1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40ABD19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086311B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4CE486E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r>
      <w:tr w14:paraId="7E39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D2D7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房地产开发经营</w:t>
            </w:r>
          </w:p>
        </w:tc>
        <w:tc>
          <w:tcPr>
            <w:tcW w:w="1560" w:type="dxa"/>
            <w:vAlign w:val="center"/>
          </w:tcPr>
          <w:p w14:paraId="2036221D">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65922D9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95A8B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200000</w:t>
            </w:r>
          </w:p>
        </w:tc>
        <w:tc>
          <w:tcPr>
            <w:tcW w:w="1891" w:type="dxa"/>
            <w:vAlign w:val="center"/>
          </w:tcPr>
          <w:p w14:paraId="11C43DD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200000</w:t>
            </w:r>
          </w:p>
        </w:tc>
        <w:tc>
          <w:tcPr>
            <w:tcW w:w="1730" w:type="dxa"/>
            <w:vAlign w:val="center"/>
          </w:tcPr>
          <w:p w14:paraId="117A13A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6C4F6BA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072A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6E27A">
            <w:pPr>
              <w:widowControl/>
              <w:jc w:val="left"/>
              <w:rPr>
                <w:rFonts w:ascii="仿宋" w:hAnsi="仿宋" w:eastAsia="仿宋"/>
                <w:color w:val="auto"/>
                <w:kern w:val="0"/>
                <w:sz w:val="24"/>
                <w:szCs w:val="24"/>
                <w:highlight w:val="none"/>
              </w:rPr>
            </w:pPr>
          </w:p>
        </w:tc>
        <w:tc>
          <w:tcPr>
            <w:tcW w:w="1560" w:type="dxa"/>
            <w:vAlign w:val="center"/>
          </w:tcPr>
          <w:p w14:paraId="44F602E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05C45B8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EFF38C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699350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2769E3A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7F9A995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r>
      <w:tr w14:paraId="3D97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B5BAA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物业管理</w:t>
            </w:r>
          </w:p>
        </w:tc>
        <w:tc>
          <w:tcPr>
            <w:tcW w:w="1560" w:type="dxa"/>
            <w:vAlign w:val="center"/>
          </w:tcPr>
          <w:p w14:paraId="258EA774">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7CBC9A6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924BD1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6AEBE1A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280C57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03BDB1C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23C0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A83DE">
            <w:pPr>
              <w:widowControl/>
              <w:jc w:val="left"/>
              <w:rPr>
                <w:rFonts w:ascii="仿宋" w:hAnsi="仿宋" w:eastAsia="仿宋"/>
                <w:color w:val="auto"/>
                <w:kern w:val="0"/>
                <w:sz w:val="24"/>
                <w:szCs w:val="24"/>
                <w:highlight w:val="none"/>
              </w:rPr>
            </w:pPr>
          </w:p>
        </w:tc>
        <w:tc>
          <w:tcPr>
            <w:tcW w:w="1560" w:type="dxa"/>
            <w:vAlign w:val="center"/>
          </w:tcPr>
          <w:p w14:paraId="6F5D2087">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44B8BDFA">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8D07A0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891" w:type="dxa"/>
            <w:vAlign w:val="center"/>
          </w:tcPr>
          <w:p w14:paraId="50E4D0D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730" w:type="dxa"/>
            <w:vAlign w:val="center"/>
          </w:tcPr>
          <w:p w14:paraId="4AAB7CE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2C8CC6C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r>
      <w:tr w14:paraId="727DF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0127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租赁和商务服务业</w:t>
            </w:r>
          </w:p>
        </w:tc>
        <w:tc>
          <w:tcPr>
            <w:tcW w:w="1560" w:type="dxa"/>
            <w:vAlign w:val="center"/>
          </w:tcPr>
          <w:p w14:paraId="2B178B2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4B183C2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90D135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2F3EFAA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469DFC4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1E7EF3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1D0C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A547A">
            <w:pPr>
              <w:widowControl/>
              <w:jc w:val="left"/>
              <w:rPr>
                <w:rFonts w:ascii="仿宋" w:hAnsi="仿宋" w:eastAsia="仿宋"/>
                <w:color w:val="auto"/>
                <w:kern w:val="0"/>
                <w:sz w:val="24"/>
                <w:szCs w:val="24"/>
                <w:highlight w:val="none"/>
              </w:rPr>
            </w:pPr>
          </w:p>
        </w:tc>
        <w:tc>
          <w:tcPr>
            <w:tcW w:w="1560" w:type="dxa"/>
            <w:vAlign w:val="center"/>
          </w:tcPr>
          <w:p w14:paraId="2E2DE65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24AEB7B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8E2A90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120000</w:t>
            </w:r>
          </w:p>
        </w:tc>
        <w:tc>
          <w:tcPr>
            <w:tcW w:w="1891" w:type="dxa"/>
            <w:vAlign w:val="center"/>
          </w:tcPr>
          <w:p w14:paraId="34BA649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8000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120000</w:t>
            </w:r>
          </w:p>
        </w:tc>
        <w:tc>
          <w:tcPr>
            <w:tcW w:w="1730" w:type="dxa"/>
            <w:vAlign w:val="center"/>
          </w:tcPr>
          <w:p w14:paraId="6405C32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w:t>
            </w:r>
          </w:p>
        </w:tc>
        <w:tc>
          <w:tcPr>
            <w:tcW w:w="1203" w:type="dxa"/>
            <w:vAlign w:val="center"/>
          </w:tcPr>
          <w:p w14:paraId="453AFDE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15E3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B02FC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其他未列明行业</w:t>
            </w:r>
            <w:r>
              <w:rPr>
                <w:rFonts w:ascii="仿宋" w:hAnsi="仿宋" w:eastAsia="仿宋" w:cs="仿宋"/>
                <w:color w:val="auto"/>
                <w:kern w:val="0"/>
                <w:sz w:val="24"/>
                <w:szCs w:val="24"/>
                <w:highlight w:val="none"/>
              </w:rPr>
              <w:t xml:space="preserve"> *</w:t>
            </w:r>
          </w:p>
        </w:tc>
        <w:tc>
          <w:tcPr>
            <w:tcW w:w="1560" w:type="dxa"/>
            <w:vAlign w:val="center"/>
          </w:tcPr>
          <w:p w14:paraId="79BE1B1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5511524A">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4AD7813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07BF7D9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3804714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7E343B6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bl>
    <w:p w14:paraId="78183A01">
      <w:pPr>
        <w:widowControl/>
        <w:shd w:val="clear" w:color="auto" w:fill="FFFFFF"/>
        <w:spacing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说明：</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75C7DB20">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1.</w:t>
      </w:r>
      <w:r>
        <w:rPr>
          <w:rFonts w:hint="eastAsia" w:ascii="仿宋" w:hAnsi="仿宋" w:eastAsia="仿宋" w:cs="仿宋"/>
          <w:color w:val="auto"/>
          <w:kern w:val="0"/>
          <w:highlight w:val="none"/>
        </w:rPr>
        <w:t>大型、中型和小型企业须同时满足所列指标的下限，否则下划一档；微型企业只须满足所列指标中的一项即可。</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35C4E59A">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2.</w:t>
      </w:r>
      <w:r>
        <w:rPr>
          <w:rFonts w:hint="eastAsia" w:ascii="仿宋" w:hAnsi="仿宋" w:eastAsia="仿宋" w:cs="仿宋"/>
          <w:color w:val="auto"/>
          <w:kern w:val="0"/>
          <w:highlight w:val="none"/>
        </w:rPr>
        <w:t>附表中各行业的范围以《国民经济行业分类》（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）为准。带</w:t>
      </w:r>
      <w:r>
        <w:rPr>
          <w:rFonts w:ascii="仿宋" w:hAnsi="仿宋" w:eastAsia="仿宋" w:cs="仿宋"/>
          <w:color w:val="auto"/>
          <w:kern w:val="0"/>
          <w:highlight w:val="none"/>
        </w:rPr>
        <w:t>*</w:t>
      </w:r>
      <w:r>
        <w:rPr>
          <w:rFonts w:hint="eastAsia" w:ascii="仿宋" w:hAnsi="仿宋" w:eastAsia="仿宋" w:cs="仿宋"/>
          <w:color w:val="auto"/>
          <w:kern w:val="0"/>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hAnsi="仿宋" w:eastAsia="仿宋" w:cs="仿宋"/>
          <w:color w:val="auto"/>
          <w:kern w:val="0"/>
          <w:highlight w:val="none"/>
        </w:rPr>
        <w:t>;</w:t>
      </w:r>
      <w:r>
        <w:rPr>
          <w:rFonts w:hint="eastAsia" w:ascii="仿宋" w:hAnsi="仿宋" w:eastAsia="仿宋" w:cs="仿宋"/>
          <w:color w:val="auto"/>
          <w:kern w:val="0"/>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4D666BDD">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3.</w:t>
      </w:r>
      <w:r>
        <w:rPr>
          <w:rFonts w:hint="eastAsia" w:ascii="仿宋" w:hAnsi="仿宋" w:eastAsia="仿宋" w:cs="仿宋"/>
          <w:color w:val="auto"/>
          <w:kern w:val="0"/>
          <w:highlight w:val="none"/>
        </w:rPr>
        <w:t>企业划分指标以现行统计制度为准。</w:t>
      </w:r>
    </w:p>
    <w:p w14:paraId="7128137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1</w:t>
      </w:r>
      <w:r>
        <w:rPr>
          <w:rFonts w:hint="eastAsia" w:ascii="仿宋" w:hAnsi="仿宋" w:eastAsia="仿宋" w:cs="仿宋"/>
          <w:color w:val="auto"/>
          <w:kern w:val="0"/>
          <w:highlight w:val="none"/>
        </w:rPr>
        <w:t>）从业人员，是指期末从业人员数，没有期末从业人员数的，采用全年平均人员数代替。</w:t>
      </w:r>
    </w:p>
    <w:p w14:paraId="40B7D616">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2</w:t>
      </w:r>
      <w:r>
        <w:rPr>
          <w:rFonts w:hint="eastAsia" w:ascii="仿宋" w:hAnsi="仿宋" w:eastAsia="仿宋" w:cs="仿宋"/>
          <w:color w:val="auto"/>
          <w:kern w:val="0"/>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CD96EE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3</w:t>
      </w:r>
      <w:r>
        <w:rPr>
          <w:rFonts w:hint="eastAsia" w:ascii="仿宋" w:hAnsi="仿宋" w:eastAsia="仿宋" w:cs="仿宋"/>
          <w:color w:val="auto"/>
          <w:kern w:val="0"/>
          <w:highlight w:val="none"/>
        </w:rPr>
        <w:t>）资产总额，采用资产总计代替。</w:t>
      </w:r>
    </w:p>
    <w:p w14:paraId="1930FACB">
      <w:pPr>
        <w:widowControl/>
        <w:jc w:val="left"/>
        <w:rPr>
          <w:rFonts w:ascii="仿宋" w:hAnsi="仿宋" w:eastAsia="仿宋"/>
          <w:color w:val="auto"/>
          <w:kern w:val="0"/>
          <w:sz w:val="24"/>
          <w:szCs w:val="24"/>
          <w:highlight w:val="none"/>
        </w:rPr>
      </w:pPr>
    </w:p>
    <w:p w14:paraId="621AABC4">
      <w:pPr>
        <w:widowControl/>
        <w:jc w:val="left"/>
        <w:rPr>
          <w:rFonts w:ascii="仿宋" w:hAnsi="仿宋" w:eastAsia="仿宋"/>
          <w:color w:val="auto"/>
          <w:kern w:val="0"/>
          <w:sz w:val="24"/>
          <w:szCs w:val="24"/>
          <w:highlight w:val="none"/>
        </w:rPr>
      </w:pPr>
    </w:p>
    <w:p w14:paraId="32DFCB57">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）》修订说明</w:t>
      </w:r>
    </w:p>
    <w:p w14:paraId="54512A19">
      <w:pPr>
        <w:widowControl/>
        <w:shd w:val="clear" w:color="auto" w:fill="FFFFFF"/>
        <w:spacing w:before="150" w:line="540" w:lineRule="atLeast"/>
        <w:jc w:val="left"/>
        <w:textAlignment w:val="baseline"/>
        <w:rPr>
          <w:rFonts w:ascii="仿宋" w:hAnsi="仿宋" w:eastAsia="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2AA3AED">
      <w:pPr>
        <w:widowControl/>
        <w:shd w:val="clear" w:color="auto" w:fill="FFFFFF"/>
        <w:spacing w:before="150"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目前执行的《统计上大中小微型企业划分办法》是</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年国家统计局根据工业和信息化部、国家统计局、国家发展改革委、财政部《关于印发中小企业划型标准规定的通知》（工信部联企业〔</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300</w:t>
      </w:r>
      <w:r>
        <w:rPr>
          <w:rFonts w:hint="eastAsia" w:ascii="仿宋" w:hAnsi="仿宋" w:eastAsia="仿宋" w:cs="仿宋"/>
          <w:color w:val="auto"/>
          <w:kern w:val="0"/>
          <w:highlight w:val="none"/>
        </w:rPr>
        <w:t>号），同时依据《国民经济行业分类》（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），制定并颁布的。</w:t>
      </w:r>
    </w:p>
    <w:p w14:paraId="07067688">
      <w:pPr>
        <w:widowControl/>
        <w:shd w:val="clear" w:color="auto" w:fill="FFFFFF"/>
        <w:spacing w:before="150"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2017</w:t>
      </w:r>
      <w:r>
        <w:rPr>
          <w:rFonts w:hint="eastAsia" w:ascii="仿宋" w:hAnsi="仿宋" w:eastAsia="仿宋" w:cs="仿宋"/>
          <w:color w:val="auto"/>
          <w:kern w:val="0"/>
          <w:highlight w:val="none"/>
        </w:rPr>
        <w:t>年</w:t>
      </w:r>
      <w:r>
        <w:rPr>
          <w:rFonts w:ascii="仿宋" w:hAnsi="仿宋" w:eastAsia="仿宋" w:cs="仿宋"/>
          <w:color w:val="auto"/>
          <w:kern w:val="0"/>
          <w:highlight w:val="none"/>
        </w:rPr>
        <w:t>6</w:t>
      </w:r>
      <w:r>
        <w:rPr>
          <w:rFonts w:hint="eastAsia" w:ascii="仿宋" w:hAnsi="仿宋" w:eastAsia="仿宋" w:cs="仿宋"/>
          <w:color w:val="auto"/>
          <w:kern w:val="0"/>
          <w:highlight w:val="none"/>
        </w:rPr>
        <w:t>月</w:t>
      </w:r>
      <w:r>
        <w:rPr>
          <w:rFonts w:ascii="仿宋" w:hAnsi="仿宋" w:eastAsia="仿宋" w:cs="仿宋"/>
          <w:color w:val="auto"/>
          <w:kern w:val="0"/>
          <w:highlight w:val="none"/>
        </w:rPr>
        <w:t>30</w:t>
      </w:r>
      <w:r>
        <w:rPr>
          <w:rFonts w:hint="eastAsia" w:ascii="仿宋" w:hAnsi="仿宋" w:eastAsia="仿宋" w:cs="仿宋"/>
          <w:color w:val="auto"/>
          <w:kern w:val="0"/>
          <w:highlight w:val="none"/>
        </w:rPr>
        <w:t>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）正式颁布。</w:t>
      </w:r>
      <w:r>
        <w:rPr>
          <w:rFonts w:ascii="仿宋" w:hAnsi="仿宋" w:eastAsia="仿宋" w:cs="仿宋"/>
          <w:color w:val="auto"/>
          <w:kern w:val="0"/>
          <w:highlight w:val="none"/>
        </w:rPr>
        <w:t>8</w:t>
      </w:r>
      <w:r>
        <w:rPr>
          <w:rFonts w:hint="eastAsia" w:ascii="仿宋" w:hAnsi="仿宋" w:eastAsia="仿宋" w:cs="仿宋"/>
          <w:color w:val="auto"/>
          <w:kern w:val="0"/>
          <w:highlight w:val="none"/>
        </w:rPr>
        <w:t>月</w:t>
      </w:r>
      <w:r>
        <w:rPr>
          <w:rFonts w:ascii="仿宋" w:hAnsi="仿宋" w:eastAsia="仿宋" w:cs="仿宋"/>
          <w:color w:val="auto"/>
          <w:kern w:val="0"/>
          <w:highlight w:val="none"/>
        </w:rPr>
        <w:t>29</w:t>
      </w:r>
      <w:r>
        <w:rPr>
          <w:rFonts w:hint="eastAsia" w:ascii="仿宋" w:hAnsi="仿宋" w:eastAsia="仿宋" w:cs="仿宋"/>
          <w:color w:val="auto"/>
          <w:kern w:val="0"/>
          <w:highlight w:val="none"/>
        </w:rPr>
        <w:t>日，国家统计局印发《关于执行新国民经济行业分类国家标准的通知》（国统字〔</w:t>
      </w:r>
      <w:r>
        <w:rPr>
          <w:rFonts w:ascii="仿宋" w:hAnsi="仿宋" w:eastAsia="仿宋" w:cs="仿宋"/>
          <w:color w:val="auto"/>
          <w:kern w:val="0"/>
          <w:highlight w:val="none"/>
        </w:rPr>
        <w:t>2017</w:t>
      </w:r>
      <w:r>
        <w:rPr>
          <w:rFonts w:hint="eastAsia" w:ascii="仿宋" w:hAnsi="仿宋" w:eastAsia="仿宋" w:cs="仿宋"/>
          <w:color w:val="auto"/>
          <w:kern w:val="0"/>
          <w:highlight w:val="none"/>
        </w:rPr>
        <w:t>〕</w:t>
      </w:r>
      <w:r>
        <w:rPr>
          <w:rFonts w:ascii="仿宋" w:hAnsi="仿宋" w:eastAsia="仿宋" w:cs="仿宋"/>
          <w:color w:val="auto"/>
          <w:kern w:val="0"/>
          <w:highlight w:val="none"/>
        </w:rPr>
        <w:t>142</w:t>
      </w:r>
      <w:r>
        <w:rPr>
          <w:rFonts w:hint="eastAsia" w:ascii="仿宋" w:hAnsi="仿宋" w:eastAsia="仿宋" w:cs="仿宋"/>
          <w:color w:val="auto"/>
          <w:kern w:val="0"/>
          <w:highlight w:val="none"/>
        </w:rPr>
        <w:t>号），规定从</w:t>
      </w:r>
      <w:r>
        <w:rPr>
          <w:rFonts w:ascii="仿宋" w:hAnsi="仿宋" w:eastAsia="仿宋" w:cs="仿宋"/>
          <w:color w:val="auto"/>
          <w:kern w:val="0"/>
          <w:highlight w:val="none"/>
        </w:rPr>
        <w:t>2017</w:t>
      </w:r>
      <w:r>
        <w:rPr>
          <w:rFonts w:hint="eastAsia" w:ascii="仿宋" w:hAnsi="仿宋" w:eastAsia="仿宋" w:cs="仿宋"/>
          <w:color w:val="auto"/>
          <w:kern w:val="0"/>
          <w:highlight w:val="none"/>
        </w:rPr>
        <w:t>年统计年报和</w:t>
      </w:r>
      <w:r>
        <w:rPr>
          <w:rFonts w:ascii="仿宋" w:hAnsi="仿宋" w:eastAsia="仿宋" w:cs="仿宋"/>
          <w:color w:val="auto"/>
          <w:kern w:val="0"/>
          <w:highlight w:val="none"/>
        </w:rPr>
        <w:t>2018</w:t>
      </w:r>
      <w:r>
        <w:rPr>
          <w:rFonts w:hint="eastAsia" w:ascii="仿宋" w:hAnsi="仿宋" w:eastAsia="仿宋" w:cs="仿宋"/>
          <w:color w:val="auto"/>
          <w:kern w:val="0"/>
          <w:highlight w:val="none"/>
        </w:rPr>
        <w:t>年定期统计报表起统一使用新分类标准。为此，我们对</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年印发的《统计上大中小微型企业划分办法》进行修订。</w:t>
      </w:r>
    </w:p>
    <w:p w14:paraId="702EE0F5">
      <w:pPr>
        <w:widowControl/>
        <w:shd w:val="clear" w:color="auto" w:fill="FFFFFF"/>
        <w:spacing w:before="150" w:line="540" w:lineRule="atLeast"/>
        <w:jc w:val="left"/>
        <w:textAlignment w:val="baseline"/>
        <w:rPr>
          <w:rFonts w:ascii="仿宋" w:hAnsi="仿宋" w:eastAsia="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095998">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本次修订是在</w:t>
      </w:r>
      <w:r>
        <w:rPr>
          <w:rFonts w:ascii="仿宋" w:hAnsi="仿宋" w:eastAsia="仿宋" w:cs="仿宋"/>
          <w:color w:val="auto"/>
          <w:kern w:val="0"/>
          <w:highlight w:val="none"/>
        </w:rPr>
        <w:t>2011</w:t>
      </w:r>
      <w:r>
        <w:rPr>
          <w:rFonts w:hint="eastAsia" w:ascii="仿宋" w:hAnsi="仿宋" w:eastAsia="仿宋" w:cs="仿宋"/>
          <w:color w:val="auto"/>
          <w:kern w:val="0"/>
          <w:highlight w:val="none"/>
        </w:rPr>
        <w:t>年《统计上大中小微型企业划分办法》基础上进行的，修订延续原有的分类原则、方法和结构框架，在保持适用范围不变的情况下</w:t>
      </w:r>
      <w:r>
        <w:rPr>
          <w:rFonts w:ascii="仿宋" w:hAnsi="仿宋" w:eastAsia="仿宋" w:cs="仿宋"/>
          <w:color w:val="auto"/>
          <w:kern w:val="0"/>
          <w:highlight w:val="none"/>
        </w:rPr>
        <w:t>,</w:t>
      </w:r>
      <w:r>
        <w:rPr>
          <w:rFonts w:hint="eastAsia" w:ascii="仿宋" w:hAnsi="仿宋" w:eastAsia="仿宋" w:cs="仿宋"/>
          <w:color w:val="auto"/>
          <w:kern w:val="0"/>
          <w:highlight w:val="none"/>
        </w:rPr>
        <w:t>依据标准由《国民经济行业分类》（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）修改为《国民经济行业分类》（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），并根据新旧国民经济行业的对应关系，进行了行业所包含类别的对应调整。</w:t>
      </w:r>
    </w:p>
    <w:p w14:paraId="1049D6D4">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将交通运输业中包括的“装卸搬运和运输代理业”修改为“多式联运和运输代理业、装卸搬运”。</w:t>
      </w:r>
    </w:p>
    <w:p w14:paraId="12E38956">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仓储业所包括的行业中类，根据《国民经济行业分类》（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）调整为“通用仓储，低温仓储，危险品仓储，谷物、棉花等农产品仓储，中药材仓储和其他仓储业”。</w:t>
      </w:r>
    </w:p>
    <w:p w14:paraId="31CD1C16">
      <w:pPr>
        <w:widowControl/>
        <w:jc w:val="left"/>
        <w:rPr>
          <w:rFonts w:ascii="仿宋" w:hAnsi="仿宋" w:eastAsia="仿宋"/>
          <w:color w:val="auto"/>
          <w:kern w:val="0"/>
          <w:sz w:val="18"/>
          <w:szCs w:val="18"/>
          <w:highlight w:val="none"/>
        </w:rPr>
      </w:pPr>
    </w:p>
    <w:p w14:paraId="34092B0D">
      <w:pPr>
        <w:widowControl/>
        <w:jc w:val="left"/>
        <w:rPr>
          <w:rFonts w:ascii="仿宋" w:hAnsi="仿宋" w:eastAsia="仿宋"/>
          <w:color w:val="auto"/>
          <w:kern w:val="0"/>
          <w:sz w:val="18"/>
          <w:szCs w:val="18"/>
          <w:highlight w:val="none"/>
        </w:rPr>
      </w:pPr>
    </w:p>
    <w:p w14:paraId="5FF16B2A">
      <w:pPr>
        <w:widowControl/>
        <w:jc w:val="left"/>
        <w:rPr>
          <w:rFonts w:ascii="仿宋" w:hAnsi="仿宋" w:eastAsia="仿宋"/>
          <w:color w:val="auto"/>
          <w:kern w:val="0"/>
          <w:sz w:val="18"/>
          <w:szCs w:val="18"/>
          <w:highlight w:val="none"/>
        </w:rPr>
      </w:pPr>
    </w:p>
    <w:p w14:paraId="5DC6268E">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15ABE7">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C3A294A">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8FD4D81">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为进一步贯彻落实《中华人民共和国中小企业促进法》、《国务院关于进一步促进中小企业发展的若干意见》（国发〔</w:t>
      </w:r>
      <w:r>
        <w:rPr>
          <w:rFonts w:ascii="仿宋" w:hAnsi="仿宋" w:eastAsia="仿宋" w:cs="仿宋"/>
          <w:color w:val="auto"/>
          <w:kern w:val="0"/>
          <w:highlight w:val="none"/>
        </w:rPr>
        <w:t>2009</w:t>
      </w:r>
      <w:r>
        <w:rPr>
          <w:rFonts w:hint="eastAsia" w:ascii="仿宋" w:hAnsi="仿宋" w:eastAsia="仿宋" w:cs="仿宋"/>
          <w:color w:val="auto"/>
          <w:kern w:val="0"/>
          <w:highlight w:val="none"/>
        </w:rPr>
        <w:t>〕</w:t>
      </w:r>
      <w:r>
        <w:rPr>
          <w:rFonts w:ascii="仿宋" w:hAnsi="仿宋" w:eastAsia="仿宋" w:cs="仿宋"/>
          <w:color w:val="auto"/>
          <w:kern w:val="0"/>
          <w:highlight w:val="none"/>
        </w:rPr>
        <w:t>36</w:t>
      </w:r>
      <w:r>
        <w:rPr>
          <w:rFonts w:hint="eastAsia" w:ascii="仿宋" w:hAnsi="仿宋" w:eastAsia="仿宋" w:cs="仿宋"/>
          <w:color w:val="auto"/>
          <w:kern w:val="0"/>
          <w:highlight w:val="none"/>
        </w:rPr>
        <w:t>号）、《国务院办公厅关于金融支持小微企业发展的实施意见》（国办发〔</w:t>
      </w:r>
      <w:r>
        <w:rPr>
          <w:rFonts w:ascii="仿宋" w:hAnsi="仿宋" w:eastAsia="仿宋" w:cs="仿宋"/>
          <w:color w:val="auto"/>
          <w:kern w:val="0"/>
          <w:highlight w:val="none"/>
        </w:rPr>
        <w:t>2013</w:t>
      </w:r>
      <w:r>
        <w:rPr>
          <w:rFonts w:hint="eastAsia" w:ascii="仿宋" w:hAnsi="仿宋" w:eastAsia="仿宋" w:cs="仿宋"/>
          <w:color w:val="auto"/>
          <w:kern w:val="0"/>
          <w:highlight w:val="none"/>
        </w:rPr>
        <w:t>〕</w:t>
      </w:r>
      <w:r>
        <w:rPr>
          <w:rFonts w:ascii="仿宋" w:hAnsi="仿宋" w:eastAsia="仿宋" w:cs="仿宋"/>
          <w:color w:val="auto"/>
          <w:kern w:val="0"/>
          <w:highlight w:val="none"/>
        </w:rPr>
        <w:t>87</w:t>
      </w:r>
      <w:r>
        <w:rPr>
          <w:rFonts w:hint="eastAsia" w:ascii="仿宋" w:hAnsi="仿宋" w:eastAsia="仿宋" w:cs="仿宋"/>
          <w:color w:val="auto"/>
          <w:kern w:val="0"/>
          <w:highlight w:val="none"/>
        </w:rPr>
        <w:t>号），推动中小金融机构健康发展，加大金融对实体经济的支持，人民银行会同银监会、证监会、保监会和国家统计局联合研究制定了《金融业企业划型标准规定》（见附件）。</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经国务院同意，现印发给你们，请遵照执行。</w:t>
      </w:r>
    </w:p>
    <w:p w14:paraId="307B0BE8">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请人民银行上海总部，各分行、营业管理部、省会（首府）城市中心支行、副省级城市中心支行会同所在省（区、市）银监局、证监局、保监局、统计局将本通知联合转发至辖内相关机构。</w:t>
      </w:r>
    </w:p>
    <w:p w14:paraId="24D44D47">
      <w:pPr>
        <w:widowControl/>
        <w:shd w:val="clear" w:color="auto" w:fill="FFFFFF"/>
        <w:spacing w:before="150"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附件：金融业企业划型标准规定</w:t>
      </w:r>
    </w:p>
    <w:p w14:paraId="5CAECA64">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A7E9D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一、</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根据《中华人民共和国中小企业促进法》、《国务院关于进一步促进中小企业发展的若干意见》（国发〔</w:t>
      </w:r>
      <w:r>
        <w:rPr>
          <w:rFonts w:ascii="仿宋" w:hAnsi="仿宋" w:eastAsia="仿宋" w:cs="仿宋"/>
          <w:color w:val="auto"/>
          <w:kern w:val="0"/>
          <w:highlight w:val="none"/>
        </w:rPr>
        <w:t>2009</w:t>
      </w:r>
      <w:r>
        <w:rPr>
          <w:rFonts w:hint="eastAsia" w:ascii="仿宋" w:hAnsi="仿宋" w:eastAsia="仿宋" w:cs="仿宋"/>
          <w:color w:val="auto"/>
          <w:kern w:val="0"/>
          <w:highlight w:val="none"/>
        </w:rPr>
        <w:t>〕</w:t>
      </w:r>
      <w:r>
        <w:rPr>
          <w:rFonts w:ascii="仿宋" w:hAnsi="仿宋" w:eastAsia="仿宋" w:cs="仿宋"/>
          <w:color w:val="auto"/>
          <w:kern w:val="0"/>
          <w:highlight w:val="none"/>
        </w:rPr>
        <w:t>36</w:t>
      </w:r>
      <w:r>
        <w:rPr>
          <w:rFonts w:hint="eastAsia" w:ascii="仿宋" w:hAnsi="仿宋" w:eastAsia="仿宋" w:cs="仿宋"/>
          <w:color w:val="auto"/>
          <w:kern w:val="0"/>
          <w:highlight w:val="none"/>
        </w:rPr>
        <w:t>号）和《国务院办公厅关于金融支持小微企业发展的实施意见》（国办发〔</w:t>
      </w:r>
      <w:r>
        <w:rPr>
          <w:rFonts w:ascii="仿宋" w:hAnsi="仿宋" w:eastAsia="仿宋" w:cs="仿宋"/>
          <w:color w:val="auto"/>
          <w:kern w:val="0"/>
          <w:highlight w:val="none"/>
        </w:rPr>
        <w:t>2013</w:t>
      </w:r>
      <w:r>
        <w:rPr>
          <w:rFonts w:hint="eastAsia" w:ascii="仿宋" w:hAnsi="仿宋" w:eastAsia="仿宋" w:cs="仿宋"/>
          <w:color w:val="auto"/>
          <w:kern w:val="0"/>
          <w:highlight w:val="none"/>
        </w:rPr>
        <w:t>〕</w:t>
      </w:r>
      <w:r>
        <w:rPr>
          <w:rFonts w:ascii="仿宋" w:hAnsi="仿宋" w:eastAsia="仿宋" w:cs="仿宋"/>
          <w:color w:val="auto"/>
          <w:kern w:val="0"/>
          <w:highlight w:val="none"/>
        </w:rPr>
        <w:t>87</w:t>
      </w:r>
      <w:r>
        <w:rPr>
          <w:rFonts w:hint="eastAsia" w:ascii="仿宋" w:hAnsi="仿宋" w:eastAsia="仿宋" w:cs="仿宋"/>
          <w:color w:val="auto"/>
          <w:kern w:val="0"/>
          <w:highlight w:val="none"/>
        </w:rPr>
        <w:t>号），制定本规定。</w:t>
      </w:r>
    </w:p>
    <w:p w14:paraId="238F3214">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二、</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适用范围。本规定适用于从事《国民经济行业分类》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中</w:t>
      </w:r>
      <w:r>
        <w:rPr>
          <w:rFonts w:ascii="仿宋" w:hAnsi="仿宋" w:eastAsia="仿宋" w:cs="仿宋"/>
          <w:color w:val="auto"/>
          <w:kern w:val="0"/>
          <w:highlight w:val="none"/>
        </w:rPr>
        <w:t>J</w:t>
      </w:r>
      <w:r>
        <w:rPr>
          <w:rFonts w:hint="eastAsia" w:ascii="仿宋" w:hAnsi="仿宋" w:eastAsia="仿宋" w:cs="仿宋"/>
          <w:color w:val="auto"/>
          <w:kern w:val="0"/>
          <w:highlight w:val="none"/>
        </w:rPr>
        <w:t>门类（金融业）活动的企业。</w:t>
      </w:r>
    </w:p>
    <w:p w14:paraId="1B9FB536">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三、</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B3BE6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四、划型标准指标。采用一个完整会计年度中四个季度末法人并表口径的资产总额（信托公司为信托资产）平均值作为划型指标，该指标以监管部门数据为准。</w:t>
      </w:r>
    </w:p>
    <w:p w14:paraId="62951AC5">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五、指标标准值。依据指标标准值，将各类金融业企业划分为大、中、小、微四个规模类型，中型企业标准上限及以上的为大型企业。</w:t>
      </w:r>
    </w:p>
    <w:p w14:paraId="79AFD3F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一</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银行业存款类金融机构。资产总额</w:t>
      </w:r>
      <w:r>
        <w:rPr>
          <w:rFonts w:ascii="仿宋" w:hAnsi="仿宋" w:eastAsia="仿宋" w:cs="仿宋"/>
          <w:color w:val="auto"/>
          <w:kern w:val="0"/>
          <w:highlight w:val="none"/>
        </w:rPr>
        <w:t>40000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105965B4">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二</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银行业非存款类金融机构。资产总额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448665E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三</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贷款公司、小额贷款公司及典当行。资产总额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7E3ED69D">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四</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证券业金融机构。资产总额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100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10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10</w:t>
      </w:r>
      <w:r>
        <w:rPr>
          <w:rFonts w:hint="eastAsia" w:ascii="仿宋" w:hAnsi="仿宋" w:eastAsia="仿宋" w:cs="仿宋"/>
          <w:color w:val="auto"/>
          <w:kern w:val="0"/>
          <w:highlight w:val="none"/>
        </w:rPr>
        <w:t>亿元以下的为微型企业。</w:t>
      </w:r>
    </w:p>
    <w:p w14:paraId="2BBD617C">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五</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保险业金融机构。资产总额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400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亿元以下的为微型企业。</w:t>
      </w:r>
    </w:p>
    <w:p w14:paraId="4DDA94F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六</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信托公司。信托资产</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亿元以下的为中小微型企业。其中，信托资产</w:t>
      </w:r>
      <w:r>
        <w:rPr>
          <w:rFonts w:ascii="仿宋" w:hAnsi="仿宋" w:eastAsia="仿宋" w:cs="仿宋"/>
          <w:color w:val="auto"/>
          <w:kern w:val="0"/>
          <w:highlight w:val="none"/>
        </w:rPr>
        <w:t>400</w:t>
      </w:r>
      <w:r>
        <w:rPr>
          <w:rFonts w:hint="eastAsia" w:ascii="仿宋" w:hAnsi="仿宋" w:eastAsia="仿宋" w:cs="仿宋"/>
          <w:color w:val="auto"/>
          <w:kern w:val="0"/>
          <w:highlight w:val="none"/>
        </w:rPr>
        <w:t>亿元及以上的为中型企业，信托资产</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亿元及以上的为小型企业，信托资产</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亿元以下的为微型企业。</w:t>
      </w:r>
    </w:p>
    <w:p w14:paraId="6A5254D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七</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金融控股公司。资产总额</w:t>
      </w:r>
      <w:r>
        <w:rPr>
          <w:rFonts w:ascii="仿宋" w:hAnsi="仿宋" w:eastAsia="仿宋" w:cs="仿宋"/>
          <w:color w:val="auto"/>
          <w:kern w:val="0"/>
          <w:highlight w:val="none"/>
        </w:rPr>
        <w:t>40000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19E81A0E">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八</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除贷款公司、小额贷款公司，典当行以外的其他金融机构。资产总额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7B605B50">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六、</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06A9BC">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七、</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标准值的评估和调整。金融业企业划型标准工作组毎五年对划型标准值受经济发展与通货膨胀等因素的响程度进行评估和调整。</w:t>
      </w:r>
    </w:p>
    <w:p w14:paraId="7B5E9971">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八、</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本规定的中型金融业企业标准上限即为大型金融业企业下限。国务院有关部门据此进行相关数据的统计分析，不得制定与本规定不一致的金融业企业划型标准。</w:t>
      </w:r>
    </w:p>
    <w:p w14:paraId="6137304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九、</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融资担保公司参照本规定中“除贷款公司、小额贷款公司、典当行以外的其他金融机构”标准划型。</w:t>
      </w:r>
    </w:p>
    <w:p w14:paraId="6C7CF79F">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十、本规定由人民银行会同银监会，证监会、保监会和统计局负责解释。</w:t>
      </w:r>
    </w:p>
    <w:p w14:paraId="02D228B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十一、本规定自发布之日起实施。</w:t>
      </w:r>
    </w:p>
    <w:p w14:paraId="67D68909">
      <w:pPr>
        <w:widowControl/>
        <w:shd w:val="clear" w:color="auto" w:fill="FFFFFF"/>
        <w:spacing w:before="150"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附：金融业企业划型标准</w:t>
      </w:r>
    </w:p>
    <w:p w14:paraId="3242E318">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10AC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410B30A">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行业</w:t>
            </w:r>
          </w:p>
        </w:tc>
        <w:tc>
          <w:tcPr>
            <w:tcW w:w="2836" w:type="dxa"/>
            <w:tcMar>
              <w:top w:w="75" w:type="dxa"/>
              <w:left w:w="75" w:type="dxa"/>
              <w:bottom w:w="75" w:type="dxa"/>
              <w:right w:w="75" w:type="dxa"/>
            </w:tcMar>
            <w:vAlign w:val="bottom"/>
          </w:tcPr>
          <w:p w14:paraId="6586AC33">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类别</w:t>
            </w:r>
          </w:p>
        </w:tc>
        <w:tc>
          <w:tcPr>
            <w:tcW w:w="606" w:type="dxa"/>
            <w:tcMar>
              <w:top w:w="75" w:type="dxa"/>
              <w:left w:w="75" w:type="dxa"/>
              <w:bottom w:w="75" w:type="dxa"/>
              <w:right w:w="75" w:type="dxa"/>
            </w:tcMar>
            <w:vAlign w:val="bottom"/>
          </w:tcPr>
          <w:p w14:paraId="4A0EEB39">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类型</w:t>
            </w:r>
          </w:p>
        </w:tc>
        <w:tc>
          <w:tcPr>
            <w:tcW w:w="3326" w:type="dxa"/>
            <w:tcMar>
              <w:top w:w="75" w:type="dxa"/>
              <w:left w:w="75" w:type="dxa"/>
              <w:bottom w:w="75" w:type="dxa"/>
              <w:right w:w="75" w:type="dxa"/>
            </w:tcMar>
            <w:vAlign w:val="bottom"/>
          </w:tcPr>
          <w:p w14:paraId="525F0DAD">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资产总额</w:t>
            </w:r>
          </w:p>
        </w:tc>
      </w:tr>
      <w:tr w14:paraId="7D54F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EE997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货币金融服务</w:t>
            </w:r>
          </w:p>
        </w:tc>
        <w:tc>
          <w:tcPr>
            <w:tcW w:w="1025" w:type="dxa"/>
            <w:vMerge w:val="restart"/>
            <w:vAlign w:val="center"/>
          </w:tcPr>
          <w:p w14:paraId="3E9C28F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货币银行服务</w:t>
            </w:r>
          </w:p>
        </w:tc>
        <w:tc>
          <w:tcPr>
            <w:tcW w:w="2836" w:type="dxa"/>
            <w:vMerge w:val="restart"/>
            <w:vAlign w:val="center"/>
          </w:tcPr>
          <w:p w14:paraId="70A6E99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银行业存款类金融机构</w:t>
            </w:r>
          </w:p>
        </w:tc>
        <w:tc>
          <w:tcPr>
            <w:tcW w:w="606" w:type="dxa"/>
            <w:vAlign w:val="center"/>
          </w:tcPr>
          <w:p w14:paraId="4B8D8A5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E7956A4">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40000</w:t>
            </w:r>
            <w:r>
              <w:rPr>
                <w:rFonts w:hint="eastAsia" w:ascii="仿宋" w:hAnsi="仿宋" w:eastAsia="仿宋" w:cs="仿宋"/>
                <w:color w:val="auto"/>
                <w:kern w:val="0"/>
                <w:sz w:val="24"/>
                <w:szCs w:val="24"/>
                <w:highlight w:val="none"/>
              </w:rPr>
              <w:t>亿元</w:t>
            </w:r>
          </w:p>
        </w:tc>
      </w:tr>
      <w:tr w14:paraId="633E7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CA409">
            <w:pPr>
              <w:widowControl/>
              <w:jc w:val="left"/>
              <w:rPr>
                <w:rFonts w:ascii="仿宋" w:hAnsi="仿宋" w:eastAsia="仿宋"/>
                <w:color w:val="auto"/>
                <w:kern w:val="0"/>
                <w:sz w:val="24"/>
                <w:szCs w:val="24"/>
                <w:highlight w:val="none"/>
              </w:rPr>
            </w:pPr>
          </w:p>
        </w:tc>
        <w:tc>
          <w:tcPr>
            <w:tcW w:w="1025" w:type="dxa"/>
            <w:vMerge w:val="continue"/>
            <w:vAlign w:val="center"/>
          </w:tcPr>
          <w:p w14:paraId="1F06AC83">
            <w:pPr>
              <w:widowControl/>
              <w:jc w:val="left"/>
              <w:rPr>
                <w:rFonts w:ascii="仿宋" w:hAnsi="仿宋" w:eastAsia="仿宋"/>
                <w:color w:val="auto"/>
                <w:kern w:val="0"/>
                <w:sz w:val="24"/>
                <w:szCs w:val="24"/>
                <w:highlight w:val="none"/>
              </w:rPr>
            </w:pPr>
          </w:p>
        </w:tc>
        <w:tc>
          <w:tcPr>
            <w:tcW w:w="2836" w:type="dxa"/>
            <w:vMerge w:val="continue"/>
            <w:vAlign w:val="center"/>
          </w:tcPr>
          <w:p w14:paraId="4C9E7762">
            <w:pPr>
              <w:widowControl/>
              <w:jc w:val="left"/>
              <w:rPr>
                <w:rFonts w:ascii="仿宋" w:hAnsi="仿宋" w:eastAsia="仿宋"/>
                <w:color w:val="auto"/>
                <w:kern w:val="0"/>
                <w:sz w:val="24"/>
                <w:szCs w:val="24"/>
                <w:highlight w:val="none"/>
              </w:rPr>
            </w:pPr>
          </w:p>
        </w:tc>
        <w:tc>
          <w:tcPr>
            <w:tcW w:w="606" w:type="dxa"/>
            <w:vAlign w:val="center"/>
          </w:tcPr>
          <w:p w14:paraId="1669C73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544A90D6">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3E8A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6DA45">
            <w:pPr>
              <w:widowControl/>
              <w:jc w:val="left"/>
              <w:rPr>
                <w:rFonts w:ascii="仿宋" w:hAnsi="仿宋" w:eastAsia="仿宋"/>
                <w:color w:val="auto"/>
                <w:kern w:val="0"/>
                <w:sz w:val="24"/>
                <w:szCs w:val="24"/>
                <w:highlight w:val="none"/>
              </w:rPr>
            </w:pPr>
          </w:p>
        </w:tc>
        <w:tc>
          <w:tcPr>
            <w:tcW w:w="1025" w:type="dxa"/>
            <w:vMerge w:val="continue"/>
            <w:vAlign w:val="center"/>
          </w:tcPr>
          <w:p w14:paraId="06C99BE2">
            <w:pPr>
              <w:widowControl/>
              <w:jc w:val="left"/>
              <w:rPr>
                <w:rFonts w:ascii="仿宋" w:hAnsi="仿宋" w:eastAsia="仿宋"/>
                <w:color w:val="auto"/>
                <w:kern w:val="0"/>
                <w:sz w:val="24"/>
                <w:szCs w:val="24"/>
                <w:highlight w:val="none"/>
              </w:rPr>
            </w:pPr>
          </w:p>
        </w:tc>
        <w:tc>
          <w:tcPr>
            <w:tcW w:w="2836" w:type="dxa"/>
            <w:vMerge w:val="continue"/>
            <w:vAlign w:val="center"/>
          </w:tcPr>
          <w:p w14:paraId="41823ACC">
            <w:pPr>
              <w:widowControl/>
              <w:jc w:val="left"/>
              <w:rPr>
                <w:rFonts w:ascii="仿宋" w:hAnsi="仿宋" w:eastAsia="仿宋"/>
                <w:color w:val="auto"/>
                <w:kern w:val="0"/>
                <w:sz w:val="24"/>
                <w:szCs w:val="24"/>
                <w:highlight w:val="none"/>
              </w:rPr>
            </w:pPr>
          </w:p>
        </w:tc>
        <w:tc>
          <w:tcPr>
            <w:tcW w:w="606" w:type="dxa"/>
            <w:vAlign w:val="center"/>
          </w:tcPr>
          <w:p w14:paraId="1829342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7A31F59F">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12E7F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5A2A9">
            <w:pPr>
              <w:widowControl/>
              <w:jc w:val="left"/>
              <w:rPr>
                <w:rFonts w:ascii="仿宋" w:hAnsi="仿宋" w:eastAsia="仿宋"/>
                <w:color w:val="auto"/>
                <w:kern w:val="0"/>
                <w:sz w:val="24"/>
                <w:szCs w:val="24"/>
                <w:highlight w:val="none"/>
              </w:rPr>
            </w:pPr>
          </w:p>
        </w:tc>
        <w:tc>
          <w:tcPr>
            <w:tcW w:w="1025" w:type="dxa"/>
            <w:vMerge w:val="restart"/>
            <w:vAlign w:val="center"/>
          </w:tcPr>
          <w:p w14:paraId="3B87E3F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非货币银行服务</w:t>
            </w:r>
          </w:p>
        </w:tc>
        <w:tc>
          <w:tcPr>
            <w:tcW w:w="2836" w:type="dxa"/>
            <w:vMerge w:val="restart"/>
            <w:vAlign w:val="center"/>
          </w:tcPr>
          <w:p w14:paraId="2327A5E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银行业非存款类金融机构</w:t>
            </w:r>
          </w:p>
        </w:tc>
        <w:tc>
          <w:tcPr>
            <w:tcW w:w="606" w:type="dxa"/>
            <w:vAlign w:val="center"/>
          </w:tcPr>
          <w:p w14:paraId="3D7FDE8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7978305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05304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73A9A7">
            <w:pPr>
              <w:widowControl/>
              <w:jc w:val="left"/>
              <w:rPr>
                <w:rFonts w:ascii="仿宋" w:hAnsi="仿宋" w:eastAsia="仿宋"/>
                <w:color w:val="auto"/>
                <w:kern w:val="0"/>
                <w:sz w:val="24"/>
                <w:szCs w:val="24"/>
                <w:highlight w:val="none"/>
              </w:rPr>
            </w:pPr>
          </w:p>
        </w:tc>
        <w:tc>
          <w:tcPr>
            <w:tcW w:w="1025" w:type="dxa"/>
            <w:vMerge w:val="continue"/>
            <w:vAlign w:val="center"/>
          </w:tcPr>
          <w:p w14:paraId="588C322A">
            <w:pPr>
              <w:widowControl/>
              <w:jc w:val="left"/>
              <w:rPr>
                <w:rFonts w:ascii="仿宋" w:hAnsi="仿宋" w:eastAsia="仿宋"/>
                <w:color w:val="auto"/>
                <w:kern w:val="0"/>
                <w:sz w:val="24"/>
                <w:szCs w:val="24"/>
                <w:highlight w:val="none"/>
              </w:rPr>
            </w:pPr>
          </w:p>
        </w:tc>
        <w:tc>
          <w:tcPr>
            <w:tcW w:w="2836" w:type="dxa"/>
            <w:vMerge w:val="continue"/>
            <w:vAlign w:val="center"/>
          </w:tcPr>
          <w:p w14:paraId="51E8BC4E">
            <w:pPr>
              <w:widowControl/>
              <w:jc w:val="left"/>
              <w:rPr>
                <w:rFonts w:ascii="仿宋" w:hAnsi="仿宋" w:eastAsia="仿宋"/>
                <w:color w:val="auto"/>
                <w:kern w:val="0"/>
                <w:sz w:val="24"/>
                <w:szCs w:val="24"/>
                <w:highlight w:val="none"/>
              </w:rPr>
            </w:pPr>
          </w:p>
        </w:tc>
        <w:tc>
          <w:tcPr>
            <w:tcW w:w="606" w:type="dxa"/>
            <w:vAlign w:val="center"/>
          </w:tcPr>
          <w:p w14:paraId="3C377A5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2B7EA3BD">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15499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9F6260">
            <w:pPr>
              <w:widowControl/>
              <w:jc w:val="left"/>
              <w:rPr>
                <w:rFonts w:ascii="仿宋" w:hAnsi="仿宋" w:eastAsia="仿宋"/>
                <w:color w:val="auto"/>
                <w:kern w:val="0"/>
                <w:sz w:val="24"/>
                <w:szCs w:val="24"/>
                <w:highlight w:val="none"/>
              </w:rPr>
            </w:pPr>
          </w:p>
        </w:tc>
        <w:tc>
          <w:tcPr>
            <w:tcW w:w="1025" w:type="dxa"/>
            <w:vMerge w:val="continue"/>
            <w:vAlign w:val="center"/>
          </w:tcPr>
          <w:p w14:paraId="115FBAAE">
            <w:pPr>
              <w:widowControl/>
              <w:jc w:val="left"/>
              <w:rPr>
                <w:rFonts w:ascii="仿宋" w:hAnsi="仿宋" w:eastAsia="仿宋"/>
                <w:color w:val="auto"/>
                <w:kern w:val="0"/>
                <w:sz w:val="24"/>
                <w:szCs w:val="24"/>
                <w:highlight w:val="none"/>
              </w:rPr>
            </w:pPr>
          </w:p>
        </w:tc>
        <w:tc>
          <w:tcPr>
            <w:tcW w:w="2836" w:type="dxa"/>
            <w:vMerge w:val="continue"/>
            <w:vAlign w:val="center"/>
          </w:tcPr>
          <w:p w14:paraId="2561641C">
            <w:pPr>
              <w:widowControl/>
              <w:jc w:val="left"/>
              <w:rPr>
                <w:rFonts w:ascii="仿宋" w:hAnsi="仿宋" w:eastAsia="仿宋"/>
                <w:color w:val="auto"/>
                <w:kern w:val="0"/>
                <w:sz w:val="24"/>
                <w:szCs w:val="24"/>
                <w:highlight w:val="none"/>
              </w:rPr>
            </w:pPr>
          </w:p>
        </w:tc>
        <w:tc>
          <w:tcPr>
            <w:tcW w:w="606" w:type="dxa"/>
            <w:vAlign w:val="center"/>
          </w:tcPr>
          <w:p w14:paraId="057A4BD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636F775D">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6BC12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850E29">
            <w:pPr>
              <w:widowControl/>
              <w:jc w:val="left"/>
              <w:rPr>
                <w:rFonts w:ascii="仿宋" w:hAnsi="仿宋" w:eastAsia="仿宋"/>
                <w:color w:val="auto"/>
                <w:kern w:val="0"/>
                <w:sz w:val="24"/>
                <w:szCs w:val="24"/>
                <w:highlight w:val="none"/>
              </w:rPr>
            </w:pPr>
          </w:p>
        </w:tc>
        <w:tc>
          <w:tcPr>
            <w:tcW w:w="1025" w:type="dxa"/>
            <w:vMerge w:val="continue"/>
            <w:vAlign w:val="center"/>
          </w:tcPr>
          <w:p w14:paraId="516F8C79">
            <w:pPr>
              <w:widowControl/>
              <w:jc w:val="left"/>
              <w:rPr>
                <w:rFonts w:ascii="仿宋" w:hAnsi="仿宋" w:eastAsia="仿宋"/>
                <w:color w:val="auto"/>
                <w:kern w:val="0"/>
                <w:sz w:val="24"/>
                <w:szCs w:val="24"/>
                <w:highlight w:val="none"/>
              </w:rPr>
            </w:pPr>
          </w:p>
        </w:tc>
        <w:tc>
          <w:tcPr>
            <w:tcW w:w="2836" w:type="dxa"/>
            <w:vMerge w:val="restart"/>
            <w:vAlign w:val="center"/>
          </w:tcPr>
          <w:p w14:paraId="4A52CDB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贷款公司、小额贷款公司及典当行</w:t>
            </w:r>
          </w:p>
        </w:tc>
        <w:tc>
          <w:tcPr>
            <w:tcW w:w="606" w:type="dxa"/>
            <w:vAlign w:val="center"/>
          </w:tcPr>
          <w:p w14:paraId="4A321F3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8DA99B3">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3680C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4324C3">
            <w:pPr>
              <w:widowControl/>
              <w:jc w:val="left"/>
              <w:rPr>
                <w:rFonts w:ascii="仿宋" w:hAnsi="仿宋" w:eastAsia="仿宋"/>
                <w:color w:val="auto"/>
                <w:kern w:val="0"/>
                <w:sz w:val="24"/>
                <w:szCs w:val="24"/>
                <w:highlight w:val="none"/>
              </w:rPr>
            </w:pPr>
          </w:p>
        </w:tc>
        <w:tc>
          <w:tcPr>
            <w:tcW w:w="1025" w:type="dxa"/>
            <w:vMerge w:val="continue"/>
            <w:vAlign w:val="center"/>
          </w:tcPr>
          <w:p w14:paraId="2B4072FD">
            <w:pPr>
              <w:widowControl/>
              <w:jc w:val="left"/>
              <w:rPr>
                <w:rFonts w:ascii="仿宋" w:hAnsi="仿宋" w:eastAsia="仿宋"/>
                <w:color w:val="auto"/>
                <w:kern w:val="0"/>
                <w:sz w:val="24"/>
                <w:szCs w:val="24"/>
                <w:highlight w:val="none"/>
              </w:rPr>
            </w:pPr>
          </w:p>
        </w:tc>
        <w:tc>
          <w:tcPr>
            <w:tcW w:w="2836" w:type="dxa"/>
            <w:vMerge w:val="continue"/>
            <w:vAlign w:val="center"/>
          </w:tcPr>
          <w:p w14:paraId="646D07D0">
            <w:pPr>
              <w:widowControl/>
              <w:jc w:val="left"/>
              <w:rPr>
                <w:rFonts w:ascii="仿宋" w:hAnsi="仿宋" w:eastAsia="仿宋"/>
                <w:color w:val="auto"/>
                <w:kern w:val="0"/>
                <w:sz w:val="24"/>
                <w:szCs w:val="24"/>
                <w:highlight w:val="none"/>
              </w:rPr>
            </w:pPr>
          </w:p>
        </w:tc>
        <w:tc>
          <w:tcPr>
            <w:tcW w:w="606" w:type="dxa"/>
            <w:vAlign w:val="center"/>
          </w:tcPr>
          <w:p w14:paraId="427EFA6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6D2E183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2D4C1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68076">
            <w:pPr>
              <w:widowControl/>
              <w:jc w:val="left"/>
              <w:rPr>
                <w:rFonts w:ascii="仿宋" w:hAnsi="仿宋" w:eastAsia="仿宋"/>
                <w:color w:val="auto"/>
                <w:kern w:val="0"/>
                <w:sz w:val="24"/>
                <w:szCs w:val="24"/>
                <w:highlight w:val="none"/>
              </w:rPr>
            </w:pPr>
          </w:p>
        </w:tc>
        <w:tc>
          <w:tcPr>
            <w:tcW w:w="1025" w:type="dxa"/>
            <w:vMerge w:val="continue"/>
            <w:vAlign w:val="center"/>
          </w:tcPr>
          <w:p w14:paraId="0526D37E">
            <w:pPr>
              <w:widowControl/>
              <w:jc w:val="left"/>
              <w:rPr>
                <w:rFonts w:ascii="仿宋" w:hAnsi="仿宋" w:eastAsia="仿宋"/>
                <w:color w:val="auto"/>
                <w:kern w:val="0"/>
                <w:sz w:val="24"/>
                <w:szCs w:val="24"/>
                <w:highlight w:val="none"/>
              </w:rPr>
            </w:pPr>
          </w:p>
        </w:tc>
        <w:tc>
          <w:tcPr>
            <w:tcW w:w="2836" w:type="dxa"/>
            <w:vMerge w:val="continue"/>
            <w:vAlign w:val="center"/>
          </w:tcPr>
          <w:p w14:paraId="51318C32">
            <w:pPr>
              <w:widowControl/>
              <w:jc w:val="left"/>
              <w:rPr>
                <w:rFonts w:ascii="仿宋" w:hAnsi="仿宋" w:eastAsia="仿宋"/>
                <w:color w:val="auto"/>
                <w:kern w:val="0"/>
                <w:sz w:val="24"/>
                <w:szCs w:val="24"/>
                <w:highlight w:val="none"/>
              </w:rPr>
            </w:pPr>
          </w:p>
        </w:tc>
        <w:tc>
          <w:tcPr>
            <w:tcW w:w="606" w:type="dxa"/>
            <w:vAlign w:val="center"/>
          </w:tcPr>
          <w:p w14:paraId="72CFDBC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7676F68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6B475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C0694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资本市场服务</w:t>
            </w:r>
          </w:p>
        </w:tc>
        <w:tc>
          <w:tcPr>
            <w:tcW w:w="2836" w:type="dxa"/>
            <w:vMerge w:val="restart"/>
            <w:vAlign w:val="center"/>
          </w:tcPr>
          <w:p w14:paraId="7000094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证券业金融机构</w:t>
            </w:r>
          </w:p>
        </w:tc>
        <w:tc>
          <w:tcPr>
            <w:tcW w:w="606" w:type="dxa"/>
            <w:vAlign w:val="center"/>
          </w:tcPr>
          <w:p w14:paraId="0B9E612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0CAE3D0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01554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A19F38">
            <w:pPr>
              <w:widowControl/>
              <w:jc w:val="left"/>
              <w:rPr>
                <w:rFonts w:ascii="仿宋" w:hAnsi="仿宋" w:eastAsia="仿宋"/>
                <w:color w:val="auto"/>
                <w:kern w:val="0"/>
                <w:sz w:val="24"/>
                <w:szCs w:val="24"/>
                <w:highlight w:val="none"/>
              </w:rPr>
            </w:pPr>
          </w:p>
        </w:tc>
        <w:tc>
          <w:tcPr>
            <w:tcW w:w="2836" w:type="dxa"/>
            <w:vMerge w:val="continue"/>
            <w:vAlign w:val="center"/>
          </w:tcPr>
          <w:p w14:paraId="4C0E5831">
            <w:pPr>
              <w:widowControl/>
              <w:jc w:val="left"/>
              <w:rPr>
                <w:rFonts w:ascii="仿宋" w:hAnsi="仿宋" w:eastAsia="仿宋"/>
                <w:color w:val="auto"/>
                <w:kern w:val="0"/>
                <w:sz w:val="24"/>
                <w:szCs w:val="24"/>
                <w:highlight w:val="none"/>
              </w:rPr>
            </w:pPr>
          </w:p>
        </w:tc>
        <w:tc>
          <w:tcPr>
            <w:tcW w:w="606" w:type="dxa"/>
            <w:vAlign w:val="center"/>
          </w:tcPr>
          <w:p w14:paraId="4DA60CC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086C9AC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亿元</w:t>
            </w:r>
          </w:p>
        </w:tc>
      </w:tr>
      <w:tr w14:paraId="7BB4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B5FE40">
            <w:pPr>
              <w:widowControl/>
              <w:jc w:val="left"/>
              <w:rPr>
                <w:rFonts w:ascii="仿宋" w:hAnsi="仿宋" w:eastAsia="仿宋"/>
                <w:color w:val="auto"/>
                <w:kern w:val="0"/>
                <w:sz w:val="24"/>
                <w:szCs w:val="24"/>
                <w:highlight w:val="none"/>
              </w:rPr>
            </w:pPr>
          </w:p>
        </w:tc>
        <w:tc>
          <w:tcPr>
            <w:tcW w:w="2836" w:type="dxa"/>
            <w:vMerge w:val="continue"/>
            <w:vAlign w:val="center"/>
          </w:tcPr>
          <w:p w14:paraId="479787E6">
            <w:pPr>
              <w:widowControl/>
              <w:jc w:val="left"/>
              <w:rPr>
                <w:rFonts w:ascii="仿宋" w:hAnsi="仿宋" w:eastAsia="仿宋"/>
                <w:color w:val="auto"/>
                <w:kern w:val="0"/>
                <w:sz w:val="24"/>
                <w:szCs w:val="24"/>
                <w:highlight w:val="none"/>
              </w:rPr>
            </w:pPr>
          </w:p>
        </w:tc>
        <w:tc>
          <w:tcPr>
            <w:tcW w:w="606" w:type="dxa"/>
            <w:vAlign w:val="center"/>
          </w:tcPr>
          <w:p w14:paraId="2461AF9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2E73DAC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亿元以下</w:t>
            </w:r>
          </w:p>
        </w:tc>
      </w:tr>
      <w:tr w14:paraId="22AA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93F461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保险业</w:t>
            </w:r>
          </w:p>
        </w:tc>
        <w:tc>
          <w:tcPr>
            <w:tcW w:w="2836" w:type="dxa"/>
            <w:vMerge w:val="restart"/>
            <w:vAlign w:val="center"/>
          </w:tcPr>
          <w:p w14:paraId="609356C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保险业金融机构</w:t>
            </w:r>
          </w:p>
        </w:tc>
        <w:tc>
          <w:tcPr>
            <w:tcW w:w="606" w:type="dxa"/>
            <w:vAlign w:val="center"/>
          </w:tcPr>
          <w:p w14:paraId="419073B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11B6B89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469F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B5C30D">
            <w:pPr>
              <w:widowControl/>
              <w:jc w:val="left"/>
              <w:rPr>
                <w:rFonts w:ascii="仿宋" w:hAnsi="仿宋" w:eastAsia="仿宋"/>
                <w:color w:val="auto"/>
                <w:kern w:val="0"/>
                <w:sz w:val="24"/>
                <w:szCs w:val="24"/>
                <w:highlight w:val="none"/>
              </w:rPr>
            </w:pPr>
          </w:p>
        </w:tc>
        <w:tc>
          <w:tcPr>
            <w:tcW w:w="2836" w:type="dxa"/>
            <w:vMerge w:val="continue"/>
            <w:vAlign w:val="center"/>
          </w:tcPr>
          <w:p w14:paraId="0D2A1B04">
            <w:pPr>
              <w:widowControl/>
              <w:jc w:val="left"/>
              <w:rPr>
                <w:rFonts w:ascii="仿宋" w:hAnsi="仿宋" w:eastAsia="仿宋"/>
                <w:color w:val="auto"/>
                <w:kern w:val="0"/>
                <w:sz w:val="24"/>
                <w:szCs w:val="24"/>
                <w:highlight w:val="none"/>
              </w:rPr>
            </w:pPr>
          </w:p>
        </w:tc>
        <w:tc>
          <w:tcPr>
            <w:tcW w:w="606" w:type="dxa"/>
            <w:vAlign w:val="center"/>
          </w:tcPr>
          <w:p w14:paraId="19F550C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2C899ACE">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w:t>
            </w:r>
          </w:p>
        </w:tc>
      </w:tr>
      <w:tr w14:paraId="1472B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B9B17F">
            <w:pPr>
              <w:widowControl/>
              <w:jc w:val="left"/>
              <w:rPr>
                <w:rFonts w:ascii="仿宋" w:hAnsi="仿宋" w:eastAsia="仿宋"/>
                <w:color w:val="auto"/>
                <w:kern w:val="0"/>
                <w:sz w:val="24"/>
                <w:szCs w:val="24"/>
                <w:highlight w:val="none"/>
              </w:rPr>
            </w:pPr>
          </w:p>
        </w:tc>
        <w:tc>
          <w:tcPr>
            <w:tcW w:w="2836" w:type="dxa"/>
            <w:vMerge w:val="continue"/>
            <w:vAlign w:val="center"/>
          </w:tcPr>
          <w:p w14:paraId="225AB7D1">
            <w:pPr>
              <w:widowControl/>
              <w:jc w:val="left"/>
              <w:rPr>
                <w:rFonts w:ascii="仿宋" w:hAnsi="仿宋" w:eastAsia="仿宋"/>
                <w:color w:val="auto"/>
                <w:kern w:val="0"/>
                <w:sz w:val="24"/>
                <w:szCs w:val="24"/>
                <w:highlight w:val="none"/>
              </w:rPr>
            </w:pPr>
          </w:p>
        </w:tc>
        <w:tc>
          <w:tcPr>
            <w:tcW w:w="606" w:type="dxa"/>
            <w:vAlign w:val="center"/>
          </w:tcPr>
          <w:p w14:paraId="182F361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396153B5">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亿元以下</w:t>
            </w:r>
          </w:p>
        </w:tc>
      </w:tr>
      <w:tr w14:paraId="3ED84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F462E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其他金融业</w:t>
            </w:r>
          </w:p>
        </w:tc>
        <w:tc>
          <w:tcPr>
            <w:tcW w:w="1025" w:type="dxa"/>
            <w:vMerge w:val="restart"/>
            <w:vAlign w:val="center"/>
          </w:tcPr>
          <w:p w14:paraId="7FF3A2B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金融信托与管理服务</w:t>
            </w:r>
          </w:p>
        </w:tc>
        <w:tc>
          <w:tcPr>
            <w:tcW w:w="2836" w:type="dxa"/>
            <w:vMerge w:val="restart"/>
            <w:vAlign w:val="center"/>
          </w:tcPr>
          <w:p w14:paraId="47199E2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信托公司</w:t>
            </w:r>
          </w:p>
        </w:tc>
        <w:tc>
          <w:tcPr>
            <w:tcW w:w="606" w:type="dxa"/>
            <w:vAlign w:val="center"/>
          </w:tcPr>
          <w:p w14:paraId="7004D37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32CCF63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1F663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55C7B1">
            <w:pPr>
              <w:widowControl/>
              <w:jc w:val="left"/>
              <w:rPr>
                <w:rFonts w:ascii="仿宋" w:hAnsi="仿宋" w:eastAsia="仿宋"/>
                <w:color w:val="auto"/>
                <w:kern w:val="0"/>
                <w:sz w:val="24"/>
                <w:szCs w:val="24"/>
                <w:highlight w:val="none"/>
              </w:rPr>
            </w:pPr>
          </w:p>
        </w:tc>
        <w:tc>
          <w:tcPr>
            <w:tcW w:w="1025" w:type="dxa"/>
            <w:vMerge w:val="continue"/>
            <w:vAlign w:val="center"/>
          </w:tcPr>
          <w:p w14:paraId="19757E3A">
            <w:pPr>
              <w:widowControl/>
              <w:jc w:val="left"/>
              <w:rPr>
                <w:rFonts w:ascii="仿宋" w:hAnsi="仿宋" w:eastAsia="仿宋"/>
                <w:color w:val="auto"/>
                <w:kern w:val="0"/>
                <w:sz w:val="24"/>
                <w:szCs w:val="24"/>
                <w:highlight w:val="none"/>
              </w:rPr>
            </w:pPr>
          </w:p>
        </w:tc>
        <w:tc>
          <w:tcPr>
            <w:tcW w:w="2836" w:type="dxa"/>
            <w:vMerge w:val="continue"/>
            <w:vAlign w:val="center"/>
          </w:tcPr>
          <w:p w14:paraId="6A6AA99D">
            <w:pPr>
              <w:widowControl/>
              <w:jc w:val="left"/>
              <w:rPr>
                <w:rFonts w:ascii="仿宋" w:hAnsi="仿宋" w:eastAsia="仿宋"/>
                <w:color w:val="auto"/>
                <w:kern w:val="0"/>
                <w:sz w:val="24"/>
                <w:szCs w:val="24"/>
                <w:highlight w:val="none"/>
              </w:rPr>
            </w:pPr>
          </w:p>
        </w:tc>
        <w:tc>
          <w:tcPr>
            <w:tcW w:w="606" w:type="dxa"/>
            <w:vAlign w:val="center"/>
          </w:tcPr>
          <w:p w14:paraId="7931336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3CEA49C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w:t>
            </w:r>
          </w:p>
        </w:tc>
      </w:tr>
      <w:tr w14:paraId="0DDF3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043D15">
            <w:pPr>
              <w:widowControl/>
              <w:jc w:val="left"/>
              <w:rPr>
                <w:rFonts w:ascii="仿宋" w:hAnsi="仿宋" w:eastAsia="仿宋"/>
                <w:color w:val="auto"/>
                <w:kern w:val="0"/>
                <w:sz w:val="24"/>
                <w:szCs w:val="24"/>
                <w:highlight w:val="none"/>
              </w:rPr>
            </w:pPr>
          </w:p>
        </w:tc>
        <w:tc>
          <w:tcPr>
            <w:tcW w:w="1025" w:type="dxa"/>
            <w:vMerge w:val="continue"/>
            <w:vAlign w:val="center"/>
          </w:tcPr>
          <w:p w14:paraId="360E6CA0">
            <w:pPr>
              <w:widowControl/>
              <w:jc w:val="left"/>
              <w:rPr>
                <w:rFonts w:ascii="仿宋" w:hAnsi="仿宋" w:eastAsia="仿宋"/>
                <w:color w:val="auto"/>
                <w:kern w:val="0"/>
                <w:sz w:val="24"/>
                <w:szCs w:val="24"/>
                <w:highlight w:val="none"/>
              </w:rPr>
            </w:pPr>
          </w:p>
        </w:tc>
        <w:tc>
          <w:tcPr>
            <w:tcW w:w="2836" w:type="dxa"/>
            <w:vMerge w:val="continue"/>
            <w:vAlign w:val="center"/>
          </w:tcPr>
          <w:p w14:paraId="313C2D15">
            <w:pPr>
              <w:widowControl/>
              <w:jc w:val="left"/>
              <w:rPr>
                <w:rFonts w:ascii="仿宋" w:hAnsi="仿宋" w:eastAsia="仿宋"/>
                <w:color w:val="auto"/>
                <w:kern w:val="0"/>
                <w:sz w:val="24"/>
                <w:szCs w:val="24"/>
                <w:highlight w:val="none"/>
              </w:rPr>
            </w:pPr>
          </w:p>
        </w:tc>
        <w:tc>
          <w:tcPr>
            <w:tcW w:w="606" w:type="dxa"/>
            <w:vAlign w:val="center"/>
          </w:tcPr>
          <w:p w14:paraId="3FC4118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07E027E4">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亿元以下</w:t>
            </w:r>
          </w:p>
        </w:tc>
      </w:tr>
      <w:tr w14:paraId="7620E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C0162">
            <w:pPr>
              <w:widowControl/>
              <w:jc w:val="left"/>
              <w:rPr>
                <w:rFonts w:ascii="仿宋" w:hAnsi="仿宋" w:eastAsia="仿宋"/>
                <w:color w:val="auto"/>
                <w:kern w:val="0"/>
                <w:sz w:val="24"/>
                <w:szCs w:val="24"/>
                <w:highlight w:val="none"/>
              </w:rPr>
            </w:pPr>
          </w:p>
        </w:tc>
        <w:tc>
          <w:tcPr>
            <w:tcW w:w="1025" w:type="dxa"/>
            <w:vMerge w:val="restart"/>
            <w:vAlign w:val="center"/>
          </w:tcPr>
          <w:p w14:paraId="1A65256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控股公司服务</w:t>
            </w:r>
          </w:p>
        </w:tc>
        <w:tc>
          <w:tcPr>
            <w:tcW w:w="2836" w:type="dxa"/>
            <w:vMerge w:val="restart"/>
            <w:vAlign w:val="center"/>
          </w:tcPr>
          <w:p w14:paraId="275B7DEE">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金融控股公司</w:t>
            </w:r>
          </w:p>
        </w:tc>
        <w:tc>
          <w:tcPr>
            <w:tcW w:w="606" w:type="dxa"/>
            <w:vAlign w:val="center"/>
          </w:tcPr>
          <w:p w14:paraId="63D69C3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4C0BDD75">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40000</w:t>
            </w:r>
            <w:r>
              <w:rPr>
                <w:rFonts w:hint="eastAsia" w:ascii="仿宋" w:hAnsi="仿宋" w:eastAsia="仿宋" w:cs="仿宋"/>
                <w:color w:val="auto"/>
                <w:kern w:val="0"/>
                <w:sz w:val="24"/>
                <w:szCs w:val="24"/>
                <w:highlight w:val="none"/>
              </w:rPr>
              <w:t>亿元</w:t>
            </w:r>
          </w:p>
        </w:tc>
      </w:tr>
      <w:tr w14:paraId="1E98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AC1C3">
            <w:pPr>
              <w:widowControl/>
              <w:jc w:val="left"/>
              <w:rPr>
                <w:rFonts w:ascii="仿宋" w:hAnsi="仿宋" w:eastAsia="仿宋"/>
                <w:color w:val="auto"/>
                <w:kern w:val="0"/>
                <w:sz w:val="24"/>
                <w:szCs w:val="24"/>
                <w:highlight w:val="none"/>
              </w:rPr>
            </w:pPr>
          </w:p>
        </w:tc>
        <w:tc>
          <w:tcPr>
            <w:tcW w:w="1025" w:type="dxa"/>
            <w:vMerge w:val="continue"/>
            <w:vAlign w:val="center"/>
          </w:tcPr>
          <w:p w14:paraId="2BCD5CFC">
            <w:pPr>
              <w:widowControl/>
              <w:jc w:val="left"/>
              <w:rPr>
                <w:rFonts w:ascii="仿宋" w:hAnsi="仿宋" w:eastAsia="仿宋"/>
                <w:color w:val="auto"/>
                <w:kern w:val="0"/>
                <w:sz w:val="24"/>
                <w:szCs w:val="24"/>
                <w:highlight w:val="none"/>
              </w:rPr>
            </w:pPr>
          </w:p>
        </w:tc>
        <w:tc>
          <w:tcPr>
            <w:tcW w:w="2836" w:type="dxa"/>
            <w:vMerge w:val="continue"/>
            <w:vAlign w:val="center"/>
          </w:tcPr>
          <w:p w14:paraId="543C96D8">
            <w:pPr>
              <w:widowControl/>
              <w:jc w:val="left"/>
              <w:rPr>
                <w:rFonts w:ascii="仿宋" w:hAnsi="仿宋" w:eastAsia="仿宋"/>
                <w:color w:val="auto"/>
                <w:kern w:val="0"/>
                <w:sz w:val="24"/>
                <w:szCs w:val="24"/>
                <w:highlight w:val="none"/>
              </w:rPr>
            </w:pPr>
          </w:p>
        </w:tc>
        <w:tc>
          <w:tcPr>
            <w:tcW w:w="606" w:type="dxa"/>
            <w:vAlign w:val="center"/>
          </w:tcPr>
          <w:p w14:paraId="17B75DE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33B1752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07C8E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CCD7B0">
            <w:pPr>
              <w:widowControl/>
              <w:jc w:val="left"/>
              <w:rPr>
                <w:rFonts w:ascii="仿宋" w:hAnsi="仿宋" w:eastAsia="仿宋"/>
                <w:color w:val="auto"/>
                <w:kern w:val="0"/>
                <w:sz w:val="24"/>
                <w:szCs w:val="24"/>
                <w:highlight w:val="none"/>
              </w:rPr>
            </w:pPr>
          </w:p>
        </w:tc>
        <w:tc>
          <w:tcPr>
            <w:tcW w:w="1025" w:type="dxa"/>
            <w:vMerge w:val="continue"/>
            <w:vAlign w:val="center"/>
          </w:tcPr>
          <w:p w14:paraId="35C23130">
            <w:pPr>
              <w:widowControl/>
              <w:jc w:val="left"/>
              <w:rPr>
                <w:rFonts w:ascii="仿宋" w:hAnsi="仿宋" w:eastAsia="仿宋"/>
                <w:color w:val="auto"/>
                <w:kern w:val="0"/>
                <w:sz w:val="24"/>
                <w:szCs w:val="24"/>
                <w:highlight w:val="none"/>
              </w:rPr>
            </w:pPr>
          </w:p>
        </w:tc>
        <w:tc>
          <w:tcPr>
            <w:tcW w:w="2836" w:type="dxa"/>
            <w:vMerge w:val="continue"/>
            <w:vAlign w:val="center"/>
          </w:tcPr>
          <w:p w14:paraId="438A067D">
            <w:pPr>
              <w:widowControl/>
              <w:jc w:val="left"/>
              <w:rPr>
                <w:rFonts w:ascii="仿宋" w:hAnsi="仿宋" w:eastAsia="仿宋"/>
                <w:color w:val="auto"/>
                <w:kern w:val="0"/>
                <w:sz w:val="24"/>
                <w:szCs w:val="24"/>
                <w:highlight w:val="none"/>
              </w:rPr>
            </w:pPr>
          </w:p>
        </w:tc>
        <w:tc>
          <w:tcPr>
            <w:tcW w:w="606" w:type="dxa"/>
            <w:vAlign w:val="center"/>
          </w:tcPr>
          <w:p w14:paraId="1F67D8A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34422D16">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2C9FD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C62BA">
            <w:pPr>
              <w:widowControl/>
              <w:jc w:val="left"/>
              <w:rPr>
                <w:rFonts w:ascii="仿宋" w:hAnsi="仿宋" w:eastAsia="仿宋"/>
                <w:color w:val="auto"/>
                <w:kern w:val="0"/>
                <w:sz w:val="24"/>
                <w:szCs w:val="24"/>
                <w:highlight w:val="none"/>
              </w:rPr>
            </w:pPr>
          </w:p>
        </w:tc>
        <w:tc>
          <w:tcPr>
            <w:tcW w:w="1025" w:type="dxa"/>
            <w:vMerge w:val="restart"/>
            <w:vAlign w:val="center"/>
          </w:tcPr>
          <w:p w14:paraId="0A8A2BC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其他未包括的金融业</w:t>
            </w:r>
          </w:p>
        </w:tc>
        <w:tc>
          <w:tcPr>
            <w:tcW w:w="2836" w:type="dxa"/>
            <w:vMerge w:val="restart"/>
            <w:vAlign w:val="center"/>
          </w:tcPr>
          <w:p w14:paraId="4F08DFC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除贷款公司、小额贷款公司及典当行以外的其他金融机构</w:t>
            </w:r>
          </w:p>
        </w:tc>
        <w:tc>
          <w:tcPr>
            <w:tcW w:w="606" w:type="dxa"/>
            <w:vAlign w:val="center"/>
          </w:tcPr>
          <w:p w14:paraId="3595AC1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6BEF849">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1B3EC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1C4AC">
            <w:pPr>
              <w:widowControl/>
              <w:jc w:val="left"/>
              <w:rPr>
                <w:rFonts w:ascii="仿宋" w:hAnsi="仿宋" w:eastAsia="仿宋"/>
                <w:color w:val="auto"/>
                <w:kern w:val="0"/>
                <w:sz w:val="24"/>
                <w:szCs w:val="24"/>
                <w:highlight w:val="none"/>
              </w:rPr>
            </w:pPr>
          </w:p>
        </w:tc>
        <w:tc>
          <w:tcPr>
            <w:tcW w:w="1025" w:type="dxa"/>
            <w:vMerge w:val="continue"/>
            <w:vAlign w:val="center"/>
          </w:tcPr>
          <w:p w14:paraId="44F91668">
            <w:pPr>
              <w:widowControl/>
              <w:jc w:val="left"/>
              <w:rPr>
                <w:rFonts w:ascii="仿宋" w:hAnsi="仿宋" w:eastAsia="仿宋"/>
                <w:color w:val="auto"/>
                <w:kern w:val="0"/>
                <w:sz w:val="24"/>
                <w:szCs w:val="24"/>
                <w:highlight w:val="none"/>
              </w:rPr>
            </w:pPr>
          </w:p>
        </w:tc>
        <w:tc>
          <w:tcPr>
            <w:tcW w:w="2836" w:type="dxa"/>
            <w:vMerge w:val="continue"/>
            <w:vAlign w:val="center"/>
          </w:tcPr>
          <w:p w14:paraId="1AD8518A">
            <w:pPr>
              <w:widowControl/>
              <w:jc w:val="left"/>
              <w:rPr>
                <w:rFonts w:ascii="仿宋" w:hAnsi="仿宋" w:eastAsia="仿宋"/>
                <w:color w:val="auto"/>
                <w:kern w:val="0"/>
                <w:sz w:val="24"/>
                <w:szCs w:val="24"/>
                <w:highlight w:val="none"/>
              </w:rPr>
            </w:pPr>
          </w:p>
        </w:tc>
        <w:tc>
          <w:tcPr>
            <w:tcW w:w="606" w:type="dxa"/>
            <w:vAlign w:val="center"/>
          </w:tcPr>
          <w:p w14:paraId="7920BBC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19F2EF67">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056AB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7F5C2A">
            <w:pPr>
              <w:widowControl/>
              <w:jc w:val="left"/>
              <w:rPr>
                <w:rFonts w:ascii="仿宋" w:hAnsi="仿宋" w:eastAsia="仿宋"/>
                <w:color w:val="auto"/>
                <w:kern w:val="0"/>
                <w:sz w:val="24"/>
                <w:szCs w:val="24"/>
                <w:highlight w:val="none"/>
              </w:rPr>
            </w:pPr>
          </w:p>
        </w:tc>
        <w:tc>
          <w:tcPr>
            <w:tcW w:w="1025" w:type="dxa"/>
            <w:vMerge w:val="continue"/>
            <w:vAlign w:val="center"/>
          </w:tcPr>
          <w:p w14:paraId="737ACE05">
            <w:pPr>
              <w:widowControl/>
              <w:jc w:val="left"/>
              <w:rPr>
                <w:rFonts w:ascii="仿宋" w:hAnsi="仿宋" w:eastAsia="仿宋"/>
                <w:color w:val="auto"/>
                <w:kern w:val="0"/>
                <w:sz w:val="24"/>
                <w:szCs w:val="24"/>
                <w:highlight w:val="none"/>
              </w:rPr>
            </w:pPr>
          </w:p>
        </w:tc>
        <w:tc>
          <w:tcPr>
            <w:tcW w:w="2836" w:type="dxa"/>
            <w:vMerge w:val="continue"/>
            <w:vAlign w:val="center"/>
          </w:tcPr>
          <w:p w14:paraId="2BABCD9F">
            <w:pPr>
              <w:widowControl/>
              <w:jc w:val="left"/>
              <w:rPr>
                <w:rFonts w:ascii="仿宋" w:hAnsi="仿宋" w:eastAsia="仿宋"/>
                <w:color w:val="auto"/>
                <w:kern w:val="0"/>
                <w:sz w:val="24"/>
                <w:szCs w:val="24"/>
                <w:highlight w:val="none"/>
              </w:rPr>
            </w:pPr>
          </w:p>
        </w:tc>
        <w:tc>
          <w:tcPr>
            <w:tcW w:w="606" w:type="dxa"/>
            <w:vAlign w:val="center"/>
          </w:tcPr>
          <w:p w14:paraId="4A6F289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2CC9BEE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bl>
    <w:p w14:paraId="1D1FFD75">
      <w:pPr>
        <w:rPr>
          <w:rFonts w:ascii="仿宋" w:hAnsi="仿宋" w:eastAsia="仿宋"/>
          <w:color w:val="auto"/>
          <w:sz w:val="24"/>
          <w:szCs w:val="24"/>
          <w:highlight w:val="none"/>
        </w:rPr>
      </w:pPr>
    </w:p>
    <w:p w14:paraId="639651EA">
      <w:pPr>
        <w:ind w:firstLine="420" w:firstLineChars="200"/>
        <w:rPr>
          <w:rFonts w:ascii="仿宋" w:hAnsi="仿宋" w:eastAsia="仿宋"/>
          <w:color w:val="auto"/>
          <w:highlight w:val="none"/>
        </w:rPr>
      </w:pPr>
    </w:p>
    <w:p w14:paraId="66D39E05">
      <w:pPr>
        <w:spacing w:line="360" w:lineRule="auto"/>
        <w:ind w:right="420"/>
        <w:rPr>
          <w:rFonts w:ascii="仿宋" w:hAnsi="仿宋" w:eastAsia="仿宋"/>
          <w:color w:val="auto"/>
          <w:highlight w:val="none"/>
        </w:rPr>
      </w:pPr>
    </w:p>
    <w:p w14:paraId="2BD0D147">
      <w:pPr>
        <w:spacing w:line="360" w:lineRule="auto"/>
        <w:rPr>
          <w:rFonts w:ascii="宋体"/>
          <w:color w:val="auto"/>
          <w:sz w:val="24"/>
          <w:szCs w:val="24"/>
          <w:highlight w:val="none"/>
        </w:rPr>
      </w:pPr>
    </w:p>
    <w:p w14:paraId="2653DAE4">
      <w:pPr>
        <w:spacing w:line="360" w:lineRule="auto"/>
        <w:jc w:val="center"/>
        <w:rPr>
          <w:rFonts w:ascii="宋体"/>
          <w:b/>
          <w:bCs/>
          <w:color w:val="auto"/>
          <w:sz w:val="32"/>
          <w:szCs w:val="32"/>
          <w:highlight w:val="none"/>
        </w:rPr>
      </w:pPr>
    </w:p>
    <w:p w14:paraId="52A24E1A">
      <w:pPr>
        <w:spacing w:line="360" w:lineRule="auto"/>
        <w:rPr>
          <w:rFonts w:ascii="宋体"/>
          <w:color w:val="auto"/>
          <w:sz w:val="24"/>
          <w:szCs w:val="24"/>
          <w:highlight w:val="none"/>
        </w:rPr>
      </w:pPr>
    </w:p>
    <w:sectPr>
      <w:headerReference r:id="rId21" w:type="first"/>
      <w:footerReference r:id="rId23" w:type="first"/>
      <w:headerReference r:id="rId20" w:type="default"/>
      <w:footerReference r:id="rId22" w:type="default"/>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8" w:usb3="00000000" w:csb0="000001FF"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Segoe Print"/>
    <w:panose1 w:val="00000000000000000000"/>
    <w:charset w:val="00"/>
    <w:family w:val="moder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483EF">
    <w:pPr>
      <w:pStyle w:val="40"/>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AE1C1">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93</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bookmarkStart w:id="83" w:name="_Toc131845147"/>
    <w:bookmarkStart w:id="84" w:name="_Toc164085800"/>
    <w:bookmarkStart w:id="85" w:name="_Toc36110187"/>
    <w:bookmarkStart w:id="86" w:name="_Toc91899912"/>
    <w:r>
      <w:rPr>
        <w:rFonts w:ascii="仿宋_GB2312" w:eastAsia="仿宋_GB2312" w:cs="仿宋_GB2312"/>
        <w:kern w:val="0"/>
      </w:rPr>
      <w:t xml:space="preserve"> </w:t>
    </w:r>
    <w:r>
      <w:rPr>
        <w:rFonts w:hint="eastAsia" w:ascii="仿宋_GB2312" w:eastAsia="仿宋_GB2312" w:cs="仿宋_GB2312"/>
        <w:kern w:val="0"/>
      </w:rPr>
      <w:t>页</w:t>
    </w:r>
    <w:bookmarkEnd w:id="83"/>
    <w:bookmarkEnd w:id="84"/>
    <w:bookmarkEnd w:id="85"/>
    <w:bookmarkEnd w:id="8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69C6">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6B3F">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30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6460F">
    <w:pPr>
      <w:snapToGrid w:val="0"/>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5D25C">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12B0D9D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0426">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76A55E1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A5BCC">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07B824E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BA092">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6C876BE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87A5">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112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872C">
    <w:pPr>
      <w:pStyle w:val="59"/>
      <w:tabs>
        <w:tab w:val="center" w:pos="4535"/>
        <w:tab w:val="right" w:pos="9070"/>
      </w:tabs>
      <w:ind w:firstLine="180" w:firstLineChars="100"/>
      <w:jc w:val="both"/>
      <w:rPr>
        <w:rFonts w:ascii="仿宋_GB2312" w:eastAsia="仿宋_GB2312"/>
        <w:b w:val="0"/>
        <w:bCs w:val="0"/>
        <w:i/>
        <w:iCs/>
        <w:sz w:val="18"/>
        <w:szCs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2859">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4854FAEB">
    <w:pPr>
      <w:pStyle w:val="41"/>
      <w:pBdr>
        <w:bottom w:val="none" w:color="auto" w:sz="0" w:space="0"/>
      </w:pBdr>
      <w:jc w:val="both"/>
      <w:rPr>
        <w:rFonts w:ascii="仿宋_GB2312" w:eastAsia="仿宋_GB2312"/>
        <w:b/>
        <w:bCs/>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E4669">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5A3E">
    <w:pPr>
      <w:pStyle w:val="41"/>
      <w:jc w:val="left"/>
      <w:rPr>
        <w:rFonts w:ascii="仿宋_GB2312" w:eastAsia="仿宋"/>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6A615B4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B038">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2AD91">
    <w:pPr>
      <w:pStyle w:val="41"/>
      <w:jc w:val="left"/>
      <w:rPr>
        <w:rFonts w:ascii="仿宋_GB2312" w:eastAsia="仿宋"/>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6CFB1D9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2BB3F">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5E47F">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C641">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358B49B2">
    <w:pPr>
      <w:pStyle w:val="41"/>
      <w:pBdr>
        <w:bottom w:val="none" w:color="auto" w:sz="0" w:space="0"/>
      </w:pBdr>
      <w:jc w:val="both"/>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30A98">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3F8C1D3F">
    <w:pPr>
      <w:rPr>
        <w:rFonts w:ascii="仿宋_GB2312" w:eastAsia="仿宋_GB2312"/>
        <w:b/>
        <w:bCs/>
        <w:i/>
        <w:iCs/>
        <w:sz w:val="18"/>
        <w:szCs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78B04">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3E4B2FE6">
    <w:pPr>
      <w:pStyle w:val="41"/>
      <w:pBdr>
        <w:bottom w:val="none" w:color="auto" w:sz="0" w:space="0"/>
      </w:pBdr>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GMwMTE4ZWY0NmExYTZjZDE2NDI4OWVlZGYxZjRkYjEifQ=="/>
  </w:docVars>
  <w:rsids>
    <w:rsidRoot w:val="0040470F"/>
    <w:rsid w:val="000152E7"/>
    <w:rsid w:val="000236D9"/>
    <w:rsid w:val="000E14B5"/>
    <w:rsid w:val="001169DF"/>
    <w:rsid w:val="00123F15"/>
    <w:rsid w:val="00205259"/>
    <w:rsid w:val="00233CF7"/>
    <w:rsid w:val="00293AA9"/>
    <w:rsid w:val="002B36AE"/>
    <w:rsid w:val="00302FF2"/>
    <w:rsid w:val="0032239F"/>
    <w:rsid w:val="00326A4C"/>
    <w:rsid w:val="003504DE"/>
    <w:rsid w:val="0040470F"/>
    <w:rsid w:val="004F25A3"/>
    <w:rsid w:val="00525E50"/>
    <w:rsid w:val="005444D0"/>
    <w:rsid w:val="005B027E"/>
    <w:rsid w:val="005C4F94"/>
    <w:rsid w:val="006A01CD"/>
    <w:rsid w:val="00704336"/>
    <w:rsid w:val="00734E25"/>
    <w:rsid w:val="00886186"/>
    <w:rsid w:val="00897C23"/>
    <w:rsid w:val="00A9165B"/>
    <w:rsid w:val="00AE497F"/>
    <w:rsid w:val="00B90E1D"/>
    <w:rsid w:val="00C154BD"/>
    <w:rsid w:val="00C5612A"/>
    <w:rsid w:val="00C62318"/>
    <w:rsid w:val="00C87450"/>
    <w:rsid w:val="00E87271"/>
    <w:rsid w:val="00EA41CA"/>
    <w:rsid w:val="017D5B86"/>
    <w:rsid w:val="018442E7"/>
    <w:rsid w:val="019B347B"/>
    <w:rsid w:val="01ED10D6"/>
    <w:rsid w:val="023F5792"/>
    <w:rsid w:val="025C7268"/>
    <w:rsid w:val="02833966"/>
    <w:rsid w:val="02F05C02"/>
    <w:rsid w:val="031C57FC"/>
    <w:rsid w:val="033E089E"/>
    <w:rsid w:val="03B46C2F"/>
    <w:rsid w:val="03C24B8A"/>
    <w:rsid w:val="04275653"/>
    <w:rsid w:val="043F1D3E"/>
    <w:rsid w:val="04603FC1"/>
    <w:rsid w:val="04690873"/>
    <w:rsid w:val="04A171B4"/>
    <w:rsid w:val="04BC223F"/>
    <w:rsid w:val="04CF728E"/>
    <w:rsid w:val="05041CFB"/>
    <w:rsid w:val="05086229"/>
    <w:rsid w:val="057C377D"/>
    <w:rsid w:val="063D115E"/>
    <w:rsid w:val="065436C6"/>
    <w:rsid w:val="0659586C"/>
    <w:rsid w:val="06B07B82"/>
    <w:rsid w:val="06D74677"/>
    <w:rsid w:val="071B4D68"/>
    <w:rsid w:val="0725297C"/>
    <w:rsid w:val="07965E1F"/>
    <w:rsid w:val="07C02047"/>
    <w:rsid w:val="082A3A50"/>
    <w:rsid w:val="087266C2"/>
    <w:rsid w:val="087B5F6E"/>
    <w:rsid w:val="08986F03"/>
    <w:rsid w:val="0983157E"/>
    <w:rsid w:val="09A23581"/>
    <w:rsid w:val="0A626F6C"/>
    <w:rsid w:val="0A700A4D"/>
    <w:rsid w:val="0A8740E8"/>
    <w:rsid w:val="0ABF0394"/>
    <w:rsid w:val="0AD25911"/>
    <w:rsid w:val="0ADF0A36"/>
    <w:rsid w:val="0AEA1189"/>
    <w:rsid w:val="0B1068BC"/>
    <w:rsid w:val="0B1A3A0F"/>
    <w:rsid w:val="0B9B2395"/>
    <w:rsid w:val="0BF61C8F"/>
    <w:rsid w:val="0C14470F"/>
    <w:rsid w:val="0C2A5B0C"/>
    <w:rsid w:val="0C6D153E"/>
    <w:rsid w:val="0C73715D"/>
    <w:rsid w:val="0CA02447"/>
    <w:rsid w:val="0CB30DCB"/>
    <w:rsid w:val="0D9964CF"/>
    <w:rsid w:val="0DD77005"/>
    <w:rsid w:val="0DE97BB3"/>
    <w:rsid w:val="0E4806A0"/>
    <w:rsid w:val="0E963B01"/>
    <w:rsid w:val="0EBF7EEE"/>
    <w:rsid w:val="0EEB2276"/>
    <w:rsid w:val="0F102FA9"/>
    <w:rsid w:val="0F6F0696"/>
    <w:rsid w:val="0F740C53"/>
    <w:rsid w:val="0F8C280E"/>
    <w:rsid w:val="0F9067A2"/>
    <w:rsid w:val="0FA0239A"/>
    <w:rsid w:val="0FBD53D4"/>
    <w:rsid w:val="111D1D3F"/>
    <w:rsid w:val="11274EE5"/>
    <w:rsid w:val="11322FE8"/>
    <w:rsid w:val="11646FA6"/>
    <w:rsid w:val="12473F06"/>
    <w:rsid w:val="12555A81"/>
    <w:rsid w:val="12660F89"/>
    <w:rsid w:val="1292209E"/>
    <w:rsid w:val="12B02AB5"/>
    <w:rsid w:val="12B02CB8"/>
    <w:rsid w:val="12D7672C"/>
    <w:rsid w:val="12F2507E"/>
    <w:rsid w:val="13037D42"/>
    <w:rsid w:val="134B45F5"/>
    <w:rsid w:val="139E2CE4"/>
    <w:rsid w:val="13D425A7"/>
    <w:rsid w:val="13D824C6"/>
    <w:rsid w:val="14127BE9"/>
    <w:rsid w:val="14A17F4C"/>
    <w:rsid w:val="14F12A29"/>
    <w:rsid w:val="152B41D7"/>
    <w:rsid w:val="15B038B8"/>
    <w:rsid w:val="162D296C"/>
    <w:rsid w:val="167C2FF0"/>
    <w:rsid w:val="169E17AF"/>
    <w:rsid w:val="16B9337E"/>
    <w:rsid w:val="16D9228A"/>
    <w:rsid w:val="17716EB9"/>
    <w:rsid w:val="18117A57"/>
    <w:rsid w:val="18137F71"/>
    <w:rsid w:val="185216F6"/>
    <w:rsid w:val="18A97DFC"/>
    <w:rsid w:val="18B04D03"/>
    <w:rsid w:val="193E101D"/>
    <w:rsid w:val="196D6BEC"/>
    <w:rsid w:val="199B69F0"/>
    <w:rsid w:val="19C37096"/>
    <w:rsid w:val="19DB061A"/>
    <w:rsid w:val="1A1E40E5"/>
    <w:rsid w:val="1A355B24"/>
    <w:rsid w:val="1A7C55D5"/>
    <w:rsid w:val="1AE270F0"/>
    <w:rsid w:val="1AF0D45A"/>
    <w:rsid w:val="1B3C7E1E"/>
    <w:rsid w:val="1B425841"/>
    <w:rsid w:val="1B8D2DC6"/>
    <w:rsid w:val="1C4F52EF"/>
    <w:rsid w:val="1CD75A11"/>
    <w:rsid w:val="1CE103E1"/>
    <w:rsid w:val="1CED3A46"/>
    <w:rsid w:val="1D0D6345"/>
    <w:rsid w:val="1D11777D"/>
    <w:rsid w:val="1D1B7BF3"/>
    <w:rsid w:val="1D843FE5"/>
    <w:rsid w:val="1DD41F50"/>
    <w:rsid w:val="1E501CE2"/>
    <w:rsid w:val="1E642A5C"/>
    <w:rsid w:val="1E953657"/>
    <w:rsid w:val="1EB663BA"/>
    <w:rsid w:val="1EB83620"/>
    <w:rsid w:val="1F014EEF"/>
    <w:rsid w:val="1F295789"/>
    <w:rsid w:val="1F5A6485"/>
    <w:rsid w:val="1F6707C5"/>
    <w:rsid w:val="1F7E374E"/>
    <w:rsid w:val="1F980D5B"/>
    <w:rsid w:val="1FA80104"/>
    <w:rsid w:val="1FBE0867"/>
    <w:rsid w:val="1FBF3881"/>
    <w:rsid w:val="1FCBC4A9"/>
    <w:rsid w:val="1FD402A0"/>
    <w:rsid w:val="1FDF64A5"/>
    <w:rsid w:val="20BF5FED"/>
    <w:rsid w:val="2140157A"/>
    <w:rsid w:val="217C26E3"/>
    <w:rsid w:val="21893052"/>
    <w:rsid w:val="21DF4F34"/>
    <w:rsid w:val="21E44B37"/>
    <w:rsid w:val="22215F9A"/>
    <w:rsid w:val="22335A5E"/>
    <w:rsid w:val="2277734E"/>
    <w:rsid w:val="228201CD"/>
    <w:rsid w:val="22995BB5"/>
    <w:rsid w:val="22BD7C47"/>
    <w:rsid w:val="23754AA7"/>
    <w:rsid w:val="237D596B"/>
    <w:rsid w:val="238F65C2"/>
    <w:rsid w:val="23F8626D"/>
    <w:rsid w:val="244006C4"/>
    <w:rsid w:val="24413208"/>
    <w:rsid w:val="2507454D"/>
    <w:rsid w:val="25243F0A"/>
    <w:rsid w:val="254B65D3"/>
    <w:rsid w:val="25AB3597"/>
    <w:rsid w:val="25EF71CB"/>
    <w:rsid w:val="267329FC"/>
    <w:rsid w:val="26866A58"/>
    <w:rsid w:val="268E7EE6"/>
    <w:rsid w:val="26D82637"/>
    <w:rsid w:val="26EC20B9"/>
    <w:rsid w:val="275D3041"/>
    <w:rsid w:val="27982240"/>
    <w:rsid w:val="27D946EC"/>
    <w:rsid w:val="28425CD9"/>
    <w:rsid w:val="28926B9F"/>
    <w:rsid w:val="29671ECA"/>
    <w:rsid w:val="29997ECB"/>
    <w:rsid w:val="299D3D9D"/>
    <w:rsid w:val="29E03A2B"/>
    <w:rsid w:val="29EE439A"/>
    <w:rsid w:val="2A24600D"/>
    <w:rsid w:val="2A943D8F"/>
    <w:rsid w:val="2AD27817"/>
    <w:rsid w:val="2AD35EA9"/>
    <w:rsid w:val="2B991AB0"/>
    <w:rsid w:val="2C0E7A8B"/>
    <w:rsid w:val="2C931228"/>
    <w:rsid w:val="2CB71FC9"/>
    <w:rsid w:val="2CDA6E57"/>
    <w:rsid w:val="2CF84537"/>
    <w:rsid w:val="2D202ABC"/>
    <w:rsid w:val="2D4973F6"/>
    <w:rsid w:val="2D8017AD"/>
    <w:rsid w:val="2D99286E"/>
    <w:rsid w:val="2D9C5EBB"/>
    <w:rsid w:val="2DEC6E42"/>
    <w:rsid w:val="2E6B483B"/>
    <w:rsid w:val="2ECA3FD5"/>
    <w:rsid w:val="2F011A5C"/>
    <w:rsid w:val="2F416D1A"/>
    <w:rsid w:val="2FEE71D8"/>
    <w:rsid w:val="302C79CA"/>
    <w:rsid w:val="306B1B3A"/>
    <w:rsid w:val="3075311F"/>
    <w:rsid w:val="30B95B5B"/>
    <w:rsid w:val="30C419B0"/>
    <w:rsid w:val="312863E3"/>
    <w:rsid w:val="312C5ACF"/>
    <w:rsid w:val="31684E79"/>
    <w:rsid w:val="31C36CF8"/>
    <w:rsid w:val="323A6D7D"/>
    <w:rsid w:val="3242018E"/>
    <w:rsid w:val="32440AF8"/>
    <w:rsid w:val="32480A17"/>
    <w:rsid w:val="328B3676"/>
    <w:rsid w:val="32943604"/>
    <w:rsid w:val="3309693A"/>
    <w:rsid w:val="331C63CE"/>
    <w:rsid w:val="333336CB"/>
    <w:rsid w:val="33C918FA"/>
    <w:rsid w:val="348012D0"/>
    <w:rsid w:val="34A82BBE"/>
    <w:rsid w:val="34EE524E"/>
    <w:rsid w:val="35773495"/>
    <w:rsid w:val="35D97593"/>
    <w:rsid w:val="35E553F5"/>
    <w:rsid w:val="369C290D"/>
    <w:rsid w:val="36F86858"/>
    <w:rsid w:val="370945C1"/>
    <w:rsid w:val="370D708F"/>
    <w:rsid w:val="370E5D48"/>
    <w:rsid w:val="37331A94"/>
    <w:rsid w:val="37453A22"/>
    <w:rsid w:val="374D6BA3"/>
    <w:rsid w:val="37A4248B"/>
    <w:rsid w:val="37D80F43"/>
    <w:rsid w:val="37F80C39"/>
    <w:rsid w:val="3845787B"/>
    <w:rsid w:val="38C8225A"/>
    <w:rsid w:val="38D63484"/>
    <w:rsid w:val="38DD64AE"/>
    <w:rsid w:val="38FA7D7E"/>
    <w:rsid w:val="391F00CC"/>
    <w:rsid w:val="399737E3"/>
    <w:rsid w:val="39A405D1"/>
    <w:rsid w:val="3A035551"/>
    <w:rsid w:val="3A704DDE"/>
    <w:rsid w:val="3A79072A"/>
    <w:rsid w:val="3AC3717D"/>
    <w:rsid w:val="3AD16020"/>
    <w:rsid w:val="3AE570F3"/>
    <w:rsid w:val="3AF80546"/>
    <w:rsid w:val="3B135A0E"/>
    <w:rsid w:val="3B293484"/>
    <w:rsid w:val="3BC92571"/>
    <w:rsid w:val="3C542228"/>
    <w:rsid w:val="3C614B27"/>
    <w:rsid w:val="3CC01CC3"/>
    <w:rsid w:val="3CF25AF7"/>
    <w:rsid w:val="3D0015AA"/>
    <w:rsid w:val="3D29356A"/>
    <w:rsid w:val="3DB22CC1"/>
    <w:rsid w:val="3DF3849B"/>
    <w:rsid w:val="3E79027E"/>
    <w:rsid w:val="3EBE04C8"/>
    <w:rsid w:val="3F1E7077"/>
    <w:rsid w:val="3F326AC0"/>
    <w:rsid w:val="3F345568"/>
    <w:rsid w:val="3F6D7804"/>
    <w:rsid w:val="3F817BE4"/>
    <w:rsid w:val="3FA2524A"/>
    <w:rsid w:val="3FEFF7E8"/>
    <w:rsid w:val="3FF7BB55"/>
    <w:rsid w:val="3FFCE84F"/>
    <w:rsid w:val="3FFE25DA"/>
    <w:rsid w:val="3FFF5138"/>
    <w:rsid w:val="401C35B6"/>
    <w:rsid w:val="40D10842"/>
    <w:rsid w:val="40D52048"/>
    <w:rsid w:val="41016491"/>
    <w:rsid w:val="410F4ECA"/>
    <w:rsid w:val="41395AA3"/>
    <w:rsid w:val="41401527"/>
    <w:rsid w:val="41AD023F"/>
    <w:rsid w:val="41AF652E"/>
    <w:rsid w:val="41D840E4"/>
    <w:rsid w:val="41F5553B"/>
    <w:rsid w:val="429B0386"/>
    <w:rsid w:val="429F227D"/>
    <w:rsid w:val="42FA32A1"/>
    <w:rsid w:val="43272974"/>
    <w:rsid w:val="437F7674"/>
    <w:rsid w:val="43FB6126"/>
    <w:rsid w:val="44435D96"/>
    <w:rsid w:val="448F7C17"/>
    <w:rsid w:val="44E1119C"/>
    <w:rsid w:val="4508235C"/>
    <w:rsid w:val="45394A3E"/>
    <w:rsid w:val="45C83899"/>
    <w:rsid w:val="45CD0EAF"/>
    <w:rsid w:val="45DE61D5"/>
    <w:rsid w:val="45E13C62"/>
    <w:rsid w:val="45FF8421"/>
    <w:rsid w:val="46064DC8"/>
    <w:rsid w:val="460A6A25"/>
    <w:rsid w:val="463158E2"/>
    <w:rsid w:val="463F1DAD"/>
    <w:rsid w:val="466E1765"/>
    <w:rsid w:val="467F21AA"/>
    <w:rsid w:val="46BF4C9C"/>
    <w:rsid w:val="471F5249"/>
    <w:rsid w:val="475F0C71"/>
    <w:rsid w:val="476A5071"/>
    <w:rsid w:val="47AA76FA"/>
    <w:rsid w:val="48967A43"/>
    <w:rsid w:val="48E00EFA"/>
    <w:rsid w:val="49141074"/>
    <w:rsid w:val="491F6EE2"/>
    <w:rsid w:val="492D2092"/>
    <w:rsid w:val="4930182A"/>
    <w:rsid w:val="49E06E1C"/>
    <w:rsid w:val="4A315FE0"/>
    <w:rsid w:val="4A3541D0"/>
    <w:rsid w:val="4A5023A5"/>
    <w:rsid w:val="4A631737"/>
    <w:rsid w:val="4AEB42B2"/>
    <w:rsid w:val="4B117A90"/>
    <w:rsid w:val="4B5C107E"/>
    <w:rsid w:val="4B707823"/>
    <w:rsid w:val="4B863FDA"/>
    <w:rsid w:val="4B8B339F"/>
    <w:rsid w:val="4BA206E8"/>
    <w:rsid w:val="4BF947AC"/>
    <w:rsid w:val="4C583BC9"/>
    <w:rsid w:val="4C797C8D"/>
    <w:rsid w:val="4C7F1DD7"/>
    <w:rsid w:val="4CC34DBA"/>
    <w:rsid w:val="4CDC5FE5"/>
    <w:rsid w:val="4D491763"/>
    <w:rsid w:val="4DD16963"/>
    <w:rsid w:val="4DE4148C"/>
    <w:rsid w:val="4E316358"/>
    <w:rsid w:val="4E742810"/>
    <w:rsid w:val="4E766588"/>
    <w:rsid w:val="4E930FA3"/>
    <w:rsid w:val="4EB93929"/>
    <w:rsid w:val="4EE554BC"/>
    <w:rsid w:val="4F3855EC"/>
    <w:rsid w:val="4F3FEEA3"/>
    <w:rsid w:val="4FAE554B"/>
    <w:rsid w:val="4FB86A79"/>
    <w:rsid w:val="4FEEF1CF"/>
    <w:rsid w:val="50631D24"/>
    <w:rsid w:val="506E7FDD"/>
    <w:rsid w:val="50812078"/>
    <w:rsid w:val="50B46D6B"/>
    <w:rsid w:val="50BD2E58"/>
    <w:rsid w:val="50BE663F"/>
    <w:rsid w:val="50C301CB"/>
    <w:rsid w:val="515F3303"/>
    <w:rsid w:val="5174109B"/>
    <w:rsid w:val="517C6466"/>
    <w:rsid w:val="519D1468"/>
    <w:rsid w:val="51FF4CE1"/>
    <w:rsid w:val="520A5070"/>
    <w:rsid w:val="524A3FB4"/>
    <w:rsid w:val="5294086D"/>
    <w:rsid w:val="52A44127"/>
    <w:rsid w:val="52E04FF4"/>
    <w:rsid w:val="52F21F55"/>
    <w:rsid w:val="52FB3500"/>
    <w:rsid w:val="530E12FC"/>
    <w:rsid w:val="53226CDE"/>
    <w:rsid w:val="5371731E"/>
    <w:rsid w:val="54527990"/>
    <w:rsid w:val="54B5148C"/>
    <w:rsid w:val="54B84A9C"/>
    <w:rsid w:val="55081F04"/>
    <w:rsid w:val="55134D44"/>
    <w:rsid w:val="551B1C37"/>
    <w:rsid w:val="55220438"/>
    <w:rsid w:val="553D42DE"/>
    <w:rsid w:val="555D56E4"/>
    <w:rsid w:val="559E5B2A"/>
    <w:rsid w:val="55C62DB3"/>
    <w:rsid w:val="55F45FE4"/>
    <w:rsid w:val="55FE26FE"/>
    <w:rsid w:val="55FF50B5"/>
    <w:rsid w:val="56552F27"/>
    <w:rsid w:val="566FF3A5"/>
    <w:rsid w:val="56BA5480"/>
    <w:rsid w:val="56CD6F61"/>
    <w:rsid w:val="56E61DD1"/>
    <w:rsid w:val="57DAE6E1"/>
    <w:rsid w:val="58095CBB"/>
    <w:rsid w:val="59A37AC5"/>
    <w:rsid w:val="59C65CEF"/>
    <w:rsid w:val="59E866FC"/>
    <w:rsid w:val="5A558E99"/>
    <w:rsid w:val="5AF70A51"/>
    <w:rsid w:val="5B026E9E"/>
    <w:rsid w:val="5B063975"/>
    <w:rsid w:val="5B557525"/>
    <w:rsid w:val="5B9D23A2"/>
    <w:rsid w:val="5BC053A2"/>
    <w:rsid w:val="5BDF3378"/>
    <w:rsid w:val="5BEC7D02"/>
    <w:rsid w:val="5C081447"/>
    <w:rsid w:val="5C0D7E00"/>
    <w:rsid w:val="5C1D6295"/>
    <w:rsid w:val="5C294C3A"/>
    <w:rsid w:val="5C877BB2"/>
    <w:rsid w:val="5CFEE2CC"/>
    <w:rsid w:val="5D0F0551"/>
    <w:rsid w:val="5D120FD9"/>
    <w:rsid w:val="5D7F1DB6"/>
    <w:rsid w:val="5D850D37"/>
    <w:rsid w:val="5E6A6CFB"/>
    <w:rsid w:val="5E8D7FDA"/>
    <w:rsid w:val="5E980273"/>
    <w:rsid w:val="5F66367D"/>
    <w:rsid w:val="5F665FB3"/>
    <w:rsid w:val="5FB95226"/>
    <w:rsid w:val="5FBC3B8E"/>
    <w:rsid w:val="601856F1"/>
    <w:rsid w:val="602D281F"/>
    <w:rsid w:val="602F33AA"/>
    <w:rsid w:val="60942E6D"/>
    <w:rsid w:val="60A3188B"/>
    <w:rsid w:val="60C51BF1"/>
    <w:rsid w:val="60C74A21"/>
    <w:rsid w:val="60F33A68"/>
    <w:rsid w:val="6162196E"/>
    <w:rsid w:val="6175345D"/>
    <w:rsid w:val="61BB6CC8"/>
    <w:rsid w:val="620C31B2"/>
    <w:rsid w:val="623D7C9B"/>
    <w:rsid w:val="62402CDD"/>
    <w:rsid w:val="624772E2"/>
    <w:rsid w:val="62CA29CF"/>
    <w:rsid w:val="62E926F8"/>
    <w:rsid w:val="631303F2"/>
    <w:rsid w:val="6347009B"/>
    <w:rsid w:val="63950E07"/>
    <w:rsid w:val="63A72536"/>
    <w:rsid w:val="642152E2"/>
    <w:rsid w:val="6426760F"/>
    <w:rsid w:val="64671F23"/>
    <w:rsid w:val="64754794"/>
    <w:rsid w:val="64835103"/>
    <w:rsid w:val="64C01EB3"/>
    <w:rsid w:val="64CA1556"/>
    <w:rsid w:val="64E75692"/>
    <w:rsid w:val="65077AE2"/>
    <w:rsid w:val="650E70C3"/>
    <w:rsid w:val="652C12F7"/>
    <w:rsid w:val="65491EA9"/>
    <w:rsid w:val="659B647C"/>
    <w:rsid w:val="65D26342"/>
    <w:rsid w:val="660238F8"/>
    <w:rsid w:val="660E3AE9"/>
    <w:rsid w:val="664059C4"/>
    <w:rsid w:val="668316AC"/>
    <w:rsid w:val="67105195"/>
    <w:rsid w:val="671169F6"/>
    <w:rsid w:val="67184DEA"/>
    <w:rsid w:val="672542C6"/>
    <w:rsid w:val="67B70D89"/>
    <w:rsid w:val="67FC8C85"/>
    <w:rsid w:val="68695C7E"/>
    <w:rsid w:val="686F5A3D"/>
    <w:rsid w:val="68DC1286"/>
    <w:rsid w:val="695D5489"/>
    <w:rsid w:val="69916240"/>
    <w:rsid w:val="69E95A08"/>
    <w:rsid w:val="6A093829"/>
    <w:rsid w:val="6A173AFF"/>
    <w:rsid w:val="6A20415A"/>
    <w:rsid w:val="6A720342"/>
    <w:rsid w:val="6A7554EE"/>
    <w:rsid w:val="6A841BD5"/>
    <w:rsid w:val="6AA47B81"/>
    <w:rsid w:val="6AD2649C"/>
    <w:rsid w:val="6AEF1016"/>
    <w:rsid w:val="6B0B088F"/>
    <w:rsid w:val="6B9D2D24"/>
    <w:rsid w:val="6BBD714D"/>
    <w:rsid w:val="6BBFC6AF"/>
    <w:rsid w:val="6BD72A22"/>
    <w:rsid w:val="6BEFF7E4"/>
    <w:rsid w:val="6C10076A"/>
    <w:rsid w:val="6C2F408D"/>
    <w:rsid w:val="6C6D0B73"/>
    <w:rsid w:val="6C8A3423"/>
    <w:rsid w:val="6CAA751D"/>
    <w:rsid w:val="6CDA788A"/>
    <w:rsid w:val="6D41178C"/>
    <w:rsid w:val="6E153CF1"/>
    <w:rsid w:val="6E761EC2"/>
    <w:rsid w:val="6E8421A4"/>
    <w:rsid w:val="6EC42D83"/>
    <w:rsid w:val="6EF235B1"/>
    <w:rsid w:val="6F5079E2"/>
    <w:rsid w:val="6FF9096F"/>
    <w:rsid w:val="70026607"/>
    <w:rsid w:val="702568F1"/>
    <w:rsid w:val="70616401"/>
    <w:rsid w:val="708A5A6F"/>
    <w:rsid w:val="70912956"/>
    <w:rsid w:val="70CB1323"/>
    <w:rsid w:val="712447AC"/>
    <w:rsid w:val="71B02FC6"/>
    <w:rsid w:val="71C23301"/>
    <w:rsid w:val="720B4D42"/>
    <w:rsid w:val="72803E6B"/>
    <w:rsid w:val="729E74BD"/>
    <w:rsid w:val="72AC3873"/>
    <w:rsid w:val="72CB5037"/>
    <w:rsid w:val="733221CE"/>
    <w:rsid w:val="739174DF"/>
    <w:rsid w:val="73A84956"/>
    <w:rsid w:val="73AC26D2"/>
    <w:rsid w:val="74063CC4"/>
    <w:rsid w:val="740A7D83"/>
    <w:rsid w:val="74253AE1"/>
    <w:rsid w:val="742A7349"/>
    <w:rsid w:val="74526930"/>
    <w:rsid w:val="74642285"/>
    <w:rsid w:val="748A428C"/>
    <w:rsid w:val="74B86703"/>
    <w:rsid w:val="74C67C77"/>
    <w:rsid w:val="74D81140"/>
    <w:rsid w:val="75053E40"/>
    <w:rsid w:val="75216216"/>
    <w:rsid w:val="757271FA"/>
    <w:rsid w:val="75BE6334"/>
    <w:rsid w:val="75CC43C5"/>
    <w:rsid w:val="76054946"/>
    <w:rsid w:val="763D210E"/>
    <w:rsid w:val="768676A8"/>
    <w:rsid w:val="76FBAFF1"/>
    <w:rsid w:val="771D13E7"/>
    <w:rsid w:val="77253DF8"/>
    <w:rsid w:val="774569C7"/>
    <w:rsid w:val="77533239"/>
    <w:rsid w:val="776155EB"/>
    <w:rsid w:val="776E0A3D"/>
    <w:rsid w:val="77901EA4"/>
    <w:rsid w:val="77B84C6C"/>
    <w:rsid w:val="77C33BE9"/>
    <w:rsid w:val="77C70E30"/>
    <w:rsid w:val="77FE5760"/>
    <w:rsid w:val="77FF1645"/>
    <w:rsid w:val="782D11B6"/>
    <w:rsid w:val="78361C89"/>
    <w:rsid w:val="78507213"/>
    <w:rsid w:val="786055C7"/>
    <w:rsid w:val="786D3CA8"/>
    <w:rsid w:val="78822056"/>
    <w:rsid w:val="78B537F0"/>
    <w:rsid w:val="79083BF1"/>
    <w:rsid w:val="7919784F"/>
    <w:rsid w:val="791D56CF"/>
    <w:rsid w:val="791F3B86"/>
    <w:rsid w:val="79472DEF"/>
    <w:rsid w:val="79652345"/>
    <w:rsid w:val="79BE3F43"/>
    <w:rsid w:val="7A262361"/>
    <w:rsid w:val="7A97500D"/>
    <w:rsid w:val="7AE00602"/>
    <w:rsid w:val="7B0415C7"/>
    <w:rsid w:val="7B34AC69"/>
    <w:rsid w:val="7B922555"/>
    <w:rsid w:val="7BBB2A32"/>
    <w:rsid w:val="7BDB7FF6"/>
    <w:rsid w:val="7BE67FFA"/>
    <w:rsid w:val="7BEA0086"/>
    <w:rsid w:val="7BF1113A"/>
    <w:rsid w:val="7BFA3AA5"/>
    <w:rsid w:val="7BFB4F84"/>
    <w:rsid w:val="7BFDEE39"/>
    <w:rsid w:val="7BFF9D14"/>
    <w:rsid w:val="7C276F98"/>
    <w:rsid w:val="7CA13F21"/>
    <w:rsid w:val="7D3038A0"/>
    <w:rsid w:val="7D77A84C"/>
    <w:rsid w:val="7D933277"/>
    <w:rsid w:val="7D9D1026"/>
    <w:rsid w:val="7E265B09"/>
    <w:rsid w:val="7E640695"/>
    <w:rsid w:val="7EB7B118"/>
    <w:rsid w:val="7EE92B2C"/>
    <w:rsid w:val="7F4A728E"/>
    <w:rsid w:val="7F4DBC21"/>
    <w:rsid w:val="7F8578BE"/>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99" w:semiHidden="0" w:name="Table Grid 5"/>
    <w:lsdException w:unhideWhenUsed="0" w:uiPriority="0" w:semiHidden="0" w:name="Table Grid 6"/>
    <w:lsdException w:unhideWhenUsed="0" w:uiPriority="0" w:semiHidden="0" w:name="Table Grid 7"/>
    <w:lsdException w:qFormat="1" w:unhideWhenUsed="0" w:uiPriority="99"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99" w:semiHidden="0" w:name="Table Elegant"/>
    <w:lsdException w:qFormat="1" w:unhideWhenUsed="0" w:uiPriority="99"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79"/>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link w:val="80"/>
    <w:qFormat/>
    <w:uiPriority w:val="99"/>
    <w:pPr>
      <w:keepNext/>
      <w:keepLines/>
      <w:tabs>
        <w:tab w:val="left" w:pos="432"/>
      </w:tabs>
      <w:adjustRightInd/>
      <w:spacing w:line="360" w:lineRule="auto"/>
      <w:ind w:left="432" w:hanging="432"/>
      <w:jc w:val="left"/>
      <w:outlineLvl w:val="1"/>
    </w:pPr>
    <w:rPr>
      <w:rFonts w:ascii="仿宋_GB2312" w:hAnsi="仿宋" w:eastAsia="仿宋_GB2312" w:cs="仿宋_GB2312"/>
      <w:b/>
      <w:bCs/>
      <w:sz w:val="32"/>
      <w:szCs w:val="32"/>
      <w:lang w:val="zh-CN"/>
    </w:rPr>
  </w:style>
  <w:style w:type="paragraph" w:styleId="4">
    <w:name w:val="heading 3"/>
    <w:basedOn w:val="1"/>
    <w:next w:val="5"/>
    <w:link w:val="81"/>
    <w:qFormat/>
    <w:uiPriority w:val="9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7">
    <w:name w:val="heading 5"/>
    <w:basedOn w:val="1"/>
    <w:next w:val="1"/>
    <w:link w:val="83"/>
    <w:qFormat/>
    <w:uiPriority w:val="9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9">
    <w:name w:val="heading 7"/>
    <w:basedOn w:val="1"/>
    <w:next w:val="1"/>
    <w:link w:val="85"/>
    <w:qFormat/>
    <w:uiPriority w:val="99"/>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86"/>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1">
    <w:name w:val="heading 9"/>
    <w:basedOn w:val="1"/>
    <w:next w:val="1"/>
    <w:link w:val="87"/>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69">
    <w:name w:val="Default Paragraph Font"/>
    <w:semiHidden/>
    <w:qFormat/>
    <w:uiPriority w:val="99"/>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16"/>
    <w:qFormat/>
    <w:uiPriority w:val="99"/>
    <w:pPr>
      <w:widowControl/>
      <w:snapToGrid w:val="0"/>
      <w:spacing w:line="480" w:lineRule="exact"/>
      <w:ind w:firstLine="567"/>
    </w:pPr>
    <w:rPr>
      <w:rFonts w:ascii="宋体" w:cs="宋体"/>
      <w:color w:val="000000"/>
      <w:kern w:val="28"/>
      <w:sz w:val="28"/>
      <w:szCs w:val="28"/>
    </w:rPr>
  </w:style>
  <w:style w:type="paragraph" w:styleId="12">
    <w:name w:val="toc 7"/>
    <w:basedOn w:val="1"/>
    <w:next w:val="1"/>
    <w:autoRedefine/>
    <w:semiHidden/>
    <w:qFormat/>
    <w:uiPriority w:val="99"/>
    <w:pPr>
      <w:ind w:left="2520" w:leftChars="1200"/>
    </w:pPr>
  </w:style>
  <w:style w:type="paragraph" w:styleId="13">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4">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5">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6">
    <w:name w:val="caption"/>
    <w:basedOn w:val="1"/>
    <w:next w:val="1"/>
    <w:link w:val="251"/>
    <w:qFormat/>
    <w:uiPriority w:val="99"/>
    <w:rPr>
      <w:b/>
      <w:bCs/>
      <w:sz w:val="28"/>
      <w:szCs w:val="28"/>
    </w:rPr>
  </w:style>
  <w:style w:type="paragraph" w:styleId="17">
    <w:name w:val="index 5"/>
    <w:basedOn w:val="1"/>
    <w:next w:val="1"/>
    <w:autoRedefine/>
    <w:semiHidden/>
    <w:qFormat/>
    <w:uiPriority w:val="99"/>
    <w:pPr>
      <w:adjustRightInd/>
      <w:ind w:left="800" w:leftChars="800" w:firstLine="200" w:firstLineChars="200"/>
    </w:pPr>
  </w:style>
  <w:style w:type="paragraph" w:styleId="18">
    <w:name w:val="Document Map"/>
    <w:basedOn w:val="1"/>
    <w:link w:val="225"/>
    <w:semiHidden/>
    <w:qFormat/>
    <w:uiPriority w:val="99"/>
    <w:pPr>
      <w:shd w:val="clear" w:color="auto" w:fill="000080"/>
    </w:pPr>
  </w:style>
  <w:style w:type="paragraph" w:styleId="19">
    <w:name w:val="annotation text"/>
    <w:basedOn w:val="1"/>
    <w:link w:val="352"/>
    <w:semiHidden/>
    <w:qFormat/>
    <w:uiPriority w:val="99"/>
    <w:pPr>
      <w:jc w:val="left"/>
    </w:pPr>
  </w:style>
  <w:style w:type="paragraph" w:styleId="20">
    <w:name w:val="Salutation"/>
    <w:basedOn w:val="1"/>
    <w:next w:val="1"/>
    <w:link w:val="90"/>
    <w:qFormat/>
    <w:uiPriority w:val="99"/>
    <w:rPr>
      <w:rFonts w:ascii="仿宋_GB2312" w:eastAsia="仿宋_GB2312" w:cs="仿宋_GB2312"/>
      <w:sz w:val="28"/>
      <w:szCs w:val="28"/>
    </w:rPr>
  </w:style>
  <w:style w:type="paragraph" w:styleId="21">
    <w:name w:val="Body Text 3"/>
    <w:basedOn w:val="1"/>
    <w:link w:val="91"/>
    <w:qFormat/>
    <w:uiPriority w:val="99"/>
    <w:pPr>
      <w:jc w:val="center"/>
    </w:pPr>
  </w:style>
  <w:style w:type="paragraph" w:styleId="22">
    <w:name w:val="List Bullet 3"/>
    <w:basedOn w:val="1"/>
    <w:qFormat/>
    <w:uiPriority w:val="99"/>
    <w:pPr>
      <w:snapToGrid w:val="0"/>
      <w:spacing w:line="360" w:lineRule="auto"/>
      <w:ind w:left="360" w:right="238" w:hanging="360"/>
    </w:pPr>
    <w:rPr>
      <w:sz w:val="24"/>
      <w:szCs w:val="24"/>
    </w:rPr>
  </w:style>
  <w:style w:type="paragraph" w:styleId="23">
    <w:name w:val="Body Text"/>
    <w:basedOn w:val="1"/>
    <w:next w:val="24"/>
    <w:link w:val="92"/>
    <w:qFormat/>
    <w:uiPriority w:val="99"/>
    <w:pPr>
      <w:autoSpaceDE w:val="0"/>
      <w:autoSpaceDN w:val="0"/>
      <w:spacing w:line="360" w:lineRule="auto"/>
    </w:pPr>
    <w:rPr>
      <w:rFonts w:ascii="宋体" w:hAnsi="Arial" w:cs="宋体"/>
      <w:sz w:val="24"/>
      <w:szCs w:val="24"/>
      <w:lang w:val="zh-CN"/>
    </w:rPr>
  </w:style>
  <w:style w:type="paragraph" w:styleId="24">
    <w:name w:val="Body Text First Indent"/>
    <w:basedOn w:val="23"/>
    <w:next w:val="1"/>
    <w:link w:val="93"/>
    <w:qFormat/>
    <w:uiPriority w:val="99"/>
    <w:pPr>
      <w:ind w:firstLine="420"/>
    </w:pPr>
    <w:rPr>
      <w:rFonts w:hAnsi="Times New Roman"/>
    </w:rPr>
  </w:style>
  <w:style w:type="paragraph" w:styleId="25">
    <w:name w:val="Body Text Indent"/>
    <w:basedOn w:val="1"/>
    <w:link w:val="94"/>
    <w:qFormat/>
    <w:uiPriority w:val="99"/>
    <w:pPr>
      <w:spacing w:line="480" w:lineRule="exact"/>
      <w:ind w:firstLine="480" w:firstLineChars="200"/>
    </w:pPr>
    <w:rPr>
      <w:rFonts w:ascii="宋体" w:hAnsi="宋体" w:cs="宋体"/>
      <w:sz w:val="24"/>
      <w:szCs w:val="24"/>
    </w:rPr>
  </w:style>
  <w:style w:type="paragraph" w:styleId="26">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7">
    <w:name w:val="List 2"/>
    <w:basedOn w:val="1"/>
    <w:qFormat/>
    <w:uiPriority w:val="99"/>
    <w:pPr>
      <w:adjustRightInd/>
      <w:spacing w:line="360" w:lineRule="auto"/>
      <w:ind w:left="100" w:leftChars="200" w:hanging="200" w:hangingChars="200"/>
    </w:pPr>
    <w:rPr>
      <w:rFonts w:eastAsia="微软雅黑"/>
    </w:rPr>
  </w:style>
  <w:style w:type="paragraph" w:styleId="28">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29">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0">
    <w:name w:val="HTML Address"/>
    <w:basedOn w:val="1"/>
    <w:link w:val="95"/>
    <w:qFormat/>
    <w:uiPriority w:val="99"/>
    <w:pPr>
      <w:widowControl/>
      <w:adjustRightInd/>
      <w:ind w:firstLine="200" w:firstLineChars="200"/>
      <w:jc w:val="left"/>
    </w:pPr>
    <w:rPr>
      <w:rFonts w:ascii="宋体" w:hAnsi="宋体" w:cs="宋体"/>
      <w:i/>
      <w:iCs/>
      <w:kern w:val="0"/>
      <w:sz w:val="24"/>
      <w:szCs w:val="24"/>
    </w:rPr>
  </w:style>
  <w:style w:type="paragraph" w:styleId="31">
    <w:name w:val="toc 5"/>
    <w:basedOn w:val="1"/>
    <w:next w:val="1"/>
    <w:autoRedefine/>
    <w:semiHidden/>
    <w:qFormat/>
    <w:uiPriority w:val="99"/>
    <w:pPr>
      <w:ind w:left="1680" w:leftChars="800"/>
    </w:pPr>
  </w:style>
  <w:style w:type="paragraph" w:styleId="32">
    <w:name w:val="toc 3"/>
    <w:basedOn w:val="1"/>
    <w:next w:val="1"/>
    <w:autoRedefine/>
    <w:semiHidden/>
    <w:qFormat/>
    <w:uiPriority w:val="99"/>
    <w:pPr>
      <w:tabs>
        <w:tab w:val="right" w:leader="dot" w:pos="8268"/>
      </w:tabs>
      <w:spacing w:line="460" w:lineRule="exact"/>
      <w:ind w:left="840" w:leftChars="400" w:firstLine="482"/>
    </w:pPr>
    <w:rPr>
      <w:rFonts w:ascii="宋体" w:hAnsi="宋体" w:cs="宋体"/>
    </w:rPr>
  </w:style>
  <w:style w:type="paragraph" w:styleId="33">
    <w:name w:val="Plain Text"/>
    <w:basedOn w:val="1"/>
    <w:link w:val="96"/>
    <w:qFormat/>
    <w:uiPriority w:val="99"/>
    <w:rPr>
      <w:rFonts w:ascii="宋体" w:hAnsi="Courier New" w:cs="宋体"/>
    </w:rPr>
  </w:style>
  <w:style w:type="paragraph" w:styleId="34">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5">
    <w:name w:val="toc 8"/>
    <w:basedOn w:val="1"/>
    <w:next w:val="1"/>
    <w:autoRedefine/>
    <w:semiHidden/>
    <w:qFormat/>
    <w:uiPriority w:val="99"/>
    <w:pPr>
      <w:ind w:left="2940" w:leftChars="1400"/>
    </w:pPr>
  </w:style>
  <w:style w:type="paragraph" w:styleId="36">
    <w:name w:val="Date"/>
    <w:basedOn w:val="1"/>
    <w:next w:val="1"/>
    <w:link w:val="97"/>
    <w:qFormat/>
    <w:uiPriority w:val="99"/>
    <w:pPr>
      <w:ind w:left="100" w:leftChars="2500"/>
    </w:pPr>
    <w:rPr>
      <w:rFonts w:ascii="宋体" w:cs="宋体"/>
      <w:sz w:val="24"/>
      <w:szCs w:val="24"/>
      <w:lang w:val="zh-CN"/>
    </w:rPr>
  </w:style>
  <w:style w:type="paragraph" w:styleId="37">
    <w:name w:val="Body Text Indent 2"/>
    <w:basedOn w:val="1"/>
    <w:link w:val="98"/>
    <w:qFormat/>
    <w:uiPriority w:val="99"/>
    <w:pPr>
      <w:spacing w:line="360" w:lineRule="auto"/>
      <w:ind w:firstLine="601"/>
      <w:textAlignment w:val="baseline"/>
    </w:pPr>
    <w:rPr>
      <w:rFonts w:ascii="宋体" w:cs="宋体"/>
      <w:kern w:val="0"/>
      <w:sz w:val="28"/>
      <w:szCs w:val="28"/>
    </w:rPr>
  </w:style>
  <w:style w:type="paragraph" w:styleId="38">
    <w:name w:val="endnote text"/>
    <w:basedOn w:val="1"/>
    <w:link w:val="99"/>
    <w:semiHidden/>
    <w:qFormat/>
    <w:uiPriority w:val="99"/>
    <w:rPr>
      <w:lang w:val="zh-CN"/>
    </w:rPr>
  </w:style>
  <w:style w:type="paragraph" w:styleId="39">
    <w:name w:val="Balloon Text"/>
    <w:basedOn w:val="1"/>
    <w:link w:val="211"/>
    <w:semiHidden/>
    <w:qFormat/>
    <w:uiPriority w:val="99"/>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99"/>
    <w:pPr>
      <w:spacing w:after="600" w:line="312" w:lineRule="atLeast"/>
      <w:jc w:val="center"/>
      <w:textAlignment w:val="baseline"/>
    </w:pPr>
    <w:rPr>
      <w:rFonts w:eastAsia="仿宋_GB2312"/>
      <w:kern w:val="0"/>
      <w:sz w:val="24"/>
      <w:szCs w:val="24"/>
    </w:rPr>
  </w:style>
  <w:style w:type="paragraph" w:styleId="43">
    <w:name w:val="toc 1"/>
    <w:basedOn w:val="1"/>
    <w:next w:val="1"/>
    <w:autoRedefine/>
    <w:semiHidden/>
    <w:qFormat/>
    <w:uiPriority w:val="99"/>
  </w:style>
  <w:style w:type="paragraph" w:styleId="44">
    <w:name w:val="toc 4"/>
    <w:basedOn w:val="1"/>
    <w:next w:val="1"/>
    <w:autoRedefine/>
    <w:semiHidden/>
    <w:qFormat/>
    <w:uiPriority w:val="99"/>
    <w:pPr>
      <w:ind w:left="1260" w:leftChars="600"/>
    </w:pPr>
  </w:style>
  <w:style w:type="paragraph" w:styleId="45">
    <w:name w:val="index heading"/>
    <w:basedOn w:val="1"/>
    <w:next w:val="46"/>
    <w:semiHidden/>
    <w:qFormat/>
    <w:uiPriority w:val="99"/>
    <w:pPr>
      <w:adjustRightInd/>
      <w:ind w:firstLine="200" w:firstLineChars="200"/>
    </w:pPr>
  </w:style>
  <w:style w:type="paragraph" w:styleId="46">
    <w:name w:val="index 1"/>
    <w:basedOn w:val="1"/>
    <w:next w:val="1"/>
    <w:autoRedefine/>
    <w:semiHidden/>
    <w:qFormat/>
    <w:uiPriority w:val="99"/>
    <w:pPr>
      <w:adjustRightInd/>
      <w:spacing w:line="360" w:lineRule="auto"/>
      <w:ind w:firstLine="200" w:firstLineChars="200"/>
      <w:jc w:val="center"/>
    </w:pPr>
    <w:rPr>
      <w:sz w:val="24"/>
      <w:szCs w:val="24"/>
    </w:rPr>
  </w:style>
  <w:style w:type="paragraph" w:styleId="47">
    <w:name w:val="Subtitle"/>
    <w:basedOn w:val="1"/>
    <w:link w:val="104"/>
    <w:qFormat/>
    <w:uiPriority w:val="99"/>
    <w:pPr>
      <w:widowControl/>
      <w:snapToGrid w:val="0"/>
      <w:spacing w:before="240" w:after="480"/>
      <w:jc w:val="center"/>
    </w:pPr>
    <w:rPr>
      <w:rFonts w:ascii="Arial" w:hAnsi="Arial" w:eastAsia="隶书" w:cs="Arial"/>
      <w:b/>
      <w:bCs/>
      <w:kern w:val="28"/>
      <w:sz w:val="44"/>
      <w:szCs w:val="44"/>
    </w:rPr>
  </w:style>
  <w:style w:type="paragraph" w:styleId="48">
    <w:name w:val="List Number 5"/>
    <w:basedOn w:val="1"/>
    <w:qFormat/>
    <w:uiPriority w:val="99"/>
    <w:pPr>
      <w:tabs>
        <w:tab w:val="left" w:pos="902"/>
      </w:tabs>
      <w:adjustRightInd/>
      <w:spacing w:line="400" w:lineRule="exact"/>
      <w:ind w:left="902" w:hanging="420"/>
    </w:pPr>
    <w:rPr>
      <w:sz w:val="24"/>
      <w:szCs w:val="24"/>
    </w:rPr>
  </w:style>
  <w:style w:type="paragraph" w:styleId="49">
    <w:name w:val="List"/>
    <w:basedOn w:val="1"/>
    <w:qFormat/>
    <w:uiPriority w:val="99"/>
    <w:pPr>
      <w:ind w:left="200" w:hanging="200" w:hangingChars="200"/>
    </w:pPr>
  </w:style>
  <w:style w:type="paragraph" w:styleId="50">
    <w:name w:val="footnote text"/>
    <w:basedOn w:val="5"/>
    <w:link w:val="105"/>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1">
    <w:name w:val="toc 6"/>
    <w:basedOn w:val="1"/>
    <w:next w:val="1"/>
    <w:autoRedefine/>
    <w:semiHidden/>
    <w:qFormat/>
    <w:uiPriority w:val="99"/>
    <w:pPr>
      <w:ind w:left="2100" w:leftChars="1000"/>
    </w:pPr>
  </w:style>
  <w:style w:type="paragraph" w:styleId="52">
    <w:name w:val="List 5"/>
    <w:basedOn w:val="1"/>
    <w:qFormat/>
    <w:uiPriority w:val="99"/>
    <w:pPr>
      <w:adjustRightInd/>
      <w:ind w:left="100" w:leftChars="800" w:hanging="200" w:hangingChars="200"/>
    </w:pPr>
  </w:style>
  <w:style w:type="paragraph" w:styleId="53">
    <w:name w:val="Body Text Indent 3"/>
    <w:basedOn w:val="1"/>
    <w:link w:val="106"/>
    <w:qFormat/>
    <w:uiPriority w:val="99"/>
    <w:pPr>
      <w:spacing w:line="360" w:lineRule="auto"/>
      <w:ind w:firstLine="420"/>
    </w:pPr>
    <w:rPr>
      <w:sz w:val="24"/>
      <w:szCs w:val="24"/>
    </w:rPr>
  </w:style>
  <w:style w:type="paragraph" w:styleId="54">
    <w:name w:val="toc 2"/>
    <w:basedOn w:val="1"/>
    <w:next w:val="1"/>
    <w:autoRedefine/>
    <w:semiHidden/>
    <w:qFormat/>
    <w:uiPriority w:val="99"/>
    <w:pPr>
      <w:ind w:left="420" w:leftChars="200"/>
    </w:pPr>
  </w:style>
  <w:style w:type="paragraph" w:styleId="55">
    <w:name w:val="toc 9"/>
    <w:basedOn w:val="1"/>
    <w:next w:val="1"/>
    <w:autoRedefine/>
    <w:semiHidden/>
    <w:qFormat/>
    <w:uiPriority w:val="99"/>
    <w:pPr>
      <w:ind w:left="3360" w:leftChars="1600"/>
    </w:pPr>
  </w:style>
  <w:style w:type="paragraph" w:styleId="56">
    <w:name w:val="Body Text 2"/>
    <w:basedOn w:val="1"/>
    <w:link w:val="107"/>
    <w:qFormat/>
    <w:uiPriority w:val="99"/>
    <w:pPr>
      <w:spacing w:after="120" w:line="480" w:lineRule="auto"/>
    </w:pPr>
  </w:style>
  <w:style w:type="paragraph" w:styleId="57">
    <w:name w:val="HTML Preformatted"/>
    <w:basedOn w:val="1"/>
    <w:link w:val="10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59">
    <w:name w:val="Title"/>
    <w:basedOn w:val="1"/>
    <w:link w:val="109"/>
    <w:qFormat/>
    <w:uiPriority w:val="99"/>
    <w:pPr>
      <w:widowControl/>
      <w:overflowPunct w:val="0"/>
      <w:autoSpaceDE w:val="0"/>
      <w:autoSpaceDN w:val="0"/>
      <w:jc w:val="center"/>
      <w:textAlignment w:val="baseline"/>
    </w:pPr>
    <w:rPr>
      <w:b/>
      <w:bCs/>
      <w:kern w:val="0"/>
      <w:sz w:val="24"/>
      <w:szCs w:val="24"/>
      <w:lang w:val="en-GB"/>
    </w:rPr>
  </w:style>
  <w:style w:type="paragraph" w:styleId="60">
    <w:name w:val="annotation subject"/>
    <w:basedOn w:val="19"/>
    <w:next w:val="19"/>
    <w:link w:val="110"/>
    <w:semiHidden/>
    <w:qFormat/>
    <w:uiPriority w:val="99"/>
    <w:rPr>
      <w:b/>
      <w:bCs/>
    </w:rPr>
  </w:style>
  <w:style w:type="paragraph" w:styleId="61">
    <w:name w:val="Body Text First Indent 2"/>
    <w:basedOn w:val="25"/>
    <w:link w:val="111"/>
    <w:qFormat/>
    <w:uiPriority w:val="99"/>
    <w:pPr>
      <w:adjustRightInd/>
      <w:spacing w:after="120" w:line="240" w:lineRule="auto"/>
      <w:ind w:left="420" w:leftChars="200" w:firstLine="210"/>
    </w:pPr>
    <w:rPr>
      <w:sz w:val="21"/>
      <w:szCs w:val="21"/>
    </w:rPr>
  </w:style>
  <w:style w:type="table" w:styleId="63">
    <w:name w:val="Table Grid"/>
    <w:basedOn w:val="6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99"/>
    <w:rPr>
      <w:b/>
      <w:bCs/>
    </w:rPr>
  </w:style>
  <w:style w:type="character" w:styleId="71">
    <w:name w:val="endnote reference"/>
    <w:basedOn w:val="69"/>
    <w:semiHidden/>
    <w:qFormat/>
    <w:uiPriority w:val="99"/>
    <w:rPr>
      <w:vertAlign w:val="superscript"/>
    </w:rPr>
  </w:style>
  <w:style w:type="character" w:styleId="72">
    <w:name w:val="page number"/>
    <w:basedOn w:val="69"/>
    <w:qFormat/>
    <w:uiPriority w:val="99"/>
    <w:rPr>
      <w:rFonts w:ascii="Arial" w:hAnsi="Arial" w:eastAsia="黑体" w:cs="Arial"/>
      <w:snapToGrid w:val="0"/>
      <w:kern w:val="0"/>
      <w:sz w:val="21"/>
      <w:szCs w:val="21"/>
    </w:rPr>
  </w:style>
  <w:style w:type="character" w:styleId="73">
    <w:name w:val="FollowedHyperlink"/>
    <w:basedOn w:val="69"/>
    <w:qFormat/>
    <w:uiPriority w:val="99"/>
    <w:rPr>
      <w:rFonts w:ascii="Arial" w:hAnsi="Arial" w:eastAsia="黑体" w:cs="Arial"/>
      <w:snapToGrid w:val="0"/>
      <w:color w:val="000000"/>
      <w:kern w:val="0"/>
      <w:sz w:val="18"/>
      <w:szCs w:val="18"/>
      <w:u w:val="none"/>
    </w:rPr>
  </w:style>
  <w:style w:type="character" w:styleId="74">
    <w:name w:val="Emphasis"/>
    <w:basedOn w:val="69"/>
    <w:qFormat/>
    <w:uiPriority w:val="99"/>
    <w:rPr>
      <w:color w:val="auto"/>
    </w:rPr>
  </w:style>
  <w:style w:type="character" w:styleId="75">
    <w:name w:val="line number"/>
    <w:basedOn w:val="69"/>
    <w:qFormat/>
    <w:uiPriority w:val="99"/>
    <w:rPr>
      <w:rFonts w:ascii="Arial" w:hAnsi="Arial" w:eastAsia="黑体" w:cs="Arial"/>
      <w:snapToGrid w:val="0"/>
      <w:kern w:val="0"/>
      <w:sz w:val="21"/>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basedOn w:val="69"/>
    <w:qFormat/>
    <w:uiPriority w:val="99"/>
    <w:rPr>
      <w:rFonts w:ascii="黑体" w:hAnsi="Courier New" w:eastAsia="黑体" w:cs="黑体"/>
      <w:sz w:val="20"/>
      <w:szCs w:val="20"/>
    </w:rPr>
  </w:style>
  <w:style w:type="character" w:styleId="78">
    <w:name w:val="annotation reference"/>
    <w:basedOn w:val="69"/>
    <w:semiHidden/>
    <w:qFormat/>
    <w:uiPriority w:val="99"/>
    <w:rPr>
      <w:sz w:val="21"/>
      <w:szCs w:val="21"/>
    </w:rPr>
  </w:style>
  <w:style w:type="character" w:customStyle="1" w:styleId="79">
    <w:name w:val="Heading 1 Char"/>
    <w:basedOn w:val="69"/>
    <w:link w:val="3"/>
    <w:qFormat/>
    <w:locked/>
    <w:uiPriority w:val="99"/>
    <w:rPr>
      <w:b/>
      <w:bCs/>
      <w:kern w:val="44"/>
      <w:sz w:val="44"/>
      <w:szCs w:val="44"/>
    </w:rPr>
  </w:style>
  <w:style w:type="character" w:customStyle="1" w:styleId="80">
    <w:name w:val="Heading 2 Char"/>
    <w:basedOn w:val="69"/>
    <w:link w:val="2"/>
    <w:semiHidden/>
    <w:qFormat/>
    <w:uiPriority w:val="9"/>
    <w:rPr>
      <w:rFonts w:asciiTheme="majorHAnsi" w:hAnsiTheme="majorHAnsi" w:eastAsiaTheme="majorEastAsia" w:cstheme="majorBidi"/>
      <w:b/>
      <w:bCs/>
      <w:sz w:val="32"/>
      <w:szCs w:val="32"/>
    </w:rPr>
  </w:style>
  <w:style w:type="character" w:customStyle="1" w:styleId="81">
    <w:name w:val="Heading 3 Char"/>
    <w:basedOn w:val="69"/>
    <w:link w:val="4"/>
    <w:semiHidden/>
    <w:qFormat/>
    <w:uiPriority w:val="9"/>
    <w:rPr>
      <w:b/>
      <w:bCs/>
      <w:sz w:val="32"/>
      <w:szCs w:val="32"/>
    </w:rPr>
  </w:style>
  <w:style w:type="character" w:customStyle="1" w:styleId="82">
    <w:name w:val="Heading 4 Char"/>
    <w:basedOn w:val="69"/>
    <w:link w:val="6"/>
    <w:qFormat/>
    <w:locked/>
    <w:uiPriority w:val="99"/>
    <w:rPr>
      <w:rFonts w:ascii="Arial" w:hAnsi="Arial" w:eastAsia="黑体" w:cs="Arial"/>
      <w:b/>
      <w:bCs/>
      <w:kern w:val="2"/>
      <w:sz w:val="28"/>
      <w:szCs w:val="28"/>
      <w:lang w:val="zh-CN"/>
    </w:rPr>
  </w:style>
  <w:style w:type="character" w:customStyle="1" w:styleId="83">
    <w:name w:val="Heading 5 Char"/>
    <w:basedOn w:val="69"/>
    <w:link w:val="7"/>
    <w:qFormat/>
    <w:locked/>
    <w:uiPriority w:val="99"/>
    <w:rPr>
      <w:b/>
      <w:bCs/>
      <w:kern w:val="2"/>
      <w:sz w:val="28"/>
      <w:szCs w:val="28"/>
    </w:rPr>
  </w:style>
  <w:style w:type="character" w:customStyle="1" w:styleId="84">
    <w:name w:val="Heading 6 Char"/>
    <w:basedOn w:val="69"/>
    <w:link w:val="8"/>
    <w:qFormat/>
    <w:locked/>
    <w:uiPriority w:val="99"/>
    <w:rPr>
      <w:rFonts w:ascii="Arial" w:hAnsi="Arial" w:eastAsia="黑体" w:cs="Arial"/>
      <w:b/>
      <w:bCs/>
      <w:kern w:val="2"/>
      <w:sz w:val="24"/>
      <w:szCs w:val="24"/>
    </w:rPr>
  </w:style>
  <w:style w:type="character" w:customStyle="1" w:styleId="85">
    <w:name w:val="Heading 7 Char"/>
    <w:basedOn w:val="69"/>
    <w:link w:val="9"/>
    <w:qFormat/>
    <w:locked/>
    <w:uiPriority w:val="99"/>
    <w:rPr>
      <w:b/>
      <w:bCs/>
      <w:kern w:val="2"/>
      <w:sz w:val="24"/>
      <w:szCs w:val="24"/>
    </w:rPr>
  </w:style>
  <w:style w:type="character" w:customStyle="1" w:styleId="86">
    <w:name w:val="Heading 8 Char"/>
    <w:basedOn w:val="69"/>
    <w:link w:val="10"/>
    <w:qFormat/>
    <w:locked/>
    <w:uiPriority w:val="99"/>
    <w:rPr>
      <w:rFonts w:ascii="Arial" w:hAnsi="Arial" w:eastAsia="黑体" w:cs="Arial"/>
      <w:kern w:val="2"/>
      <w:sz w:val="24"/>
      <w:szCs w:val="24"/>
    </w:rPr>
  </w:style>
  <w:style w:type="character" w:customStyle="1" w:styleId="87">
    <w:name w:val="Heading 9 Char"/>
    <w:basedOn w:val="69"/>
    <w:link w:val="11"/>
    <w:qFormat/>
    <w:locked/>
    <w:uiPriority w:val="99"/>
    <w:rPr>
      <w:rFonts w:ascii="Arial" w:hAnsi="Arial" w:eastAsia="黑体" w:cs="Arial"/>
      <w:kern w:val="2"/>
      <w:sz w:val="21"/>
      <w:szCs w:val="21"/>
    </w:rPr>
  </w:style>
  <w:style w:type="character" w:customStyle="1" w:styleId="88">
    <w:name w:val="Document Map Char"/>
    <w:basedOn w:val="69"/>
    <w:link w:val="18"/>
    <w:qFormat/>
    <w:uiPriority w:val="99"/>
    <w:rPr>
      <w:rFonts w:eastAsia="宋体"/>
      <w:kern w:val="2"/>
      <w:sz w:val="24"/>
      <w:szCs w:val="24"/>
      <w:lang w:val="en-US" w:eastAsia="zh-CN"/>
    </w:rPr>
  </w:style>
  <w:style w:type="character" w:customStyle="1" w:styleId="89">
    <w:name w:val="Comment Text Char"/>
    <w:basedOn w:val="69"/>
    <w:link w:val="19"/>
    <w:qFormat/>
    <w:uiPriority w:val="99"/>
    <w:rPr>
      <w:rFonts w:ascii="宋体" w:hAnsi="宋体" w:eastAsia="宋体" w:cs="宋体"/>
      <w:kern w:val="2"/>
      <w:sz w:val="24"/>
      <w:szCs w:val="24"/>
      <w:lang w:val="en-US" w:eastAsia="zh-CN"/>
    </w:rPr>
  </w:style>
  <w:style w:type="character" w:customStyle="1" w:styleId="90">
    <w:name w:val="Salutation Char"/>
    <w:basedOn w:val="69"/>
    <w:link w:val="20"/>
    <w:qFormat/>
    <w:locked/>
    <w:uiPriority w:val="99"/>
    <w:rPr>
      <w:rFonts w:ascii="仿宋_GB2312" w:eastAsia="仿宋_GB2312" w:cs="仿宋_GB2312"/>
      <w:kern w:val="2"/>
      <w:sz w:val="28"/>
      <w:szCs w:val="28"/>
    </w:rPr>
  </w:style>
  <w:style w:type="character" w:customStyle="1" w:styleId="91">
    <w:name w:val="Body Text 3 Char"/>
    <w:basedOn w:val="69"/>
    <w:link w:val="21"/>
    <w:qFormat/>
    <w:locked/>
    <w:uiPriority w:val="99"/>
    <w:rPr>
      <w:kern w:val="2"/>
      <w:sz w:val="21"/>
      <w:szCs w:val="21"/>
    </w:rPr>
  </w:style>
  <w:style w:type="character" w:customStyle="1" w:styleId="92">
    <w:name w:val="Body Text Char"/>
    <w:basedOn w:val="69"/>
    <w:link w:val="23"/>
    <w:qFormat/>
    <w:locked/>
    <w:uiPriority w:val="99"/>
    <w:rPr>
      <w:rFonts w:ascii="宋体" w:hAnsi="Arial" w:eastAsia="宋体" w:cs="宋体"/>
      <w:snapToGrid w:val="0"/>
      <w:kern w:val="2"/>
      <w:sz w:val="21"/>
      <w:szCs w:val="21"/>
      <w:lang w:val="zh-CN" w:eastAsia="zh-CN"/>
    </w:rPr>
  </w:style>
  <w:style w:type="character" w:customStyle="1" w:styleId="93">
    <w:name w:val="Body Text First Indent Char"/>
    <w:basedOn w:val="92"/>
    <w:link w:val="24"/>
    <w:qFormat/>
    <w:locked/>
    <w:uiPriority w:val="99"/>
    <w:rPr>
      <w:sz w:val="24"/>
      <w:szCs w:val="24"/>
    </w:rPr>
  </w:style>
  <w:style w:type="character" w:customStyle="1" w:styleId="94">
    <w:name w:val="Body Text Indent Char"/>
    <w:basedOn w:val="69"/>
    <w:link w:val="25"/>
    <w:qFormat/>
    <w:locked/>
    <w:uiPriority w:val="99"/>
    <w:rPr>
      <w:rFonts w:ascii="宋体" w:eastAsia="宋体" w:cs="宋体"/>
      <w:kern w:val="2"/>
      <w:sz w:val="24"/>
      <w:szCs w:val="24"/>
    </w:rPr>
  </w:style>
  <w:style w:type="character" w:customStyle="1" w:styleId="95">
    <w:name w:val="HTML Address Char"/>
    <w:basedOn w:val="69"/>
    <w:link w:val="30"/>
    <w:qFormat/>
    <w:locked/>
    <w:uiPriority w:val="99"/>
    <w:rPr>
      <w:rFonts w:ascii="宋体" w:eastAsia="宋体" w:cs="宋体"/>
      <w:i/>
      <w:iCs/>
      <w:sz w:val="24"/>
      <w:szCs w:val="24"/>
    </w:rPr>
  </w:style>
  <w:style w:type="character" w:customStyle="1" w:styleId="96">
    <w:name w:val="Plain Text Char"/>
    <w:basedOn w:val="69"/>
    <w:link w:val="33"/>
    <w:qFormat/>
    <w:locked/>
    <w:uiPriority w:val="99"/>
    <w:rPr>
      <w:rFonts w:ascii="宋体" w:hAnsi="Courier New" w:eastAsia="宋体" w:cs="宋体"/>
      <w:snapToGrid w:val="0"/>
      <w:kern w:val="2"/>
      <w:sz w:val="21"/>
      <w:szCs w:val="21"/>
      <w:lang w:val="en-US" w:eastAsia="zh-CN"/>
    </w:rPr>
  </w:style>
  <w:style w:type="character" w:customStyle="1" w:styleId="97">
    <w:name w:val="Date Char"/>
    <w:basedOn w:val="69"/>
    <w:link w:val="36"/>
    <w:qFormat/>
    <w:locked/>
    <w:uiPriority w:val="99"/>
    <w:rPr>
      <w:rFonts w:ascii="宋体" w:cs="宋体"/>
      <w:kern w:val="2"/>
      <w:sz w:val="21"/>
      <w:szCs w:val="21"/>
      <w:lang w:val="zh-CN"/>
    </w:rPr>
  </w:style>
  <w:style w:type="character" w:customStyle="1" w:styleId="98">
    <w:name w:val="Body Text Indent 2 Char"/>
    <w:basedOn w:val="69"/>
    <w:link w:val="37"/>
    <w:qFormat/>
    <w:locked/>
    <w:uiPriority w:val="99"/>
    <w:rPr>
      <w:rFonts w:ascii="宋体" w:cs="宋体"/>
      <w:sz w:val="28"/>
      <w:szCs w:val="28"/>
    </w:rPr>
  </w:style>
  <w:style w:type="character" w:customStyle="1" w:styleId="99">
    <w:name w:val="Endnote Text Char"/>
    <w:basedOn w:val="69"/>
    <w:link w:val="38"/>
    <w:qFormat/>
    <w:locked/>
    <w:uiPriority w:val="99"/>
    <w:rPr>
      <w:kern w:val="2"/>
      <w:sz w:val="24"/>
      <w:szCs w:val="24"/>
      <w:lang w:val="zh-CN"/>
    </w:rPr>
  </w:style>
  <w:style w:type="character" w:customStyle="1" w:styleId="100">
    <w:name w:val="Balloon Text Char"/>
    <w:basedOn w:val="69"/>
    <w:link w:val="39"/>
    <w:qFormat/>
    <w:uiPriority w:val="99"/>
    <w:rPr>
      <w:rFonts w:eastAsia="宋体"/>
      <w:kern w:val="2"/>
      <w:sz w:val="18"/>
      <w:szCs w:val="18"/>
      <w:lang w:val="en-US" w:eastAsia="zh-CN"/>
    </w:rPr>
  </w:style>
  <w:style w:type="character" w:customStyle="1" w:styleId="101">
    <w:name w:val="Footer Char"/>
    <w:basedOn w:val="69"/>
    <w:link w:val="40"/>
    <w:qFormat/>
    <w:locked/>
    <w:uiPriority w:val="99"/>
    <w:rPr>
      <w:kern w:val="2"/>
      <w:sz w:val="18"/>
      <w:szCs w:val="18"/>
    </w:rPr>
  </w:style>
  <w:style w:type="character" w:customStyle="1" w:styleId="102">
    <w:name w:val="Header Char"/>
    <w:basedOn w:val="69"/>
    <w:link w:val="41"/>
    <w:qFormat/>
    <w:locked/>
    <w:uiPriority w:val="99"/>
    <w:rPr>
      <w:kern w:val="2"/>
      <w:sz w:val="18"/>
      <w:szCs w:val="18"/>
    </w:rPr>
  </w:style>
  <w:style w:type="character" w:customStyle="1" w:styleId="103">
    <w:name w:val="Signature Char"/>
    <w:basedOn w:val="69"/>
    <w:link w:val="42"/>
    <w:qFormat/>
    <w:locked/>
    <w:uiPriority w:val="99"/>
    <w:rPr>
      <w:rFonts w:eastAsia="仿宋_GB2312"/>
      <w:sz w:val="24"/>
      <w:szCs w:val="24"/>
    </w:rPr>
  </w:style>
  <w:style w:type="character" w:customStyle="1" w:styleId="104">
    <w:name w:val="Subtitle Char"/>
    <w:basedOn w:val="69"/>
    <w:link w:val="47"/>
    <w:qFormat/>
    <w:locked/>
    <w:uiPriority w:val="99"/>
    <w:rPr>
      <w:rFonts w:ascii="Arial" w:hAnsi="Arial" w:eastAsia="隶书" w:cs="Arial"/>
      <w:b/>
      <w:bCs/>
      <w:kern w:val="28"/>
      <w:sz w:val="32"/>
      <w:szCs w:val="32"/>
      <w:lang w:val="en-US" w:eastAsia="zh-CN"/>
    </w:rPr>
  </w:style>
  <w:style w:type="character" w:customStyle="1" w:styleId="105">
    <w:name w:val="Footnote Text Char"/>
    <w:basedOn w:val="69"/>
    <w:link w:val="50"/>
    <w:qFormat/>
    <w:locked/>
    <w:uiPriority w:val="99"/>
    <w:rPr>
      <w:color w:val="0000FF"/>
      <w:sz w:val="21"/>
      <w:szCs w:val="21"/>
    </w:rPr>
  </w:style>
  <w:style w:type="character" w:customStyle="1" w:styleId="106">
    <w:name w:val="Body Text Indent 3 Char"/>
    <w:basedOn w:val="69"/>
    <w:link w:val="53"/>
    <w:qFormat/>
    <w:locked/>
    <w:uiPriority w:val="99"/>
    <w:rPr>
      <w:kern w:val="2"/>
      <w:sz w:val="24"/>
      <w:szCs w:val="24"/>
    </w:rPr>
  </w:style>
  <w:style w:type="character" w:customStyle="1" w:styleId="107">
    <w:name w:val="Body Text 2 Char"/>
    <w:basedOn w:val="69"/>
    <w:link w:val="56"/>
    <w:qFormat/>
    <w:locked/>
    <w:uiPriority w:val="99"/>
    <w:rPr>
      <w:kern w:val="2"/>
      <w:sz w:val="24"/>
      <w:szCs w:val="24"/>
    </w:rPr>
  </w:style>
  <w:style w:type="character" w:customStyle="1" w:styleId="108">
    <w:name w:val="HTML Preformatted Char"/>
    <w:basedOn w:val="69"/>
    <w:link w:val="57"/>
    <w:qFormat/>
    <w:locked/>
    <w:uiPriority w:val="99"/>
    <w:rPr>
      <w:rFonts w:ascii="黑体" w:hAnsi="Courier New" w:eastAsia="黑体" w:cs="黑体"/>
    </w:rPr>
  </w:style>
  <w:style w:type="character" w:customStyle="1" w:styleId="109">
    <w:name w:val="Title Char"/>
    <w:basedOn w:val="69"/>
    <w:link w:val="59"/>
    <w:qFormat/>
    <w:locked/>
    <w:uiPriority w:val="99"/>
    <w:rPr>
      <w:b/>
      <w:bCs/>
      <w:sz w:val="24"/>
      <w:szCs w:val="24"/>
      <w:lang w:val="en-GB"/>
    </w:rPr>
  </w:style>
  <w:style w:type="character" w:customStyle="1" w:styleId="110">
    <w:name w:val="Comment Subject Char"/>
    <w:basedOn w:val="89"/>
    <w:link w:val="60"/>
    <w:qFormat/>
    <w:locked/>
    <w:uiPriority w:val="99"/>
    <w:rPr>
      <w:b/>
      <w:bCs/>
    </w:rPr>
  </w:style>
  <w:style w:type="character" w:customStyle="1" w:styleId="111">
    <w:name w:val="Body Text First Indent 2 Char"/>
    <w:basedOn w:val="94"/>
    <w:link w:val="61"/>
    <w:qFormat/>
    <w:locked/>
    <w:uiPriority w:val="99"/>
  </w:style>
  <w:style w:type="paragraph" w:customStyle="1" w:styleId="112">
    <w:name w:val="AONormal"/>
    <w:qFormat/>
    <w:uiPriority w:val="99"/>
    <w:pPr>
      <w:autoSpaceDE w:val="0"/>
      <w:autoSpaceDN w:val="0"/>
      <w:adjustRightInd w:val="0"/>
      <w:spacing w:line="400" w:lineRule="exact"/>
      <w:ind w:firstLine="440" w:firstLineChars="200"/>
    </w:pPr>
    <w:rPr>
      <w:rFonts w:ascii="华文楷体" w:hAnsi="华文楷体" w:eastAsia="华文楷体" w:cs="华文楷体"/>
      <w:kern w:val="0"/>
      <w:sz w:val="22"/>
      <w:szCs w:val="22"/>
      <w:lang w:val="en-US" w:eastAsia="zh-CN" w:bidi="ar-SA"/>
    </w:rPr>
  </w:style>
  <w:style w:type="paragraph" w:customStyle="1" w:styleId="113">
    <w:name w:val="Default"/>
    <w:next w:val="114"/>
    <w:link w:val="256"/>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114">
    <w:name w:val="目录 71"/>
    <w:next w:val="1"/>
    <w:qFormat/>
    <w:uiPriority w:val="99"/>
    <w:pPr>
      <w:wordWrap w:val="0"/>
      <w:ind w:left="2550"/>
      <w:jc w:val="both"/>
    </w:pPr>
    <w:rPr>
      <w:rFonts w:ascii="宋体" w:hAnsi="Times New Roman" w:eastAsia="宋体" w:cs="宋体"/>
      <w:kern w:val="0"/>
      <w:sz w:val="21"/>
      <w:szCs w:val="21"/>
      <w:lang w:val="en-US" w:eastAsia="zh-CN" w:bidi="ar-SA"/>
    </w:rPr>
  </w:style>
  <w:style w:type="character" w:customStyle="1" w:styleId="115">
    <w:name w:val="表格非标题文字 Char"/>
    <w:link w:val="116"/>
    <w:qFormat/>
    <w:locked/>
    <w:uiPriority w:val="99"/>
    <w:rPr>
      <w:rFonts w:ascii="Futura Bk" w:hAnsi="Futura Bk" w:eastAsia="宋体" w:cs="Futura Bk"/>
      <w:kern w:val="2"/>
      <w:sz w:val="21"/>
      <w:szCs w:val="21"/>
      <w:lang w:val="en-US" w:eastAsia="zh-CN"/>
    </w:rPr>
  </w:style>
  <w:style w:type="paragraph" w:customStyle="1" w:styleId="116">
    <w:name w:val="表格非标题文字"/>
    <w:link w:val="115"/>
    <w:qFormat/>
    <w:uiPriority w:val="99"/>
    <w:pPr>
      <w:snapToGrid w:val="0"/>
      <w:spacing w:before="80" w:after="40"/>
    </w:pPr>
    <w:rPr>
      <w:rFonts w:ascii="Futura Bk" w:hAnsi="Futura Bk" w:eastAsia="宋体" w:cs="Futura Bk"/>
      <w:kern w:val="2"/>
      <w:sz w:val="18"/>
      <w:szCs w:val="18"/>
      <w:lang w:val="en-US" w:eastAsia="zh-CN" w:bidi="ar-SA"/>
    </w:rPr>
  </w:style>
  <w:style w:type="character" w:customStyle="1" w:styleId="117">
    <w:name w:val="*正文 Char"/>
    <w:link w:val="118"/>
    <w:qFormat/>
    <w:locked/>
    <w:uiPriority w:val="99"/>
    <w:rPr>
      <w:rFonts w:ascii="宋体" w:eastAsia="宋体" w:cs="宋体"/>
      <w:sz w:val="24"/>
      <w:szCs w:val="24"/>
    </w:rPr>
  </w:style>
  <w:style w:type="paragraph" w:customStyle="1" w:styleId="118">
    <w:name w:val="*正文"/>
    <w:basedOn w:val="1"/>
    <w:link w:val="117"/>
    <w:qFormat/>
    <w:uiPriority w:val="99"/>
    <w:pPr>
      <w:snapToGrid w:val="0"/>
      <w:spacing w:line="360" w:lineRule="auto"/>
      <w:ind w:firstLine="482"/>
      <w:jc w:val="left"/>
    </w:pPr>
    <w:rPr>
      <w:rFonts w:ascii="宋体" w:hAnsi="宋体" w:cs="宋体"/>
      <w:kern w:val="0"/>
      <w:sz w:val="24"/>
      <w:szCs w:val="24"/>
    </w:rPr>
  </w:style>
  <w:style w:type="character" w:customStyle="1" w:styleId="119">
    <w:name w:val="Char Char71"/>
    <w:qFormat/>
    <w:uiPriority w:val="99"/>
    <w:rPr>
      <w:rFonts w:eastAsia="宋体"/>
      <w:kern w:val="2"/>
      <w:sz w:val="24"/>
      <w:szCs w:val="24"/>
      <w:lang w:val="en-US" w:eastAsia="zh-CN"/>
    </w:rPr>
  </w:style>
  <w:style w:type="character" w:customStyle="1" w:styleId="120">
    <w:name w:val="Char Char6"/>
    <w:qFormat/>
    <w:uiPriority w:val="99"/>
    <w:rPr>
      <w:rFonts w:eastAsia="宋体"/>
      <w:kern w:val="2"/>
      <w:sz w:val="24"/>
      <w:szCs w:val="24"/>
      <w:lang w:val="en-US" w:eastAsia="zh-CN"/>
    </w:rPr>
  </w:style>
  <w:style w:type="character" w:customStyle="1" w:styleId="121">
    <w:name w:val="正文缩进 Char"/>
    <w:qFormat/>
    <w:uiPriority w:val="99"/>
    <w:rPr>
      <w:rFonts w:eastAsia="宋体"/>
      <w:kern w:val="2"/>
      <w:sz w:val="21"/>
      <w:szCs w:val="21"/>
      <w:lang w:val="en-US" w:eastAsia="zh-CN"/>
    </w:rPr>
  </w:style>
  <w:style w:type="character" w:customStyle="1" w:styleId="122">
    <w:name w:val="正文首行缩进 Char1"/>
    <w:qFormat/>
    <w:uiPriority w:val="99"/>
    <w:rPr>
      <w:rFonts w:ascii="宋体" w:hAnsi="Times New Roman" w:eastAsia="宋体" w:cs="宋体"/>
      <w:snapToGrid w:val="0"/>
      <w:kern w:val="2"/>
      <w:sz w:val="21"/>
      <w:szCs w:val="21"/>
      <w:lang w:val="zh-CN"/>
    </w:rPr>
  </w:style>
  <w:style w:type="character" w:customStyle="1" w:styleId="123">
    <w:name w:val="Char Char28"/>
    <w:qFormat/>
    <w:uiPriority w:val="99"/>
    <w:rPr>
      <w:rFonts w:ascii="仿宋_GB2312" w:hAnsi="仿宋_GB2312" w:eastAsia="仿宋_GB2312" w:cs="仿宋_GB2312"/>
      <w:kern w:val="1"/>
      <w:sz w:val="28"/>
      <w:szCs w:val="28"/>
    </w:rPr>
  </w:style>
  <w:style w:type="character" w:customStyle="1" w:styleId="124">
    <w:name w:val="标题 3 Char1"/>
    <w:qFormat/>
    <w:uiPriority w:val="99"/>
    <w:rPr>
      <w:rFonts w:ascii="华文中宋" w:hAnsi="华文中宋" w:eastAsia="华文中宋" w:cs="华文中宋"/>
      <w:b/>
      <w:bCs/>
      <w:kern w:val="2"/>
      <w:sz w:val="32"/>
      <w:szCs w:val="32"/>
      <w:lang w:val="en-US" w:eastAsia="zh-CN"/>
    </w:rPr>
  </w:style>
  <w:style w:type="character" w:customStyle="1" w:styleId="125">
    <w:name w:val="Heading 1 Char_a7bee19d-6ee1-4f59-9a95-63e8ae457081"/>
    <w:qFormat/>
    <w:uiPriority w:val="99"/>
    <w:rPr>
      <w:rFonts w:ascii="Times New Roman" w:hAnsi="Times New Roman" w:eastAsia="黑体" w:cs="Times New Roman"/>
      <w:b/>
      <w:bCs/>
      <w:kern w:val="0"/>
      <w:sz w:val="24"/>
      <w:szCs w:val="24"/>
    </w:rPr>
  </w:style>
  <w:style w:type="character" w:customStyle="1" w:styleId="126">
    <w:name w:val="U_正文 Char"/>
    <w:link w:val="127"/>
    <w:qFormat/>
    <w:locked/>
    <w:uiPriority w:val="99"/>
    <w:rPr>
      <w:sz w:val="24"/>
      <w:szCs w:val="24"/>
    </w:rPr>
  </w:style>
  <w:style w:type="paragraph" w:customStyle="1" w:styleId="127">
    <w:name w:val="U_正文"/>
    <w:basedOn w:val="1"/>
    <w:link w:val="126"/>
    <w:qFormat/>
    <w:uiPriority w:val="99"/>
    <w:pPr>
      <w:adjustRightInd/>
      <w:spacing w:beforeLines="20" w:afterLines="20" w:line="300" w:lineRule="auto"/>
      <w:ind w:firstLine="200" w:firstLineChars="200"/>
    </w:pPr>
    <w:rPr>
      <w:kern w:val="0"/>
      <w:sz w:val="24"/>
      <w:szCs w:val="24"/>
    </w:rPr>
  </w:style>
  <w:style w:type="character" w:customStyle="1" w:styleId="128">
    <w:name w:val="HTML 地址 Char1"/>
    <w:qFormat/>
    <w:uiPriority w:val="99"/>
    <w:rPr>
      <w:rFonts w:ascii="Times New Roman" w:hAnsi="Times New Roman" w:eastAsia="宋体" w:cs="Times New Roman"/>
      <w:i/>
      <w:iCs/>
      <w:sz w:val="24"/>
      <w:szCs w:val="24"/>
    </w:rPr>
  </w:style>
  <w:style w:type="character" w:customStyle="1" w:styleId="129">
    <w:name w:val="Char Char51"/>
    <w:qFormat/>
    <w:uiPriority w:val="99"/>
    <w:rPr>
      <w:rFonts w:ascii="宋体" w:hAnsi="Courier New" w:eastAsia="宋体" w:cs="宋体"/>
      <w:kern w:val="2"/>
      <w:sz w:val="21"/>
      <w:szCs w:val="21"/>
      <w:lang w:val="en-US" w:eastAsia="zh-CN"/>
    </w:rPr>
  </w:style>
  <w:style w:type="character" w:customStyle="1" w:styleId="130">
    <w:name w:val="表正文 Char"/>
    <w:qFormat/>
    <w:uiPriority w:val="99"/>
    <w:rPr>
      <w:rFonts w:ascii="宋体" w:eastAsia="宋体" w:cs="宋体"/>
      <w:snapToGrid w:val="0"/>
      <w:color w:val="000000"/>
      <w:kern w:val="28"/>
      <w:sz w:val="28"/>
      <w:szCs w:val="28"/>
      <w:lang w:val="en-US" w:eastAsia="zh-CN"/>
    </w:rPr>
  </w:style>
  <w:style w:type="character" w:customStyle="1" w:styleId="131">
    <w:name w:val="Char Char34"/>
    <w:qFormat/>
    <w:uiPriority w:val="99"/>
    <w:rPr>
      <w:b/>
      <w:bCs/>
      <w:kern w:val="1"/>
      <w:sz w:val="28"/>
      <w:szCs w:val="28"/>
    </w:rPr>
  </w:style>
  <w:style w:type="character" w:customStyle="1" w:styleId="132">
    <w:name w:val="Normal Indent Char"/>
    <w:qFormat/>
    <w:uiPriority w:val="99"/>
    <w:rPr>
      <w:rFonts w:ascii="Calibri" w:hAnsi="Calibri" w:eastAsia="宋体" w:cs="Calibri"/>
      <w:snapToGrid w:val="0"/>
      <w:kern w:val="2"/>
      <w:sz w:val="22"/>
      <w:szCs w:val="22"/>
      <w:lang w:val="en-US" w:eastAsia="zh-CN"/>
    </w:rPr>
  </w:style>
  <w:style w:type="character" w:customStyle="1" w:styleId="133">
    <w:name w:val="哈哈正文 Char"/>
    <w:link w:val="134"/>
    <w:qFormat/>
    <w:locked/>
    <w:uiPriority w:val="99"/>
    <w:rPr>
      <w:rFonts w:ascii="宋体" w:hAnsi="宋体" w:eastAsia="宋体" w:cs="宋体"/>
      <w:kern w:val="2"/>
      <w:sz w:val="24"/>
      <w:szCs w:val="24"/>
    </w:rPr>
  </w:style>
  <w:style w:type="paragraph" w:customStyle="1" w:styleId="134">
    <w:name w:val="哈哈正文"/>
    <w:basedOn w:val="1"/>
    <w:link w:val="133"/>
    <w:qFormat/>
    <w:uiPriority w:val="99"/>
    <w:pPr>
      <w:adjustRightInd/>
      <w:spacing w:line="360" w:lineRule="auto"/>
      <w:ind w:firstLine="200" w:firstLineChars="200"/>
    </w:pPr>
    <w:rPr>
      <w:rFonts w:ascii="宋体" w:hAnsi="宋体" w:cs="宋体"/>
      <w:sz w:val="24"/>
      <w:szCs w:val="24"/>
    </w:rPr>
  </w:style>
  <w:style w:type="character" w:customStyle="1" w:styleId="135">
    <w:name w:val="未处理的提及1"/>
    <w:qFormat/>
    <w:uiPriority w:val="99"/>
    <w:rPr>
      <w:color w:val="808080"/>
      <w:shd w:val="clear" w:color="auto" w:fill="auto"/>
    </w:rPr>
  </w:style>
  <w:style w:type="character" w:customStyle="1" w:styleId="136">
    <w:name w:val="txt"/>
    <w:qFormat/>
    <w:uiPriority w:val="99"/>
    <w:rPr>
      <w:rFonts w:ascii="仿宋_GB2312" w:eastAsia="微软雅黑" w:cs="仿宋_GB2312"/>
      <w:b/>
      <w:bCs/>
      <w:kern w:val="2"/>
      <w:sz w:val="32"/>
      <w:szCs w:val="32"/>
      <w:lang w:val="en-US" w:eastAsia="zh-CN"/>
    </w:rPr>
  </w:style>
  <w:style w:type="character" w:customStyle="1" w:styleId="137">
    <w:name w:val="二级标题 Char Char"/>
    <w:qFormat/>
    <w:uiPriority w:val="99"/>
    <w:rPr>
      <w:rFonts w:ascii="宋体" w:hAnsi="宋体" w:eastAsia="宋体" w:cs="宋体"/>
      <w:b/>
      <w:bCs/>
      <w:snapToGrid w:val="0"/>
      <w:kern w:val="2"/>
      <w:sz w:val="24"/>
      <w:szCs w:val="24"/>
      <w:lang w:val="en-US" w:eastAsia="zh-CN"/>
    </w:rPr>
  </w:style>
  <w:style w:type="character" w:customStyle="1" w:styleId="138">
    <w:name w:val="Char Char32"/>
    <w:qFormat/>
    <w:uiPriority w:val="99"/>
    <w:rPr>
      <w:b/>
      <w:bCs/>
      <w:kern w:val="1"/>
      <w:sz w:val="24"/>
      <w:szCs w:val="24"/>
    </w:rPr>
  </w:style>
  <w:style w:type="character" w:customStyle="1" w:styleId="139">
    <w:name w:val="PI Char1"/>
    <w:qFormat/>
    <w:uiPriority w:val="99"/>
    <w:rPr>
      <w:rFonts w:ascii="宋体" w:eastAsia="宋体" w:cs="宋体"/>
      <w:kern w:val="2"/>
      <w:sz w:val="24"/>
      <w:szCs w:val="24"/>
    </w:rPr>
  </w:style>
  <w:style w:type="character" w:customStyle="1" w:styleId="140">
    <w:name w:val="tw4winTerm"/>
    <w:qFormat/>
    <w:uiPriority w:val="99"/>
    <w:rPr>
      <w:color w:val="0000FF"/>
    </w:rPr>
  </w:style>
  <w:style w:type="character" w:customStyle="1" w:styleId="141">
    <w:name w:val="Footer Char_349d8ccd-87a8-4174-b318-483ee852d82b"/>
    <w:qFormat/>
    <w:uiPriority w:val="99"/>
    <w:rPr>
      <w:rFonts w:eastAsia="宋体"/>
      <w:kern w:val="2"/>
      <w:sz w:val="18"/>
      <w:szCs w:val="18"/>
      <w:lang w:val="en-US" w:eastAsia="zh-CN"/>
    </w:rPr>
  </w:style>
  <w:style w:type="character" w:customStyle="1" w:styleId="142">
    <w:name w:val="普通文字 Char Char1"/>
    <w:qFormat/>
    <w:uiPriority w:val="99"/>
    <w:rPr>
      <w:rFonts w:ascii="宋体" w:hAnsi="Courier New" w:cs="宋体"/>
      <w:kern w:val="2"/>
      <w:sz w:val="21"/>
      <w:szCs w:val="21"/>
    </w:rPr>
  </w:style>
  <w:style w:type="character" w:customStyle="1" w:styleId="143">
    <w:name w:val="Char Char101"/>
    <w:qFormat/>
    <w:uiPriority w:val="99"/>
    <w:rPr>
      <w:rFonts w:ascii="宋体" w:eastAsia="宋体" w:cs="宋体"/>
      <w:kern w:val="2"/>
      <w:sz w:val="24"/>
      <w:szCs w:val="24"/>
      <w:lang w:val="en-US" w:eastAsia="zh-CN"/>
    </w:rPr>
  </w:style>
  <w:style w:type="character" w:customStyle="1" w:styleId="144">
    <w:name w:val="标题 4 Char"/>
    <w:qFormat/>
    <w:uiPriority w:val="99"/>
    <w:rPr>
      <w:rFonts w:ascii="Arial" w:hAnsi="Arial" w:eastAsia="黑体" w:cs="Arial"/>
      <w:b/>
      <w:bCs/>
      <w:kern w:val="2"/>
      <w:sz w:val="28"/>
      <w:szCs w:val="28"/>
    </w:rPr>
  </w:style>
  <w:style w:type="character" w:customStyle="1" w:styleId="145">
    <w:name w:val="链接"/>
    <w:qFormat/>
    <w:uiPriority w:val="99"/>
    <w:rPr>
      <w:color w:val="0000FF"/>
      <w:sz w:val="21"/>
      <w:szCs w:val="21"/>
      <w:u w:val="single"/>
    </w:rPr>
  </w:style>
  <w:style w:type="character" w:customStyle="1" w:styleId="146">
    <w:name w:val="h4 Char"/>
    <w:qFormat/>
    <w:uiPriority w:val="99"/>
    <w:rPr>
      <w:rFonts w:ascii="Arial" w:hAnsi="Arial" w:eastAsia="黑体" w:cs="Arial"/>
      <w:b/>
      <w:bCs/>
      <w:kern w:val="2"/>
      <w:sz w:val="28"/>
      <w:szCs w:val="28"/>
      <w:lang w:val="zh-CN" w:eastAsia="zh-CN"/>
    </w:rPr>
  </w:style>
  <w:style w:type="character" w:customStyle="1" w:styleId="147">
    <w:name w:val="5正文 Char"/>
    <w:link w:val="148"/>
    <w:qFormat/>
    <w:locked/>
    <w:uiPriority w:val="99"/>
    <w:rPr>
      <w:rFonts w:ascii="仿宋_GB2312" w:hAnsi="微软雅黑" w:eastAsia="仿宋_GB2312" w:cs="仿宋_GB2312"/>
      <w:sz w:val="21"/>
      <w:szCs w:val="21"/>
    </w:rPr>
  </w:style>
  <w:style w:type="paragraph" w:customStyle="1" w:styleId="148">
    <w:name w:val="5正文"/>
    <w:basedOn w:val="1"/>
    <w:link w:val="147"/>
    <w:qFormat/>
    <w:uiPriority w:val="99"/>
    <w:pPr>
      <w:adjustRightInd/>
      <w:spacing w:line="360" w:lineRule="auto"/>
      <w:ind w:firstLine="566" w:firstLineChars="202"/>
      <w:jc w:val="left"/>
    </w:pPr>
    <w:rPr>
      <w:rFonts w:ascii="仿宋_GB2312" w:hAnsi="微软雅黑" w:eastAsia="仿宋_GB2312" w:cs="仿宋_GB2312"/>
      <w:kern w:val="0"/>
      <w:sz w:val="28"/>
      <w:szCs w:val="28"/>
    </w:rPr>
  </w:style>
  <w:style w:type="character" w:customStyle="1" w:styleId="149">
    <w:name w:val="标题 3 字符"/>
    <w:qFormat/>
    <w:uiPriority w:val="99"/>
    <w:rPr>
      <w:b/>
      <w:bCs/>
      <w:kern w:val="2"/>
      <w:sz w:val="32"/>
      <w:szCs w:val="32"/>
    </w:rPr>
  </w:style>
  <w:style w:type="character" w:customStyle="1" w:styleId="150">
    <w:name w:val="样式6 Char"/>
    <w:qFormat/>
    <w:uiPriority w:val="99"/>
    <w:rPr>
      <w:rFonts w:ascii="仿宋_GB2312" w:hAnsi="宋体" w:eastAsia="仿宋_GB2312" w:cs="仿宋_GB2312"/>
      <w:b/>
      <w:bCs/>
      <w:kern w:val="2"/>
      <w:sz w:val="24"/>
      <w:szCs w:val="24"/>
      <w:lang w:val="en-US" w:eastAsia="zh-CN"/>
    </w:rPr>
  </w:style>
  <w:style w:type="character" w:customStyle="1" w:styleId="151">
    <w:name w:val="Char Char14"/>
    <w:qFormat/>
    <w:uiPriority w:val="99"/>
    <w:rPr>
      <w:rFonts w:ascii="黑体" w:hAnsi="黑体" w:eastAsia="黑体" w:cs="黑体"/>
    </w:rPr>
  </w:style>
  <w:style w:type="character" w:customStyle="1" w:styleId="152">
    <w:name w:val="Heading 2 Hidden Char"/>
    <w:qFormat/>
    <w:uiPriority w:val="99"/>
    <w:rPr>
      <w:rFonts w:ascii="仿宋_GB2312" w:eastAsia="仿宋_GB2312" w:cs="仿宋_GB2312"/>
      <w:b/>
      <w:bCs/>
      <w:kern w:val="2"/>
      <w:sz w:val="24"/>
      <w:szCs w:val="24"/>
      <w:lang w:val="zh-CN" w:eastAsia="zh-CN"/>
    </w:rPr>
  </w:style>
  <w:style w:type="character" w:customStyle="1" w:styleId="153">
    <w:name w:val="font11"/>
    <w:qFormat/>
    <w:uiPriority w:val="99"/>
    <w:rPr>
      <w:rFonts w:ascii="Times New Roman" w:hAnsi="Times New Roman" w:cs="Times New Roman"/>
      <w:color w:val="000000"/>
      <w:sz w:val="22"/>
      <w:szCs w:val="22"/>
      <w:u w:val="none"/>
    </w:rPr>
  </w:style>
  <w:style w:type="character" w:customStyle="1" w:styleId="154">
    <w:name w:val="表正文 Char1"/>
    <w:qFormat/>
    <w:uiPriority w:val="99"/>
    <w:rPr>
      <w:rFonts w:ascii="宋体" w:eastAsia="宋体" w:cs="宋体"/>
      <w:snapToGrid w:val="0"/>
      <w:color w:val="000000"/>
      <w:kern w:val="28"/>
      <w:sz w:val="28"/>
      <w:szCs w:val="28"/>
    </w:rPr>
  </w:style>
  <w:style w:type="character" w:customStyle="1" w:styleId="155">
    <w:name w:val="blue1"/>
    <w:basedOn w:val="69"/>
    <w:qFormat/>
    <w:uiPriority w:val="99"/>
    <w:rPr>
      <w:rFonts w:ascii="Arial" w:hAnsi="Arial" w:eastAsia="黑体" w:cs="Arial"/>
      <w:snapToGrid w:val="0"/>
      <w:kern w:val="0"/>
      <w:sz w:val="21"/>
      <w:szCs w:val="21"/>
    </w:rPr>
  </w:style>
  <w:style w:type="character" w:customStyle="1" w:styleId="156">
    <w:name w:val="标书1 Char"/>
    <w:qFormat/>
    <w:uiPriority w:val="99"/>
    <w:rPr>
      <w:rFonts w:eastAsia="宋体"/>
      <w:b/>
      <w:bCs/>
      <w:kern w:val="44"/>
      <w:sz w:val="44"/>
      <w:szCs w:val="44"/>
      <w:lang w:val="en-US" w:eastAsia="zh-CN"/>
    </w:rPr>
  </w:style>
  <w:style w:type="character" w:customStyle="1" w:styleId="157">
    <w:name w:val="样式5 Char"/>
    <w:qFormat/>
    <w:uiPriority w:val="99"/>
    <w:rPr>
      <w:rFonts w:ascii="仿宋_GB2312" w:hAnsi="仿宋" w:eastAsia="仿宋_GB2312" w:cs="仿宋_GB2312"/>
      <w:kern w:val="2"/>
      <w:sz w:val="24"/>
      <w:szCs w:val="24"/>
    </w:rPr>
  </w:style>
  <w:style w:type="character" w:customStyle="1" w:styleId="158">
    <w:name w:val="样式4 Char"/>
    <w:qFormat/>
    <w:uiPriority w:val="99"/>
    <w:rPr>
      <w:rFonts w:ascii="仿宋_GB2312" w:hAnsi="仿宋" w:eastAsia="仿宋_GB2312" w:cs="仿宋_GB2312"/>
      <w:b/>
      <w:bCs/>
      <w:kern w:val="2"/>
      <w:sz w:val="32"/>
      <w:szCs w:val="32"/>
    </w:rPr>
  </w:style>
  <w:style w:type="character" w:customStyle="1" w:styleId="159">
    <w:name w:val="插图说明 Char"/>
    <w:qFormat/>
    <w:uiPriority w:val="99"/>
    <w:rPr>
      <w:rFonts w:eastAsia="黑体"/>
      <w:sz w:val="24"/>
      <w:szCs w:val="24"/>
      <w:lang w:val="en-US" w:eastAsia="zh-CN"/>
    </w:rPr>
  </w:style>
  <w:style w:type="character" w:customStyle="1" w:styleId="160">
    <w:name w:val="正文2 Char Char"/>
    <w:link w:val="161"/>
    <w:qFormat/>
    <w:locked/>
    <w:uiPriority w:val="99"/>
    <w:rPr>
      <w:rFonts w:eastAsia="宋体"/>
      <w:kern w:val="2"/>
      <w:sz w:val="24"/>
      <w:szCs w:val="24"/>
      <w:lang w:val="en-US" w:eastAsia="zh-CN"/>
    </w:rPr>
  </w:style>
  <w:style w:type="paragraph" w:customStyle="1" w:styleId="161">
    <w:name w:val="正文2"/>
    <w:basedOn w:val="1"/>
    <w:link w:val="160"/>
    <w:qFormat/>
    <w:uiPriority w:val="99"/>
    <w:pPr>
      <w:spacing w:before="156" w:line="360" w:lineRule="auto"/>
      <w:ind w:firstLine="510" w:firstLineChars="200"/>
    </w:pPr>
    <w:rPr>
      <w:sz w:val="24"/>
      <w:szCs w:val="24"/>
    </w:rPr>
  </w:style>
  <w:style w:type="character" w:customStyle="1" w:styleId="162">
    <w:name w:val="Char Char24"/>
    <w:qFormat/>
    <w:uiPriority w:val="99"/>
    <w:rPr>
      <w:kern w:val="1"/>
      <w:sz w:val="21"/>
      <w:szCs w:val="21"/>
    </w:rPr>
  </w:style>
  <w:style w:type="character" w:customStyle="1" w:styleId="163">
    <w:name w:val="普通文字 Char1 Char"/>
    <w:qFormat/>
    <w:uiPriority w:val="99"/>
    <w:rPr>
      <w:rFonts w:ascii="宋体" w:hAnsi="Courier New" w:eastAsia="宋体" w:cs="宋体"/>
      <w:kern w:val="2"/>
      <w:sz w:val="24"/>
      <w:szCs w:val="24"/>
      <w:lang w:val="en-US" w:eastAsia="zh-CN"/>
    </w:rPr>
  </w:style>
  <w:style w:type="character" w:customStyle="1" w:styleId="164">
    <w:name w:val="h3 Char1"/>
    <w:qFormat/>
    <w:uiPriority w:val="99"/>
    <w:rPr>
      <w:rFonts w:eastAsia="宋体"/>
      <w:b/>
      <w:bCs/>
      <w:kern w:val="2"/>
      <w:sz w:val="32"/>
      <w:szCs w:val="32"/>
    </w:rPr>
  </w:style>
  <w:style w:type="character" w:customStyle="1" w:styleId="165">
    <w:name w:val="标题 Char1"/>
    <w:qFormat/>
    <w:uiPriority w:val="99"/>
    <w:rPr>
      <w:rFonts w:ascii="Cambria" w:hAnsi="Cambria" w:eastAsia="宋体" w:cs="Cambria"/>
      <w:b/>
      <w:bCs/>
      <w:sz w:val="32"/>
      <w:szCs w:val="32"/>
    </w:rPr>
  </w:style>
  <w:style w:type="character" w:customStyle="1" w:styleId="166">
    <w:name w:val="gf正文1 Char"/>
    <w:qFormat/>
    <w:uiPriority w:val="99"/>
    <w:rPr>
      <w:rFonts w:ascii="宋体" w:hAnsi="宋体" w:eastAsia="宋体" w:cs="宋体"/>
      <w:kern w:val="2"/>
      <w:sz w:val="24"/>
      <w:szCs w:val="24"/>
      <w:lang w:val="en-US" w:eastAsia="zh-CN"/>
    </w:rPr>
  </w:style>
  <w:style w:type="character" w:customStyle="1" w:styleId="167">
    <w:name w:val="正文文本缩进 Char1"/>
    <w:qFormat/>
    <w:uiPriority w:val="99"/>
    <w:rPr>
      <w:rFonts w:ascii="Calibri" w:hAnsi="Calibri" w:cs="Calibri"/>
      <w:sz w:val="28"/>
      <w:szCs w:val="28"/>
    </w:rPr>
  </w:style>
  <w:style w:type="character" w:customStyle="1" w:styleId="168">
    <w:name w:val="No Spacing Char"/>
    <w:link w:val="169"/>
    <w:qFormat/>
    <w:locked/>
    <w:uiPriority w:val="99"/>
    <w:rPr>
      <w:rFonts w:eastAsia="宋体"/>
      <w:sz w:val="22"/>
      <w:szCs w:val="22"/>
      <w:lang w:val="en-US" w:eastAsia="zh-CN"/>
    </w:rPr>
  </w:style>
  <w:style w:type="paragraph" w:customStyle="1" w:styleId="169">
    <w:name w:val="无间隔1"/>
    <w:link w:val="168"/>
    <w:qFormat/>
    <w:uiPriority w:val="99"/>
    <w:rPr>
      <w:rFonts w:ascii="Times New Roman" w:hAnsi="Times New Roman" w:eastAsia="宋体" w:cs="Times New Roman"/>
      <w:kern w:val="0"/>
      <w:sz w:val="22"/>
      <w:szCs w:val="22"/>
      <w:lang w:val="en-US" w:eastAsia="zh-CN" w:bidi="ar-SA"/>
    </w:rPr>
  </w:style>
  <w:style w:type="character" w:customStyle="1" w:styleId="170">
    <w:name w:val="样式7 Char"/>
    <w:qFormat/>
    <w:uiPriority w:val="99"/>
    <w:rPr>
      <w:rFonts w:ascii="仿宋_GB2312" w:hAnsi="仿宋" w:eastAsia="仿宋_GB2312" w:cs="仿宋_GB2312"/>
      <w:b/>
      <w:bCs/>
      <w:kern w:val="2"/>
      <w:sz w:val="24"/>
      <w:szCs w:val="24"/>
    </w:rPr>
  </w:style>
  <w:style w:type="character" w:customStyle="1" w:styleId="171">
    <w:name w:val="font12gray1"/>
    <w:qFormat/>
    <w:uiPriority w:val="99"/>
    <w:rPr>
      <w:rFonts w:ascii="仿宋_GB2312" w:eastAsia="微软雅黑" w:cs="仿宋_GB2312"/>
      <w:b/>
      <w:bCs/>
      <w:spacing w:val="300"/>
      <w:kern w:val="2"/>
      <w:sz w:val="18"/>
      <w:szCs w:val="18"/>
      <w:lang w:val="en-US" w:eastAsia="zh-CN"/>
    </w:rPr>
  </w:style>
  <w:style w:type="character" w:customStyle="1" w:styleId="172">
    <w:name w:val="Char Char7"/>
    <w:qFormat/>
    <w:uiPriority w:val="99"/>
    <w:rPr>
      <w:rFonts w:eastAsia="宋体"/>
      <w:kern w:val="2"/>
      <w:sz w:val="24"/>
      <w:szCs w:val="24"/>
      <w:lang w:val="en-US" w:eastAsia="zh-CN"/>
    </w:rPr>
  </w:style>
  <w:style w:type="character" w:customStyle="1" w:styleId="173">
    <w:name w:val="表名 Char"/>
    <w:qFormat/>
    <w:uiPriority w:val="99"/>
    <w:rPr>
      <w:rFonts w:eastAsia="宋体"/>
      <w:b/>
      <w:bCs/>
      <w:kern w:val="2"/>
      <w:sz w:val="24"/>
      <w:szCs w:val="24"/>
      <w:lang w:val="en-US" w:eastAsia="zh-CN"/>
    </w:rPr>
  </w:style>
  <w:style w:type="character" w:customStyle="1" w:styleId="174">
    <w:name w:val="font41"/>
    <w:qFormat/>
    <w:uiPriority w:val="99"/>
    <w:rPr>
      <w:rFonts w:ascii="仿宋_GB2312" w:eastAsia="仿宋_GB2312" w:cs="仿宋_GB2312"/>
      <w:color w:val="000000"/>
      <w:sz w:val="22"/>
      <w:szCs w:val="22"/>
      <w:u w:val="none"/>
    </w:rPr>
  </w:style>
  <w:style w:type="character" w:customStyle="1" w:styleId="175">
    <w:name w:val="纯文本 Char_0"/>
    <w:link w:val="176"/>
    <w:qFormat/>
    <w:locked/>
    <w:uiPriority w:val="99"/>
    <w:rPr>
      <w:rFonts w:ascii="宋体" w:hAnsi="Courier New" w:cs="宋体"/>
      <w:kern w:val="2"/>
      <w:sz w:val="21"/>
      <w:szCs w:val="21"/>
      <w:lang w:val="en-US" w:eastAsia="zh-CN"/>
    </w:rPr>
  </w:style>
  <w:style w:type="paragraph" w:customStyle="1" w:styleId="176">
    <w:name w:val="纯文本_0_0"/>
    <w:basedOn w:val="177"/>
    <w:link w:val="175"/>
    <w:qFormat/>
    <w:uiPriority w:val="99"/>
    <w:rPr>
      <w:rFonts w:ascii="宋体" w:hAnsi="Courier New" w:cs="宋体"/>
    </w:rPr>
  </w:style>
  <w:style w:type="paragraph" w:customStyle="1" w:styleId="177">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78">
    <w:name w:val="正文 项目2 Char"/>
    <w:basedOn w:val="179"/>
    <w:qFormat/>
    <w:uiPriority w:val="99"/>
  </w:style>
  <w:style w:type="character" w:customStyle="1" w:styleId="179">
    <w:name w:val="正文 项目 Char"/>
    <w:qFormat/>
    <w:uiPriority w:val="99"/>
    <w:rPr>
      <w:rFonts w:ascii="仿宋_GB2312" w:hAnsi="仿宋_GB2312" w:eastAsia="仿宋_GB2312" w:cs="仿宋_GB2312"/>
      <w:kern w:val="2"/>
      <w:sz w:val="24"/>
      <w:szCs w:val="24"/>
    </w:rPr>
  </w:style>
  <w:style w:type="character" w:customStyle="1" w:styleId="180">
    <w:name w:val="h Char Char1"/>
    <w:qFormat/>
    <w:uiPriority w:val="99"/>
    <w:rPr>
      <w:rFonts w:eastAsia="宋体"/>
      <w:kern w:val="2"/>
      <w:sz w:val="18"/>
      <w:szCs w:val="18"/>
      <w:lang w:val="en-US" w:eastAsia="zh-CN"/>
    </w:rPr>
  </w:style>
  <w:style w:type="character" w:customStyle="1" w:styleId="181">
    <w:name w:val="Char Char27"/>
    <w:qFormat/>
    <w:uiPriority w:val="99"/>
    <w:rPr>
      <w:rFonts w:ascii="宋体" w:hAnsi="宋体" w:eastAsia="宋体" w:cs="宋体"/>
      <w:color w:val="000000"/>
      <w:kern w:val="1"/>
      <w:sz w:val="28"/>
      <w:szCs w:val="28"/>
      <w:lang w:val="en-US" w:eastAsia="zh-CN"/>
    </w:rPr>
  </w:style>
  <w:style w:type="character" w:customStyle="1" w:styleId="182">
    <w:name w:val="px14"/>
    <w:qFormat/>
    <w:uiPriority w:val="99"/>
    <w:rPr>
      <w:rFonts w:ascii="仿宋_GB2312" w:eastAsia="微软雅黑" w:cs="仿宋_GB2312"/>
      <w:b/>
      <w:bCs/>
      <w:kern w:val="2"/>
      <w:sz w:val="32"/>
      <w:szCs w:val="32"/>
      <w:lang w:val="en-US" w:eastAsia="zh-CN"/>
    </w:rPr>
  </w:style>
  <w:style w:type="character" w:customStyle="1" w:styleId="183">
    <w:name w:val="HTML 预设格式 Char1"/>
    <w:qFormat/>
    <w:uiPriority w:val="99"/>
    <w:rPr>
      <w:rFonts w:ascii="Courier New" w:hAnsi="Courier New" w:eastAsia="宋体" w:cs="Courier New"/>
      <w:sz w:val="20"/>
      <w:szCs w:val="20"/>
    </w:rPr>
  </w:style>
  <w:style w:type="character" w:customStyle="1" w:styleId="184">
    <w:name w:val="普通文字 Char1"/>
    <w:qFormat/>
    <w:uiPriority w:val="99"/>
    <w:rPr>
      <w:rFonts w:ascii="宋体" w:hAnsi="Courier New" w:eastAsia="宋体" w:cs="宋体"/>
      <w:kern w:val="2"/>
      <w:sz w:val="21"/>
      <w:szCs w:val="21"/>
      <w:lang w:val="en-US" w:eastAsia="zh-CN"/>
    </w:rPr>
  </w:style>
  <w:style w:type="character" w:customStyle="1" w:styleId="185">
    <w:name w:val="hei16b1"/>
    <w:qFormat/>
    <w:uiPriority w:val="99"/>
    <w:rPr>
      <w:rFonts w:ascii="Arial" w:hAnsi="Arial" w:cs="Arial"/>
      <w:b/>
      <w:bCs/>
      <w:color w:val="000000"/>
      <w:sz w:val="24"/>
      <w:szCs w:val="24"/>
    </w:rPr>
  </w:style>
  <w:style w:type="character" w:customStyle="1" w:styleId="186">
    <w:name w:val="正文（绿盟科技） Char"/>
    <w:link w:val="187"/>
    <w:qFormat/>
    <w:locked/>
    <w:uiPriority w:val="99"/>
    <w:rPr>
      <w:rFonts w:ascii="Arial" w:hAnsi="Arial" w:eastAsia="宋体" w:cs="Arial"/>
      <w:sz w:val="21"/>
      <w:szCs w:val="21"/>
      <w:lang w:val="en-US" w:eastAsia="zh-CN"/>
    </w:rPr>
  </w:style>
  <w:style w:type="paragraph" w:customStyle="1" w:styleId="187">
    <w:name w:val="正文（绿盟科技）"/>
    <w:link w:val="186"/>
    <w:qFormat/>
    <w:uiPriority w:val="99"/>
    <w:pPr>
      <w:spacing w:line="300" w:lineRule="auto"/>
    </w:pPr>
    <w:rPr>
      <w:rFonts w:ascii="Arial" w:hAnsi="Arial" w:eastAsia="宋体" w:cs="Arial"/>
      <w:kern w:val="0"/>
      <w:sz w:val="21"/>
      <w:szCs w:val="21"/>
      <w:lang w:val="en-US" w:eastAsia="zh-CN" w:bidi="ar-SA"/>
    </w:rPr>
  </w:style>
  <w:style w:type="character" w:customStyle="1" w:styleId="188">
    <w:name w:val="Char Char19"/>
    <w:qFormat/>
    <w:uiPriority w:val="99"/>
    <w:rPr>
      <w:rFonts w:ascii="宋体" w:eastAsia="宋体" w:cs="宋体"/>
      <w:i/>
      <w:iCs/>
      <w:sz w:val="24"/>
      <w:szCs w:val="24"/>
    </w:rPr>
  </w:style>
  <w:style w:type="character" w:customStyle="1" w:styleId="189">
    <w:name w:val="页脚 Char"/>
    <w:qFormat/>
    <w:uiPriority w:val="99"/>
    <w:rPr>
      <w:rFonts w:eastAsia="仿宋_GB2312"/>
      <w:kern w:val="2"/>
      <w:sz w:val="18"/>
      <w:szCs w:val="18"/>
      <w:lang w:val="en-US" w:eastAsia="zh-CN"/>
    </w:rPr>
  </w:style>
  <w:style w:type="character" w:customStyle="1" w:styleId="190">
    <w:name w:val="批注主题 Char"/>
    <w:qFormat/>
    <w:uiPriority w:val="99"/>
    <w:rPr>
      <w:rFonts w:eastAsia="宋体"/>
      <w:b/>
      <w:bCs/>
      <w:kern w:val="2"/>
      <w:sz w:val="24"/>
      <w:szCs w:val="24"/>
      <w:lang w:val="en-US" w:eastAsia="zh-CN"/>
    </w:rPr>
  </w:style>
  <w:style w:type="character" w:customStyle="1" w:styleId="191">
    <w:name w:val="标题 2 字符"/>
    <w:qFormat/>
    <w:uiPriority w:val="99"/>
    <w:rPr>
      <w:rFonts w:ascii="仿宋_GB2312" w:hAnsi="Times New Roman" w:eastAsia="仿宋_GB2312" w:cs="仿宋_GB2312"/>
      <w:b/>
      <w:bCs/>
      <w:kern w:val="2"/>
      <w:sz w:val="24"/>
      <w:szCs w:val="24"/>
      <w:lang w:val="zh-CN"/>
    </w:rPr>
  </w:style>
  <w:style w:type="character" w:customStyle="1" w:styleId="192">
    <w:name w:val="Char Char72"/>
    <w:qFormat/>
    <w:uiPriority w:val="99"/>
    <w:rPr>
      <w:rFonts w:eastAsia="宋体"/>
      <w:kern w:val="2"/>
      <w:sz w:val="24"/>
      <w:szCs w:val="24"/>
      <w:lang w:val="en-US" w:eastAsia="zh-CN"/>
    </w:rPr>
  </w:style>
  <w:style w:type="character" w:customStyle="1" w:styleId="193">
    <w:name w:val="正文文本缩进 Char2"/>
    <w:qFormat/>
    <w:uiPriority w:val="99"/>
    <w:rPr>
      <w:rFonts w:ascii="Times New Roman" w:hAnsi="Times New Roman" w:eastAsia="宋体" w:cs="Times New Roman"/>
      <w:snapToGrid w:val="0"/>
      <w:kern w:val="0"/>
      <w:sz w:val="24"/>
      <w:szCs w:val="24"/>
    </w:rPr>
  </w:style>
  <w:style w:type="character" w:customStyle="1" w:styleId="194">
    <w:name w:val="样式2 Char"/>
    <w:qFormat/>
    <w:uiPriority w:val="99"/>
    <w:rPr>
      <w:rFonts w:ascii="仿宋_GB2312" w:hAnsi="仿宋" w:eastAsia="仿宋_GB2312" w:cs="仿宋_GB2312"/>
      <w:b/>
      <w:bCs/>
      <w:sz w:val="30"/>
      <w:szCs w:val="30"/>
      <w:lang w:val="zh-CN"/>
    </w:rPr>
  </w:style>
  <w:style w:type="character" w:customStyle="1" w:styleId="195">
    <w:name w:val="表格名称[858D7CFB-ED40-4347-BF05-701D383B685F]"/>
    <w:link w:val="196"/>
    <w:qFormat/>
    <w:locked/>
    <w:uiPriority w:val="99"/>
    <w:rPr>
      <w:sz w:val="32"/>
      <w:szCs w:val="32"/>
    </w:rPr>
  </w:style>
  <w:style w:type="paragraph" w:customStyle="1" w:styleId="196">
    <w:name w:val="表格名称"/>
    <w:basedOn w:val="2"/>
    <w:link w:val="195"/>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character" w:customStyle="1" w:styleId="197">
    <w:name w:val="Char Char4"/>
    <w:qFormat/>
    <w:uiPriority w:val="99"/>
    <w:rPr>
      <w:rFonts w:eastAsia="宋体"/>
      <w:b/>
      <w:bCs/>
      <w:sz w:val="24"/>
      <w:szCs w:val="24"/>
      <w:lang w:val="en-GB" w:eastAsia="zh-CN"/>
    </w:rPr>
  </w:style>
  <w:style w:type="character" w:customStyle="1" w:styleId="198">
    <w:name w:val="c7 style3"/>
    <w:qFormat/>
    <w:uiPriority w:val="99"/>
  </w:style>
  <w:style w:type="character" w:customStyle="1" w:styleId="199">
    <w:name w:val="正文文本 3 Char1"/>
    <w:qFormat/>
    <w:uiPriority w:val="99"/>
    <w:rPr>
      <w:rFonts w:ascii="Times New Roman" w:hAnsi="Times New Roman" w:eastAsia="宋体" w:cs="Times New Roman"/>
      <w:sz w:val="16"/>
      <w:szCs w:val="16"/>
    </w:rPr>
  </w:style>
  <w:style w:type="character" w:customStyle="1" w:styleId="200">
    <w:name w:val="tw4winInternal"/>
    <w:qFormat/>
    <w:uiPriority w:val="99"/>
    <w:rPr>
      <w:rFonts w:ascii="Courier New" w:hAnsi="Courier New" w:cs="Courier New"/>
      <w:color w:val="FF0000"/>
      <w:lang w:val="en-US" w:eastAsia="zh-CN"/>
    </w:rPr>
  </w:style>
  <w:style w:type="character" w:customStyle="1" w:styleId="201">
    <w:name w:val="Char Char10"/>
    <w:uiPriority w:val="99"/>
    <w:rPr>
      <w:rFonts w:ascii="宋体" w:eastAsia="宋体" w:cs="宋体"/>
      <w:kern w:val="2"/>
      <w:sz w:val="24"/>
      <w:szCs w:val="24"/>
      <w:lang w:val="en-US" w:eastAsia="zh-CN"/>
    </w:rPr>
  </w:style>
  <w:style w:type="character" w:customStyle="1" w:styleId="202">
    <w:name w:val="shadow11"/>
    <w:uiPriority w:val="99"/>
    <w:rPr>
      <w:color w:val="000000"/>
      <w:sz w:val="21"/>
      <w:szCs w:val="21"/>
    </w:rPr>
  </w:style>
  <w:style w:type="character" w:customStyle="1" w:styleId="203">
    <w:name w:val="正文非缩进 Char3"/>
    <w:uiPriority w:val="99"/>
    <w:rPr>
      <w:rFonts w:ascii="宋体" w:eastAsia="宋体" w:cs="宋体"/>
      <w:snapToGrid w:val="0"/>
      <w:color w:val="000000"/>
      <w:kern w:val="28"/>
      <w:sz w:val="28"/>
      <w:szCs w:val="28"/>
      <w:lang w:val="en-US" w:eastAsia="zh-CN"/>
    </w:rPr>
  </w:style>
  <w:style w:type="character" w:customStyle="1" w:styleId="204">
    <w:name w:val="Char Char"/>
    <w:uiPriority w:val="99"/>
    <w:rPr>
      <w:rFonts w:ascii="宋体" w:hAnsi="Courier New" w:eastAsia="宋体" w:cs="宋体"/>
      <w:kern w:val="2"/>
      <w:sz w:val="21"/>
      <w:szCs w:val="21"/>
      <w:lang w:val="en-US" w:eastAsia="zh-CN"/>
    </w:rPr>
  </w:style>
  <w:style w:type="character" w:customStyle="1" w:styleId="205">
    <w:name w:val="签名 Char1"/>
    <w:qFormat/>
    <w:uiPriority w:val="99"/>
    <w:rPr>
      <w:rFonts w:ascii="Times New Roman" w:hAnsi="Times New Roman" w:eastAsia="宋体" w:cs="Times New Roman"/>
      <w:sz w:val="24"/>
      <w:szCs w:val="24"/>
    </w:rPr>
  </w:style>
  <w:style w:type="character" w:customStyle="1" w:styleId="206">
    <w:name w:val="Char Char18"/>
    <w:uiPriority w:val="99"/>
    <w:rPr>
      <w:rFonts w:ascii="宋体" w:eastAsia="宋体" w:cs="宋体"/>
      <w:sz w:val="28"/>
      <w:szCs w:val="28"/>
    </w:rPr>
  </w:style>
  <w:style w:type="character" w:customStyle="1" w:styleId="207">
    <w:name w:val="批注文字 Char"/>
    <w:qFormat/>
    <w:uiPriority w:val="99"/>
    <w:rPr>
      <w:kern w:val="2"/>
      <w:sz w:val="24"/>
      <w:szCs w:val="24"/>
    </w:rPr>
  </w:style>
  <w:style w:type="character" w:customStyle="1" w:styleId="208">
    <w:name w:val="Char Char22"/>
    <w:qFormat/>
    <w:uiPriority w:val="99"/>
    <w:rPr>
      <w:rFonts w:ascii="宋体" w:eastAsia="宋体" w:cs="宋体"/>
      <w:kern w:val="1"/>
      <w:sz w:val="24"/>
      <w:szCs w:val="24"/>
    </w:rPr>
  </w:style>
  <w:style w:type="character" w:customStyle="1" w:styleId="209">
    <w:name w:val="pt141"/>
    <w:uiPriority w:val="99"/>
    <w:rPr>
      <w:color w:val="auto"/>
      <w:sz w:val="22"/>
      <w:szCs w:val="22"/>
    </w:rPr>
  </w:style>
  <w:style w:type="character" w:customStyle="1" w:styleId="210">
    <w:name w:val="正文文本缩进 2 Char1"/>
    <w:qFormat/>
    <w:uiPriority w:val="99"/>
    <w:rPr>
      <w:rFonts w:ascii="Times New Roman" w:hAnsi="Times New Roman" w:eastAsia="宋体" w:cs="Times New Roman"/>
      <w:sz w:val="24"/>
      <w:szCs w:val="24"/>
    </w:rPr>
  </w:style>
  <w:style w:type="character" w:customStyle="1" w:styleId="211">
    <w:name w:val="Balloon Text Char1"/>
    <w:link w:val="39"/>
    <w:qFormat/>
    <w:locked/>
    <w:uiPriority w:val="99"/>
    <w:rPr>
      <w:kern w:val="2"/>
      <w:sz w:val="18"/>
      <w:szCs w:val="18"/>
    </w:rPr>
  </w:style>
  <w:style w:type="character" w:customStyle="1" w:styleId="212">
    <w:name w:val="Char Char611"/>
    <w:uiPriority w:val="99"/>
    <w:rPr>
      <w:rFonts w:eastAsia="宋体"/>
      <w:kern w:val="2"/>
      <w:sz w:val="24"/>
      <w:szCs w:val="24"/>
      <w:lang w:val="en-US" w:eastAsia="zh-CN"/>
    </w:rPr>
  </w:style>
  <w:style w:type="character" w:customStyle="1" w:styleId="213">
    <w:name w:val="highlight1"/>
    <w:qFormat/>
    <w:uiPriority w:val="99"/>
    <w:rPr>
      <w:rFonts w:ascii="仿宋_GB2312" w:eastAsia="微软雅黑" w:cs="仿宋_GB2312"/>
      <w:b/>
      <w:bCs/>
      <w:kern w:val="2"/>
      <w:sz w:val="23"/>
      <w:szCs w:val="23"/>
      <w:lang w:val="en-US" w:eastAsia="zh-CN"/>
    </w:rPr>
  </w:style>
  <w:style w:type="character" w:customStyle="1" w:styleId="214">
    <w:name w:val="my正文 Char"/>
    <w:link w:val="215"/>
    <w:locked/>
    <w:uiPriority w:val="99"/>
    <w:rPr>
      <w:rFonts w:ascii="Tahoma" w:hAnsi="Tahoma" w:cs="Tahoma"/>
      <w:sz w:val="24"/>
      <w:szCs w:val="24"/>
    </w:rPr>
  </w:style>
  <w:style w:type="paragraph" w:customStyle="1" w:styleId="215">
    <w:name w:val="my正文"/>
    <w:basedOn w:val="1"/>
    <w:link w:val="214"/>
    <w:qFormat/>
    <w:uiPriority w:val="99"/>
    <w:pPr>
      <w:adjustRightInd/>
      <w:spacing w:line="360" w:lineRule="auto"/>
      <w:ind w:firstLine="480" w:firstLineChars="200"/>
    </w:pPr>
    <w:rPr>
      <w:rFonts w:ascii="Tahoma" w:hAnsi="Tahoma" w:cs="Tahoma"/>
      <w:kern w:val="0"/>
      <w:sz w:val="24"/>
      <w:szCs w:val="24"/>
    </w:rPr>
  </w:style>
  <w:style w:type="character" w:customStyle="1" w:styleId="216">
    <w:name w:val="Normal Indent Char1"/>
    <w:link w:val="5"/>
    <w:qFormat/>
    <w:locked/>
    <w:uiPriority w:val="99"/>
    <w:rPr>
      <w:rFonts w:ascii="宋体" w:eastAsia="宋体" w:cs="宋体"/>
      <w:snapToGrid w:val="0"/>
      <w:color w:val="000000"/>
      <w:kern w:val="28"/>
      <w:sz w:val="28"/>
      <w:szCs w:val="28"/>
      <w:lang w:val="en-US" w:eastAsia="zh-CN"/>
    </w:rPr>
  </w:style>
  <w:style w:type="character" w:customStyle="1" w:styleId="217">
    <w:name w:val="Used by Word for text of Help footnotes Char Char1"/>
    <w:uiPriority w:val="99"/>
    <w:rPr>
      <w:color w:val="0000FF"/>
      <w:sz w:val="21"/>
      <w:szCs w:val="21"/>
    </w:rPr>
  </w:style>
  <w:style w:type="character" w:customStyle="1" w:styleId="218">
    <w:name w:val="页眉 Char"/>
    <w:qFormat/>
    <w:uiPriority w:val="99"/>
    <w:rPr>
      <w:rFonts w:eastAsia="仿宋_GB2312"/>
      <w:kern w:val="2"/>
      <w:sz w:val="18"/>
      <w:szCs w:val="18"/>
      <w:lang w:val="en-US" w:eastAsia="zh-CN"/>
    </w:rPr>
  </w:style>
  <w:style w:type="character" w:customStyle="1" w:styleId="219">
    <w:name w:val="FA正文 Char Char"/>
    <w:uiPriority w:val="99"/>
    <w:rPr>
      <w:rFonts w:hAnsi="宋体"/>
      <w:kern w:val="2"/>
      <w:sz w:val="24"/>
      <w:szCs w:val="24"/>
    </w:rPr>
  </w:style>
  <w:style w:type="character" w:customStyle="1" w:styleId="220">
    <w:name w:val="纯文本 字符"/>
    <w:uiPriority w:val="99"/>
    <w:rPr>
      <w:rFonts w:ascii="宋体" w:hAnsi="Courier New" w:eastAsia="宋体" w:cs="宋体"/>
      <w:snapToGrid w:val="0"/>
      <w:kern w:val="2"/>
      <w:sz w:val="21"/>
      <w:szCs w:val="21"/>
      <w:lang w:val="en-US" w:eastAsia="zh-CN"/>
    </w:rPr>
  </w:style>
  <w:style w:type="character" w:customStyle="1" w:styleId="221">
    <w:name w:val="3级 Char"/>
    <w:link w:val="222"/>
    <w:qFormat/>
    <w:locked/>
    <w:uiPriority w:val="99"/>
    <w:rPr>
      <w:rFonts w:ascii="宋体" w:eastAsia="宋体" w:cs="宋体"/>
      <w:b/>
      <w:bCs/>
      <w:sz w:val="28"/>
      <w:szCs w:val="28"/>
    </w:rPr>
  </w:style>
  <w:style w:type="paragraph" w:customStyle="1" w:styleId="222">
    <w:name w:val="3级"/>
    <w:basedOn w:val="223"/>
    <w:link w:val="221"/>
    <w:qFormat/>
    <w:uiPriority w:val="99"/>
    <w:pPr>
      <w:ind w:left="0" w:right="466" w:firstLine="288"/>
    </w:pPr>
    <w:rPr>
      <w:rFonts w:hAnsi="宋体"/>
    </w:rPr>
  </w:style>
  <w:style w:type="paragraph" w:customStyle="1" w:styleId="22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character" w:customStyle="1" w:styleId="224">
    <w:name w:val="myp11"/>
    <w:uiPriority w:val="99"/>
    <w:rPr>
      <w:rFonts w:ascii="仿宋_GB2312" w:eastAsia="微软雅黑" w:cs="仿宋_GB2312"/>
      <w:b/>
      <w:bCs/>
      <w:kern w:val="2"/>
      <w:sz w:val="32"/>
      <w:szCs w:val="32"/>
      <w:lang w:val="en-US" w:eastAsia="zh-CN"/>
    </w:rPr>
  </w:style>
  <w:style w:type="character" w:customStyle="1" w:styleId="225">
    <w:name w:val="Document Map Char1"/>
    <w:link w:val="18"/>
    <w:qFormat/>
    <w:locked/>
    <w:uiPriority w:val="99"/>
    <w:rPr>
      <w:kern w:val="2"/>
      <w:sz w:val="24"/>
      <w:szCs w:val="24"/>
      <w:shd w:val="clear" w:color="auto" w:fill="000080"/>
    </w:rPr>
  </w:style>
  <w:style w:type="character" w:customStyle="1" w:styleId="226">
    <w:name w:val="H6 Char"/>
    <w:uiPriority w:val="99"/>
    <w:rPr>
      <w:rFonts w:ascii="Arial" w:hAnsi="Arial" w:eastAsia="黑体" w:cs="Arial"/>
      <w:b/>
      <w:bCs/>
      <w:kern w:val="2"/>
      <w:sz w:val="24"/>
      <w:szCs w:val="24"/>
    </w:rPr>
  </w:style>
  <w:style w:type="character" w:customStyle="1" w:styleId="227">
    <w:name w:val="Char Char91"/>
    <w:uiPriority w:val="99"/>
    <w:rPr>
      <w:rFonts w:eastAsia="宋体"/>
      <w:kern w:val="2"/>
      <w:sz w:val="18"/>
      <w:szCs w:val="18"/>
      <w:lang w:val="en-US" w:eastAsia="zh-CN"/>
    </w:rPr>
  </w:style>
  <w:style w:type="character" w:customStyle="1" w:styleId="228">
    <w:name w:val="副标题 Char1"/>
    <w:qFormat/>
    <w:uiPriority w:val="99"/>
    <w:rPr>
      <w:rFonts w:ascii="Cambria" w:hAnsi="Cambria" w:eastAsia="宋体" w:cs="Cambria"/>
      <w:b/>
      <w:bCs/>
      <w:snapToGrid w:val="0"/>
      <w:kern w:val="28"/>
      <w:sz w:val="32"/>
      <w:szCs w:val="32"/>
    </w:rPr>
  </w:style>
  <w:style w:type="character" w:customStyle="1" w:styleId="229">
    <w:name w:val="font61"/>
    <w:qFormat/>
    <w:uiPriority w:val="99"/>
    <w:rPr>
      <w:rFonts w:ascii="仿宋" w:hAnsi="仿宋" w:eastAsia="仿宋" w:cs="仿宋"/>
      <w:color w:val="000000"/>
      <w:sz w:val="20"/>
      <w:szCs w:val="20"/>
      <w:u w:val="none"/>
    </w:rPr>
  </w:style>
  <w:style w:type="character" w:customStyle="1" w:styleId="230">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231">
    <w:name w:val="Char Char211"/>
    <w:qFormat/>
    <w:uiPriority w:val="99"/>
    <w:rPr>
      <w:rFonts w:eastAsia="宋体"/>
      <w:b/>
      <w:bCs/>
      <w:kern w:val="2"/>
      <w:sz w:val="24"/>
      <w:szCs w:val="24"/>
      <w:lang w:val="en-US" w:eastAsia="zh-CN"/>
    </w:rPr>
  </w:style>
  <w:style w:type="character" w:customStyle="1" w:styleId="232">
    <w:name w:val="标题 2 Char"/>
    <w:uiPriority w:val="99"/>
    <w:rPr>
      <w:rFonts w:ascii="Arial" w:hAnsi="Arial" w:eastAsia="黑体" w:cs="Arial"/>
      <w:b/>
      <w:bCs/>
      <w:kern w:val="2"/>
      <w:sz w:val="32"/>
      <w:szCs w:val="32"/>
      <w:lang w:val="en-US" w:eastAsia="zh-CN"/>
    </w:rPr>
  </w:style>
  <w:style w:type="character" w:customStyle="1" w:styleId="233">
    <w:name w:val="maywed421"/>
    <w:qFormat/>
    <w:uiPriority w:val="99"/>
    <w:rPr>
      <w:color w:val="auto"/>
      <w:u w:val="none"/>
    </w:rPr>
  </w:style>
  <w:style w:type="character" w:customStyle="1" w:styleId="234">
    <w:name w:val="正文文本缩进 Char"/>
    <w:qFormat/>
    <w:uiPriority w:val="99"/>
    <w:rPr>
      <w:rFonts w:ascii="宋体" w:eastAsia="宋体" w:cs="宋体"/>
      <w:kern w:val="2"/>
      <w:sz w:val="24"/>
      <w:szCs w:val="24"/>
    </w:rPr>
  </w:style>
  <w:style w:type="character" w:customStyle="1" w:styleId="235">
    <w:name w:val="Char Char102"/>
    <w:uiPriority w:val="99"/>
    <w:rPr>
      <w:rFonts w:ascii="宋体" w:eastAsia="宋体" w:cs="宋体"/>
      <w:kern w:val="2"/>
      <w:sz w:val="24"/>
      <w:szCs w:val="24"/>
      <w:lang w:val="en-US" w:eastAsia="zh-CN"/>
    </w:rPr>
  </w:style>
  <w:style w:type="character" w:customStyle="1" w:styleId="236">
    <w:name w:val="页眉 Char1"/>
    <w:qFormat/>
    <w:uiPriority w:val="99"/>
    <w:rPr>
      <w:rFonts w:eastAsia="宋体"/>
      <w:kern w:val="2"/>
      <w:sz w:val="18"/>
      <w:szCs w:val="18"/>
      <w:lang w:val="en-US" w:eastAsia="zh-CN"/>
    </w:rPr>
  </w:style>
  <w:style w:type="character" w:customStyle="1" w:styleId="237">
    <w:name w:val="md"/>
    <w:basedOn w:val="69"/>
    <w:uiPriority w:val="99"/>
    <w:rPr>
      <w:rFonts w:ascii="Arial" w:hAnsi="Arial" w:eastAsia="黑体" w:cs="Arial"/>
      <w:snapToGrid w:val="0"/>
      <w:kern w:val="0"/>
      <w:sz w:val="21"/>
      <w:szCs w:val="21"/>
    </w:rPr>
  </w:style>
  <w:style w:type="character" w:customStyle="1" w:styleId="238">
    <w:name w:val="big1"/>
    <w:uiPriority w:val="99"/>
    <w:rPr>
      <w:rFonts w:ascii="宋体" w:hAnsi="宋体" w:eastAsia="宋体" w:cs="宋体"/>
      <w:color w:val="auto"/>
      <w:sz w:val="22"/>
      <w:szCs w:val="22"/>
    </w:rPr>
  </w:style>
  <w:style w:type="character" w:customStyle="1" w:styleId="239">
    <w:name w:val="Char Char311"/>
    <w:qFormat/>
    <w:uiPriority w:val="99"/>
    <w:rPr>
      <w:rFonts w:eastAsia="宋体"/>
      <w:kern w:val="2"/>
      <w:sz w:val="24"/>
      <w:szCs w:val="24"/>
      <w:lang w:val="en-US" w:eastAsia="zh-CN"/>
    </w:rPr>
  </w:style>
  <w:style w:type="character" w:customStyle="1" w:styleId="240">
    <w:name w:val="Char Char81"/>
    <w:uiPriority w:val="99"/>
    <w:rPr>
      <w:rFonts w:eastAsia="宋体"/>
      <w:b/>
      <w:bCs/>
      <w:sz w:val="24"/>
      <w:szCs w:val="24"/>
      <w:lang w:val="en-GB" w:eastAsia="zh-CN"/>
    </w:rPr>
  </w:style>
  <w:style w:type="character" w:customStyle="1" w:styleId="241">
    <w:name w:val="样式3 Char"/>
    <w:basedOn w:val="194"/>
    <w:uiPriority w:val="99"/>
  </w:style>
  <w:style w:type="character" w:customStyle="1" w:styleId="242">
    <w:name w:val="正文首行缩进 2 Char1"/>
    <w:uiPriority w:val="99"/>
    <w:rPr>
      <w:rFonts w:ascii="Times New Roman" w:hAnsi="Times New Roman" w:eastAsia="宋体" w:cs="Times New Roman"/>
      <w:kern w:val="2"/>
      <w:sz w:val="24"/>
      <w:szCs w:val="24"/>
    </w:rPr>
  </w:style>
  <w:style w:type="character" w:customStyle="1" w:styleId="243">
    <w:name w:val="副标题 Char2"/>
    <w:uiPriority w:val="99"/>
    <w:rPr>
      <w:rFonts w:ascii="Cambria" w:hAnsi="Cambria" w:eastAsia="宋体" w:cs="Cambria"/>
      <w:b/>
      <w:bCs/>
      <w:snapToGrid w:val="0"/>
      <w:kern w:val="28"/>
      <w:sz w:val="32"/>
      <w:szCs w:val="32"/>
    </w:rPr>
  </w:style>
  <w:style w:type="character" w:customStyle="1" w:styleId="244">
    <w:name w:val="标题4-dyf Char"/>
    <w:link w:val="245"/>
    <w:qFormat/>
    <w:locked/>
    <w:uiPriority w:val="99"/>
    <w:rPr>
      <w:rFonts w:ascii="Cambria" w:hAnsi="Cambria" w:cs="Cambria"/>
      <w:b/>
      <w:bCs/>
      <w:color w:val="000000"/>
      <w:kern w:val="2"/>
      <w:sz w:val="21"/>
      <w:szCs w:val="21"/>
    </w:rPr>
  </w:style>
  <w:style w:type="paragraph" w:customStyle="1" w:styleId="245">
    <w:name w:val="标题4-dyf"/>
    <w:basedOn w:val="6"/>
    <w:link w:val="244"/>
    <w:qFormat/>
    <w:uiPriority w:val="99"/>
    <w:pPr>
      <w:tabs>
        <w:tab w:val="clear" w:pos="864"/>
      </w:tabs>
      <w:adjustRightInd/>
      <w:spacing w:line="376" w:lineRule="atLeast"/>
      <w:ind w:left="851" w:hanging="851"/>
    </w:pPr>
    <w:rPr>
      <w:rFonts w:ascii="Cambria" w:hAnsi="Cambria" w:eastAsia="宋体" w:cs="Cambria"/>
      <w:color w:val="000000"/>
      <w:sz w:val="21"/>
      <w:szCs w:val="21"/>
      <w:lang w:val="en-US"/>
    </w:rPr>
  </w:style>
  <w:style w:type="character" w:customStyle="1" w:styleId="246">
    <w:name w:val="dectext1"/>
    <w:qFormat/>
    <w:uiPriority w:val="99"/>
    <w:rPr>
      <w:rFonts w:ascii="宋体" w:hAnsi="宋体" w:eastAsia="宋体" w:cs="宋体"/>
      <w:color w:val="auto"/>
      <w:sz w:val="21"/>
      <w:szCs w:val="21"/>
      <w:u w:val="none"/>
    </w:rPr>
  </w:style>
  <w:style w:type="character" w:customStyle="1" w:styleId="247">
    <w:name w:val="冯 Char"/>
    <w:link w:val="248"/>
    <w:qFormat/>
    <w:locked/>
    <w:uiPriority w:val="99"/>
    <w:rPr>
      <w:rFonts w:ascii="宋体" w:eastAsia="宋体" w:cs="宋体"/>
      <w:color w:val="000000"/>
      <w:sz w:val="24"/>
      <w:szCs w:val="24"/>
    </w:rPr>
  </w:style>
  <w:style w:type="paragraph" w:customStyle="1" w:styleId="248">
    <w:name w:val="冯"/>
    <w:basedOn w:val="1"/>
    <w:link w:val="247"/>
    <w:qFormat/>
    <w:uiPriority w:val="99"/>
    <w:pPr>
      <w:widowControl/>
      <w:adjustRightInd/>
      <w:spacing w:line="360" w:lineRule="auto"/>
      <w:ind w:firstLine="480" w:firstLineChars="200"/>
    </w:pPr>
    <w:rPr>
      <w:rFonts w:ascii="宋体" w:hAnsi="宋体" w:cs="宋体"/>
      <w:color w:val="000000"/>
      <w:kern w:val="0"/>
      <w:sz w:val="24"/>
      <w:szCs w:val="24"/>
    </w:rPr>
  </w:style>
  <w:style w:type="character" w:customStyle="1" w:styleId="249">
    <w:name w:val="Header Char_72f22585-e026-41c0-b855-8ac788c27b1e"/>
    <w:qFormat/>
    <w:uiPriority w:val="99"/>
    <w:rPr>
      <w:rFonts w:eastAsia="宋体"/>
      <w:kern w:val="2"/>
      <w:sz w:val="18"/>
      <w:szCs w:val="18"/>
      <w:lang w:val="en-US" w:eastAsia="zh-CN"/>
    </w:rPr>
  </w:style>
  <w:style w:type="character" w:customStyle="1" w:styleId="250">
    <w:name w:val="Char Char12"/>
    <w:qFormat/>
    <w:uiPriority w:val="99"/>
    <w:rPr>
      <w:rFonts w:ascii="仿宋_GB2312" w:eastAsia="仿宋_GB2312" w:cs="仿宋_GB2312"/>
      <w:b/>
      <w:bCs/>
      <w:kern w:val="2"/>
      <w:sz w:val="24"/>
      <w:szCs w:val="24"/>
      <w:lang w:val="zh-CN" w:eastAsia="zh-CN"/>
    </w:rPr>
  </w:style>
  <w:style w:type="character" w:customStyle="1" w:styleId="251">
    <w:name w:val="Caption Char"/>
    <w:link w:val="16"/>
    <w:locked/>
    <w:uiPriority w:val="99"/>
    <w:rPr>
      <w:b/>
      <w:bCs/>
      <w:kern w:val="2"/>
      <w:sz w:val="28"/>
      <w:szCs w:val="28"/>
    </w:rPr>
  </w:style>
  <w:style w:type="character" w:customStyle="1" w:styleId="252">
    <w:name w:val="普通文字 Char3"/>
    <w:qFormat/>
    <w:uiPriority w:val="99"/>
    <w:rPr>
      <w:rFonts w:ascii="宋体" w:hAnsi="Courier New" w:eastAsia="宋体" w:cs="宋体"/>
      <w:kern w:val="2"/>
      <w:sz w:val="21"/>
      <w:szCs w:val="21"/>
      <w:lang w:val="en-US" w:eastAsia="zh-CN"/>
    </w:rPr>
  </w:style>
  <w:style w:type="character" w:customStyle="1" w:styleId="253">
    <w:name w:val="公文正文 Char"/>
    <w:uiPriority w:val="99"/>
    <w:rPr>
      <w:rFonts w:ascii="仿宋_GB2312" w:eastAsia="仿宋_GB2312" w:cs="仿宋_GB2312"/>
      <w:kern w:val="2"/>
      <w:sz w:val="24"/>
      <w:szCs w:val="24"/>
      <w:lang w:val="en-US" w:eastAsia="zh-CN"/>
    </w:rPr>
  </w:style>
  <w:style w:type="character" w:customStyle="1" w:styleId="254">
    <w:name w:val="正文首行缩进 Char Char Char Char Char"/>
    <w:uiPriority w:val="99"/>
    <w:rPr>
      <w:rFonts w:ascii="宋体" w:cs="宋体"/>
      <w:kern w:val="2"/>
      <w:sz w:val="24"/>
      <w:szCs w:val="24"/>
      <w:lang w:val="zh-CN"/>
    </w:rPr>
  </w:style>
  <w:style w:type="character" w:customStyle="1" w:styleId="255">
    <w:name w:val="PI Char"/>
    <w:qFormat/>
    <w:uiPriority w:val="99"/>
    <w:rPr>
      <w:rFonts w:ascii="宋体" w:hAnsi="宋体" w:eastAsia="宋体" w:cs="宋体"/>
      <w:kern w:val="2"/>
      <w:sz w:val="24"/>
      <w:szCs w:val="24"/>
      <w:lang w:val="en-US" w:eastAsia="zh-CN"/>
    </w:rPr>
  </w:style>
  <w:style w:type="character" w:customStyle="1" w:styleId="256">
    <w:name w:val="Default Char"/>
    <w:link w:val="113"/>
    <w:locked/>
    <w:uiPriority w:val="99"/>
    <w:rPr>
      <w:rFonts w:ascii="仿宋_GB2312" w:eastAsia="仿宋_GB2312" w:cs="仿宋_GB2312"/>
      <w:color w:val="000000"/>
      <w:sz w:val="24"/>
      <w:szCs w:val="24"/>
      <w:lang w:val="en-US" w:eastAsia="zh-CN"/>
    </w:rPr>
  </w:style>
  <w:style w:type="character" w:customStyle="1" w:styleId="257">
    <w:name w:val="style91"/>
    <w:uiPriority w:val="99"/>
    <w:rPr>
      <w:color w:val="auto"/>
    </w:rPr>
  </w:style>
  <w:style w:type="character" w:customStyle="1" w:styleId="258">
    <w:name w:val="列出段落 Char2"/>
    <w:uiPriority w:val="99"/>
    <w:rPr>
      <w:rFonts w:ascii="Calibri" w:hAnsi="Calibri" w:cs="Calibri"/>
      <w:kern w:val="2"/>
      <w:sz w:val="28"/>
      <w:szCs w:val="28"/>
    </w:rPr>
  </w:style>
  <w:style w:type="character" w:customStyle="1" w:styleId="259">
    <w:name w:val="mdeck"/>
    <w:uiPriority w:val="99"/>
    <w:rPr>
      <w:rFonts w:ascii="仿宋_GB2312" w:eastAsia="微软雅黑" w:cs="仿宋_GB2312"/>
      <w:b/>
      <w:bCs/>
      <w:kern w:val="2"/>
      <w:sz w:val="32"/>
      <w:szCs w:val="32"/>
      <w:lang w:val="en-US" w:eastAsia="zh-CN"/>
    </w:rPr>
  </w:style>
  <w:style w:type="character" w:customStyle="1" w:styleId="260">
    <w:name w:val="unnamed11"/>
    <w:uiPriority w:val="99"/>
    <w:rPr>
      <w:sz w:val="20"/>
      <w:szCs w:val="20"/>
    </w:rPr>
  </w:style>
  <w:style w:type="character" w:customStyle="1" w:styleId="261">
    <w:name w:val="正文文本 Char2"/>
    <w:uiPriority w:val="99"/>
    <w:rPr>
      <w:rFonts w:ascii="Times New Roman" w:hAnsi="Times New Roman" w:eastAsia="宋体" w:cs="Times New Roman"/>
      <w:snapToGrid w:val="0"/>
      <w:kern w:val="0"/>
      <w:sz w:val="24"/>
      <w:szCs w:val="24"/>
    </w:rPr>
  </w:style>
  <w:style w:type="character" w:customStyle="1" w:styleId="262">
    <w:name w:val="标书正文格式 Char"/>
    <w:qFormat/>
    <w:uiPriority w:val="99"/>
    <w:rPr>
      <w:rFonts w:eastAsia="楷体_GB2312"/>
      <w:kern w:val="2"/>
      <w:sz w:val="24"/>
      <w:szCs w:val="24"/>
    </w:rPr>
  </w:style>
  <w:style w:type="character" w:customStyle="1" w:styleId="263">
    <w:name w:val="Char Char11"/>
    <w:uiPriority w:val="99"/>
    <w:rPr>
      <w:rFonts w:ascii="宋体" w:hAnsi="宋体" w:eastAsia="宋体" w:cs="宋体"/>
      <w:b/>
      <w:bCs/>
      <w:kern w:val="2"/>
      <w:sz w:val="24"/>
      <w:szCs w:val="24"/>
      <w:lang w:val="en-US" w:eastAsia="zh-CN"/>
    </w:rPr>
  </w:style>
  <w:style w:type="character" w:customStyle="1" w:styleId="264">
    <w:name w:val="ca-131"/>
    <w:qFormat/>
    <w:uiPriority w:val="99"/>
    <w:rPr>
      <w:rFonts w:ascii="仿宋_GB2312" w:eastAsia="仿宋_GB2312" w:cs="仿宋_GB2312"/>
      <w:b/>
      <w:bCs/>
      <w:color w:val="000000"/>
      <w:spacing w:val="-20"/>
      <w:sz w:val="24"/>
      <w:szCs w:val="24"/>
    </w:rPr>
  </w:style>
  <w:style w:type="character" w:customStyle="1" w:styleId="265">
    <w:name w:val="tw4winMark"/>
    <w:uiPriority w:val="99"/>
    <w:rPr>
      <w:rFonts w:ascii="Courier New" w:hAnsi="Courier New" w:cs="Courier New"/>
      <w:vanish/>
      <w:color w:val="800080"/>
      <w:sz w:val="24"/>
      <w:szCs w:val="24"/>
      <w:vertAlign w:val="subscript"/>
    </w:rPr>
  </w:style>
  <w:style w:type="character" w:customStyle="1" w:styleId="266">
    <w:name w:val="正文样式 Char"/>
    <w:link w:val="267"/>
    <w:locked/>
    <w:uiPriority w:val="99"/>
    <w:rPr>
      <w:rFonts w:ascii="Calibri" w:hAnsi="Calibri" w:cs="Calibri"/>
      <w:sz w:val="24"/>
      <w:szCs w:val="24"/>
    </w:rPr>
  </w:style>
  <w:style w:type="paragraph" w:customStyle="1" w:styleId="267">
    <w:name w:val="正文样式"/>
    <w:basedOn w:val="1"/>
    <w:link w:val="266"/>
    <w:qFormat/>
    <w:uiPriority w:val="99"/>
    <w:pPr>
      <w:adjustRightInd/>
      <w:spacing w:line="360" w:lineRule="auto"/>
      <w:ind w:firstLine="480" w:firstLineChars="200"/>
    </w:pPr>
    <w:rPr>
      <w:rFonts w:ascii="Calibri" w:hAnsi="Calibri" w:cs="Calibri"/>
      <w:kern w:val="0"/>
      <w:sz w:val="24"/>
      <w:szCs w:val="24"/>
    </w:rPr>
  </w:style>
  <w:style w:type="character" w:customStyle="1" w:styleId="268">
    <w:name w:val="表正文 Char3"/>
    <w:qFormat/>
    <w:uiPriority w:val="99"/>
    <w:rPr>
      <w:rFonts w:eastAsia="宋体"/>
    </w:rPr>
  </w:style>
  <w:style w:type="character" w:customStyle="1" w:styleId="269">
    <w:name w:val="H5 Char"/>
    <w:uiPriority w:val="99"/>
    <w:rPr>
      <w:b/>
      <w:bCs/>
      <w:kern w:val="2"/>
      <w:sz w:val="28"/>
      <w:szCs w:val="28"/>
    </w:rPr>
  </w:style>
  <w:style w:type="character" w:customStyle="1" w:styleId="270">
    <w:name w:val="Char Char3"/>
    <w:qFormat/>
    <w:uiPriority w:val="99"/>
    <w:rPr>
      <w:rFonts w:eastAsia="宋体"/>
      <w:kern w:val="2"/>
      <w:sz w:val="24"/>
      <w:szCs w:val="24"/>
      <w:lang w:val="en-US" w:eastAsia="zh-CN"/>
    </w:rPr>
  </w:style>
  <w:style w:type="character" w:customStyle="1" w:styleId="271">
    <w:name w:val="正文 编号 Char"/>
    <w:qFormat/>
    <w:uiPriority w:val="99"/>
    <w:rPr>
      <w:rFonts w:ascii="仿宋_GB2312" w:hAnsi="仿宋_GB2312" w:eastAsia="仿宋_GB2312" w:cs="仿宋_GB2312"/>
      <w:kern w:val="2"/>
      <w:sz w:val="24"/>
      <w:szCs w:val="24"/>
    </w:rPr>
  </w:style>
  <w:style w:type="character" w:customStyle="1" w:styleId="272">
    <w:name w:val="question-title2"/>
    <w:qFormat/>
    <w:uiPriority w:val="99"/>
    <w:rPr>
      <w:rFonts w:ascii="Arial" w:hAnsi="Arial" w:eastAsia="黑体" w:cs="Arial"/>
      <w:snapToGrid w:val="0"/>
      <w:kern w:val="0"/>
      <w:sz w:val="21"/>
      <w:szCs w:val="21"/>
    </w:rPr>
  </w:style>
  <w:style w:type="character" w:customStyle="1" w:styleId="273">
    <w:name w:val="gf正文1 Char Char"/>
    <w:link w:val="274"/>
    <w:qFormat/>
    <w:locked/>
    <w:uiPriority w:val="99"/>
    <w:rPr>
      <w:rFonts w:ascii="宋体" w:eastAsia="宋体" w:cs="宋体"/>
      <w:kern w:val="2"/>
      <w:sz w:val="24"/>
      <w:szCs w:val="24"/>
    </w:rPr>
  </w:style>
  <w:style w:type="paragraph" w:customStyle="1" w:styleId="274">
    <w:name w:val="gf正文1"/>
    <w:basedOn w:val="1"/>
    <w:link w:val="273"/>
    <w:qFormat/>
    <w:uiPriority w:val="99"/>
    <w:pPr>
      <w:tabs>
        <w:tab w:val="left" w:pos="3240"/>
        <w:tab w:val="left" w:pos="3960"/>
      </w:tabs>
      <w:snapToGrid w:val="0"/>
      <w:spacing w:line="360" w:lineRule="auto"/>
      <w:ind w:firstLine="480" w:firstLineChars="200"/>
    </w:pPr>
    <w:rPr>
      <w:rFonts w:ascii="宋体" w:hAnsi="宋体" w:cs="宋体"/>
      <w:sz w:val="24"/>
      <w:szCs w:val="24"/>
    </w:rPr>
  </w:style>
  <w:style w:type="character" w:customStyle="1" w:styleId="275">
    <w:name w:val="Char Char15"/>
    <w:uiPriority w:val="99"/>
    <w:rPr>
      <w:rFonts w:ascii="宋体" w:eastAsia="宋体" w:cs="宋体"/>
      <w:kern w:val="1"/>
      <w:sz w:val="21"/>
      <w:szCs w:val="21"/>
    </w:rPr>
  </w:style>
  <w:style w:type="character" w:customStyle="1" w:styleId="276">
    <w:name w:val="正文缩进 Char3"/>
    <w:qFormat/>
    <w:uiPriority w:val="99"/>
    <w:rPr>
      <w:rFonts w:ascii="宋体" w:eastAsia="宋体" w:cs="宋体"/>
      <w:snapToGrid w:val="0"/>
      <w:color w:val="000000"/>
      <w:kern w:val="28"/>
      <w:sz w:val="28"/>
      <w:szCs w:val="28"/>
      <w:lang w:val="en-US" w:eastAsia="zh-CN"/>
    </w:rPr>
  </w:style>
  <w:style w:type="character" w:customStyle="1" w:styleId="277">
    <w:name w:val="列出段落 Char1"/>
    <w:link w:val="278"/>
    <w:qFormat/>
    <w:locked/>
    <w:uiPriority w:val="99"/>
    <w:rPr>
      <w:rFonts w:ascii="Calibri" w:hAnsi="Calibri" w:cs="Calibri"/>
      <w:sz w:val="24"/>
      <w:szCs w:val="24"/>
      <w:lang w:eastAsia="en-US"/>
    </w:rPr>
  </w:style>
  <w:style w:type="paragraph" w:customStyle="1" w:styleId="278">
    <w:name w:val="列表1"/>
    <w:basedOn w:val="1"/>
    <w:next w:val="279"/>
    <w:link w:val="277"/>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279">
    <w:name w:val="List Paragraph1"/>
    <w:basedOn w:val="1"/>
    <w:qFormat/>
    <w:uiPriority w:val="99"/>
    <w:pPr>
      <w:spacing w:line="360" w:lineRule="auto"/>
      <w:ind w:firstLine="200" w:firstLineChars="200"/>
    </w:pPr>
    <w:rPr>
      <w:rFonts w:eastAsia="楷体_GB2312"/>
      <w:sz w:val="24"/>
      <w:szCs w:val="24"/>
    </w:rPr>
  </w:style>
  <w:style w:type="character" w:customStyle="1" w:styleId="280">
    <w:name w:val="Char Char8"/>
    <w:qFormat/>
    <w:uiPriority w:val="99"/>
    <w:rPr>
      <w:rFonts w:eastAsia="宋体"/>
      <w:b/>
      <w:bCs/>
      <w:sz w:val="24"/>
      <w:szCs w:val="24"/>
      <w:lang w:val="en-GB" w:eastAsia="zh-CN"/>
    </w:rPr>
  </w:style>
  <w:style w:type="character" w:customStyle="1" w:styleId="281">
    <w:name w:val="Normal Indent Char Char"/>
    <w:uiPriority w:val="99"/>
    <w:rPr>
      <w:rFonts w:eastAsia="宋体"/>
      <w:kern w:val="2"/>
      <w:sz w:val="21"/>
      <w:szCs w:val="21"/>
      <w:lang w:val="en-US" w:eastAsia="zh-CN"/>
    </w:rPr>
  </w:style>
  <w:style w:type="character" w:customStyle="1" w:styleId="282">
    <w:name w:val="列表段落 字符"/>
    <w:uiPriority w:val="99"/>
  </w:style>
  <w:style w:type="character" w:customStyle="1" w:styleId="283">
    <w:name w:val="Ò³Ã¼ Char Char1"/>
    <w:uiPriority w:val="99"/>
    <w:rPr>
      <w:rFonts w:eastAsia="宋体"/>
      <w:kern w:val="2"/>
      <w:sz w:val="18"/>
      <w:szCs w:val="18"/>
      <w:lang w:val="en-US" w:eastAsia="zh-CN"/>
    </w:rPr>
  </w:style>
  <w:style w:type="character" w:customStyle="1" w:styleId="284">
    <w:name w:val="方案正文 Char"/>
    <w:qFormat/>
    <w:uiPriority w:val="99"/>
    <w:rPr>
      <w:rFonts w:ascii="仿宋_GB2312" w:eastAsia="仿宋_GB2312" w:cs="仿宋_GB2312"/>
      <w:b/>
      <w:bCs/>
      <w:color w:val="000000"/>
      <w:kern w:val="2"/>
      <w:sz w:val="24"/>
      <w:szCs w:val="24"/>
      <w:lang w:val="en-US" w:eastAsia="zh-CN"/>
    </w:rPr>
  </w:style>
  <w:style w:type="character" w:customStyle="1" w:styleId="285">
    <w:name w:val="Char Char30"/>
    <w:qFormat/>
    <w:uiPriority w:val="99"/>
    <w:rPr>
      <w:rFonts w:ascii="Arial" w:hAnsi="Arial" w:eastAsia="黑体" w:cs="Arial"/>
      <w:kern w:val="1"/>
      <w:sz w:val="21"/>
      <w:szCs w:val="21"/>
    </w:rPr>
  </w:style>
  <w:style w:type="character" w:customStyle="1" w:styleId="286">
    <w:name w:val="font01"/>
    <w:qFormat/>
    <w:uiPriority w:val="99"/>
    <w:rPr>
      <w:rFonts w:ascii="微软雅黑" w:hAnsi="微软雅黑" w:eastAsia="微软雅黑" w:cs="微软雅黑"/>
      <w:color w:val="000000"/>
      <w:sz w:val="20"/>
      <w:szCs w:val="20"/>
      <w:u w:val="none"/>
    </w:rPr>
  </w:style>
  <w:style w:type="character" w:customStyle="1" w:styleId="287">
    <w:name w:val="Char Char20"/>
    <w:uiPriority w:val="99"/>
    <w:rPr>
      <w:kern w:val="1"/>
      <w:sz w:val="24"/>
      <w:szCs w:val="24"/>
    </w:rPr>
  </w:style>
  <w:style w:type="character" w:customStyle="1" w:styleId="288">
    <w:name w:val="tw4winExternal"/>
    <w:qFormat/>
    <w:uiPriority w:val="99"/>
    <w:rPr>
      <w:rFonts w:ascii="Courier New" w:hAnsi="Courier New" w:cs="Courier New"/>
      <w:color w:val="808080"/>
      <w:lang w:val="en-US" w:eastAsia="zh-CN"/>
    </w:rPr>
  </w:style>
  <w:style w:type="character" w:customStyle="1" w:styleId="289">
    <w:name w:val="标题 4 Char1"/>
    <w:qFormat/>
    <w:uiPriority w:val="99"/>
    <w:rPr>
      <w:rFonts w:ascii="Cambria" w:hAnsi="Cambria" w:eastAsia="宋体" w:cs="Cambria"/>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 w:val="24"/>
      <w:szCs w:val="24"/>
    </w:rPr>
  </w:style>
  <w:style w:type="character" w:customStyle="1" w:styleId="291">
    <w:name w:val="正文文本 2 Char"/>
    <w:qFormat/>
    <w:uiPriority w:val="99"/>
    <w:rPr>
      <w:rFonts w:eastAsia="宋体"/>
      <w:kern w:val="2"/>
      <w:sz w:val="24"/>
      <w:szCs w:val="24"/>
      <w:lang w:val="en-US" w:eastAsia="zh-CN"/>
    </w:rPr>
  </w:style>
  <w:style w:type="character" w:customStyle="1" w:styleId="292">
    <w:name w:val="Ò³Ã¼ Char Char"/>
    <w:uiPriority w:val="99"/>
    <w:rPr>
      <w:rFonts w:eastAsia="宋体"/>
      <w:kern w:val="2"/>
      <w:sz w:val="18"/>
      <w:szCs w:val="18"/>
      <w:lang w:val="en-US" w:eastAsia="zh-CN"/>
    </w:rPr>
  </w:style>
  <w:style w:type="character" w:customStyle="1" w:styleId="293">
    <w:name w:val="message1"/>
    <w:qFormat/>
    <w:uiPriority w:val="99"/>
    <w:rPr>
      <w:rFonts w:ascii="Tahoma" w:hAnsi="Tahoma" w:cs="Tahoma"/>
      <w:sz w:val="18"/>
      <w:szCs w:val="18"/>
    </w:rPr>
  </w:style>
  <w:style w:type="character" w:customStyle="1" w:styleId="294">
    <w:name w:val="Char Char23"/>
    <w:qFormat/>
    <w:uiPriority w:val="99"/>
    <w:rPr>
      <w:color w:val="0000FF"/>
      <w:sz w:val="21"/>
      <w:szCs w:val="21"/>
    </w:rPr>
  </w:style>
  <w:style w:type="character" w:customStyle="1" w:styleId="295">
    <w:name w:val="批注框文本 字符"/>
    <w:qFormat/>
    <w:uiPriority w:val="99"/>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宋体"/>
    </w:rPr>
  </w:style>
  <w:style w:type="character" w:customStyle="1" w:styleId="297">
    <w:name w:val="Char Char25"/>
    <w:qFormat/>
    <w:uiPriority w:val="99"/>
    <w:rPr>
      <w:rFonts w:ascii="宋体" w:eastAsia="宋体" w:cs="宋体"/>
      <w:kern w:val="1"/>
      <w:sz w:val="24"/>
      <w:szCs w:val="24"/>
      <w:lang w:val="zh-CN"/>
    </w:rPr>
  </w:style>
  <w:style w:type="character" w:customStyle="1" w:styleId="298">
    <w:name w:val="Char Char411"/>
    <w:qFormat/>
    <w:uiPriority w:val="99"/>
    <w:rPr>
      <w:rFonts w:eastAsia="宋体"/>
      <w:b/>
      <w:bCs/>
      <w:sz w:val="24"/>
      <w:szCs w:val="24"/>
      <w:lang w:val="en-GB" w:eastAsia="zh-CN"/>
    </w:rPr>
  </w:style>
  <w:style w:type="character" w:customStyle="1" w:styleId="299">
    <w:name w:val="Heading 7 Char_a37d0e69-3e77-4622-a2c5-ebb0c9c27ddf"/>
    <w:qFormat/>
    <w:uiPriority w:val="99"/>
    <w:rPr>
      <w:rFonts w:ascii="宋体" w:hAnsi="宋体" w:eastAsia="宋体" w:cs="宋体"/>
      <w:b/>
      <w:bCs/>
      <w:kern w:val="2"/>
      <w:sz w:val="24"/>
      <w:szCs w:val="24"/>
      <w:lang w:val="en-US" w:eastAsia="zh-CN"/>
    </w:rPr>
  </w:style>
  <w:style w:type="character" w:customStyle="1" w:styleId="300">
    <w:name w:val="此正文 Char"/>
    <w:link w:val="301"/>
    <w:qFormat/>
    <w:locked/>
    <w:uiPriority w:val="99"/>
    <w:rPr>
      <w:kern w:val="2"/>
      <w:sz w:val="24"/>
      <w:szCs w:val="24"/>
    </w:rPr>
  </w:style>
  <w:style w:type="paragraph" w:customStyle="1" w:styleId="301">
    <w:name w:val="此正文"/>
    <w:basedOn w:val="1"/>
    <w:link w:val="300"/>
    <w:qFormat/>
    <w:uiPriority w:val="99"/>
    <w:pPr>
      <w:adjustRightInd/>
      <w:spacing w:line="360" w:lineRule="auto"/>
      <w:ind w:firstLine="200" w:firstLineChars="200"/>
    </w:pPr>
    <w:rPr>
      <w:sz w:val="24"/>
      <w:szCs w:val="24"/>
    </w:rPr>
  </w:style>
  <w:style w:type="character" w:customStyle="1" w:styleId="302">
    <w:name w:val="Char Char2"/>
    <w:qFormat/>
    <w:uiPriority w:val="99"/>
    <w:rPr>
      <w:rFonts w:eastAsia="宋体"/>
      <w:b/>
      <w:bCs/>
      <w:kern w:val="2"/>
      <w:sz w:val="24"/>
      <w:szCs w:val="24"/>
      <w:lang w:val="en-US" w:eastAsia="zh-CN"/>
    </w:rPr>
  </w:style>
  <w:style w:type="character" w:customStyle="1" w:styleId="303">
    <w:name w:val="Footer-Even Char1"/>
    <w:qFormat/>
    <w:uiPriority w:val="99"/>
    <w:rPr>
      <w:rFonts w:eastAsia="宋体"/>
      <w:kern w:val="2"/>
      <w:sz w:val="18"/>
      <w:szCs w:val="18"/>
      <w:lang w:val="en-US" w:eastAsia="zh-CN"/>
    </w:rPr>
  </w:style>
  <w:style w:type="character" w:customStyle="1" w:styleId="304">
    <w:name w:val="Char Char29"/>
    <w:qFormat/>
    <w:uiPriority w:val="99"/>
    <w:rPr>
      <w:rFonts w:ascii="Arial" w:hAnsi="Arial" w:eastAsia="微软雅黑" w:cs="Arial"/>
      <w:b/>
      <w:bCs/>
      <w:kern w:val="1"/>
      <w:sz w:val="32"/>
      <w:szCs w:val="32"/>
      <w:lang w:val="en-US" w:eastAsia="zh-CN"/>
    </w:rPr>
  </w:style>
  <w:style w:type="character" w:customStyle="1" w:styleId="305">
    <w:name w:val="font81"/>
    <w:qFormat/>
    <w:uiPriority w:val="99"/>
    <w:rPr>
      <w:rFonts w:ascii="微软雅黑" w:hAnsi="微软雅黑" w:eastAsia="微软雅黑" w:cs="微软雅黑"/>
      <w:color w:val="000000"/>
      <w:sz w:val="20"/>
      <w:szCs w:val="20"/>
      <w:u w:val="none"/>
    </w:rPr>
  </w:style>
  <w:style w:type="character" w:customStyle="1" w:styleId="306">
    <w:name w:val="Char Char312"/>
    <w:qFormat/>
    <w:uiPriority w:val="99"/>
    <w:rPr>
      <w:rFonts w:ascii="Times New Roman" w:hAnsi="Times New Roman" w:eastAsia="宋体" w:cs="Times New Roman"/>
      <w:b/>
      <w:bCs/>
      <w:kern w:val="2"/>
      <w:sz w:val="24"/>
      <w:szCs w:val="24"/>
      <w:lang w:val="en-US" w:eastAsia="zh-CN"/>
    </w:rPr>
  </w:style>
  <w:style w:type="character" w:customStyle="1" w:styleId="307">
    <w:name w:val="t21"/>
    <w:qFormat/>
    <w:uiPriority w:val="99"/>
    <w:rPr>
      <w:rFonts w:ascii="仿宋_GB2312" w:eastAsia="微软雅黑" w:cs="仿宋_GB2312"/>
      <w:b/>
      <w:bCs/>
      <w:kern w:val="2"/>
      <w:sz w:val="23"/>
      <w:szCs w:val="23"/>
      <w:lang w:val="en-US" w:eastAsia="zh-CN"/>
    </w:rPr>
  </w:style>
  <w:style w:type="character" w:customStyle="1" w:styleId="308">
    <w:name w:val="样式8 Char"/>
    <w:qFormat/>
    <w:uiPriority w:val="99"/>
    <w:rPr>
      <w:rFonts w:ascii="仿宋_GB2312" w:hAnsi="宋体" w:eastAsia="仿宋_GB2312" w:cs="仿宋_GB2312"/>
      <w:b/>
      <w:bCs/>
      <w:kern w:val="2"/>
      <w:sz w:val="24"/>
      <w:szCs w:val="24"/>
    </w:rPr>
  </w:style>
  <w:style w:type="character" w:customStyle="1" w:styleId="309">
    <w:name w:val="表格 Char Char"/>
    <w:qFormat/>
    <w:uiPriority w:val="99"/>
    <w:rPr>
      <w:rFonts w:ascii="宋体" w:hAnsi="宋体" w:eastAsia="宋体" w:cs="宋体"/>
    </w:rPr>
  </w:style>
  <w:style w:type="character" w:customStyle="1" w:styleId="310">
    <w:name w:val="正文文本 字符1"/>
    <w:qFormat/>
    <w:uiPriority w:val="99"/>
    <w:rPr>
      <w:rFonts w:ascii="Calibri" w:hAnsi="Calibri" w:eastAsia="黑体" w:cs="Calibri"/>
      <w:snapToGrid w:val="0"/>
      <w:kern w:val="2"/>
      <w:sz w:val="21"/>
      <w:szCs w:val="21"/>
    </w:rPr>
  </w:style>
  <w:style w:type="character" w:customStyle="1" w:styleId="311">
    <w:name w:val="标题 6 Char1"/>
    <w:qFormat/>
    <w:uiPriority w:val="99"/>
    <w:rPr>
      <w:rFonts w:ascii="Arial" w:hAnsi="Arial" w:eastAsia="黑体" w:cs="Arial"/>
      <w:b/>
      <w:bCs/>
      <w:sz w:val="20"/>
      <w:szCs w:val="20"/>
    </w:rPr>
  </w:style>
  <w:style w:type="character" w:customStyle="1" w:styleId="312">
    <w:name w:val="带编号样式 Char"/>
    <w:qFormat/>
    <w:uiPriority w:val="99"/>
    <w:rPr>
      <w:rFonts w:ascii="仿宋_GB2312" w:eastAsia="仿宋_GB2312" w:cs="仿宋_GB2312"/>
      <w:color w:val="000000"/>
      <w:sz w:val="24"/>
      <w:szCs w:val="24"/>
    </w:rPr>
  </w:style>
  <w:style w:type="character" w:customStyle="1" w:styleId="313">
    <w:name w:val="unnamed31"/>
    <w:qFormat/>
    <w:uiPriority w:val="99"/>
    <w:rPr>
      <w:rFonts w:ascii="Tahoma" w:hAnsi="Tahoma" w:eastAsia="宋体" w:cs="Tahoma"/>
      <w:b/>
      <w:bCs/>
      <w:kern w:val="2"/>
      <w:sz w:val="32"/>
      <w:szCs w:val="32"/>
      <w:u w:val="none"/>
      <w:lang w:val="en-US" w:eastAsia="zh-CN"/>
    </w:rPr>
  </w:style>
  <w:style w:type="character" w:customStyle="1" w:styleId="314">
    <w:name w:val="正文首行缩进 Char Char Char Char Char Char1"/>
    <w:qFormat/>
    <w:uiPriority w:val="99"/>
    <w:rPr>
      <w:rFonts w:ascii="宋体" w:eastAsia="宋体" w:cs="宋体"/>
      <w:kern w:val="2"/>
      <w:sz w:val="24"/>
      <w:szCs w:val="24"/>
      <w:lang w:val="zh-CN"/>
    </w:rPr>
  </w:style>
  <w:style w:type="character" w:customStyle="1" w:styleId="315">
    <w:name w:val="文本正文 Char Char"/>
    <w:qFormat/>
    <w:uiPriority w:val="99"/>
    <w:rPr>
      <w:sz w:val="24"/>
      <w:szCs w:val="24"/>
    </w:rPr>
  </w:style>
  <w:style w:type="character" w:customStyle="1" w:styleId="316">
    <w:name w:val="正文缩进 字符"/>
    <w:qFormat/>
    <w:uiPriority w:val="99"/>
    <w:rPr>
      <w:rFonts w:ascii="宋体" w:eastAsia="宋体" w:cs="宋体"/>
      <w:snapToGrid w:val="0"/>
      <w:color w:val="000000"/>
      <w:kern w:val="28"/>
      <w:sz w:val="28"/>
      <w:szCs w:val="28"/>
      <w:lang w:val="en-US" w:eastAsia="zh-CN"/>
    </w:rPr>
  </w:style>
  <w:style w:type="character" w:customStyle="1" w:styleId="317">
    <w:name w:val="样式 样式 标题 4h4H4Fab-4T5Ref Heading 1rh1Heading sqlsect 1.2.3.... +... Char"/>
    <w:link w:val="318"/>
    <w:qFormat/>
    <w:locked/>
    <w:uiPriority w:val="99"/>
    <w:rPr>
      <w:rFonts w:ascii="微软雅黑" w:hAnsi="微软雅黑" w:eastAsia="微软雅黑" w:cs="微软雅黑"/>
      <w:b/>
      <w:bCs/>
      <w:kern w:val="2"/>
      <w:sz w:val="28"/>
      <w:szCs w:val="28"/>
    </w:rPr>
  </w:style>
  <w:style w:type="paragraph" w:customStyle="1" w:styleId="318">
    <w:name w:val="样式 样式 标题 4h4H4Fab-4T5Ref Heading 1rh1Heading sqlsect 1.2.3.... +..."/>
    <w:basedOn w:val="319"/>
    <w:link w:val="317"/>
    <w:qFormat/>
    <w:uiPriority w:val="99"/>
    <w:pPr>
      <w:tabs>
        <w:tab w:val="left" w:pos="2356"/>
      </w:tabs>
    </w:pPr>
  </w:style>
  <w:style w:type="paragraph" w:customStyle="1" w:styleId="319">
    <w:name w:val="样式 标题 4h4H4Fab-4T5Ref Heading 1rh1Heading sqlsect 1.2.3...."/>
    <w:basedOn w:val="6"/>
    <w:link w:val="416"/>
    <w:qFormat/>
    <w:uiPriority w:val="99"/>
    <w:pPr>
      <w:tabs>
        <w:tab w:val="clear" w:pos="864"/>
      </w:tabs>
      <w:adjustRightInd/>
      <w:spacing w:line="360" w:lineRule="auto"/>
      <w:ind w:left="1984" w:leftChars="75" w:hanging="708" w:firstLineChars="200"/>
    </w:pPr>
    <w:rPr>
      <w:rFonts w:ascii="微软雅黑" w:hAnsi="微软雅黑" w:eastAsia="微软雅黑" w:cs="微软雅黑"/>
      <w:sz w:val="24"/>
      <w:szCs w:val="24"/>
      <w:lang w:val="en-US"/>
    </w:rPr>
  </w:style>
  <w:style w:type="character" w:customStyle="1" w:styleId="320">
    <w:name w:val="正文非缩进 Char"/>
    <w:qFormat/>
    <w:uiPriority w:val="99"/>
    <w:rPr>
      <w:rFonts w:ascii="宋体" w:eastAsia="宋体" w:cs="宋体"/>
      <w:snapToGrid w:val="0"/>
      <w:color w:val="000000"/>
      <w:kern w:val="28"/>
      <w:sz w:val="28"/>
      <w:szCs w:val="28"/>
      <w:lang w:val="en-US" w:eastAsia="zh-CN"/>
    </w:rPr>
  </w:style>
  <w:style w:type="character" w:customStyle="1" w:styleId="321">
    <w:name w:val="Char Char5"/>
    <w:qFormat/>
    <w:uiPriority w:val="99"/>
    <w:rPr>
      <w:rFonts w:ascii="宋体" w:hAnsi="Courier New" w:eastAsia="宋体" w:cs="宋体"/>
      <w:kern w:val="2"/>
      <w:sz w:val="21"/>
      <w:szCs w:val="21"/>
      <w:lang w:val="en-US" w:eastAsia="zh-CN"/>
    </w:rPr>
  </w:style>
  <w:style w:type="character" w:customStyle="1" w:styleId="322">
    <w:name w:val="称呼 Char1"/>
    <w:qFormat/>
    <w:uiPriority w:val="99"/>
    <w:rPr>
      <w:rFonts w:ascii="Times New Roman" w:hAnsi="Times New Roman" w:eastAsia="宋体" w:cs="Times New Roman"/>
      <w:sz w:val="24"/>
      <w:szCs w:val="24"/>
    </w:rPr>
  </w:style>
  <w:style w:type="character" w:customStyle="1" w:styleId="323">
    <w:name w:val="正文1 Char"/>
    <w:qFormat/>
    <w:uiPriority w:val="99"/>
    <w:rPr>
      <w:rFonts w:ascii="宋体" w:eastAsia="宋体" w:cs="宋体"/>
      <w:snapToGrid w:val="0"/>
      <w:color w:val="000000"/>
      <w:kern w:val="28"/>
      <w:sz w:val="28"/>
      <w:szCs w:val="28"/>
      <w:lang w:val="en-US" w:eastAsia="zh-CN"/>
    </w:rPr>
  </w:style>
  <w:style w:type="character" w:customStyle="1" w:styleId="324">
    <w:name w:val="正文缩进 Char1"/>
    <w:qFormat/>
    <w:uiPriority w:val="99"/>
    <w:rPr>
      <w:rFonts w:ascii="宋体" w:eastAsia="宋体" w:cs="宋体"/>
      <w:snapToGrid w:val="0"/>
      <w:color w:val="000000"/>
      <w:kern w:val="28"/>
      <w:sz w:val="28"/>
      <w:szCs w:val="28"/>
      <w:lang w:val="en-US" w:eastAsia="zh-CN"/>
    </w:rPr>
  </w:style>
  <w:style w:type="character" w:customStyle="1" w:styleId="325">
    <w:name w:val="font21"/>
    <w:qFormat/>
    <w:uiPriority w:val="99"/>
    <w:rPr>
      <w:rFonts w:ascii="宋体" w:hAnsi="宋体" w:eastAsia="宋体" w:cs="宋体"/>
      <w:kern w:val="2"/>
      <w:sz w:val="28"/>
      <w:szCs w:val="28"/>
      <w:lang w:val="en-US" w:eastAsia="zh-CN"/>
    </w:rPr>
  </w:style>
  <w:style w:type="character" w:customStyle="1" w:styleId="326">
    <w:name w:val="Char Char26"/>
    <w:qFormat/>
    <w:uiPriority w:val="99"/>
    <w:rPr>
      <w:kern w:val="1"/>
      <w:sz w:val="24"/>
      <w:szCs w:val="24"/>
    </w:rPr>
  </w:style>
  <w:style w:type="character" w:customStyle="1" w:styleId="327">
    <w:name w:val="Item List Char"/>
    <w:link w:val="328"/>
    <w:qFormat/>
    <w:locked/>
    <w:uiPriority w:val="99"/>
    <w:rPr>
      <w:rFonts w:ascii="Arial" w:eastAsia="宋体" w:cs="Arial"/>
      <w:sz w:val="21"/>
      <w:szCs w:val="21"/>
      <w:lang w:val="en-US" w:eastAsia="zh-CN"/>
    </w:rPr>
  </w:style>
  <w:style w:type="paragraph" w:customStyle="1" w:styleId="328">
    <w:name w:val="Item List"/>
    <w:link w:val="327"/>
    <w:qFormat/>
    <w:uiPriority w:val="99"/>
    <w:pPr>
      <w:spacing w:after="156" w:line="360" w:lineRule="auto"/>
      <w:ind w:firstLine="424" w:firstLineChars="202"/>
      <w:jc w:val="both"/>
    </w:pPr>
    <w:rPr>
      <w:rFonts w:ascii="Arial" w:hAnsi="Times New Roman" w:eastAsia="宋体" w:cs="Arial"/>
      <w:kern w:val="0"/>
      <w:sz w:val="21"/>
      <w:szCs w:val="21"/>
      <w:lang w:val="en-US" w:eastAsia="zh-CN" w:bidi="ar-SA"/>
    </w:rPr>
  </w:style>
  <w:style w:type="character" w:customStyle="1" w:styleId="329">
    <w:name w:val="批注框文本 Char1"/>
    <w:qFormat/>
    <w:uiPriority w:val="99"/>
    <w:rPr>
      <w:rFonts w:ascii="Times New Roman" w:hAnsi="Times New Roman" w:eastAsia="宋体" w:cs="Times New Roman"/>
      <w:sz w:val="18"/>
      <w:szCs w:val="18"/>
    </w:rPr>
  </w:style>
  <w:style w:type="character" w:customStyle="1" w:styleId="330">
    <w:name w:val="纯文本 Char1"/>
    <w:link w:val="331"/>
    <w:qFormat/>
    <w:locked/>
    <w:uiPriority w:val="99"/>
    <w:rPr>
      <w:rFonts w:ascii="宋体" w:hAnsi="Courier New" w:cs="宋体"/>
    </w:rPr>
  </w:style>
  <w:style w:type="paragraph" w:customStyle="1" w:styleId="331">
    <w:name w:val="纯文本1"/>
    <w:basedOn w:val="1"/>
    <w:link w:val="330"/>
    <w:qFormat/>
    <w:uiPriority w:val="99"/>
    <w:pPr>
      <w:adjustRightInd/>
    </w:pPr>
    <w:rPr>
      <w:rFonts w:ascii="宋体" w:hAnsi="Courier New" w:cs="宋体"/>
      <w:kern w:val="0"/>
      <w:sz w:val="20"/>
      <w:szCs w:val="20"/>
    </w:rPr>
  </w:style>
  <w:style w:type="character" w:customStyle="1" w:styleId="332">
    <w:name w:val="h3 Char"/>
    <w:qFormat/>
    <w:uiPriority w:val="99"/>
    <w:rPr>
      <w:rFonts w:eastAsia="宋体"/>
      <w:b/>
      <w:bCs/>
      <w:kern w:val="2"/>
      <w:sz w:val="32"/>
      <w:szCs w:val="32"/>
      <w:lang w:val="en-US" w:eastAsia="zh-CN"/>
    </w:rPr>
  </w:style>
  <w:style w:type="character" w:customStyle="1" w:styleId="333">
    <w:name w:val="dandyren_title1"/>
    <w:qFormat/>
    <w:uiPriority w:val="99"/>
    <w:rPr>
      <w:b/>
      <w:bCs/>
      <w:color w:val="auto"/>
      <w:sz w:val="18"/>
      <w:szCs w:val="18"/>
    </w:rPr>
  </w:style>
  <w:style w:type="character" w:customStyle="1" w:styleId="334">
    <w:name w:val="Char Char31"/>
    <w:qFormat/>
    <w:uiPriority w:val="99"/>
    <w:rPr>
      <w:rFonts w:ascii="Arial" w:hAnsi="Arial" w:eastAsia="黑体" w:cs="Arial"/>
      <w:kern w:val="1"/>
      <w:sz w:val="24"/>
      <w:szCs w:val="24"/>
    </w:rPr>
  </w:style>
  <w:style w:type="character" w:customStyle="1" w:styleId="335">
    <w:name w:val="h Char1"/>
    <w:qFormat/>
    <w:uiPriority w:val="99"/>
    <w:rPr>
      <w:sz w:val="18"/>
      <w:szCs w:val="18"/>
    </w:rPr>
  </w:style>
  <w:style w:type="character" w:customStyle="1" w:styleId="336">
    <w:name w:val="solutionfonts"/>
    <w:qFormat/>
    <w:uiPriority w:val="99"/>
  </w:style>
  <w:style w:type="character" w:customStyle="1" w:styleId="337">
    <w:name w:val="首行缩进 Char"/>
    <w:qFormat/>
    <w:uiPriority w:val="99"/>
    <w:rPr>
      <w:rFonts w:ascii="宋体" w:eastAsia="宋体" w:cs="宋体"/>
      <w:kern w:val="2"/>
      <w:sz w:val="24"/>
      <w:szCs w:val="24"/>
      <w:lang w:val="en-US" w:eastAsia="zh-CN"/>
    </w:rPr>
  </w:style>
  <w:style w:type="character" w:customStyle="1" w:styleId="338">
    <w:name w:val="Char Char52"/>
    <w:qFormat/>
    <w:uiPriority w:val="99"/>
    <w:rPr>
      <w:rFonts w:ascii="宋体" w:hAnsi="Courier New" w:eastAsia="宋体" w:cs="宋体"/>
      <w:kern w:val="2"/>
      <w:sz w:val="21"/>
      <w:szCs w:val="21"/>
      <w:lang w:val="en-US" w:eastAsia="zh-CN"/>
    </w:rPr>
  </w:style>
  <w:style w:type="character" w:customStyle="1" w:styleId="339">
    <w:name w:val="font31"/>
    <w:qFormat/>
    <w:uiPriority w:val="99"/>
    <w:rPr>
      <w:rFonts w:ascii="仿宋" w:hAnsi="仿宋" w:eastAsia="仿宋" w:cs="仿宋"/>
      <w:color w:val="000000"/>
      <w:sz w:val="20"/>
      <w:szCs w:val="20"/>
      <w:u w:val="none"/>
    </w:rPr>
  </w:style>
  <w:style w:type="character" w:customStyle="1" w:styleId="340">
    <w:name w:val="正文说明 Char"/>
    <w:link w:val="341"/>
    <w:qFormat/>
    <w:locked/>
    <w:uiPriority w:val="99"/>
    <w:rPr>
      <w:sz w:val="24"/>
      <w:szCs w:val="24"/>
    </w:rPr>
  </w:style>
  <w:style w:type="paragraph" w:customStyle="1" w:styleId="341">
    <w:name w:val="正文说明"/>
    <w:basedOn w:val="1"/>
    <w:link w:val="340"/>
    <w:qFormat/>
    <w:uiPriority w:val="99"/>
    <w:pPr>
      <w:adjustRightInd/>
      <w:spacing w:line="360" w:lineRule="auto"/>
    </w:pPr>
    <w:rPr>
      <w:kern w:val="0"/>
      <w:sz w:val="24"/>
      <w:szCs w:val="24"/>
    </w:rPr>
  </w:style>
  <w:style w:type="character" w:customStyle="1" w:styleId="342">
    <w:name w:val="脚注文本 Char1"/>
    <w:qFormat/>
    <w:uiPriority w:val="99"/>
    <w:rPr>
      <w:rFonts w:ascii="Times New Roman" w:hAnsi="Times New Roman" w:eastAsia="宋体" w:cs="Times New Roman"/>
      <w:sz w:val="18"/>
      <w:szCs w:val="18"/>
    </w:rPr>
  </w:style>
  <w:style w:type="character" w:customStyle="1" w:styleId="343">
    <w:name w:val="Char Char1211"/>
    <w:qFormat/>
    <w:uiPriority w:val="99"/>
    <w:rPr>
      <w:rFonts w:ascii="仿宋_GB2312" w:eastAsia="仿宋_GB2312" w:cs="仿宋_GB2312"/>
      <w:b/>
      <w:bCs/>
      <w:kern w:val="2"/>
      <w:sz w:val="24"/>
      <w:szCs w:val="24"/>
      <w:lang w:val="zh-CN" w:eastAsia="zh-CN"/>
    </w:rPr>
  </w:style>
  <w:style w:type="character" w:customStyle="1" w:styleId="344">
    <w:name w:val="标题 Char"/>
    <w:qFormat/>
    <w:uiPriority w:val="99"/>
    <w:rPr>
      <w:rFonts w:eastAsia="宋体"/>
      <w:b/>
      <w:bCs/>
      <w:sz w:val="24"/>
      <w:szCs w:val="24"/>
      <w:lang w:val="en-GB" w:eastAsia="zh-CN"/>
    </w:rPr>
  </w:style>
  <w:style w:type="character" w:customStyle="1" w:styleId="345">
    <w:name w:val="Char Char35"/>
    <w:qFormat/>
    <w:uiPriority w:val="99"/>
    <w:rPr>
      <w:rFonts w:ascii="Arial" w:hAnsi="Arial" w:eastAsia="黑体" w:cs="Arial"/>
      <w:b/>
      <w:bCs/>
      <w:kern w:val="1"/>
      <w:sz w:val="28"/>
      <w:szCs w:val="28"/>
      <w:lang w:val="zh-CN"/>
    </w:rPr>
  </w:style>
  <w:style w:type="character" w:customStyle="1" w:styleId="346">
    <w:name w:val="纯文本 Char Char Char"/>
    <w:qFormat/>
    <w:uiPriority w:val="99"/>
    <w:rPr>
      <w:rFonts w:ascii="宋体" w:hAnsi="Courier New" w:eastAsia="宋体" w:cs="宋体"/>
      <w:kern w:val="2"/>
      <w:sz w:val="21"/>
      <w:szCs w:val="21"/>
      <w:lang w:val="en-US" w:eastAsia="zh-CN"/>
    </w:rPr>
  </w:style>
  <w:style w:type="character" w:customStyle="1" w:styleId="347">
    <w:name w:val="Table Text Char"/>
    <w:link w:val="348"/>
    <w:qFormat/>
    <w:locked/>
    <w:uiPriority w:val="99"/>
    <w:rPr>
      <w:sz w:val="24"/>
      <w:szCs w:val="24"/>
    </w:rPr>
  </w:style>
  <w:style w:type="paragraph" w:customStyle="1" w:styleId="348">
    <w:name w:val="Table Text"/>
    <w:basedOn w:val="1"/>
    <w:link w:val="347"/>
    <w:qFormat/>
    <w:uiPriority w:val="99"/>
    <w:pPr>
      <w:widowControl/>
      <w:spacing w:before="60" w:after="60"/>
      <w:jc w:val="left"/>
    </w:pPr>
    <w:rPr>
      <w:kern w:val="0"/>
      <w:sz w:val="24"/>
      <w:szCs w:val="24"/>
    </w:rPr>
  </w:style>
  <w:style w:type="character" w:customStyle="1" w:styleId="349">
    <w:name w:val="正文1 Char1"/>
    <w:qFormat/>
    <w:uiPriority w:val="99"/>
    <w:rPr>
      <w:rFonts w:ascii="仿宋_GB2312" w:hAnsi="Courier New" w:eastAsia="仿宋_GB2312" w:cs="仿宋_GB2312"/>
      <w:kern w:val="28"/>
      <w:sz w:val="24"/>
      <w:szCs w:val="24"/>
      <w:lang w:val="en-US" w:eastAsia="zh-CN"/>
    </w:rPr>
  </w:style>
  <w:style w:type="character" w:customStyle="1" w:styleId="350">
    <w:name w:val="页脚 Char1"/>
    <w:qFormat/>
    <w:uiPriority w:val="99"/>
    <w:rPr>
      <w:rFonts w:eastAsia="宋体"/>
      <w:kern w:val="2"/>
      <w:sz w:val="18"/>
      <w:szCs w:val="18"/>
      <w:lang w:val="en-US" w:eastAsia="zh-CN"/>
    </w:rPr>
  </w:style>
  <w:style w:type="character" w:customStyle="1" w:styleId="351">
    <w:name w:val="Bold"/>
    <w:qFormat/>
    <w:uiPriority w:val="99"/>
    <w:rPr>
      <w:rFonts w:ascii="Arial" w:hAnsi="Arial" w:eastAsia="黑体" w:cs="Arial"/>
      <w:b/>
      <w:bCs/>
      <w:kern w:val="2"/>
      <w:sz w:val="32"/>
      <w:szCs w:val="32"/>
      <w:lang w:val="en-US" w:eastAsia="zh-CN"/>
    </w:rPr>
  </w:style>
  <w:style w:type="character" w:customStyle="1" w:styleId="352">
    <w:name w:val="Comment Text Char1"/>
    <w:link w:val="19"/>
    <w:qFormat/>
    <w:locked/>
    <w:uiPriority w:val="99"/>
    <w:rPr>
      <w:kern w:val="2"/>
      <w:sz w:val="24"/>
      <w:szCs w:val="24"/>
    </w:rPr>
  </w:style>
  <w:style w:type="character" w:customStyle="1" w:styleId="353">
    <w:name w:val="hui3"/>
    <w:qFormat/>
    <w:uiPriority w:val="99"/>
    <w:rPr>
      <w:color w:val="auto"/>
    </w:rPr>
  </w:style>
  <w:style w:type="character" w:customStyle="1" w:styleId="354">
    <w:name w:val="Char Char17"/>
    <w:qFormat/>
    <w:uiPriority w:val="99"/>
    <w:rPr>
      <w:rFonts w:eastAsia="仿宋_GB2312"/>
      <w:sz w:val="24"/>
      <w:szCs w:val="24"/>
    </w:rPr>
  </w:style>
  <w:style w:type="character" w:customStyle="1" w:styleId="355">
    <w:name w:val="标题 4 字符"/>
    <w:qFormat/>
    <w:uiPriority w:val="99"/>
    <w:rPr>
      <w:rFonts w:ascii="等线 Light" w:hAnsi="等线 Light" w:eastAsia="等线 Light" w:cs="等线 Light"/>
      <w:b/>
      <w:bCs/>
      <w:snapToGrid w:val="0"/>
      <w:kern w:val="0"/>
      <w:sz w:val="28"/>
      <w:szCs w:val="28"/>
    </w:rPr>
  </w:style>
  <w:style w:type="character" w:customStyle="1" w:styleId="356">
    <w:name w:val="Char Char37"/>
    <w:qFormat/>
    <w:uiPriority w:val="99"/>
    <w:rPr>
      <w:b/>
      <w:bCs/>
      <w:kern w:val="1"/>
      <w:sz w:val="44"/>
      <w:szCs w:val="44"/>
    </w:rPr>
  </w:style>
  <w:style w:type="character" w:customStyle="1" w:styleId="357">
    <w:name w:val="列出段落 Char"/>
    <w:qFormat/>
    <w:uiPriority w:val="99"/>
    <w:rPr>
      <w:rFonts w:eastAsia="楷体_GB2312"/>
      <w:kern w:val="2"/>
      <w:sz w:val="24"/>
      <w:szCs w:val="24"/>
      <w:lang w:val="en-US" w:eastAsia="zh-CN"/>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locked/>
    <w:uiPriority w:val="99"/>
    <w:rPr>
      <w:rFonts w:ascii="仿宋_GB2312" w:eastAsia="仿宋_GB2312" w:cs="仿宋_GB2312"/>
      <w:kern w:val="2"/>
      <w:sz w:val="24"/>
      <w:szCs w:val="24"/>
    </w:rPr>
  </w:style>
  <w:style w:type="paragraph" w:customStyle="1" w:styleId="360">
    <w:name w:val="公文正文"/>
    <w:basedOn w:val="1"/>
    <w:link w:val="359"/>
    <w:qFormat/>
    <w:uiPriority w:val="99"/>
    <w:pPr>
      <w:adjustRightInd/>
      <w:spacing w:before="156" w:line="360" w:lineRule="auto"/>
      <w:ind w:firstLine="360" w:firstLineChars="200"/>
    </w:pPr>
    <w:rPr>
      <w:rFonts w:ascii="仿宋_GB2312" w:eastAsia="仿宋_GB2312" w:cs="仿宋_GB2312"/>
      <w:sz w:val="24"/>
      <w:szCs w:val="24"/>
    </w:rPr>
  </w:style>
  <w:style w:type="character" w:customStyle="1" w:styleId="361">
    <w:name w:val="Table Text Char1"/>
    <w:qFormat/>
    <w:uiPriority w:val="99"/>
    <w:rPr>
      <w:rFonts w:eastAsia="宋体"/>
      <w:sz w:val="24"/>
      <w:szCs w:val="24"/>
      <w:lang w:val="en-US" w:eastAsia="zh-CN"/>
    </w:rPr>
  </w:style>
  <w:style w:type="character" w:customStyle="1" w:styleId="362">
    <w:name w:val="标题 1 Char Char"/>
    <w:qFormat/>
    <w:uiPriority w:val="99"/>
    <w:rPr>
      <w:rFonts w:ascii="宋体" w:hAnsi="宋体" w:eastAsia="宋体" w:cs="宋体"/>
      <w:b/>
      <w:bCs/>
      <w:spacing w:val="-2"/>
      <w:sz w:val="24"/>
      <w:szCs w:val="24"/>
      <w:lang w:val="en-US" w:eastAsia="zh-CN"/>
    </w:rPr>
  </w:style>
  <w:style w:type="character" w:customStyle="1" w:styleId="363">
    <w:name w:val="正文（缩进2汉字） Char"/>
    <w:link w:val="364"/>
    <w:qFormat/>
    <w:locked/>
    <w:uiPriority w:val="99"/>
    <w:rPr>
      <w:rFonts w:ascii="宋体" w:cs="宋体"/>
    </w:rPr>
  </w:style>
  <w:style w:type="paragraph" w:customStyle="1" w:styleId="364">
    <w:name w:val="正文（缩进2汉字）"/>
    <w:basedOn w:val="1"/>
    <w:link w:val="363"/>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character" w:customStyle="1" w:styleId="365">
    <w:name w:val="标书表格字体格式 Char"/>
    <w:qFormat/>
    <w:uiPriority w:val="99"/>
    <w:rPr>
      <w:kern w:val="2"/>
      <w:sz w:val="24"/>
      <w:szCs w:val="24"/>
    </w:rPr>
  </w:style>
  <w:style w:type="character" w:customStyle="1" w:styleId="366">
    <w:name w:val="tw4winError"/>
    <w:qFormat/>
    <w:uiPriority w:val="99"/>
    <w:rPr>
      <w:rFonts w:ascii="Courier New" w:hAnsi="Courier New" w:cs="Courier New"/>
      <w:color w:val="00FF00"/>
      <w:sz w:val="40"/>
      <w:szCs w:val="40"/>
    </w:rPr>
  </w:style>
  <w:style w:type="character" w:customStyle="1" w:styleId="367">
    <w:name w:val="Body Text(ch) Char Char"/>
    <w:qFormat/>
    <w:uiPriority w:val="99"/>
    <w:rPr>
      <w:rFonts w:ascii="宋体" w:cs="宋体"/>
      <w:kern w:val="2"/>
      <w:sz w:val="21"/>
      <w:szCs w:val="21"/>
      <w:lang w:val="zh-CN"/>
    </w:rPr>
  </w:style>
  <w:style w:type="character" w:customStyle="1" w:styleId="368">
    <w:name w:val="正文首行缩进两字 Char"/>
    <w:qFormat/>
    <w:uiPriority w:val="99"/>
    <w:rPr>
      <w:sz w:val="24"/>
      <w:szCs w:val="24"/>
      <w:lang w:val="en-US" w:eastAsia="zh-CN"/>
    </w:rPr>
  </w:style>
  <w:style w:type="character" w:customStyle="1" w:styleId="369">
    <w:name w:val="正文文本 Char"/>
    <w:qFormat/>
    <w:uiPriority w:val="99"/>
    <w:rPr>
      <w:rFonts w:eastAsia="宋体"/>
      <w:kern w:val="2"/>
      <w:sz w:val="24"/>
      <w:szCs w:val="24"/>
      <w:lang w:val="en-US" w:eastAsia="zh-CN"/>
    </w:rPr>
  </w:style>
  <w:style w:type="character" w:customStyle="1" w:styleId="370">
    <w:name w:val="文档结构图 字符1"/>
    <w:qFormat/>
    <w:uiPriority w:val="99"/>
    <w:rPr>
      <w:rFonts w:ascii="宋体" w:hAnsi="Calibri" w:eastAsia="黑体" w:cs="宋体"/>
      <w:snapToGrid w:val="0"/>
      <w:kern w:val="2"/>
      <w:sz w:val="18"/>
      <w:szCs w:val="18"/>
    </w:rPr>
  </w:style>
  <w:style w:type="character" w:customStyle="1" w:styleId="371">
    <w:name w:val="content"/>
    <w:qFormat/>
    <w:uiPriority w:val="99"/>
  </w:style>
  <w:style w:type="character" w:customStyle="1" w:styleId="372">
    <w:name w:val="tw4winPopup"/>
    <w:qFormat/>
    <w:uiPriority w:val="99"/>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 w:val="21"/>
      <w:szCs w:val="21"/>
    </w:rPr>
  </w:style>
  <w:style w:type="character" w:customStyle="1" w:styleId="374">
    <w:name w:val="标准正文格式 Char"/>
    <w:qFormat/>
    <w:uiPriority w:val="99"/>
    <w:rPr>
      <w:rFonts w:ascii="宋体" w:eastAsia="仿宋_GB2312" w:cs="宋体"/>
      <w:color w:val="000000"/>
      <w:sz w:val="24"/>
      <w:szCs w:val="24"/>
      <w:lang w:val="en-US" w:eastAsia="zh-CN"/>
    </w:rPr>
  </w:style>
  <w:style w:type="character" w:customStyle="1" w:styleId="375">
    <w:name w:val="Char Char212"/>
    <w:qFormat/>
    <w:uiPriority w:val="99"/>
    <w:rPr>
      <w:rFonts w:eastAsia="宋体"/>
      <w:b/>
      <w:bCs/>
      <w:kern w:val="2"/>
      <w:sz w:val="24"/>
      <w:szCs w:val="24"/>
      <w:lang w:val="en-US" w:eastAsia="zh-CN"/>
    </w:rPr>
  </w:style>
  <w:style w:type="character" w:customStyle="1" w:styleId="376">
    <w:name w:val="文档结构图 Char"/>
    <w:qFormat/>
    <w:uiPriority w:val="99"/>
    <w:rPr>
      <w:rFonts w:eastAsia="宋体"/>
      <w:kern w:val="2"/>
      <w:sz w:val="24"/>
      <w:szCs w:val="24"/>
      <w:lang w:val="en-US" w:eastAsia="zh-CN"/>
    </w:rPr>
  </w:style>
  <w:style w:type="character" w:customStyle="1" w:styleId="377">
    <w:name w:val="zbggmain style9"/>
    <w:qFormat/>
    <w:uiPriority w:val="99"/>
  </w:style>
  <w:style w:type="character" w:customStyle="1" w:styleId="378">
    <w:name w:val="Char Char16"/>
    <w:qFormat/>
    <w:uiPriority w:val="99"/>
    <w:rPr>
      <w:kern w:val="1"/>
      <w:sz w:val="18"/>
      <w:szCs w:val="18"/>
    </w:rPr>
  </w:style>
  <w:style w:type="character" w:customStyle="1" w:styleId="379">
    <w:name w:val="font51"/>
    <w:qFormat/>
    <w:uiPriority w:val="99"/>
    <w:rPr>
      <w:rFonts w:ascii="仿宋" w:hAnsi="仿宋" w:eastAsia="仿宋" w:cs="仿宋"/>
      <w:color w:val="000000"/>
      <w:sz w:val="20"/>
      <w:szCs w:val="20"/>
      <w:u w:val="none"/>
    </w:rPr>
  </w:style>
  <w:style w:type="character" w:customStyle="1" w:styleId="380">
    <w:name w:val="Char Char82"/>
    <w:qFormat/>
    <w:uiPriority w:val="99"/>
    <w:rPr>
      <w:rFonts w:eastAsia="宋体"/>
      <w:b/>
      <w:bCs/>
      <w:sz w:val="24"/>
      <w:szCs w:val="24"/>
      <w:lang w:val="en-GB" w:eastAsia="zh-CN"/>
    </w:rPr>
  </w:style>
  <w:style w:type="character" w:customStyle="1" w:styleId="381">
    <w:name w:val="日期 Char1"/>
    <w:qFormat/>
    <w:uiPriority w:val="99"/>
    <w:rPr>
      <w:rFonts w:ascii="Times New Roman" w:hAnsi="Times New Roman" w:eastAsia="宋体" w:cs="Times New Roman"/>
      <w:sz w:val="24"/>
      <w:szCs w:val="24"/>
    </w:rPr>
  </w:style>
  <w:style w:type="character" w:customStyle="1" w:styleId="382">
    <w:name w:val="页眉 字符"/>
    <w:qFormat/>
    <w:uiPriority w:val="99"/>
    <w:rPr>
      <w:kern w:val="2"/>
      <w:sz w:val="18"/>
      <w:szCs w:val="18"/>
    </w:rPr>
  </w:style>
  <w:style w:type="character" w:customStyle="1" w:styleId="383">
    <w:name w:val="Char Char33"/>
    <w:qFormat/>
    <w:uiPriority w:val="99"/>
    <w:rPr>
      <w:rFonts w:ascii="Arial" w:hAnsi="Arial" w:eastAsia="黑体" w:cs="Arial"/>
      <w:b/>
      <w:bCs/>
      <w:kern w:val="1"/>
      <w:sz w:val="24"/>
      <w:szCs w:val="24"/>
    </w:rPr>
  </w:style>
  <w:style w:type="character" w:customStyle="1" w:styleId="384">
    <w:name w:val="b11_01b Char"/>
    <w:link w:val="385"/>
    <w:qFormat/>
    <w:locked/>
    <w:uiPriority w:val="99"/>
    <w:rPr>
      <w:rFonts w:ascii="Verdana" w:hAnsi="Verdana" w:cs="Verdana"/>
      <w:b/>
      <w:bCs/>
      <w:color w:val="4A82CA"/>
      <w:sz w:val="17"/>
      <w:szCs w:val="17"/>
    </w:rPr>
  </w:style>
  <w:style w:type="paragraph" w:customStyle="1" w:styleId="385">
    <w:name w:val="b11_01b"/>
    <w:basedOn w:val="1"/>
    <w:next w:val="1"/>
    <w:link w:val="384"/>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character" w:customStyle="1" w:styleId="386">
    <w:name w:val="Char Char121"/>
    <w:qFormat/>
    <w:uiPriority w:val="99"/>
    <w:rPr>
      <w:rFonts w:ascii="仿宋_GB2312" w:eastAsia="仿宋_GB2312" w:cs="仿宋_GB2312"/>
      <w:b/>
      <w:bCs/>
      <w:kern w:val="2"/>
      <w:sz w:val="24"/>
      <w:szCs w:val="24"/>
      <w:lang w:val="zh-CN" w:eastAsia="zh-CN"/>
    </w:rPr>
  </w:style>
  <w:style w:type="character" w:customStyle="1" w:styleId="387">
    <w:name w:val="Footer-Even Char"/>
    <w:qFormat/>
    <w:uiPriority w:val="99"/>
    <w:rPr>
      <w:rFonts w:eastAsia="宋体"/>
      <w:kern w:val="2"/>
      <w:sz w:val="18"/>
      <w:szCs w:val="18"/>
      <w:lang w:val="en-US" w:eastAsia="zh-CN"/>
    </w:rPr>
  </w:style>
  <w:style w:type="character" w:customStyle="1" w:styleId="388">
    <w:name w:val="Char Char36"/>
    <w:qFormat/>
    <w:uiPriority w:val="99"/>
    <w:rPr>
      <w:rFonts w:ascii="仿宋_GB2312" w:hAnsi="仿宋_GB2312" w:eastAsia="仿宋_GB2312" w:cs="仿宋_GB2312"/>
      <w:b/>
      <w:bCs/>
      <w:kern w:val="1"/>
      <w:sz w:val="32"/>
      <w:szCs w:val="32"/>
      <w:lang w:val="zh-CN" w:eastAsia="zh-CN"/>
    </w:rPr>
  </w:style>
  <w:style w:type="character" w:customStyle="1" w:styleId="389">
    <w:name w:val="Char Char61"/>
    <w:qFormat/>
    <w:uiPriority w:val="99"/>
    <w:rPr>
      <w:rFonts w:eastAsia="宋体"/>
      <w:kern w:val="2"/>
      <w:sz w:val="24"/>
      <w:szCs w:val="24"/>
      <w:lang w:val="en-US" w:eastAsia="zh-CN"/>
    </w:rPr>
  </w:style>
  <w:style w:type="character" w:customStyle="1" w:styleId="390">
    <w:name w:val="正文文字缩进 2 Char Char"/>
    <w:qFormat/>
    <w:uiPriority w:val="99"/>
    <w:rPr>
      <w:rFonts w:ascii="宋体" w:cs="宋体"/>
      <w:sz w:val="28"/>
      <w:szCs w:val="28"/>
    </w:rPr>
  </w:style>
  <w:style w:type="character" w:customStyle="1" w:styleId="391">
    <w:name w:val="f141"/>
    <w:qFormat/>
    <w:uiPriority w:val="99"/>
    <w:rPr>
      <w:rFonts w:ascii="Tahoma" w:hAnsi="Tahoma" w:eastAsia="宋体" w:cs="Tahoma"/>
      <w:b/>
      <w:bCs/>
      <w:kern w:val="2"/>
      <w:sz w:val="21"/>
      <w:szCs w:val="21"/>
      <w:lang w:val="en-US" w:eastAsia="zh-CN"/>
    </w:rPr>
  </w:style>
  <w:style w:type="character" w:customStyle="1" w:styleId="392">
    <w:name w:val="段落 Char Char"/>
    <w:link w:val="393"/>
    <w:qFormat/>
    <w:locked/>
    <w:uiPriority w:val="99"/>
    <w:rPr>
      <w:rFonts w:ascii="宋体" w:eastAsia="宋体" w:cs="宋体"/>
      <w:sz w:val="24"/>
      <w:szCs w:val="24"/>
    </w:rPr>
  </w:style>
  <w:style w:type="paragraph" w:customStyle="1" w:styleId="393">
    <w:name w:val="段落"/>
    <w:basedOn w:val="1"/>
    <w:link w:val="392"/>
    <w:qFormat/>
    <w:uiPriority w:val="99"/>
    <w:pPr>
      <w:adjustRightInd/>
      <w:spacing w:line="360" w:lineRule="auto"/>
      <w:ind w:firstLine="480" w:firstLineChars="200"/>
    </w:pPr>
    <w:rPr>
      <w:rFonts w:ascii="宋体" w:hAnsi="宋体" w:cs="宋体"/>
      <w:kern w:val="0"/>
      <w:sz w:val="24"/>
      <w:szCs w:val="24"/>
    </w:rPr>
  </w:style>
  <w:style w:type="character" w:customStyle="1" w:styleId="394">
    <w:name w:val="标题 3 Char2"/>
    <w:qFormat/>
    <w:uiPriority w:val="99"/>
    <w:rPr>
      <w:rFonts w:eastAsia="宋体"/>
      <w:b/>
      <w:bCs/>
      <w:kern w:val="2"/>
      <w:sz w:val="32"/>
      <w:szCs w:val="32"/>
      <w:lang w:val="en-US" w:eastAsia="zh-CN"/>
    </w:rPr>
  </w:style>
  <w:style w:type="character" w:customStyle="1" w:styleId="395">
    <w:name w:val="apple-converted-space"/>
    <w:qFormat/>
    <w:uiPriority w:val="99"/>
  </w:style>
  <w:style w:type="character" w:customStyle="1" w:styleId="396">
    <w:name w:val="Char Char9"/>
    <w:qFormat/>
    <w:uiPriority w:val="99"/>
    <w:rPr>
      <w:rFonts w:eastAsia="宋体"/>
      <w:kern w:val="2"/>
      <w:sz w:val="18"/>
      <w:szCs w:val="18"/>
      <w:lang w:val="en-US" w:eastAsia="zh-CN"/>
    </w:rPr>
  </w:style>
  <w:style w:type="character" w:customStyle="1" w:styleId="397">
    <w:name w:val="Char Char41"/>
    <w:qFormat/>
    <w:uiPriority w:val="99"/>
    <w:rPr>
      <w:rFonts w:eastAsia="宋体"/>
      <w:b/>
      <w:bCs/>
      <w:sz w:val="24"/>
      <w:szCs w:val="24"/>
      <w:lang w:val="en-GB" w:eastAsia="zh-CN"/>
    </w:rPr>
  </w:style>
  <w:style w:type="character" w:customStyle="1" w:styleId="398">
    <w:name w:val="large1"/>
    <w:qFormat/>
    <w:uiPriority w:val="99"/>
    <w:rPr>
      <w:rFonts w:ascii="宋体" w:hAnsi="宋体" w:eastAsia="宋体" w:cs="宋体"/>
      <w:sz w:val="21"/>
      <w:szCs w:val="21"/>
    </w:rPr>
  </w:style>
  <w:style w:type="character" w:customStyle="1" w:styleId="399">
    <w:name w:val="正文段 Char"/>
    <w:link w:val="400"/>
    <w:qFormat/>
    <w:locked/>
    <w:uiPriority w:val="99"/>
    <w:rPr>
      <w:sz w:val="24"/>
      <w:szCs w:val="24"/>
    </w:rPr>
  </w:style>
  <w:style w:type="paragraph" w:customStyle="1" w:styleId="400">
    <w:name w:val="正文段"/>
    <w:basedOn w:val="1"/>
    <w:link w:val="399"/>
    <w:qFormat/>
    <w:uiPriority w:val="99"/>
    <w:pPr>
      <w:widowControl/>
      <w:snapToGrid w:val="0"/>
      <w:spacing w:afterLines="50"/>
      <w:ind w:firstLine="200" w:firstLineChars="200"/>
    </w:pPr>
    <w:rPr>
      <w:kern w:val="0"/>
      <w:sz w:val="24"/>
      <w:szCs w:val="24"/>
    </w:rPr>
  </w:style>
  <w:style w:type="character" w:customStyle="1" w:styleId="401">
    <w:name w:val="Char Char13"/>
    <w:qFormat/>
    <w:uiPriority w:val="99"/>
    <w:rPr>
      <w:rFonts w:ascii="宋体" w:eastAsia="宋体" w:cs="宋体"/>
      <w:kern w:val="1"/>
      <w:sz w:val="24"/>
      <w:szCs w:val="24"/>
    </w:rPr>
  </w:style>
  <w:style w:type="character" w:customStyle="1" w:styleId="402">
    <w:name w:val="Char Char92"/>
    <w:qFormat/>
    <w:uiPriority w:val="99"/>
    <w:rPr>
      <w:rFonts w:ascii="Times New Roman" w:hAnsi="Times New Roman" w:eastAsia="宋体" w:cs="Times New Roman"/>
      <w:b/>
      <w:bCs/>
      <w:kern w:val="2"/>
      <w:sz w:val="32"/>
      <w:szCs w:val="32"/>
      <w:lang w:val="en-US" w:eastAsia="zh-CN"/>
    </w:rPr>
  </w:style>
  <w:style w:type="character" w:customStyle="1" w:styleId="403">
    <w:name w:val="冯广丽 Char"/>
    <w:link w:val="404"/>
    <w:qFormat/>
    <w:locked/>
    <w:uiPriority w:val="99"/>
    <w:rPr>
      <w:rFonts w:ascii="宋体" w:eastAsia="宋体" w:cs="宋体"/>
      <w:kern w:val="2"/>
      <w:sz w:val="22"/>
      <w:szCs w:val="22"/>
    </w:rPr>
  </w:style>
  <w:style w:type="paragraph" w:customStyle="1" w:styleId="404">
    <w:name w:val="冯广丽"/>
    <w:basedOn w:val="1"/>
    <w:link w:val="403"/>
    <w:qFormat/>
    <w:uiPriority w:val="99"/>
    <w:pPr>
      <w:adjustRightInd/>
      <w:spacing w:line="360" w:lineRule="auto"/>
      <w:ind w:firstLine="480" w:firstLineChars="200"/>
    </w:pPr>
    <w:rPr>
      <w:rFonts w:ascii="宋体" w:hAnsi="宋体" w:cs="宋体"/>
      <w:sz w:val="24"/>
      <w:szCs w:val="24"/>
    </w:rPr>
  </w:style>
  <w:style w:type="character" w:customStyle="1" w:styleId="405">
    <w:name w:val="批注文字 字符"/>
    <w:qFormat/>
    <w:uiPriority w:val="99"/>
    <w:rPr>
      <w:rFonts w:ascii="Arial" w:hAnsi="Arial" w:eastAsia="黑体" w:cs="Arial"/>
      <w:snapToGrid w:val="0"/>
      <w:kern w:val="0"/>
      <w:sz w:val="21"/>
      <w:szCs w:val="21"/>
    </w:rPr>
  </w:style>
  <w:style w:type="character" w:customStyle="1" w:styleId="406">
    <w:name w:val="Char Char161"/>
    <w:qFormat/>
    <w:uiPriority w:val="99"/>
    <w:rPr>
      <w:rFonts w:eastAsia="宋体"/>
      <w:b/>
      <w:bCs/>
      <w:kern w:val="2"/>
      <w:sz w:val="32"/>
      <w:szCs w:val="32"/>
      <w:lang w:val="en-US" w:eastAsia="zh-CN"/>
    </w:rPr>
  </w:style>
  <w:style w:type="character" w:customStyle="1" w:styleId="407">
    <w:name w:val="javascript"/>
    <w:qFormat/>
    <w:uiPriority w:val="99"/>
  </w:style>
  <w:style w:type="character" w:customStyle="1" w:styleId="408">
    <w:name w:val="图名 Char"/>
    <w:qFormat/>
    <w:uiPriority w:val="99"/>
    <w:rPr>
      <w:rFonts w:ascii="Arial" w:hAnsi="Arial" w:eastAsia="黑体" w:cs="Arial"/>
      <w:kern w:val="2"/>
      <w:sz w:val="24"/>
      <w:szCs w:val="24"/>
      <w:lang w:val="en-US" w:eastAsia="zh-CN"/>
    </w:rPr>
  </w:style>
  <w:style w:type="character" w:customStyle="1" w:styleId="409">
    <w:name w:val="Used by Word for text of Help footnotes Char Char"/>
    <w:qFormat/>
    <w:uiPriority w:val="99"/>
    <w:rPr>
      <w:rFonts w:ascii="Times New Roman" w:hAnsi="Times New Roman" w:eastAsia="宋体" w:cs="Times New Roman"/>
      <w:sz w:val="20"/>
      <w:szCs w:val="20"/>
    </w:rPr>
  </w:style>
  <w:style w:type="character" w:customStyle="1" w:styleId="410">
    <w:name w:val="编号，小四 Char"/>
    <w:link w:val="411"/>
    <w:qFormat/>
    <w:locked/>
    <w:uiPriority w:val="99"/>
    <w:rPr>
      <w:rFonts w:ascii="Arial" w:hAnsi="Arial" w:cs="Arial"/>
      <w:sz w:val="24"/>
      <w:szCs w:val="24"/>
    </w:rPr>
  </w:style>
  <w:style w:type="paragraph" w:customStyle="1" w:styleId="411">
    <w:name w:val="编号，小四"/>
    <w:basedOn w:val="1"/>
    <w:link w:val="410"/>
    <w:qFormat/>
    <w:uiPriority w:val="99"/>
    <w:pPr>
      <w:tabs>
        <w:tab w:val="left" w:pos="432"/>
      </w:tabs>
      <w:adjustRightInd/>
      <w:spacing w:line="360" w:lineRule="auto"/>
      <w:ind w:left="432" w:hanging="432"/>
    </w:pPr>
    <w:rPr>
      <w:rFonts w:ascii="Arial" w:hAnsi="Arial" w:cs="Arial"/>
      <w:kern w:val="0"/>
      <w:sz w:val="24"/>
      <w:szCs w:val="24"/>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99"/>
    <w:rPr>
      <w:rFonts w:ascii="楷体_GB2312" w:hAnsi="Arial" w:eastAsia="楷体_GB2312" w:cs="楷体_GB2312"/>
      <w:b/>
      <w:bCs/>
      <w:kern w:val="2"/>
      <w:sz w:val="32"/>
      <w:szCs w:val="32"/>
      <w:lang w:val="en-US" w:eastAsia="zh-CN"/>
    </w:rPr>
  </w:style>
  <w:style w:type="character" w:customStyle="1" w:styleId="414">
    <w:name w:val="未用 Char"/>
    <w:qFormat/>
    <w:uiPriority w:val="99"/>
    <w:rPr>
      <w:rFonts w:ascii="Arial" w:hAnsi="Arial" w:eastAsia="黑体" w:cs="Arial"/>
      <w:kern w:val="2"/>
      <w:sz w:val="21"/>
      <w:szCs w:val="21"/>
      <w:lang w:val="en-US" w:eastAsia="zh-CN"/>
    </w:rPr>
  </w:style>
  <w:style w:type="character" w:customStyle="1" w:styleId="415">
    <w:name w:val="myp1111"/>
    <w:qFormat/>
    <w:uiPriority w:val="99"/>
    <w:rPr>
      <w:rFonts w:ascii="??" w:hAnsi="??" w:cs="??"/>
      <w:color w:val="000000"/>
      <w:sz w:val="20"/>
      <w:szCs w:val="20"/>
      <w:u w:val="none"/>
    </w:rPr>
  </w:style>
  <w:style w:type="character" w:customStyle="1" w:styleId="416">
    <w:name w:val="样式 标题 4h4H4Fab-4T5Ref Heading 1rh1Heading sqlsect 1.2.3.... Char"/>
    <w:link w:val="319"/>
    <w:qFormat/>
    <w:locked/>
    <w:uiPriority w:val="99"/>
    <w:rPr>
      <w:rFonts w:ascii="微软雅黑" w:hAnsi="微软雅黑" w:eastAsia="微软雅黑" w:cs="微软雅黑"/>
      <w:b/>
      <w:bCs/>
      <w:kern w:val="2"/>
      <w:sz w:val="28"/>
      <w:szCs w:val="28"/>
    </w:rPr>
  </w:style>
  <w:style w:type="character" w:customStyle="1" w:styleId="417">
    <w:name w:val="h Char Char"/>
    <w:qFormat/>
    <w:uiPriority w:val="99"/>
    <w:rPr>
      <w:rFonts w:eastAsia="宋体"/>
      <w:kern w:val="2"/>
      <w:sz w:val="18"/>
      <w:szCs w:val="18"/>
      <w:lang w:val="en-US" w:eastAsia="zh-CN"/>
    </w:rPr>
  </w:style>
  <w:style w:type="character" w:customStyle="1" w:styleId="418">
    <w:name w:val="仿宋正文 Char"/>
    <w:link w:val="419"/>
    <w:qFormat/>
    <w:locked/>
    <w:uiPriority w:val="99"/>
    <w:rPr>
      <w:rFonts w:ascii="仿宋_GB2312" w:eastAsia="仿宋_GB2312" w:cs="仿宋_GB2312"/>
      <w:kern w:val="2"/>
      <w:sz w:val="24"/>
      <w:szCs w:val="24"/>
      <w:lang w:val="en-US" w:eastAsia="zh-CN"/>
    </w:rPr>
  </w:style>
  <w:style w:type="paragraph" w:customStyle="1" w:styleId="419">
    <w:name w:val="仿宋正文"/>
    <w:basedOn w:val="1"/>
    <w:link w:val="418"/>
    <w:qFormat/>
    <w:uiPriority w:val="99"/>
    <w:pPr>
      <w:adjustRightInd/>
      <w:spacing w:line="360" w:lineRule="auto"/>
      <w:ind w:firstLine="480" w:firstLineChars="200"/>
    </w:pPr>
    <w:rPr>
      <w:rFonts w:ascii="仿宋_GB2312" w:eastAsia="仿宋_GB2312" w:cs="仿宋_GB2312"/>
      <w:sz w:val="24"/>
      <w:szCs w:val="24"/>
    </w:rPr>
  </w:style>
  <w:style w:type="character" w:customStyle="1" w:styleId="420">
    <w:name w:val="正文首行缩进 Char Char Char Char Char Char"/>
    <w:uiPriority w:val="99"/>
    <w:rPr>
      <w:rFonts w:ascii="宋体" w:eastAsia="宋体" w:cs="宋体"/>
      <w:kern w:val="2"/>
      <w:sz w:val="24"/>
      <w:szCs w:val="24"/>
      <w:lang w:val="zh-CN"/>
    </w:rPr>
  </w:style>
  <w:style w:type="character" w:customStyle="1" w:styleId="421">
    <w:name w:val="样式 宋体"/>
    <w:uiPriority w:val="99"/>
    <w:rPr>
      <w:rFonts w:ascii="宋体" w:eastAsia="宋体" w:cs="宋体"/>
      <w:sz w:val="24"/>
      <w:szCs w:val="24"/>
    </w:rPr>
  </w:style>
  <w:style w:type="character" w:customStyle="1" w:styleId="422">
    <w:name w:val="tw4winJump"/>
    <w:uiPriority w:val="99"/>
    <w:rPr>
      <w:rFonts w:ascii="Courier New" w:hAnsi="Courier New" w:cs="Courier New"/>
      <w:color w:val="008080"/>
      <w:lang w:val="en-US" w:eastAsia="zh-CN"/>
    </w:rPr>
  </w:style>
  <w:style w:type="character" w:customStyle="1" w:styleId="423">
    <w:name w:val="标题 1 字符"/>
    <w:qFormat/>
    <w:uiPriority w:val="99"/>
    <w:rPr>
      <w:rFonts w:ascii="Arial" w:hAnsi="Arial" w:eastAsia="黑体" w:cs="Arial"/>
      <w:b/>
      <w:bCs/>
      <w:snapToGrid w:val="0"/>
      <w:kern w:val="44"/>
      <w:sz w:val="44"/>
      <w:szCs w:val="44"/>
    </w:rPr>
  </w:style>
  <w:style w:type="character" w:customStyle="1" w:styleId="424">
    <w:name w:val="style36"/>
    <w:basedOn w:val="69"/>
    <w:qFormat/>
    <w:uiPriority w:val="99"/>
    <w:rPr>
      <w:rFonts w:ascii="Arial" w:hAnsi="Arial" w:eastAsia="黑体" w:cs="Arial"/>
      <w:snapToGrid w:val="0"/>
      <w:kern w:val="0"/>
      <w:sz w:val="21"/>
      <w:szCs w:val="21"/>
    </w:rPr>
  </w:style>
  <w:style w:type="character" w:customStyle="1" w:styleId="425">
    <w:name w:val="pt9"/>
    <w:qFormat/>
    <w:uiPriority w:val="99"/>
    <w:rPr>
      <w:rFonts w:ascii="仿宋_GB2312" w:eastAsia="微软雅黑" w:cs="仿宋_GB2312"/>
      <w:b/>
      <w:bCs/>
      <w:kern w:val="2"/>
      <w:sz w:val="32"/>
      <w:szCs w:val="32"/>
      <w:lang w:val="en-US" w:eastAsia="zh-CN"/>
    </w:rPr>
  </w:style>
  <w:style w:type="character" w:customStyle="1" w:styleId="426">
    <w:name w:val="DO_NOT_TRANSLATE"/>
    <w:qFormat/>
    <w:uiPriority w:val="99"/>
    <w:rPr>
      <w:rFonts w:ascii="Courier New" w:hAnsi="Courier New" w:cs="Courier New"/>
      <w:color w:val="800000"/>
      <w:lang w:val="en-US" w:eastAsia="zh-CN"/>
    </w:rPr>
  </w:style>
  <w:style w:type="character" w:customStyle="1" w:styleId="427">
    <w:name w:val="标书1 Char1"/>
    <w:qFormat/>
    <w:uiPriority w:val="99"/>
    <w:rPr>
      <w:rFonts w:eastAsia="宋体"/>
      <w:b/>
      <w:bCs/>
      <w:kern w:val="44"/>
      <w:sz w:val="44"/>
      <w:szCs w:val="44"/>
      <w:lang w:val="en-US" w:eastAsia="zh-CN"/>
    </w:rPr>
  </w:style>
  <w:style w:type="character" w:customStyle="1" w:styleId="428">
    <w:name w:val="页脚 字符"/>
    <w:qFormat/>
    <w:uiPriority w:val="99"/>
    <w:rPr>
      <w:kern w:val="2"/>
      <w:sz w:val="18"/>
      <w:szCs w:val="18"/>
    </w:rPr>
  </w:style>
  <w:style w:type="character" w:customStyle="1" w:styleId="429">
    <w:name w:val="正文2 Char"/>
    <w:qFormat/>
    <w:uiPriority w:val="99"/>
    <w:rPr>
      <w:rFonts w:eastAsia="宋体"/>
      <w:kern w:val="2"/>
      <w:sz w:val="24"/>
      <w:szCs w:val="24"/>
      <w:lang w:val="en-US" w:eastAsia="zh-CN"/>
    </w:rPr>
  </w:style>
  <w:style w:type="character" w:customStyle="1" w:styleId="430">
    <w:name w:val="Char Char21"/>
    <w:qFormat/>
    <w:uiPriority w:val="99"/>
    <w:rPr>
      <w:rFonts w:ascii="宋体" w:eastAsia="宋体" w:cs="宋体"/>
      <w:kern w:val="1"/>
      <w:sz w:val="21"/>
      <w:szCs w:val="21"/>
      <w:lang w:val="zh-CN"/>
    </w:rPr>
  </w:style>
  <w:style w:type="character" w:customStyle="1" w:styleId="431">
    <w:name w:val="样式 正文缩进 + 首行缩进:  2 字符 Char Char"/>
    <w:link w:val="432"/>
    <w:qFormat/>
    <w:locked/>
    <w:uiPriority w:val="99"/>
    <w:rPr>
      <w:kern w:val="2"/>
      <w:sz w:val="24"/>
      <w:szCs w:val="24"/>
    </w:rPr>
  </w:style>
  <w:style w:type="paragraph" w:customStyle="1" w:styleId="432">
    <w:name w:val="样式 正文缩进 + 首行缩进:  2 字符"/>
    <w:basedOn w:val="5"/>
    <w:link w:val="431"/>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character" w:customStyle="1" w:styleId="433">
    <w:name w:val="gray6"/>
    <w:basedOn w:val="69"/>
    <w:qFormat/>
    <w:uiPriority w:val="99"/>
    <w:rPr>
      <w:rFonts w:ascii="Arial" w:hAnsi="Arial" w:eastAsia="黑体" w:cs="Arial"/>
      <w:snapToGrid w:val="0"/>
      <w:kern w:val="0"/>
      <w:sz w:val="21"/>
      <w:szCs w:val="21"/>
    </w:rPr>
  </w:style>
  <w:style w:type="character" w:customStyle="1" w:styleId="434">
    <w:name w:val="hui"/>
    <w:basedOn w:val="69"/>
    <w:qFormat/>
    <w:uiPriority w:val="99"/>
    <w:rPr>
      <w:rFonts w:ascii="Arial" w:hAnsi="Arial" w:eastAsia="黑体" w:cs="Arial"/>
      <w:snapToGrid w:val="0"/>
      <w:kern w:val="0"/>
      <w:sz w:val="21"/>
      <w:szCs w:val="21"/>
    </w:rPr>
  </w:style>
  <w:style w:type="character" w:customStyle="1" w:styleId="435">
    <w:name w:val="哈哈正文 Char Char"/>
    <w:qFormat/>
    <w:uiPriority w:val="99"/>
    <w:rPr>
      <w:rFonts w:ascii="宋体" w:hAnsi="宋体" w:eastAsia="宋体" w:cs="宋体"/>
      <w:kern w:val="2"/>
      <w:sz w:val="24"/>
      <w:szCs w:val="24"/>
      <w:lang w:val="en-US" w:eastAsia="zh-CN"/>
    </w:rPr>
  </w:style>
  <w:style w:type="paragraph" w:customStyle="1" w:styleId="436">
    <w:name w:val="样式 正文文本缩进 + 左侧:  2 字符 首行缩进:  2 字符"/>
    <w:basedOn w:val="25"/>
    <w:qFormat/>
    <w:uiPriority w:val="99"/>
    <w:pPr>
      <w:tabs>
        <w:tab w:val="left" w:pos="360"/>
        <w:tab w:val="left" w:pos="540"/>
      </w:tabs>
      <w:adjustRightInd/>
      <w:spacing w:line="520" w:lineRule="exact"/>
      <w:ind w:left="200" w:firstLine="560"/>
    </w:pPr>
    <w:rPr>
      <w:rFonts w:ascii="仿宋_GB2312" w:hAnsi="Times New Roman" w:eastAsia="仿宋_GB2312" w:cs="仿宋_GB2312"/>
      <w:sz w:val="28"/>
      <w:szCs w:val="28"/>
    </w:rPr>
  </w:style>
  <w:style w:type="paragraph" w:customStyle="1" w:styleId="437">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438">
    <w:name w:val="正文文本 221"/>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439">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440">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441">
    <w:name w:val="subhead"/>
    <w:qFormat/>
    <w:uiPriority w:val="99"/>
    <w:pPr>
      <w:spacing w:after="120" w:line="300" w:lineRule="exact"/>
    </w:pPr>
    <w:rPr>
      <w:rFonts w:ascii="Arial" w:hAnsi="Arial" w:eastAsia="宋体" w:cs="Arial"/>
      <w:b/>
      <w:bCs/>
      <w:kern w:val="0"/>
      <w:sz w:val="26"/>
      <w:szCs w:val="26"/>
      <w:lang w:val="en-US" w:eastAsia="en-US" w:bidi="ar-SA"/>
    </w:rPr>
  </w:style>
  <w:style w:type="paragraph" w:customStyle="1" w:styleId="442">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443">
    <w:name w:val="标题4_自定义"/>
    <w:basedOn w:val="6"/>
    <w:qFormat/>
    <w:uiPriority w:val="99"/>
    <w:pPr>
      <w:adjustRightInd/>
      <w:spacing w:before="0" w:after="0" w:line="360" w:lineRule="auto"/>
    </w:pPr>
    <w:rPr>
      <w:rFonts w:ascii="Verdana" w:eastAsia="Times New Roman" w:cs="Verdana"/>
      <w:sz w:val="21"/>
      <w:szCs w:val="21"/>
      <w:lang w:val="en-US"/>
    </w:rPr>
  </w:style>
  <w:style w:type="paragraph" w:customStyle="1" w:styleId="444">
    <w:name w:val="正文 内标 序号标"/>
    <w:basedOn w:val="445"/>
    <w:qFormat/>
    <w:uiPriority w:val="99"/>
    <w:pPr>
      <w:tabs>
        <w:tab w:val="left" w:pos="0"/>
      </w:tabs>
      <w:adjustRightInd/>
      <w:spacing w:before="0"/>
      <w:ind w:firstLine="482"/>
    </w:pPr>
    <w:rPr>
      <w:rFonts w:ascii="微软雅黑" w:hAnsi="微软雅黑" w:cs="微软雅黑"/>
      <w:sz w:val="24"/>
      <w:szCs w:val="24"/>
    </w:rPr>
  </w:style>
  <w:style w:type="paragraph" w:customStyle="1" w:styleId="445">
    <w:name w:val="My正文"/>
    <w:basedOn w:val="1"/>
    <w:qFormat/>
    <w:uiPriority w:val="99"/>
    <w:pPr>
      <w:spacing w:before="120" w:line="360" w:lineRule="auto"/>
      <w:ind w:firstLine="567"/>
    </w:pPr>
    <w:rPr>
      <w:rFonts w:ascii="Arial" w:hAnsi="Arial" w:cs="Arial"/>
      <w:sz w:val="20"/>
      <w:szCs w:val="20"/>
    </w:rPr>
  </w:style>
  <w:style w:type="paragraph" w:customStyle="1" w:styleId="446">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447">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448">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49">
    <w:name w:val="修订2"/>
    <w:qFormat/>
    <w:uiPriority w:val="99"/>
    <w:rPr>
      <w:rFonts w:ascii="Times New Roman" w:hAnsi="Times New Roman" w:eastAsia="宋体" w:cs="Times New Roman"/>
      <w:kern w:val="2"/>
      <w:sz w:val="21"/>
      <w:szCs w:val="21"/>
      <w:lang w:val="en-US" w:eastAsia="zh-CN" w:bidi="ar-SA"/>
    </w:rPr>
  </w:style>
  <w:style w:type="paragraph" w:customStyle="1" w:styleId="450">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451">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452">
    <w:name w:val="文章标题"/>
    <w:next w:val="453"/>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453">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454">
    <w:name w:val="Char1 Char Char Char5"/>
    <w:basedOn w:val="1"/>
    <w:qFormat/>
    <w:uiPriority w:val="99"/>
    <w:pPr>
      <w:adjustRightInd/>
      <w:ind w:firstLine="200" w:firstLineChars="200"/>
    </w:pPr>
    <w:rPr>
      <w:rFonts w:ascii="Tahoma" w:hAnsi="Tahoma" w:cs="Tahoma"/>
      <w:sz w:val="24"/>
      <w:szCs w:val="24"/>
    </w:rPr>
  </w:style>
  <w:style w:type="paragraph" w:customStyle="1" w:styleId="455">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456">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457">
    <w:name w:val="Char Char Char Char Char Char Char Char"/>
    <w:basedOn w:val="1"/>
    <w:qFormat/>
    <w:uiPriority w:val="99"/>
    <w:pPr>
      <w:tabs>
        <w:tab w:val="left" w:pos="360"/>
      </w:tabs>
    </w:pPr>
    <w:rPr>
      <w:sz w:val="24"/>
      <w:szCs w:val="24"/>
    </w:rPr>
  </w:style>
  <w:style w:type="paragraph" w:customStyle="1" w:styleId="458">
    <w:name w:val="Char Char11 Char Char Char"/>
    <w:basedOn w:val="1"/>
    <w:qFormat/>
    <w:uiPriority w:val="99"/>
    <w:pPr>
      <w:spacing w:line="360" w:lineRule="auto"/>
    </w:pPr>
  </w:style>
  <w:style w:type="paragraph" w:customStyle="1" w:styleId="459">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color="000000"/>
      <w:lang w:val="en-US" w:eastAsia="zh-CN" w:bidi="ar-SA"/>
    </w:rPr>
  </w:style>
  <w:style w:type="paragraph" w:customStyle="1" w:styleId="460">
    <w:name w:val="金宏发行正文"/>
    <w:basedOn w:val="1"/>
    <w:qFormat/>
    <w:uiPriority w:val="99"/>
    <w:pPr>
      <w:adjustRightInd/>
      <w:spacing w:line="500" w:lineRule="exact"/>
      <w:ind w:firstLine="560" w:firstLineChars="200"/>
    </w:pPr>
    <w:rPr>
      <w:rFonts w:eastAsia="仿宋_GB2312"/>
      <w:sz w:val="28"/>
      <w:szCs w:val="28"/>
    </w:rPr>
  </w:style>
  <w:style w:type="paragraph" w:customStyle="1" w:styleId="461">
    <w:name w:val="样式3"/>
    <w:basedOn w:val="462"/>
    <w:qFormat/>
    <w:uiPriority w:val="99"/>
    <w:pPr>
      <w:tabs>
        <w:tab w:val="left" w:pos="2790"/>
        <w:tab w:val="left" w:pos="4230"/>
      </w:tabs>
      <w:spacing w:beforeLines="100"/>
      <w:jc w:val="left"/>
    </w:pPr>
  </w:style>
  <w:style w:type="paragraph" w:customStyle="1" w:styleId="462">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cs="仿宋_GB2312"/>
      <w:b/>
      <w:bCs/>
      <w:kern w:val="0"/>
      <w:sz w:val="32"/>
      <w:szCs w:val="32"/>
      <w:lang w:val="zh-CN"/>
    </w:rPr>
  </w:style>
  <w:style w:type="paragraph" w:customStyle="1" w:styleId="463">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464">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465">
    <w:name w:val="标书标题2"/>
    <w:basedOn w:val="2"/>
    <w:qFormat/>
    <w:uiPriority w:val="99"/>
    <w:pPr>
      <w:keepLines w:val="0"/>
      <w:widowControl/>
      <w:tabs>
        <w:tab w:val="clear" w:pos="432"/>
      </w:tabs>
      <w:adjustRightInd w:val="0"/>
      <w:snapToGrid w:val="0"/>
      <w:spacing w:beforeLines="50" w:after="60" w:line="300" w:lineRule="auto"/>
      <w:ind w:left="840" w:hanging="420"/>
    </w:pPr>
    <w:rPr>
      <w:rFonts w:ascii="Arial Narrow" w:hAnsi="Arial Narrow" w:cs="Arial Narrow"/>
      <w:kern w:val="0"/>
      <w:lang w:val="en-US"/>
    </w:rPr>
  </w:style>
  <w:style w:type="paragraph" w:customStyle="1" w:styleId="466">
    <w:name w:val="样式 仿宋_GB2312 三号 加粗 黑色 居中 行距: 1.5 倍行距"/>
    <w:basedOn w:val="1"/>
    <w:qFormat/>
    <w:uiPriority w:val="99"/>
    <w:pPr>
      <w:spacing w:line="360" w:lineRule="auto"/>
      <w:jc w:val="center"/>
    </w:pPr>
    <w:rPr>
      <w:rFonts w:ascii="仿宋_GB2312" w:eastAsia="仿宋_GB2312" w:cs="仿宋_GB2312"/>
      <w:b/>
      <w:bCs/>
      <w:color w:val="000000"/>
      <w:sz w:val="28"/>
      <w:szCs w:val="28"/>
    </w:rPr>
  </w:style>
  <w:style w:type="paragraph" w:customStyle="1" w:styleId="467">
    <w:name w:val="正文21"/>
    <w:basedOn w:val="1"/>
    <w:qFormat/>
    <w:uiPriority w:val="99"/>
    <w:pPr>
      <w:adjustRightInd/>
      <w:spacing w:before="156" w:line="360" w:lineRule="auto"/>
      <w:ind w:firstLine="510" w:firstLineChars="200"/>
    </w:pPr>
    <w:rPr>
      <w:sz w:val="24"/>
      <w:szCs w:val="24"/>
    </w:rPr>
  </w:style>
  <w:style w:type="paragraph" w:customStyle="1" w:styleId="468">
    <w:name w:val="Test2"/>
    <w:basedOn w:val="2"/>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469">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99"/>
    <w:rPr>
      <w:rFonts w:ascii="仿宋_GB2312" w:eastAsia="仿宋_GB2312" w:cs="仿宋_GB2312"/>
      <w:b/>
      <w:bCs/>
      <w:sz w:val="32"/>
      <w:szCs w:val="32"/>
    </w:rPr>
  </w:style>
  <w:style w:type="paragraph" w:customStyle="1" w:styleId="471">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473">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474">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75">
    <w:name w:val="6级标题"/>
    <w:basedOn w:val="476"/>
    <w:qFormat/>
    <w:uiPriority w:val="99"/>
    <w:pPr>
      <w:keepNext/>
      <w:tabs>
        <w:tab w:val="left" w:pos="360"/>
      </w:tabs>
      <w:outlineLvl w:val="5"/>
    </w:pPr>
  </w:style>
  <w:style w:type="paragraph" w:customStyle="1" w:styleId="476">
    <w:name w:val="5级标题"/>
    <w:basedOn w:val="477"/>
    <w:qFormat/>
    <w:uiPriority w:val="99"/>
    <w:pPr>
      <w:keepLines w:val="0"/>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477">
    <w:name w:val="4级标题"/>
    <w:basedOn w:val="279"/>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478">
    <w:name w:val="样式 正文文本缩进 + 段前: 2 字符"/>
    <w:basedOn w:val="1"/>
    <w:qFormat/>
    <w:uiPriority w:val="99"/>
    <w:pPr>
      <w:adjustRightInd/>
      <w:ind w:left="420" w:leftChars="200"/>
      <w:jc w:val="left"/>
    </w:pPr>
    <w:rPr>
      <w:sz w:val="28"/>
      <w:szCs w:val="28"/>
      <w:lang w:eastAsia="zh-TW"/>
    </w:rPr>
  </w:style>
  <w:style w:type="paragraph" w:customStyle="1" w:styleId="479">
    <w:name w:val="Char2 Char Char"/>
    <w:basedOn w:val="1"/>
    <w:qFormat/>
    <w:uiPriority w:val="99"/>
    <w:pPr>
      <w:adjustRightInd/>
    </w:pPr>
    <w:rPr>
      <w:rFonts w:ascii="Tahoma" w:hAnsi="Tahoma" w:cs="Tahoma"/>
      <w:sz w:val="24"/>
      <w:szCs w:val="24"/>
    </w:rPr>
  </w:style>
  <w:style w:type="paragraph" w:customStyle="1" w:styleId="480">
    <w:name w:val="_Style 11"/>
    <w:basedOn w:val="1"/>
    <w:qFormat/>
    <w:uiPriority w:val="99"/>
    <w:pPr>
      <w:adjustRightInd/>
      <w:ind w:firstLine="420" w:firstLineChars="200"/>
    </w:pPr>
    <w:rPr>
      <w:rFonts w:eastAsia="仿宋_GB2312"/>
      <w:sz w:val="28"/>
      <w:szCs w:val="28"/>
    </w:rPr>
  </w:style>
  <w:style w:type="paragraph" w:customStyle="1" w:styleId="481">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482">
    <w:name w:val="Char Char Char"/>
    <w:basedOn w:val="1"/>
    <w:qFormat/>
    <w:uiPriority w:val="99"/>
    <w:rPr>
      <w:rFonts w:ascii="Tahoma" w:hAnsi="Tahoma" w:cs="Tahoma"/>
      <w:sz w:val="24"/>
      <w:szCs w:val="24"/>
    </w:rPr>
  </w:style>
  <w:style w:type="paragraph" w:customStyle="1" w:styleId="483">
    <w:name w:val="数字标题6"/>
    <w:basedOn w:val="8"/>
    <w:next w:val="1"/>
    <w:qFormat/>
    <w:uiPriority w:val="99"/>
    <w:pPr>
      <w:tabs>
        <w:tab w:val="left" w:pos="1080"/>
      </w:tabs>
      <w:ind w:left="1080" w:hanging="1080"/>
    </w:pPr>
    <w:rPr>
      <w:rFonts w:ascii="Times New Roman" w:hAnsi="Times New Roman" w:eastAsia="宋体" w:cs="Times New Roman"/>
      <w:i/>
      <w:iCs/>
    </w:rPr>
  </w:style>
  <w:style w:type="paragraph" w:customStyle="1" w:styleId="484">
    <w:name w:val="Table Cell"/>
    <w:qFormat/>
    <w:uiPriority w:val="99"/>
    <w:pPr>
      <w:adjustRightInd w:val="0"/>
      <w:snapToGrid w:val="0"/>
      <w:spacing w:before="20" w:after="20"/>
    </w:pPr>
    <w:rPr>
      <w:rFonts w:ascii="Courier New" w:hAnsi="Courier New" w:eastAsia="宋体" w:cs="Courier New"/>
      <w:kern w:val="0"/>
      <w:sz w:val="24"/>
      <w:szCs w:val="24"/>
      <w:lang w:val="en-US" w:eastAsia="zh-CN" w:bidi="ar-SA"/>
    </w:rPr>
  </w:style>
  <w:style w:type="paragraph" w:customStyle="1" w:styleId="485">
    <w:name w:val="No Spacing1"/>
    <w:basedOn w:val="1"/>
    <w:link w:val="934"/>
    <w:qFormat/>
    <w:uiPriority w:val="99"/>
  </w:style>
  <w:style w:type="paragraph" w:customStyle="1" w:styleId="486">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487">
    <w:name w:val="Char Char Char Char Char Char Char Char Char Char Char Char1 Char1"/>
    <w:basedOn w:val="1"/>
    <w:qFormat/>
    <w:uiPriority w:val="99"/>
    <w:rPr>
      <w:rFonts w:ascii="Tahoma" w:hAnsi="Tahoma" w:cs="Tahoma"/>
      <w:sz w:val="24"/>
      <w:szCs w:val="24"/>
    </w:rPr>
  </w:style>
  <w:style w:type="paragraph" w:customStyle="1" w:styleId="488">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489">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490">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491">
    <w:name w:val="MM Topic 2"/>
    <w:basedOn w:val="2"/>
    <w:qFormat/>
    <w:uiPriority w:val="99"/>
    <w:pPr>
      <w:tabs>
        <w:tab w:val="left" w:pos="1260"/>
      </w:tabs>
      <w:ind w:left="1260" w:hanging="420"/>
    </w:pPr>
    <w:rPr>
      <w:rFonts w:ascii="Arial" w:hAnsi="Arial" w:eastAsia="黑体" w:cs="Arial"/>
      <w:lang w:val="en-US"/>
    </w:rPr>
  </w:style>
  <w:style w:type="paragraph" w:customStyle="1" w:styleId="492">
    <w:name w:val="五级无标题条"/>
    <w:basedOn w:val="1"/>
    <w:qFormat/>
    <w:uiPriority w:val="99"/>
    <w:pPr>
      <w:adjustRightInd/>
    </w:pPr>
  </w:style>
  <w:style w:type="paragraph" w:customStyle="1" w:styleId="493">
    <w:name w:val="Char5"/>
    <w:basedOn w:val="1"/>
    <w:qFormat/>
    <w:uiPriority w:val="99"/>
    <w:rPr>
      <w:rFonts w:ascii="仿宋_GB2312" w:eastAsia="仿宋_GB2312" w:cs="仿宋_GB2312"/>
      <w:b/>
      <w:bCs/>
      <w:sz w:val="32"/>
      <w:szCs w:val="32"/>
    </w:rPr>
  </w:style>
  <w:style w:type="paragraph" w:customStyle="1" w:styleId="494">
    <w:name w:val="TOC 标题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495">
    <w:name w:val="彩色列表 - 强调文字颜色 12"/>
    <w:basedOn w:val="1"/>
    <w:qFormat/>
    <w:uiPriority w:val="99"/>
    <w:pPr>
      <w:adjustRightInd/>
      <w:ind w:firstLine="420" w:firstLineChars="200"/>
    </w:pPr>
    <w:rPr>
      <w:rFonts w:ascii="Calibri" w:hAnsi="Calibri" w:cs="Calibri"/>
    </w:rPr>
  </w:style>
  <w:style w:type="paragraph" w:customStyle="1" w:styleId="496">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497">
    <w:name w:val="Char2"/>
    <w:basedOn w:val="1"/>
    <w:qFormat/>
    <w:uiPriority w:val="99"/>
    <w:rPr>
      <w:rFonts w:ascii="仿宋_GB2312" w:eastAsia="仿宋_GB2312" w:cs="仿宋_GB2312"/>
      <w:b/>
      <w:bCs/>
      <w:sz w:val="32"/>
      <w:szCs w:val="32"/>
    </w:rPr>
  </w:style>
  <w:style w:type="paragraph" w:customStyle="1" w:styleId="498">
    <w:name w:val="数字标题3"/>
    <w:basedOn w:val="4"/>
    <w:next w:val="1"/>
    <w:qFormat/>
    <w:uiPriority w:val="99"/>
    <w:pPr>
      <w:spacing w:line="240" w:lineRule="auto"/>
    </w:pPr>
    <w:rPr>
      <w:sz w:val="28"/>
      <w:szCs w:val="28"/>
    </w:rPr>
  </w:style>
  <w:style w:type="paragraph" w:customStyle="1" w:styleId="499">
    <w:name w:val="FA正文"/>
    <w:basedOn w:val="1"/>
    <w:qFormat/>
    <w:uiPriority w:val="99"/>
    <w:pPr>
      <w:spacing w:line="360" w:lineRule="auto"/>
      <w:ind w:firstLine="480" w:firstLineChars="200"/>
    </w:pPr>
    <w:rPr>
      <w:rFonts w:hAnsi="宋体"/>
      <w:sz w:val="24"/>
      <w:szCs w:val="24"/>
    </w:rPr>
  </w:style>
  <w:style w:type="paragraph" w:customStyle="1" w:styleId="500">
    <w:name w:val="MM Topic 5"/>
    <w:basedOn w:val="7"/>
    <w:qFormat/>
    <w:uiPriority w:val="99"/>
    <w:pPr>
      <w:tabs>
        <w:tab w:val="left" w:pos="2520"/>
      </w:tabs>
      <w:adjustRightInd/>
      <w:ind w:left="2520" w:hanging="420"/>
    </w:pPr>
  </w:style>
  <w:style w:type="paragraph" w:customStyle="1" w:styleId="501">
    <w:name w:val="Char Char Char Char Char Char Char Char Char Char1"/>
    <w:basedOn w:val="1"/>
    <w:qFormat/>
    <w:uiPriority w:val="99"/>
    <w:rPr>
      <w:rFonts w:ascii="仿宋_GB2312" w:eastAsia="仿宋_GB2312" w:cs="仿宋_GB2312"/>
      <w:b/>
      <w:bCs/>
      <w:sz w:val="32"/>
      <w:szCs w:val="32"/>
    </w:rPr>
  </w:style>
  <w:style w:type="paragraph" w:customStyle="1" w:styleId="502">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503">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504">
    <w:name w:val="Char2 Char Char Char"/>
    <w:basedOn w:val="1"/>
    <w:qFormat/>
    <w:uiPriority w:val="99"/>
    <w:rPr>
      <w:rFonts w:ascii="仿宋_GB2312" w:eastAsia="仿宋_GB2312" w:cs="仿宋_GB2312"/>
      <w:b/>
      <w:bCs/>
      <w:sz w:val="32"/>
      <w:szCs w:val="32"/>
    </w:rPr>
  </w:style>
  <w:style w:type="paragraph" w:customStyle="1" w:styleId="505">
    <w:name w:val="Char2 Char Char Char1"/>
    <w:basedOn w:val="1"/>
    <w:qFormat/>
    <w:uiPriority w:val="99"/>
    <w:rPr>
      <w:rFonts w:ascii="仿宋_GB2312" w:eastAsia="仿宋_GB2312" w:cs="仿宋_GB2312"/>
      <w:b/>
      <w:bCs/>
      <w:sz w:val="32"/>
      <w:szCs w:val="32"/>
    </w:rPr>
  </w:style>
  <w:style w:type="paragraph" w:customStyle="1" w:styleId="506">
    <w:name w:val="默认段落样式"/>
    <w:basedOn w:val="161"/>
    <w:qFormat/>
    <w:uiPriority w:val="99"/>
    <w:pPr>
      <w:spacing w:before="0"/>
      <w:ind w:firstLine="480"/>
      <w:outlineLvl w:val="2"/>
    </w:pPr>
    <w:rPr>
      <w:rFonts w:ascii="仿宋_GB2312" w:hAnsi="宋体" w:eastAsia="仿宋_GB2312" w:cs="仿宋_GB2312"/>
      <w:color w:val="000000"/>
    </w:rPr>
  </w:style>
  <w:style w:type="paragraph" w:customStyle="1" w:styleId="507">
    <w:name w:val="图中文字"/>
    <w:basedOn w:val="1"/>
    <w:qFormat/>
    <w:uiPriority w:val="99"/>
    <w:pPr>
      <w:snapToGrid w:val="0"/>
      <w:spacing w:line="240" w:lineRule="atLeast"/>
      <w:ind w:firstLine="200" w:firstLineChars="200"/>
      <w:jc w:val="center"/>
    </w:pPr>
    <w:rPr>
      <w:sz w:val="24"/>
      <w:szCs w:val="24"/>
    </w:rPr>
  </w:style>
  <w:style w:type="paragraph" w:customStyle="1" w:styleId="508">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09">
    <w:name w:val="MM Topic 3"/>
    <w:basedOn w:val="4"/>
    <w:qFormat/>
    <w:uiPriority w:val="99"/>
    <w:pPr>
      <w:tabs>
        <w:tab w:val="left" w:pos="1680"/>
      </w:tabs>
      <w:adjustRightInd/>
      <w:ind w:left="1680" w:hanging="420"/>
    </w:pPr>
  </w:style>
  <w:style w:type="paragraph" w:customStyle="1" w:styleId="510">
    <w:name w:val="标准小四"/>
    <w:basedOn w:val="1"/>
    <w:qFormat/>
    <w:uiPriority w:val="99"/>
    <w:pPr>
      <w:spacing w:line="360" w:lineRule="auto"/>
      <w:ind w:firstLine="480" w:firstLineChars="200"/>
    </w:pPr>
    <w:rPr>
      <w:rFonts w:ascii="Arial" w:hAnsi="Arial" w:cs="Arial"/>
      <w:sz w:val="24"/>
      <w:szCs w:val="24"/>
    </w:rPr>
  </w:style>
  <w:style w:type="paragraph" w:customStyle="1" w:styleId="511">
    <w:name w:val="样式 标题 2H2h2Underrubrik1prop2l2Chapter Titlesect 1.2DO NO..."/>
    <w:basedOn w:val="2"/>
    <w:qFormat/>
    <w:uiPriority w:val="99"/>
    <w:pPr>
      <w:spacing w:before="120" w:after="120"/>
      <w:ind w:left="425" w:hanging="425"/>
    </w:pPr>
    <w:rPr>
      <w:rFonts w:ascii="微软雅黑" w:hAnsi="微软雅黑" w:eastAsia="微软雅黑" w:cs="微软雅黑"/>
      <w:lang w:val="en-US"/>
    </w:rPr>
  </w:style>
  <w:style w:type="paragraph" w:customStyle="1" w:styleId="512">
    <w:name w:val="表格（小）"/>
    <w:basedOn w:val="1"/>
    <w:qFormat/>
    <w:uiPriority w:val="99"/>
    <w:pPr>
      <w:adjustRightInd/>
      <w:snapToGrid w:val="0"/>
      <w:spacing w:line="300" w:lineRule="auto"/>
    </w:pPr>
    <w:rPr>
      <w:rFonts w:eastAsia="仿宋"/>
    </w:rPr>
  </w:style>
  <w:style w:type="paragraph" w:customStyle="1" w:styleId="513">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514">
    <w:name w:val="Char2 Char Char1"/>
    <w:basedOn w:val="1"/>
    <w:qFormat/>
    <w:uiPriority w:val="99"/>
    <w:pPr>
      <w:adjustRightInd/>
    </w:pPr>
    <w:rPr>
      <w:rFonts w:ascii="Tahoma" w:hAnsi="Tahoma" w:cs="Tahoma"/>
      <w:sz w:val="24"/>
      <w:szCs w:val="24"/>
    </w:rPr>
  </w:style>
  <w:style w:type="paragraph" w:customStyle="1" w:styleId="515">
    <w:name w:val="列出段落5"/>
    <w:basedOn w:val="1"/>
    <w:qFormat/>
    <w:uiPriority w:val="99"/>
    <w:pPr>
      <w:spacing w:line="360" w:lineRule="auto"/>
      <w:ind w:firstLine="200" w:firstLineChars="200"/>
    </w:pPr>
    <w:rPr>
      <w:rFonts w:eastAsia="楷体_GB2312"/>
      <w:sz w:val="24"/>
      <w:szCs w:val="24"/>
    </w:rPr>
  </w:style>
  <w:style w:type="paragraph" w:customStyle="1" w:styleId="516">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99"/>
    <w:pPr>
      <w:adjustRightInd/>
      <w:ind w:firstLine="200" w:firstLineChars="200"/>
    </w:pPr>
    <w:rPr>
      <w:rFonts w:ascii="Arial" w:hAnsi="Arial" w:cs="Arial"/>
      <w:spacing w:val="-5"/>
      <w:kern w:val="0"/>
      <w:sz w:val="24"/>
      <w:szCs w:val="24"/>
    </w:rPr>
  </w:style>
  <w:style w:type="paragraph" w:customStyle="1" w:styleId="518">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519">
    <w:name w:val="TOC 标题1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20">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21">
    <w:name w:val="样式 左侧:  0.85 厘米 首行缩进:  0.85 厘米"/>
    <w:basedOn w:val="1"/>
    <w:qFormat/>
    <w:uiPriority w:val="99"/>
    <w:pPr>
      <w:adjustRightInd/>
      <w:spacing w:line="360" w:lineRule="auto"/>
      <w:ind w:firstLine="482"/>
    </w:pPr>
    <w:rPr>
      <w:sz w:val="24"/>
      <w:szCs w:val="24"/>
    </w:rPr>
  </w:style>
  <w:style w:type="paragraph" w:customStyle="1" w:styleId="522">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23">
    <w:name w:val="_Style 3"/>
    <w:basedOn w:val="1"/>
    <w:qFormat/>
    <w:uiPriority w:val="99"/>
    <w:pPr>
      <w:adjustRightInd/>
      <w:ind w:firstLine="420" w:firstLineChars="200"/>
    </w:pPr>
    <w:rPr>
      <w:rFonts w:eastAsia="仿宋_GB2312"/>
      <w:sz w:val="28"/>
      <w:szCs w:val="28"/>
    </w:rPr>
  </w:style>
  <w:style w:type="paragraph" w:customStyle="1" w:styleId="524">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25">
    <w:name w:val="Bulleting First Indent 1"/>
    <w:basedOn w:val="24"/>
    <w:qFormat/>
    <w:uiPriority w:val="99"/>
    <w:pPr>
      <w:tabs>
        <w:tab w:val="left" w:pos="840"/>
      </w:tabs>
      <w:autoSpaceDE/>
      <w:autoSpaceDN/>
      <w:adjustRightInd/>
      <w:spacing w:before="20" w:after="20" w:line="300" w:lineRule="auto"/>
      <w:ind w:left="840" w:hanging="420"/>
    </w:pPr>
    <w:rPr>
      <w:rFonts w:ascii="Tahoma" w:hAnsi="Tahoma" w:cs="Tahoma"/>
      <w:kern w:val="0"/>
      <w:sz w:val="21"/>
      <w:szCs w:val="21"/>
      <w:lang w:val="en-US"/>
    </w:rPr>
  </w:style>
  <w:style w:type="paragraph" w:customStyle="1" w:styleId="526">
    <w:name w:val="左对齐表格文字"/>
    <w:basedOn w:val="1"/>
    <w:qFormat/>
    <w:uiPriority w:val="99"/>
    <w:pPr>
      <w:adjustRightInd/>
      <w:ind w:firstLine="200" w:firstLineChars="200"/>
      <w:jc w:val="right"/>
    </w:pPr>
  </w:style>
  <w:style w:type="paragraph" w:customStyle="1" w:styleId="527">
    <w:name w:val="Char Char11 Char Char Char Char Char Char Char Char Char"/>
    <w:basedOn w:val="1"/>
    <w:qFormat/>
    <w:uiPriority w:val="99"/>
    <w:pPr>
      <w:spacing w:line="360" w:lineRule="auto"/>
    </w:pPr>
  </w:style>
  <w:style w:type="paragraph" w:customStyle="1" w:styleId="528">
    <w:name w:val="正文1.25"/>
    <w:basedOn w:val="1"/>
    <w:qFormat/>
    <w:uiPriority w:val="99"/>
    <w:pPr>
      <w:adjustRightInd/>
      <w:spacing w:line="300" w:lineRule="auto"/>
      <w:ind w:firstLine="480" w:firstLineChars="200"/>
    </w:pPr>
    <w:rPr>
      <w:sz w:val="24"/>
      <w:szCs w:val="24"/>
    </w:rPr>
  </w:style>
  <w:style w:type="paragraph" w:customStyle="1" w:styleId="529">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530">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18"/>
      <w:lang w:val="en-US" w:eastAsia="zh-CN" w:bidi="ar-SA"/>
    </w:rPr>
  </w:style>
  <w:style w:type="paragraph" w:customStyle="1" w:styleId="531">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2">
    <w:name w:val="Char Char1 Char Char Char1"/>
    <w:basedOn w:val="1"/>
    <w:qFormat/>
    <w:uiPriority w:val="99"/>
    <w:rPr>
      <w:rFonts w:ascii="仿宋_GB2312" w:eastAsia="仿宋_GB2312" w:cs="仿宋_GB2312"/>
      <w:b/>
      <w:bCs/>
      <w:sz w:val="32"/>
      <w:szCs w:val="32"/>
    </w:rPr>
  </w:style>
  <w:style w:type="paragraph" w:customStyle="1" w:styleId="533">
    <w:name w:val="列出段落2"/>
    <w:basedOn w:val="1"/>
    <w:qFormat/>
    <w:uiPriority w:val="99"/>
    <w:pPr>
      <w:adjustRightInd/>
      <w:ind w:firstLine="420" w:firstLineChars="200"/>
    </w:pPr>
    <w:rPr>
      <w:rFonts w:ascii="宋体" w:hAnsi="宋体" w:cs="宋体"/>
      <w:sz w:val="24"/>
      <w:szCs w:val="24"/>
    </w:rPr>
  </w:style>
  <w:style w:type="paragraph" w:customStyle="1" w:styleId="534">
    <w:name w:val="默认段落字体 Para Char Char Char Char Char Char Char"/>
    <w:basedOn w:val="1"/>
    <w:qFormat/>
    <w:uiPriority w:val="99"/>
    <w:rPr>
      <w:rFonts w:eastAsia="仿宋_GB2312"/>
      <w:sz w:val="28"/>
      <w:szCs w:val="28"/>
    </w:rPr>
  </w:style>
  <w:style w:type="paragraph" w:customStyle="1" w:styleId="535">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536">
    <w:name w:val="样式 标题 4PIM 4H4h4bulletblbbH41H42H43H44H45H46H47H48...1"/>
    <w:basedOn w:val="6"/>
    <w:qFormat/>
    <w:uiPriority w:val="99"/>
    <w:pPr>
      <w:widowControl/>
      <w:jc w:val="left"/>
    </w:pPr>
    <w:rPr>
      <w:sz w:val="24"/>
      <w:szCs w:val="24"/>
    </w:rPr>
  </w:style>
  <w:style w:type="paragraph" w:customStyle="1" w:styleId="537">
    <w:name w:val="彩色列表 - 强调文字颜色 11"/>
    <w:basedOn w:val="1"/>
    <w:qFormat/>
    <w:uiPriority w:val="99"/>
    <w:pPr>
      <w:adjustRightInd/>
      <w:ind w:firstLine="420" w:firstLineChars="200"/>
    </w:pPr>
    <w:rPr>
      <w:rFonts w:ascii="Calibri" w:hAnsi="Calibri" w:cs="Calibri"/>
    </w:rPr>
  </w:style>
  <w:style w:type="paragraph" w:customStyle="1" w:styleId="538">
    <w:name w:val="加粗正文"/>
    <w:basedOn w:val="1"/>
    <w:qFormat/>
    <w:uiPriority w:val="99"/>
    <w:pPr>
      <w:adjustRightInd/>
      <w:spacing w:beforeLines="50" w:afterLines="50" w:line="360" w:lineRule="auto"/>
      <w:ind w:firstLine="422" w:firstLineChars="200"/>
    </w:pPr>
    <w:rPr>
      <w:b/>
      <w:bCs/>
    </w:rPr>
  </w:style>
  <w:style w:type="paragraph" w:customStyle="1" w:styleId="539">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540">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541">
    <w:name w:val="Char Char Char1 Char1"/>
    <w:basedOn w:val="1"/>
    <w:qFormat/>
    <w:uiPriority w:val="99"/>
  </w:style>
  <w:style w:type="paragraph" w:customStyle="1" w:styleId="542">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543">
    <w:name w:val="样式 标题 2 + 宋体 左侧:  1.76 厘米 首行缩进:  0 厘米"/>
    <w:basedOn w:val="2"/>
    <w:qFormat/>
    <w:uiPriority w:val="99"/>
    <w:pPr>
      <w:tabs>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544">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545">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546">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47">
    <w:name w:val="CM14"/>
    <w:basedOn w:val="113"/>
    <w:next w:val="113"/>
    <w:qFormat/>
    <w:uiPriority w:val="99"/>
    <w:pPr>
      <w:spacing w:after="68"/>
    </w:pPr>
    <w:rPr>
      <w:rFonts w:ascii="FHLHE E+ Futura Bk" w:eastAsia="FHLHE E+ Futura Bk" w:cs="FHLHE E+ Futura Bk"/>
      <w:color w:val="auto"/>
    </w:rPr>
  </w:style>
  <w:style w:type="paragraph" w:customStyle="1" w:styleId="548">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549">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550">
    <w:name w:val="Char Char Char Char1"/>
    <w:basedOn w:val="1"/>
    <w:qFormat/>
    <w:uiPriority w:val="99"/>
    <w:pPr>
      <w:tabs>
        <w:tab w:val="left" w:pos="0"/>
      </w:tabs>
      <w:adjustRightInd/>
      <w:ind w:firstLine="200" w:firstLineChars="200"/>
    </w:pPr>
    <w:rPr>
      <w:rFonts w:ascii="宋体" w:hAnsi="宋体" w:eastAsia="仿宋_GB2312" w:cs="宋体"/>
      <w:sz w:val="28"/>
      <w:szCs w:val="28"/>
    </w:rPr>
  </w:style>
  <w:style w:type="paragraph" w:customStyle="1" w:styleId="551">
    <w:name w:val="正文文字 2"/>
    <w:basedOn w:val="113"/>
    <w:next w:val="113"/>
    <w:qFormat/>
    <w:uiPriority w:val="99"/>
    <w:rPr>
      <w:rFonts w:ascii="宋体" w:eastAsia="宋体" w:cs="宋体"/>
      <w:color w:val="auto"/>
    </w:rPr>
  </w:style>
  <w:style w:type="paragraph" w:customStyle="1" w:styleId="552">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553">
    <w:name w:val="Char Char1 Char"/>
    <w:basedOn w:val="1"/>
    <w:qFormat/>
    <w:uiPriority w:val="99"/>
    <w:rPr>
      <w:rFonts w:ascii="仿宋_GB2312" w:eastAsia="仿宋_GB2312" w:cs="仿宋_GB2312"/>
      <w:b/>
      <w:bCs/>
      <w:sz w:val="32"/>
      <w:szCs w:val="32"/>
    </w:rPr>
  </w:style>
  <w:style w:type="paragraph" w:customStyle="1" w:styleId="554">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55">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56">
    <w:name w:val="Char Char111"/>
    <w:basedOn w:val="1"/>
    <w:qFormat/>
    <w:uiPriority w:val="99"/>
    <w:pPr>
      <w:spacing w:line="360" w:lineRule="auto"/>
    </w:pPr>
  </w:style>
  <w:style w:type="paragraph" w:customStyle="1" w:styleId="557">
    <w:name w:val="Char"/>
    <w:basedOn w:val="1"/>
    <w:qFormat/>
    <w:uiPriority w:val="99"/>
    <w:rPr>
      <w:rFonts w:ascii="仿宋_GB2312" w:eastAsia="仿宋_GB2312" w:cs="仿宋_GB2312"/>
      <w:b/>
      <w:bCs/>
      <w:sz w:val="32"/>
      <w:szCs w:val="32"/>
    </w:rPr>
  </w:style>
  <w:style w:type="paragraph" w:customStyle="1" w:styleId="558">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val="en-GB" w:eastAsia="en-US"/>
    </w:rPr>
  </w:style>
  <w:style w:type="paragraph" w:customStyle="1" w:styleId="5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60">
    <w:name w:val="Char Char Char1 Char"/>
    <w:basedOn w:val="1"/>
    <w:qFormat/>
    <w:uiPriority w:val="99"/>
  </w:style>
  <w:style w:type="paragraph" w:customStyle="1" w:styleId="561">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562">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563">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564">
    <w:name w:val="Th"/>
    <w:qFormat/>
    <w:uiPriority w:val="99"/>
    <w:pPr>
      <w:keepNext/>
      <w:keepLines/>
      <w:spacing w:before="20" w:after="60" w:line="220" w:lineRule="exact"/>
      <w:ind w:left="240"/>
    </w:pPr>
    <w:rPr>
      <w:rFonts w:ascii="Times New Roman" w:hAnsi="Times New Roman" w:eastAsia="宋体" w:cs="Times New Roman"/>
      <w:b/>
      <w:bCs/>
      <w:kern w:val="0"/>
      <w:sz w:val="19"/>
      <w:szCs w:val="19"/>
      <w:lang w:val="en-US" w:eastAsia="en-US" w:bidi="ar-SA"/>
    </w:rPr>
  </w:style>
  <w:style w:type="paragraph" w:customStyle="1" w:styleId="565">
    <w:name w:val="规范正文"/>
    <w:basedOn w:val="1"/>
    <w:qFormat/>
    <w:uiPriority w:val="99"/>
    <w:pPr>
      <w:tabs>
        <w:tab w:val="left" w:pos="840"/>
      </w:tabs>
      <w:spacing w:beforeLines="50" w:line="360" w:lineRule="auto"/>
      <w:ind w:left="840" w:hanging="420"/>
      <w:textAlignment w:val="baseline"/>
    </w:pPr>
  </w:style>
  <w:style w:type="paragraph" w:customStyle="1" w:styleId="566">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68">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69">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570">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571">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572">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573">
    <w:name w:val="标准有序列表（L1）"/>
    <w:basedOn w:val="5"/>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574">
    <w:name w:val="Char Char Char Char Char Char Char Char Char Char"/>
    <w:basedOn w:val="1"/>
    <w:qFormat/>
    <w:uiPriority w:val="99"/>
    <w:rPr>
      <w:rFonts w:ascii="仿宋_GB2312" w:eastAsia="仿宋_GB2312" w:cs="仿宋_GB2312"/>
      <w:b/>
      <w:bCs/>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576">
    <w:name w:val="_正文段落"/>
    <w:basedOn w:val="1"/>
    <w:qFormat/>
    <w:uiPriority w:val="99"/>
    <w:pPr>
      <w:adjustRightInd/>
      <w:ind w:firstLine="560"/>
    </w:pPr>
    <w:rPr>
      <w:rFonts w:ascii="仿宋_GB2312" w:hAnsi="仿宋" w:eastAsia="仿宋_GB2312" w:cs="仿宋_GB2312"/>
      <w:kern w:val="0"/>
      <w:sz w:val="28"/>
      <w:szCs w:val="28"/>
    </w:rPr>
  </w:style>
  <w:style w:type="paragraph" w:customStyle="1" w:styleId="577">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578">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kern w:val="0"/>
      <w:sz w:val="32"/>
      <w:szCs w:val="32"/>
      <w:lang w:val="en-US" w:eastAsia="zh-CN" w:bidi="ar-SA"/>
    </w:rPr>
  </w:style>
  <w:style w:type="paragraph" w:customStyle="1" w:styleId="579">
    <w:name w:val="正文（首行缩进）"/>
    <w:basedOn w:val="25"/>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cs="Times New Roman"/>
      <w:spacing w:val="10"/>
      <w:kern w:val="0"/>
    </w:rPr>
  </w:style>
  <w:style w:type="paragraph" w:customStyle="1" w:styleId="580">
    <w:name w:val="Char3 Char Char Char Char Char Char"/>
    <w:basedOn w:val="1"/>
    <w:qFormat/>
    <w:uiPriority w:val="99"/>
    <w:pPr>
      <w:adjustRightInd/>
      <w:spacing w:line="360" w:lineRule="auto"/>
    </w:pPr>
    <w:rPr>
      <w:rFonts w:ascii="Arial" w:hAnsi="Arial" w:eastAsia="黑体" w:cs="Arial"/>
      <w:kern w:val="0"/>
    </w:rPr>
  </w:style>
  <w:style w:type="paragraph" w:customStyle="1" w:styleId="581">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582">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99"/>
  </w:style>
  <w:style w:type="paragraph" w:customStyle="1" w:styleId="584">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85">
    <w:name w:val="默认段落字体 Para Char"/>
    <w:basedOn w:val="1"/>
    <w:qFormat/>
    <w:uiPriority w:val="99"/>
    <w:rPr>
      <w:rFonts w:ascii="Tahoma" w:hAnsi="Tahoma" w:cs="Tahoma"/>
      <w:sz w:val="24"/>
      <w:szCs w:val="24"/>
    </w:rPr>
  </w:style>
  <w:style w:type="paragraph" w:customStyle="1" w:styleId="586">
    <w:name w:val="标题五"/>
    <w:basedOn w:val="1"/>
    <w:qFormat/>
    <w:uiPriority w:val="99"/>
    <w:pPr>
      <w:adjustRightInd/>
      <w:spacing w:beforeLines="50" w:line="360" w:lineRule="auto"/>
    </w:pPr>
    <w:rPr>
      <w:b/>
      <w:bCs/>
      <w:sz w:val="24"/>
      <w:szCs w:val="24"/>
    </w:rPr>
  </w:style>
  <w:style w:type="paragraph" w:customStyle="1" w:styleId="587">
    <w:name w:val="Char Char1101"/>
    <w:basedOn w:val="1"/>
    <w:qFormat/>
    <w:uiPriority w:val="99"/>
    <w:pPr>
      <w:spacing w:line="360" w:lineRule="auto"/>
    </w:pPr>
    <w:rPr>
      <w:rFonts w:ascii="Tahoma" w:hAnsi="Tahoma" w:cs="Tahoma"/>
      <w:sz w:val="24"/>
      <w:szCs w:val="24"/>
    </w:rPr>
  </w:style>
  <w:style w:type="paragraph" w:customStyle="1" w:styleId="588">
    <w:name w:val="Char Char Char Char Char Char Char Char1"/>
    <w:basedOn w:val="1"/>
    <w:qFormat/>
    <w:uiPriority w:val="99"/>
    <w:pPr>
      <w:tabs>
        <w:tab w:val="left" w:pos="360"/>
      </w:tabs>
    </w:pPr>
    <w:rPr>
      <w:sz w:val="24"/>
      <w:szCs w:val="24"/>
    </w:rPr>
  </w:style>
  <w:style w:type="paragraph" w:customStyle="1" w:styleId="589">
    <w:name w:val="Char Char Char 字元 字元"/>
    <w:basedOn w:val="1"/>
    <w:qFormat/>
    <w:uiPriority w:val="99"/>
    <w:pPr>
      <w:adjustRightInd/>
      <w:spacing w:line="360" w:lineRule="auto"/>
      <w:ind w:firstLine="200" w:firstLineChars="200"/>
    </w:pPr>
  </w:style>
  <w:style w:type="paragraph" w:customStyle="1" w:styleId="590">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91">
    <w:name w:val="Char Char Char Char Char Char Char"/>
    <w:basedOn w:val="1"/>
    <w:qFormat/>
    <w:uiPriority w:val="99"/>
    <w:rPr>
      <w:rFonts w:ascii="仿宋_GB2312" w:eastAsia="仿宋_GB2312" w:cs="仿宋_GB2312"/>
      <w:b/>
      <w:bCs/>
      <w:sz w:val="32"/>
      <w:szCs w:val="32"/>
    </w:rPr>
  </w:style>
  <w:style w:type="paragraph" w:customStyle="1" w:styleId="592">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94">
    <w:name w:val="样式 标题 22h2L1 Heading 2H2sect 1.2H21sect 1.21H22sect 1.2..."/>
    <w:basedOn w:val="2"/>
    <w:next w:val="1"/>
    <w:qFormat/>
    <w:uiPriority w:val="99"/>
    <w:pPr>
      <w:tabs>
        <w:tab w:val="clear" w:pos="432"/>
      </w:tabs>
      <w:spacing w:before="260" w:after="260" w:line="415" w:lineRule="auto"/>
      <w:ind w:left="425" w:hanging="425"/>
    </w:pPr>
    <w:rPr>
      <w:rFonts w:ascii="微软雅黑" w:hAnsi="微软雅黑" w:eastAsia="微软雅黑" w:cs="微软雅黑"/>
      <w:lang w:val="en-US"/>
    </w:rPr>
  </w:style>
  <w:style w:type="paragraph" w:customStyle="1" w:styleId="595">
    <w:name w:val="样式6"/>
    <w:basedOn w:val="33"/>
    <w:qFormat/>
    <w:uiPriority w:val="99"/>
    <w:pPr>
      <w:spacing w:line="460" w:lineRule="exact"/>
      <w:outlineLvl w:val="2"/>
    </w:pPr>
    <w:rPr>
      <w:rFonts w:ascii="仿宋_GB2312" w:hAnsi="宋体" w:eastAsia="仿宋_GB2312" w:cs="仿宋_GB2312"/>
      <w:b/>
      <w:bCs/>
      <w:sz w:val="24"/>
      <w:szCs w:val="24"/>
    </w:rPr>
  </w:style>
  <w:style w:type="paragraph" w:customStyle="1" w:styleId="596">
    <w:name w:val="批注框文本 Char Char"/>
    <w:basedOn w:val="1"/>
    <w:qFormat/>
    <w:uiPriority w:val="99"/>
    <w:pPr>
      <w:adjustRightInd/>
    </w:pPr>
    <w:rPr>
      <w:sz w:val="18"/>
      <w:szCs w:val="18"/>
    </w:rPr>
  </w:style>
  <w:style w:type="paragraph" w:customStyle="1" w:styleId="597">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598">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99">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600">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602">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603">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604">
    <w:name w:val="正文文字缩进项目"/>
    <w:basedOn w:val="25"/>
    <w:qFormat/>
    <w:uiPriority w:val="99"/>
    <w:pPr>
      <w:tabs>
        <w:tab w:val="left" w:pos="840"/>
      </w:tabs>
      <w:adjustRightInd/>
      <w:spacing w:after="120" w:line="240" w:lineRule="auto"/>
      <w:ind w:hanging="420" w:firstLineChars="0"/>
    </w:pPr>
    <w:rPr>
      <w:rFonts w:ascii="Tahoma" w:hAnsi="Tahoma" w:cs="Tahoma"/>
      <w:sz w:val="22"/>
      <w:szCs w:val="22"/>
    </w:rPr>
  </w:style>
  <w:style w:type="paragraph" w:customStyle="1" w:styleId="605">
    <w:name w:val="文档正文"/>
    <w:basedOn w:val="1"/>
    <w:qFormat/>
    <w:uiPriority w:val="99"/>
    <w:pPr>
      <w:spacing w:line="480" w:lineRule="atLeast"/>
      <w:ind w:firstLine="567"/>
      <w:textAlignment w:val="baseline"/>
    </w:pPr>
    <w:rPr>
      <w:kern w:val="0"/>
      <w:sz w:val="24"/>
      <w:szCs w:val="24"/>
    </w:rPr>
  </w:style>
  <w:style w:type="paragraph" w:customStyle="1" w:styleId="606">
    <w:name w:val="正文文字表格居中"/>
    <w:basedOn w:val="1"/>
    <w:next w:val="56"/>
    <w:qFormat/>
    <w:uiPriority w:val="99"/>
    <w:pPr>
      <w:snapToGrid w:val="0"/>
      <w:spacing w:line="360" w:lineRule="auto"/>
    </w:pPr>
    <w:rPr>
      <w:rFonts w:ascii="宋体" w:cs="宋体"/>
      <w:b/>
      <w:bCs/>
      <w:sz w:val="24"/>
      <w:szCs w:val="24"/>
    </w:rPr>
  </w:style>
  <w:style w:type="paragraph" w:customStyle="1" w:styleId="607">
    <w:name w:val="规划正文"/>
    <w:basedOn w:val="1"/>
    <w:qFormat/>
    <w:uiPriority w:val="99"/>
    <w:pPr>
      <w:adjustRightInd/>
      <w:spacing w:beforeLines="100" w:line="360" w:lineRule="auto"/>
      <w:jc w:val="left"/>
    </w:pPr>
    <w:rPr>
      <w:rFonts w:ascii="Arial" w:hAnsi="Arial" w:eastAsia="仿宋_GB2312" w:cs="Arial"/>
      <w:sz w:val="28"/>
      <w:szCs w:val="28"/>
    </w:rPr>
  </w:style>
  <w:style w:type="paragraph" w:customStyle="1" w:styleId="608">
    <w:name w:val="小节"/>
    <w:basedOn w:val="4"/>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609">
    <w:name w:val="Plain Text1"/>
    <w:basedOn w:val="1"/>
    <w:qFormat/>
    <w:uiPriority w:val="99"/>
    <w:pPr>
      <w:adjustRightInd/>
    </w:pPr>
    <w:rPr>
      <w:rFonts w:ascii="宋体" w:hAnsi="Courier New" w:cs="宋体"/>
    </w:rPr>
  </w:style>
  <w:style w:type="paragraph" w:customStyle="1" w:styleId="610">
    <w:name w:val="Char3"/>
    <w:basedOn w:val="1"/>
    <w:qFormat/>
    <w:uiPriority w:val="99"/>
    <w:pPr>
      <w:adjustRightInd/>
    </w:pPr>
    <w:rPr>
      <w:rFonts w:ascii="仿宋_GB2312" w:eastAsia="仿宋_GB2312" w:cs="仿宋_GB2312"/>
      <w:b/>
      <w:bCs/>
      <w:sz w:val="32"/>
      <w:szCs w:val="32"/>
    </w:rPr>
  </w:style>
  <w:style w:type="paragraph" w:customStyle="1" w:styleId="611">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613">
    <w:name w:val="标题2"/>
    <w:basedOn w:val="2"/>
    <w:next w:val="1"/>
    <w:qFormat/>
    <w:uiPriority w:val="99"/>
    <w:pPr>
      <w:tabs>
        <w:tab w:val="left" w:pos="578"/>
        <w:tab w:val="left" w:pos="900"/>
        <w:tab w:val="left" w:pos="1440"/>
      </w:tabs>
      <w:ind w:left="1440" w:hanging="360"/>
    </w:pPr>
    <w:rPr>
      <w:rFonts w:ascii="仿宋" w:eastAsia="仿宋" w:cs="仿宋"/>
    </w:rPr>
  </w:style>
  <w:style w:type="paragraph" w:customStyle="1" w:styleId="614">
    <w:name w:val="List Paragraph11"/>
    <w:basedOn w:val="1"/>
    <w:qFormat/>
    <w:uiPriority w:val="99"/>
    <w:pPr>
      <w:spacing w:line="360" w:lineRule="auto"/>
      <w:ind w:firstLine="200" w:firstLineChars="200"/>
    </w:pPr>
    <w:rPr>
      <w:rFonts w:eastAsia="楷体_GB2312"/>
      <w:sz w:val="24"/>
      <w:szCs w:val="24"/>
    </w:rPr>
  </w:style>
  <w:style w:type="paragraph" w:customStyle="1" w:styleId="615">
    <w:name w:val="样式 标题 3标题 3 Char第二层条h33Bold Headbh章标题1小标题level_3PIM 3..."/>
    <w:basedOn w:val="4"/>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616">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17">
    <w:name w:val="样式 小四 首行缩进:  0.74 厘米 行距: 1.5 倍行距"/>
    <w:basedOn w:val="1"/>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618">
    <w:name w:val="Char3 Char Char Char"/>
    <w:basedOn w:val="1"/>
    <w:uiPriority w:val="99"/>
    <w:pPr>
      <w:widowControl/>
      <w:adjustRightInd/>
      <w:spacing w:after="160" w:line="240" w:lineRule="exact"/>
      <w:jc w:val="left"/>
    </w:pPr>
  </w:style>
  <w:style w:type="paragraph" w:customStyle="1" w:styleId="619">
    <w:name w:val="表格标题2"/>
    <w:basedOn w:val="620"/>
    <w:qFormat/>
    <w:uiPriority w:val="99"/>
    <w:rPr>
      <w:b/>
      <w:bCs/>
    </w:rPr>
  </w:style>
  <w:style w:type="paragraph" w:customStyle="1" w:styleId="620">
    <w:name w:val="表格内文"/>
    <w:basedOn w:val="1"/>
    <w:uiPriority w:val="99"/>
    <w:pPr>
      <w:adjustRightInd/>
      <w:spacing w:line="360" w:lineRule="auto"/>
    </w:pPr>
    <w:rPr>
      <w:rFonts w:ascii="宋体" w:hAnsi="宋体" w:cs="宋体"/>
      <w:color w:val="000000"/>
    </w:rPr>
  </w:style>
  <w:style w:type="paragraph" w:customStyle="1" w:styleId="621">
    <w:name w:val="Char Char Char Char Char Char Char Char Char Char2"/>
    <w:basedOn w:val="1"/>
    <w:uiPriority w:val="99"/>
    <w:rPr>
      <w:rFonts w:ascii="仿宋_GB2312" w:eastAsia="仿宋_GB2312" w:cs="仿宋_GB2312"/>
      <w:b/>
      <w:bCs/>
      <w:sz w:val="32"/>
      <w:szCs w:val="32"/>
    </w:rPr>
  </w:style>
  <w:style w:type="paragraph" w:customStyle="1" w:styleId="622">
    <w:name w:val="正文，首行缩进:  2 字符"/>
    <w:uiPriority w:val="99"/>
    <w:pPr>
      <w:spacing w:line="360" w:lineRule="auto"/>
      <w:ind w:firstLine="480" w:firstLineChars="200"/>
    </w:pPr>
    <w:rPr>
      <w:rFonts w:ascii="Arial" w:hAnsi="Arial" w:eastAsia="仿宋_GB2312" w:cs="Arial"/>
      <w:kern w:val="2"/>
      <w:sz w:val="24"/>
      <w:szCs w:val="24"/>
      <w:lang w:val="en-US" w:eastAsia="zh-CN" w:bidi="ar-SA"/>
    </w:rPr>
  </w:style>
  <w:style w:type="paragraph" w:customStyle="1" w:styleId="623">
    <w:name w:val="Char3 Char Char1"/>
    <w:basedOn w:val="1"/>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624">
    <w:name w:val="Char Char11 Char Char Char Char Char Char Char Char Char11"/>
    <w:basedOn w:val="1"/>
    <w:uiPriority w:val="99"/>
    <w:pPr>
      <w:spacing w:line="360" w:lineRule="auto"/>
    </w:pPr>
  </w:style>
  <w:style w:type="paragraph" w:customStyle="1" w:styleId="625">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626">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627">
    <w:name w:val="MM Topic 1"/>
    <w:basedOn w:val="3"/>
    <w:uiPriority w:val="99"/>
    <w:pPr>
      <w:tabs>
        <w:tab w:val="left" w:pos="840"/>
      </w:tabs>
      <w:adjustRightInd/>
      <w:ind w:left="840" w:hanging="420"/>
    </w:pPr>
  </w:style>
  <w:style w:type="paragraph" w:customStyle="1" w:styleId="628">
    <w:name w:val="样式 标题 2标题2H2Heading 2 HiddenHeading 2 CCBSheading 22nd lev..."/>
    <w:basedOn w:val="2"/>
    <w:qFormat/>
    <w:uiPriority w:val="99"/>
    <w:pPr>
      <w:widowControl/>
      <w:spacing w:before="260" w:after="260" w:line="416" w:lineRule="auto"/>
      <w:ind w:left="0" w:firstLine="0"/>
    </w:pPr>
    <w:rPr>
      <w:rFonts w:ascii="Arial" w:hAnsi="Arial" w:eastAsia="黑体" w:cs="Arial"/>
      <w:sz w:val="30"/>
      <w:szCs w:val="30"/>
    </w:rPr>
  </w:style>
  <w:style w:type="paragraph" w:customStyle="1" w:styleId="629">
    <w:name w:val="文本正文 Char"/>
    <w:basedOn w:val="1"/>
    <w:uiPriority w:val="99"/>
    <w:pPr>
      <w:spacing w:line="360" w:lineRule="auto"/>
      <w:ind w:firstLine="200" w:firstLineChars="200"/>
    </w:pPr>
    <w:rPr>
      <w:kern w:val="0"/>
      <w:sz w:val="24"/>
      <w:szCs w:val="24"/>
    </w:rPr>
  </w:style>
  <w:style w:type="paragraph" w:customStyle="1" w:styleId="630">
    <w:name w:val="表格"/>
    <w:basedOn w:val="1"/>
    <w:qFormat/>
    <w:uiPriority w:val="99"/>
    <w:pPr>
      <w:snapToGrid w:val="0"/>
      <w:ind w:firstLine="42" w:firstLineChars="21"/>
    </w:pPr>
    <w:rPr>
      <w:rFonts w:ascii="宋体" w:hAnsi="宋体" w:cs="宋体"/>
      <w:kern w:val="0"/>
      <w:sz w:val="20"/>
      <w:szCs w:val="20"/>
    </w:rPr>
  </w:style>
  <w:style w:type="paragraph" w:customStyle="1" w:styleId="631">
    <w:name w:val="标书标题4"/>
    <w:basedOn w:val="6"/>
    <w:qFormat/>
    <w:uiPriority w:val="99"/>
    <w:pPr>
      <w:keepLines w:val="0"/>
      <w:snapToGrid w:val="0"/>
      <w:spacing w:before="0" w:after="0" w:line="300" w:lineRule="auto"/>
    </w:pPr>
    <w:rPr>
      <w:rFonts w:ascii="Arial Narrow" w:hAnsi="Arial Narrow" w:eastAsia="仿宋_GB2312" w:cs="Arial Narrow"/>
      <w:color w:val="000000"/>
      <w:kern w:val="0"/>
      <w:lang w:val="en-US"/>
    </w:rPr>
  </w:style>
  <w:style w:type="paragraph" w:customStyle="1" w:styleId="632">
    <w:name w:val="插图题注"/>
    <w:next w:val="1"/>
    <w:qFormat/>
    <w:uiPriority w:val="99"/>
    <w:pPr>
      <w:tabs>
        <w:tab w:val="left" w:pos="3780"/>
      </w:tabs>
      <w:spacing w:afterLines="100"/>
      <w:ind w:left="1089" w:hanging="369"/>
      <w:jc w:val="center"/>
    </w:pPr>
    <w:rPr>
      <w:rFonts w:ascii="Arial" w:hAnsi="Arial" w:eastAsia="宋体" w:cs="Arial"/>
      <w:kern w:val="0"/>
      <w:sz w:val="18"/>
      <w:szCs w:val="18"/>
      <w:lang w:val="en-US" w:eastAsia="zh-CN" w:bidi="ar-SA"/>
    </w:rPr>
  </w:style>
  <w:style w:type="paragraph" w:customStyle="1" w:styleId="633">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634">
    <w:name w:val="表格项目符号 2"/>
    <w:basedOn w:val="29"/>
    <w:uiPriority w:val="99"/>
    <w:pPr>
      <w:tabs>
        <w:tab w:val="left" w:pos="624"/>
      </w:tabs>
      <w:autoSpaceDE/>
      <w:autoSpaceDN/>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635">
    <w:name w:val="EB_表格"/>
    <w:basedOn w:val="1"/>
    <w:uiPriority w:val="99"/>
    <w:pPr>
      <w:adjustRightInd/>
      <w:spacing w:line="300" w:lineRule="auto"/>
      <w:jc w:val="center"/>
    </w:pPr>
  </w:style>
  <w:style w:type="paragraph" w:customStyle="1" w:styleId="636">
    <w:name w:val="_Style 6"/>
    <w:basedOn w:val="1"/>
    <w:qFormat/>
    <w:uiPriority w:val="99"/>
    <w:pPr>
      <w:adjustRightInd/>
      <w:ind w:firstLine="420" w:firstLineChars="200"/>
    </w:pPr>
    <w:rPr>
      <w:rFonts w:eastAsia="仿宋_GB2312"/>
      <w:sz w:val="28"/>
      <w:szCs w:val="28"/>
    </w:rPr>
  </w:style>
  <w:style w:type="paragraph" w:customStyle="1" w:styleId="637">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638">
    <w:name w:val="button"/>
    <w:basedOn w:val="1"/>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639">
    <w:name w:val="!大节"/>
    <w:basedOn w:val="2"/>
    <w:qFormat/>
    <w:uiPriority w:val="99"/>
    <w:pPr>
      <w:spacing w:before="260" w:after="260" w:line="415" w:lineRule="auto"/>
      <w:ind w:left="420" w:hanging="420"/>
    </w:pPr>
    <w:rPr>
      <w:rFonts w:ascii="Arial" w:hAnsi="Arial" w:eastAsia="微软雅黑" w:cs="Arial"/>
      <w:lang w:val="en-US"/>
    </w:rPr>
  </w:style>
  <w:style w:type="paragraph" w:customStyle="1" w:styleId="640">
    <w:name w:val="正文文本 22"/>
    <w:basedOn w:val="1"/>
    <w:uiPriority w:val="99"/>
    <w:pPr>
      <w:widowControl/>
      <w:overflowPunct w:val="0"/>
      <w:autoSpaceDE w:val="0"/>
      <w:autoSpaceDN w:val="0"/>
      <w:ind w:left="720" w:hanging="720"/>
      <w:textAlignment w:val="baseline"/>
    </w:pPr>
    <w:rPr>
      <w:kern w:val="0"/>
      <w:sz w:val="24"/>
      <w:szCs w:val="24"/>
      <w:lang w:val="en-GB"/>
    </w:rPr>
  </w:style>
  <w:style w:type="paragraph" w:customStyle="1" w:styleId="641">
    <w:name w:val="正文表标题"/>
    <w:next w:val="642"/>
    <w:uiPriority w:val="99"/>
    <w:pPr>
      <w:tabs>
        <w:tab w:val="left" w:pos="840"/>
      </w:tabs>
      <w:ind w:left="840" w:hanging="420"/>
      <w:jc w:val="center"/>
    </w:pPr>
    <w:rPr>
      <w:rFonts w:ascii="黑体" w:hAnsi="Times New Roman" w:eastAsia="黑体" w:cs="黑体"/>
      <w:kern w:val="0"/>
      <w:sz w:val="21"/>
      <w:szCs w:val="21"/>
      <w:lang w:val="en-US" w:eastAsia="zh-CN" w:bidi="ar-SA"/>
    </w:rPr>
  </w:style>
  <w:style w:type="paragraph" w:customStyle="1" w:styleId="642">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643">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644">
    <w:name w:val="trademark"/>
    <w:qFormat/>
    <w:uiPriority w:val="99"/>
    <w:pPr>
      <w:spacing w:after="60"/>
    </w:pPr>
    <w:rPr>
      <w:rFonts w:ascii="Futura Bk" w:hAnsi="Futura Bk" w:eastAsia="宋体" w:cs="Futura Bk"/>
      <w:kern w:val="0"/>
      <w:sz w:val="15"/>
      <w:szCs w:val="15"/>
      <w:lang w:val="en-US" w:eastAsia="en-US" w:bidi="ar-SA"/>
    </w:rPr>
  </w:style>
  <w:style w:type="paragraph" w:customStyle="1" w:styleId="645">
    <w:name w:val="Bullet with text 4"/>
    <w:basedOn w:val="1"/>
    <w:uiPriority w:val="99"/>
    <w:pPr>
      <w:widowControl/>
      <w:tabs>
        <w:tab w:val="left" w:pos="1440"/>
      </w:tabs>
      <w:adjustRightInd/>
      <w:ind w:left="1440" w:hanging="360" w:firstLineChars="200"/>
      <w:jc w:val="left"/>
    </w:pPr>
    <w:rPr>
      <w:rFonts w:ascii="Arial" w:hAnsi="Arial" w:cs="Arial"/>
      <w:kern w:val="0"/>
      <w:sz w:val="20"/>
      <w:szCs w:val="20"/>
      <w:lang w:val="en-GB" w:eastAsia="en-US"/>
    </w:rPr>
  </w:style>
  <w:style w:type="paragraph" w:customStyle="1" w:styleId="646">
    <w:name w:val="Char Char1 Char Char Char Char Char Char1"/>
    <w:basedOn w:val="1"/>
    <w:qFormat/>
    <w:uiPriority w:val="99"/>
    <w:rPr>
      <w:rFonts w:ascii="仿宋_GB2312" w:eastAsia="仿宋_GB2312" w:cs="仿宋_GB2312"/>
      <w:b/>
      <w:bCs/>
      <w:sz w:val="32"/>
      <w:szCs w:val="32"/>
    </w:rPr>
  </w:style>
  <w:style w:type="paragraph" w:customStyle="1" w:styleId="647">
    <w:name w:val="大汉方案正文"/>
    <w:basedOn w:val="1"/>
    <w:uiPriority w:val="99"/>
    <w:pPr>
      <w:adjustRightInd/>
      <w:spacing w:line="360" w:lineRule="auto"/>
      <w:ind w:firstLine="200" w:firstLineChars="200"/>
    </w:pPr>
    <w:rPr>
      <w:rFonts w:ascii="Arial" w:hAnsi="Arial" w:cs="Arial"/>
      <w:sz w:val="24"/>
      <w:szCs w:val="24"/>
    </w:rPr>
  </w:style>
  <w:style w:type="paragraph" w:customStyle="1" w:styleId="648">
    <w:name w:val="Char1 Char Char Char1"/>
    <w:basedOn w:val="1"/>
    <w:qFormat/>
    <w:uiPriority w:val="99"/>
    <w:pPr>
      <w:adjustRightInd/>
      <w:ind w:firstLine="200" w:firstLineChars="200"/>
    </w:pPr>
    <w:rPr>
      <w:rFonts w:ascii="Tahoma" w:hAnsi="Tahoma" w:cs="Tahoma"/>
      <w:sz w:val="24"/>
      <w:szCs w:val="24"/>
    </w:rPr>
  </w:style>
  <w:style w:type="paragraph" w:customStyle="1" w:styleId="649">
    <w:name w:val="a1"/>
    <w:basedOn w:val="1"/>
    <w:qFormat/>
    <w:uiPriority w:val="99"/>
    <w:pPr>
      <w:widowControl/>
      <w:spacing w:line="300" w:lineRule="atLeast"/>
      <w:jc w:val="left"/>
    </w:pPr>
    <w:rPr>
      <w:rFonts w:ascii="宋体" w:hAnsi="宋体" w:cs="宋体"/>
      <w:kern w:val="0"/>
      <w:sz w:val="18"/>
      <w:szCs w:val="18"/>
    </w:rPr>
  </w:style>
  <w:style w:type="paragraph" w:customStyle="1" w:styleId="650">
    <w:name w:val="样式7"/>
    <w:basedOn w:val="651"/>
    <w:next w:val="1"/>
    <w:qFormat/>
    <w:uiPriority w:val="99"/>
    <w:pPr>
      <w:spacing w:afterLines="50"/>
      <w:jc w:val="left"/>
      <w:outlineLvl w:val="3"/>
    </w:pPr>
    <w:rPr>
      <w:sz w:val="24"/>
      <w:szCs w:val="24"/>
    </w:rPr>
  </w:style>
  <w:style w:type="paragraph" w:customStyle="1" w:styleId="651">
    <w:name w:val="样式4"/>
    <w:basedOn w:val="1"/>
    <w:qFormat/>
    <w:uiPriority w:val="99"/>
    <w:pPr>
      <w:spacing w:line="360" w:lineRule="auto"/>
      <w:ind w:firstLine="420"/>
      <w:jc w:val="center"/>
      <w:outlineLvl w:val="2"/>
    </w:pPr>
    <w:rPr>
      <w:rFonts w:ascii="仿宋_GB2312" w:hAnsi="仿宋" w:eastAsia="仿宋_GB2312" w:cs="仿宋_GB2312"/>
      <w:b/>
      <w:bCs/>
      <w:sz w:val="32"/>
      <w:szCs w:val="32"/>
    </w:rPr>
  </w:style>
  <w:style w:type="paragraph" w:customStyle="1" w:styleId="652">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653">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654">
    <w:name w:val="样式 样式2 + 左侧:  1 字符 右侧:  1 字符"/>
    <w:basedOn w:val="462"/>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655">
    <w:name w:val="Char2 Char Char2"/>
    <w:basedOn w:val="1"/>
    <w:qFormat/>
    <w:uiPriority w:val="99"/>
    <w:pPr>
      <w:adjustRightInd/>
    </w:pPr>
    <w:rPr>
      <w:rFonts w:ascii="Tahoma" w:hAnsi="Tahoma" w:cs="Tahoma"/>
      <w:sz w:val="24"/>
      <w:szCs w:val="24"/>
    </w:rPr>
  </w:style>
  <w:style w:type="paragraph" w:customStyle="1" w:styleId="656">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657">
    <w:name w:val="三级条标题"/>
    <w:basedOn w:val="658"/>
    <w:next w:val="642"/>
    <w:qFormat/>
    <w:uiPriority w:val="99"/>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99"/>
    <w:pPr>
      <w:tabs>
        <w:tab w:val="left" w:pos="1260"/>
        <w:tab w:val="left" w:pos="1680"/>
        <w:tab w:val="left" w:pos="2100"/>
      </w:tabs>
      <w:ind w:left="0"/>
      <w:outlineLvl w:val="3"/>
    </w:pPr>
  </w:style>
  <w:style w:type="paragraph" w:customStyle="1" w:styleId="659">
    <w:name w:val="一级条标题"/>
    <w:basedOn w:val="660"/>
    <w:next w:val="642"/>
    <w:uiPriority w:val="99"/>
    <w:pPr>
      <w:tabs>
        <w:tab w:val="left" w:pos="1260"/>
        <w:tab w:val="left" w:pos="1680"/>
      </w:tabs>
      <w:ind w:left="1680"/>
      <w:outlineLvl w:val="2"/>
    </w:pPr>
  </w:style>
  <w:style w:type="paragraph" w:customStyle="1" w:styleId="660">
    <w:name w:val="章标题"/>
    <w:next w:val="642"/>
    <w:qFormat/>
    <w:uiPriority w:val="99"/>
    <w:pPr>
      <w:tabs>
        <w:tab w:val="left" w:pos="1260"/>
      </w:tabs>
      <w:spacing w:beforeLines="50" w:afterLines="50"/>
      <w:ind w:left="1260" w:hanging="420"/>
      <w:jc w:val="both"/>
      <w:outlineLvl w:val="1"/>
    </w:pPr>
    <w:rPr>
      <w:rFonts w:ascii="黑体" w:hAnsi="Times New Roman" w:eastAsia="黑体" w:cs="黑体"/>
      <w:kern w:val="0"/>
      <w:sz w:val="21"/>
      <w:szCs w:val="21"/>
      <w:lang w:val="en-US" w:eastAsia="zh-CN" w:bidi="ar-SA"/>
    </w:rPr>
  </w:style>
  <w:style w:type="paragraph" w:customStyle="1" w:styleId="661">
    <w:name w:val="数字标题2"/>
    <w:basedOn w:val="2"/>
    <w:next w:val="1"/>
    <w:qFormat/>
    <w:uiPriority w:val="99"/>
    <w:pPr>
      <w:tabs>
        <w:tab w:val="left" w:pos="480"/>
      </w:tabs>
      <w:ind w:left="480" w:hanging="480"/>
    </w:pPr>
    <w:rPr>
      <w:rFonts w:ascii="Times New Roman" w:eastAsia="宋体" w:cs="Times New Roman"/>
      <w:i/>
      <w:iCs/>
      <w:sz w:val="36"/>
      <w:szCs w:val="36"/>
      <w:lang w:val="en-US"/>
    </w:rPr>
  </w:style>
  <w:style w:type="paragraph" w:customStyle="1" w:styleId="662">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63">
    <w:name w:val="样式 标题 1Level 1 HeadPIM 1Section Headh1l11Heading 0Datash..."/>
    <w:basedOn w:val="3"/>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664">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65">
    <w:name w:val="样式 标题 1章节第一层h1H"/>
    <w:basedOn w:val="3"/>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667">
    <w:name w:val="正文 项目2"/>
    <w:basedOn w:val="668"/>
    <w:qFormat/>
    <w:uiPriority w:val="99"/>
    <w:pPr>
      <w:tabs>
        <w:tab w:val="left" w:pos="840"/>
      </w:tabs>
      <w:spacing w:after="0"/>
      <w:ind w:left="900"/>
    </w:pPr>
  </w:style>
  <w:style w:type="paragraph" w:customStyle="1" w:styleId="668">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669">
    <w:name w:val="Body Text 2*"/>
    <w:basedOn w:val="1"/>
    <w:qFormat/>
    <w:uiPriority w:val="99"/>
    <w:pPr>
      <w:widowControl/>
      <w:adjustRightInd/>
      <w:ind w:left="720" w:hanging="720"/>
    </w:pPr>
    <w:rPr>
      <w:color w:val="000000"/>
      <w:kern w:val="0"/>
      <w:sz w:val="24"/>
      <w:szCs w:val="24"/>
      <w:lang w:val="en-GB"/>
    </w:rPr>
  </w:style>
  <w:style w:type="paragraph" w:customStyle="1" w:styleId="670">
    <w:name w:val="表1"/>
    <w:basedOn w:val="1"/>
    <w:qFormat/>
    <w:uiPriority w:val="99"/>
    <w:pPr>
      <w:tabs>
        <w:tab w:val="left" w:pos="703"/>
      </w:tabs>
      <w:adjustRightInd/>
      <w:spacing w:line="360" w:lineRule="auto"/>
      <w:ind w:left="703"/>
      <w:jc w:val="center"/>
    </w:pPr>
  </w:style>
  <w:style w:type="paragraph" w:customStyle="1" w:styleId="671">
    <w:name w:val="_Style 27"/>
    <w:qFormat/>
    <w:uiPriority w:val="99"/>
    <w:pPr>
      <w:widowControl w:val="0"/>
      <w:tabs>
        <w:tab w:val="left" w:pos="480"/>
      </w:tabs>
      <w:autoSpaceDE w:val="0"/>
      <w:autoSpaceDN w:val="0"/>
      <w:adjustRightInd w:val="0"/>
      <w:snapToGrid w:val="0"/>
    </w:pPr>
    <w:rPr>
      <w:rFonts w:ascii="Calibri" w:hAnsi="Calibri" w:eastAsia="宋体" w:cs="Calibri"/>
      <w:kern w:val="0"/>
      <w:sz w:val="20"/>
      <w:szCs w:val="20"/>
      <w:lang w:val="en-US" w:eastAsia="zh-CN" w:bidi="ar-SA"/>
    </w:rPr>
  </w:style>
  <w:style w:type="paragraph" w:customStyle="1" w:styleId="672">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673">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674">
    <w:name w:val="2级标题"/>
    <w:basedOn w:val="675"/>
    <w:qFormat/>
    <w:uiPriority w:val="99"/>
    <w:pPr>
      <w:jc w:val="left"/>
      <w:outlineLvl w:val="1"/>
    </w:pPr>
    <w:rPr>
      <w:rFonts w:ascii="Times New Roman" w:hAnsi="Times New Roman" w:eastAsia="仿宋" w:cs="Times New Roman"/>
      <w:sz w:val="30"/>
      <w:szCs w:val="30"/>
    </w:rPr>
  </w:style>
  <w:style w:type="paragraph" w:customStyle="1" w:styleId="675">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676">
    <w:name w:val="正文 New New New New"/>
    <w:qFormat/>
    <w:uiPriority w:val="99"/>
    <w:pPr>
      <w:widowControl w:val="0"/>
      <w:jc w:val="both"/>
    </w:pPr>
    <w:rPr>
      <w:rFonts w:ascii="Times New Roman" w:hAnsi="Times New Roman" w:eastAsia="宋体" w:cs="Times New Roman"/>
      <w:color w:val="000000"/>
      <w:kern w:val="0"/>
      <w:sz w:val="20"/>
      <w:szCs w:val="20"/>
      <w:lang w:val="en-US" w:eastAsia="zh-CN" w:bidi="ar-SA"/>
    </w:rPr>
  </w:style>
  <w:style w:type="paragraph" w:customStyle="1" w:styleId="677">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678">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79">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680">
    <w:name w:val="bullet"/>
    <w:basedOn w:val="1"/>
    <w:qFormat/>
    <w:uiPriority w:val="99"/>
    <w:pPr>
      <w:tabs>
        <w:tab w:val="left" w:pos="840"/>
      </w:tabs>
      <w:adjustRightInd/>
      <w:ind w:left="840" w:hanging="420"/>
    </w:pPr>
  </w:style>
  <w:style w:type="paragraph" w:customStyle="1" w:styleId="681">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682">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683">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684">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685">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686">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687">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688">
    <w:name w:val="MM Topic 4"/>
    <w:basedOn w:val="6"/>
    <w:qFormat/>
    <w:uiPriority w:val="99"/>
    <w:pPr>
      <w:tabs>
        <w:tab w:val="left" w:pos="2100"/>
      </w:tabs>
      <w:adjustRightInd/>
      <w:ind w:left="2100" w:hanging="420"/>
    </w:pPr>
    <w:rPr>
      <w:lang w:val="en-US"/>
    </w:rPr>
  </w:style>
  <w:style w:type="paragraph" w:customStyle="1" w:styleId="689">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690">
    <w:name w:val="gjt_正文"/>
    <w:qFormat/>
    <w:uiPriority w:val="99"/>
    <w:pPr>
      <w:widowControl w:val="0"/>
      <w:spacing w:line="360" w:lineRule="auto"/>
      <w:ind w:firstLine="420"/>
      <w:jc w:val="both"/>
    </w:pPr>
    <w:rPr>
      <w:rFonts w:ascii="Calibri" w:hAnsi="Calibri" w:eastAsia="仿宋_GB2312" w:cs="Calibri"/>
      <w:color w:val="000000"/>
      <w:kern w:val="2"/>
      <w:sz w:val="24"/>
      <w:szCs w:val="24"/>
      <w:u w:color="000000"/>
      <w:lang w:val="en-US" w:eastAsia="zh-CN" w:bidi="ar-SA"/>
    </w:rPr>
  </w:style>
  <w:style w:type="paragraph" w:customStyle="1" w:styleId="691">
    <w:name w:val="Char Char11 Char Char Char Char Char Char Char Char Char1"/>
    <w:basedOn w:val="1"/>
    <w:qFormat/>
    <w:uiPriority w:val="99"/>
    <w:pPr>
      <w:spacing w:line="360" w:lineRule="auto"/>
    </w:pPr>
  </w:style>
  <w:style w:type="paragraph" w:customStyle="1" w:styleId="692">
    <w:name w:val="金宏发行正文 Char"/>
    <w:basedOn w:val="1"/>
    <w:qFormat/>
    <w:uiPriority w:val="99"/>
    <w:pPr>
      <w:adjustRightInd/>
      <w:spacing w:line="500" w:lineRule="exact"/>
      <w:ind w:firstLine="560" w:firstLineChars="200"/>
    </w:pPr>
    <w:rPr>
      <w:rFonts w:eastAsia="仿宋_GB2312"/>
      <w:sz w:val="28"/>
      <w:szCs w:val="28"/>
    </w:rPr>
  </w:style>
  <w:style w:type="paragraph" w:customStyle="1" w:styleId="693">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99"/>
    <w:pPr>
      <w:widowControl/>
      <w:autoSpaceDE/>
      <w:autoSpaceDN/>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695">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696">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697">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698">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700">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99"/>
    <w:pPr>
      <w:adjustRightInd/>
      <w:spacing w:line="360" w:lineRule="auto"/>
      <w:jc w:val="center"/>
    </w:pPr>
    <w:rPr>
      <w:sz w:val="24"/>
      <w:szCs w:val="24"/>
    </w:rPr>
  </w:style>
  <w:style w:type="paragraph" w:customStyle="1" w:styleId="702">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703">
    <w:name w:val="Char Char Char Char Char Char Char1"/>
    <w:basedOn w:val="1"/>
    <w:qFormat/>
    <w:uiPriority w:val="99"/>
    <w:rPr>
      <w:rFonts w:ascii="仿宋_GB2312" w:eastAsia="仿宋_GB2312" w:cs="仿宋_GB2312"/>
      <w:b/>
      <w:bCs/>
      <w:sz w:val="32"/>
      <w:szCs w:val="32"/>
    </w:rPr>
  </w:style>
  <w:style w:type="paragraph" w:customStyle="1" w:styleId="704">
    <w:name w:val="正文缩进1"/>
    <w:basedOn w:val="1"/>
    <w:next w:val="25"/>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705">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4"/>
      <w:lang w:val="en-US" w:eastAsia="zh-CN" w:bidi="ar-SA"/>
    </w:rPr>
  </w:style>
  <w:style w:type="paragraph" w:customStyle="1" w:styleId="706">
    <w:name w:val="Char3 Char Char Char11"/>
    <w:basedOn w:val="1"/>
    <w:qFormat/>
    <w:uiPriority w:val="99"/>
    <w:pPr>
      <w:widowControl/>
      <w:adjustRightInd/>
      <w:spacing w:after="160" w:line="240" w:lineRule="exact"/>
      <w:jc w:val="left"/>
    </w:pPr>
  </w:style>
  <w:style w:type="paragraph" w:customStyle="1" w:styleId="707">
    <w:name w:val="Char Char1121"/>
    <w:basedOn w:val="1"/>
    <w:qFormat/>
    <w:uiPriority w:val="99"/>
    <w:pPr>
      <w:spacing w:line="360" w:lineRule="auto"/>
    </w:pPr>
  </w:style>
  <w:style w:type="paragraph" w:customStyle="1" w:styleId="708">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709">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color="000000"/>
      <w:lang w:val="en-US" w:eastAsia="zh-CN" w:bidi="ar-SA"/>
    </w:rPr>
  </w:style>
  <w:style w:type="paragraph" w:customStyle="1" w:styleId="710">
    <w:name w:val="Normal0"/>
    <w:qFormat/>
    <w:uiPriority w:val="99"/>
    <w:rPr>
      <w:rFonts w:ascii="Times New Roman" w:hAnsi="Times New Roman" w:eastAsia="宋体" w:cs="Times New Roman"/>
      <w:kern w:val="0"/>
      <w:sz w:val="20"/>
      <w:szCs w:val="20"/>
      <w:lang w:val="en-US" w:eastAsia="en-US" w:bidi="ar-SA"/>
    </w:rPr>
  </w:style>
  <w:style w:type="paragraph" w:customStyle="1" w:styleId="711">
    <w:name w:val="带编号样式"/>
    <w:basedOn w:val="629"/>
    <w:qFormat/>
    <w:uiPriority w:val="99"/>
    <w:pPr>
      <w:tabs>
        <w:tab w:val="left" w:pos="840"/>
      </w:tabs>
      <w:snapToGrid w:val="0"/>
      <w:ind w:left="840" w:hanging="420" w:firstLineChars="0"/>
    </w:pPr>
    <w:rPr>
      <w:rFonts w:ascii="仿宋_GB2312" w:eastAsia="仿宋_GB2312" w:cs="仿宋_GB2312"/>
      <w:color w:val="000000"/>
    </w:rPr>
  </w:style>
  <w:style w:type="paragraph" w:customStyle="1" w:styleId="712">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13">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714">
    <w:name w:val="封面"/>
    <w:basedOn w:val="1"/>
    <w:qFormat/>
    <w:uiPriority w:val="99"/>
    <w:pPr>
      <w:spacing w:line="360" w:lineRule="atLeast"/>
      <w:jc w:val="right"/>
      <w:textAlignment w:val="baseline"/>
    </w:pPr>
    <w:rPr>
      <w:rFonts w:ascii="Symbol" w:hAnsi="Symbol" w:cs="Symbol"/>
      <w:kern w:val="0"/>
    </w:rPr>
  </w:style>
  <w:style w:type="paragraph" w:customStyle="1" w:styleId="715">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716">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717">
    <w:name w:val="默认段落字体 Para Char Char Char1 Char"/>
    <w:basedOn w:val="1"/>
    <w:qFormat/>
    <w:uiPriority w:val="99"/>
    <w:pPr>
      <w:spacing w:line="240" w:lineRule="atLeast"/>
      <w:ind w:left="420" w:firstLine="420"/>
    </w:pPr>
    <w:rPr>
      <w:sz w:val="24"/>
      <w:szCs w:val="24"/>
    </w:rPr>
  </w:style>
  <w:style w:type="paragraph" w:customStyle="1" w:styleId="718">
    <w:name w:val="WW-正文文字缩进 2"/>
    <w:basedOn w:val="1"/>
    <w:qFormat/>
    <w:uiPriority w:val="99"/>
    <w:pPr>
      <w:suppressAutoHyphens/>
      <w:adjustRightInd/>
      <w:ind w:firstLine="420"/>
    </w:pPr>
    <w:rPr>
      <w:kern w:val="1"/>
    </w:rPr>
  </w:style>
  <w:style w:type="paragraph" w:customStyle="1" w:styleId="719">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720">
    <w:name w:val="样式 标题 2 + 四号"/>
    <w:basedOn w:val="2"/>
    <w:qFormat/>
    <w:uiPriority w:val="99"/>
    <w:pPr>
      <w:spacing w:before="120" w:after="120"/>
      <w:ind w:left="0" w:firstLine="0"/>
      <w:jc w:val="both"/>
    </w:pPr>
    <w:rPr>
      <w:rFonts w:ascii="宋体" w:hAnsi="Arial" w:eastAsia="宋体" w:cs="宋体"/>
      <w:sz w:val="28"/>
      <w:szCs w:val="28"/>
      <w:lang w:val="en-US"/>
    </w:rPr>
  </w:style>
  <w:style w:type="paragraph" w:customStyle="1" w:styleId="721">
    <w:name w:val="有符号正文"/>
    <w:basedOn w:val="1"/>
    <w:qFormat/>
    <w:uiPriority w:val="99"/>
    <w:pPr>
      <w:adjustRightInd/>
      <w:spacing w:line="400" w:lineRule="exact"/>
      <w:ind w:firstLine="200" w:firstLineChars="200"/>
    </w:pPr>
    <w:rPr>
      <w:rFonts w:ascii="Arial" w:hAnsi="Arial" w:cs="Arial"/>
    </w:rPr>
  </w:style>
  <w:style w:type="paragraph" w:customStyle="1" w:styleId="722">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724">
    <w:name w:val="4"/>
    <w:basedOn w:val="1"/>
    <w:next w:val="37"/>
    <w:qFormat/>
    <w:uiPriority w:val="99"/>
    <w:pPr>
      <w:spacing w:after="120" w:line="480" w:lineRule="auto"/>
      <w:ind w:left="420" w:leftChars="200"/>
    </w:pPr>
    <w:rPr>
      <w:sz w:val="24"/>
      <w:szCs w:val="24"/>
    </w:rPr>
  </w:style>
  <w:style w:type="paragraph" w:customStyle="1" w:styleId="725">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26">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727">
    <w:name w:val="样式 标题 3H3 + 两端对齐"/>
    <w:basedOn w:val="4"/>
    <w:uiPriority w:val="99"/>
    <w:pPr>
      <w:keepLines w:val="0"/>
      <w:spacing w:before="0" w:after="0" w:line="240" w:lineRule="auto"/>
      <w:jc w:val="left"/>
    </w:pPr>
    <w:rPr>
      <w:sz w:val="21"/>
      <w:szCs w:val="21"/>
    </w:rPr>
  </w:style>
  <w:style w:type="paragraph" w:customStyle="1" w:styleId="728">
    <w:name w:val="样式 仿宋_GB2312 小三 左侧:  1.06 厘米"/>
    <w:basedOn w:val="1"/>
    <w:qFormat/>
    <w:uiPriority w:val="99"/>
    <w:pPr>
      <w:spacing w:line="360" w:lineRule="auto"/>
      <w:ind w:left="601"/>
    </w:pPr>
    <w:rPr>
      <w:rFonts w:ascii="仿宋_GB2312" w:eastAsia="仿宋_GB2312" w:cs="仿宋_GB2312"/>
      <w:sz w:val="24"/>
      <w:szCs w:val="24"/>
    </w:rPr>
  </w:style>
  <w:style w:type="paragraph" w:customStyle="1" w:styleId="729">
    <w:name w:val="小标题"/>
    <w:basedOn w:val="1"/>
    <w:uiPriority w:val="99"/>
    <w:pPr>
      <w:spacing w:before="120" w:line="360" w:lineRule="atLeast"/>
      <w:ind w:left="1134"/>
      <w:jc w:val="left"/>
      <w:textAlignment w:val="baseline"/>
    </w:pPr>
    <w:rPr>
      <w:rFonts w:eastAsia="黑体"/>
      <w:kern w:val="0"/>
    </w:rPr>
  </w:style>
  <w:style w:type="paragraph" w:customStyle="1" w:styleId="730">
    <w:name w:val="节标题"/>
    <w:basedOn w:val="1"/>
    <w:uiPriority w:val="99"/>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732">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733">
    <w:name w:val="Char Char1 Char Char Char"/>
    <w:basedOn w:val="1"/>
    <w:uiPriority w:val="99"/>
    <w:rPr>
      <w:rFonts w:ascii="仿宋_GB2312" w:eastAsia="仿宋_GB2312" w:cs="仿宋_GB2312"/>
      <w:b/>
      <w:bCs/>
      <w:sz w:val="32"/>
      <w:szCs w:val="32"/>
    </w:rPr>
  </w:style>
  <w:style w:type="paragraph" w:customStyle="1" w:styleId="734">
    <w:name w:val="表格题注"/>
    <w:next w:val="1"/>
    <w:qFormat/>
    <w:uiPriority w:val="99"/>
    <w:pPr>
      <w:keepLines/>
      <w:tabs>
        <w:tab w:val="left" w:pos="4200"/>
      </w:tabs>
      <w:spacing w:beforeLines="100"/>
      <w:ind w:left="1089" w:hanging="369"/>
      <w:jc w:val="center"/>
    </w:pPr>
    <w:rPr>
      <w:rFonts w:ascii="Arial" w:hAnsi="Arial" w:eastAsia="宋体" w:cs="Arial"/>
      <w:kern w:val="0"/>
      <w:sz w:val="18"/>
      <w:szCs w:val="18"/>
      <w:lang w:val="en-US" w:eastAsia="zh-CN" w:bidi="ar-SA"/>
    </w:rPr>
  </w:style>
  <w:style w:type="paragraph" w:customStyle="1" w:styleId="735">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736">
    <w:name w:val="Picture"/>
    <w:basedOn w:val="1"/>
    <w:next w:val="16"/>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737">
    <w:name w:val="Char Char1 Char Char Char2"/>
    <w:basedOn w:val="1"/>
    <w:uiPriority w:val="99"/>
    <w:rPr>
      <w:rFonts w:ascii="仿宋_GB2312" w:eastAsia="仿宋_GB2312" w:cs="仿宋_GB2312"/>
      <w:b/>
      <w:bCs/>
      <w:sz w:val="32"/>
      <w:szCs w:val="32"/>
    </w:rPr>
  </w:style>
  <w:style w:type="paragraph" w:customStyle="1" w:styleId="738">
    <w:name w:val="Char3 Char Char Char1"/>
    <w:basedOn w:val="1"/>
    <w:uiPriority w:val="99"/>
    <w:pPr>
      <w:widowControl/>
      <w:adjustRightInd/>
      <w:spacing w:after="160" w:line="240" w:lineRule="exact"/>
      <w:jc w:val="left"/>
    </w:pPr>
  </w:style>
  <w:style w:type="paragraph" w:customStyle="1" w:styleId="739">
    <w:name w:val="Char1 Char Char Char21"/>
    <w:basedOn w:val="1"/>
    <w:qFormat/>
    <w:uiPriority w:val="99"/>
    <w:rPr>
      <w:rFonts w:ascii="Tahoma" w:hAnsi="Tahoma" w:cs="Tahoma"/>
      <w:sz w:val="24"/>
      <w:szCs w:val="24"/>
    </w:rPr>
  </w:style>
  <w:style w:type="paragraph" w:customStyle="1" w:styleId="740">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741">
    <w:name w:val="正文（标题三）"/>
    <w:basedOn w:val="1"/>
    <w:qFormat/>
    <w:uiPriority w:val="99"/>
    <w:pPr>
      <w:spacing w:line="360" w:lineRule="auto"/>
      <w:ind w:firstLine="200" w:firstLineChars="200"/>
    </w:pPr>
    <w:rPr>
      <w:sz w:val="24"/>
      <w:szCs w:val="24"/>
    </w:rPr>
  </w:style>
  <w:style w:type="paragraph" w:customStyle="1" w:styleId="742">
    <w:name w:val="样式 正1 + 首行缩进:  2 字符"/>
    <w:basedOn w:val="1"/>
    <w:qFormat/>
    <w:uiPriority w:val="99"/>
    <w:pPr>
      <w:adjustRightInd/>
      <w:spacing w:line="360" w:lineRule="auto"/>
      <w:ind w:firstLine="480" w:firstLineChars="200"/>
    </w:pPr>
    <w:rPr>
      <w:rFonts w:ascii="仿宋_GB2312" w:eastAsia="仿宋_GB2312" w:cs="仿宋_GB2312"/>
      <w:sz w:val="24"/>
      <w:szCs w:val="24"/>
    </w:rPr>
  </w:style>
  <w:style w:type="paragraph" w:customStyle="1" w:styleId="743">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44">
    <w:name w:val="样式 样式 宋体 小四 段前: 7.8 磅 段后: 7.8 磅 行距: 1.5 倍行距 + 小二 首行缩进:  2 字符"/>
    <w:basedOn w:val="1"/>
    <w:uiPriority w:val="99"/>
    <w:pPr>
      <w:adjustRightInd/>
      <w:spacing w:line="360" w:lineRule="auto"/>
      <w:ind w:firstLine="480" w:firstLineChars="200"/>
    </w:pPr>
    <w:rPr>
      <w:rFonts w:ascii="宋体" w:hAnsi="宋体" w:cs="宋体"/>
      <w:sz w:val="24"/>
      <w:szCs w:val="24"/>
    </w:rPr>
  </w:style>
  <w:style w:type="paragraph" w:customStyle="1" w:styleId="745">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746">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747">
    <w:name w:val="Char1 Char Char Char4"/>
    <w:basedOn w:val="1"/>
    <w:uiPriority w:val="99"/>
    <w:pPr>
      <w:adjustRightInd/>
      <w:ind w:firstLine="200" w:firstLineChars="200"/>
    </w:pPr>
    <w:rPr>
      <w:rFonts w:ascii="Tahoma" w:hAnsi="Tahoma" w:cs="Tahoma"/>
      <w:sz w:val="24"/>
      <w:szCs w:val="24"/>
    </w:rPr>
  </w:style>
  <w:style w:type="paragraph" w:customStyle="1" w:styleId="748">
    <w:name w:val="_标题2"/>
    <w:basedOn w:val="715"/>
    <w:next w:val="715"/>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749">
    <w:name w:val="样式1 + (中宋体"/>
    <w:basedOn w:val="726"/>
    <w:qFormat/>
    <w:uiPriority w:val="99"/>
    <w:pPr>
      <w:widowControl w:val="0"/>
      <w:tabs>
        <w:tab w:val="clear" w:pos="1212"/>
        <w:tab w:val="clear" w:pos="3888"/>
      </w:tabs>
      <w:adjustRightInd/>
      <w:snapToGrid/>
      <w:spacing w:line="360" w:lineRule="auto"/>
      <w:ind w:left="1200" w:hanging="360" w:firstLineChars="200"/>
      <w:jc w:val="both"/>
    </w:pPr>
    <w:rPr>
      <w:kern w:val="2"/>
    </w:rPr>
  </w:style>
  <w:style w:type="paragraph" w:customStyle="1" w:styleId="750">
    <w:name w:val="xl71"/>
    <w:basedOn w:val="1"/>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751">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752">
    <w:name w:val="正文 主体"/>
    <w:basedOn w:val="1"/>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753">
    <w:name w:val="四号　首行缩进"/>
    <w:basedOn w:val="1"/>
    <w:uiPriority w:val="99"/>
    <w:pPr>
      <w:adjustRightInd/>
      <w:spacing w:line="360" w:lineRule="auto"/>
    </w:pPr>
    <w:rPr>
      <w:rFonts w:ascii="宋体" w:hAnsi="宋体" w:cs="宋体"/>
    </w:rPr>
  </w:style>
  <w:style w:type="paragraph" w:customStyle="1" w:styleId="754">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755">
    <w:name w:val="Char Char Char Char Char Char Char Char Char Char Char1 Char"/>
    <w:basedOn w:val="1"/>
    <w:qFormat/>
    <w:uiPriority w:val="99"/>
    <w:pPr>
      <w:adjustRightInd/>
    </w:pPr>
    <w:rPr>
      <w:rFonts w:ascii="Tahoma" w:hAnsi="Tahoma" w:cs="Tahoma"/>
      <w:sz w:val="24"/>
      <w:szCs w:val="24"/>
    </w:rPr>
  </w:style>
  <w:style w:type="paragraph" w:customStyle="1" w:styleId="756">
    <w:name w:val="Char Char Char Char11"/>
    <w:basedOn w:val="1"/>
    <w:qFormat/>
    <w:uiPriority w:val="99"/>
    <w:rPr>
      <w:rFonts w:ascii="Tahoma" w:hAnsi="Tahoma" w:cs="Tahoma"/>
      <w:sz w:val="24"/>
      <w:szCs w:val="24"/>
    </w:rPr>
  </w:style>
  <w:style w:type="paragraph" w:customStyle="1" w:styleId="757">
    <w:name w:val="封面文档标题"/>
    <w:basedOn w:val="1"/>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758">
    <w:name w:val="Char Char Char Char"/>
    <w:basedOn w:val="1"/>
    <w:qFormat/>
    <w:uiPriority w:val="99"/>
    <w:rPr>
      <w:rFonts w:ascii="Tahoma" w:hAnsi="Tahoma" w:cs="Tahoma"/>
      <w:sz w:val="24"/>
      <w:szCs w:val="24"/>
    </w:rPr>
  </w:style>
  <w:style w:type="paragraph" w:customStyle="1" w:styleId="759">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cs="Arial Narrow"/>
      <w:b/>
      <w:bCs/>
      <w:spacing w:val="20"/>
      <w:kern w:val="0"/>
      <w:sz w:val="24"/>
      <w:szCs w:val="24"/>
    </w:rPr>
  </w:style>
  <w:style w:type="paragraph" w:customStyle="1" w:styleId="760">
    <w:name w:val="Char19"/>
    <w:basedOn w:val="1"/>
    <w:qFormat/>
    <w:uiPriority w:val="99"/>
    <w:pPr>
      <w:adjustRightInd/>
    </w:pPr>
  </w:style>
  <w:style w:type="paragraph" w:customStyle="1" w:styleId="761">
    <w:name w:val="标书正文格式"/>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99"/>
    <w:pPr>
      <w:spacing w:beforeLines="50" w:afterLines="50"/>
      <w:ind w:firstLine="200" w:firstLineChars="200"/>
      <w:outlineLvl w:val="4"/>
    </w:pPr>
    <w:rPr>
      <w:rFonts w:ascii="仿宋_GB2312" w:hAnsi="宋体" w:eastAsia="仿宋_GB2312" w:cs="仿宋_GB2312"/>
      <w:b/>
      <w:bCs/>
      <w:sz w:val="24"/>
      <w:szCs w:val="24"/>
    </w:rPr>
  </w:style>
  <w:style w:type="paragraph" w:customStyle="1" w:styleId="763">
    <w:name w:val="_Style 5"/>
    <w:basedOn w:val="1"/>
    <w:qFormat/>
    <w:uiPriority w:val="99"/>
    <w:pPr>
      <w:adjustRightInd/>
      <w:ind w:firstLine="420" w:firstLineChars="200"/>
    </w:pPr>
    <w:rPr>
      <w:rFonts w:eastAsia="仿宋_GB2312"/>
      <w:sz w:val="28"/>
      <w:szCs w:val="28"/>
    </w:rPr>
  </w:style>
  <w:style w:type="paragraph" w:customStyle="1" w:styleId="764">
    <w:name w:val="正文文字缩进"/>
    <w:basedOn w:val="1"/>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766">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767">
    <w:name w:val="标书表格字体格式"/>
    <w:next w:val="761"/>
    <w:uiPriority w:val="99"/>
    <w:rPr>
      <w:rFonts w:ascii="Times New Roman" w:hAnsi="Times New Roman" w:eastAsia="宋体" w:cs="Times New Roman"/>
      <w:kern w:val="2"/>
      <w:sz w:val="21"/>
      <w:szCs w:val="21"/>
      <w:lang w:val="en-US" w:eastAsia="zh-CN" w:bidi="ar-SA"/>
    </w:rPr>
  </w:style>
  <w:style w:type="paragraph" w:customStyle="1" w:styleId="768">
    <w:name w:val="Char22"/>
    <w:basedOn w:val="1"/>
    <w:qFormat/>
    <w:uiPriority w:val="99"/>
    <w:pPr>
      <w:adjustRightInd/>
      <w:spacing w:line="360" w:lineRule="auto"/>
      <w:ind w:firstLine="480" w:firstLineChars="200"/>
    </w:pPr>
    <w:rPr>
      <w:rFonts w:ascii="仿宋_GB2312" w:eastAsia="仿宋_GB2312" w:cs="仿宋_GB2312"/>
      <w:b/>
      <w:bCs/>
      <w:sz w:val="32"/>
      <w:szCs w:val="32"/>
    </w:rPr>
  </w:style>
  <w:style w:type="paragraph" w:customStyle="1" w:styleId="769">
    <w:name w:val="Char1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770">
    <w:name w:val="修订3"/>
    <w:uiPriority w:val="99"/>
    <w:rPr>
      <w:rFonts w:ascii="Times New Roman" w:hAnsi="Times New Roman" w:eastAsia="宋体" w:cs="Times New Roman"/>
      <w:kern w:val="2"/>
      <w:sz w:val="21"/>
      <w:szCs w:val="21"/>
      <w:lang w:val="en-US" w:eastAsia="zh-CN" w:bidi="ar-SA"/>
    </w:rPr>
  </w:style>
  <w:style w:type="paragraph" w:customStyle="1" w:styleId="771">
    <w:name w:val="CSS1级正文 Char"/>
    <w:basedOn w:val="23"/>
    <w:qFormat/>
    <w:uiPriority w:val="99"/>
    <w:pPr>
      <w:autoSpaceDE/>
      <w:autoSpaceDN/>
      <w:snapToGrid w:val="0"/>
      <w:ind w:firstLine="480" w:firstLineChars="200"/>
    </w:pPr>
    <w:rPr>
      <w:rFonts w:ascii="Times New Roman" w:cs="Times New Roman"/>
      <w:lang w:val="en-US"/>
    </w:rPr>
  </w:style>
  <w:style w:type="paragraph" w:customStyle="1" w:styleId="772">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73">
    <w:name w:val="表文字"/>
    <w:qFormat/>
    <w:uiPriority w:val="99"/>
    <w:rPr>
      <w:rFonts w:ascii="宋体" w:hAnsi="Times New Roman" w:eastAsia="宋体" w:cs="宋体"/>
      <w:kern w:val="2"/>
      <w:sz w:val="20"/>
      <w:szCs w:val="20"/>
      <w:lang w:val="en-US" w:eastAsia="zh-CN" w:bidi="ar-SA"/>
    </w:rPr>
  </w:style>
  <w:style w:type="paragraph" w:customStyle="1" w:styleId="774">
    <w:name w:val="MM Title"/>
    <w:basedOn w:val="59"/>
    <w:qFormat/>
    <w:uiPriority w:val="99"/>
    <w:pPr>
      <w:widowControl w:val="0"/>
      <w:overflowPunct/>
      <w:autoSpaceDE/>
      <w:autoSpaceDN/>
      <w:adjustRightInd/>
      <w:spacing w:before="240" w:after="60"/>
      <w:textAlignment w:val="auto"/>
      <w:outlineLvl w:val="0"/>
    </w:pPr>
    <w:rPr>
      <w:rFonts w:ascii="Arial" w:hAnsi="Arial" w:cs="Arial"/>
      <w:kern w:val="2"/>
      <w:sz w:val="32"/>
      <w:szCs w:val="32"/>
      <w:lang w:val="en-US"/>
    </w:rPr>
  </w:style>
  <w:style w:type="paragraph" w:customStyle="1" w:styleId="775">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cs="宋体"/>
      <w:kern w:val="0"/>
      <w:sz w:val="28"/>
      <w:szCs w:val="28"/>
    </w:rPr>
  </w:style>
  <w:style w:type="paragraph" w:customStyle="1" w:styleId="776">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777">
    <w:name w:val="Char Char Char Char Char Char Char Char2"/>
    <w:basedOn w:val="1"/>
    <w:qFormat/>
    <w:uiPriority w:val="99"/>
    <w:pPr>
      <w:tabs>
        <w:tab w:val="left" w:pos="360"/>
      </w:tabs>
    </w:pPr>
    <w:rPr>
      <w:sz w:val="24"/>
      <w:szCs w:val="24"/>
    </w:rPr>
  </w:style>
  <w:style w:type="paragraph" w:customStyle="1" w:styleId="778">
    <w:name w:val="表内文字"/>
    <w:basedOn w:val="1"/>
    <w:qFormat/>
    <w:uiPriority w:val="99"/>
    <w:pPr>
      <w:tabs>
        <w:tab w:val="left" w:pos="1418"/>
      </w:tabs>
      <w:adjustRightInd/>
      <w:spacing w:line="360" w:lineRule="auto"/>
      <w:ind w:firstLine="420" w:firstLineChars="200"/>
      <w:jc w:val="center"/>
    </w:pPr>
    <w:rPr>
      <w:rFonts w:ascii="仿宋_GB2312" w:eastAsia="仿宋_GB2312" w:cs="仿宋_GB2312"/>
      <w:spacing w:val="-20"/>
      <w:kern w:val="0"/>
      <w:sz w:val="24"/>
      <w:szCs w:val="24"/>
    </w:rPr>
  </w:style>
  <w:style w:type="paragraph" w:customStyle="1" w:styleId="779">
    <w:name w:val="正文文本 21"/>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780">
    <w:name w:val="中文标题 3"/>
    <w:basedOn w:val="25"/>
    <w:qFormat/>
    <w:uiPriority w:val="99"/>
    <w:pPr>
      <w:adjustRightInd/>
      <w:spacing w:before="100" w:beforeAutospacing="1" w:after="100" w:afterAutospacing="1" w:line="360" w:lineRule="auto"/>
      <w:ind w:firstLine="482" w:firstLineChars="0"/>
    </w:pPr>
    <w:rPr>
      <w:rFonts w:ascii="Times New Roman" w:hAnsi="Times New Roman" w:eastAsia="楷体_GB2312" w:cs="Times New Roman"/>
      <w:kern w:val="28"/>
    </w:rPr>
  </w:style>
  <w:style w:type="paragraph" w:customStyle="1" w:styleId="781">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782">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1"/>
      <w:lang w:val="en-US" w:eastAsia="zh-CN" w:bidi="ar-SA"/>
    </w:rPr>
  </w:style>
  <w:style w:type="paragraph" w:customStyle="1" w:styleId="783">
    <w:name w:val="正文－恩普"/>
    <w:basedOn w:val="5"/>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784">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785">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786">
    <w:name w:val="p0"/>
    <w:basedOn w:val="1"/>
    <w:qFormat/>
    <w:uiPriority w:val="99"/>
    <w:pPr>
      <w:widowControl/>
      <w:adjustRightInd/>
    </w:pPr>
    <w:rPr>
      <w:kern w:val="0"/>
    </w:rPr>
  </w:style>
  <w:style w:type="paragraph" w:customStyle="1" w:styleId="787">
    <w:name w:val="Char6"/>
    <w:basedOn w:val="1"/>
    <w:qFormat/>
    <w:uiPriority w:val="99"/>
    <w:rPr>
      <w:rFonts w:ascii="仿宋_GB2312" w:eastAsia="仿宋_GB2312" w:cs="仿宋_GB2312"/>
      <w:b/>
      <w:bCs/>
      <w:sz w:val="32"/>
      <w:szCs w:val="32"/>
    </w:rPr>
  </w:style>
  <w:style w:type="paragraph" w:customStyle="1" w:styleId="788">
    <w:name w:val="Char111"/>
    <w:basedOn w:val="1"/>
    <w:qFormat/>
    <w:uiPriority w:val="99"/>
    <w:rPr>
      <w:rFonts w:ascii="仿宋_GB2312" w:eastAsia="仿宋_GB2312" w:cs="仿宋_GB2312"/>
      <w:b/>
      <w:bCs/>
      <w:sz w:val="32"/>
      <w:szCs w:val="32"/>
    </w:rPr>
  </w:style>
  <w:style w:type="paragraph" w:customStyle="1" w:styleId="789">
    <w:name w:val="标题3"/>
    <w:basedOn w:val="4"/>
    <w:next w:val="53"/>
    <w:qFormat/>
    <w:uiPriority w:val="99"/>
    <w:pPr>
      <w:tabs>
        <w:tab w:val="clear" w:pos="900"/>
      </w:tabs>
      <w:spacing w:after="0" w:line="360" w:lineRule="auto"/>
    </w:pPr>
    <w:rPr>
      <w:rFonts w:ascii="仿宋" w:hAnsi="仿宋" w:eastAsia="仿宋" w:cs="仿宋"/>
    </w:rPr>
  </w:style>
  <w:style w:type="paragraph" w:customStyle="1" w:styleId="790">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791">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792">
    <w:name w:val="Char1 Char Char Char2"/>
    <w:basedOn w:val="1"/>
    <w:qFormat/>
    <w:uiPriority w:val="99"/>
    <w:pPr>
      <w:adjustRightInd/>
      <w:ind w:firstLine="200" w:firstLineChars="200"/>
    </w:pPr>
    <w:rPr>
      <w:rFonts w:ascii="Tahoma" w:hAnsi="Tahoma" w:cs="Tahoma"/>
      <w:sz w:val="24"/>
      <w:szCs w:val="24"/>
    </w:rPr>
  </w:style>
  <w:style w:type="paragraph" w:customStyle="1" w:styleId="793">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794">
    <w:name w:val="样式 标题 1 + 黑色 段前: 0.5 行 段后: 0.5 行1"/>
    <w:basedOn w:val="3"/>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795">
    <w:name w:val="Char Char Char Char Char Char Char2"/>
    <w:basedOn w:val="1"/>
    <w:qFormat/>
    <w:uiPriority w:val="99"/>
    <w:rPr>
      <w:rFonts w:ascii="仿宋_GB2312" w:eastAsia="仿宋_GB2312" w:cs="仿宋_GB2312"/>
      <w:b/>
      <w:bCs/>
      <w:sz w:val="32"/>
      <w:szCs w:val="32"/>
    </w:rPr>
  </w:style>
  <w:style w:type="paragraph" w:customStyle="1" w:styleId="796">
    <w:name w:val="五级条标题"/>
    <w:basedOn w:val="797"/>
    <w:next w:val="642"/>
    <w:qFormat/>
    <w:uiPriority w:val="99"/>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99"/>
    <w:pPr>
      <w:tabs>
        <w:tab w:val="clear" w:pos="2520"/>
      </w:tabs>
      <w:ind w:left="2940"/>
      <w:outlineLvl w:val="5"/>
    </w:pPr>
  </w:style>
  <w:style w:type="paragraph" w:customStyle="1" w:styleId="798">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799">
    <w:name w:val="Char23"/>
    <w:basedOn w:val="1"/>
    <w:qFormat/>
    <w:uiPriority w:val="99"/>
    <w:rPr>
      <w:rFonts w:ascii="仿宋_GB2312" w:eastAsia="仿宋_GB2312" w:cs="仿宋_GB2312"/>
      <w:b/>
      <w:bCs/>
      <w:sz w:val="32"/>
      <w:szCs w:val="32"/>
    </w:rPr>
  </w:style>
  <w:style w:type="paragraph" w:customStyle="1" w:styleId="800">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801">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802">
    <w:name w:val="首行缩进"/>
    <w:basedOn w:val="1"/>
    <w:qFormat/>
    <w:uiPriority w:val="99"/>
    <w:pPr>
      <w:spacing w:line="360" w:lineRule="auto"/>
      <w:ind w:firstLine="480" w:firstLineChars="200"/>
    </w:pPr>
    <w:rPr>
      <w:rFonts w:ascii="宋体" w:cs="宋体"/>
      <w:sz w:val="24"/>
      <w:szCs w:val="24"/>
    </w:rPr>
  </w:style>
  <w:style w:type="paragraph" w:customStyle="1" w:styleId="803">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804">
    <w:name w:val="单元格左对齐"/>
    <w:basedOn w:val="1"/>
    <w:qFormat/>
    <w:uiPriority w:val="99"/>
    <w:pPr>
      <w:adjustRightInd/>
      <w:spacing w:line="360" w:lineRule="auto"/>
    </w:pPr>
    <w:rPr>
      <w:sz w:val="24"/>
      <w:szCs w:val="24"/>
    </w:rPr>
  </w:style>
  <w:style w:type="paragraph" w:customStyle="1" w:styleId="805">
    <w:name w:val="正文主体"/>
    <w:basedOn w:val="626"/>
    <w:qFormat/>
    <w:uiPriority w:val="99"/>
  </w:style>
  <w:style w:type="paragraph" w:customStyle="1" w:styleId="806">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807">
    <w:name w:val="Char3 Char Char Char Char Char Char1"/>
    <w:basedOn w:val="1"/>
    <w:qFormat/>
    <w:uiPriority w:val="99"/>
    <w:pPr>
      <w:adjustRightInd/>
      <w:spacing w:line="360" w:lineRule="auto"/>
    </w:pPr>
    <w:rPr>
      <w:rFonts w:ascii="Arial" w:hAnsi="Arial" w:eastAsia="黑体" w:cs="Arial"/>
      <w:kern w:val="0"/>
    </w:rPr>
  </w:style>
  <w:style w:type="paragraph" w:customStyle="1" w:styleId="808">
    <w:name w:val="样式 首行缩进:  2 字符"/>
    <w:basedOn w:val="1"/>
    <w:qFormat/>
    <w:uiPriority w:val="99"/>
    <w:pPr>
      <w:snapToGrid w:val="0"/>
      <w:spacing w:line="360" w:lineRule="auto"/>
    </w:pPr>
    <w:rPr>
      <w:rFonts w:ascii="仿宋_GB2312" w:hAnsi="宋体" w:eastAsia="仿宋_GB2312" w:cs="仿宋_GB2312"/>
      <w:color w:val="000000"/>
      <w:kern w:val="0"/>
      <w:sz w:val="28"/>
      <w:szCs w:val="28"/>
    </w:rPr>
  </w:style>
  <w:style w:type="paragraph" w:customStyle="1" w:styleId="809">
    <w:name w:val="正文（首行缩进2字符）"/>
    <w:basedOn w:val="1"/>
    <w:qFormat/>
    <w:uiPriority w:val="99"/>
    <w:pPr>
      <w:adjustRightInd/>
      <w:spacing w:line="360" w:lineRule="auto"/>
      <w:ind w:firstLine="480" w:firstLineChars="200"/>
    </w:pPr>
    <w:rPr>
      <w:sz w:val="24"/>
      <w:szCs w:val="24"/>
    </w:rPr>
  </w:style>
  <w:style w:type="paragraph" w:customStyle="1" w:styleId="810">
    <w:name w:val="P1"/>
    <w:basedOn w:val="1"/>
    <w:qFormat/>
    <w:uiPriority w:val="99"/>
    <w:pPr>
      <w:adjustRightInd/>
      <w:spacing w:line="288" w:lineRule="auto"/>
      <w:ind w:firstLine="425" w:firstLineChars="200"/>
    </w:pPr>
  </w:style>
  <w:style w:type="paragraph" w:customStyle="1" w:styleId="811">
    <w:name w:val="列表内容"/>
    <w:basedOn w:val="1"/>
    <w:next w:val="1"/>
    <w:qFormat/>
    <w:uiPriority w:val="99"/>
    <w:pPr>
      <w:widowControl/>
      <w:tabs>
        <w:tab w:val="left" w:pos="840"/>
      </w:tabs>
      <w:ind w:left="840" w:hanging="420"/>
      <w:jc w:val="left"/>
    </w:pPr>
    <w:rPr>
      <w:kern w:val="0"/>
      <w:sz w:val="18"/>
      <w:szCs w:val="18"/>
    </w:rPr>
  </w:style>
  <w:style w:type="paragraph" w:customStyle="1" w:styleId="812">
    <w:name w:val="Char Char11 Char Char Char1"/>
    <w:basedOn w:val="1"/>
    <w:qFormat/>
    <w:uiPriority w:val="99"/>
    <w:pPr>
      <w:spacing w:line="360" w:lineRule="auto"/>
    </w:pPr>
  </w:style>
  <w:style w:type="paragraph" w:customStyle="1" w:styleId="813">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814">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815">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816">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817">
    <w:name w:val="正文文字缩进2字"/>
    <w:basedOn w:val="23"/>
    <w:qFormat/>
    <w:uiPriority w:val="99"/>
    <w:pPr>
      <w:autoSpaceDE/>
      <w:autoSpaceDN/>
      <w:adjustRightInd/>
      <w:spacing w:before="60" w:after="60"/>
      <w:ind w:firstLine="200" w:firstLineChars="200"/>
    </w:pPr>
    <w:rPr>
      <w:rFonts w:ascii="Times New Roman" w:cs="Times New Roman"/>
      <w:lang w:val="en-US"/>
    </w:rPr>
  </w:style>
  <w:style w:type="paragraph" w:customStyle="1" w:styleId="818">
    <w:name w:val="默认段落字体 Para Char Char Char Char"/>
    <w:basedOn w:val="1"/>
    <w:qFormat/>
    <w:uiPriority w:val="99"/>
    <w:pPr>
      <w:spacing w:line="360" w:lineRule="auto"/>
    </w:pPr>
  </w:style>
  <w:style w:type="paragraph" w:customStyle="1" w:styleId="819">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820">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821">
    <w:name w:val="Char2 Char Char Char2"/>
    <w:basedOn w:val="1"/>
    <w:qFormat/>
    <w:uiPriority w:val="99"/>
    <w:rPr>
      <w:rFonts w:ascii="仿宋_GB2312" w:eastAsia="仿宋_GB2312" w:cs="仿宋_GB2312"/>
      <w:b/>
      <w:bCs/>
      <w:sz w:val="32"/>
      <w:szCs w:val="32"/>
    </w:rPr>
  </w:style>
  <w:style w:type="paragraph" w:customStyle="1" w:styleId="822">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823">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824">
    <w:name w:val="正文 首行缩进:  2 字符 Char"/>
    <w:basedOn w:val="1"/>
    <w:qFormat/>
    <w:uiPriority w:val="99"/>
    <w:pPr>
      <w:adjustRightInd/>
      <w:spacing w:line="360" w:lineRule="auto"/>
      <w:ind w:firstLine="480"/>
    </w:pPr>
    <w:rPr>
      <w:sz w:val="24"/>
      <w:szCs w:val="24"/>
    </w:rPr>
  </w:style>
  <w:style w:type="paragraph" w:customStyle="1" w:styleId="825">
    <w:name w:val="Char Char4 Char Char"/>
    <w:basedOn w:val="1"/>
    <w:qFormat/>
    <w:uiPriority w:val="99"/>
    <w:pPr>
      <w:widowControl/>
      <w:adjustRightInd/>
      <w:spacing w:after="160" w:line="240" w:lineRule="exact"/>
      <w:jc w:val="left"/>
    </w:pPr>
  </w:style>
  <w:style w:type="paragraph" w:customStyle="1" w:styleId="826">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827">
    <w:name w:val="Char Char11 Char Char Char2"/>
    <w:basedOn w:val="1"/>
    <w:qFormat/>
    <w:uiPriority w:val="99"/>
    <w:pPr>
      <w:spacing w:line="360" w:lineRule="auto"/>
    </w:pPr>
  </w:style>
  <w:style w:type="paragraph" w:customStyle="1" w:styleId="828">
    <w:name w:val="9"/>
    <w:qFormat/>
    <w:uiPriority w:val="99"/>
    <w:pPr>
      <w:widowControl w:val="0"/>
      <w:autoSpaceDE w:val="0"/>
      <w:autoSpaceDN w:val="0"/>
      <w:adjustRightInd w:val="0"/>
      <w:jc w:val="both"/>
    </w:pPr>
    <w:rPr>
      <w:rFonts w:ascii="宋体" w:hAnsi="Times New Roman" w:eastAsia="宋体" w:cs="宋体"/>
      <w:b/>
      <w:bCs/>
      <w:color w:val="000000"/>
      <w:spacing w:val="15"/>
      <w:kern w:val="0"/>
      <w:sz w:val="18"/>
      <w:szCs w:val="18"/>
      <w:lang w:val="en-US" w:eastAsia="zh-CN" w:bidi="ar-SA"/>
    </w:rPr>
  </w:style>
  <w:style w:type="paragraph" w:customStyle="1" w:styleId="829">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830">
    <w:name w:val="数字标题4"/>
    <w:basedOn w:val="6"/>
    <w:qFormat/>
    <w:uiPriority w:val="99"/>
    <w:pPr>
      <w:tabs>
        <w:tab w:val="clear" w:pos="864"/>
      </w:tabs>
      <w:spacing w:before="0" w:after="0" w:line="360" w:lineRule="auto"/>
      <w:ind w:left="1"/>
    </w:pPr>
    <w:rPr>
      <w:rFonts w:eastAsia="仿宋_GB2312"/>
      <w:b w:val="0"/>
      <w:bCs w:val="0"/>
      <w:color w:val="000000"/>
      <w:kern w:val="0"/>
      <w:sz w:val="24"/>
      <w:szCs w:val="24"/>
      <w:lang w:val="en-US"/>
    </w:rPr>
  </w:style>
  <w:style w:type="paragraph" w:customStyle="1" w:styleId="831">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832">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833">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99"/>
    <w:pPr>
      <w:adjustRightInd/>
      <w:ind w:firstLine="200" w:firstLineChars="200"/>
    </w:pPr>
    <w:rPr>
      <w:rFonts w:ascii="Tahoma" w:hAnsi="Tahoma" w:cs="Tahoma"/>
      <w:sz w:val="24"/>
      <w:szCs w:val="24"/>
    </w:rPr>
  </w:style>
  <w:style w:type="paragraph" w:customStyle="1" w:styleId="835">
    <w:name w:val="正文文本 23"/>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836">
    <w:name w:val="dash bullet"/>
    <w:qFormat/>
    <w:uiPriority w:val="99"/>
    <w:pPr>
      <w:tabs>
        <w:tab w:val="left" w:pos="187"/>
        <w:tab w:val="left" w:pos="360"/>
      </w:tabs>
      <w:spacing w:after="20"/>
      <w:ind w:left="374" w:hanging="187"/>
    </w:pPr>
    <w:rPr>
      <w:rFonts w:ascii="Futura Bk" w:hAnsi="Futura Bk" w:eastAsia="宋体" w:cs="Futura Bk"/>
      <w:kern w:val="0"/>
      <w:sz w:val="18"/>
      <w:szCs w:val="18"/>
      <w:lang w:val="en-US" w:eastAsia="en-US" w:bidi="ar-SA"/>
    </w:rPr>
  </w:style>
  <w:style w:type="paragraph" w:customStyle="1" w:styleId="837">
    <w:name w:val="正文 内标"/>
    <w:basedOn w:val="752"/>
    <w:qFormat/>
    <w:uiPriority w:val="99"/>
    <w:pPr>
      <w:tabs>
        <w:tab w:val="left" w:pos="0"/>
      </w:tabs>
      <w:ind w:left="900" w:firstLine="0" w:firstLineChars="0"/>
    </w:pPr>
  </w:style>
  <w:style w:type="paragraph" w:customStyle="1" w:styleId="838">
    <w:name w:val="Bulleted List"/>
    <w:basedOn w:val="1"/>
    <w:qFormat/>
    <w:uiPriority w:val="99"/>
    <w:pPr>
      <w:tabs>
        <w:tab w:val="left" w:pos="1260"/>
      </w:tabs>
      <w:adjustRightInd/>
      <w:ind w:left="1260" w:hanging="420"/>
    </w:pPr>
  </w:style>
  <w:style w:type="paragraph" w:customStyle="1" w:styleId="839">
    <w:name w:val="样式 正文文本缩进 2 + 仿宋_GB2312 黑色 行距: 1.5 倍行距"/>
    <w:basedOn w:val="37"/>
    <w:qFormat/>
    <w:uiPriority w:val="99"/>
    <w:pPr>
      <w:adjustRightInd/>
      <w:ind w:firstLine="560" w:firstLineChars="200"/>
      <w:textAlignment w:val="auto"/>
    </w:pPr>
    <w:rPr>
      <w:rFonts w:hAnsi="宋体"/>
      <w:color w:val="000000"/>
      <w:kern w:val="2"/>
      <w:sz w:val="24"/>
      <w:szCs w:val="24"/>
    </w:rPr>
  </w:style>
  <w:style w:type="paragraph" w:customStyle="1" w:styleId="840">
    <w:name w:val="样式 左侧:  0.85 厘米"/>
    <w:basedOn w:val="1"/>
    <w:qFormat/>
    <w:uiPriority w:val="99"/>
    <w:pPr>
      <w:adjustRightInd/>
      <w:spacing w:line="360" w:lineRule="auto"/>
    </w:pPr>
    <w:rPr>
      <w:sz w:val="24"/>
      <w:szCs w:val="24"/>
    </w:rPr>
  </w:style>
  <w:style w:type="paragraph" w:customStyle="1" w:styleId="841">
    <w:name w:val="Char Char Char Char Char Char Char Char Char Char Char Char1 Char"/>
    <w:basedOn w:val="1"/>
    <w:qFormat/>
    <w:uiPriority w:val="99"/>
    <w:rPr>
      <w:rFonts w:ascii="Tahoma" w:hAnsi="Tahoma" w:cs="Tahoma"/>
      <w:sz w:val="24"/>
      <w:szCs w:val="24"/>
    </w:rPr>
  </w:style>
  <w:style w:type="paragraph" w:customStyle="1" w:styleId="842">
    <w:name w:val="正文1"/>
    <w:basedOn w:val="32"/>
    <w:qFormat/>
    <w:uiPriority w:val="99"/>
    <w:pPr>
      <w:ind w:left="0" w:leftChars="0" w:firstLine="480" w:firstLineChars="200"/>
    </w:pPr>
    <w:rPr>
      <w:rFonts w:ascii="仿宋_GB2312" w:hAnsi="Courier New" w:eastAsia="仿宋_GB2312" w:cs="仿宋_GB2312"/>
      <w:kern w:val="28"/>
      <w:sz w:val="24"/>
      <w:szCs w:val="24"/>
    </w:rPr>
  </w:style>
  <w:style w:type="paragraph" w:customStyle="1" w:styleId="843">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844">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45">
    <w:name w:val="模板普通正文"/>
    <w:basedOn w:val="25"/>
    <w:qFormat/>
    <w:uiPriority w:val="99"/>
    <w:pPr>
      <w:adjustRightInd/>
      <w:spacing w:beforeLines="50" w:after="10" w:line="360" w:lineRule="auto"/>
      <w:ind w:firstLine="175" w:firstLineChars="175"/>
      <w:jc w:val="left"/>
    </w:pPr>
    <w:rPr>
      <w:rFonts w:ascii="Times New Roman" w:hAnsi="Times New Roman" w:cs="Times New Roman"/>
    </w:rPr>
  </w:style>
  <w:style w:type="paragraph" w:customStyle="1" w:styleId="846">
    <w:name w:val="Char Char1 Char Char Char Char Char Char"/>
    <w:basedOn w:val="1"/>
    <w:qFormat/>
    <w:uiPriority w:val="99"/>
    <w:rPr>
      <w:rFonts w:ascii="仿宋_GB2312" w:eastAsia="仿宋_GB2312" w:cs="仿宋_GB2312"/>
      <w:b/>
      <w:bCs/>
      <w:sz w:val="32"/>
      <w:szCs w:val="32"/>
    </w:rPr>
  </w:style>
  <w:style w:type="paragraph" w:customStyle="1" w:styleId="847">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99"/>
    <w:rPr>
      <w:rFonts w:ascii="仿宋_GB2312" w:eastAsia="仿宋_GB2312" w:cs="仿宋_GB2312"/>
      <w:b/>
      <w:bCs/>
      <w:sz w:val="32"/>
      <w:szCs w:val="32"/>
    </w:rPr>
  </w:style>
  <w:style w:type="paragraph" w:customStyle="1" w:styleId="849">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851">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853">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854">
    <w:name w:val="样式 首行缩进:  2 字符4"/>
    <w:basedOn w:val="1"/>
    <w:qFormat/>
    <w:uiPriority w:val="99"/>
    <w:pPr>
      <w:adjustRightInd/>
      <w:spacing w:before="120" w:line="360" w:lineRule="auto"/>
      <w:ind w:firstLine="480" w:firstLineChars="200"/>
    </w:pPr>
    <w:rPr>
      <w:rFonts w:eastAsia="仿宋_GB2312"/>
      <w:sz w:val="28"/>
      <w:szCs w:val="28"/>
    </w:rPr>
  </w:style>
  <w:style w:type="paragraph" w:customStyle="1" w:styleId="855">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856">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57">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858">
    <w:name w:val="Char31"/>
    <w:basedOn w:val="1"/>
    <w:qFormat/>
    <w:uiPriority w:val="99"/>
    <w:pPr>
      <w:adjustRightInd/>
    </w:pPr>
    <w:rPr>
      <w:rFonts w:ascii="仿宋_GB2312" w:eastAsia="仿宋_GB2312" w:cs="仿宋_GB2312"/>
      <w:b/>
      <w:bCs/>
      <w:sz w:val="32"/>
      <w:szCs w:val="32"/>
    </w:rPr>
  </w:style>
  <w:style w:type="paragraph" w:customStyle="1" w:styleId="859">
    <w:name w:val="样式 标题 3h33rd level3Heading 3 - oldH3l3CTheading 3Headin..."/>
    <w:basedOn w:val="4"/>
    <w:qFormat/>
    <w:uiPriority w:val="99"/>
    <w:pPr>
      <w:snapToGrid w:val="0"/>
      <w:ind w:left="0" w:firstLine="0"/>
      <w:jc w:val="left"/>
    </w:pPr>
    <w:rPr>
      <w:rFonts w:eastAsia="黑体"/>
      <w:sz w:val="28"/>
      <w:szCs w:val="28"/>
    </w:rPr>
  </w:style>
  <w:style w:type="paragraph" w:customStyle="1" w:styleId="860">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861">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862">
    <w:name w:val="Char Char1"/>
    <w:basedOn w:val="1"/>
    <w:qFormat/>
    <w:uiPriority w:val="99"/>
    <w:pPr>
      <w:widowControl/>
      <w:spacing w:after="160" w:line="240" w:lineRule="exact"/>
      <w:jc w:val="left"/>
    </w:pPr>
    <w:rPr>
      <w:rFonts w:eastAsia="仿宋_GB2312"/>
      <w:sz w:val="28"/>
      <w:szCs w:val="28"/>
    </w:rPr>
  </w:style>
  <w:style w:type="paragraph" w:customStyle="1" w:styleId="863">
    <w:name w:val="Char21"/>
    <w:basedOn w:val="1"/>
    <w:qFormat/>
    <w:uiPriority w:val="99"/>
    <w:pPr>
      <w:adjustRightInd/>
      <w:ind w:firstLine="200" w:firstLineChars="200"/>
    </w:pPr>
    <w:rPr>
      <w:rFonts w:ascii="仿宋_GB2312" w:eastAsia="仿宋_GB2312" w:cs="仿宋_GB2312"/>
      <w:b/>
      <w:bCs/>
      <w:sz w:val="32"/>
      <w:szCs w:val="32"/>
    </w:rPr>
  </w:style>
  <w:style w:type="paragraph" w:customStyle="1" w:styleId="864">
    <w:name w:val="列表段落1"/>
    <w:basedOn w:val="1"/>
    <w:qFormat/>
    <w:uiPriority w:val="99"/>
    <w:pPr>
      <w:adjustRightInd/>
      <w:ind w:right="238" w:firstLine="420"/>
    </w:pPr>
    <w:rPr>
      <w:rFonts w:ascii="Calibri" w:hAnsi="Calibri" w:cs="Calibri"/>
      <w:sz w:val="24"/>
      <w:szCs w:val="24"/>
    </w:rPr>
  </w:style>
  <w:style w:type="paragraph" w:customStyle="1" w:styleId="865">
    <w:name w:val="Char Char110"/>
    <w:basedOn w:val="1"/>
    <w:qFormat/>
    <w:uiPriority w:val="99"/>
    <w:pPr>
      <w:spacing w:line="360" w:lineRule="auto"/>
    </w:pPr>
    <w:rPr>
      <w:rFonts w:ascii="Tahoma" w:hAnsi="Tahoma" w:cs="Tahoma"/>
      <w:sz w:val="24"/>
      <w:szCs w:val="24"/>
    </w:rPr>
  </w:style>
  <w:style w:type="paragraph" w:customStyle="1" w:styleId="866">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867">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868">
    <w:name w:val="表正文"/>
    <w:qFormat/>
    <w:uiPriority w:val="99"/>
    <w:pPr>
      <w:snapToGrid w:val="0"/>
      <w:spacing w:line="600" w:lineRule="atLeast"/>
      <w:ind w:firstLine="641"/>
      <w:jc w:val="both"/>
    </w:pPr>
    <w:rPr>
      <w:rFonts w:ascii="Times New Roman" w:hAnsi="Times New Roman" w:eastAsia="仿宋_GB2312" w:cs="Times New Roman"/>
      <w:kern w:val="0"/>
      <w:sz w:val="32"/>
      <w:szCs w:val="32"/>
      <w:lang w:val="en-US" w:eastAsia="zh-CN" w:bidi="ar-SA"/>
    </w:rPr>
  </w:style>
  <w:style w:type="paragraph" w:customStyle="1" w:styleId="869">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870">
    <w:name w:val="Char Char Char Char Char Char Char Char Char Char Char Char1 Char2"/>
    <w:basedOn w:val="1"/>
    <w:qFormat/>
    <w:uiPriority w:val="99"/>
    <w:rPr>
      <w:rFonts w:ascii="Tahoma" w:hAnsi="Tahoma" w:cs="Tahoma"/>
      <w:sz w:val="24"/>
      <w:szCs w:val="24"/>
    </w:rPr>
  </w:style>
  <w:style w:type="paragraph" w:customStyle="1" w:styleId="871">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仿宋_GB2312"/>
      <w:b/>
      <w:bCs/>
      <w:sz w:val="24"/>
      <w:szCs w:val="24"/>
    </w:rPr>
  </w:style>
  <w:style w:type="paragraph" w:customStyle="1" w:styleId="872">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873">
    <w:name w:val="样式 列表编号 + 段后: 0.5 行"/>
    <w:basedOn w:val="15"/>
    <w:qFormat/>
    <w:uiPriority w:val="99"/>
    <w:pPr>
      <w:tabs>
        <w:tab w:val="clear" w:pos="390"/>
        <w:tab w:val="clear" w:pos="454"/>
      </w:tabs>
      <w:ind w:left="840" w:hanging="420"/>
    </w:pPr>
  </w:style>
  <w:style w:type="paragraph" w:customStyle="1" w:styleId="874">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875">
    <w:name w:val="_Style 12"/>
    <w:basedOn w:val="18"/>
    <w:qFormat/>
    <w:uiPriority w:val="99"/>
    <w:pPr>
      <w:snapToGrid w:val="0"/>
      <w:spacing w:line="360" w:lineRule="auto"/>
    </w:pPr>
  </w:style>
  <w:style w:type="paragraph" w:customStyle="1" w:styleId="876">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877">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878">
    <w:name w:val="_Style 94"/>
    <w:basedOn w:val="1"/>
    <w:next w:val="279"/>
    <w:qFormat/>
    <w:uiPriority w:val="99"/>
    <w:pPr>
      <w:adjustRightInd/>
      <w:spacing w:line="360" w:lineRule="auto"/>
      <w:ind w:firstLine="200" w:firstLineChars="200"/>
    </w:pPr>
    <w:rPr>
      <w:rFonts w:ascii="Calibri" w:hAnsi="Calibri" w:cs="Calibri"/>
      <w:sz w:val="28"/>
      <w:szCs w:val="28"/>
    </w:rPr>
  </w:style>
  <w:style w:type="paragraph" w:customStyle="1" w:styleId="879">
    <w:name w:val="方案正文"/>
    <w:basedOn w:val="1"/>
    <w:qFormat/>
    <w:uiPriority w:val="99"/>
    <w:pPr>
      <w:snapToGrid w:val="0"/>
      <w:spacing w:line="324" w:lineRule="auto"/>
      <w:ind w:firstLine="482" w:firstLineChars="200"/>
    </w:pPr>
    <w:rPr>
      <w:rFonts w:ascii="仿宋_GB2312" w:eastAsia="仿宋_GB2312" w:cs="仿宋_GB2312"/>
      <w:b/>
      <w:bCs/>
      <w:color w:val="000000"/>
      <w:sz w:val="24"/>
      <w:szCs w:val="24"/>
    </w:rPr>
  </w:style>
  <w:style w:type="paragraph" w:customStyle="1" w:styleId="880">
    <w:name w:val="正文 A"/>
    <w:qFormat/>
    <w:uiPriority w:val="99"/>
    <w:pPr>
      <w:widowControl w:val="0"/>
      <w:jc w:val="both"/>
    </w:pPr>
    <w:rPr>
      <w:rFonts w:ascii="Times New Roman" w:hAnsi="Times New Roman" w:eastAsia="Arial Unicode MS" w:cs="Times New Roman"/>
      <w:color w:val="000000"/>
      <w:kern w:val="2"/>
      <w:sz w:val="21"/>
      <w:szCs w:val="21"/>
      <w:u w:color="000000"/>
      <w:lang w:val="en-US" w:eastAsia="zh-CN" w:bidi="ar-SA"/>
    </w:rPr>
  </w:style>
  <w:style w:type="paragraph" w:customStyle="1" w:styleId="881">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882">
    <w:name w:val="3级标题"/>
    <w:basedOn w:val="674"/>
    <w:qFormat/>
    <w:uiPriority w:val="99"/>
    <w:pPr>
      <w:outlineLvl w:val="2"/>
    </w:pPr>
  </w:style>
  <w:style w:type="paragraph" w:customStyle="1" w:styleId="883">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884">
    <w:name w:val="Char1 Char Char Char3"/>
    <w:basedOn w:val="1"/>
    <w:qFormat/>
    <w:uiPriority w:val="99"/>
    <w:pPr>
      <w:adjustRightInd/>
      <w:ind w:firstLine="200" w:firstLineChars="200"/>
    </w:pPr>
    <w:rPr>
      <w:rFonts w:ascii="Tahoma" w:hAnsi="Tahoma" w:cs="Tahoma"/>
      <w:sz w:val="24"/>
      <w:szCs w:val="24"/>
    </w:rPr>
  </w:style>
  <w:style w:type="paragraph" w:customStyle="1" w:styleId="885">
    <w:name w:val="GP正文(首行缩进)"/>
    <w:basedOn w:val="1"/>
    <w:qFormat/>
    <w:uiPriority w:val="99"/>
    <w:pPr>
      <w:adjustRightInd/>
      <w:spacing w:line="360" w:lineRule="auto"/>
      <w:ind w:firstLine="200" w:firstLineChars="200"/>
    </w:pPr>
    <w:rPr>
      <w:rFonts w:eastAsia="仿宋_GB2312"/>
      <w:sz w:val="28"/>
      <w:szCs w:val="28"/>
    </w:rPr>
  </w:style>
  <w:style w:type="paragraph" w:customStyle="1" w:styleId="886">
    <w:name w:val="MM Empty"/>
    <w:basedOn w:val="1"/>
    <w:qFormat/>
    <w:uiPriority w:val="99"/>
    <w:pPr>
      <w:adjustRightInd/>
    </w:pPr>
  </w:style>
  <w:style w:type="paragraph" w:customStyle="1" w:styleId="887">
    <w:name w:val="Char24"/>
    <w:basedOn w:val="1"/>
    <w:qFormat/>
    <w:uiPriority w:val="99"/>
    <w:rPr>
      <w:rFonts w:ascii="仿宋_GB2312" w:eastAsia="仿宋_GB2312" w:cs="仿宋_GB2312"/>
      <w:b/>
      <w:bCs/>
      <w:sz w:val="32"/>
      <w:szCs w:val="32"/>
    </w:rPr>
  </w:style>
  <w:style w:type="paragraph" w:customStyle="1" w:styleId="888">
    <w:name w:val="正文箭头"/>
    <w:basedOn w:val="540"/>
    <w:qFormat/>
    <w:uiPriority w:val="99"/>
  </w:style>
  <w:style w:type="paragraph" w:customStyle="1" w:styleId="889">
    <w:name w:val="U_编号2"/>
    <w:basedOn w:val="1"/>
    <w:qFormat/>
    <w:uiPriority w:val="99"/>
    <w:pPr>
      <w:tabs>
        <w:tab w:val="left" w:pos="785"/>
      </w:tabs>
      <w:adjustRightInd/>
      <w:spacing w:beforeLines="10" w:afterLines="10" w:line="300" w:lineRule="auto"/>
    </w:pPr>
    <w:rPr>
      <w:sz w:val="24"/>
      <w:szCs w:val="24"/>
    </w:rPr>
  </w:style>
  <w:style w:type="paragraph" w:customStyle="1" w:styleId="890">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891">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892">
    <w:name w:val="标书标题3"/>
    <w:basedOn w:val="4"/>
    <w:qFormat/>
    <w:uiPriority w:val="99"/>
    <w:pPr>
      <w:keepLines w:val="0"/>
      <w:widowControl/>
      <w:snapToGrid w:val="0"/>
      <w:spacing w:before="120" w:after="60" w:line="300" w:lineRule="auto"/>
      <w:jc w:val="left"/>
    </w:pPr>
    <w:rPr>
      <w:rFonts w:ascii="Arial Narrow" w:hAnsi="Arial Narrow" w:eastAsia="仿宋_GB2312" w:cs="Arial Narrow"/>
      <w:b w:val="0"/>
      <w:bCs w:val="0"/>
      <w:color w:val="000000"/>
      <w:kern w:val="0"/>
      <w:sz w:val="28"/>
      <w:szCs w:val="28"/>
    </w:rPr>
  </w:style>
  <w:style w:type="paragraph" w:customStyle="1" w:styleId="893">
    <w:name w:val="TOC 标题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894">
    <w:name w:val="_Style 1"/>
    <w:basedOn w:val="1"/>
    <w:qFormat/>
    <w:uiPriority w:val="99"/>
    <w:pPr>
      <w:adjustRightInd/>
      <w:ind w:firstLine="420" w:firstLineChars="200"/>
    </w:pPr>
    <w:rPr>
      <w:rFonts w:eastAsia="仿宋_GB2312"/>
      <w:sz w:val="28"/>
      <w:szCs w:val="28"/>
    </w:rPr>
  </w:style>
  <w:style w:type="paragraph" w:customStyle="1" w:styleId="895">
    <w:name w:val="表格 内容"/>
    <w:basedOn w:val="731"/>
    <w:qFormat/>
    <w:uiPriority w:val="99"/>
    <w:rPr>
      <w:b w:val="0"/>
      <w:bCs w:val="0"/>
      <w:sz w:val="20"/>
      <w:szCs w:val="20"/>
    </w:rPr>
  </w:style>
  <w:style w:type="paragraph" w:customStyle="1" w:styleId="896">
    <w:name w:val="正文首行缩进1"/>
    <w:basedOn w:val="23"/>
    <w:qFormat/>
    <w:uiPriority w:val="99"/>
    <w:pPr>
      <w:suppressAutoHyphens/>
      <w:autoSpaceDE/>
      <w:autoSpaceDN/>
      <w:adjustRightInd/>
      <w:spacing w:after="120" w:line="240" w:lineRule="auto"/>
      <w:ind w:firstLine="420"/>
      <w:jc w:val="left"/>
    </w:pPr>
    <w:rPr>
      <w:rFonts w:ascii="Times New Roman" w:cs="Times New Roman"/>
      <w:kern w:val="1"/>
      <w:sz w:val="28"/>
      <w:szCs w:val="28"/>
      <w:lang w:val="en-US" w:eastAsia="ar-SA"/>
    </w:rPr>
  </w:style>
  <w:style w:type="paragraph" w:customStyle="1" w:styleId="897">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898">
    <w:name w:val="数字标题5"/>
    <w:basedOn w:val="7"/>
    <w:next w:val="1"/>
    <w:qFormat/>
    <w:uiPriority w:val="99"/>
    <w:pPr>
      <w:tabs>
        <w:tab w:val="left" w:pos="1080"/>
      </w:tabs>
      <w:ind w:left="1080" w:hanging="1080"/>
    </w:pPr>
  </w:style>
  <w:style w:type="paragraph" w:customStyle="1" w:styleId="899">
    <w:name w:val="数字标题1"/>
    <w:basedOn w:val="3"/>
    <w:next w:val="1"/>
    <w:qFormat/>
    <w:uiPriority w:val="99"/>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901">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902">
    <w:name w:val="Body"/>
    <w:basedOn w:val="1"/>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903">
    <w:name w:val="RFI Heading 3rd Level"/>
    <w:basedOn w:val="1"/>
    <w:uiPriority w:val="99"/>
    <w:pPr>
      <w:widowControl/>
      <w:tabs>
        <w:tab w:val="left" w:pos="840"/>
      </w:tabs>
      <w:adjustRightInd/>
      <w:ind w:firstLine="200" w:firstLineChars="200"/>
      <w:jc w:val="left"/>
    </w:pPr>
    <w:rPr>
      <w:rFonts w:ascii="Arial (W1)" w:hAnsi="Arial (W1)" w:cs="Arial (W1)"/>
      <w:color w:val="000000"/>
      <w:kern w:val="0"/>
      <w:sz w:val="24"/>
      <w:szCs w:val="24"/>
      <w:lang w:val="en-GB" w:eastAsia="en-US"/>
    </w:rPr>
  </w:style>
  <w:style w:type="paragraph" w:customStyle="1" w:styleId="904">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4"/>
    </w:rPr>
  </w:style>
  <w:style w:type="paragraph" w:customStyle="1" w:styleId="905">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906">
    <w:name w:val="0"/>
    <w:basedOn w:val="1"/>
    <w:qFormat/>
    <w:uiPriority w:val="99"/>
    <w:pPr>
      <w:widowControl/>
    </w:pPr>
    <w:rPr>
      <w:kern w:val="0"/>
      <w:sz w:val="24"/>
      <w:szCs w:val="24"/>
    </w:rPr>
  </w:style>
  <w:style w:type="paragraph" w:customStyle="1" w:styleId="907">
    <w:name w:val="Char Char113"/>
    <w:basedOn w:val="1"/>
    <w:uiPriority w:val="99"/>
    <w:pPr>
      <w:widowControl/>
      <w:spacing w:after="160" w:line="240" w:lineRule="exact"/>
      <w:jc w:val="left"/>
    </w:pPr>
    <w:rPr>
      <w:rFonts w:eastAsia="仿宋_GB2312"/>
      <w:sz w:val="28"/>
      <w:szCs w:val="28"/>
    </w:rPr>
  </w:style>
  <w:style w:type="paragraph" w:customStyle="1" w:styleId="908">
    <w:name w:val="样式5"/>
    <w:basedOn w:val="1"/>
    <w:qFormat/>
    <w:uiPriority w:val="99"/>
    <w:pPr>
      <w:spacing w:line="440" w:lineRule="exact"/>
      <w:ind w:left="2" w:firstLine="480" w:firstLineChars="200"/>
    </w:pPr>
    <w:rPr>
      <w:rFonts w:ascii="仿宋_GB2312" w:hAnsi="仿宋" w:eastAsia="仿宋_GB2312" w:cs="仿宋_GB2312"/>
      <w:sz w:val="24"/>
      <w:szCs w:val="24"/>
    </w:rPr>
  </w:style>
  <w:style w:type="paragraph" w:customStyle="1" w:styleId="909">
    <w:name w:val="_Style 8"/>
    <w:basedOn w:val="1"/>
    <w:qFormat/>
    <w:uiPriority w:val="99"/>
    <w:pPr>
      <w:adjustRightInd/>
      <w:ind w:firstLine="420" w:firstLineChars="200"/>
    </w:pPr>
    <w:rPr>
      <w:rFonts w:eastAsia="仿宋_GB2312"/>
      <w:sz w:val="28"/>
      <w:szCs w:val="28"/>
    </w:rPr>
  </w:style>
  <w:style w:type="paragraph" w:customStyle="1" w:styleId="910">
    <w:name w:val="xl93"/>
    <w:basedOn w:val="1"/>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911">
    <w:name w:val="正文样式 首行缩进:  0.74 厘米"/>
    <w:basedOn w:val="1"/>
    <w:uiPriority w:val="99"/>
    <w:pPr>
      <w:adjustRightInd/>
      <w:spacing w:beforeLines="50" w:line="360" w:lineRule="auto"/>
      <w:ind w:firstLine="420"/>
    </w:pPr>
    <w:rPr>
      <w:sz w:val="24"/>
      <w:szCs w:val="24"/>
    </w:rPr>
  </w:style>
  <w:style w:type="paragraph" w:customStyle="1" w:styleId="912">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913">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914">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915">
    <w:name w:val="Char Char112"/>
    <w:basedOn w:val="1"/>
    <w:uiPriority w:val="99"/>
    <w:pPr>
      <w:widowControl/>
      <w:spacing w:after="160" w:line="240" w:lineRule="exact"/>
      <w:jc w:val="left"/>
    </w:pPr>
    <w:rPr>
      <w:rFonts w:eastAsia="仿宋_GB2312"/>
      <w:sz w:val="28"/>
      <w:szCs w:val="28"/>
    </w:rPr>
  </w:style>
  <w:style w:type="paragraph" w:customStyle="1" w:styleId="916">
    <w:name w:val="正文 图"/>
    <w:basedOn w:val="445"/>
    <w:qFormat/>
    <w:uiPriority w:val="99"/>
    <w:pPr>
      <w:adjustRightInd/>
      <w:spacing w:before="0"/>
      <w:ind w:firstLine="0"/>
      <w:jc w:val="center"/>
    </w:pPr>
    <w:rPr>
      <w:rFonts w:ascii="微软雅黑" w:hAnsi="微软雅黑" w:cs="微软雅黑"/>
    </w:rPr>
  </w:style>
  <w:style w:type="paragraph" w:customStyle="1" w:styleId="917">
    <w:name w:val="xl92"/>
    <w:basedOn w:val="1"/>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918">
    <w:name w:val="±í????Ñ"/>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919">
    <w:name w:val="Thf"/>
    <w:basedOn w:val="564"/>
    <w:uiPriority w:val="99"/>
    <w:pPr>
      <w:ind w:left="0"/>
    </w:pPr>
  </w:style>
  <w:style w:type="paragraph" w:customStyle="1" w:styleId="920">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921">
    <w:name w:val="subhead 2"/>
    <w:uiPriority w:val="99"/>
    <w:pPr>
      <w:spacing w:after="60" w:line="240" w:lineRule="exact"/>
    </w:pPr>
    <w:rPr>
      <w:rFonts w:ascii="Arial" w:hAnsi="Arial" w:eastAsia="宋体" w:cs="Arial"/>
      <w:b/>
      <w:bCs/>
      <w:kern w:val="0"/>
      <w:sz w:val="22"/>
      <w:szCs w:val="22"/>
      <w:lang w:val="en-US" w:eastAsia="en-US" w:bidi="ar-SA"/>
    </w:rPr>
  </w:style>
  <w:style w:type="paragraph" w:customStyle="1" w:styleId="922">
    <w:name w:val="注释"/>
    <w:basedOn w:val="1"/>
    <w:uiPriority w:val="99"/>
    <w:pPr>
      <w:adjustRightInd/>
      <w:spacing w:line="360" w:lineRule="auto"/>
      <w:ind w:firstLine="480"/>
    </w:pPr>
    <w:rPr>
      <w:sz w:val="24"/>
      <w:szCs w:val="24"/>
    </w:rPr>
  </w:style>
  <w:style w:type="table" w:customStyle="1" w:styleId="923">
    <w:name w:val="网格型2"/>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99"/>
    <w:pPr>
      <w:ind w:firstLine="420" w:firstLineChars="200"/>
    </w:pPr>
  </w:style>
  <w:style w:type="character" w:customStyle="1" w:styleId="930">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31">
    <w:name w:val="正文缩进 字符1"/>
    <w:qFormat/>
    <w:uiPriority w:val="99"/>
    <w:rPr>
      <w:rFonts w:ascii="宋体" w:eastAsia="宋体" w:cs="宋体"/>
      <w:snapToGrid w:val="0"/>
      <w:color w:val="000000"/>
      <w:kern w:val="28"/>
      <w:sz w:val="28"/>
      <w:szCs w:val="28"/>
      <w:lang w:val="en-US" w:eastAsia="zh-CN"/>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无间隔 Char"/>
    <w:link w:val="485"/>
    <w:qFormat/>
    <w:locked/>
    <w:uiPriority w:val="99"/>
    <w:rPr>
      <w:kern w:val="2"/>
      <w:sz w:val="22"/>
      <w:szCs w:val="22"/>
    </w:rPr>
  </w:style>
  <w:style w:type="character" w:customStyle="1" w:styleId="935">
    <w:name w:val="标准文本 Char Char"/>
    <w:link w:val="936"/>
    <w:qFormat/>
    <w:locked/>
    <w:uiPriority w:val="99"/>
    <w:rPr>
      <w:kern w:val="2"/>
      <w:sz w:val="24"/>
      <w:szCs w:val="24"/>
    </w:rPr>
  </w:style>
  <w:style w:type="paragraph" w:customStyle="1" w:styleId="936">
    <w:name w:val="标准文本"/>
    <w:basedOn w:val="1"/>
    <w:link w:val="935"/>
    <w:qFormat/>
    <w:uiPriority w:val="99"/>
    <w:pPr>
      <w:adjustRightInd/>
      <w:spacing w:line="360" w:lineRule="auto"/>
      <w:ind w:firstLine="480" w:firstLineChars="200"/>
    </w:pPr>
    <w:rPr>
      <w:sz w:val="24"/>
      <w:szCs w:val="24"/>
    </w:rPr>
  </w:style>
  <w:style w:type="character" w:customStyle="1" w:styleId="937">
    <w:name w:val="Char Char213"/>
    <w:qFormat/>
    <w:uiPriority w:val="99"/>
    <w:rPr>
      <w:rFonts w:eastAsia="Times New Roman"/>
      <w:b/>
      <w:bCs/>
      <w:kern w:val="44"/>
      <w:sz w:val="44"/>
      <w:szCs w:val="44"/>
      <w:lang w:val="en-US" w:eastAsia="zh-CN"/>
    </w:rPr>
  </w:style>
  <w:style w:type="character" w:customStyle="1" w:styleId="938">
    <w:name w:val="apple-style-span"/>
    <w:qFormat/>
    <w:uiPriority w:val="99"/>
    <w:rPr>
      <w:rFonts w:ascii="Arial" w:hAnsi="Arial" w:eastAsia="黑体" w:cs="Arial"/>
      <w:snapToGrid w:val="0"/>
      <w:kern w:val="0"/>
      <w:sz w:val="21"/>
      <w:szCs w:val="21"/>
    </w:rPr>
  </w:style>
  <w:style w:type="character" w:customStyle="1" w:styleId="939">
    <w:name w:val="15"/>
    <w:qFormat/>
    <w:uiPriority w:val="99"/>
    <w:rPr>
      <w:rFonts w:ascii="Calibri" w:hAnsi="Calibri" w:cs="Calibri"/>
      <w:color w:val="0000FF"/>
      <w:u w:val="single"/>
    </w:rPr>
  </w:style>
  <w:style w:type="character" w:customStyle="1" w:styleId="940">
    <w:name w:val="16"/>
    <w:qFormat/>
    <w:uiPriority w:val="99"/>
    <w:rPr>
      <w:rFonts w:ascii="宋体" w:hAnsi="宋体" w:eastAsia="宋体" w:cs="宋体"/>
      <w:color w:val="000000"/>
      <w:sz w:val="20"/>
      <w:szCs w:val="20"/>
    </w:rPr>
  </w:style>
  <w:style w:type="character" w:customStyle="1" w:styleId="941">
    <w:name w:val="edui-unclickable"/>
    <w:qFormat/>
    <w:uiPriority w:val="99"/>
    <w:rPr>
      <w:color w:val="808080"/>
    </w:rPr>
  </w:style>
  <w:style w:type="character" w:customStyle="1" w:styleId="942">
    <w:name w:val="tpc_content1"/>
    <w:qFormat/>
    <w:uiPriority w:val="99"/>
    <w:rPr>
      <w:sz w:val="20"/>
      <w:szCs w:val="20"/>
    </w:rPr>
  </w:style>
  <w:style w:type="character" w:customStyle="1" w:styleId="943">
    <w:name w:val="正文文本缩进 字符"/>
    <w:qFormat/>
    <w:uiPriority w:val="99"/>
    <w:rPr>
      <w:rFonts w:ascii="Century Gothic" w:hAnsi="Century Gothic" w:eastAsia="Times New Roman" w:cs="Century Gothic"/>
      <w:kern w:val="2"/>
      <w:sz w:val="24"/>
      <w:szCs w:val="24"/>
      <w:lang w:val="en-US" w:eastAsia="zh-CN"/>
    </w:rPr>
  </w:style>
  <w:style w:type="character" w:customStyle="1" w:styleId="944">
    <w:name w:val="正文文本 2 字符"/>
    <w:qFormat/>
    <w:uiPriority w:val="99"/>
    <w:rPr>
      <w:rFonts w:ascii="Arial" w:hAnsi="Arial" w:eastAsia="宋体" w:cs="Arial"/>
      <w:kern w:val="2"/>
      <w:sz w:val="24"/>
      <w:szCs w:val="24"/>
      <w:lang w:val="en-US" w:eastAsia="zh-CN"/>
    </w:rPr>
  </w:style>
  <w:style w:type="character" w:customStyle="1" w:styleId="945">
    <w:name w:val="edui-clickable2"/>
    <w:qFormat/>
    <w:uiPriority w:val="99"/>
    <w:rPr>
      <w:color w:val="0000FF"/>
      <w:u w:val="single"/>
    </w:rPr>
  </w:style>
  <w:style w:type="character" w:customStyle="1" w:styleId="946">
    <w:name w:val="style1"/>
    <w:qFormat/>
    <w:uiPriority w:val="99"/>
    <w:rPr>
      <w:rFonts w:ascii="Arial" w:hAnsi="Arial" w:eastAsia="黑体" w:cs="Arial"/>
      <w:snapToGrid w:val="0"/>
      <w:kern w:val="0"/>
      <w:sz w:val="21"/>
      <w:szCs w:val="21"/>
    </w:rPr>
  </w:style>
  <w:style w:type="character" w:customStyle="1" w:styleId="947">
    <w:name w:val="zbggtop11 style5"/>
    <w:qFormat/>
    <w:uiPriority w:val="99"/>
    <w:rPr>
      <w:rFonts w:ascii="Arial" w:hAnsi="Arial" w:eastAsia="黑体" w:cs="Arial"/>
      <w:snapToGrid w:val="0"/>
      <w:kern w:val="0"/>
      <w:sz w:val="21"/>
      <w:szCs w:val="21"/>
    </w:rPr>
  </w:style>
  <w:style w:type="character" w:customStyle="1" w:styleId="948">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49">
    <w:name w:val="bulletintext1"/>
    <w:qFormat/>
    <w:uiPriority w:val="99"/>
    <w:rPr>
      <w:color w:val="000000"/>
      <w:sz w:val="18"/>
      <w:szCs w:val="18"/>
    </w:rPr>
  </w:style>
  <w:style w:type="paragraph" w:customStyle="1" w:styleId="950">
    <w:name w:val="_Style 947"/>
    <w:basedOn w:val="1"/>
    <w:next w:val="279"/>
    <w:qFormat/>
    <w:uiPriority w:val="99"/>
    <w:pPr>
      <w:adjustRightInd/>
      <w:ind w:firstLine="420" w:firstLineChars="200"/>
    </w:pPr>
  </w:style>
  <w:style w:type="paragraph" w:customStyle="1" w:styleId="951">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952">
    <w:name w:val="纯文本2"/>
    <w:basedOn w:val="1"/>
    <w:qFormat/>
    <w:uiPriority w:val="99"/>
    <w:pPr>
      <w:adjustRightInd/>
      <w:snapToGrid w:val="0"/>
      <w:jc w:val="left"/>
    </w:pPr>
    <w:rPr>
      <w:rFonts w:ascii="Century Gothic" w:hAnsi="楷体_GB2312" w:eastAsia="Times New Roman" w:cs="Century Gothic"/>
    </w:rPr>
  </w:style>
  <w:style w:type="paragraph" w:customStyle="1" w:styleId="953">
    <w:name w:val="*Body 1"/>
    <w:qFormat/>
    <w:uiPriority w:val="99"/>
    <w:pPr>
      <w:spacing w:after="240" w:line="360" w:lineRule="auto"/>
      <w:ind w:left="-1276" w:firstLine="454"/>
    </w:pPr>
    <w:rPr>
      <w:rFonts w:ascii="Times New Roman" w:hAnsi="Times New Roman" w:eastAsia="宋体" w:cs="Times New Roman"/>
      <w:kern w:val="0"/>
      <w:sz w:val="22"/>
      <w:szCs w:val="22"/>
      <w:lang w:val="en-US" w:eastAsia="en-US" w:bidi="ar-SA"/>
    </w:rPr>
  </w:style>
  <w:style w:type="paragraph" w:customStyle="1" w:styleId="954">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955">
    <w:name w:val="节"/>
    <w:basedOn w:val="2"/>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956">
    <w:name w:val="Blockquote"/>
    <w:basedOn w:val="1"/>
    <w:qFormat/>
    <w:uiPriority w:val="99"/>
    <w:pPr>
      <w:autoSpaceDE w:val="0"/>
      <w:autoSpaceDN w:val="0"/>
      <w:spacing w:before="100" w:after="100"/>
      <w:ind w:left="360" w:right="360"/>
      <w:jc w:val="left"/>
    </w:pPr>
    <w:rPr>
      <w:kern w:val="0"/>
      <w:sz w:val="24"/>
      <w:szCs w:val="24"/>
    </w:rPr>
  </w:style>
  <w:style w:type="paragraph" w:customStyle="1" w:styleId="957">
    <w:name w:val="p1"/>
    <w:basedOn w:val="1"/>
    <w:qFormat/>
    <w:uiPriority w:val="99"/>
    <w:pPr>
      <w:widowControl/>
      <w:adjustRightInd/>
      <w:jc w:val="left"/>
    </w:pPr>
    <w:rPr>
      <w:rFonts w:ascii=".PingFang SC" w:eastAsia="Times New Roman" w:cs=".PingFang SC"/>
      <w:color w:val="454545"/>
      <w:kern w:val="0"/>
      <w:sz w:val="18"/>
      <w:szCs w:val="18"/>
    </w:rPr>
  </w:style>
  <w:style w:type="paragraph" w:customStyle="1" w:styleId="958">
    <w:name w:val="Table Paragraph"/>
    <w:basedOn w:val="1"/>
    <w:qFormat/>
    <w:uiPriority w:val="99"/>
    <w:pPr>
      <w:adjustRightInd/>
      <w:jc w:val="left"/>
    </w:pPr>
    <w:rPr>
      <w:rFonts w:ascii="Calibri" w:hAnsi="Calibri" w:cs="Calibri"/>
      <w:kern w:val="0"/>
      <w:sz w:val="22"/>
      <w:szCs w:val="22"/>
      <w:lang w:eastAsia="en-US"/>
    </w:rPr>
  </w:style>
  <w:style w:type="paragraph" w:customStyle="1" w:styleId="95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960">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szCs w:val="24"/>
    </w:rPr>
  </w:style>
  <w:style w:type="character" w:customStyle="1" w:styleId="962">
    <w:name w:val="ksfind_class_select1"/>
    <w:basedOn w:val="69"/>
    <w:qFormat/>
    <w:uiPriority w:val="99"/>
    <w:rPr>
      <w:color w:val="000000"/>
      <w:shd w:val="clear" w:color="auto" w:fill="auto"/>
    </w:rPr>
  </w:style>
  <w:style w:type="character" w:customStyle="1" w:styleId="963">
    <w:name w:val="font71"/>
    <w:qFormat/>
    <w:uiPriority w:val="99"/>
    <w:rPr>
      <w:rFonts w:ascii="宋体" w:hAnsi="宋体" w:eastAsia="宋体" w:cs="宋体"/>
      <w:color w:val="000000"/>
      <w:sz w:val="22"/>
      <w:szCs w:val="22"/>
      <w:u w:val="none"/>
    </w:rPr>
  </w:style>
  <w:style w:type="character" w:customStyle="1" w:styleId="964">
    <w:name w:val="font91"/>
    <w:qFormat/>
    <w:uiPriority w:val="99"/>
    <w:rPr>
      <w:rFonts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杭州市国内经济合作办公室</Company>
  <Pages>110</Pages>
  <Words>34974</Words>
  <Characters>38413</Characters>
  <Lines>0</Lines>
  <Paragraphs>0</Paragraphs>
  <TotalTime>0</TotalTime>
  <ScaleCrop>false</ScaleCrop>
  <LinksUpToDate>false</LinksUpToDate>
  <CharactersWithSpaces>42557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My</cp:lastModifiedBy>
  <cp:lastPrinted>2025-04-09T02:54:00Z</cp:lastPrinted>
  <dcterms:modified xsi:type="dcterms:W3CDTF">2025-06-23T07:39:04Z</dcterms:modified>
  <dc:title>杭州市市民卡扩大发卡工程</dc:title>
  <cp:revision>365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