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9C73">
      <w:pPr>
        <w:spacing w:after="120"/>
        <w:jc w:val="center"/>
        <w:rPr>
          <w:rFonts w:hint="eastAsia" w:ascii="宋体" w:hAnsi="宋体" w:cs="宋体"/>
          <w:b/>
          <w:sz w:val="72"/>
        </w:rPr>
      </w:pPr>
      <w:r>
        <w:rPr>
          <w:rFonts w:hint="eastAsia" w:ascii="宋体" w:hAnsi="宋体" w:cs="宋体"/>
          <w:b/>
          <w:sz w:val="48"/>
          <w:szCs w:val="48"/>
          <w:lang w:val="en-US" w:eastAsia="zh-CN"/>
        </w:rPr>
        <w:t>浙江省舟山市消防救援支队2024年全市器材装备（水域救援类一）采购项目</w:t>
      </w:r>
    </w:p>
    <w:p w14:paraId="62D5371C">
      <w:pPr>
        <w:spacing w:after="120"/>
        <w:jc w:val="center"/>
        <w:rPr>
          <w:rFonts w:hint="eastAsia" w:ascii="宋体" w:hAnsi="宋体" w:cs="宋体"/>
          <w:b/>
          <w:sz w:val="72"/>
        </w:rPr>
      </w:pPr>
    </w:p>
    <w:p w14:paraId="76AA1019">
      <w:pPr>
        <w:spacing w:after="120"/>
        <w:jc w:val="center"/>
        <w:rPr>
          <w:rFonts w:hint="eastAsia" w:ascii="宋体" w:hAnsi="宋体" w:cs="宋体"/>
          <w:b/>
          <w:sz w:val="72"/>
        </w:rPr>
      </w:pPr>
    </w:p>
    <w:p w14:paraId="42C0791E">
      <w:pPr>
        <w:spacing w:after="120"/>
        <w:jc w:val="center"/>
        <w:rPr>
          <w:rFonts w:ascii="宋体" w:hAnsi="宋体" w:cs="宋体"/>
          <w:b/>
          <w:sz w:val="72"/>
        </w:rPr>
      </w:pPr>
      <w:r>
        <w:rPr>
          <w:rFonts w:hint="eastAsia" w:ascii="宋体" w:hAnsi="宋体" w:cs="宋体"/>
          <w:b/>
          <w:sz w:val="72"/>
        </w:rPr>
        <w:t>公开招标文件</w:t>
      </w:r>
    </w:p>
    <w:p w14:paraId="6647292C">
      <w:pPr>
        <w:rPr>
          <w:rFonts w:ascii="宋体" w:hAnsi="宋体" w:cs="宋体"/>
          <w:b/>
          <w:sz w:val="44"/>
        </w:rPr>
      </w:pPr>
    </w:p>
    <w:p w14:paraId="564989BF">
      <w:pPr>
        <w:rPr>
          <w:rFonts w:ascii="宋体" w:hAnsi="宋体" w:cs="宋体"/>
          <w:b/>
          <w:sz w:val="44"/>
        </w:rPr>
      </w:pPr>
    </w:p>
    <w:p w14:paraId="2C7ED7F1">
      <w:pPr>
        <w:rPr>
          <w:rFonts w:ascii="宋体" w:hAnsi="宋体" w:cs="宋体"/>
          <w:b/>
          <w:sz w:val="44"/>
        </w:rPr>
      </w:pPr>
    </w:p>
    <w:p w14:paraId="7215027C">
      <w:pPr>
        <w:rPr>
          <w:rFonts w:ascii="宋体" w:hAnsi="宋体" w:cs="宋体"/>
          <w:b/>
          <w:sz w:val="44"/>
        </w:rPr>
      </w:pPr>
    </w:p>
    <w:p w14:paraId="35ABA97D">
      <w:pPr>
        <w:rPr>
          <w:rFonts w:ascii="宋体" w:hAnsi="宋体" w:cs="宋体"/>
          <w:b/>
          <w:sz w:val="44"/>
        </w:rPr>
      </w:pPr>
    </w:p>
    <w:p w14:paraId="742D14A7">
      <w:pPr>
        <w:rPr>
          <w:rFonts w:ascii="宋体" w:hAnsi="宋体" w:cs="宋体"/>
          <w:b/>
          <w:sz w:val="44"/>
        </w:rPr>
      </w:pPr>
    </w:p>
    <w:p w14:paraId="245D0942">
      <w:pPr>
        <w:pStyle w:val="19"/>
      </w:pPr>
    </w:p>
    <w:p w14:paraId="234D1547">
      <w:pPr>
        <w:rPr>
          <w:rFonts w:ascii="宋体" w:hAnsi="宋体" w:cs="宋体"/>
          <w:b/>
          <w:sz w:val="44"/>
        </w:rPr>
      </w:pPr>
    </w:p>
    <w:p w14:paraId="78ED3293">
      <w:pPr>
        <w:snapToGrid w:val="0"/>
        <w:spacing w:before="120" w:beforeLines="50" w:line="480" w:lineRule="exact"/>
        <w:ind w:firstLine="1205" w:firstLineChars="400"/>
        <w:rPr>
          <w:rFonts w:hint="default" w:ascii="Times New Roman" w:hAnsi="Times New Roman" w:eastAsia="宋体"/>
          <w:b/>
          <w:sz w:val="30"/>
          <w:szCs w:val="72"/>
          <w:lang w:val="en-US" w:eastAsia="zh-CN"/>
        </w:rPr>
      </w:pPr>
      <w:r>
        <w:rPr>
          <w:rFonts w:hint="eastAsia" w:ascii="Times New Roman" w:hAnsi="Times New Roman" w:eastAsia="宋体"/>
          <w:b/>
          <w:sz w:val="30"/>
          <w:szCs w:val="72"/>
          <w:lang w:val="zh-CN" w:eastAsia="zh-CN"/>
        </w:rPr>
        <w:t>采</w:t>
      </w:r>
      <w:r>
        <w:rPr>
          <w:rFonts w:hint="eastAsia" w:ascii="Times New Roman" w:hAnsi="Times New Roman"/>
          <w:b/>
          <w:sz w:val="30"/>
          <w:szCs w:val="72"/>
          <w:lang w:val="en-US" w:eastAsia="zh-CN"/>
        </w:rPr>
        <w:t xml:space="preserve"> </w:t>
      </w:r>
      <w:r>
        <w:rPr>
          <w:rFonts w:hint="eastAsia" w:ascii="Times New Roman" w:hAnsi="Times New Roman" w:eastAsia="宋体"/>
          <w:b/>
          <w:sz w:val="30"/>
          <w:szCs w:val="72"/>
          <w:lang w:val="zh-CN" w:eastAsia="zh-CN"/>
        </w:rPr>
        <w:t>购</w:t>
      </w:r>
      <w:r>
        <w:rPr>
          <w:rFonts w:hint="eastAsia" w:ascii="Times New Roman" w:hAnsi="Times New Roman"/>
          <w:b/>
          <w:sz w:val="30"/>
          <w:szCs w:val="72"/>
          <w:lang w:val="en-US" w:eastAsia="zh-CN"/>
        </w:rPr>
        <w:t xml:space="preserve">  </w:t>
      </w:r>
      <w:r>
        <w:rPr>
          <w:rFonts w:hint="eastAsia" w:ascii="Times New Roman" w:hAnsi="Times New Roman" w:eastAsia="宋体"/>
          <w:b/>
          <w:sz w:val="30"/>
          <w:szCs w:val="72"/>
          <w:lang w:val="zh-CN" w:eastAsia="zh-CN"/>
        </w:rPr>
        <w:t>编</w:t>
      </w:r>
      <w:r>
        <w:rPr>
          <w:rFonts w:hint="eastAsia" w:ascii="Times New Roman" w:hAnsi="Times New Roman"/>
          <w:b/>
          <w:sz w:val="30"/>
          <w:szCs w:val="72"/>
          <w:lang w:val="en-US" w:eastAsia="zh-CN"/>
        </w:rPr>
        <w:t xml:space="preserve"> </w:t>
      </w:r>
      <w:r>
        <w:rPr>
          <w:rFonts w:hint="eastAsia" w:ascii="Times New Roman" w:hAnsi="Times New Roman" w:eastAsia="宋体"/>
          <w:b/>
          <w:sz w:val="30"/>
          <w:szCs w:val="72"/>
          <w:lang w:val="zh-CN" w:eastAsia="zh-CN"/>
        </w:rPr>
        <w:t>号：</w:t>
      </w:r>
      <w:r>
        <w:rPr>
          <w:rFonts w:hint="eastAsia" w:ascii="Times New Roman" w:hAnsi="Times New Roman"/>
          <w:b/>
          <w:sz w:val="30"/>
          <w:szCs w:val="72"/>
          <w:lang w:val="zh-CN" w:eastAsia="zh-CN"/>
        </w:rPr>
        <w:t>ZHZS（采）-2025-095</w:t>
      </w:r>
    </w:p>
    <w:p w14:paraId="277A0BAF">
      <w:pPr>
        <w:snapToGrid w:val="0"/>
        <w:spacing w:before="120" w:beforeLines="50" w:line="480" w:lineRule="exact"/>
        <w:ind w:left="3301" w:leftChars="568" w:hanging="2108" w:hangingChars="700"/>
        <w:rPr>
          <w:rFonts w:hint="eastAsia" w:ascii="Times New Roman" w:hAnsi="Times New Roman" w:eastAsia="宋体"/>
          <w:b/>
          <w:sz w:val="30"/>
          <w:szCs w:val="72"/>
          <w:lang w:val="zh-CN" w:eastAsia="zh-CN"/>
        </w:rPr>
      </w:pPr>
      <w:r>
        <w:rPr>
          <w:rFonts w:hint="eastAsia" w:ascii="Times New Roman" w:hAnsi="Times New Roman" w:eastAsia="宋体"/>
          <w:b/>
          <w:sz w:val="30"/>
          <w:szCs w:val="72"/>
          <w:lang w:val="zh-CN" w:eastAsia="zh-CN"/>
        </w:rPr>
        <w:t>项</w:t>
      </w:r>
      <w:r>
        <w:rPr>
          <w:rFonts w:hint="eastAsia" w:ascii="Times New Roman" w:hAnsi="Times New Roman"/>
          <w:b/>
          <w:sz w:val="30"/>
          <w:szCs w:val="72"/>
          <w:lang w:val="en-US" w:eastAsia="zh-CN"/>
        </w:rPr>
        <w:t xml:space="preserve"> </w:t>
      </w:r>
      <w:r>
        <w:rPr>
          <w:rFonts w:hint="eastAsia" w:ascii="Times New Roman" w:hAnsi="Times New Roman" w:eastAsia="宋体"/>
          <w:b/>
          <w:sz w:val="30"/>
          <w:szCs w:val="72"/>
          <w:lang w:val="zh-CN" w:eastAsia="zh-CN"/>
        </w:rPr>
        <w:t>目</w:t>
      </w:r>
      <w:r>
        <w:rPr>
          <w:rFonts w:hint="eastAsia" w:ascii="Times New Roman" w:hAnsi="Times New Roman"/>
          <w:b/>
          <w:sz w:val="30"/>
          <w:szCs w:val="72"/>
          <w:lang w:val="en-US" w:eastAsia="zh-CN"/>
        </w:rPr>
        <w:t xml:space="preserve">  </w:t>
      </w:r>
      <w:r>
        <w:rPr>
          <w:rFonts w:hint="eastAsia" w:ascii="Times New Roman" w:hAnsi="Times New Roman" w:eastAsia="宋体"/>
          <w:b/>
          <w:sz w:val="30"/>
          <w:szCs w:val="72"/>
          <w:lang w:val="zh-CN" w:eastAsia="zh-CN"/>
        </w:rPr>
        <w:t>名</w:t>
      </w:r>
      <w:r>
        <w:rPr>
          <w:rFonts w:hint="eastAsia" w:ascii="Times New Roman" w:hAnsi="Times New Roman"/>
          <w:b/>
          <w:sz w:val="30"/>
          <w:szCs w:val="72"/>
          <w:lang w:val="en-US" w:eastAsia="zh-CN"/>
        </w:rPr>
        <w:t xml:space="preserve"> </w:t>
      </w:r>
      <w:r>
        <w:rPr>
          <w:rFonts w:hint="eastAsia" w:ascii="Times New Roman" w:hAnsi="Times New Roman" w:eastAsia="宋体"/>
          <w:b/>
          <w:sz w:val="30"/>
          <w:szCs w:val="72"/>
          <w:lang w:val="zh-CN" w:eastAsia="zh-CN"/>
        </w:rPr>
        <w:t>称：</w:t>
      </w:r>
      <w:r>
        <w:rPr>
          <w:rFonts w:hint="eastAsia" w:ascii="Times New Roman" w:hAnsi="Times New Roman"/>
          <w:b/>
          <w:sz w:val="30"/>
          <w:szCs w:val="72"/>
          <w:lang w:val="zh-CN" w:eastAsia="zh-CN"/>
        </w:rPr>
        <w:t>浙江省舟山市消防救援支队2024年全市器材装备（水域救援类一）采购项目</w:t>
      </w:r>
    </w:p>
    <w:p w14:paraId="197A7C91">
      <w:pPr>
        <w:snapToGrid w:val="0"/>
        <w:spacing w:before="120" w:beforeLines="50" w:line="480" w:lineRule="exact"/>
        <w:ind w:firstLine="1205" w:firstLineChars="400"/>
        <w:rPr>
          <w:rFonts w:ascii="Times New Roman" w:hAnsi="Times New Roman"/>
          <w:b/>
          <w:sz w:val="30"/>
          <w:szCs w:val="72"/>
        </w:rPr>
      </w:pPr>
      <w:r>
        <w:rPr>
          <w:rFonts w:hint="eastAsia" w:ascii="Times New Roman" w:hAnsi="Times New Roman"/>
          <w:b/>
          <w:sz w:val="30"/>
          <w:szCs w:val="72"/>
        </w:rPr>
        <w:t>采</w:t>
      </w:r>
      <w:r>
        <w:rPr>
          <w:rFonts w:hint="eastAsia" w:ascii="Times New Roman" w:hAnsi="Times New Roman"/>
          <w:b/>
          <w:sz w:val="30"/>
          <w:szCs w:val="72"/>
          <w:lang w:val="en-US" w:eastAsia="zh-CN"/>
        </w:rPr>
        <w:t xml:space="preserve">    </w:t>
      </w:r>
      <w:r>
        <w:rPr>
          <w:rFonts w:hint="eastAsia" w:ascii="Times New Roman" w:hAnsi="Times New Roman"/>
          <w:b/>
          <w:sz w:val="30"/>
          <w:szCs w:val="72"/>
        </w:rPr>
        <w:t>购</w:t>
      </w:r>
      <w:r>
        <w:rPr>
          <w:rFonts w:hint="eastAsia" w:ascii="Times New Roman" w:hAnsi="Times New Roman"/>
          <w:b/>
          <w:sz w:val="30"/>
          <w:szCs w:val="72"/>
          <w:lang w:val="en-US" w:eastAsia="zh-CN"/>
        </w:rPr>
        <w:t xml:space="preserve">  </w:t>
      </w:r>
      <w:r>
        <w:rPr>
          <w:rFonts w:hint="eastAsia" w:ascii="Times New Roman" w:hAnsi="Times New Roman"/>
          <w:b/>
          <w:sz w:val="30"/>
          <w:szCs w:val="72"/>
        </w:rPr>
        <w:t>人：</w:t>
      </w:r>
      <w:r>
        <w:rPr>
          <w:rFonts w:hint="eastAsia" w:ascii="Times New Roman" w:hAnsi="Times New Roman"/>
          <w:b/>
          <w:sz w:val="30"/>
          <w:szCs w:val="72"/>
          <w:lang w:val="en-US" w:eastAsia="zh-CN"/>
        </w:rPr>
        <w:t>舟山市消防救援支队</w:t>
      </w:r>
    </w:p>
    <w:p w14:paraId="1E104F2F">
      <w:pPr>
        <w:snapToGrid w:val="0"/>
        <w:spacing w:before="120" w:beforeLines="50" w:line="480" w:lineRule="exact"/>
        <w:ind w:firstLine="1205" w:firstLineChars="400"/>
        <w:rPr>
          <w:rFonts w:hint="default" w:ascii="Times New Roman" w:hAnsi="Times New Roman" w:eastAsia="宋体"/>
          <w:b/>
          <w:sz w:val="30"/>
          <w:szCs w:val="72"/>
          <w:lang w:val="en-US" w:eastAsia="zh-CN"/>
        </w:rPr>
      </w:pPr>
      <w:r>
        <w:rPr>
          <w:rFonts w:hint="eastAsia" w:ascii="Times New Roman" w:hAnsi="Times New Roman"/>
          <w:b/>
          <w:sz w:val="30"/>
          <w:szCs w:val="72"/>
        </w:rPr>
        <w:t>采购代理机构：</w:t>
      </w:r>
      <w:r>
        <w:rPr>
          <w:rFonts w:hint="eastAsia" w:ascii="Times New Roman" w:hAnsi="Times New Roman"/>
          <w:b/>
          <w:sz w:val="30"/>
          <w:szCs w:val="72"/>
          <w:lang w:val="en-US" w:eastAsia="zh-CN"/>
        </w:rPr>
        <w:t>浙江卓宏建设项目管理有限公司</w:t>
      </w:r>
    </w:p>
    <w:p w14:paraId="4C10E8CD">
      <w:pPr>
        <w:snapToGrid w:val="0"/>
        <w:spacing w:before="120" w:beforeLines="50" w:line="480" w:lineRule="exact"/>
        <w:ind w:firstLine="1205" w:firstLineChars="400"/>
        <w:rPr>
          <w:rFonts w:ascii="Times New Roman" w:hAnsi="Times New Roman"/>
          <w:b/>
          <w:sz w:val="30"/>
          <w:szCs w:val="72"/>
        </w:rPr>
      </w:pPr>
      <w:r>
        <w:rPr>
          <w:rFonts w:hint="eastAsia" w:ascii="Times New Roman" w:hAnsi="Times New Roman"/>
          <w:b/>
          <w:sz w:val="30"/>
          <w:szCs w:val="72"/>
        </w:rPr>
        <w:t>时</w:t>
      </w:r>
      <w:r>
        <w:rPr>
          <w:rFonts w:ascii="Times New Roman" w:hAnsi="Times New Roman"/>
          <w:b/>
          <w:sz w:val="30"/>
          <w:szCs w:val="72"/>
        </w:rPr>
        <w:t xml:space="preserve">  </w:t>
      </w:r>
      <w:r>
        <w:rPr>
          <w:rFonts w:hint="eastAsia" w:ascii="Times New Roman" w:hAnsi="Times New Roman"/>
          <w:b/>
          <w:sz w:val="30"/>
          <w:szCs w:val="72"/>
          <w:lang w:val="en-US" w:eastAsia="zh-CN"/>
        </w:rPr>
        <w:t xml:space="preserve">    </w:t>
      </w:r>
      <w:r>
        <w:rPr>
          <w:rFonts w:ascii="Times New Roman" w:hAnsi="Times New Roman"/>
          <w:b/>
          <w:sz w:val="30"/>
          <w:szCs w:val="72"/>
        </w:rPr>
        <w:t xml:space="preserve">  </w:t>
      </w:r>
      <w:r>
        <w:rPr>
          <w:rFonts w:hint="eastAsia" w:ascii="Times New Roman" w:hAnsi="Times New Roman"/>
          <w:b/>
          <w:sz w:val="30"/>
          <w:szCs w:val="72"/>
        </w:rPr>
        <w:t>间：二〇二</w:t>
      </w:r>
      <w:r>
        <w:rPr>
          <w:rFonts w:hint="eastAsia" w:ascii="Times New Roman" w:hAnsi="Times New Roman"/>
          <w:b/>
          <w:sz w:val="30"/>
          <w:szCs w:val="72"/>
          <w:lang w:val="en-US" w:eastAsia="zh-CN"/>
        </w:rPr>
        <w:t>五</w:t>
      </w:r>
      <w:r>
        <w:rPr>
          <w:rFonts w:hint="eastAsia" w:ascii="Times New Roman" w:hAnsi="Times New Roman"/>
          <w:b/>
          <w:sz w:val="30"/>
          <w:szCs w:val="72"/>
        </w:rPr>
        <w:t>年</w:t>
      </w:r>
      <w:r>
        <w:rPr>
          <w:rFonts w:hint="eastAsia" w:ascii="Times New Roman" w:hAnsi="Times New Roman"/>
          <w:b/>
          <w:sz w:val="30"/>
          <w:szCs w:val="72"/>
          <w:lang w:val="en-US" w:eastAsia="zh-CN"/>
        </w:rPr>
        <w:t>六</w:t>
      </w:r>
      <w:r>
        <w:rPr>
          <w:rFonts w:hint="eastAsia" w:ascii="Times New Roman" w:hAnsi="Times New Roman"/>
          <w:b/>
          <w:sz w:val="30"/>
          <w:szCs w:val="72"/>
        </w:rPr>
        <w:t>月</w:t>
      </w:r>
    </w:p>
    <w:p w14:paraId="4453A9A1">
      <w:pPr>
        <w:pStyle w:val="20"/>
        <w:spacing w:before="120" w:after="120" w:line="360" w:lineRule="auto"/>
        <w:jc w:val="both"/>
        <w:rPr>
          <w:rFonts w:hint="eastAsia" w:ascii="Times New Roman" w:hAnsi="Times New Roman" w:eastAsia="宋体"/>
          <w:sz w:val="32"/>
          <w:szCs w:val="32"/>
        </w:rPr>
      </w:pPr>
    </w:p>
    <w:p w14:paraId="3C566AF9">
      <w:pPr>
        <w:pStyle w:val="20"/>
        <w:spacing w:before="120" w:after="120" w:line="360" w:lineRule="auto"/>
        <w:jc w:val="center"/>
        <w:rPr>
          <w:rFonts w:hint="eastAsia" w:ascii="Times New Roman" w:hAnsi="Times New Roman" w:eastAsia="宋体"/>
          <w:sz w:val="32"/>
          <w:szCs w:val="32"/>
        </w:rPr>
      </w:pPr>
    </w:p>
    <w:p w14:paraId="7C0D7027">
      <w:pPr>
        <w:pStyle w:val="20"/>
        <w:spacing w:before="120" w:after="120" w:line="360" w:lineRule="auto"/>
        <w:jc w:val="center"/>
        <w:rPr>
          <w:rFonts w:hint="eastAsia" w:ascii="Times New Roman" w:hAnsi="Times New Roman" w:eastAsia="宋体"/>
          <w:sz w:val="32"/>
          <w:szCs w:val="32"/>
        </w:rPr>
        <w:sectPr>
          <w:footerReference r:id="rId3" w:type="default"/>
          <w:pgSz w:w="11906" w:h="16838"/>
          <w:pgMar w:top="1304" w:right="1531" w:bottom="1304" w:left="1531" w:header="1304" w:footer="1304" w:gutter="0"/>
          <w:pgNumType w:start="1"/>
          <w:cols w:space="720" w:num="1"/>
        </w:sectPr>
      </w:pPr>
    </w:p>
    <w:p w14:paraId="404DFC77">
      <w:pPr>
        <w:pStyle w:val="20"/>
        <w:spacing w:before="120" w:after="120" w:line="360" w:lineRule="auto"/>
        <w:jc w:val="center"/>
        <w:rPr>
          <w:rFonts w:ascii="Times New Roman" w:hAnsi="Times New Roman" w:eastAsia="宋体"/>
          <w:sz w:val="32"/>
          <w:szCs w:val="32"/>
        </w:rPr>
      </w:pPr>
      <w:r>
        <w:rPr>
          <w:rFonts w:hint="eastAsia" w:ascii="Times New Roman" w:hAnsi="Times New Roman" w:eastAsia="宋体"/>
          <w:sz w:val="32"/>
          <w:szCs w:val="32"/>
        </w:rPr>
        <w:t>目</w:t>
      </w:r>
      <w:r>
        <w:rPr>
          <w:rFonts w:ascii="Times New Roman" w:hAnsi="Times New Roman" w:eastAsia="宋体"/>
          <w:sz w:val="32"/>
          <w:szCs w:val="32"/>
        </w:rPr>
        <w:t xml:space="preserve">    </w:t>
      </w:r>
      <w:r>
        <w:rPr>
          <w:rFonts w:hint="eastAsia" w:ascii="Times New Roman" w:hAnsi="Times New Roman" w:eastAsia="宋体"/>
          <w:sz w:val="32"/>
          <w:szCs w:val="32"/>
        </w:rPr>
        <w:t>录</w:t>
      </w:r>
    </w:p>
    <w:p w14:paraId="027080DD">
      <w:pPr>
        <w:spacing w:line="360" w:lineRule="auto"/>
        <w:rPr>
          <w:rFonts w:hint="eastAsia" w:ascii="Times New Roman" w:hAnsi="Times New Roman" w:eastAsia="宋体"/>
          <w:sz w:val="28"/>
          <w:szCs w:val="28"/>
          <w:lang w:eastAsia="zh-CN"/>
        </w:rPr>
      </w:pPr>
      <w:r>
        <w:rPr>
          <w:rFonts w:hint="eastAsia" w:ascii="Times New Roman" w:hAnsi="Times New Roman"/>
          <w:sz w:val="28"/>
          <w:szCs w:val="28"/>
        </w:rPr>
        <w:t>第一章</w:t>
      </w:r>
      <w:r>
        <w:rPr>
          <w:rFonts w:ascii="Times New Roman" w:hAnsi="Times New Roman"/>
          <w:sz w:val="28"/>
          <w:szCs w:val="28"/>
        </w:rPr>
        <w:t xml:space="preserve">  </w:t>
      </w:r>
      <w:r>
        <w:rPr>
          <w:rFonts w:hint="eastAsia" w:ascii="Times New Roman" w:hAnsi="Times New Roman"/>
          <w:sz w:val="28"/>
          <w:szCs w:val="28"/>
        </w:rPr>
        <w:t>采购</w:t>
      </w:r>
      <w:r>
        <w:rPr>
          <w:rFonts w:hint="eastAsia" w:ascii="Times New Roman" w:hAnsi="Times New Roman"/>
          <w:sz w:val="28"/>
          <w:szCs w:val="28"/>
          <w:lang w:val="en-US" w:eastAsia="zh-CN"/>
        </w:rPr>
        <w:t>公告</w:t>
      </w:r>
    </w:p>
    <w:p w14:paraId="513A0379">
      <w:pPr>
        <w:spacing w:line="360" w:lineRule="auto"/>
        <w:rPr>
          <w:rFonts w:ascii="Times New Roman" w:hAnsi="Times New Roman"/>
          <w:sz w:val="28"/>
          <w:szCs w:val="28"/>
        </w:rPr>
      </w:pPr>
      <w:r>
        <w:rPr>
          <w:rFonts w:hint="eastAsia" w:ascii="Times New Roman" w:hAnsi="Times New Roman"/>
          <w:sz w:val="28"/>
          <w:szCs w:val="28"/>
        </w:rPr>
        <w:t>第二章</w:t>
      </w:r>
      <w:r>
        <w:rPr>
          <w:rFonts w:ascii="Times New Roman" w:hAnsi="Times New Roman"/>
          <w:sz w:val="28"/>
          <w:szCs w:val="28"/>
        </w:rPr>
        <w:t xml:space="preserve">  </w:t>
      </w:r>
      <w:r>
        <w:rPr>
          <w:rFonts w:hint="eastAsia" w:ascii="Times New Roman" w:hAnsi="Times New Roman"/>
          <w:sz w:val="28"/>
          <w:szCs w:val="28"/>
        </w:rPr>
        <w:t>采购需求</w:t>
      </w:r>
    </w:p>
    <w:p w14:paraId="64E8FFA5">
      <w:pPr>
        <w:spacing w:line="360" w:lineRule="auto"/>
        <w:rPr>
          <w:rFonts w:ascii="Times New Roman" w:hAnsi="Times New Roman"/>
          <w:sz w:val="28"/>
          <w:szCs w:val="28"/>
        </w:rPr>
      </w:pPr>
      <w:r>
        <w:rPr>
          <w:rFonts w:hint="eastAsia" w:ascii="Times New Roman" w:hAnsi="Times New Roman"/>
          <w:sz w:val="28"/>
          <w:szCs w:val="28"/>
        </w:rPr>
        <w:t>第三章</w:t>
      </w:r>
      <w:r>
        <w:rPr>
          <w:rFonts w:ascii="Times New Roman" w:hAnsi="Times New Roman"/>
          <w:sz w:val="28"/>
          <w:szCs w:val="28"/>
        </w:rPr>
        <w:t xml:space="preserve">  </w:t>
      </w:r>
      <w:r>
        <w:rPr>
          <w:rFonts w:hint="eastAsia" w:ascii="Times New Roman" w:hAnsi="Times New Roman"/>
          <w:sz w:val="28"/>
          <w:szCs w:val="28"/>
        </w:rPr>
        <w:t>投标人须知</w:t>
      </w:r>
    </w:p>
    <w:p w14:paraId="5A59B96E">
      <w:pPr>
        <w:spacing w:before="120" w:line="360" w:lineRule="auto"/>
        <w:ind w:firstLine="1120" w:firstLineChars="400"/>
        <w:rPr>
          <w:rFonts w:ascii="Times New Roman" w:hAnsi="Times New Roman"/>
          <w:sz w:val="28"/>
          <w:szCs w:val="28"/>
        </w:rPr>
      </w:pPr>
      <w:r>
        <w:rPr>
          <w:rFonts w:hint="eastAsia" w:ascii="Times New Roman" w:hAnsi="Times New Roman"/>
          <w:sz w:val="28"/>
          <w:szCs w:val="28"/>
        </w:rPr>
        <w:t>前附表</w:t>
      </w:r>
    </w:p>
    <w:p w14:paraId="111BB792">
      <w:pPr>
        <w:spacing w:before="120" w:line="360" w:lineRule="auto"/>
        <w:ind w:firstLine="560" w:firstLineChars="200"/>
        <w:rPr>
          <w:rFonts w:ascii="Times New Roman" w:hAnsi="Times New Roman"/>
          <w:sz w:val="28"/>
          <w:szCs w:val="28"/>
        </w:rPr>
      </w:pPr>
      <w:r>
        <w:rPr>
          <w:rFonts w:hint="eastAsia" w:ascii="Times New Roman" w:hAnsi="Times New Roman"/>
          <w:sz w:val="28"/>
          <w:szCs w:val="28"/>
        </w:rPr>
        <w:t>一、总</w:t>
      </w:r>
      <w:r>
        <w:rPr>
          <w:rFonts w:ascii="Times New Roman" w:hAnsi="Times New Roman"/>
          <w:sz w:val="28"/>
          <w:szCs w:val="28"/>
        </w:rPr>
        <w:t xml:space="preserve"> </w:t>
      </w:r>
      <w:r>
        <w:rPr>
          <w:rFonts w:hint="eastAsia" w:ascii="Times New Roman" w:hAnsi="Times New Roman"/>
          <w:sz w:val="28"/>
          <w:szCs w:val="28"/>
        </w:rPr>
        <w:t>则</w:t>
      </w:r>
    </w:p>
    <w:p w14:paraId="717DE1AC">
      <w:pPr>
        <w:spacing w:before="120" w:line="360" w:lineRule="auto"/>
        <w:ind w:firstLine="560" w:firstLineChars="200"/>
        <w:rPr>
          <w:rFonts w:ascii="Times New Roman" w:hAnsi="Times New Roman"/>
          <w:sz w:val="28"/>
          <w:szCs w:val="28"/>
        </w:rPr>
      </w:pPr>
      <w:r>
        <w:rPr>
          <w:rFonts w:hint="eastAsia" w:ascii="Times New Roman" w:hAnsi="Times New Roman"/>
          <w:sz w:val="28"/>
          <w:szCs w:val="28"/>
        </w:rPr>
        <w:t>二、投标文件</w:t>
      </w:r>
    </w:p>
    <w:p w14:paraId="64017C8B">
      <w:pPr>
        <w:spacing w:before="120" w:line="360" w:lineRule="auto"/>
        <w:ind w:firstLine="560" w:firstLineChars="200"/>
        <w:rPr>
          <w:rFonts w:ascii="Times New Roman" w:hAnsi="Times New Roman"/>
          <w:sz w:val="28"/>
          <w:szCs w:val="28"/>
        </w:rPr>
      </w:pPr>
      <w:r>
        <w:rPr>
          <w:rFonts w:hint="eastAsia" w:ascii="Times New Roman" w:hAnsi="Times New Roman"/>
          <w:sz w:val="28"/>
          <w:szCs w:val="28"/>
        </w:rPr>
        <w:t>三、投标文件的编制</w:t>
      </w:r>
    </w:p>
    <w:p w14:paraId="249C3516">
      <w:pPr>
        <w:spacing w:before="120" w:line="360" w:lineRule="auto"/>
        <w:ind w:firstLine="560" w:firstLineChars="200"/>
        <w:rPr>
          <w:rFonts w:ascii="Times New Roman" w:hAnsi="Times New Roman"/>
          <w:sz w:val="28"/>
          <w:szCs w:val="28"/>
        </w:rPr>
      </w:pPr>
      <w:r>
        <w:rPr>
          <w:rFonts w:hint="eastAsia" w:ascii="Times New Roman" w:hAnsi="Times New Roman"/>
          <w:sz w:val="28"/>
          <w:szCs w:val="28"/>
        </w:rPr>
        <w:t>四、开标</w:t>
      </w:r>
    </w:p>
    <w:p w14:paraId="556CA7D9">
      <w:pPr>
        <w:spacing w:before="120" w:line="360" w:lineRule="auto"/>
        <w:ind w:firstLine="560" w:firstLineChars="200"/>
        <w:rPr>
          <w:rFonts w:ascii="Times New Roman" w:hAnsi="Times New Roman"/>
        </w:rPr>
      </w:pPr>
      <w:r>
        <w:rPr>
          <w:rFonts w:hint="eastAsia" w:ascii="Times New Roman" w:hAnsi="Times New Roman"/>
          <w:sz w:val="28"/>
          <w:szCs w:val="28"/>
        </w:rPr>
        <w:t>五、评标</w:t>
      </w:r>
    </w:p>
    <w:p w14:paraId="7DF1BAD1">
      <w:pPr>
        <w:spacing w:before="120" w:line="360" w:lineRule="auto"/>
        <w:ind w:firstLine="560" w:firstLineChars="200"/>
        <w:rPr>
          <w:rFonts w:ascii="Times New Roman" w:hAnsi="Times New Roman"/>
          <w:sz w:val="28"/>
          <w:szCs w:val="28"/>
        </w:rPr>
      </w:pPr>
      <w:r>
        <w:rPr>
          <w:rFonts w:hint="eastAsia" w:ascii="Times New Roman" w:hAnsi="Times New Roman"/>
          <w:sz w:val="28"/>
          <w:szCs w:val="28"/>
        </w:rPr>
        <w:t>六、定标</w:t>
      </w:r>
    </w:p>
    <w:p w14:paraId="11443896">
      <w:pPr>
        <w:spacing w:before="120" w:line="360" w:lineRule="auto"/>
        <w:ind w:firstLine="560" w:firstLineChars="200"/>
        <w:rPr>
          <w:rFonts w:ascii="Times New Roman" w:hAnsi="Times New Roman"/>
          <w:sz w:val="28"/>
          <w:szCs w:val="28"/>
        </w:rPr>
      </w:pPr>
      <w:r>
        <w:rPr>
          <w:rFonts w:hint="eastAsia" w:ascii="Times New Roman" w:hAnsi="Times New Roman"/>
          <w:sz w:val="28"/>
          <w:szCs w:val="28"/>
        </w:rPr>
        <w:t>七、合同授予</w:t>
      </w:r>
    </w:p>
    <w:p w14:paraId="5D093046">
      <w:pPr>
        <w:spacing w:before="120" w:line="360" w:lineRule="auto"/>
        <w:ind w:firstLine="560" w:firstLineChars="200"/>
        <w:rPr>
          <w:rFonts w:ascii="Times New Roman" w:hAnsi="Times New Roman"/>
          <w:sz w:val="28"/>
          <w:szCs w:val="28"/>
        </w:rPr>
      </w:pPr>
      <w:r>
        <w:rPr>
          <w:rFonts w:ascii="Times New Roman" w:hAnsi="Times New Roman"/>
          <w:sz w:val="28"/>
          <w:szCs w:val="28"/>
        </w:rPr>
        <w:tab/>
      </w:r>
      <w:r>
        <w:rPr>
          <w:rFonts w:hint="eastAsia" w:ascii="Times New Roman" w:hAnsi="Times New Roman"/>
          <w:sz w:val="28"/>
          <w:szCs w:val="28"/>
        </w:rPr>
        <w:t>八、质疑与投诉</w:t>
      </w:r>
    </w:p>
    <w:p w14:paraId="40694C43">
      <w:pPr>
        <w:spacing w:before="120" w:line="360" w:lineRule="auto"/>
        <w:ind w:firstLine="560" w:firstLineChars="200"/>
        <w:rPr>
          <w:rFonts w:ascii="Times New Roman" w:hAnsi="Times New Roman"/>
          <w:sz w:val="28"/>
          <w:szCs w:val="28"/>
        </w:rPr>
      </w:pPr>
      <w:r>
        <w:rPr>
          <w:rFonts w:hint="eastAsia" w:ascii="Times New Roman" w:hAnsi="Times New Roman"/>
          <w:sz w:val="28"/>
          <w:szCs w:val="28"/>
        </w:rPr>
        <w:t>九、解释权</w:t>
      </w:r>
    </w:p>
    <w:p w14:paraId="19434EB5">
      <w:pPr>
        <w:spacing w:line="360" w:lineRule="auto"/>
        <w:rPr>
          <w:rFonts w:ascii="Times New Roman" w:hAnsi="Times New Roman"/>
          <w:sz w:val="28"/>
          <w:szCs w:val="28"/>
        </w:rPr>
      </w:pPr>
      <w:r>
        <w:rPr>
          <w:rFonts w:hint="eastAsia" w:ascii="Times New Roman" w:hAnsi="Times New Roman"/>
          <w:sz w:val="28"/>
          <w:szCs w:val="28"/>
        </w:rPr>
        <w:t>第四章</w:t>
      </w:r>
      <w:r>
        <w:rPr>
          <w:rFonts w:ascii="Times New Roman" w:hAnsi="Times New Roman"/>
          <w:sz w:val="28"/>
          <w:szCs w:val="28"/>
        </w:rPr>
        <w:t xml:space="preserve">  </w:t>
      </w:r>
      <w:r>
        <w:rPr>
          <w:rFonts w:hint="eastAsia" w:ascii="Times New Roman" w:hAnsi="Times New Roman"/>
          <w:sz w:val="28"/>
          <w:szCs w:val="28"/>
        </w:rPr>
        <w:t>评分办法及评分标准</w:t>
      </w:r>
    </w:p>
    <w:p w14:paraId="76CAB4E5">
      <w:pPr>
        <w:spacing w:line="360" w:lineRule="auto"/>
        <w:rPr>
          <w:rFonts w:ascii="Times New Roman" w:hAnsi="Times New Roman"/>
          <w:sz w:val="28"/>
          <w:szCs w:val="28"/>
        </w:rPr>
      </w:pPr>
      <w:r>
        <w:rPr>
          <w:rFonts w:hint="eastAsia" w:ascii="Times New Roman" w:hAnsi="Times New Roman"/>
          <w:sz w:val="28"/>
          <w:szCs w:val="28"/>
        </w:rPr>
        <w:t>第五章</w:t>
      </w:r>
      <w:r>
        <w:rPr>
          <w:rFonts w:ascii="Times New Roman" w:hAnsi="Times New Roman"/>
          <w:sz w:val="28"/>
          <w:szCs w:val="28"/>
        </w:rPr>
        <w:t xml:space="preserve">  </w:t>
      </w:r>
      <w:r>
        <w:rPr>
          <w:rFonts w:hint="eastAsia" w:ascii="Times New Roman" w:hAnsi="Times New Roman"/>
          <w:sz w:val="28"/>
          <w:szCs w:val="28"/>
        </w:rPr>
        <w:t>合同主要条款</w:t>
      </w:r>
    </w:p>
    <w:p w14:paraId="381B08A5">
      <w:pPr>
        <w:spacing w:line="360" w:lineRule="auto"/>
        <w:rPr>
          <w:rFonts w:ascii="Times New Roman" w:hAnsi="Times New Roman"/>
          <w:sz w:val="28"/>
          <w:szCs w:val="28"/>
        </w:rPr>
      </w:pPr>
      <w:r>
        <w:rPr>
          <w:rFonts w:hint="eastAsia" w:ascii="Times New Roman" w:hAnsi="Times New Roman"/>
          <w:sz w:val="28"/>
          <w:szCs w:val="28"/>
        </w:rPr>
        <w:t>第六章</w:t>
      </w:r>
      <w:r>
        <w:rPr>
          <w:rFonts w:ascii="Times New Roman" w:hAnsi="Times New Roman"/>
          <w:sz w:val="28"/>
          <w:szCs w:val="28"/>
        </w:rPr>
        <w:t xml:space="preserve">  </w:t>
      </w:r>
      <w:r>
        <w:rPr>
          <w:rFonts w:hint="eastAsia" w:ascii="Times New Roman" w:hAnsi="Times New Roman"/>
          <w:sz w:val="28"/>
          <w:szCs w:val="28"/>
        </w:rPr>
        <w:t>投标文件相关格式</w:t>
      </w:r>
    </w:p>
    <w:p w14:paraId="7ABAC31F">
      <w:pPr>
        <w:pStyle w:val="6"/>
        <w:rPr>
          <w:rFonts w:ascii="Times New Roman" w:hAnsi="Times New Roman"/>
        </w:rPr>
      </w:pPr>
    </w:p>
    <w:p w14:paraId="7A5573BF">
      <w:pPr>
        <w:pStyle w:val="6"/>
        <w:rPr>
          <w:rFonts w:ascii="Times New Roman" w:hAnsi="Times New Roman"/>
        </w:rPr>
      </w:pPr>
    </w:p>
    <w:p w14:paraId="0D4D00B1">
      <w:pPr>
        <w:pStyle w:val="13"/>
        <w:ind w:firstLine="210"/>
        <w:rPr>
          <w:rFonts w:ascii="Times New Roman" w:hAnsi="Times New Roman"/>
        </w:rPr>
      </w:pPr>
    </w:p>
    <w:p w14:paraId="318D210E">
      <w:pPr>
        <w:pStyle w:val="13"/>
        <w:ind w:firstLine="210"/>
        <w:rPr>
          <w:rFonts w:ascii="Times New Roman" w:hAnsi="Times New Roman"/>
        </w:rPr>
      </w:pPr>
    </w:p>
    <w:p w14:paraId="368C83EC"/>
    <w:p w14:paraId="580C8E62">
      <w:pPr>
        <w:rPr>
          <w:rFonts w:hint="default" w:ascii="Times New Roman" w:hAnsi="Times New Roman"/>
          <w:lang w:val="en-US"/>
        </w:rPr>
      </w:pPr>
      <w:bookmarkStart w:id="0" w:name="OLE_LINK1"/>
      <w:bookmarkStart w:id="1" w:name="OLE_LINK3"/>
      <w:r>
        <w:rPr>
          <w:rFonts w:ascii="Times New Roman" w:hAnsi="Times New Roman"/>
        </w:rPr>
        <w:br w:type="page"/>
      </w:r>
    </w:p>
    <w:p w14:paraId="6577E241">
      <w:pPr>
        <w:pStyle w:val="12"/>
        <w:numPr>
          <w:ilvl w:val="0"/>
          <w:numId w:val="1"/>
        </w:numPr>
        <w:rPr>
          <w:rFonts w:hint="default" w:ascii="Times New Roman" w:hAnsi="Times New Roman"/>
          <w:color w:val="auto"/>
          <w:lang w:val="en-US"/>
        </w:rPr>
      </w:pPr>
      <w:r>
        <w:rPr>
          <w:rFonts w:ascii="Times New Roman" w:hAnsi="Times New Roman"/>
          <w:color w:val="auto"/>
        </w:rPr>
        <w:t xml:space="preserve"> </w:t>
      </w:r>
      <w:bookmarkStart w:id="2" w:name="OLE_LINK4"/>
      <w:bookmarkStart w:id="3" w:name="OLE_LINK2"/>
      <w:r>
        <w:rPr>
          <w:rFonts w:hint="eastAsia" w:ascii="Times New Roman" w:hAnsi="Times New Roman"/>
          <w:color w:val="auto"/>
        </w:rPr>
        <w:t>采购</w:t>
      </w:r>
      <w:r>
        <w:rPr>
          <w:rFonts w:hint="eastAsia" w:ascii="Times New Roman" w:hAnsi="Times New Roman"/>
          <w:color w:val="auto"/>
          <w:lang w:val="en-US" w:eastAsia="zh-CN"/>
        </w:rPr>
        <w:t>公告</w:t>
      </w:r>
    </w:p>
    <w:bookmarkEnd w:id="0"/>
    <w:bookmarkEnd w:id="1"/>
    <w:bookmarkEnd w:id="2"/>
    <w:bookmarkEnd w:id="3"/>
    <w:p w14:paraId="171CACD9">
      <w:pPr>
        <w:rPr>
          <w:color w:val="auto"/>
        </w:rPr>
      </w:pPr>
    </w:p>
    <w:p w14:paraId="45070BB0">
      <w:pPr>
        <w:pStyle w:val="3"/>
        <w:pageBreakBefore w:val="0"/>
        <w:kinsoku/>
        <w:wordWrap/>
        <w:overflowPunct/>
        <w:topLinePunct w:val="0"/>
        <w:bidi w:val="0"/>
        <w:snapToGrid/>
        <w:spacing w:line="360" w:lineRule="auto"/>
        <w:rPr>
          <w:rFonts w:hint="eastAsia" w:ascii="宋体" w:hAnsi="宋体" w:eastAsia="宋体" w:cs="宋体"/>
          <w:b w:val="0"/>
          <w:color w:val="auto"/>
          <w:sz w:val="21"/>
          <w:szCs w:val="21"/>
        </w:rPr>
      </w:pPr>
      <w:r>
        <w:rPr>
          <w:rFonts w:hint="eastAsia" w:ascii="宋体" w:hAnsi="宋体" w:cs="宋体"/>
          <w:color w:val="auto"/>
          <w:lang w:val="en-US" w:eastAsia="zh-CN"/>
        </w:rPr>
        <w:t xml:space="preserve"> </w:t>
      </w:r>
      <w:r>
        <w:rPr>
          <w:rFonts w:hint="eastAsia" w:ascii="宋体" w:hAnsi="宋体" w:eastAsia="宋体" w:cs="宋体"/>
          <w:b/>
          <w:bCs w:val="0"/>
          <w:color w:val="auto"/>
          <w:sz w:val="21"/>
          <w:szCs w:val="21"/>
        </w:rPr>
        <w:t>一、项目基本情况</w:t>
      </w:r>
    </w:p>
    <w:p w14:paraId="3E8A6CBF">
      <w:pPr>
        <w:pageBreakBefore w:val="0"/>
        <w:kinsoku/>
        <w:wordWrap/>
        <w:overflowPunct/>
        <w:topLinePunct w:val="0"/>
        <w:bidi w:val="0"/>
        <w:snapToGrid/>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cs="宋体"/>
          <w:color w:val="auto"/>
          <w:sz w:val="21"/>
          <w:szCs w:val="21"/>
          <w:lang w:eastAsia="zh-CN"/>
        </w:rPr>
        <w:t>ZHZS（采）-2025-095</w:t>
      </w:r>
    </w:p>
    <w:p w14:paraId="05BEE0A7">
      <w:pPr>
        <w:pageBreakBefore w:val="0"/>
        <w:kinsoku/>
        <w:wordWrap/>
        <w:overflowPunct/>
        <w:topLinePunct w:val="0"/>
        <w:bidi w:val="0"/>
        <w:snapToGrid/>
        <w:spacing w:line="360" w:lineRule="auto"/>
        <w:ind w:right="-395" w:rightChars="-188"/>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cs="宋体"/>
          <w:color w:val="auto"/>
          <w:sz w:val="21"/>
          <w:szCs w:val="21"/>
          <w:lang w:val="en-US" w:eastAsia="zh-CN"/>
        </w:rPr>
        <w:t>浙江省舟山市消防救援支队2024年全市器材装备（水域救援类一）采购项目</w:t>
      </w:r>
    </w:p>
    <w:p w14:paraId="4F7915FE">
      <w:pPr>
        <w:pageBreakBefore w:val="0"/>
        <w:kinsoku/>
        <w:wordWrap/>
        <w:overflowPunct/>
        <w:topLinePunct w:val="0"/>
        <w:bidi w:val="0"/>
        <w:snapToGrid/>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预算金额（最高限价）</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51.65万元</w:t>
      </w:r>
    </w:p>
    <w:p w14:paraId="3B3C1F3A">
      <w:pPr>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采购需求：</w:t>
      </w:r>
    </w:p>
    <w:tbl>
      <w:tblPr>
        <w:tblStyle w:val="15"/>
        <w:tblW w:w="9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75"/>
        <w:gridCol w:w="1155"/>
        <w:gridCol w:w="1380"/>
        <w:gridCol w:w="2479"/>
        <w:gridCol w:w="734"/>
      </w:tblGrid>
      <w:tr w14:paraId="1A248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5" w:type="dxa"/>
            <w:noWrap w:val="0"/>
            <w:vAlign w:val="center"/>
          </w:tcPr>
          <w:p w14:paraId="4E507306">
            <w:pPr>
              <w:pageBreakBefore w:val="0"/>
              <w:widowControl/>
              <w:kinsoku/>
              <w:wordWrap/>
              <w:overflowPunct/>
              <w:topLinePunct w:val="0"/>
              <w:bidi w:val="0"/>
              <w:snapToGrid/>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采购内容</w:t>
            </w:r>
          </w:p>
        </w:tc>
        <w:tc>
          <w:tcPr>
            <w:tcW w:w="1155" w:type="dxa"/>
            <w:noWrap w:val="0"/>
            <w:vAlign w:val="center"/>
          </w:tcPr>
          <w:p w14:paraId="55185B9C">
            <w:pPr>
              <w:pageBreakBefore w:val="0"/>
              <w:widowControl/>
              <w:kinsoku/>
              <w:wordWrap/>
              <w:overflowPunct/>
              <w:topLinePunct w:val="0"/>
              <w:bidi w:val="0"/>
              <w:snapToGrid/>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数量单位</w:t>
            </w:r>
          </w:p>
        </w:tc>
        <w:tc>
          <w:tcPr>
            <w:tcW w:w="1380" w:type="dxa"/>
            <w:noWrap w:val="0"/>
            <w:vAlign w:val="center"/>
          </w:tcPr>
          <w:p w14:paraId="6D46F166">
            <w:pPr>
              <w:pageBreakBefore w:val="0"/>
              <w:widowControl/>
              <w:kinsoku/>
              <w:wordWrap/>
              <w:overflowPunct/>
              <w:topLinePunct w:val="0"/>
              <w:bidi w:val="0"/>
              <w:snapToGrid/>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预算金额</w:t>
            </w:r>
          </w:p>
        </w:tc>
        <w:tc>
          <w:tcPr>
            <w:tcW w:w="2479" w:type="dxa"/>
            <w:noWrap w:val="0"/>
            <w:vAlign w:val="center"/>
          </w:tcPr>
          <w:p w14:paraId="2DE30472">
            <w:pPr>
              <w:pageBreakBefore w:val="0"/>
              <w:widowControl/>
              <w:kinsoku/>
              <w:wordWrap/>
              <w:overflowPunct/>
              <w:topLinePunct w:val="0"/>
              <w:bidi w:val="0"/>
              <w:snapToGrid/>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简要规格描述</w:t>
            </w:r>
          </w:p>
        </w:tc>
        <w:tc>
          <w:tcPr>
            <w:tcW w:w="734" w:type="dxa"/>
            <w:noWrap w:val="0"/>
            <w:vAlign w:val="center"/>
          </w:tcPr>
          <w:p w14:paraId="4FE4AA24">
            <w:pPr>
              <w:pageBreakBefore w:val="0"/>
              <w:widowControl/>
              <w:kinsoku/>
              <w:wordWrap/>
              <w:overflowPunct/>
              <w:topLinePunct w:val="0"/>
              <w:bidi w:val="0"/>
              <w:snapToGrid/>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w:t>
            </w:r>
          </w:p>
        </w:tc>
      </w:tr>
      <w:tr w14:paraId="1C402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3275" w:type="dxa"/>
            <w:noWrap w:val="0"/>
            <w:vAlign w:val="center"/>
          </w:tcPr>
          <w:p w14:paraId="0EEACA74">
            <w:pPr>
              <w:pageBreakBefore w:val="0"/>
              <w:kinsoku/>
              <w:wordWrap/>
              <w:overflowPunct/>
              <w:topLinePunct w:val="0"/>
              <w:bidi w:val="0"/>
              <w:snapToGrid/>
              <w:spacing w:line="360" w:lineRule="auto"/>
              <w:rPr>
                <w:rFonts w:hint="eastAsia" w:ascii="宋体" w:hAnsi="宋体" w:eastAsia="宋体" w:cs="宋体"/>
                <w:color w:val="auto"/>
                <w:kern w:val="0"/>
                <w:sz w:val="21"/>
                <w:szCs w:val="21"/>
              </w:rPr>
            </w:pPr>
            <w:r>
              <w:rPr>
                <w:rFonts w:hint="eastAsia" w:ascii="宋体" w:hAnsi="宋体" w:cs="宋体"/>
                <w:color w:val="auto"/>
                <w:sz w:val="21"/>
                <w:szCs w:val="21"/>
                <w:lang w:val="en-US" w:eastAsia="zh-CN"/>
              </w:rPr>
              <w:t>浙江省舟山市消防救援支队2024年全市器材装备（水域救援类一）采购项目</w:t>
            </w:r>
          </w:p>
        </w:tc>
        <w:tc>
          <w:tcPr>
            <w:tcW w:w="1155" w:type="dxa"/>
            <w:noWrap w:val="0"/>
            <w:vAlign w:val="center"/>
          </w:tcPr>
          <w:p w14:paraId="52910B7E">
            <w:pPr>
              <w:pageBreakBefore w:val="0"/>
              <w:kinsoku/>
              <w:wordWrap/>
              <w:overflowPunct/>
              <w:topLinePunct w:val="0"/>
              <w:bidi w:val="0"/>
              <w:snapToGrid/>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1项</w:t>
            </w:r>
          </w:p>
        </w:tc>
        <w:tc>
          <w:tcPr>
            <w:tcW w:w="1380" w:type="dxa"/>
            <w:noWrap w:val="0"/>
            <w:vAlign w:val="center"/>
          </w:tcPr>
          <w:p w14:paraId="7142EEE6">
            <w:pPr>
              <w:pageBreakBefore w:val="0"/>
              <w:widowControl/>
              <w:kinsoku/>
              <w:wordWrap/>
              <w:overflowPunct/>
              <w:topLinePunct w:val="0"/>
              <w:bidi w:val="0"/>
              <w:snapToGrid/>
              <w:spacing w:line="360" w:lineRule="auto"/>
              <w:jc w:val="center"/>
              <w:rPr>
                <w:rFonts w:hint="default" w:ascii="宋体" w:hAnsi="宋体" w:eastAsia="宋体" w:cs="宋体"/>
                <w:color w:val="auto"/>
                <w:kern w:val="0"/>
                <w:sz w:val="21"/>
                <w:szCs w:val="21"/>
                <w:lang w:val="en-US"/>
              </w:rPr>
            </w:pPr>
            <w:r>
              <w:rPr>
                <w:rFonts w:hint="eastAsia" w:ascii="宋体" w:hAnsi="宋体" w:cs="宋体"/>
                <w:color w:val="auto"/>
                <w:sz w:val="21"/>
                <w:szCs w:val="21"/>
                <w:lang w:val="en-US" w:eastAsia="zh-CN"/>
              </w:rPr>
              <w:t>51.65万元</w:t>
            </w:r>
          </w:p>
        </w:tc>
        <w:tc>
          <w:tcPr>
            <w:tcW w:w="2479" w:type="dxa"/>
            <w:noWrap w:val="0"/>
            <w:vAlign w:val="center"/>
          </w:tcPr>
          <w:p w14:paraId="1CDE89A6">
            <w:pPr>
              <w:pageBreakBefore w:val="0"/>
              <w:widowControl/>
              <w:kinsoku/>
              <w:wordWrap/>
              <w:overflowPunct/>
              <w:topLinePunct w:val="0"/>
              <w:bidi w:val="0"/>
              <w:snapToGrid/>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详见第二章采购需求</w:t>
            </w:r>
          </w:p>
        </w:tc>
        <w:tc>
          <w:tcPr>
            <w:tcW w:w="734" w:type="dxa"/>
            <w:noWrap w:val="0"/>
            <w:vAlign w:val="center"/>
          </w:tcPr>
          <w:p w14:paraId="443B0957">
            <w:pPr>
              <w:pageBreakBefore w:val="0"/>
              <w:widowControl/>
              <w:kinsoku/>
              <w:wordWrap/>
              <w:overflowPunct/>
              <w:topLinePunct w:val="0"/>
              <w:bidi w:val="0"/>
              <w:snapToGrid/>
              <w:spacing w:line="360" w:lineRule="auto"/>
              <w:jc w:val="center"/>
              <w:rPr>
                <w:rFonts w:hint="eastAsia" w:ascii="宋体" w:hAnsi="宋体" w:eastAsia="宋体" w:cs="宋体"/>
                <w:color w:val="auto"/>
                <w:kern w:val="0"/>
                <w:sz w:val="21"/>
                <w:szCs w:val="21"/>
              </w:rPr>
            </w:pPr>
          </w:p>
        </w:tc>
      </w:tr>
    </w:tbl>
    <w:p w14:paraId="2F3F8F99">
      <w:pPr>
        <w:pStyle w:val="3"/>
        <w:pageBreakBefore w:val="0"/>
        <w:kinsoku/>
        <w:wordWrap/>
        <w:overflowPunct/>
        <w:topLinePunct w:val="0"/>
        <w:bidi w:val="0"/>
        <w:snapToGrid/>
        <w:spacing w:line="360" w:lineRule="auto"/>
        <w:rPr>
          <w:rFonts w:hint="eastAsia" w:ascii="宋体" w:hAnsi="宋体" w:eastAsia="宋体" w:cs="宋体"/>
          <w:b/>
          <w:bCs w:val="0"/>
          <w:color w:val="auto"/>
          <w:sz w:val="21"/>
          <w:szCs w:val="21"/>
        </w:rPr>
      </w:pPr>
      <w:bookmarkStart w:id="4" w:name="_Toc28359080"/>
      <w:bookmarkStart w:id="5" w:name="_Toc35393622"/>
      <w:bookmarkStart w:id="6" w:name="_Toc28359003"/>
      <w:bookmarkStart w:id="7" w:name="_Toc35393791"/>
    </w:p>
    <w:p w14:paraId="15586264">
      <w:pPr>
        <w:pStyle w:val="3"/>
        <w:pageBreakBefore w:val="0"/>
        <w:kinsoku/>
        <w:wordWrap/>
        <w:overflowPunct/>
        <w:topLinePunct w:val="0"/>
        <w:bidi w:val="0"/>
        <w:snapToGrid/>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二、申请人的资格要求：</w:t>
      </w:r>
      <w:bookmarkEnd w:id="4"/>
      <w:bookmarkEnd w:id="5"/>
      <w:bookmarkEnd w:id="6"/>
      <w:bookmarkEnd w:id="7"/>
    </w:p>
    <w:p w14:paraId="68AEDA78">
      <w:pPr>
        <w:widowControl/>
        <w:spacing w:before="60" w:after="60"/>
        <w:ind w:right="60"/>
        <w:jc w:val="left"/>
        <w:rPr>
          <w:rFonts w:hint="eastAsia"/>
          <w:color w:val="auto"/>
          <w:kern w:val="0"/>
          <w:szCs w:val="21"/>
        </w:rPr>
      </w:pPr>
      <w:r>
        <w:rPr>
          <w:rFonts w:hint="eastAsia"/>
          <w:color w:val="auto"/>
          <w:kern w:val="0"/>
          <w:szCs w:val="21"/>
        </w:rPr>
        <w:t>1.满足《中华人民共和国政府采购法》第二十二条规定；</w:t>
      </w:r>
    </w:p>
    <w:p w14:paraId="68B1B5C9">
      <w:pPr>
        <w:widowControl/>
        <w:spacing w:before="60" w:after="60"/>
        <w:ind w:right="60"/>
        <w:jc w:val="left"/>
        <w:rPr>
          <w:rFonts w:hint="eastAsia"/>
          <w:color w:val="auto"/>
          <w:kern w:val="0"/>
          <w:szCs w:val="21"/>
        </w:rPr>
      </w:pPr>
      <w:r>
        <w:rPr>
          <w:rFonts w:hint="eastAsia"/>
          <w:color w:val="auto"/>
          <w:kern w:val="0"/>
          <w:szCs w:val="21"/>
        </w:rPr>
        <w:t>2.落实政府采购政策需满足的资格要求：本项目所有标项专门面向中、小、微型企业或者监狱企业或者残疾人福利性单位，符合条件的企业不再享受价格评审优惠的扶持政策。</w:t>
      </w:r>
    </w:p>
    <w:p w14:paraId="2447B0B1">
      <w:pPr>
        <w:pStyle w:val="3"/>
        <w:pageBreakBefore w:val="0"/>
        <w:kinsoku/>
        <w:wordWrap/>
        <w:overflowPunct/>
        <w:topLinePunct w:val="0"/>
        <w:bidi w:val="0"/>
        <w:snapToGrid/>
        <w:spacing w:line="360" w:lineRule="auto"/>
        <w:rPr>
          <w:rFonts w:hint="eastAsia" w:ascii="Calibri" w:hAnsi="Calibri" w:eastAsia="宋体" w:cs="Times New Roman"/>
          <w:b w:val="0"/>
          <w:bCs w:val="0"/>
          <w:color w:val="auto"/>
          <w:kern w:val="0"/>
          <w:sz w:val="21"/>
          <w:szCs w:val="21"/>
          <w:lang w:val="en-US" w:eastAsia="zh-CN" w:bidi="ar-SA"/>
        </w:rPr>
      </w:pPr>
      <w:r>
        <w:rPr>
          <w:rFonts w:hint="eastAsia" w:ascii="Calibri" w:hAnsi="Calibri" w:eastAsia="宋体" w:cs="Times New Roman"/>
          <w:b w:val="0"/>
          <w:bCs w:val="0"/>
          <w:color w:val="auto"/>
          <w:kern w:val="0"/>
          <w:sz w:val="21"/>
          <w:szCs w:val="21"/>
          <w:lang w:val="en-US" w:eastAsia="zh-CN" w:bidi="ar-SA"/>
        </w:rPr>
        <w:t>3.本项目的特定资格要求：投标人未被“信用中国”（www.creditchina.gov.cn）、中国政府采购网（www.ccgp.gov.cn）列入失信被执行人、重大税收违法失信主体、政府采购严重违法失信行为记录名单。</w:t>
      </w:r>
      <w:bookmarkStart w:id="8" w:name="_Toc35393623"/>
      <w:bookmarkStart w:id="9" w:name="_Toc28359081"/>
      <w:bookmarkStart w:id="10" w:name="_Toc28359004"/>
      <w:bookmarkStart w:id="11" w:name="_Toc35393792"/>
    </w:p>
    <w:p w14:paraId="080BC953">
      <w:pPr>
        <w:pStyle w:val="3"/>
        <w:pageBreakBefore w:val="0"/>
        <w:kinsoku/>
        <w:wordWrap/>
        <w:overflowPunct/>
        <w:topLinePunct w:val="0"/>
        <w:bidi w:val="0"/>
        <w:snapToGrid/>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三、获取招标文件</w:t>
      </w:r>
      <w:bookmarkEnd w:id="8"/>
      <w:bookmarkEnd w:id="9"/>
      <w:bookmarkEnd w:id="10"/>
      <w:bookmarkEnd w:id="11"/>
    </w:p>
    <w:p w14:paraId="5BEFD1C7">
      <w:pPr>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1.报名时间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yellow"/>
          <w:lang w:val="en-US" w:eastAsia="zh-CN"/>
        </w:rPr>
        <w:t>2025</w:t>
      </w:r>
      <w:r>
        <w:rPr>
          <w:rFonts w:hint="eastAsia" w:ascii="宋体" w:hAnsi="宋体" w:eastAsia="宋体" w:cs="宋体"/>
          <w:color w:val="auto"/>
          <w:sz w:val="21"/>
          <w:szCs w:val="21"/>
          <w:highlight w:val="yellow"/>
          <w:lang w:eastAsia="zh-CN"/>
        </w:rPr>
        <w:t>年</w:t>
      </w:r>
      <w:r>
        <w:rPr>
          <w:rFonts w:hint="eastAsia" w:ascii="宋体" w:hAnsi="宋体" w:eastAsia="宋体" w:cs="宋体"/>
          <w:color w:val="auto"/>
          <w:sz w:val="21"/>
          <w:szCs w:val="21"/>
          <w:highlight w:val="yellow"/>
          <w:lang w:val="en-US" w:eastAsia="zh-CN"/>
        </w:rPr>
        <w:t xml:space="preserve">  </w:t>
      </w:r>
      <w:r>
        <w:rPr>
          <w:rFonts w:hint="eastAsia" w:ascii="宋体" w:hAnsi="宋体" w:eastAsia="宋体" w:cs="宋体"/>
          <w:color w:val="auto"/>
          <w:sz w:val="21"/>
          <w:szCs w:val="21"/>
          <w:highlight w:val="yellow"/>
        </w:rPr>
        <w:t>月</w:t>
      </w:r>
      <w:r>
        <w:rPr>
          <w:rFonts w:hint="eastAsia" w:ascii="宋体" w:hAnsi="宋体" w:eastAsia="宋体" w:cs="宋体"/>
          <w:color w:val="auto"/>
          <w:sz w:val="21"/>
          <w:szCs w:val="21"/>
          <w:highlight w:val="yellow"/>
          <w:lang w:val="en-US" w:eastAsia="zh-CN"/>
        </w:rPr>
        <w:t xml:space="preserve">   </w:t>
      </w:r>
      <w:r>
        <w:rPr>
          <w:rFonts w:hint="eastAsia" w:ascii="宋体" w:hAnsi="宋体" w:eastAsia="宋体" w:cs="宋体"/>
          <w:color w:val="auto"/>
          <w:sz w:val="21"/>
          <w:szCs w:val="21"/>
          <w:highlight w:val="yellow"/>
        </w:rPr>
        <w:t>日至</w:t>
      </w:r>
      <w:r>
        <w:rPr>
          <w:rFonts w:hint="eastAsia" w:ascii="宋体" w:hAnsi="宋体" w:eastAsia="宋体" w:cs="宋体"/>
          <w:color w:val="auto"/>
          <w:sz w:val="21"/>
          <w:szCs w:val="21"/>
          <w:highlight w:val="yellow"/>
          <w:lang w:eastAsia="zh-CN"/>
        </w:rPr>
        <w:t>202</w:t>
      </w:r>
      <w:r>
        <w:rPr>
          <w:rFonts w:hint="eastAsia" w:ascii="宋体" w:hAnsi="宋体" w:eastAsia="宋体" w:cs="宋体"/>
          <w:color w:val="auto"/>
          <w:sz w:val="21"/>
          <w:szCs w:val="21"/>
          <w:highlight w:val="yellow"/>
          <w:lang w:val="en-US" w:eastAsia="zh-CN"/>
        </w:rPr>
        <w:t>5</w:t>
      </w:r>
      <w:r>
        <w:rPr>
          <w:rFonts w:hint="eastAsia" w:ascii="宋体" w:hAnsi="宋体" w:eastAsia="宋体" w:cs="宋体"/>
          <w:color w:val="auto"/>
          <w:sz w:val="21"/>
          <w:szCs w:val="21"/>
          <w:highlight w:val="yellow"/>
          <w:lang w:eastAsia="zh-CN"/>
        </w:rPr>
        <w:t>年</w:t>
      </w:r>
      <w:r>
        <w:rPr>
          <w:rFonts w:hint="eastAsia" w:ascii="宋体" w:hAnsi="宋体" w:eastAsia="宋体" w:cs="宋体"/>
          <w:color w:val="auto"/>
          <w:sz w:val="21"/>
          <w:szCs w:val="21"/>
          <w:highlight w:val="yellow"/>
          <w:lang w:val="en-US" w:eastAsia="zh-CN"/>
        </w:rPr>
        <w:t xml:space="preserve">  </w:t>
      </w:r>
      <w:r>
        <w:rPr>
          <w:rFonts w:hint="eastAsia" w:ascii="宋体" w:hAnsi="宋体" w:eastAsia="宋体" w:cs="宋体"/>
          <w:color w:val="auto"/>
          <w:sz w:val="21"/>
          <w:szCs w:val="21"/>
          <w:highlight w:val="yellow"/>
        </w:rPr>
        <w:t>月</w:t>
      </w:r>
      <w:r>
        <w:rPr>
          <w:rFonts w:hint="eastAsia" w:ascii="宋体" w:hAnsi="宋体" w:eastAsia="宋体" w:cs="宋体"/>
          <w:color w:val="auto"/>
          <w:sz w:val="21"/>
          <w:szCs w:val="21"/>
          <w:highlight w:val="yellow"/>
          <w:lang w:val="en-US" w:eastAsia="zh-CN"/>
        </w:rPr>
        <w:t xml:space="preserve">  </w:t>
      </w:r>
      <w:r>
        <w:rPr>
          <w:rFonts w:hint="eastAsia" w:ascii="宋体" w:hAnsi="宋体" w:eastAsia="宋体" w:cs="宋体"/>
          <w:color w:val="auto"/>
          <w:sz w:val="21"/>
          <w:szCs w:val="21"/>
          <w:highlight w:val="yellow"/>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北京时间，</w:t>
      </w:r>
      <w:r>
        <w:rPr>
          <w:rFonts w:hint="eastAsia" w:ascii="宋体" w:hAnsi="宋体" w:eastAsia="宋体" w:cs="宋体"/>
          <w:color w:val="auto"/>
          <w:sz w:val="21"/>
          <w:szCs w:val="21"/>
        </w:rPr>
        <w:t>双休日及法定节假日除外)，上午9:00﹣11:30时，下午14:00﹣17:00时</w:t>
      </w:r>
    </w:p>
    <w:p w14:paraId="0321B841">
      <w:pPr>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2.报名地址：</w:t>
      </w:r>
      <w:r>
        <w:rPr>
          <w:rFonts w:hint="eastAsia" w:ascii="宋体" w:hAnsi="宋体" w:eastAsia="宋体" w:cs="宋体"/>
          <w:color w:val="auto"/>
          <w:sz w:val="21"/>
          <w:szCs w:val="21"/>
          <w:lang w:eastAsia="zh-CN"/>
        </w:rPr>
        <w:t>浙江卓宏建设项目管理有限公司</w:t>
      </w:r>
      <w:r>
        <w:rPr>
          <w:rFonts w:hint="eastAsia" w:ascii="宋体" w:hAnsi="宋体" w:eastAsia="宋体" w:cs="宋体"/>
          <w:color w:val="auto"/>
          <w:sz w:val="21"/>
          <w:szCs w:val="21"/>
        </w:rPr>
        <w:t>（浙江省舟山市定海区临城街道中浪大厦</w:t>
      </w:r>
      <w:r>
        <w:rPr>
          <w:rFonts w:hint="eastAsia" w:ascii="宋体" w:hAnsi="宋体" w:eastAsia="宋体" w:cs="宋体"/>
          <w:color w:val="auto"/>
          <w:sz w:val="21"/>
          <w:szCs w:val="21"/>
          <w:lang w:val="en-US" w:eastAsia="zh-CN"/>
        </w:rPr>
        <w:t>A座6楼</w:t>
      </w:r>
      <w:r>
        <w:rPr>
          <w:rFonts w:hint="eastAsia" w:ascii="宋体" w:hAnsi="宋体" w:eastAsia="宋体" w:cs="宋体"/>
          <w:color w:val="auto"/>
          <w:sz w:val="21"/>
          <w:szCs w:val="21"/>
        </w:rPr>
        <w:t>，下同）。</w:t>
      </w:r>
    </w:p>
    <w:p w14:paraId="31847BB8">
      <w:pPr>
        <w:pageBreakBefore w:val="0"/>
        <w:kinsoku/>
        <w:wordWrap/>
        <w:overflowPunct/>
        <w:topLinePunct w:val="0"/>
        <w:bidi w:val="0"/>
        <w:snapToGrid/>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文件方式：现场获取或将报名资料扫描件发送至</w:t>
      </w:r>
      <w:r>
        <w:rPr>
          <w:rFonts w:hint="eastAsia" w:ascii="宋体" w:hAnsi="宋体" w:eastAsia="宋体" w:cs="宋体"/>
          <w:color w:val="auto"/>
          <w:sz w:val="21"/>
          <w:szCs w:val="21"/>
          <w:lang w:val="en-US" w:eastAsia="zh-CN"/>
        </w:rPr>
        <w:t>374167877@qq.com</w:t>
      </w:r>
      <w:r>
        <w:rPr>
          <w:rFonts w:hint="eastAsia" w:ascii="宋体" w:hAnsi="宋体" w:eastAsia="宋体" w:cs="宋体"/>
          <w:color w:val="auto"/>
          <w:sz w:val="21"/>
          <w:szCs w:val="21"/>
        </w:rPr>
        <w:t>并致电采购代理机构联系人获取。报名资料于当日17点后收到的视为下一个工作日收到，报名受理回执将以电子邮件形式进行反馈）。</w:t>
      </w:r>
      <w:r>
        <w:rPr>
          <w:rFonts w:hint="eastAsia" w:ascii="宋体" w:hAnsi="宋体" w:eastAsia="宋体" w:cs="宋体"/>
          <w:color w:val="auto"/>
          <w:sz w:val="21"/>
          <w:szCs w:val="21"/>
          <w:lang w:val="en-US" w:eastAsia="zh-CN"/>
        </w:rPr>
        <w:t>招标文件费</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元。</w:t>
      </w:r>
    </w:p>
    <w:p w14:paraId="3918FE6E">
      <w:pPr>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文件时须提交的文件资料</w:t>
      </w:r>
    </w:p>
    <w:p w14:paraId="2169A308">
      <w:pPr>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（1）供应商营业执照副本复印件（或电子证书）或者经国家企业信用公示系统“营业执照”信息查询打印件（加盖单位公章）；</w:t>
      </w:r>
    </w:p>
    <w:p w14:paraId="1CFBCC3A">
      <w:pPr>
        <w:pageBreakBefore w:val="0"/>
        <w:kinsoku/>
        <w:wordWrap/>
        <w:overflowPunct/>
        <w:topLinePunct w:val="0"/>
        <w:bidi w:val="0"/>
        <w:snapToGrid/>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提供符合要求的企业资质证书复印件或扫描件(如有要求）</w:t>
      </w:r>
      <w:r>
        <w:rPr>
          <w:rFonts w:hint="eastAsia" w:ascii="宋体" w:hAnsi="宋体" w:eastAsia="宋体" w:cs="宋体"/>
          <w:color w:val="auto"/>
          <w:sz w:val="21"/>
          <w:szCs w:val="21"/>
        </w:rPr>
        <w:t>；</w:t>
      </w:r>
    </w:p>
    <w:p w14:paraId="5231941B">
      <w:pPr>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）报名经办人身份证复印件（加盖单位公章）；</w:t>
      </w:r>
    </w:p>
    <w:p w14:paraId="3303F0E1">
      <w:pPr>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）法人授权委托书原件（须明确授权代理人姓名、身份证号码、采购项目名称和编号、固定和移动电话、传真、电子邮箱等）；</w:t>
      </w:r>
    </w:p>
    <w:p w14:paraId="455EB52F">
      <w:pPr>
        <w:pStyle w:val="13"/>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i w:val="0"/>
          <w:iCs w:val="0"/>
          <w:caps w:val="0"/>
          <w:color w:val="auto"/>
          <w:spacing w:val="0"/>
          <w:sz w:val="21"/>
          <w:szCs w:val="21"/>
          <w:shd w:val="clear" w:color="auto" w:fill="FFFFFF"/>
          <w:lang w:val="en-US" w:eastAsia="zh-CN"/>
        </w:rPr>
        <w:t>获取招标文件登记表（代理提供）</w:t>
      </w:r>
      <w:r>
        <w:rPr>
          <w:rFonts w:hint="eastAsia" w:ascii="宋体" w:hAnsi="宋体" w:eastAsia="宋体" w:cs="宋体"/>
          <w:color w:val="auto"/>
          <w:sz w:val="21"/>
          <w:szCs w:val="21"/>
        </w:rPr>
        <w:t>；</w:t>
      </w:r>
    </w:p>
    <w:p w14:paraId="335137E6">
      <w:pPr>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文件获取截止时间之后不接受潜在供应商获取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w:t>
      </w:r>
    </w:p>
    <w:p w14:paraId="4280F67F">
      <w:pPr>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6.未经报名登记并获取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文件的供应商参与本项目</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的，将被拒绝。</w:t>
      </w:r>
    </w:p>
    <w:p w14:paraId="2A12FECE">
      <w:pPr>
        <w:pStyle w:val="3"/>
        <w:pageBreakBefore w:val="0"/>
        <w:kinsoku/>
        <w:wordWrap/>
        <w:overflowPunct/>
        <w:topLinePunct w:val="0"/>
        <w:bidi w:val="0"/>
        <w:snapToGrid/>
        <w:spacing w:line="360" w:lineRule="auto"/>
        <w:rPr>
          <w:rFonts w:hint="eastAsia" w:ascii="宋体" w:hAnsi="宋体" w:eastAsia="宋体" w:cs="宋体"/>
          <w:b/>
          <w:bCs w:val="0"/>
          <w:color w:val="auto"/>
          <w:sz w:val="21"/>
          <w:szCs w:val="21"/>
        </w:rPr>
      </w:pPr>
      <w:bookmarkStart w:id="12" w:name="_Toc28359005"/>
      <w:bookmarkStart w:id="13" w:name="_Toc28359082"/>
      <w:bookmarkStart w:id="14" w:name="_Toc35393793"/>
      <w:bookmarkStart w:id="15" w:name="_Toc35393624"/>
      <w:r>
        <w:rPr>
          <w:rFonts w:hint="eastAsia" w:ascii="宋体" w:hAnsi="宋体" w:eastAsia="宋体" w:cs="宋体"/>
          <w:b/>
          <w:bCs w:val="0"/>
          <w:color w:val="auto"/>
          <w:sz w:val="21"/>
          <w:szCs w:val="21"/>
        </w:rPr>
        <w:t>四、提交投标文件</w:t>
      </w:r>
      <w:bookmarkEnd w:id="12"/>
      <w:bookmarkEnd w:id="13"/>
      <w:r>
        <w:rPr>
          <w:rFonts w:hint="eastAsia" w:ascii="宋体" w:hAnsi="宋体" w:eastAsia="宋体" w:cs="宋体"/>
          <w:b/>
          <w:bCs w:val="0"/>
          <w:color w:val="auto"/>
          <w:sz w:val="21"/>
          <w:szCs w:val="21"/>
        </w:rPr>
        <w:t>截止时间、开标时间和地点</w:t>
      </w:r>
      <w:bookmarkEnd w:id="14"/>
      <w:bookmarkEnd w:id="15"/>
    </w:p>
    <w:p w14:paraId="5C28A7EB">
      <w:pPr>
        <w:pageBreakBefore w:val="0"/>
        <w:kinsoku/>
        <w:wordWrap/>
        <w:overflowPunct/>
        <w:topLinePunct w:val="0"/>
        <w:bidi w:val="0"/>
        <w:snapToGrid/>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rPr>
        <w:t>提交投标文件截止时间：</w:t>
      </w:r>
      <w:r>
        <w:rPr>
          <w:rFonts w:hint="eastAsia" w:ascii="宋体" w:hAnsi="宋体" w:eastAsia="宋体" w:cs="宋体"/>
          <w:bCs/>
          <w:color w:val="auto"/>
          <w:sz w:val="21"/>
          <w:szCs w:val="21"/>
          <w:highlight w:val="none"/>
          <w:lang w:eastAsia="zh-CN"/>
        </w:rPr>
        <w:t>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日 </w:t>
      </w: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 xml:space="preserve"> （北京时间）</w:t>
      </w:r>
      <w:r>
        <w:rPr>
          <w:rFonts w:hint="eastAsia" w:ascii="宋体" w:hAnsi="宋体" w:eastAsia="宋体" w:cs="宋体"/>
          <w:bCs/>
          <w:color w:val="auto"/>
          <w:sz w:val="21"/>
          <w:szCs w:val="21"/>
          <w:highlight w:val="none"/>
          <w:lang w:val="en-US" w:eastAsia="zh-CN"/>
        </w:rPr>
        <w:t xml:space="preserve"> </w:t>
      </w:r>
    </w:p>
    <w:p w14:paraId="1FAB88A8">
      <w:pPr>
        <w:pageBreakBefore w:val="0"/>
        <w:kinsoku/>
        <w:wordWrap/>
        <w:overflowPunct/>
        <w:topLinePunct w:val="0"/>
        <w:bidi w:val="0"/>
        <w:snapToGrid/>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投标地点：</w:t>
      </w:r>
      <w:bookmarkStart w:id="16" w:name="_Toc28359007"/>
      <w:bookmarkStart w:id="17" w:name="_Toc35393794"/>
      <w:bookmarkStart w:id="18" w:name="_Toc28359084"/>
      <w:bookmarkStart w:id="19" w:name="_Toc35393625"/>
      <w:r>
        <w:rPr>
          <w:rFonts w:hint="eastAsia" w:ascii="宋体" w:hAnsi="宋体" w:eastAsia="宋体" w:cs="宋体"/>
          <w:bCs/>
          <w:color w:val="auto"/>
          <w:sz w:val="21"/>
          <w:szCs w:val="21"/>
          <w:highlight w:val="none"/>
        </w:rPr>
        <w:t>舟山市临城街道海天大道560号舟山市消防救援支队416会议室</w:t>
      </w:r>
    </w:p>
    <w:p w14:paraId="0684C1EC">
      <w:pPr>
        <w:pageBreakBefore w:val="0"/>
        <w:kinsoku/>
        <w:wordWrap/>
        <w:overflowPunct/>
        <w:topLinePunct w:val="0"/>
        <w:bidi w:val="0"/>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月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lang w:val="en-US" w:eastAsia="zh-CN"/>
        </w:rPr>
        <w:t>30</w:t>
      </w:r>
    </w:p>
    <w:p w14:paraId="255C7EC4">
      <w:pPr>
        <w:pageBreakBefore w:val="0"/>
        <w:kinsoku/>
        <w:wordWrap/>
        <w:overflowPunct/>
        <w:topLinePunct w:val="0"/>
        <w:bidi w:val="0"/>
        <w:snapToGrid/>
        <w:spacing w:line="360" w:lineRule="auto"/>
        <w:jc w:val="left"/>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开标地点：舟山市临城街道海天大道560号舟山市消防救援支队416会议室</w:t>
      </w:r>
    </w:p>
    <w:p w14:paraId="2799D71C">
      <w:pPr>
        <w:pStyle w:val="3"/>
        <w:pageBreakBefore w:val="0"/>
        <w:kinsoku/>
        <w:wordWrap/>
        <w:overflowPunct/>
        <w:topLinePunct w:val="0"/>
        <w:bidi w:val="0"/>
        <w:snapToGrid/>
        <w:spacing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五、公告期限</w:t>
      </w:r>
      <w:bookmarkEnd w:id="16"/>
      <w:bookmarkEnd w:id="17"/>
      <w:bookmarkEnd w:id="18"/>
      <w:bookmarkEnd w:id="19"/>
    </w:p>
    <w:p w14:paraId="357B903F">
      <w:pPr>
        <w:pageBreakBefore w:val="0"/>
        <w:kinsoku/>
        <w:wordWrap/>
        <w:overflowPunct/>
        <w:topLinePunct w:val="0"/>
        <w:bidi w:val="0"/>
        <w:snapToGrid/>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自本公告发布之日起5个工作日。</w:t>
      </w:r>
    </w:p>
    <w:p w14:paraId="45C44B52">
      <w:pPr>
        <w:pageBreakBefore w:val="0"/>
        <w:numPr>
          <w:ilvl w:val="0"/>
          <w:numId w:val="2"/>
        </w:numPr>
        <w:kinsoku/>
        <w:wordWrap/>
        <w:overflowPunct/>
        <w:topLinePunct w:val="0"/>
        <w:bidi w:val="0"/>
        <w:snapToGrid/>
        <w:spacing w:line="360" w:lineRule="auto"/>
        <w:rPr>
          <w:rFonts w:ascii="Arial" w:hAnsi="Arial" w:eastAsia="宋体" w:cs="Arial"/>
          <w:b/>
          <w:bCs/>
          <w:color w:val="000000"/>
          <w:sz w:val="22"/>
          <w:szCs w:val="22"/>
        </w:rPr>
      </w:pPr>
      <w:r>
        <w:rPr>
          <w:rFonts w:ascii="Arial" w:hAnsi="Arial" w:eastAsia="宋体" w:cs="Arial"/>
          <w:b/>
          <w:bCs/>
          <w:color w:val="000000"/>
          <w:sz w:val="22"/>
          <w:szCs w:val="22"/>
        </w:rPr>
        <w:t>其他补充事宜</w:t>
      </w:r>
    </w:p>
    <w:p w14:paraId="7F9701B1">
      <w:pPr>
        <w:pageBreakBefore w:val="0"/>
        <w:numPr>
          <w:ilvl w:val="-1"/>
          <w:numId w:val="0"/>
        </w:numPr>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color w:val="auto"/>
          <w:sz w:val="21"/>
          <w:szCs w:val="21"/>
        </w:rPr>
        <w:t>。</w:t>
      </w:r>
    </w:p>
    <w:p w14:paraId="3661439E">
      <w:pPr>
        <w:pageBreakBefore w:val="0"/>
        <w:numPr>
          <w:ilvl w:val="0"/>
          <w:numId w:val="0"/>
        </w:numPr>
        <w:kinsoku/>
        <w:wordWrap/>
        <w:overflowPunct/>
        <w:topLinePunct w:val="0"/>
        <w:bidi w:val="0"/>
        <w:snapToGrid/>
        <w:spacing w:line="36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本项目相关公告在发布媒体：中国政府采购网(www.ccgp.gov.cn)和浙江政府采购网</w:t>
      </w:r>
      <w:r>
        <w:rPr>
          <w:rFonts w:hint="eastAsia" w:ascii="宋体" w:hAnsi="宋体" w:cs="宋体"/>
          <w:color w:val="auto"/>
          <w:sz w:val="21"/>
          <w:szCs w:val="21"/>
          <w:lang w:val="en-US" w:eastAsia="zh-CN"/>
        </w:rPr>
        <w:t>（zfcg.czt.zj.gov.cn）。相关公告在法定媒体上公布之日即视为有效送达，请各投标人及时关注。</w:t>
      </w:r>
    </w:p>
    <w:p w14:paraId="4A24E98C">
      <w:pPr>
        <w:pageBreakBefore w:val="0"/>
        <w:numPr>
          <w:ilvl w:val="0"/>
          <w:numId w:val="0"/>
        </w:numPr>
        <w:kinsoku/>
        <w:wordWrap/>
        <w:overflowPunct/>
        <w:topLinePunct w:val="0"/>
        <w:bidi w:val="0"/>
        <w:snapToGrid/>
        <w:spacing w:line="360" w:lineRule="auto"/>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3、本项目执行促进中小企业发展、优先采购节能产品、优先采购环境标志产品政策。</w:t>
      </w:r>
    </w:p>
    <w:p w14:paraId="5886D297">
      <w:pPr>
        <w:pageBreakBefore w:val="0"/>
        <w:numPr>
          <w:ilvl w:val="0"/>
          <w:numId w:val="0"/>
        </w:numPr>
        <w:kinsoku/>
        <w:wordWrap/>
        <w:overflowPunct/>
        <w:topLinePunct w:val="0"/>
        <w:bidi w:val="0"/>
        <w:snapToGrid/>
        <w:spacing w:line="36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4、采购意向公开链接：http://cgyx.ccgp.gov.cn/cgyx/pub/details?groupId=50eaf192-3290-4ef7-becc-a8bb7d36768f</w:t>
      </w:r>
    </w:p>
    <w:p w14:paraId="799FC5B3">
      <w:pPr>
        <w:pStyle w:val="3"/>
        <w:pageBreakBefore w:val="0"/>
        <w:kinsoku/>
        <w:wordWrap/>
        <w:overflowPunct/>
        <w:topLinePunct w:val="0"/>
        <w:bidi w:val="0"/>
        <w:snapToGrid/>
        <w:spacing w:line="360" w:lineRule="auto"/>
        <w:rPr>
          <w:rFonts w:hint="eastAsia" w:ascii="宋体" w:hAnsi="宋体" w:eastAsia="宋体" w:cs="宋体"/>
          <w:b/>
          <w:bCs w:val="0"/>
          <w:color w:val="auto"/>
          <w:sz w:val="21"/>
          <w:szCs w:val="21"/>
        </w:rPr>
      </w:pPr>
      <w:bookmarkStart w:id="20" w:name="_Toc35393627"/>
      <w:bookmarkStart w:id="21" w:name="_Toc28359085"/>
      <w:bookmarkStart w:id="22" w:name="_Toc28359008"/>
      <w:bookmarkStart w:id="23" w:name="_Toc35393796"/>
      <w:r>
        <w:rPr>
          <w:rFonts w:hint="eastAsia" w:ascii="宋体" w:hAnsi="宋体" w:eastAsia="宋体" w:cs="宋体"/>
          <w:b/>
          <w:bCs w:val="0"/>
          <w:color w:val="auto"/>
          <w:sz w:val="21"/>
          <w:szCs w:val="21"/>
        </w:rPr>
        <w:t>七、对本次招标提出询问，请按以下方式联系</w:t>
      </w:r>
      <w:bookmarkEnd w:id="20"/>
      <w:bookmarkEnd w:id="21"/>
      <w:bookmarkEnd w:id="22"/>
      <w:bookmarkEnd w:id="23"/>
    </w:p>
    <w:p w14:paraId="18D49568">
      <w:pPr>
        <w:pStyle w:val="21"/>
        <w:keepNext w:val="0"/>
        <w:keepLines w:val="0"/>
        <w:pageBreakBefore w:val="0"/>
        <w:widowControl w:val="0"/>
        <w:kinsoku/>
        <w:wordWrap/>
        <w:overflowPunct/>
        <w:topLinePunct w:val="0"/>
        <w:bidi w:val="0"/>
        <w:snapToGrid/>
        <w:spacing w:before="36" w:after="36"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1、采购人名称：舟山市消防救援支队</w:t>
      </w:r>
    </w:p>
    <w:p w14:paraId="53BF983B">
      <w:pPr>
        <w:pStyle w:val="21"/>
        <w:keepNext w:val="0"/>
        <w:keepLines w:val="0"/>
        <w:pageBreakBefore w:val="0"/>
        <w:widowControl w:val="0"/>
        <w:kinsoku/>
        <w:wordWrap/>
        <w:overflowPunct/>
        <w:topLinePunct w:val="0"/>
        <w:bidi w:val="0"/>
        <w:snapToGrid/>
        <w:spacing w:before="36" w:after="36"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联系人：沈女士</w:t>
      </w:r>
    </w:p>
    <w:p w14:paraId="62B39FDC">
      <w:pPr>
        <w:pStyle w:val="21"/>
        <w:keepNext w:val="0"/>
        <w:keepLines w:val="0"/>
        <w:pageBreakBefore w:val="0"/>
        <w:widowControl w:val="0"/>
        <w:kinsoku/>
        <w:wordWrap/>
        <w:overflowPunct/>
        <w:topLinePunct w:val="0"/>
        <w:bidi w:val="0"/>
        <w:snapToGrid/>
        <w:spacing w:before="36" w:after="36"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联系电话：13758031630 </w:t>
      </w:r>
    </w:p>
    <w:p w14:paraId="49F246AE">
      <w:pPr>
        <w:pStyle w:val="21"/>
        <w:keepNext w:val="0"/>
        <w:keepLines w:val="0"/>
        <w:pageBreakBefore w:val="0"/>
        <w:widowControl w:val="0"/>
        <w:kinsoku/>
        <w:wordWrap/>
        <w:overflowPunct/>
        <w:topLinePunct w:val="0"/>
        <w:bidi w:val="0"/>
        <w:snapToGrid/>
        <w:spacing w:before="36" w:after="36"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地址：浙江省舟山市定海区临城街道海天大道560号</w:t>
      </w:r>
    </w:p>
    <w:p w14:paraId="3012A627">
      <w:pPr>
        <w:pStyle w:val="21"/>
        <w:pageBreakBefore w:val="0"/>
        <w:kinsoku/>
        <w:wordWrap/>
        <w:overflowPunct/>
        <w:topLinePunct w:val="0"/>
        <w:bidi w:val="0"/>
        <w:snapToGrid/>
        <w:spacing w:before="36" w:after="36" w:line="360" w:lineRule="auto"/>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rPr>
        <w:t xml:space="preserve">     </w:t>
      </w:r>
    </w:p>
    <w:p w14:paraId="620688C8">
      <w:pPr>
        <w:pStyle w:val="21"/>
        <w:keepNext w:val="0"/>
        <w:keepLines w:val="0"/>
        <w:pageBreakBefore w:val="0"/>
        <w:widowControl w:val="0"/>
        <w:kinsoku/>
        <w:wordWrap/>
        <w:overflowPunct/>
        <w:topLinePunct w:val="0"/>
        <w:bidi w:val="0"/>
        <w:snapToGrid/>
        <w:spacing w:before="36" w:after="36"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2、采购代理机构名称：浙江卓宏建设项目管理有限公司</w:t>
      </w:r>
    </w:p>
    <w:p w14:paraId="1443E549">
      <w:pPr>
        <w:pStyle w:val="21"/>
        <w:keepNext w:val="0"/>
        <w:keepLines w:val="0"/>
        <w:pageBreakBefore w:val="0"/>
        <w:widowControl w:val="0"/>
        <w:kinsoku/>
        <w:wordWrap/>
        <w:overflowPunct/>
        <w:topLinePunct w:val="0"/>
        <w:bidi w:val="0"/>
        <w:snapToGrid/>
        <w:spacing w:before="36" w:after="36" w:line="36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联系人：陈先生</w:t>
      </w:r>
    </w:p>
    <w:p w14:paraId="5AF438EF">
      <w:pPr>
        <w:pStyle w:val="21"/>
        <w:keepNext w:val="0"/>
        <w:keepLines w:val="0"/>
        <w:pageBreakBefore w:val="0"/>
        <w:widowControl w:val="0"/>
        <w:kinsoku/>
        <w:wordWrap/>
        <w:overflowPunct/>
        <w:topLinePunct w:val="0"/>
        <w:bidi w:val="0"/>
        <w:snapToGrid/>
        <w:spacing w:before="36" w:after="36" w:line="360" w:lineRule="auto"/>
        <w:ind w:firstLine="0" w:firstLineChars="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联系电话：0580-2027712</w:t>
      </w:r>
    </w:p>
    <w:p w14:paraId="660133C5">
      <w:pPr>
        <w:pStyle w:val="14"/>
        <w:keepNext w:val="0"/>
        <w:keepLines w:val="0"/>
        <w:pageBreakBefore w:val="0"/>
        <w:widowControl w:val="0"/>
        <w:kinsoku/>
        <w:wordWrap/>
        <w:overflowPunct/>
        <w:topLinePunct w:val="0"/>
        <w:bidi w:val="0"/>
        <w:snapToGrid/>
        <w:spacing w:line="360" w:lineRule="auto"/>
        <w:ind w:left="0" w:leftChars="0" w:firstLine="0" w:firstLineChars="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地址：舟山市定海区临城街道中浪国际大厦A6楼</w:t>
      </w:r>
    </w:p>
    <w:p w14:paraId="00F826CD">
      <w:pPr>
        <w:pStyle w:val="7"/>
        <w:spacing w:after="0"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3.监督部门：舟山市消防救援支队</w:t>
      </w:r>
    </w:p>
    <w:p w14:paraId="4AF5451C">
      <w:pPr>
        <w:pStyle w:val="7"/>
        <w:spacing w:after="0"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联系人：李女士</w:t>
      </w:r>
    </w:p>
    <w:p w14:paraId="3E690FB0">
      <w:pPr>
        <w:pStyle w:val="7"/>
        <w:spacing w:after="0"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联系方式：0580-2088052</w:t>
      </w:r>
    </w:p>
    <w:p w14:paraId="615637D0"/>
    <w:p w14:paraId="782B2473"/>
    <w:p w14:paraId="62ED423D"/>
    <w:p w14:paraId="7B6E7ED6"/>
    <w:p w14:paraId="2AD9A052"/>
    <w:p w14:paraId="4435CF81"/>
    <w:p w14:paraId="1B69B896"/>
    <w:p w14:paraId="57DF9E0E"/>
    <w:p w14:paraId="0645F412"/>
    <w:p w14:paraId="22248800"/>
    <w:p w14:paraId="33CA1605"/>
    <w:p w14:paraId="33BB71F2">
      <w:pPr>
        <w:pStyle w:val="12"/>
        <w:numPr>
          <w:ilvl w:val="0"/>
          <w:numId w:val="1"/>
        </w:numPr>
        <w:rPr>
          <w:rFonts w:ascii="Times New Roman" w:hAnsi="Times New Roman"/>
        </w:rPr>
      </w:pPr>
      <w:r>
        <w:rPr>
          <w:rFonts w:ascii="Times New Roman" w:hAnsi="Times New Roman"/>
        </w:rPr>
        <w:br w:type="page"/>
      </w:r>
      <w:r>
        <w:rPr>
          <w:rFonts w:ascii="Times New Roman" w:hAnsi="Times New Roman"/>
        </w:rPr>
        <w:t xml:space="preserve"> </w:t>
      </w:r>
      <w:r>
        <w:rPr>
          <w:rFonts w:hint="eastAsia" w:ascii="Times New Roman" w:hAnsi="Times New Roman"/>
        </w:rPr>
        <w:t>采购需求</w:t>
      </w:r>
    </w:p>
    <w:p w14:paraId="37762B7C"/>
    <w:p w14:paraId="760D8C65">
      <w:pPr>
        <w:widowControl/>
        <w:numPr>
          <w:ilvl w:val="0"/>
          <w:numId w:val="0"/>
        </w:numPr>
        <w:snapToGrid w:val="0"/>
        <w:spacing w:line="360" w:lineRule="auto"/>
        <w:ind w:leftChars="0"/>
        <w:rPr>
          <w:rFonts w:hint="default" w:ascii="宋体" w:hAnsi="宋体" w:eastAsia="宋体" w:cs="宋体"/>
          <w:b/>
          <w:sz w:val="21"/>
          <w:szCs w:val="21"/>
          <w:lang w:val="en-US" w:eastAsia="zh-CN"/>
        </w:rPr>
      </w:pPr>
      <w:bookmarkStart w:id="24" w:name="_Toc2692_WPSOffice_Level2"/>
      <w:r>
        <w:rPr>
          <w:rFonts w:hint="eastAsia" w:ascii="宋体" w:hAnsi="宋体" w:eastAsia="宋体" w:cs="宋体"/>
          <w:b/>
          <w:sz w:val="21"/>
          <w:szCs w:val="21"/>
          <w:lang w:val="en-US" w:eastAsia="zh-CN"/>
        </w:rPr>
        <w:t>一、技术标准化和规范和服务要求</w:t>
      </w:r>
    </w:p>
    <w:p w14:paraId="4CF62E3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1.1技术标准化和规范</w:t>
      </w:r>
    </w:p>
    <w:p w14:paraId="4979B1F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（1）涉及本条件中任何条款的叙述中没有明显的规定，都应被认为指的是采用采购人可以接受的标准和规范。</w:t>
      </w:r>
    </w:p>
    <w:p w14:paraId="050AD99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（2）本条件执行中，某些条文如有不明之处其解释权应属于采购人。</w:t>
      </w:r>
    </w:p>
    <w:p w14:paraId="76662B1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（3）本次采购产品的设计、制造、检验和验收（如产品标准/规范、项目标准/规范、验收标准/规范等）必须符合与其相关的现行中华人民共和国标准及规范（最新版本）。</w:t>
      </w:r>
    </w:p>
    <w:p w14:paraId="7740125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没有现行国家标准可遵循的，应遵循国际标准，并在投标文件中注明。</w:t>
      </w:r>
    </w:p>
    <w:p w14:paraId="5A46D52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对国家规定有强制性规范或条例或认证要求的设备或材料，投标人提供的设备或材料应符合该类要求。</w:t>
      </w:r>
    </w:p>
    <w:p w14:paraId="49CB060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1.2设备要求</w:t>
      </w:r>
    </w:p>
    <w:p w14:paraId="5C33016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（1）投标人所供货设备必须是厂商原装的、全新的、性能完好的，型号、性能及指标符合国家现行的及招标文件提出的有关技术、质量、安全标准。</w:t>
      </w:r>
    </w:p>
    <w:p w14:paraId="2B68CC5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（2）所有设备在开箱检验时必须完好，无破损，配置与装箱单相符。数量、质量及性能不低于本文件提出的要求。</w:t>
      </w:r>
    </w:p>
    <w:p w14:paraId="16BF926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（3）设备外观清洁，标记编号以及盘面显示等字体清晰，明确。铭牌、使用指示、警告指示应以中文或英文及易懂的通用符号来表示；应准确无误地标明设备之型号、规格、制造厂及生产或出厂日期。</w:t>
      </w:r>
    </w:p>
    <w:p w14:paraId="5A6E100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（4）对于影响设备正常工作的必要组成部分，无论在技术规范中指出与否，投标人都应提供并在投标文件中明确列出。</w:t>
      </w:r>
    </w:p>
    <w:p w14:paraId="5011799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（5）所有货物提供出厂合格证等质量证明文件，本项目不允许采购进口产品。。</w:t>
      </w:r>
    </w:p>
    <w:p w14:paraId="157EADE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1.3数量调整</w:t>
      </w:r>
    </w:p>
    <w:p w14:paraId="1BF27AB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采购人保留在签约时调整定购设备数量和服务的权力，投标人应对供货的设备和服务明细报价，在中标后发生的数量增减，按中标单价进行调整，双方不得拒绝。</w:t>
      </w:r>
    </w:p>
    <w:p w14:paraId="6B18CE04">
      <w:pPr>
        <w:pageBreakBefore w:val="0"/>
        <w:kinsoku/>
        <w:wordWrap/>
        <w:overflowPunct/>
        <w:topLinePunct w:val="0"/>
        <w:bidi w:val="0"/>
        <w:snapToGrid/>
        <w:spacing w:line="360" w:lineRule="auto"/>
        <w:ind w:right="-395" w:rightChars="-188" w:firstLine="420" w:firstLineChars="200"/>
        <w:rPr>
          <w:rFonts w:hint="eastAsia" w:ascii="宋体" w:hAnsi="宋体" w:eastAsia="宋体" w:cs="宋体"/>
          <w:sz w:val="21"/>
          <w:szCs w:val="21"/>
        </w:rPr>
      </w:pPr>
    </w:p>
    <w:bookmarkEnd w:id="24"/>
    <w:p w14:paraId="5261B7F6">
      <w:pPr>
        <w:widowControl/>
        <w:numPr>
          <w:ilvl w:val="0"/>
          <w:numId w:val="0"/>
        </w:numPr>
        <w:snapToGrid w:val="0"/>
        <w:spacing w:line="360" w:lineRule="auto"/>
        <w:ind w:leftChars="0"/>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二、</w:t>
      </w:r>
      <w:r>
        <w:rPr>
          <w:rFonts w:hint="eastAsia"/>
          <w:b/>
          <w:sz w:val="21"/>
          <w:szCs w:val="21"/>
        </w:rPr>
        <w:t>采购清单</w:t>
      </w:r>
      <w:r>
        <w:rPr>
          <w:rFonts w:hint="eastAsia"/>
          <w:b/>
          <w:sz w:val="21"/>
          <w:szCs w:val="21"/>
          <w:lang w:val="en-US" w:eastAsia="zh-CN"/>
        </w:rPr>
        <w:t>及</w:t>
      </w:r>
      <w:r>
        <w:rPr>
          <w:rFonts w:hint="eastAsia" w:ascii="宋体" w:hAnsi="宋体" w:eastAsia="宋体" w:cs="宋体"/>
          <w:b/>
          <w:sz w:val="21"/>
          <w:szCs w:val="21"/>
          <w:lang w:val="en-US" w:eastAsia="zh-CN"/>
        </w:rPr>
        <w:t>详细技术参数要求</w:t>
      </w:r>
    </w:p>
    <w:tbl>
      <w:tblPr>
        <w:tblStyle w:val="15"/>
        <w:tblW w:w="9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
        <w:gridCol w:w="927"/>
        <w:gridCol w:w="7519"/>
      </w:tblGrid>
      <w:tr w14:paraId="398B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7" w:type="dxa"/>
            <w:tcBorders>
              <w:top w:val="single" w:color="auto" w:sz="4" w:space="0"/>
              <w:left w:val="single" w:color="000000" w:sz="4" w:space="0"/>
              <w:bottom w:val="single" w:color="000000" w:sz="4" w:space="0"/>
              <w:right w:val="single" w:color="000000" w:sz="4" w:space="0"/>
            </w:tcBorders>
            <w:noWrap w:val="0"/>
            <w:vAlign w:val="center"/>
          </w:tcPr>
          <w:p w14:paraId="7641F92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w:t>
            </w:r>
          </w:p>
        </w:tc>
        <w:tc>
          <w:tcPr>
            <w:tcW w:w="927" w:type="dxa"/>
            <w:tcBorders>
              <w:top w:val="single" w:color="auto" w:sz="4" w:space="0"/>
              <w:left w:val="single" w:color="000000" w:sz="4" w:space="0"/>
              <w:bottom w:val="single" w:color="000000" w:sz="4" w:space="0"/>
              <w:right w:val="single" w:color="000000" w:sz="4" w:space="0"/>
            </w:tcBorders>
            <w:noWrap w:val="0"/>
            <w:vAlign w:val="center"/>
          </w:tcPr>
          <w:p w14:paraId="1C94E93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7519" w:type="dxa"/>
            <w:tcBorders>
              <w:top w:val="single" w:color="auto" w:sz="4" w:space="0"/>
              <w:left w:val="single" w:color="000000" w:sz="4" w:space="0"/>
              <w:bottom w:val="single" w:color="000000" w:sz="4" w:space="0"/>
              <w:right w:val="single" w:color="000000" w:sz="4" w:space="0"/>
            </w:tcBorders>
            <w:noWrap w:val="0"/>
            <w:vAlign w:val="center"/>
          </w:tcPr>
          <w:p w14:paraId="2564C8C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w:t>
            </w:r>
          </w:p>
        </w:tc>
      </w:tr>
      <w:tr w14:paraId="2096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927" w:type="dxa"/>
            <w:tcBorders>
              <w:top w:val="single" w:color="auto" w:sz="4" w:space="0"/>
              <w:left w:val="single" w:color="000000" w:sz="4" w:space="0"/>
              <w:bottom w:val="single" w:color="000000" w:sz="4" w:space="0"/>
              <w:right w:val="single" w:color="000000" w:sz="4" w:space="0"/>
            </w:tcBorders>
            <w:noWrap w:val="0"/>
            <w:vAlign w:val="center"/>
          </w:tcPr>
          <w:p w14:paraId="3388A5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橡皮艇≥6人（不配舷外机）</w:t>
            </w:r>
          </w:p>
        </w:tc>
        <w:tc>
          <w:tcPr>
            <w:tcW w:w="927" w:type="dxa"/>
            <w:tcBorders>
              <w:top w:val="single" w:color="auto" w:sz="4" w:space="0"/>
              <w:left w:val="single" w:color="000000" w:sz="4" w:space="0"/>
              <w:bottom w:val="single" w:color="000000" w:sz="4" w:space="0"/>
              <w:right w:val="single" w:color="000000" w:sz="4" w:space="0"/>
            </w:tcBorders>
            <w:noWrap w:val="0"/>
            <w:vAlign w:val="center"/>
          </w:tcPr>
          <w:p w14:paraId="5BB11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519" w:type="dxa"/>
            <w:tcBorders>
              <w:top w:val="single" w:color="auto" w:sz="4" w:space="0"/>
              <w:left w:val="single" w:color="000000" w:sz="4" w:space="0"/>
              <w:bottom w:val="single" w:color="000000" w:sz="4" w:space="0"/>
              <w:right w:val="single" w:color="000000" w:sz="4" w:space="0"/>
            </w:tcBorders>
            <w:noWrap w:val="0"/>
            <w:vAlign w:val="center"/>
          </w:tcPr>
          <w:p w14:paraId="05AD49DE">
            <w:pPr>
              <w:widowControl/>
              <w:spacing w:line="36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1.橡皮艇提供</w:t>
            </w:r>
            <w:r>
              <w:rPr>
                <w:rFonts w:hint="eastAsia"/>
                <w:highlight w:val="none"/>
              </w:rPr>
              <w:t>国家认证认可检测机构出具的与所投产品型号一致、完整有效的检验检测报告。出具报告的检验检测机构应取得市场监督管理部门的资质认定，一并提供资质认定证明文件</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2.橡皮艇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2.1船长3900±50mm，船宽1820±30mm，艉板高度385±5mm。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2.2气囊数3+3+2个，结构:船底“V”型充气拉丝底板，M型艇底，浮筒外侧中、底部双层夹网材质。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▲2.3型深≥360mm，满载排水量≥900KG。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艇身材质：PVC夹网材质，拉伸强度≥3300N，拉断伸长率≤45%，顶破强力＞8000N，磨损量≤0.5cm³。具备CMA资质的第三方检测机构出具的检测报告复印件（需加盖投标人公章）；全国认证认可信息公共服务平台的检测机构资质查询截图（含机构名称、证书编号及有效期）；检测报告中对应检测标准的能力验证记录截图（需体现标准名称、标准编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2.5船体结构：底板为一体式三气室拉丝底板。底部水刀前段为坡面设计，后端为内凹式涡旋状，并配有鱼鳍。采用向下倾斜式船艉，尾部中心为内凹式涡旋（投标时提供船艉产品照片佐证）</w:t>
            </w:r>
            <w:r>
              <w:rPr>
                <w:rFonts w:hint="eastAsia" w:ascii="宋体" w:hAnsi="宋体" w:cs="宋体"/>
                <w:i w:val="0"/>
                <w:iCs w:val="0"/>
                <w:color w:val="000000"/>
                <w:kern w:val="0"/>
                <w:sz w:val="21"/>
                <w:szCs w:val="21"/>
                <w:u w:val="none"/>
                <w:lang w:val="en-US" w:eastAsia="zh-CN" w:bidi="ar"/>
              </w:rPr>
              <w:t>，船体底部防护装甲</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2.6浮筒采用热焊接技术、抛边密封工艺（密封处打磨掉一层PVC和网布，宽度≥0.5cm），接缝处无破坏、无亮光。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2.7满载状态，船艇各气囊加压至≥</w:t>
            </w:r>
            <w:r>
              <w:rPr>
                <w:rFonts w:hint="eastAsia" w:ascii="宋体" w:hAnsi="宋体" w:eastAsia="宋体" w:cs="宋体"/>
                <w:i w:val="0"/>
                <w:iCs w:val="0"/>
                <w:color w:val="FF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倍额定压力后静置30min，无异常。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2.8空载状态，浮筒额定压力充气至0.025Mpa后，静置60min后剩余压力为0.025Mpa；空载状态，龙骨额定压力充气至0.035Mpa后，静置60min后剩余压力为0.035Mpa。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▲2.9安全及性能要求：静态稳性≤13°，干舷≥345mm。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2.10空载状态，排出500L水所用时间≤105s。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▲2.11载重≥</w:t>
            </w:r>
            <w:r>
              <w:rPr>
                <w:rFonts w:hint="eastAsia" w:ascii="宋体" w:hAnsi="宋体" w:eastAsia="宋体" w:cs="宋体"/>
                <w:i w:val="0"/>
                <w:iCs w:val="0"/>
                <w:color w:val="FF0000"/>
                <w:kern w:val="0"/>
                <w:sz w:val="21"/>
                <w:szCs w:val="21"/>
                <w:u w:val="none"/>
                <w:lang w:val="en-US" w:eastAsia="zh-CN" w:bidi="ar"/>
              </w:rPr>
              <w:t>400kg</w:t>
            </w:r>
            <w:r>
              <w:rPr>
                <w:rFonts w:hint="eastAsia" w:ascii="宋体" w:hAnsi="宋体" w:eastAsia="宋体" w:cs="宋体"/>
                <w:i w:val="0"/>
                <w:iCs w:val="0"/>
                <w:color w:val="000000"/>
                <w:kern w:val="0"/>
                <w:sz w:val="21"/>
                <w:szCs w:val="21"/>
                <w:u w:val="none"/>
                <w:lang w:val="en-US" w:eastAsia="zh-CN" w:bidi="ar"/>
              </w:rPr>
              <w:t>时，航速≥33km/h；空载状态，航速≥39km/h。</w:t>
            </w:r>
          </w:p>
          <w:p w14:paraId="65F172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2.12空载状态，航速≥</w:t>
            </w:r>
            <w:r>
              <w:rPr>
                <w:rFonts w:hint="eastAsia" w:ascii="宋体" w:hAnsi="宋体" w:eastAsia="宋体" w:cs="宋体"/>
                <w:i w:val="0"/>
                <w:iCs w:val="0"/>
                <w:color w:val="FF0000"/>
                <w:kern w:val="0"/>
                <w:sz w:val="21"/>
                <w:szCs w:val="21"/>
                <w:u w:val="none"/>
                <w:lang w:val="en-US" w:eastAsia="zh-CN" w:bidi="ar"/>
              </w:rPr>
              <w:t>12km/h</w:t>
            </w:r>
            <w:r>
              <w:rPr>
                <w:rFonts w:hint="eastAsia" w:ascii="宋体" w:hAnsi="宋体" w:eastAsia="宋体" w:cs="宋体"/>
                <w:i w:val="0"/>
                <w:iCs w:val="0"/>
                <w:color w:val="000000"/>
                <w:kern w:val="0"/>
                <w:sz w:val="21"/>
                <w:szCs w:val="21"/>
                <w:u w:val="none"/>
                <w:lang w:val="en-US" w:eastAsia="zh-CN" w:bidi="ar"/>
              </w:rPr>
              <w:t>，左右回转直径均≤5m。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2.13充气时间：采用气瓶充气时间≤140s。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2.14艇身配置：船头配备三角形弧度硬质油箱（非软质，投标时提供实物产品照片佐证）、隐藏式油管和拉链式油管保护套，具备常规标准油箱固定装置；艇身安装3M防水反光条≥8处；翻船自救辅助绳包；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艉板采用铝镁合金材质，单独配有可挂锁的插入式不锈钢发动机固定销（投标时提供产品照片佐证）；配备两个单向快速双排水口(可单向、不反水)为椭圆形抽拉式，宽、高不小于75mm、35mm（投标时提供产品照片佐证）；安装多功能双向金属牵引环；艉板内侧配备工具包一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2.16配备可连接G5/8标准接口气瓶的高压充气管，管体自带电子显示屏和两个减压阀（0.3bar和0.6bar，显示、减压均为艇内回流压力）</w:t>
            </w:r>
          </w:p>
          <w:p w14:paraId="5E632D6D">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2.17修补套装、划桨4把</w:t>
            </w:r>
            <w:r>
              <w:rPr>
                <w:rFonts w:hint="eastAsia" w:ascii="宋体" w:hAnsi="宋体" w:eastAsia="宋体" w:cs="宋体"/>
                <w:i w:val="0"/>
                <w:iCs w:val="0"/>
                <w:color w:val="000000"/>
                <w:kern w:val="0"/>
                <w:sz w:val="21"/>
                <w:szCs w:val="21"/>
                <w:u w:val="none"/>
                <w:lang w:val="en-US" w:eastAsia="zh-CN" w:bidi="ar"/>
              </w:rPr>
              <w:t>。</w:t>
            </w:r>
          </w:p>
        </w:tc>
      </w:tr>
      <w:tr w14:paraId="7BAB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14:paraId="7D5173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橡皮艇≥8人（不配舷外机）</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648A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7519" w:type="dxa"/>
            <w:tcBorders>
              <w:top w:val="single" w:color="000000" w:sz="4" w:space="0"/>
              <w:left w:val="single" w:color="000000" w:sz="4" w:space="0"/>
              <w:bottom w:val="single" w:color="000000" w:sz="4" w:space="0"/>
              <w:right w:val="single" w:color="000000" w:sz="4" w:space="0"/>
            </w:tcBorders>
            <w:noWrap w:val="0"/>
            <w:vAlign w:val="center"/>
          </w:tcPr>
          <w:p w14:paraId="3918579A">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橡皮艇提供</w:t>
            </w:r>
            <w:r>
              <w:rPr>
                <w:rFonts w:hint="eastAsia"/>
                <w:highlight w:val="none"/>
              </w:rPr>
              <w:t>国家认证认可检测机构出具的与所投产品型号一致、完整有效的检验检测报告。出具报告的检验检测机构应取得市场监督管理部门的资质认定，一并提供资质认定证明文件</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2.橡皮艇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2.1船长4200±50mm，船宽1820±30mm，艉板高度385±5mm。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2.2气囊数3+3+2个，结构:船底“V”型充气拉丝底板，M型艇底，浮筒外侧中、底部双层夹网材质。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▲2.3型深≥370mm，满载排水量≥1000KG。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艇身材质：艇身材质：PVC夹网材质，拉伸强度≥3300N，拉断伸长率≤45%，顶破强力＞8000N，磨损量≤0.5cm³。具备CMA资质的第三方检测机构出具的检测报告复印件（需加盖投标人公章）；全国认证认可信息公共服务平台的检测机构资质查询截图（含机构名称、证书编号及有效期）；检测报告中对应检测标准的能力验证记录截图（需体现标准名称、标准编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2.5船体结构：底板为一体式三气室拉丝底板。底部水刀前段为坡面设计，后端为内凹式涡旋状，并配有鱼鳍。采用向下倾斜式船艉，尾部中心为内凹式涡旋（投标时提供船艉产品照片佐证）</w:t>
            </w:r>
            <w:r>
              <w:rPr>
                <w:rFonts w:hint="eastAsia" w:ascii="宋体" w:hAnsi="宋体" w:cs="宋体"/>
                <w:i w:val="0"/>
                <w:iCs w:val="0"/>
                <w:color w:val="000000"/>
                <w:kern w:val="0"/>
                <w:sz w:val="21"/>
                <w:szCs w:val="21"/>
                <w:u w:val="none"/>
                <w:lang w:val="en-US" w:eastAsia="zh-CN" w:bidi="ar"/>
              </w:rPr>
              <w:t>，船体底部防护装甲</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2.6浮筒采用热焊接技术、抛边密封工艺（密封处打磨掉一层PVC和网布，宽度≥0.5cm），接缝处无破坏、无亮光。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2.7满载状态，船艇各气囊加压至</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1.1倍额定压力后静置30min，无异常。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2.8空载状态，浮筒额定压力充气至0.025Mpa后，静置60min后剩余压力为0.025Mpa；空载状态，龙骨额定压力充气至0.035Mpa后，静置60min后剩余压力为0.035Mpa。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2.9安全及性能要求：静态稳性≤16°，干舷≥317mm。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2.10空载状态，排出500L水所用时间≤110s。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▲2.11载重</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460kg时，航速≥29km/h；空载状态，航速≥36km/h。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▲2.12空载状态，航速</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16km/h，左右回转直径均≤6.8m。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▲2.13充气时间：采用气瓶充气时间≤142s。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2.14艇身配置：船头配备三角形弧度硬质油箱（非软质，投标时提供实物产品照片佐证）、隐藏式油管和拉链式油管保护套，具备常规标准油箱固定装置；艇身安装3M防水反光条≥8处；翻船自救辅助绳包；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艉板采用铝镁合金材质，单独配有可挂锁的插入式不锈钢发动机固定销（投标时提供产品照片佐证）；配备两个单向快速双排水口(可单向、不反水)为椭圆形抽拉式，宽、高不小于75mm、35mm（投标时提供产品照片佐证）；安装多功能双向金属牵引环；艉板内侧配备工具包一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2.16配备可连接G5/8标准接口气瓶的高压充气管，管体自带电子显示屏和两个减压阀（0.3bar和0.6bar，显示、减压均为艇内回流压力）</w:t>
            </w:r>
          </w:p>
          <w:p w14:paraId="79CE67F7">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2.17 修补套装、划桨4把</w:t>
            </w:r>
            <w:r>
              <w:rPr>
                <w:rFonts w:hint="eastAsia" w:ascii="宋体" w:hAnsi="宋体" w:eastAsia="宋体" w:cs="宋体"/>
                <w:i w:val="0"/>
                <w:iCs w:val="0"/>
                <w:color w:val="000000"/>
                <w:kern w:val="0"/>
                <w:sz w:val="21"/>
                <w:szCs w:val="21"/>
                <w:u w:val="none"/>
                <w:lang w:val="en-US" w:eastAsia="zh-CN" w:bidi="ar"/>
              </w:rPr>
              <w:t>。</w:t>
            </w:r>
          </w:p>
        </w:tc>
      </w:tr>
      <w:tr w14:paraId="442B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3"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14:paraId="21E6D4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螺旋桨式舷外机30马力（短轴）</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C1D59E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7519" w:type="dxa"/>
            <w:tcBorders>
              <w:top w:val="single" w:color="000000" w:sz="4" w:space="0"/>
              <w:left w:val="single" w:color="000000" w:sz="4" w:space="0"/>
              <w:bottom w:val="single" w:color="000000" w:sz="4" w:space="0"/>
              <w:right w:val="single" w:color="000000" w:sz="4" w:space="0"/>
            </w:tcBorders>
            <w:noWrap w:val="0"/>
            <w:vAlign w:val="center"/>
          </w:tcPr>
          <w:p w14:paraId="22A0065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▲1.总体性能满足CB/T 4505-2020标准，提供省级（含）以上或国家级检测机构出具的检测报告。出具报告的检验检测机构应取得市场监督管理部门的资质认定，一并提供资质认定证明文件。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2.应配备2冲程/2缸舷外机，舷外机功率应≥30匹，且不超过船艇标识的最大适配功率，油箱≥24L，燃料为汽油；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3.舷外机需要安装防护罩，并配备</w:t>
            </w:r>
            <w:r>
              <w:rPr>
                <w:rFonts w:hint="eastAsia" w:ascii="宋体" w:hAnsi="宋体" w:cs="宋体"/>
                <w:i w:val="0"/>
                <w:iCs w:val="0"/>
                <w:color w:val="000000"/>
                <w:kern w:val="0"/>
                <w:sz w:val="21"/>
                <w:szCs w:val="21"/>
                <w:u w:val="none"/>
                <w:lang w:val="en-US" w:eastAsia="zh-CN" w:bidi="ar"/>
              </w:rPr>
              <w:t>包含但不限于</w:t>
            </w:r>
            <w:r>
              <w:rPr>
                <w:rFonts w:hint="eastAsia" w:ascii="宋体" w:hAnsi="宋体" w:eastAsia="宋体" w:cs="宋体"/>
                <w:i w:val="0"/>
                <w:iCs w:val="0"/>
                <w:color w:val="000000"/>
                <w:kern w:val="0"/>
                <w:sz w:val="21"/>
                <w:szCs w:val="21"/>
                <w:u w:val="none"/>
                <w:lang w:val="en-US" w:eastAsia="zh-CN" w:bidi="ar"/>
              </w:rPr>
              <w:t>备用油箱1个、备用油管1根</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维修工具包1个，内含螺丝刀、钳子、火花塞套筒、火花塞扳手、火花塞、打火绳</w:t>
            </w:r>
            <w:r>
              <w:rPr>
                <w:rFonts w:hint="eastAsia" w:ascii="宋体" w:hAnsi="宋体" w:cs="宋体"/>
                <w:i w:val="0"/>
                <w:iCs w:val="0"/>
                <w:color w:val="000000"/>
                <w:kern w:val="0"/>
                <w:sz w:val="21"/>
                <w:szCs w:val="21"/>
                <w:u w:val="none"/>
                <w:lang w:val="en-US" w:eastAsia="zh-CN" w:bidi="ar"/>
              </w:rPr>
              <w:t>、备用钥匙2把、备用换挡杆</w:t>
            </w:r>
            <w:r>
              <w:rPr>
                <w:rFonts w:hint="eastAsia" w:ascii="宋体" w:hAnsi="宋体" w:eastAsia="宋体" w:cs="宋体"/>
                <w:i w:val="0"/>
                <w:iCs w:val="0"/>
                <w:color w:val="000000"/>
                <w:kern w:val="0"/>
                <w:sz w:val="21"/>
                <w:szCs w:val="21"/>
                <w:u w:val="none"/>
                <w:lang w:val="en-US" w:eastAsia="zh-CN" w:bidi="ar"/>
              </w:rPr>
              <w:t>等。</w:t>
            </w:r>
          </w:p>
        </w:tc>
      </w:tr>
    </w:tbl>
    <w:p w14:paraId="55CBC1B8">
      <w:pPr>
        <w:pStyle w:val="13"/>
        <w:rPr>
          <w:rFonts w:hint="default"/>
          <w:sz w:val="21"/>
          <w:szCs w:val="21"/>
          <w:lang w:val="en-US" w:eastAsia="zh-CN"/>
        </w:rPr>
      </w:pPr>
    </w:p>
    <w:p w14:paraId="1611A064">
      <w:pPr>
        <w:keepNext w:val="0"/>
        <w:keepLines w:val="0"/>
        <w:pageBreakBefore w:val="0"/>
        <w:widowControl w:val="0"/>
        <w:kinsoku/>
        <w:wordWrap/>
        <w:overflowPunct/>
        <w:topLinePunct w:val="0"/>
        <w:autoSpaceDE/>
        <w:autoSpaceDN/>
        <w:bidi w:val="0"/>
        <w:snapToGrid w:val="0"/>
        <w:spacing w:line="360" w:lineRule="auto"/>
        <w:textAlignment w:val="auto"/>
        <w:outlineLvl w:val="1"/>
        <w:rPr>
          <w:rFonts w:hint="eastAsia" w:ascii="宋体" w:hAnsi="宋体" w:cs="宋体"/>
          <w:b/>
          <w:sz w:val="21"/>
          <w:szCs w:val="21"/>
        </w:rPr>
      </w:pPr>
      <w:r>
        <w:rPr>
          <w:rFonts w:hint="eastAsia" w:ascii="宋体" w:hAnsi="宋体" w:cs="宋体"/>
          <w:b/>
          <w:bCs/>
          <w:kern w:val="2"/>
          <w:sz w:val="21"/>
          <w:szCs w:val="21"/>
          <w:lang w:val="en-US" w:eastAsia="zh-CN" w:bidi="ar-SA"/>
        </w:rPr>
        <w:t>三、</w:t>
      </w:r>
      <w:bookmarkStart w:id="25" w:name="_Hlk45005556"/>
      <w:r>
        <w:rPr>
          <w:rFonts w:hint="eastAsia" w:ascii="宋体" w:hAnsi="宋体" w:cs="宋体"/>
          <w:b/>
          <w:sz w:val="21"/>
          <w:szCs w:val="21"/>
        </w:rPr>
        <w:t>供货期、供货地点</w:t>
      </w:r>
    </w:p>
    <w:p w14:paraId="12F7191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1、供货期：合同签订生效之日起60天内完成供货</w:t>
      </w:r>
      <w:r>
        <w:rPr>
          <w:rFonts w:hint="eastAsia" w:ascii="宋体" w:hAnsi="宋体"/>
          <w:color w:val="auto"/>
          <w:sz w:val="21"/>
          <w:szCs w:val="21"/>
          <w:highlight w:val="none"/>
        </w:rPr>
        <w:t>。</w:t>
      </w:r>
    </w:p>
    <w:p w14:paraId="6F253A56">
      <w:pPr>
        <w:pStyle w:val="21"/>
        <w:keepNext w:val="0"/>
        <w:keepLines w:val="0"/>
        <w:pageBreakBefore w:val="0"/>
        <w:widowControl w:val="0"/>
        <w:kinsoku/>
        <w:wordWrap/>
        <w:overflowPunct/>
        <w:topLinePunct w:val="0"/>
        <w:autoSpaceDE/>
        <w:autoSpaceDN/>
        <w:bidi w:val="0"/>
        <w:adjustRightInd/>
        <w:snapToGrid/>
        <w:spacing w:before="36" w:after="36" w:line="360" w:lineRule="auto"/>
        <w:ind w:firstLine="420" w:firstLineChars="200"/>
        <w:textAlignment w:val="auto"/>
        <w:rPr>
          <w:rFonts w:hint="eastAsia" w:ascii="Calibri" w:hAnsi="Calibri" w:eastAsia="宋体" w:cs="黑体"/>
          <w:b w:val="0"/>
          <w:bCs w:val="0"/>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2、供货地点：</w:t>
      </w:r>
      <w:bookmarkEnd w:id="25"/>
      <w:r>
        <w:rPr>
          <w:rFonts w:hint="eastAsia" w:eastAsia="宋体" w:cs="黑体"/>
          <w:b w:val="0"/>
          <w:bCs w:val="0"/>
          <w:color w:val="auto"/>
          <w:kern w:val="2"/>
          <w:sz w:val="21"/>
          <w:szCs w:val="24"/>
          <w:highlight w:val="none"/>
          <w:lang w:val="en-US" w:eastAsia="zh-CN" w:bidi="ar-SA"/>
        </w:rPr>
        <w:t>舟山市消防救援支队</w:t>
      </w:r>
      <w:r>
        <w:rPr>
          <w:rFonts w:hint="eastAsia" w:ascii="Calibri" w:hAnsi="Calibri" w:eastAsia="宋体" w:cs="黑体"/>
          <w:b w:val="0"/>
          <w:bCs w:val="0"/>
          <w:color w:val="auto"/>
          <w:kern w:val="2"/>
          <w:sz w:val="21"/>
          <w:szCs w:val="24"/>
          <w:highlight w:val="none"/>
          <w:lang w:val="en-US" w:eastAsia="zh-CN" w:bidi="ar-SA"/>
        </w:rPr>
        <w:t>，具体以采购人通知为准；</w:t>
      </w:r>
    </w:p>
    <w:p w14:paraId="211FB55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Calibri" w:hAnsi="Calibri" w:eastAsia="宋体" w:cs="黑体"/>
          <w:b w:val="0"/>
          <w:bCs w:val="0"/>
          <w:color w:val="auto"/>
          <w:kern w:val="2"/>
          <w:sz w:val="21"/>
          <w:szCs w:val="24"/>
          <w:highlight w:val="none"/>
          <w:lang w:val="en-US" w:eastAsia="zh-CN" w:bidi="ar-SA"/>
        </w:rPr>
      </w:pPr>
    </w:p>
    <w:p w14:paraId="271F2BB2">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Chars="0"/>
        <w:textAlignment w:val="auto"/>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付款方式</w:t>
      </w:r>
    </w:p>
    <w:p w14:paraId="16B630B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eastAsia="宋体" w:cs="黑体"/>
          <w:b w:val="0"/>
          <w:bCs w:val="0"/>
          <w:color w:val="auto"/>
          <w:kern w:val="2"/>
          <w:sz w:val="21"/>
          <w:szCs w:val="24"/>
          <w:highlight w:val="none"/>
          <w:lang w:val="en-US" w:eastAsia="zh-CN" w:bidi="ar-SA"/>
        </w:rPr>
      </w:pPr>
      <w:r>
        <w:rPr>
          <w:rFonts w:hint="eastAsia" w:eastAsia="宋体" w:cs="黑体"/>
          <w:color w:val="auto"/>
          <w:highlight w:val="none"/>
        </w:rPr>
        <w:t>本合同签订且在收到乙方根据甲方要求为甲方或甲方相关预算单位开具的等额有效发票后25个工作日内，甲方或甲方相关预算单位向乙方预付合同总金额的40%作为预付款；全部货物交货、经采购人验收合格并经采购人委托的第三方审价机构审计完成,凭《装备验收单》和审计意见支付剩余合同金额。采购人凭中标人提供的等额有效发票进行付款。</w:t>
      </w:r>
    </w:p>
    <w:p w14:paraId="6361A7F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eastAsia="宋体" w:cs="黑体"/>
          <w:b w:val="0"/>
          <w:bCs w:val="0"/>
          <w:color w:val="auto"/>
          <w:kern w:val="2"/>
          <w:sz w:val="21"/>
          <w:szCs w:val="24"/>
          <w:highlight w:val="none"/>
          <w:lang w:val="en-US" w:eastAsia="zh-CN" w:bidi="ar-SA"/>
        </w:rPr>
      </w:pPr>
    </w:p>
    <w:p w14:paraId="466FB1D1">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Chars="0"/>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质量保证及售后服务要求</w:t>
      </w:r>
    </w:p>
    <w:p w14:paraId="64EC35F7">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▲质保期</w:t>
      </w:r>
      <w:r>
        <w:rPr>
          <w:rFonts w:hint="eastAsia" w:ascii="宋体" w:hAnsi="宋体" w:cs="宋体"/>
          <w:b/>
          <w:bCs/>
          <w:color w:val="auto"/>
          <w:kern w:val="2"/>
          <w:sz w:val="21"/>
          <w:szCs w:val="21"/>
          <w:highlight w:val="none"/>
          <w:lang w:val="en-US" w:eastAsia="zh-CN" w:bidi="ar-SA"/>
        </w:rPr>
        <w:t>：</w:t>
      </w:r>
      <w:r>
        <w:rPr>
          <w:rFonts w:hint="default" w:ascii="宋体" w:hAnsi="宋体" w:eastAsia="宋体" w:cs="宋体"/>
          <w:b/>
          <w:bCs/>
          <w:color w:val="auto"/>
          <w:kern w:val="2"/>
          <w:sz w:val="21"/>
          <w:szCs w:val="21"/>
          <w:highlight w:val="none"/>
          <w:lang w:val="en-US" w:eastAsia="zh-CN" w:bidi="ar-SA"/>
        </w:rPr>
        <w:t>验收合格后不少于24个月。</w:t>
      </w:r>
    </w:p>
    <w:p w14:paraId="068155A2">
      <w:pPr>
        <w:spacing w:line="360" w:lineRule="auto"/>
        <w:ind w:firstLine="396" w:firstLineChars="200"/>
        <w:rPr>
          <w:rFonts w:hint="eastAsia" w:ascii="宋体" w:hAnsi="宋体" w:cs="宋体"/>
          <w:spacing w:val="-6"/>
          <w:szCs w:val="21"/>
        </w:rPr>
      </w:pPr>
      <w:r>
        <w:rPr>
          <w:rFonts w:hint="eastAsia" w:ascii="宋体" w:hAnsi="宋体" w:cs="宋体"/>
          <w:spacing w:val="-6"/>
          <w:szCs w:val="21"/>
        </w:rPr>
        <w:t>1.质量要求：所供产品是符合国家技术规范和质量标准的合格产品，且未曾使用，制造标准、安装标准及技术规范要求必须符合我国相关标准和使用方认可的有关国际标准，并符合采购人的采购要求。</w:t>
      </w:r>
    </w:p>
    <w:p w14:paraId="052B955A">
      <w:pPr>
        <w:spacing w:line="360" w:lineRule="auto"/>
        <w:ind w:firstLine="396" w:firstLineChars="200"/>
        <w:rPr>
          <w:rFonts w:hint="eastAsia" w:ascii="宋体" w:hAnsi="宋体" w:cs="宋体"/>
          <w:spacing w:val="-6"/>
          <w:szCs w:val="21"/>
        </w:rPr>
      </w:pPr>
      <w:r>
        <w:rPr>
          <w:rFonts w:hint="eastAsia" w:ascii="宋体" w:hAnsi="宋体" w:cs="宋体"/>
          <w:spacing w:val="-6"/>
          <w:szCs w:val="21"/>
        </w:rPr>
        <w:t>2.包装要求：所有产品货物外包装按相关规定执行，不得有破损和霉烂。运输、安装过程中发生的货物损毁、人身伤害的，一切法律责任由乙方承担。</w:t>
      </w:r>
    </w:p>
    <w:p w14:paraId="6E3B4285">
      <w:pPr>
        <w:spacing w:line="360" w:lineRule="auto"/>
        <w:ind w:firstLine="396" w:firstLineChars="200"/>
        <w:rPr>
          <w:rFonts w:hint="eastAsia" w:ascii="宋体" w:hAnsi="宋体" w:cs="宋体"/>
          <w:spacing w:val="-6"/>
          <w:szCs w:val="21"/>
        </w:rPr>
      </w:pPr>
      <w:r>
        <w:rPr>
          <w:rFonts w:hint="eastAsia" w:ascii="宋体" w:hAnsi="宋体" w:cs="宋体"/>
          <w:spacing w:val="-6"/>
          <w:szCs w:val="21"/>
        </w:rPr>
        <w:t>3.费用：中标人负责产品的包装、运输、装卸、安装、调试、验收等工作，产品正式交付采购人使用前进行安装、调试和质保期内设备正常运行所需一切必要耗材及其费用均由中标人负责。</w:t>
      </w:r>
    </w:p>
    <w:p w14:paraId="7ED1C362">
      <w:pPr>
        <w:spacing w:line="360" w:lineRule="auto"/>
        <w:ind w:firstLine="396" w:firstLineChars="200"/>
        <w:rPr>
          <w:rFonts w:hint="eastAsia" w:ascii="宋体" w:hAnsi="宋体" w:cs="宋体"/>
          <w:spacing w:val="-6"/>
          <w:szCs w:val="21"/>
        </w:rPr>
      </w:pPr>
      <w:r>
        <w:rPr>
          <w:rFonts w:hint="eastAsia" w:ascii="宋体" w:hAnsi="宋体" w:cs="宋体"/>
          <w:spacing w:val="-6"/>
          <w:szCs w:val="21"/>
        </w:rPr>
        <w:t>4.保修要求：产品从采购人验收后合格之日起，保修按厂家规定标准执行。</w:t>
      </w:r>
    </w:p>
    <w:p w14:paraId="0ECB630A">
      <w:pPr>
        <w:spacing w:line="360" w:lineRule="auto"/>
        <w:ind w:firstLine="396" w:firstLineChars="200"/>
        <w:rPr>
          <w:b/>
          <w:szCs w:val="21"/>
        </w:rPr>
      </w:pPr>
      <w:r>
        <w:rPr>
          <w:rFonts w:ascii="宋体" w:hAnsi="宋体" w:cs="宋体"/>
          <w:spacing w:val="-6"/>
          <w:szCs w:val="21"/>
        </w:rPr>
        <w:t>5.质保期：本项目质保期</w:t>
      </w:r>
      <w:r>
        <w:rPr>
          <w:rFonts w:hint="eastAsia" w:ascii="宋体" w:hAnsi="宋体" w:cs="宋体"/>
          <w:spacing w:val="-6"/>
          <w:szCs w:val="21"/>
        </w:rPr>
        <w:t>按“</w:t>
      </w:r>
      <w:r>
        <w:rPr>
          <w:rFonts w:hint="eastAsia" w:ascii="宋体" w:hAnsi="宋体" w:cs="宋体"/>
          <w:b/>
          <w:szCs w:val="21"/>
        </w:rPr>
        <w:t>商务要求</w:t>
      </w:r>
      <w:r>
        <w:rPr>
          <w:rFonts w:hint="eastAsia" w:ascii="宋体" w:hAnsi="宋体" w:cs="宋体"/>
          <w:spacing w:val="-6"/>
          <w:szCs w:val="21"/>
        </w:rPr>
        <w:t>”中规定的质保期要求执行，时间自货物测试完毕及采购人验收合格之日起。（</w:t>
      </w:r>
      <w:r>
        <w:rPr>
          <w:rFonts w:hint="eastAsia" w:ascii="宋体" w:hAnsi="宋体" w:cs="宋体"/>
          <w:b/>
          <w:spacing w:val="-6"/>
          <w:szCs w:val="21"/>
        </w:rPr>
        <w:t>若参数中质保期大于“</w:t>
      </w:r>
      <w:r>
        <w:rPr>
          <w:rFonts w:hint="eastAsia" w:ascii="宋体" w:hAnsi="宋体" w:cs="宋体"/>
          <w:b/>
          <w:szCs w:val="21"/>
        </w:rPr>
        <w:t>商务要求</w:t>
      </w:r>
      <w:r>
        <w:rPr>
          <w:rFonts w:hint="eastAsia" w:ascii="宋体" w:hAnsi="宋体" w:cs="宋体"/>
          <w:b/>
          <w:spacing w:val="-6"/>
          <w:szCs w:val="21"/>
        </w:rPr>
        <w:t>”中规定的质保期要求的，以参数中明确的为准</w:t>
      </w:r>
      <w:r>
        <w:rPr>
          <w:rFonts w:hint="eastAsia" w:ascii="宋体" w:hAnsi="宋体" w:cs="宋体"/>
          <w:spacing w:val="-6"/>
          <w:szCs w:val="21"/>
        </w:rPr>
        <w:t>）在质保期内如发现质量问题，实行包修、包换、包退，直至产品符合质量要求。投标人应保证货物为全新、未使用过的原装正品，保证所提供的货物的外观和内在质量都无任何问题。如质量出现问题，中标人负责“三包”，费用由中标人负责。</w:t>
      </w:r>
    </w:p>
    <w:p w14:paraId="2DC5C0F0">
      <w:pPr>
        <w:spacing w:line="360" w:lineRule="auto"/>
        <w:ind w:firstLine="396" w:firstLineChars="200"/>
        <w:rPr>
          <w:rFonts w:hint="eastAsia" w:ascii="宋体" w:hAnsi="宋体" w:cs="宋体"/>
          <w:spacing w:val="-6"/>
          <w:szCs w:val="21"/>
        </w:rPr>
      </w:pPr>
      <w:r>
        <w:rPr>
          <w:rFonts w:hint="eastAsia" w:ascii="宋体" w:hAnsi="宋体" w:cs="宋体"/>
          <w:spacing w:val="-6"/>
          <w:szCs w:val="21"/>
        </w:rPr>
        <w:t>6.中标人在产品保质期内，售后服务商应每半年不少于1次的主动回访，以便及时了解采购人的意见，迅速改变服务的不足之处。每年不少于1次实地巡检，及时掌握货物使用情况，以及货物的故障、缺陷情况，及时给予维修保养，并建立预警系统，保证售后服务及时性。</w:t>
      </w:r>
    </w:p>
    <w:p w14:paraId="2C242241">
      <w:pPr>
        <w:spacing w:line="360" w:lineRule="auto"/>
        <w:ind w:firstLine="396" w:firstLineChars="200"/>
        <w:rPr>
          <w:rFonts w:hint="eastAsia" w:ascii="宋体" w:hAnsi="宋体" w:cs="宋体"/>
          <w:spacing w:val="-6"/>
          <w:szCs w:val="21"/>
        </w:rPr>
      </w:pPr>
      <w:r>
        <w:rPr>
          <w:rFonts w:hint="eastAsia" w:ascii="宋体" w:hAnsi="宋体" w:cs="宋体"/>
          <w:spacing w:val="-6"/>
          <w:szCs w:val="21"/>
        </w:rPr>
        <w:t>7.维修响应：中标人保证所供产品在质保期内因设备本身缺陷造成各种故障应由中标人免费提供技术服务和维修，若出现产品质量问题应能够在72小时内派维修人员到达现场完成维修，对于维修期间超过10天的产品应提供备用产品供采购人使用。若中标人未能按时响应并完成维修的，采购人有权自行委托第三方维修或更换，采购人由此产生的费用由中标人全额承担，采购人并有权直接在未付中标人的款项中予以扣除。质保期满后，应提供售后维修支持。</w:t>
      </w:r>
    </w:p>
    <w:p w14:paraId="547626C1">
      <w:pPr>
        <w:spacing w:line="360" w:lineRule="auto"/>
        <w:ind w:firstLine="396" w:firstLineChars="200"/>
        <w:rPr>
          <w:rFonts w:hint="eastAsia" w:ascii="宋体" w:hAnsi="宋体" w:cs="宋体"/>
          <w:spacing w:val="-6"/>
          <w:szCs w:val="21"/>
        </w:rPr>
      </w:pPr>
      <w:r>
        <w:rPr>
          <w:rFonts w:ascii="宋体" w:hAnsi="宋体" w:cs="宋体"/>
          <w:spacing w:val="-6"/>
          <w:szCs w:val="21"/>
        </w:rPr>
        <w:t>8.投标人须在投标文件中对报修、维修响应和项目组成员做出承诺，保修、维修响应和项目组成员未按投标承诺履约的，每次按5000元或合同总价的2%向采购人支付违约金，两者金额相冲突的，以金额高的为准。</w:t>
      </w:r>
    </w:p>
    <w:p w14:paraId="227FABED">
      <w:pPr>
        <w:spacing w:line="360" w:lineRule="auto"/>
        <w:ind w:firstLine="396" w:firstLineChars="200"/>
        <w:rPr>
          <w:rFonts w:hint="eastAsia" w:ascii="宋体" w:hAnsi="宋体" w:cs="宋体"/>
          <w:spacing w:val="-6"/>
          <w:szCs w:val="21"/>
        </w:rPr>
      </w:pPr>
      <w:r>
        <w:rPr>
          <w:rFonts w:ascii="宋体" w:hAnsi="宋体" w:cs="宋体"/>
          <w:spacing w:val="-6"/>
          <w:szCs w:val="21"/>
        </w:rPr>
        <w:t>9.所提供的器材装备（包括核心部件）生产日期不得早于合同签订日期6个月以上。</w:t>
      </w:r>
    </w:p>
    <w:p w14:paraId="0CCEA429">
      <w:pPr>
        <w:pStyle w:val="14"/>
        <w:spacing w:after="0" w:line="360" w:lineRule="auto"/>
        <w:ind w:left="0" w:leftChars="0" w:firstLine="396" w:firstLineChars="200"/>
        <w:rPr>
          <w:rFonts w:hint="eastAsia" w:ascii="宋体" w:hAnsi="宋体" w:cs="宋体"/>
          <w:spacing w:val="-6"/>
          <w:szCs w:val="21"/>
        </w:rPr>
      </w:pPr>
      <w:r>
        <w:rPr>
          <w:rFonts w:hint="eastAsia" w:ascii="宋体" w:hAnsi="宋体" w:cs="宋体"/>
          <w:spacing w:val="-6"/>
          <w:szCs w:val="21"/>
        </w:rPr>
        <w:t>10.在质保期内，供应商负责为设备提供免费维修、保养。（此处所称维修保养，仅指供应商所供货物正常使用的保养或因本身质量缺陷造成维修，如因车辆交通事故或不可抗力造成的维修不在本条所列）</w:t>
      </w:r>
    </w:p>
    <w:p w14:paraId="7DE52040">
      <w:pPr>
        <w:spacing w:line="360" w:lineRule="auto"/>
        <w:ind w:firstLine="420" w:firstLineChars="200"/>
        <w:rPr>
          <w:rFonts w:hint="eastAsia" w:ascii="宋体" w:hAnsi="宋体" w:cs="宋体"/>
        </w:rPr>
      </w:pPr>
      <w:r>
        <w:rPr>
          <w:rFonts w:hint="eastAsia" w:ascii="宋体" w:hAnsi="宋体" w:cs="宋体"/>
        </w:rPr>
        <w:t>11.质保期外定期进行免费维护保养，服务商应提供制造商的服务技术规范，采购人可获得有关维修等级、所需时间、工时计算项目、配件价格的信息。如设备损坏需要更换配件，只收取配件成本费用，免工程师维修费和差旅等人工费。</w:t>
      </w:r>
    </w:p>
    <w:p w14:paraId="448758C5">
      <w:pPr>
        <w:spacing w:line="360" w:lineRule="auto"/>
        <w:ind w:firstLine="420" w:firstLineChars="200"/>
        <w:rPr>
          <w:rFonts w:hint="eastAsia" w:ascii="宋体" w:hAnsi="宋体" w:cs="宋体"/>
        </w:rPr>
      </w:pPr>
      <w:r>
        <w:rPr>
          <w:rFonts w:hint="eastAsia" w:ascii="宋体" w:hAnsi="宋体" w:cs="宋体"/>
        </w:rPr>
        <w:t>12.供应商应提供24小时的电话服务，支持工程师提供专业技术服务。公开售后服务商的联系方式、公司名称、公司地址、邮政编码、公司主页、电子邮件、联系电话及传真，不断完善服务管理和拓展新的服务模式，接受采购人的监督和批评。</w:t>
      </w:r>
    </w:p>
    <w:p w14:paraId="2ECE871D">
      <w:pPr>
        <w:spacing w:line="360" w:lineRule="auto"/>
        <w:ind w:firstLine="420" w:firstLineChars="200"/>
        <w:rPr>
          <w:rFonts w:hint="eastAsia" w:ascii="宋体" w:hAnsi="宋体" w:cs="宋体"/>
        </w:rPr>
      </w:pPr>
      <w:r>
        <w:rPr>
          <w:rFonts w:hint="eastAsia" w:ascii="宋体" w:hAnsi="宋体" w:cs="宋体"/>
        </w:rPr>
        <w:t>13.售后服务商应认真、完整、真实地填写保养、保修、维修记录，并经采购人盖章确认。采购人有权查阅保养、保修、维修记录。</w:t>
      </w:r>
    </w:p>
    <w:p w14:paraId="6A7893BF">
      <w:pPr>
        <w:spacing w:line="360" w:lineRule="auto"/>
        <w:ind w:firstLine="420" w:firstLineChars="200"/>
        <w:rPr>
          <w:rFonts w:hint="eastAsia" w:ascii="Times New Roman" w:hAnsi="Times New Roman" w:eastAsia="宋体" w:cs="黑体"/>
          <w:b w:val="0"/>
          <w:bCs w:val="0"/>
          <w:kern w:val="2"/>
          <w:sz w:val="21"/>
          <w:szCs w:val="24"/>
          <w:lang w:val="en-US" w:eastAsia="zh-CN" w:bidi="ar-SA"/>
        </w:rPr>
      </w:pPr>
      <w:r>
        <w:rPr>
          <w:rFonts w:hint="eastAsia" w:ascii="宋体" w:hAnsi="宋体" w:cs="宋体"/>
        </w:rPr>
        <w:t>14.投标人应在投标文件中提供针对本项目的售后服务方案，服务方案内容至少包括服务承诺、服务体系、售后机构、响应时间等。</w:t>
      </w:r>
    </w:p>
    <w:p w14:paraId="6CF4A2B7">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Chars="0"/>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培训方案</w:t>
      </w:r>
    </w:p>
    <w:p w14:paraId="10B191BA">
      <w:pPr>
        <w:spacing w:line="360" w:lineRule="auto"/>
        <w:ind w:firstLine="420" w:firstLineChars="200"/>
        <w:rPr>
          <w:rFonts w:hint="eastAsia" w:ascii="宋体" w:hAnsi="宋体" w:cs="宋体"/>
          <w:szCs w:val="21"/>
        </w:rPr>
      </w:pPr>
      <w:r>
        <w:rPr>
          <w:rFonts w:hint="eastAsia" w:ascii="宋体" w:hAnsi="宋体" w:cs="宋体"/>
          <w:szCs w:val="21"/>
        </w:rPr>
        <w:t>1.验收之前，如有必要，供应商应在供货后一个月内安排不少于两天时间为采购人提供使用培训和日常维管培训。</w:t>
      </w:r>
    </w:p>
    <w:p w14:paraId="5E2703EB">
      <w:pPr>
        <w:spacing w:line="360" w:lineRule="auto"/>
        <w:ind w:firstLine="420" w:firstLineChars="200"/>
        <w:rPr>
          <w:rFonts w:hint="eastAsia" w:ascii="宋体" w:hAnsi="宋体" w:cs="宋体"/>
          <w:szCs w:val="21"/>
        </w:rPr>
      </w:pPr>
      <w:r>
        <w:rPr>
          <w:rFonts w:hint="eastAsia" w:ascii="宋体" w:hAnsi="宋体" w:cs="宋体"/>
          <w:szCs w:val="21"/>
        </w:rPr>
        <w:t>2.设备软件如有升级，供应商应安排免费专项培训保证采购人能继续正常使用。</w:t>
      </w:r>
    </w:p>
    <w:p w14:paraId="71B3042F">
      <w:pPr>
        <w:spacing w:line="360" w:lineRule="auto"/>
        <w:ind w:firstLine="420" w:firstLineChars="200"/>
        <w:rPr>
          <w:rFonts w:hint="eastAsia" w:ascii="宋体" w:hAnsi="宋体" w:cs="宋体"/>
          <w:szCs w:val="21"/>
        </w:rPr>
      </w:pPr>
      <w:r>
        <w:rPr>
          <w:rFonts w:hint="eastAsia" w:ascii="宋体" w:hAnsi="宋体" w:cs="宋体"/>
          <w:szCs w:val="21"/>
        </w:rPr>
        <w:t>3．供应商每年开展的例行性免费培训不得少于1次，培训地点、形式由采购人确定，并做到在整个货物使用寿命期间的技术咨询。</w:t>
      </w:r>
    </w:p>
    <w:p w14:paraId="663C849A">
      <w:pPr>
        <w:spacing w:line="360" w:lineRule="auto"/>
        <w:ind w:firstLine="420" w:firstLineChars="200"/>
        <w:rPr>
          <w:rFonts w:hint="eastAsia" w:ascii="宋体" w:hAnsi="宋体" w:cs="宋体"/>
          <w:szCs w:val="21"/>
        </w:rPr>
      </w:pPr>
      <w:r>
        <w:rPr>
          <w:rFonts w:hint="eastAsia" w:ascii="宋体" w:hAnsi="宋体" w:cs="宋体"/>
          <w:szCs w:val="21"/>
        </w:rPr>
        <w:t>4.投标人须对培训或售后服务做出承诺，承诺内容包括但不仅限于以下方面：负责提供采购人操作人员的使用培训，提供技术咨询，并在供货后一个月内组织人员对产品的使用、维护等方面进行现场指导，所产生的一切费用由投标人支付。若中标人违约，每次按5000元或合同总价的2%向采购人支付违约金，两者金额相冲突的，以金额高的为准。</w:t>
      </w:r>
    </w:p>
    <w:p w14:paraId="6AC87BB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bCs/>
          <w:kern w:val="2"/>
          <w:sz w:val="21"/>
          <w:szCs w:val="21"/>
          <w:lang w:val="en-US" w:eastAsia="zh-CN" w:bidi="ar-SA"/>
        </w:rPr>
      </w:pPr>
      <w:r>
        <w:rPr>
          <w:rFonts w:hint="eastAsia" w:ascii="宋体" w:hAnsi="宋体" w:cs="宋体"/>
          <w:szCs w:val="21"/>
        </w:rPr>
        <w:t>5.投标人应在投标文件中提供针对本项目的培训方案。</w:t>
      </w:r>
    </w:p>
    <w:p w14:paraId="2235333B">
      <w:pPr>
        <w:spacing w:line="360" w:lineRule="auto"/>
        <w:jc w:val="both"/>
        <w:rPr>
          <w:rFonts w:hint="eastAsia" w:hAnsi="宋体" w:eastAsia="宋体"/>
          <w:b/>
          <w:color w:val="auto"/>
          <w:szCs w:val="21"/>
          <w:lang w:val="en-US" w:eastAsia="zh-CN"/>
        </w:rPr>
      </w:pPr>
      <w:r>
        <w:rPr>
          <w:rFonts w:hint="eastAsia" w:ascii="宋体" w:hAnsi="宋体" w:eastAsia="宋体" w:cs="宋体"/>
          <w:b/>
          <w:bCs/>
          <w:kern w:val="2"/>
          <w:sz w:val="21"/>
          <w:szCs w:val="21"/>
          <w:lang w:val="en-US" w:eastAsia="zh-CN" w:bidi="ar-SA"/>
        </w:rPr>
        <w:t>七</w:t>
      </w:r>
      <w:r>
        <w:rPr>
          <w:rFonts w:hint="eastAsia" w:ascii="宋体" w:hAnsi="宋体" w:eastAsia="宋体" w:cs="宋体"/>
          <w:b/>
          <w:bCs/>
          <w:color w:val="auto"/>
          <w:kern w:val="2"/>
          <w:sz w:val="21"/>
          <w:szCs w:val="21"/>
          <w:lang w:val="en-US" w:eastAsia="zh-CN" w:bidi="ar-SA"/>
        </w:rPr>
        <w:t>、验收方案及要求</w:t>
      </w:r>
      <w:r>
        <w:rPr>
          <w:rFonts w:hint="eastAsia" w:ascii="宋体" w:hAnsi="宋体" w:cs="宋体"/>
          <w:color w:val="auto"/>
          <w:szCs w:val="21"/>
          <w:lang w:eastAsia="zh-CN"/>
        </w:rPr>
        <w:t>：</w:t>
      </w:r>
      <w:r>
        <w:rPr>
          <w:rFonts w:hint="eastAsia" w:ascii="宋体" w:hAnsi="宋体" w:cs="宋体"/>
          <w:color w:val="auto"/>
          <w:szCs w:val="21"/>
        </w:rPr>
        <w:t>本项目将严格按照政府采购相关法律法规、行业管理规定的要求进行验收，投标人应在投标文件中提供针对本项目的验收方案。对产品技术性能指标验收不合格的（包含所供货物与合同约定不一致的），采购人应督促中标人限期整改，整改期限原则上不超过30天，整改完成后进行复验，复验不合格的，采购人有权终止合同并</w:t>
      </w:r>
      <w:bookmarkStart w:id="26" w:name="_Hlk188348942"/>
      <w:r>
        <w:rPr>
          <w:rFonts w:hint="eastAsia" w:ascii="宋体" w:hAnsi="宋体" w:cs="宋体"/>
          <w:color w:val="auto"/>
          <w:szCs w:val="21"/>
        </w:rPr>
        <w:t>要求投标人赔偿损失</w:t>
      </w:r>
      <w:bookmarkEnd w:id="26"/>
      <w:r>
        <w:rPr>
          <w:rFonts w:hint="eastAsia" w:ascii="宋体" w:hAnsi="宋体" w:cs="宋体"/>
          <w:color w:val="auto"/>
          <w:szCs w:val="21"/>
        </w:rPr>
        <w:t>。</w:t>
      </w:r>
    </w:p>
    <w:p w14:paraId="3E34C526">
      <w:pPr>
        <w:spacing w:line="360" w:lineRule="auto"/>
        <w:outlineLvl w:val="0"/>
        <w:rPr>
          <w:rFonts w:hint="eastAsia" w:hAnsi="宋体"/>
          <w:b/>
          <w:color w:val="auto"/>
          <w:szCs w:val="21"/>
        </w:rPr>
      </w:pPr>
      <w:r>
        <w:rPr>
          <w:rFonts w:hint="eastAsia" w:hAnsi="宋体"/>
          <w:b/>
          <w:color w:val="auto"/>
          <w:szCs w:val="21"/>
          <w:lang w:val="en-US" w:eastAsia="zh-CN"/>
        </w:rPr>
        <w:t>八、</w:t>
      </w:r>
      <w:r>
        <w:rPr>
          <w:rFonts w:hint="eastAsia" w:hAnsi="宋体"/>
          <w:b/>
          <w:color w:val="auto"/>
          <w:szCs w:val="21"/>
        </w:rPr>
        <w:t>其他</w:t>
      </w:r>
    </w:p>
    <w:p w14:paraId="19AECC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w:t>
      </w:r>
    </w:p>
    <w:p w14:paraId="61D6A7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2.所投产品须承诺不侵犯他人知识产权或专利，若侵犯他人知识产权或专利等所有法律问题，均由中标人负责。</w:t>
      </w:r>
    </w:p>
    <w:p w14:paraId="79C78420">
      <w:pPr>
        <w:spacing w:line="360" w:lineRule="auto"/>
        <w:ind w:firstLine="422" w:firstLineChars="200"/>
        <w:rPr>
          <w:rFonts w:hint="eastAsia" w:ascii="宋体" w:hAnsi="宋体"/>
          <w:b/>
          <w:color w:val="auto"/>
          <w:szCs w:val="21"/>
        </w:rPr>
      </w:pPr>
      <w:r>
        <w:rPr>
          <w:rFonts w:hint="eastAsia" w:ascii="宋体" w:hAnsi="宋体"/>
          <w:b/>
          <w:color w:val="auto"/>
          <w:szCs w:val="21"/>
        </w:rPr>
        <w:t>3.▲对列入强制性认证产品目录中的产品须提供强制性认证证书（CCC证书）。</w:t>
      </w:r>
    </w:p>
    <w:p w14:paraId="4BF8E8AB">
      <w:pPr>
        <w:spacing w:line="360" w:lineRule="auto"/>
        <w:ind w:firstLine="422" w:firstLineChars="200"/>
        <w:rPr>
          <w:rFonts w:hint="eastAsia" w:ascii="宋体" w:hAnsi="宋体" w:cs="宋体"/>
          <w:b/>
          <w:color w:val="auto"/>
          <w:szCs w:val="21"/>
        </w:rPr>
      </w:pPr>
      <w:r>
        <w:rPr>
          <w:rFonts w:hint="eastAsia" w:ascii="宋体" w:hAnsi="宋体"/>
          <w:b/>
          <w:color w:val="auto"/>
          <w:szCs w:val="21"/>
          <w:lang w:val="en-US" w:eastAsia="zh-CN"/>
        </w:rPr>
        <w:t>4</w:t>
      </w:r>
      <w:r>
        <w:rPr>
          <w:rFonts w:hint="eastAsia" w:ascii="宋体" w:hAnsi="宋体"/>
          <w:b/>
          <w:color w:val="auto"/>
          <w:szCs w:val="21"/>
        </w:rPr>
        <w:t>.▲</w:t>
      </w:r>
      <w:r>
        <w:rPr>
          <w:rFonts w:hint="eastAsia" w:ascii="宋体" w:hAnsi="宋体" w:cs="宋体"/>
          <w:b/>
          <w:color w:val="auto"/>
          <w:szCs w:val="21"/>
        </w:rPr>
        <w:t>交货前，所有器材供货厂家须在应急管理部消防救援局消防装备物资信息采集系统（http://xfzb.119.gov.cn）录入符合本次招标采购要求的装备信息（包括车辆以及随车器材），根据本次招标要求的装备信息申请编码，并按照国家消防救援局和浙江省消防救援总队要求，制作RFID数字管理标签。中标人提供产品（包括车辆以及随车器材）要正确安装RFID标签并预先填写系统分配的RFID编码。由此所产生的费用必须包含在投标报价内。</w:t>
      </w:r>
      <w:r>
        <w:rPr>
          <w:rFonts w:ascii="宋体" w:hAnsi="宋体" w:cs="宋体"/>
          <w:b/>
          <w:color w:val="auto"/>
          <w:szCs w:val="21"/>
        </w:rPr>
        <w:t>RFID标签的安装方案请联系浙江省消防救援装备物资综合保障平台客服人员，无法申请部局编码的产品也需要申请浙江消防救援装备物资综合保障平台编码。客服电话：13361648122，13022636979</w:t>
      </w:r>
      <w:r>
        <w:rPr>
          <w:rFonts w:hint="eastAsia" w:ascii="宋体" w:hAnsi="宋体" w:cs="宋体"/>
          <w:b/>
          <w:color w:val="auto"/>
          <w:szCs w:val="21"/>
        </w:rPr>
        <w:t>。</w:t>
      </w:r>
    </w:p>
    <w:p w14:paraId="43C26B09">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rPr>
        <w:t>、招标人认为投标人提供的产品和服务不能满足需求，可否决、终止本次采购</w:t>
      </w:r>
      <w:r>
        <w:rPr>
          <w:rFonts w:hint="eastAsia" w:ascii="宋体" w:hAnsi="宋体" w:cs="宋体"/>
          <w:color w:val="auto"/>
          <w:szCs w:val="21"/>
          <w:lang w:eastAsia="zh-CN"/>
        </w:rPr>
        <w:t>。</w:t>
      </w:r>
    </w:p>
    <w:p w14:paraId="079EB2F9">
      <w:pPr>
        <w:spacing w:line="360" w:lineRule="auto"/>
        <w:ind w:firstLine="420" w:firstLineChars="200"/>
        <w:rPr>
          <w:rFonts w:hint="eastAsia" w:ascii="Times New Roman" w:hAnsi="Times New Roman"/>
        </w:rPr>
      </w:pPr>
      <w:r>
        <w:rPr>
          <w:rFonts w:hint="eastAsia" w:ascii="宋体" w:hAnsi="宋体" w:cs="宋体"/>
          <w:szCs w:val="21"/>
          <w:lang w:eastAsia="zh-CN"/>
        </w:rPr>
        <w:br w:type="page"/>
      </w:r>
    </w:p>
    <w:p w14:paraId="26E3ECB7">
      <w:pPr>
        <w:pStyle w:val="12"/>
        <w:rPr>
          <w:rFonts w:ascii="Times New Roman" w:hAnsi="Times New Roman"/>
          <w:b w:val="0"/>
        </w:rPr>
      </w:pPr>
      <w:r>
        <w:rPr>
          <w:rFonts w:hint="eastAsia" w:ascii="Times New Roman" w:hAnsi="Times New Roman"/>
        </w:rPr>
        <w:t>第三章</w:t>
      </w:r>
      <w:r>
        <w:rPr>
          <w:rFonts w:ascii="Times New Roman" w:hAnsi="Times New Roman"/>
        </w:rPr>
        <w:t xml:space="preserve">   </w:t>
      </w:r>
      <w:r>
        <w:rPr>
          <w:rFonts w:hint="eastAsia" w:ascii="Times New Roman" w:hAnsi="Times New Roman"/>
        </w:rPr>
        <w:t>投标人须知</w:t>
      </w:r>
    </w:p>
    <w:p w14:paraId="4EFD2C7B">
      <w:pPr>
        <w:pStyle w:val="3"/>
        <w:jc w:val="center"/>
        <w:rPr>
          <w:rFonts w:ascii="Times New Roman" w:hAnsi="Times New Roman"/>
          <w:b w:val="0"/>
        </w:rPr>
      </w:pPr>
      <w:r>
        <w:rPr>
          <w:rFonts w:hint="eastAsia" w:ascii="Times New Roman" w:hAnsi="Times New Roman"/>
        </w:rPr>
        <w:t>前附表</w:t>
      </w:r>
    </w:p>
    <w:tbl>
      <w:tblPr>
        <w:tblStyle w:val="15"/>
        <w:tblW w:w="1027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6"/>
        <w:gridCol w:w="1508"/>
        <w:gridCol w:w="4971"/>
        <w:gridCol w:w="1590"/>
        <w:gridCol w:w="1679"/>
      </w:tblGrid>
      <w:tr w14:paraId="70C9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tblCellSpacing w:w="7" w:type="dxa"/>
          <w:jc w:val="center"/>
        </w:trPr>
        <w:tc>
          <w:tcPr>
            <w:tcW w:w="505" w:type="dxa"/>
            <w:noWrap w:val="0"/>
            <w:vAlign w:val="center"/>
          </w:tcPr>
          <w:p w14:paraId="4B97D299">
            <w:pPr>
              <w:spacing w:line="360" w:lineRule="auto"/>
              <w:jc w:val="center"/>
              <w:rPr>
                <w:rFonts w:ascii="Times New Roman" w:hAnsi="Times New Roman"/>
                <w:b/>
              </w:rPr>
            </w:pPr>
            <w:r>
              <w:rPr>
                <w:rFonts w:hint="eastAsia" w:ascii="Times New Roman" w:hAnsi="Times New Roman"/>
                <w:b/>
              </w:rPr>
              <w:t>序号</w:t>
            </w:r>
          </w:p>
        </w:tc>
        <w:tc>
          <w:tcPr>
            <w:tcW w:w="9727" w:type="dxa"/>
            <w:gridSpan w:val="4"/>
            <w:noWrap w:val="0"/>
            <w:vAlign w:val="center"/>
          </w:tcPr>
          <w:p w14:paraId="16F46D76">
            <w:pPr>
              <w:spacing w:line="360" w:lineRule="auto"/>
              <w:jc w:val="center"/>
              <w:rPr>
                <w:rFonts w:ascii="Times New Roman" w:hAnsi="Times New Roman"/>
                <w:b/>
              </w:rPr>
            </w:pPr>
            <w:r>
              <w:rPr>
                <w:rFonts w:hint="eastAsia" w:ascii="Times New Roman" w:hAnsi="Times New Roman"/>
                <w:b/>
              </w:rPr>
              <w:t>内容说明及要求</w:t>
            </w:r>
          </w:p>
        </w:tc>
      </w:tr>
      <w:tr w14:paraId="318F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tblCellSpacing w:w="7" w:type="dxa"/>
          <w:jc w:val="center"/>
        </w:trPr>
        <w:tc>
          <w:tcPr>
            <w:tcW w:w="505" w:type="dxa"/>
            <w:noWrap w:val="0"/>
            <w:vAlign w:val="center"/>
          </w:tcPr>
          <w:p w14:paraId="26284FDD">
            <w:pPr>
              <w:spacing w:line="360" w:lineRule="auto"/>
              <w:jc w:val="center"/>
              <w:rPr>
                <w:rFonts w:ascii="Times New Roman" w:hAnsi="Times New Roman"/>
                <w:b/>
              </w:rPr>
            </w:pPr>
            <w:r>
              <w:rPr>
                <w:rFonts w:ascii="Times New Roman" w:hAnsi="Times New Roman"/>
                <w:b/>
              </w:rPr>
              <w:t>1</w:t>
            </w:r>
          </w:p>
        </w:tc>
        <w:tc>
          <w:tcPr>
            <w:tcW w:w="1494" w:type="dxa"/>
            <w:noWrap w:val="0"/>
            <w:vAlign w:val="center"/>
          </w:tcPr>
          <w:p w14:paraId="64D87AAC">
            <w:pPr>
              <w:spacing w:line="240" w:lineRule="exact"/>
              <w:jc w:val="center"/>
              <w:rPr>
                <w:rFonts w:ascii="Times New Roman" w:hAnsi="Times New Roman"/>
                <w:b/>
              </w:rPr>
            </w:pPr>
            <w:r>
              <w:rPr>
                <w:rFonts w:hint="eastAsia" w:ascii="Times New Roman" w:hAnsi="Times New Roman"/>
                <w:b/>
              </w:rPr>
              <w:t>项目名称</w:t>
            </w:r>
          </w:p>
        </w:tc>
        <w:tc>
          <w:tcPr>
            <w:tcW w:w="4957" w:type="dxa"/>
            <w:noWrap w:val="0"/>
            <w:vAlign w:val="center"/>
          </w:tcPr>
          <w:p w14:paraId="01492C64">
            <w:pPr>
              <w:spacing w:before="24" w:beforeLines="10" w:after="24" w:afterLines="10" w:line="240" w:lineRule="exact"/>
              <w:rPr>
                <w:rFonts w:hint="eastAsia" w:ascii="Times New Roman" w:hAnsi="Times New Roman" w:eastAsia="宋体"/>
                <w:color w:val="FF0000"/>
                <w:szCs w:val="21"/>
                <w:lang w:eastAsia="zh-CN"/>
              </w:rPr>
            </w:pPr>
            <w:r>
              <w:rPr>
                <w:rFonts w:hint="eastAsia" w:ascii="Times New Roman" w:hAnsi="Times New Roman" w:cs="Times New Roman"/>
                <w:color w:val="000000"/>
                <w:szCs w:val="21"/>
                <w:lang w:val="zh-CN" w:eastAsia="zh-CN"/>
              </w:rPr>
              <w:t>浙江省舟山市消防救援支队2024年全市器材装备（水域救援类一）采购项目</w:t>
            </w:r>
          </w:p>
        </w:tc>
        <w:tc>
          <w:tcPr>
            <w:tcW w:w="1576" w:type="dxa"/>
            <w:noWrap w:val="0"/>
            <w:vAlign w:val="center"/>
          </w:tcPr>
          <w:p w14:paraId="4A7937D3">
            <w:pPr>
              <w:spacing w:line="240" w:lineRule="exact"/>
              <w:jc w:val="center"/>
              <w:rPr>
                <w:rFonts w:ascii="Times New Roman" w:hAnsi="Times New Roman"/>
                <w:bCs/>
              </w:rPr>
            </w:pPr>
            <w:r>
              <w:rPr>
                <w:rFonts w:hint="eastAsia" w:ascii="Times New Roman" w:hAnsi="Times New Roman"/>
                <w:bCs/>
              </w:rPr>
              <w:t>招标编号</w:t>
            </w:r>
          </w:p>
        </w:tc>
        <w:tc>
          <w:tcPr>
            <w:tcW w:w="1658" w:type="dxa"/>
            <w:noWrap w:val="0"/>
            <w:vAlign w:val="center"/>
          </w:tcPr>
          <w:p w14:paraId="022CBAF6">
            <w:pPr>
              <w:spacing w:before="24" w:beforeLines="10" w:after="24" w:afterLines="10" w:line="240" w:lineRule="exact"/>
              <w:jc w:val="left"/>
              <w:rPr>
                <w:rFonts w:hint="eastAsia" w:ascii="Times New Roman" w:hAnsi="Times New Roman" w:eastAsia="宋体"/>
                <w:szCs w:val="21"/>
                <w:lang w:val="en-US" w:eastAsia="zh-CN"/>
              </w:rPr>
            </w:pPr>
            <w:r>
              <w:rPr>
                <w:rFonts w:hint="eastAsia" w:ascii="Times New Roman" w:hAnsi="Times New Roman"/>
                <w:szCs w:val="21"/>
                <w:lang w:eastAsia="zh-CN"/>
              </w:rPr>
              <w:t>ZHZS（采）-2025-095</w:t>
            </w:r>
          </w:p>
        </w:tc>
      </w:tr>
      <w:tr w14:paraId="2F68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blCellSpacing w:w="7" w:type="dxa"/>
          <w:jc w:val="center"/>
        </w:trPr>
        <w:tc>
          <w:tcPr>
            <w:tcW w:w="505" w:type="dxa"/>
            <w:noWrap w:val="0"/>
            <w:vAlign w:val="center"/>
          </w:tcPr>
          <w:p w14:paraId="6AB34687">
            <w:pPr>
              <w:spacing w:line="240" w:lineRule="exact"/>
              <w:jc w:val="center"/>
              <w:rPr>
                <w:rFonts w:ascii="Times New Roman" w:hAnsi="Times New Roman"/>
                <w:b/>
              </w:rPr>
            </w:pPr>
            <w:r>
              <w:rPr>
                <w:rFonts w:ascii="Times New Roman" w:hAnsi="Times New Roman"/>
                <w:b/>
              </w:rPr>
              <w:t>2</w:t>
            </w:r>
          </w:p>
        </w:tc>
        <w:tc>
          <w:tcPr>
            <w:tcW w:w="1494" w:type="dxa"/>
            <w:noWrap w:val="0"/>
            <w:vAlign w:val="center"/>
          </w:tcPr>
          <w:p w14:paraId="404A31B3">
            <w:pPr>
              <w:spacing w:line="240" w:lineRule="exact"/>
              <w:jc w:val="center"/>
              <w:rPr>
                <w:rFonts w:ascii="Times New Roman" w:hAnsi="Times New Roman"/>
                <w:b/>
              </w:rPr>
            </w:pPr>
            <w:r>
              <w:rPr>
                <w:rFonts w:hint="eastAsia" w:ascii="Times New Roman" w:hAnsi="Times New Roman"/>
                <w:b/>
              </w:rPr>
              <w:t>采购人名称</w:t>
            </w:r>
          </w:p>
        </w:tc>
        <w:tc>
          <w:tcPr>
            <w:tcW w:w="8219" w:type="dxa"/>
            <w:gridSpan w:val="3"/>
            <w:noWrap w:val="0"/>
            <w:vAlign w:val="center"/>
          </w:tcPr>
          <w:p w14:paraId="5C650292">
            <w:pPr>
              <w:spacing w:before="24" w:beforeLines="10" w:after="24" w:afterLines="10" w:line="240" w:lineRule="exact"/>
              <w:rPr>
                <w:rFonts w:ascii="Times New Roman" w:hAnsi="Times New Roman"/>
                <w:color w:val="auto"/>
                <w:szCs w:val="21"/>
              </w:rPr>
            </w:pPr>
            <w:r>
              <w:rPr>
                <w:rFonts w:hint="eastAsia" w:ascii="Times New Roman" w:hAnsi="Times New Roman"/>
                <w:color w:val="auto"/>
                <w:szCs w:val="21"/>
                <w:lang w:val="en-US" w:eastAsia="zh-CN"/>
              </w:rPr>
              <w:t>舟山市消防救援支队</w:t>
            </w:r>
          </w:p>
        </w:tc>
      </w:tr>
      <w:tr w14:paraId="4E0F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 w:hRule="atLeast"/>
          <w:tblCellSpacing w:w="7" w:type="dxa"/>
          <w:jc w:val="center"/>
        </w:trPr>
        <w:tc>
          <w:tcPr>
            <w:tcW w:w="505" w:type="dxa"/>
            <w:noWrap w:val="0"/>
            <w:vAlign w:val="center"/>
          </w:tcPr>
          <w:p w14:paraId="55B5F34D">
            <w:pPr>
              <w:spacing w:line="240" w:lineRule="exact"/>
              <w:jc w:val="center"/>
              <w:rPr>
                <w:rFonts w:ascii="Times New Roman" w:hAnsi="Times New Roman"/>
                <w:b/>
              </w:rPr>
            </w:pPr>
            <w:r>
              <w:rPr>
                <w:rFonts w:ascii="Times New Roman" w:hAnsi="Times New Roman"/>
                <w:b/>
              </w:rPr>
              <w:t>3</w:t>
            </w:r>
          </w:p>
        </w:tc>
        <w:tc>
          <w:tcPr>
            <w:tcW w:w="1494" w:type="dxa"/>
            <w:noWrap w:val="0"/>
            <w:vAlign w:val="center"/>
          </w:tcPr>
          <w:p w14:paraId="0B88F1CF">
            <w:pPr>
              <w:spacing w:line="240" w:lineRule="exact"/>
              <w:jc w:val="center"/>
              <w:rPr>
                <w:rFonts w:ascii="Times New Roman" w:hAnsi="Times New Roman"/>
                <w:b/>
              </w:rPr>
            </w:pPr>
            <w:r>
              <w:rPr>
                <w:rFonts w:hint="eastAsia" w:ascii="Times New Roman" w:hAnsi="Times New Roman"/>
                <w:b/>
              </w:rPr>
              <w:t>采购内容</w:t>
            </w:r>
          </w:p>
        </w:tc>
        <w:tc>
          <w:tcPr>
            <w:tcW w:w="8219" w:type="dxa"/>
            <w:gridSpan w:val="3"/>
            <w:noWrap w:val="0"/>
            <w:vAlign w:val="bottom"/>
          </w:tcPr>
          <w:p w14:paraId="745781DE">
            <w:pPr>
              <w:spacing w:line="276" w:lineRule="auto"/>
              <w:ind w:right="-395" w:rightChars="-188"/>
              <w:rPr>
                <w:rFonts w:ascii="Times New Roman" w:hAnsi="Times New Roman"/>
                <w:color w:val="auto"/>
              </w:rPr>
            </w:pPr>
            <w:r>
              <w:rPr>
                <w:rFonts w:hint="eastAsia" w:ascii="Times New Roman" w:hAnsi="Times New Roman"/>
                <w:color w:val="auto"/>
                <w:lang w:val="en-US" w:eastAsia="zh-CN"/>
              </w:rPr>
              <w:t>浙江省舟山市消防救援支队2024年全市器材装备（水域救援类一）采购项目</w:t>
            </w:r>
            <w:r>
              <w:rPr>
                <w:rFonts w:hint="eastAsia" w:ascii="Times New Roman" w:hAnsi="Times New Roman" w:eastAsia="宋体"/>
                <w:color w:val="auto"/>
                <w:lang w:eastAsia="zh-CN"/>
              </w:rPr>
              <w:t>。</w:t>
            </w:r>
            <w:r>
              <w:rPr>
                <w:rFonts w:hint="eastAsia" w:ascii="Times New Roman" w:hAnsi="Times New Roman"/>
                <w:color w:val="auto"/>
              </w:rPr>
              <w:t>具体见采购需求</w:t>
            </w:r>
          </w:p>
        </w:tc>
      </w:tr>
      <w:tr w14:paraId="294F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tblCellSpacing w:w="7" w:type="dxa"/>
          <w:jc w:val="center"/>
        </w:trPr>
        <w:tc>
          <w:tcPr>
            <w:tcW w:w="505" w:type="dxa"/>
            <w:noWrap w:val="0"/>
            <w:vAlign w:val="center"/>
          </w:tcPr>
          <w:p w14:paraId="7EDDEEEC">
            <w:pPr>
              <w:spacing w:line="240" w:lineRule="exact"/>
              <w:jc w:val="center"/>
              <w:rPr>
                <w:rFonts w:ascii="Times New Roman" w:hAnsi="Times New Roman"/>
                <w:b/>
              </w:rPr>
            </w:pPr>
            <w:r>
              <w:rPr>
                <w:rFonts w:ascii="Times New Roman" w:hAnsi="Times New Roman"/>
                <w:b/>
              </w:rPr>
              <w:t>4</w:t>
            </w:r>
          </w:p>
        </w:tc>
        <w:tc>
          <w:tcPr>
            <w:tcW w:w="1494" w:type="dxa"/>
            <w:noWrap w:val="0"/>
            <w:vAlign w:val="center"/>
          </w:tcPr>
          <w:p w14:paraId="4C72CA23">
            <w:pPr>
              <w:spacing w:line="240" w:lineRule="exact"/>
              <w:jc w:val="center"/>
              <w:rPr>
                <w:rFonts w:ascii="Times New Roman" w:hAnsi="Times New Roman"/>
                <w:b/>
              </w:rPr>
            </w:pPr>
            <w:r>
              <w:rPr>
                <w:rFonts w:hint="eastAsia" w:ascii="Times New Roman" w:hAnsi="Times New Roman"/>
                <w:b/>
              </w:rPr>
              <w:t>本项目预算</w:t>
            </w:r>
          </w:p>
        </w:tc>
        <w:tc>
          <w:tcPr>
            <w:tcW w:w="8219" w:type="dxa"/>
            <w:gridSpan w:val="3"/>
            <w:noWrap w:val="0"/>
            <w:vAlign w:val="center"/>
          </w:tcPr>
          <w:p w14:paraId="175074A1">
            <w:pPr>
              <w:spacing w:before="24" w:beforeLines="10" w:after="24" w:afterLines="10" w:line="240" w:lineRule="exact"/>
              <w:rPr>
                <w:rFonts w:ascii="Times New Roman" w:hAnsi="Times New Roman"/>
                <w:color w:val="auto"/>
                <w:szCs w:val="21"/>
              </w:rPr>
            </w:pPr>
            <w:r>
              <w:rPr>
                <w:rFonts w:hint="eastAsia" w:ascii="Times New Roman" w:hAnsi="Times New Roman"/>
                <w:color w:val="auto"/>
                <w:szCs w:val="21"/>
                <w:lang w:val="en-US" w:eastAsia="zh-CN"/>
              </w:rPr>
              <w:t>51.65万元</w:t>
            </w:r>
          </w:p>
        </w:tc>
      </w:tr>
      <w:tr w14:paraId="4D8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7" w:type="dxa"/>
          <w:jc w:val="center"/>
        </w:trPr>
        <w:tc>
          <w:tcPr>
            <w:tcW w:w="505" w:type="dxa"/>
            <w:noWrap w:val="0"/>
            <w:vAlign w:val="center"/>
          </w:tcPr>
          <w:p w14:paraId="2BAECC19">
            <w:pPr>
              <w:spacing w:line="240" w:lineRule="exact"/>
              <w:jc w:val="center"/>
              <w:rPr>
                <w:rFonts w:ascii="Times New Roman" w:hAnsi="Times New Roman"/>
                <w:b/>
              </w:rPr>
            </w:pPr>
            <w:r>
              <w:rPr>
                <w:rFonts w:ascii="Times New Roman" w:hAnsi="Times New Roman"/>
                <w:b/>
              </w:rPr>
              <w:t>5</w:t>
            </w:r>
          </w:p>
        </w:tc>
        <w:tc>
          <w:tcPr>
            <w:tcW w:w="1494" w:type="dxa"/>
            <w:noWrap w:val="0"/>
            <w:vAlign w:val="center"/>
          </w:tcPr>
          <w:p w14:paraId="3BFD038F">
            <w:pPr>
              <w:spacing w:line="240" w:lineRule="exact"/>
              <w:jc w:val="center"/>
              <w:rPr>
                <w:rFonts w:ascii="Times New Roman" w:hAnsi="Times New Roman"/>
                <w:b/>
              </w:rPr>
            </w:pPr>
            <w:r>
              <w:rPr>
                <w:rFonts w:hint="eastAsia" w:ascii="Times New Roman" w:hAnsi="Times New Roman"/>
                <w:b/>
                <w:lang w:val="en-US" w:eastAsia="zh-CN"/>
              </w:rPr>
              <w:t>供货期</w:t>
            </w:r>
            <w:r>
              <w:rPr>
                <w:rFonts w:hint="eastAsia" w:ascii="Times New Roman" w:hAnsi="Times New Roman"/>
                <w:b/>
              </w:rPr>
              <w:t>限</w:t>
            </w:r>
          </w:p>
        </w:tc>
        <w:tc>
          <w:tcPr>
            <w:tcW w:w="8219" w:type="dxa"/>
            <w:gridSpan w:val="3"/>
            <w:noWrap w:val="0"/>
            <w:vAlign w:val="center"/>
          </w:tcPr>
          <w:p w14:paraId="7C53C999">
            <w:pPr>
              <w:spacing w:line="240" w:lineRule="exact"/>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合同签订生效之日起60天内完成供货。</w:t>
            </w:r>
          </w:p>
        </w:tc>
      </w:tr>
      <w:tr w14:paraId="2C91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CellSpacing w:w="7" w:type="dxa"/>
          <w:jc w:val="center"/>
        </w:trPr>
        <w:tc>
          <w:tcPr>
            <w:tcW w:w="505" w:type="dxa"/>
            <w:noWrap w:val="0"/>
            <w:vAlign w:val="center"/>
          </w:tcPr>
          <w:p w14:paraId="5807FBE7">
            <w:pPr>
              <w:spacing w:line="240" w:lineRule="exact"/>
              <w:jc w:val="center"/>
              <w:rPr>
                <w:rFonts w:ascii="Times New Roman" w:hAnsi="Times New Roman"/>
                <w:b/>
              </w:rPr>
            </w:pPr>
            <w:r>
              <w:rPr>
                <w:rFonts w:ascii="Times New Roman" w:hAnsi="Times New Roman"/>
                <w:b/>
              </w:rPr>
              <w:t>6</w:t>
            </w:r>
          </w:p>
        </w:tc>
        <w:tc>
          <w:tcPr>
            <w:tcW w:w="1494" w:type="dxa"/>
            <w:noWrap w:val="0"/>
            <w:vAlign w:val="center"/>
          </w:tcPr>
          <w:p w14:paraId="2F799DF4">
            <w:pPr>
              <w:spacing w:line="240" w:lineRule="exact"/>
              <w:jc w:val="center"/>
              <w:rPr>
                <w:rFonts w:ascii="Times New Roman" w:hAnsi="Times New Roman"/>
                <w:b/>
              </w:rPr>
            </w:pPr>
            <w:r>
              <w:rPr>
                <w:rFonts w:hint="eastAsia" w:ascii="Times New Roman" w:hAnsi="Times New Roman"/>
                <w:b/>
              </w:rPr>
              <w:t>投标有效期</w:t>
            </w:r>
          </w:p>
        </w:tc>
        <w:tc>
          <w:tcPr>
            <w:tcW w:w="8219" w:type="dxa"/>
            <w:gridSpan w:val="3"/>
            <w:noWrap w:val="0"/>
            <w:vAlign w:val="center"/>
          </w:tcPr>
          <w:p w14:paraId="6004C1A2">
            <w:pPr>
              <w:spacing w:line="240" w:lineRule="exact"/>
              <w:rPr>
                <w:rFonts w:ascii="Times New Roman" w:hAnsi="Times New Roman"/>
                <w:color w:val="auto"/>
              </w:rPr>
            </w:pPr>
            <w:r>
              <w:rPr>
                <w:rFonts w:ascii="Times New Roman" w:hAnsi="Times New Roman"/>
                <w:color w:val="auto"/>
                <w:u w:val="single"/>
              </w:rPr>
              <w:t>90</w:t>
            </w:r>
            <w:r>
              <w:rPr>
                <w:rFonts w:hint="eastAsia" w:ascii="Times New Roman" w:hAnsi="Times New Roman"/>
                <w:color w:val="auto"/>
                <w:u w:val="single"/>
              </w:rPr>
              <w:t>日</w:t>
            </w:r>
            <w:r>
              <w:rPr>
                <w:rFonts w:hint="eastAsia" w:ascii="Times New Roman" w:hAnsi="Times New Roman"/>
                <w:color w:val="auto"/>
              </w:rPr>
              <w:t>历天。（从投标截止之日算起）</w:t>
            </w:r>
          </w:p>
        </w:tc>
      </w:tr>
      <w:tr w14:paraId="561D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blCellSpacing w:w="7" w:type="dxa"/>
          <w:jc w:val="center"/>
        </w:trPr>
        <w:tc>
          <w:tcPr>
            <w:tcW w:w="505" w:type="dxa"/>
            <w:noWrap w:val="0"/>
            <w:vAlign w:val="center"/>
          </w:tcPr>
          <w:p w14:paraId="056EBC53">
            <w:pPr>
              <w:spacing w:line="240" w:lineRule="exact"/>
              <w:jc w:val="center"/>
              <w:rPr>
                <w:rFonts w:ascii="Times New Roman" w:hAnsi="Times New Roman"/>
                <w:b/>
              </w:rPr>
            </w:pPr>
            <w:r>
              <w:rPr>
                <w:rFonts w:ascii="Times New Roman" w:hAnsi="Times New Roman"/>
                <w:b/>
              </w:rPr>
              <w:t>7</w:t>
            </w:r>
          </w:p>
        </w:tc>
        <w:tc>
          <w:tcPr>
            <w:tcW w:w="1494" w:type="dxa"/>
            <w:noWrap w:val="0"/>
            <w:vAlign w:val="center"/>
          </w:tcPr>
          <w:p w14:paraId="6E9D6481">
            <w:pPr>
              <w:spacing w:line="240" w:lineRule="exact"/>
              <w:jc w:val="center"/>
              <w:rPr>
                <w:rFonts w:ascii="Times New Roman" w:hAnsi="Times New Roman"/>
                <w:b/>
              </w:rPr>
            </w:pPr>
            <w:r>
              <w:rPr>
                <w:rFonts w:hint="eastAsia" w:ascii="Times New Roman" w:hAnsi="Times New Roman"/>
                <w:b/>
              </w:rPr>
              <w:t>评标办法</w:t>
            </w:r>
          </w:p>
        </w:tc>
        <w:tc>
          <w:tcPr>
            <w:tcW w:w="8219" w:type="dxa"/>
            <w:gridSpan w:val="3"/>
            <w:noWrap w:val="0"/>
            <w:vAlign w:val="center"/>
          </w:tcPr>
          <w:p w14:paraId="0DEBD954">
            <w:pPr>
              <w:spacing w:line="240" w:lineRule="exact"/>
              <w:rPr>
                <w:rFonts w:ascii="Times New Roman" w:hAnsi="Times New Roman"/>
                <w:color w:val="auto"/>
              </w:rPr>
            </w:pPr>
            <w:r>
              <w:rPr>
                <w:rFonts w:hint="eastAsia" w:ascii="Times New Roman" w:hAnsi="Times New Roman"/>
                <w:color w:val="auto"/>
              </w:rPr>
              <w:t>综合评标价法</w:t>
            </w:r>
          </w:p>
        </w:tc>
      </w:tr>
      <w:tr w14:paraId="23D6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7" w:type="dxa"/>
          <w:jc w:val="center"/>
        </w:trPr>
        <w:tc>
          <w:tcPr>
            <w:tcW w:w="505" w:type="dxa"/>
            <w:noWrap w:val="0"/>
            <w:vAlign w:val="center"/>
          </w:tcPr>
          <w:p w14:paraId="053E5A87">
            <w:pPr>
              <w:spacing w:line="240" w:lineRule="exact"/>
              <w:jc w:val="center"/>
              <w:rPr>
                <w:rFonts w:ascii="Times New Roman" w:hAnsi="Times New Roman"/>
                <w:b/>
              </w:rPr>
            </w:pPr>
            <w:r>
              <w:rPr>
                <w:rFonts w:ascii="Times New Roman" w:hAnsi="Times New Roman"/>
                <w:b/>
              </w:rPr>
              <w:t>8</w:t>
            </w:r>
          </w:p>
        </w:tc>
        <w:tc>
          <w:tcPr>
            <w:tcW w:w="1494" w:type="dxa"/>
            <w:noWrap w:val="0"/>
            <w:vAlign w:val="center"/>
          </w:tcPr>
          <w:p w14:paraId="7DA3C678">
            <w:pPr>
              <w:spacing w:line="240" w:lineRule="exact"/>
              <w:jc w:val="center"/>
              <w:rPr>
                <w:rFonts w:ascii="Times New Roman" w:hAnsi="Times New Roman"/>
                <w:b/>
              </w:rPr>
            </w:pPr>
            <w:r>
              <w:rPr>
                <w:rFonts w:hint="eastAsia" w:ascii="Times New Roman" w:hAnsi="Times New Roman"/>
                <w:b/>
              </w:rPr>
              <w:t>签订合同</w:t>
            </w:r>
          </w:p>
        </w:tc>
        <w:tc>
          <w:tcPr>
            <w:tcW w:w="8219" w:type="dxa"/>
            <w:gridSpan w:val="3"/>
            <w:noWrap w:val="0"/>
            <w:vAlign w:val="center"/>
          </w:tcPr>
          <w:p w14:paraId="40732FE2">
            <w:pPr>
              <w:spacing w:line="240" w:lineRule="exact"/>
              <w:rPr>
                <w:rFonts w:ascii="Times New Roman" w:hAnsi="Times New Roman"/>
                <w:color w:val="auto"/>
              </w:rPr>
            </w:pPr>
            <w:r>
              <w:rPr>
                <w:rFonts w:hint="eastAsia" w:ascii="Times New Roman" w:hAnsi="Times New Roman"/>
                <w:color w:val="auto"/>
              </w:rPr>
              <w:t>中标通知书发出后</w:t>
            </w:r>
            <w:r>
              <w:rPr>
                <w:rFonts w:hint="eastAsia" w:ascii="Times New Roman" w:hAnsi="Times New Roman"/>
                <w:color w:val="auto"/>
                <w:u w:val="single"/>
                <w:lang w:val="en-US" w:eastAsia="zh-CN"/>
              </w:rPr>
              <w:t>30</w:t>
            </w:r>
            <w:r>
              <w:rPr>
                <w:rFonts w:ascii="Times New Roman" w:hAnsi="Times New Roman"/>
                <w:color w:val="auto"/>
                <w:u w:val="single"/>
              </w:rPr>
              <w:t xml:space="preserve"> </w:t>
            </w:r>
            <w:r>
              <w:rPr>
                <w:rFonts w:hint="eastAsia" w:ascii="Times New Roman" w:hAnsi="Times New Roman"/>
                <w:color w:val="auto"/>
              </w:rPr>
              <w:t>天内</w:t>
            </w:r>
          </w:p>
        </w:tc>
      </w:tr>
      <w:tr w14:paraId="421B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4" w:hRule="atLeast"/>
          <w:tblCellSpacing w:w="7" w:type="dxa"/>
          <w:jc w:val="center"/>
        </w:trPr>
        <w:tc>
          <w:tcPr>
            <w:tcW w:w="505" w:type="dxa"/>
            <w:noWrap w:val="0"/>
            <w:vAlign w:val="center"/>
          </w:tcPr>
          <w:p w14:paraId="10773304">
            <w:pPr>
              <w:spacing w:line="240" w:lineRule="exact"/>
              <w:jc w:val="center"/>
              <w:rPr>
                <w:rFonts w:ascii="Times New Roman" w:hAnsi="Times New Roman"/>
                <w:b/>
              </w:rPr>
            </w:pPr>
            <w:r>
              <w:rPr>
                <w:rFonts w:ascii="Times New Roman" w:hAnsi="Times New Roman"/>
                <w:b/>
              </w:rPr>
              <w:t>9</w:t>
            </w:r>
          </w:p>
        </w:tc>
        <w:tc>
          <w:tcPr>
            <w:tcW w:w="1494" w:type="dxa"/>
            <w:noWrap w:val="0"/>
            <w:vAlign w:val="center"/>
          </w:tcPr>
          <w:p w14:paraId="5C410E1F">
            <w:pPr>
              <w:spacing w:line="240" w:lineRule="exact"/>
              <w:jc w:val="center"/>
              <w:rPr>
                <w:rFonts w:hint="eastAsia" w:ascii="Times New Roman" w:hAnsi="Times New Roman"/>
              </w:rPr>
            </w:pPr>
            <w:r>
              <w:rPr>
                <w:rFonts w:hint="eastAsia" w:ascii="Times New Roman" w:hAnsi="Times New Roman"/>
                <w:b/>
              </w:rPr>
              <w:t>资金结算</w:t>
            </w:r>
          </w:p>
        </w:tc>
        <w:tc>
          <w:tcPr>
            <w:tcW w:w="8219" w:type="dxa"/>
            <w:gridSpan w:val="3"/>
            <w:noWrap w:val="0"/>
            <w:vAlign w:val="center"/>
          </w:tcPr>
          <w:p w14:paraId="0C4CC6F7">
            <w:pPr>
              <w:widowControl/>
              <w:snapToGrid w:val="0"/>
              <w:spacing w:line="360" w:lineRule="auto"/>
              <w:rPr>
                <w:rFonts w:hint="eastAsia" w:ascii="Times New Roman" w:hAnsi="Times New Roman" w:eastAsia="宋体"/>
                <w:color w:val="auto"/>
                <w:highlight w:val="none"/>
                <w:lang w:eastAsia="zh-CN"/>
              </w:rPr>
            </w:pPr>
            <w:r>
              <w:rPr>
                <w:rFonts w:hint="eastAsia" w:eastAsia="宋体" w:cs="黑体"/>
                <w:color w:val="auto"/>
                <w:highlight w:val="none"/>
              </w:rPr>
              <w:t>本合同签订且在收到乙方根据甲方要求为甲方或甲方相关预算单位开具的等额有效发票后25个工作日内，甲方或甲方相关预算单位向乙方预付合同总金额的40%作为预付款；全部货物交货、经采购人验收合格并经采购人委托的第三方审价机构审计完成,凭《装备验收单》和审计意见支付剩余合同金额。采购人凭中标人提供的等额有效发票进行付款。</w:t>
            </w:r>
          </w:p>
        </w:tc>
      </w:tr>
      <w:tr w14:paraId="2C1D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9" w:hRule="atLeast"/>
          <w:tblCellSpacing w:w="7" w:type="dxa"/>
          <w:jc w:val="center"/>
        </w:trPr>
        <w:tc>
          <w:tcPr>
            <w:tcW w:w="505" w:type="dxa"/>
            <w:noWrap w:val="0"/>
            <w:vAlign w:val="center"/>
          </w:tcPr>
          <w:p w14:paraId="2C55146B">
            <w:pPr>
              <w:spacing w:line="240" w:lineRule="exact"/>
              <w:jc w:val="center"/>
              <w:rPr>
                <w:rFonts w:ascii="Times New Roman" w:hAnsi="Times New Roman"/>
                <w:b/>
              </w:rPr>
            </w:pPr>
            <w:r>
              <w:rPr>
                <w:rFonts w:ascii="Times New Roman" w:hAnsi="Times New Roman"/>
                <w:b/>
              </w:rPr>
              <w:t>10</w:t>
            </w:r>
          </w:p>
        </w:tc>
        <w:tc>
          <w:tcPr>
            <w:tcW w:w="1494" w:type="dxa"/>
            <w:noWrap w:val="0"/>
            <w:vAlign w:val="center"/>
          </w:tcPr>
          <w:p w14:paraId="5CF14C5B">
            <w:pPr>
              <w:spacing w:line="240" w:lineRule="exact"/>
              <w:jc w:val="center"/>
              <w:rPr>
                <w:rFonts w:ascii="Times New Roman" w:hAnsi="Times New Roman"/>
                <w:b/>
              </w:rPr>
            </w:pPr>
            <w:r>
              <w:rPr>
                <w:rFonts w:hint="eastAsia" w:ascii="Times New Roman" w:hAnsi="Times New Roman"/>
                <w:b/>
              </w:rPr>
              <w:t>投标报价</w:t>
            </w:r>
          </w:p>
          <w:p w14:paraId="0200C223">
            <w:pPr>
              <w:spacing w:line="240" w:lineRule="exact"/>
              <w:jc w:val="center"/>
              <w:rPr>
                <w:rFonts w:ascii="Times New Roman" w:hAnsi="Times New Roman"/>
                <w:b/>
              </w:rPr>
            </w:pPr>
            <w:r>
              <w:rPr>
                <w:rFonts w:hint="eastAsia" w:ascii="Times New Roman" w:hAnsi="Times New Roman"/>
                <w:b/>
              </w:rPr>
              <w:t>与费用</w:t>
            </w:r>
          </w:p>
        </w:tc>
        <w:tc>
          <w:tcPr>
            <w:tcW w:w="8219" w:type="dxa"/>
            <w:gridSpan w:val="3"/>
            <w:noWrap w:val="0"/>
            <w:vAlign w:val="center"/>
          </w:tcPr>
          <w:p w14:paraId="3C342EA9">
            <w:pPr>
              <w:numPr>
                <w:ilvl w:val="0"/>
                <w:numId w:val="0"/>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报价构成：</w:t>
            </w:r>
            <w:r>
              <w:rPr>
                <w:rFonts w:hint="eastAsia" w:ascii="宋体" w:hAnsi="宋体" w:eastAsia="宋体" w:cs="宋体"/>
                <w:color w:val="auto"/>
                <w:szCs w:val="21"/>
                <w:highlight w:val="none"/>
              </w:rPr>
              <w:t>包</w:t>
            </w:r>
            <w:r>
              <w:rPr>
                <w:rFonts w:hint="eastAsia" w:ascii="宋体" w:hAnsi="宋体" w:eastAsia="宋体" w:cs="宋体"/>
                <w:color w:val="auto"/>
                <w:highlight w:val="none"/>
              </w:rPr>
              <w:t>含项目实施所需的一切设备、线材、布线相关配件、安装、割接、对接、辅件、调试、培训、人员费用、税金等一切相关费用，采购人不承担由于本项目实施而产生的任何费用</w:t>
            </w:r>
            <w:r>
              <w:rPr>
                <w:rFonts w:hint="eastAsia" w:ascii="宋体" w:hAnsi="宋体" w:eastAsia="宋体" w:cs="宋体"/>
                <w:color w:val="auto"/>
                <w:szCs w:val="21"/>
                <w:highlight w:val="none"/>
                <w:lang w:val="zh-CN"/>
              </w:rPr>
              <w:t>；</w:t>
            </w:r>
          </w:p>
          <w:p w14:paraId="735B4617">
            <w:pPr>
              <w:numPr>
                <w:ilvl w:val="0"/>
                <w:numId w:val="0"/>
              </w:numPr>
              <w:snapToGrid w:val="0"/>
              <w:spacing w:line="360" w:lineRule="auto"/>
              <w:rPr>
                <w:rFonts w:hint="eastAsia" w:ascii="宋体" w:hAnsi="宋体" w:eastAsia="宋体" w:cs="宋体"/>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不</w:t>
            </w:r>
            <w:r>
              <w:rPr>
                <w:rFonts w:hint="eastAsia" w:ascii="宋体" w:hAnsi="宋体" w:eastAsia="宋体" w:cs="宋体"/>
                <w:color w:val="auto"/>
                <w:highlight w:val="none"/>
              </w:rPr>
              <w:t>论投标结果如何，投标人均应自行承担所有与投标有关的全部费用；</w:t>
            </w:r>
          </w:p>
          <w:p w14:paraId="16C72099">
            <w:pPr>
              <w:numPr>
                <w:ilvl w:val="0"/>
                <w:numId w:val="0"/>
              </w:numPr>
              <w:snapToGrid w:val="0"/>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rPr>
              <w:t>3、中标服务费的收取：</w:t>
            </w:r>
            <w:r>
              <w:rPr>
                <w:rFonts w:hint="default" w:ascii="宋体" w:hAnsi="宋体" w:eastAsia="宋体" w:cs="宋体"/>
                <w:color w:val="auto"/>
                <w:highlight w:val="none"/>
              </w:rPr>
              <w:t>中标人须缴纳招标代理服务费，</w:t>
            </w:r>
            <w:r>
              <w:rPr>
                <w:rFonts w:hint="eastAsia" w:ascii="宋体" w:hAnsi="宋体" w:cs="宋体"/>
                <w:color w:val="auto"/>
                <w:highlight w:val="none"/>
                <w:lang w:val="en-US" w:eastAsia="zh-CN"/>
              </w:rPr>
              <w:t>按计价格（2002）《1980》号文件规定的货物类收费。收费标准：</w:t>
            </w:r>
          </w:p>
          <w:tbl>
            <w:tblPr>
              <w:tblStyle w:val="16"/>
              <w:tblW w:w="8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487"/>
              <w:gridCol w:w="2723"/>
            </w:tblGrid>
            <w:tr w14:paraId="299F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E90120">
                  <w:pPr>
                    <w:numPr>
                      <w:ilvl w:val="0"/>
                      <w:numId w:val="0"/>
                    </w:numPr>
                    <w:snapToGrid w:val="0"/>
                    <w:spacing w:line="360" w:lineRule="auto"/>
                    <w:ind w:firstLine="210" w:firstLineChars="100"/>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序号</w:t>
                  </w:r>
                </w:p>
              </w:tc>
              <w:tc>
                <w:tcPr>
                  <w:tcW w:w="4487" w:type="dxa"/>
                </w:tcPr>
                <w:p w14:paraId="51EB09F2">
                  <w:pPr>
                    <w:numPr>
                      <w:ilvl w:val="0"/>
                      <w:numId w:val="0"/>
                    </w:numPr>
                    <w:snapToGrid w:val="0"/>
                    <w:spacing w:line="360" w:lineRule="auto"/>
                    <w:jc w:val="both"/>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中标价格</w:t>
                  </w:r>
                </w:p>
              </w:tc>
              <w:tc>
                <w:tcPr>
                  <w:tcW w:w="2723" w:type="dxa"/>
                </w:tcPr>
                <w:p w14:paraId="42DE2A39">
                  <w:pPr>
                    <w:numPr>
                      <w:ilvl w:val="0"/>
                      <w:numId w:val="0"/>
                    </w:numPr>
                    <w:snapToGrid w:val="0"/>
                    <w:spacing w:line="360" w:lineRule="auto"/>
                    <w:jc w:val="both"/>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折扣率</w:t>
                  </w:r>
                </w:p>
              </w:tc>
            </w:tr>
            <w:tr w14:paraId="30A9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ABFE87">
                  <w:pPr>
                    <w:numPr>
                      <w:ilvl w:val="0"/>
                      <w:numId w:val="0"/>
                    </w:numPr>
                    <w:snapToGrid w:val="0"/>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w:t>
                  </w:r>
                </w:p>
              </w:tc>
              <w:tc>
                <w:tcPr>
                  <w:tcW w:w="4487" w:type="dxa"/>
                </w:tcPr>
                <w:p w14:paraId="06A82B38">
                  <w:pPr>
                    <w:numPr>
                      <w:ilvl w:val="0"/>
                      <w:numId w:val="0"/>
                    </w:numPr>
                    <w:snapToGrid w:val="0"/>
                    <w:spacing w:line="360" w:lineRule="auto"/>
                    <w:jc w:val="both"/>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50万以下</w:t>
                  </w:r>
                </w:p>
              </w:tc>
              <w:tc>
                <w:tcPr>
                  <w:tcW w:w="2723" w:type="dxa"/>
                </w:tcPr>
                <w:p w14:paraId="3953B500">
                  <w:pPr>
                    <w:numPr>
                      <w:ilvl w:val="0"/>
                      <w:numId w:val="0"/>
                    </w:numPr>
                    <w:snapToGrid w:val="0"/>
                    <w:spacing w:line="360" w:lineRule="auto"/>
                    <w:jc w:val="both"/>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不打折</w:t>
                  </w:r>
                </w:p>
              </w:tc>
            </w:tr>
            <w:tr w14:paraId="18CB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D1154">
                  <w:pPr>
                    <w:numPr>
                      <w:ilvl w:val="0"/>
                      <w:numId w:val="0"/>
                    </w:numPr>
                    <w:snapToGrid w:val="0"/>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2</w:t>
                  </w:r>
                </w:p>
              </w:tc>
              <w:tc>
                <w:tcPr>
                  <w:tcW w:w="4487" w:type="dxa"/>
                </w:tcPr>
                <w:p w14:paraId="7A8623B7">
                  <w:pPr>
                    <w:numPr>
                      <w:ilvl w:val="0"/>
                      <w:numId w:val="0"/>
                    </w:numPr>
                    <w:snapToGrid w:val="0"/>
                    <w:spacing w:line="360" w:lineRule="auto"/>
                    <w:jc w:val="both"/>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50-100万元</w:t>
                  </w:r>
                </w:p>
              </w:tc>
              <w:tc>
                <w:tcPr>
                  <w:tcW w:w="2723" w:type="dxa"/>
                </w:tcPr>
                <w:p w14:paraId="2753FA76">
                  <w:pPr>
                    <w:numPr>
                      <w:ilvl w:val="0"/>
                      <w:numId w:val="0"/>
                    </w:numPr>
                    <w:snapToGrid w:val="0"/>
                    <w:spacing w:line="360" w:lineRule="auto"/>
                    <w:jc w:val="both"/>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80%</w:t>
                  </w:r>
                </w:p>
              </w:tc>
            </w:tr>
            <w:tr w14:paraId="2F3A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315844">
                  <w:pPr>
                    <w:numPr>
                      <w:ilvl w:val="0"/>
                      <w:numId w:val="0"/>
                    </w:numPr>
                    <w:snapToGrid w:val="0"/>
                    <w:spacing w:line="360" w:lineRule="auto"/>
                    <w:jc w:val="center"/>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3</w:t>
                  </w:r>
                </w:p>
              </w:tc>
              <w:tc>
                <w:tcPr>
                  <w:tcW w:w="4487" w:type="dxa"/>
                </w:tcPr>
                <w:p w14:paraId="7D1FA4E3">
                  <w:pPr>
                    <w:numPr>
                      <w:ilvl w:val="0"/>
                      <w:numId w:val="0"/>
                    </w:numPr>
                    <w:snapToGrid w:val="0"/>
                    <w:spacing w:line="360" w:lineRule="auto"/>
                    <w:jc w:val="both"/>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100-500万元</w:t>
                  </w:r>
                </w:p>
              </w:tc>
              <w:tc>
                <w:tcPr>
                  <w:tcW w:w="2723" w:type="dxa"/>
                </w:tcPr>
                <w:p w14:paraId="2CE81F98">
                  <w:pPr>
                    <w:numPr>
                      <w:ilvl w:val="0"/>
                      <w:numId w:val="0"/>
                    </w:numPr>
                    <w:snapToGrid w:val="0"/>
                    <w:spacing w:line="360" w:lineRule="auto"/>
                    <w:jc w:val="both"/>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70%</w:t>
                  </w:r>
                </w:p>
              </w:tc>
            </w:tr>
          </w:tbl>
          <w:p w14:paraId="676887B1">
            <w:pPr>
              <w:numPr>
                <w:ilvl w:val="0"/>
                <w:numId w:val="0"/>
              </w:numPr>
              <w:snapToGrid w:val="0"/>
              <w:spacing w:line="360" w:lineRule="auto"/>
              <w:rPr>
                <w:rFonts w:hint="eastAsia" w:ascii="宋体" w:hAnsi="宋体" w:cs="宋体"/>
                <w:color w:val="auto"/>
                <w:highlight w:val="none"/>
                <w:lang w:eastAsia="zh-CN"/>
              </w:rPr>
            </w:pPr>
            <w:r>
              <w:rPr>
                <w:rFonts w:hint="eastAsia" w:ascii="宋体" w:hAnsi="宋体"/>
                <w:color w:val="auto"/>
                <w:highlight w:val="none"/>
              </w:rPr>
              <w:t>收款单位名称：</w:t>
            </w:r>
            <w:r>
              <w:rPr>
                <w:rFonts w:hint="eastAsia" w:ascii="宋体" w:hAnsi="宋体"/>
                <w:color w:val="auto"/>
                <w:highlight w:val="none"/>
                <w:lang w:eastAsia="zh-CN"/>
              </w:rPr>
              <w:t>浙江卓宏建设项目管理有限公司</w:t>
            </w:r>
            <w:r>
              <w:rPr>
                <w:rFonts w:hint="eastAsia" w:ascii="宋体" w:hAnsi="宋体"/>
                <w:color w:val="auto"/>
                <w:highlight w:val="none"/>
                <w:lang w:val="en-US" w:eastAsia="zh-CN"/>
              </w:rPr>
              <w:t>舟山分公司</w:t>
            </w:r>
            <w:r>
              <w:rPr>
                <w:rFonts w:hint="eastAsia" w:ascii="宋体" w:hAnsi="宋体"/>
                <w:color w:val="auto"/>
                <w:highlight w:val="none"/>
              </w:rPr>
              <w:br w:type="textWrapping"/>
            </w:r>
            <w:r>
              <w:rPr>
                <w:rFonts w:hint="eastAsia" w:ascii="宋体" w:hAnsi="宋体"/>
                <w:color w:val="auto"/>
                <w:highlight w:val="none"/>
              </w:rPr>
              <w:t>开户银行：中国工商银行舟山市分行普陀区支行</w:t>
            </w:r>
            <w:r>
              <w:rPr>
                <w:rFonts w:hint="eastAsia" w:ascii="宋体" w:hAnsi="宋体"/>
                <w:color w:val="auto"/>
                <w:highlight w:val="none"/>
              </w:rPr>
              <w:br w:type="textWrapping"/>
            </w:r>
            <w:r>
              <w:rPr>
                <w:rFonts w:hint="eastAsia" w:ascii="宋体" w:hAnsi="宋体"/>
                <w:color w:val="auto"/>
                <w:highlight w:val="none"/>
              </w:rPr>
              <w:t>银行账号：1206021109200015108</w:t>
            </w:r>
          </w:p>
          <w:p w14:paraId="637B26AB">
            <w:pPr>
              <w:numPr>
                <w:ilvl w:val="0"/>
                <w:numId w:val="0"/>
              </w:numPr>
              <w:snapToGrid w:val="0"/>
              <w:spacing w:line="360" w:lineRule="auto"/>
              <w:rPr>
                <w:rFonts w:hint="eastAsia" w:eastAsia="宋体"/>
                <w:color w:val="auto"/>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▲评标委员会认为其报价明显低于其他通过符合性审查投标人的报价，且投标人不能证明其报价合理性，有可能影响产品质量或者不能诚信履约的，其投标无效。</w:t>
            </w:r>
          </w:p>
        </w:tc>
      </w:tr>
      <w:tr w14:paraId="5A6F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4" w:hRule="atLeast"/>
          <w:tblCellSpacing w:w="7" w:type="dxa"/>
          <w:jc w:val="center"/>
        </w:trPr>
        <w:tc>
          <w:tcPr>
            <w:tcW w:w="505" w:type="dxa"/>
            <w:noWrap w:val="0"/>
            <w:vAlign w:val="center"/>
          </w:tcPr>
          <w:p w14:paraId="13773287">
            <w:pPr>
              <w:spacing w:line="240" w:lineRule="exact"/>
              <w:jc w:val="center"/>
              <w:rPr>
                <w:rFonts w:ascii="Times New Roman" w:hAnsi="Times New Roman"/>
                <w:b/>
              </w:rPr>
            </w:pPr>
            <w:r>
              <w:rPr>
                <w:rFonts w:ascii="Times New Roman" w:hAnsi="Times New Roman"/>
                <w:b/>
              </w:rPr>
              <w:t>11</w:t>
            </w:r>
          </w:p>
        </w:tc>
        <w:tc>
          <w:tcPr>
            <w:tcW w:w="1494" w:type="dxa"/>
            <w:noWrap w:val="0"/>
            <w:vAlign w:val="center"/>
          </w:tcPr>
          <w:p w14:paraId="41EE924D">
            <w:pPr>
              <w:spacing w:line="240" w:lineRule="exact"/>
              <w:jc w:val="center"/>
              <w:rPr>
                <w:rFonts w:ascii="Times New Roman" w:hAnsi="Times New Roman"/>
                <w:b/>
              </w:rPr>
            </w:pPr>
            <w:r>
              <w:rPr>
                <w:rFonts w:hint="eastAsia" w:ascii="Times New Roman" w:hAnsi="Times New Roman"/>
                <w:b/>
              </w:rPr>
              <w:t>履约保证金金额</w:t>
            </w:r>
          </w:p>
        </w:tc>
        <w:tc>
          <w:tcPr>
            <w:tcW w:w="8219" w:type="dxa"/>
            <w:gridSpan w:val="3"/>
            <w:noWrap w:val="0"/>
            <w:vAlign w:val="center"/>
          </w:tcPr>
          <w:p w14:paraId="2069AD0B">
            <w:pPr>
              <w:spacing w:line="240" w:lineRule="exact"/>
              <w:rPr>
                <w:rFonts w:hint="eastAsia" w:ascii="Times New Roman" w:hAnsi="Times New Roman" w:eastAsia="宋体"/>
                <w:b/>
                <w:color w:val="auto"/>
                <w:lang w:eastAsia="zh-CN"/>
              </w:rPr>
            </w:pPr>
            <w:r>
              <w:rPr>
                <w:rFonts w:hint="eastAsia" w:ascii="Times New Roman" w:hAnsi="Times New Roman"/>
                <w:color w:val="auto"/>
                <w:lang w:val="en-US" w:eastAsia="zh-CN"/>
              </w:rPr>
              <w:t>/</w:t>
            </w:r>
          </w:p>
        </w:tc>
      </w:tr>
      <w:tr w14:paraId="74A8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7" w:type="dxa"/>
          <w:jc w:val="center"/>
        </w:trPr>
        <w:tc>
          <w:tcPr>
            <w:tcW w:w="505" w:type="dxa"/>
            <w:noWrap w:val="0"/>
            <w:vAlign w:val="center"/>
          </w:tcPr>
          <w:p w14:paraId="06478473">
            <w:pPr>
              <w:spacing w:line="240" w:lineRule="exact"/>
              <w:jc w:val="center"/>
              <w:rPr>
                <w:rFonts w:ascii="Times New Roman" w:hAnsi="Times New Roman"/>
                <w:b/>
              </w:rPr>
            </w:pPr>
            <w:r>
              <w:rPr>
                <w:rFonts w:ascii="Times New Roman" w:hAnsi="Times New Roman"/>
                <w:b/>
              </w:rPr>
              <w:t>13</w:t>
            </w:r>
          </w:p>
        </w:tc>
        <w:tc>
          <w:tcPr>
            <w:tcW w:w="1494" w:type="dxa"/>
            <w:noWrap w:val="0"/>
            <w:vAlign w:val="center"/>
          </w:tcPr>
          <w:p w14:paraId="49AD0581">
            <w:pPr>
              <w:spacing w:line="240" w:lineRule="exact"/>
              <w:jc w:val="center"/>
              <w:rPr>
                <w:rFonts w:ascii="Times New Roman" w:hAnsi="Times New Roman"/>
                <w:b/>
              </w:rPr>
            </w:pPr>
            <w:r>
              <w:rPr>
                <w:rFonts w:hint="eastAsia" w:ascii="Times New Roman" w:hAnsi="Times New Roman"/>
                <w:b/>
              </w:rPr>
              <w:t>投标文件的</w:t>
            </w:r>
          </w:p>
          <w:p w14:paraId="7F5269E6">
            <w:pPr>
              <w:spacing w:line="240" w:lineRule="exact"/>
              <w:jc w:val="center"/>
              <w:rPr>
                <w:rFonts w:ascii="Times New Roman" w:hAnsi="Times New Roman"/>
                <w:b/>
              </w:rPr>
            </w:pPr>
            <w:r>
              <w:rPr>
                <w:rFonts w:hint="eastAsia" w:ascii="Times New Roman" w:hAnsi="Times New Roman"/>
                <w:b/>
              </w:rPr>
              <w:t>组成</w:t>
            </w:r>
          </w:p>
        </w:tc>
        <w:tc>
          <w:tcPr>
            <w:tcW w:w="8219" w:type="dxa"/>
            <w:gridSpan w:val="3"/>
            <w:noWrap w:val="0"/>
            <w:vAlign w:val="center"/>
          </w:tcPr>
          <w:p w14:paraId="5041EBC9">
            <w:pPr>
              <w:spacing w:line="240" w:lineRule="exact"/>
              <w:rPr>
                <w:rFonts w:ascii="Times New Roman" w:hAnsi="Times New Roman"/>
                <w:color w:val="auto"/>
                <w:sz w:val="30"/>
              </w:rPr>
            </w:pPr>
            <w:r>
              <w:rPr>
                <w:rFonts w:hint="eastAsia" w:ascii="Times New Roman" w:hAnsi="Times New Roman"/>
                <w:color w:val="auto"/>
              </w:rPr>
              <w:t>投标文件由资格响应文件、商务及技术响应文件、报价文件</w:t>
            </w:r>
            <w:r>
              <w:rPr>
                <w:rFonts w:hint="eastAsia" w:ascii="Times New Roman" w:hAnsi="Times New Roman"/>
                <w:color w:val="auto"/>
                <w:lang w:val="en-US" w:eastAsia="zh-CN"/>
              </w:rPr>
              <w:t>三</w:t>
            </w:r>
            <w:r>
              <w:rPr>
                <w:rFonts w:hint="eastAsia" w:ascii="Times New Roman" w:hAnsi="Times New Roman"/>
                <w:color w:val="auto"/>
              </w:rPr>
              <w:t>部份组成</w:t>
            </w:r>
          </w:p>
        </w:tc>
      </w:tr>
      <w:tr w14:paraId="04DF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7" w:type="dxa"/>
          <w:jc w:val="center"/>
        </w:trPr>
        <w:tc>
          <w:tcPr>
            <w:tcW w:w="505" w:type="dxa"/>
            <w:noWrap w:val="0"/>
            <w:vAlign w:val="center"/>
          </w:tcPr>
          <w:p w14:paraId="2A309A9E">
            <w:pPr>
              <w:spacing w:line="240" w:lineRule="exact"/>
              <w:jc w:val="center"/>
              <w:rPr>
                <w:rFonts w:ascii="Times New Roman" w:hAnsi="Times New Roman"/>
                <w:b/>
              </w:rPr>
            </w:pPr>
            <w:r>
              <w:rPr>
                <w:rFonts w:ascii="Times New Roman" w:hAnsi="Times New Roman"/>
                <w:b/>
              </w:rPr>
              <w:t>14</w:t>
            </w:r>
          </w:p>
        </w:tc>
        <w:tc>
          <w:tcPr>
            <w:tcW w:w="1494" w:type="dxa"/>
            <w:noWrap w:val="0"/>
            <w:vAlign w:val="center"/>
          </w:tcPr>
          <w:p w14:paraId="77629C0F">
            <w:pPr>
              <w:spacing w:line="276" w:lineRule="auto"/>
              <w:jc w:val="center"/>
              <w:rPr>
                <w:rFonts w:ascii="Times New Roman" w:hAnsi="Times New Roman"/>
                <w:b/>
                <w:color w:val="000000"/>
                <w:szCs w:val="21"/>
              </w:rPr>
            </w:pPr>
            <w:r>
              <w:rPr>
                <w:rFonts w:hint="eastAsia" w:ascii="Times New Roman" w:hAnsi="Times New Roman"/>
                <w:b/>
                <w:color w:val="000000"/>
                <w:szCs w:val="21"/>
              </w:rPr>
              <w:t>投标文件</w:t>
            </w:r>
          </w:p>
          <w:p w14:paraId="7CD1EAE3">
            <w:pPr>
              <w:spacing w:line="276" w:lineRule="auto"/>
              <w:jc w:val="center"/>
              <w:rPr>
                <w:rFonts w:ascii="Times New Roman" w:hAnsi="Times New Roman"/>
                <w:b/>
                <w:color w:val="000000"/>
                <w:szCs w:val="21"/>
              </w:rPr>
            </w:pPr>
            <w:r>
              <w:rPr>
                <w:rFonts w:hint="eastAsia" w:ascii="Times New Roman" w:hAnsi="Times New Roman"/>
                <w:b/>
                <w:color w:val="000000"/>
                <w:szCs w:val="21"/>
              </w:rPr>
              <w:t>递交地点</w:t>
            </w:r>
          </w:p>
        </w:tc>
        <w:tc>
          <w:tcPr>
            <w:tcW w:w="8219" w:type="dxa"/>
            <w:gridSpan w:val="3"/>
            <w:noWrap w:val="0"/>
            <w:vAlign w:val="center"/>
          </w:tcPr>
          <w:p w14:paraId="0A320C4F">
            <w:pPr>
              <w:wordWrap w:val="0"/>
              <w:spacing w:line="360" w:lineRule="exact"/>
              <w:rPr>
                <w:rFonts w:hint="eastAsia" w:ascii="Times New Roman" w:hAnsi="Times New Roman" w:eastAsia="宋体"/>
                <w:color w:val="auto"/>
                <w:highlight w:val="none"/>
                <w:lang w:eastAsia="zh-CN"/>
              </w:rPr>
            </w:pPr>
            <w:r>
              <w:rPr>
                <w:rFonts w:hint="eastAsia" w:ascii="宋体" w:hAnsi="宋体" w:eastAsia="宋体" w:cs="宋体"/>
                <w:color w:val="auto"/>
                <w:sz w:val="21"/>
                <w:szCs w:val="21"/>
                <w:highlight w:val="none"/>
              </w:rPr>
              <w:t>舟山市临城街道海天大道560号舟山市消防救援支队416会议室</w:t>
            </w:r>
          </w:p>
        </w:tc>
      </w:tr>
      <w:tr w14:paraId="5B1A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blCellSpacing w:w="7" w:type="dxa"/>
          <w:jc w:val="center"/>
        </w:trPr>
        <w:tc>
          <w:tcPr>
            <w:tcW w:w="505" w:type="dxa"/>
            <w:noWrap w:val="0"/>
            <w:vAlign w:val="center"/>
          </w:tcPr>
          <w:p w14:paraId="6FCDB116">
            <w:pPr>
              <w:spacing w:line="240" w:lineRule="exact"/>
              <w:jc w:val="center"/>
              <w:rPr>
                <w:rFonts w:ascii="Times New Roman" w:hAnsi="Times New Roman"/>
                <w:b/>
              </w:rPr>
            </w:pPr>
            <w:r>
              <w:rPr>
                <w:rFonts w:ascii="Times New Roman" w:hAnsi="Times New Roman"/>
                <w:b/>
              </w:rPr>
              <w:t>15</w:t>
            </w:r>
          </w:p>
        </w:tc>
        <w:tc>
          <w:tcPr>
            <w:tcW w:w="1494" w:type="dxa"/>
            <w:noWrap w:val="0"/>
            <w:vAlign w:val="center"/>
          </w:tcPr>
          <w:p w14:paraId="4F6F6BB9">
            <w:pPr>
              <w:jc w:val="center"/>
              <w:rPr>
                <w:rFonts w:ascii="Times New Roman" w:hAnsi="Times New Roman" w:cs="宋体"/>
                <w:b/>
                <w:szCs w:val="21"/>
              </w:rPr>
            </w:pPr>
            <w:r>
              <w:rPr>
                <w:rFonts w:hint="eastAsia" w:ascii="Times New Roman" w:hAnsi="Times New Roman" w:cs="宋体"/>
                <w:b/>
                <w:szCs w:val="21"/>
              </w:rPr>
              <w:t>投标文件</w:t>
            </w:r>
          </w:p>
          <w:p w14:paraId="4CA7A814">
            <w:pPr>
              <w:spacing w:line="276" w:lineRule="auto"/>
              <w:jc w:val="center"/>
              <w:rPr>
                <w:rFonts w:ascii="Times New Roman" w:hAnsi="Times New Roman"/>
                <w:b/>
                <w:color w:val="000000"/>
                <w:szCs w:val="21"/>
              </w:rPr>
            </w:pPr>
            <w:r>
              <w:rPr>
                <w:rFonts w:hint="eastAsia" w:ascii="Times New Roman" w:hAnsi="Times New Roman" w:cs="宋体"/>
                <w:b/>
                <w:szCs w:val="21"/>
              </w:rPr>
              <w:t>的份数</w:t>
            </w:r>
          </w:p>
        </w:tc>
        <w:tc>
          <w:tcPr>
            <w:tcW w:w="8219" w:type="dxa"/>
            <w:gridSpan w:val="3"/>
            <w:noWrap w:val="0"/>
            <w:vAlign w:val="center"/>
          </w:tcPr>
          <w:p w14:paraId="60959657">
            <w:pPr>
              <w:pStyle w:val="6"/>
              <w:rPr>
                <w:rFonts w:ascii="Times New Roman" w:hAnsi="Times New Roman"/>
                <w:color w:val="auto"/>
              </w:rPr>
            </w:pPr>
            <w:r>
              <w:rPr>
                <w:rFonts w:hint="eastAsia" w:ascii="Times New Roman" w:hAnsi="Times New Roman" w:eastAsia="宋体" w:cs="黑体"/>
                <w:b w:val="0"/>
                <w:bCs w:val="0"/>
                <w:color w:val="auto"/>
                <w:spacing w:val="0"/>
                <w:kern w:val="2"/>
                <w:sz w:val="21"/>
                <w:szCs w:val="24"/>
                <w:lang w:val="en-US" w:eastAsia="zh-CN" w:bidi="ar-SA"/>
              </w:rPr>
              <w:t>（资格响应文件、商务技术文件）各正本一份、副本四份，</w:t>
            </w:r>
            <w:r>
              <w:rPr>
                <w:rFonts w:hint="eastAsia" w:ascii="Times New Roman" w:hAnsi="Times New Roman" w:cs="黑体"/>
                <w:b w:val="0"/>
                <w:bCs w:val="0"/>
                <w:color w:val="auto"/>
                <w:spacing w:val="0"/>
                <w:kern w:val="2"/>
                <w:sz w:val="21"/>
                <w:szCs w:val="24"/>
                <w:lang w:val="en-US" w:eastAsia="zh-CN" w:bidi="ar-SA"/>
              </w:rPr>
              <w:t>电子投标文件一份，</w:t>
            </w:r>
            <w:r>
              <w:rPr>
                <w:rFonts w:hint="eastAsia" w:ascii="Times New Roman" w:hAnsi="Times New Roman" w:eastAsia="宋体" w:cs="黑体"/>
                <w:b w:val="0"/>
                <w:bCs w:val="0"/>
                <w:color w:val="auto"/>
                <w:spacing w:val="0"/>
                <w:kern w:val="2"/>
                <w:sz w:val="21"/>
                <w:szCs w:val="24"/>
                <w:lang w:val="en-US" w:eastAsia="zh-CN" w:bidi="ar-SA"/>
              </w:rPr>
              <w:t>报价文件单独密封，各正本一份、副本四份。</w:t>
            </w:r>
          </w:p>
        </w:tc>
      </w:tr>
      <w:tr w14:paraId="396A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tblCellSpacing w:w="7" w:type="dxa"/>
          <w:jc w:val="center"/>
        </w:trPr>
        <w:tc>
          <w:tcPr>
            <w:tcW w:w="505" w:type="dxa"/>
            <w:noWrap w:val="0"/>
            <w:vAlign w:val="center"/>
          </w:tcPr>
          <w:p w14:paraId="3C4CAE1B">
            <w:pPr>
              <w:spacing w:line="240" w:lineRule="exact"/>
              <w:jc w:val="center"/>
              <w:rPr>
                <w:rFonts w:ascii="Times New Roman" w:hAnsi="Times New Roman"/>
                <w:b/>
              </w:rPr>
            </w:pPr>
            <w:r>
              <w:rPr>
                <w:rFonts w:ascii="Times New Roman" w:hAnsi="Times New Roman"/>
                <w:b/>
              </w:rPr>
              <w:t>16</w:t>
            </w:r>
          </w:p>
        </w:tc>
        <w:tc>
          <w:tcPr>
            <w:tcW w:w="1494" w:type="dxa"/>
            <w:noWrap w:val="0"/>
            <w:vAlign w:val="center"/>
          </w:tcPr>
          <w:p w14:paraId="3AE693CA">
            <w:pPr>
              <w:spacing w:line="276" w:lineRule="auto"/>
              <w:jc w:val="center"/>
              <w:rPr>
                <w:rFonts w:ascii="Times New Roman" w:hAnsi="Times New Roman"/>
                <w:b/>
                <w:color w:val="000000"/>
                <w:szCs w:val="21"/>
              </w:rPr>
            </w:pPr>
            <w:r>
              <w:rPr>
                <w:rFonts w:ascii="Times New Roman" w:hAnsi="Times New Roman"/>
                <w:b/>
                <w:color w:val="000000"/>
                <w:szCs w:val="21"/>
              </w:rPr>
              <w:t>投标文件提交/</w:t>
            </w:r>
            <w:r>
              <w:rPr>
                <w:rFonts w:hint="eastAsia" w:ascii="Times New Roman" w:hAnsi="Times New Roman"/>
                <w:b/>
                <w:color w:val="000000"/>
                <w:szCs w:val="21"/>
              </w:rPr>
              <w:t>开标</w:t>
            </w:r>
            <w:r>
              <w:rPr>
                <w:rFonts w:ascii="Times New Roman" w:hAnsi="Times New Roman"/>
                <w:b/>
                <w:color w:val="000000"/>
                <w:szCs w:val="21"/>
              </w:rPr>
              <w:t>截止时间</w:t>
            </w:r>
          </w:p>
        </w:tc>
        <w:tc>
          <w:tcPr>
            <w:tcW w:w="8219" w:type="dxa"/>
            <w:gridSpan w:val="3"/>
            <w:noWrap w:val="0"/>
            <w:vAlign w:val="center"/>
          </w:tcPr>
          <w:p w14:paraId="1E603757">
            <w:pPr>
              <w:spacing w:line="276" w:lineRule="auto"/>
              <w:rPr>
                <w:rFonts w:ascii="Times New Roman" w:hAnsi="Times New Roman" w:cs="宋体"/>
                <w:color w:val="auto"/>
                <w:szCs w:val="21"/>
                <w:highlight w:val="none"/>
              </w:rPr>
            </w:pPr>
            <w:r>
              <w:rPr>
                <w:rStyle w:val="18"/>
                <w:rFonts w:hint="eastAsia" w:ascii="Times New Roman" w:hAnsi="Times New Roman"/>
                <w:color w:val="auto"/>
                <w:szCs w:val="21"/>
                <w:highlight w:val="none"/>
                <w:lang w:eastAsia="zh-CN"/>
              </w:rPr>
              <w:t>202</w:t>
            </w:r>
            <w:r>
              <w:rPr>
                <w:rStyle w:val="18"/>
                <w:rFonts w:hint="eastAsia" w:ascii="Times New Roman" w:hAnsi="Times New Roman"/>
                <w:color w:val="auto"/>
                <w:szCs w:val="21"/>
                <w:highlight w:val="none"/>
                <w:lang w:val="en-US" w:eastAsia="zh-CN"/>
              </w:rPr>
              <w:t>5</w:t>
            </w:r>
            <w:r>
              <w:rPr>
                <w:rStyle w:val="18"/>
                <w:rFonts w:hint="eastAsia" w:ascii="Times New Roman" w:hAnsi="Times New Roman"/>
                <w:color w:val="auto"/>
                <w:szCs w:val="21"/>
                <w:highlight w:val="none"/>
                <w:lang w:eastAsia="zh-CN"/>
              </w:rPr>
              <w:t>年</w:t>
            </w:r>
            <w:r>
              <w:rPr>
                <w:rStyle w:val="18"/>
                <w:rFonts w:hint="eastAsia" w:ascii="Times New Roman" w:hAnsi="Times New Roman"/>
                <w:color w:val="auto"/>
                <w:szCs w:val="21"/>
                <w:highlight w:val="none"/>
                <w:lang w:val="en-US" w:eastAsia="zh-CN"/>
              </w:rPr>
              <w:t xml:space="preserve">  </w:t>
            </w:r>
            <w:r>
              <w:rPr>
                <w:rStyle w:val="18"/>
                <w:rFonts w:ascii="Times New Roman" w:hAnsi="Times New Roman"/>
                <w:color w:val="auto"/>
                <w:szCs w:val="21"/>
                <w:highlight w:val="none"/>
              </w:rPr>
              <w:t>月</w:t>
            </w:r>
            <w:r>
              <w:rPr>
                <w:rStyle w:val="18"/>
                <w:rFonts w:hint="eastAsia" w:ascii="Times New Roman" w:hAnsi="Times New Roman"/>
                <w:color w:val="auto"/>
                <w:szCs w:val="21"/>
                <w:highlight w:val="none"/>
              </w:rPr>
              <w:t xml:space="preserve"> </w:t>
            </w:r>
            <w:r>
              <w:rPr>
                <w:rStyle w:val="18"/>
                <w:rFonts w:hint="eastAsia" w:ascii="Times New Roman" w:hAnsi="Times New Roman"/>
                <w:color w:val="auto"/>
                <w:szCs w:val="21"/>
                <w:highlight w:val="none"/>
                <w:lang w:val="en-US" w:eastAsia="zh-CN"/>
              </w:rPr>
              <w:t xml:space="preserve">  </w:t>
            </w:r>
            <w:r>
              <w:rPr>
                <w:rStyle w:val="18"/>
                <w:rFonts w:ascii="Times New Roman" w:hAnsi="Times New Roman"/>
                <w:color w:val="auto"/>
                <w:szCs w:val="21"/>
                <w:highlight w:val="none"/>
              </w:rPr>
              <w:t>日</w:t>
            </w:r>
            <w:r>
              <w:rPr>
                <w:rStyle w:val="18"/>
                <w:rFonts w:hint="eastAsia" w:ascii="Times New Roman" w:hAnsi="Times New Roman"/>
                <w:color w:val="auto"/>
                <w:szCs w:val="21"/>
                <w:highlight w:val="none"/>
              </w:rPr>
              <w:t>上午</w:t>
            </w:r>
            <w:r>
              <w:rPr>
                <w:rStyle w:val="18"/>
                <w:rFonts w:hint="eastAsia" w:ascii="Times New Roman" w:hAnsi="Times New Roman"/>
                <w:color w:val="auto"/>
                <w:szCs w:val="21"/>
                <w:highlight w:val="none"/>
                <w:lang w:val="en-US" w:eastAsia="zh-CN"/>
              </w:rPr>
              <w:t>14</w:t>
            </w:r>
            <w:r>
              <w:rPr>
                <w:rStyle w:val="18"/>
                <w:rFonts w:hint="eastAsia" w:ascii="Times New Roman" w:hAnsi="Times New Roman"/>
                <w:color w:val="auto"/>
                <w:szCs w:val="21"/>
                <w:highlight w:val="none"/>
              </w:rPr>
              <w:t>:</w:t>
            </w:r>
            <w:r>
              <w:rPr>
                <w:rStyle w:val="18"/>
                <w:rFonts w:hint="eastAsia" w:ascii="Times New Roman" w:hAnsi="Times New Roman"/>
                <w:color w:val="auto"/>
                <w:szCs w:val="21"/>
                <w:highlight w:val="none"/>
                <w:lang w:val="en-US" w:eastAsia="zh-CN"/>
              </w:rPr>
              <w:t>3</w:t>
            </w:r>
            <w:r>
              <w:rPr>
                <w:rStyle w:val="18"/>
                <w:rFonts w:hint="eastAsia" w:ascii="Times New Roman" w:hAnsi="Times New Roman"/>
                <w:color w:val="auto"/>
                <w:szCs w:val="21"/>
                <w:highlight w:val="none"/>
              </w:rPr>
              <w:t>0</w:t>
            </w:r>
            <w:r>
              <w:rPr>
                <w:rStyle w:val="18"/>
                <w:rFonts w:ascii="Times New Roman" w:hAnsi="Times New Roman"/>
                <w:color w:val="auto"/>
                <w:szCs w:val="21"/>
                <w:highlight w:val="none"/>
              </w:rPr>
              <w:t xml:space="preserve">   </w:t>
            </w:r>
          </w:p>
        </w:tc>
      </w:tr>
      <w:tr w14:paraId="1953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7" w:type="dxa"/>
          <w:jc w:val="center"/>
        </w:trPr>
        <w:tc>
          <w:tcPr>
            <w:tcW w:w="505" w:type="dxa"/>
            <w:noWrap w:val="0"/>
            <w:vAlign w:val="center"/>
          </w:tcPr>
          <w:p w14:paraId="6C3479AF">
            <w:pPr>
              <w:spacing w:line="240" w:lineRule="exact"/>
              <w:jc w:val="center"/>
              <w:rPr>
                <w:rFonts w:ascii="Times New Roman" w:hAnsi="Times New Roman"/>
                <w:b/>
              </w:rPr>
            </w:pPr>
            <w:r>
              <w:rPr>
                <w:rFonts w:ascii="Times New Roman" w:hAnsi="Times New Roman"/>
                <w:b/>
              </w:rPr>
              <w:t>17</w:t>
            </w:r>
          </w:p>
        </w:tc>
        <w:tc>
          <w:tcPr>
            <w:tcW w:w="1494" w:type="dxa"/>
            <w:noWrap w:val="0"/>
            <w:vAlign w:val="center"/>
          </w:tcPr>
          <w:p w14:paraId="7C58741D">
            <w:pPr>
              <w:spacing w:line="276" w:lineRule="auto"/>
              <w:jc w:val="center"/>
              <w:rPr>
                <w:rFonts w:ascii="Times New Roman" w:hAnsi="Times New Roman"/>
                <w:b/>
                <w:szCs w:val="21"/>
              </w:rPr>
            </w:pPr>
            <w:r>
              <w:rPr>
                <w:rFonts w:ascii="Times New Roman" w:hAnsi="Times New Roman"/>
                <w:b/>
                <w:szCs w:val="21"/>
              </w:rPr>
              <w:t>答疑与澄清</w:t>
            </w:r>
          </w:p>
        </w:tc>
        <w:tc>
          <w:tcPr>
            <w:tcW w:w="8219" w:type="dxa"/>
            <w:gridSpan w:val="3"/>
            <w:noWrap w:val="0"/>
            <w:vAlign w:val="center"/>
          </w:tcPr>
          <w:p w14:paraId="0B35D98C">
            <w:pPr>
              <w:spacing w:line="276" w:lineRule="auto"/>
              <w:rPr>
                <w:rFonts w:ascii="Times New Roman" w:hAnsi="Times New Roman"/>
                <w:color w:val="auto"/>
                <w:szCs w:val="21"/>
                <w:highlight w:val="none"/>
              </w:rPr>
            </w:pPr>
            <w:r>
              <w:rPr>
                <w:rFonts w:hint="eastAsia" w:ascii="Times New Roman" w:hAnsi="Times New Roman"/>
                <w:color w:val="auto"/>
                <w:highlight w:val="none"/>
              </w:rPr>
              <w:t>投标人</w:t>
            </w:r>
            <w:r>
              <w:rPr>
                <w:rFonts w:ascii="Times New Roman" w:hAnsi="Times New Roman"/>
                <w:color w:val="auto"/>
                <w:highlight w:val="none"/>
              </w:rPr>
              <w:t>如认为</w:t>
            </w:r>
            <w:r>
              <w:rPr>
                <w:rFonts w:hint="eastAsia" w:ascii="Times New Roman" w:hAnsi="Times New Roman"/>
                <w:color w:val="auto"/>
                <w:highlight w:val="none"/>
              </w:rPr>
              <w:t>采购文件</w:t>
            </w:r>
            <w:r>
              <w:rPr>
                <w:rFonts w:ascii="Times New Roman" w:hAnsi="Times New Roman"/>
                <w:color w:val="auto"/>
                <w:highlight w:val="none"/>
              </w:rPr>
              <w:t>表述不清晰、存在歧视性、排他性或者其他违法内容的，应当于</w:t>
            </w:r>
            <w:r>
              <w:rPr>
                <w:rFonts w:hint="eastAsia" w:ascii="Times New Roman" w:hAnsi="Times New Roman"/>
                <w:color w:val="auto"/>
                <w:highlight w:val="none"/>
                <w:lang w:eastAsia="zh-CN"/>
              </w:rPr>
              <w:t>202</w:t>
            </w:r>
            <w:r>
              <w:rPr>
                <w:rFonts w:hint="eastAsia" w:ascii="Times New Roman" w:hAnsi="Times New Roman"/>
                <w:color w:val="auto"/>
                <w:highlight w:val="none"/>
                <w:lang w:val="en-US" w:eastAsia="zh-CN"/>
              </w:rPr>
              <w:t>5</w:t>
            </w:r>
            <w:r>
              <w:rPr>
                <w:rFonts w:hint="eastAsia" w:ascii="Times New Roman" w:hAnsi="Times New Roman"/>
                <w:color w:val="auto"/>
                <w:highlight w:val="none"/>
                <w:lang w:eastAsia="zh-CN"/>
              </w:rPr>
              <w:t>年</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月</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日前，以书面形式要求</w:t>
            </w:r>
            <w:r>
              <w:rPr>
                <w:rFonts w:hint="eastAsia" w:ascii="Times New Roman" w:hAnsi="Times New Roman"/>
                <w:color w:val="auto"/>
                <w:highlight w:val="none"/>
              </w:rPr>
              <w:t>采购代理机构</w:t>
            </w:r>
            <w:r>
              <w:rPr>
                <w:rFonts w:ascii="Times New Roman" w:hAnsi="Times New Roman"/>
                <w:color w:val="auto"/>
                <w:highlight w:val="none"/>
              </w:rPr>
              <w:t>作出书面解释、澄清或者向</w:t>
            </w:r>
            <w:r>
              <w:rPr>
                <w:rFonts w:hint="eastAsia" w:ascii="Times New Roman" w:hAnsi="Times New Roman"/>
                <w:color w:val="auto"/>
                <w:highlight w:val="none"/>
              </w:rPr>
              <w:t>采购代理机构</w:t>
            </w:r>
            <w:r>
              <w:rPr>
                <w:rFonts w:ascii="Times New Roman" w:hAnsi="Times New Roman"/>
                <w:color w:val="auto"/>
                <w:highlight w:val="none"/>
              </w:rPr>
              <w:t>提出书面质疑。</w:t>
            </w:r>
          </w:p>
        </w:tc>
      </w:tr>
      <w:tr w14:paraId="265C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tblCellSpacing w:w="7" w:type="dxa"/>
          <w:jc w:val="center"/>
        </w:trPr>
        <w:tc>
          <w:tcPr>
            <w:tcW w:w="505" w:type="dxa"/>
            <w:noWrap w:val="0"/>
            <w:vAlign w:val="center"/>
          </w:tcPr>
          <w:p w14:paraId="6E6DD0CB">
            <w:pPr>
              <w:spacing w:line="240" w:lineRule="exact"/>
              <w:jc w:val="center"/>
              <w:rPr>
                <w:rFonts w:ascii="Times New Roman" w:hAnsi="Times New Roman"/>
                <w:b/>
              </w:rPr>
            </w:pPr>
            <w:r>
              <w:rPr>
                <w:rFonts w:ascii="Times New Roman" w:hAnsi="Times New Roman"/>
                <w:b/>
              </w:rPr>
              <w:t>18</w:t>
            </w:r>
          </w:p>
        </w:tc>
        <w:tc>
          <w:tcPr>
            <w:tcW w:w="1494" w:type="dxa"/>
            <w:noWrap w:val="0"/>
            <w:vAlign w:val="center"/>
          </w:tcPr>
          <w:p w14:paraId="6154639A">
            <w:pPr>
              <w:spacing w:line="360" w:lineRule="auto"/>
              <w:jc w:val="center"/>
              <w:rPr>
                <w:rFonts w:ascii="Times New Roman" w:hAnsi="Times New Roman"/>
                <w:b/>
                <w:szCs w:val="21"/>
              </w:rPr>
            </w:pPr>
            <w:r>
              <w:rPr>
                <w:rFonts w:hint="eastAsia" w:ascii="Times New Roman" w:hAnsi="Times New Roman"/>
                <w:b/>
                <w:color w:val="0000FF"/>
                <w:szCs w:val="21"/>
              </w:rPr>
              <w:t>是否允许采购进口产品</w:t>
            </w:r>
          </w:p>
        </w:tc>
        <w:tc>
          <w:tcPr>
            <w:tcW w:w="8219" w:type="dxa"/>
            <w:gridSpan w:val="3"/>
            <w:noWrap w:val="0"/>
            <w:vAlign w:val="center"/>
          </w:tcPr>
          <w:p w14:paraId="03A2895B">
            <w:pPr>
              <w:spacing w:before="24" w:beforeLines="10" w:line="340" w:lineRule="atLeast"/>
              <w:ind w:firstLine="0" w:firstLineChars="0"/>
              <w:jc w:val="left"/>
              <w:rPr>
                <w:rFonts w:ascii="Times New Roman" w:hAnsi="Times New Roman"/>
                <w:color w:val="auto"/>
                <w:szCs w:val="21"/>
              </w:rPr>
            </w:pPr>
            <w:r>
              <w:rPr>
                <w:rFonts w:hint="eastAsia" w:ascii="Times New Roman" w:hAnsi="Times New Roman"/>
                <w:color w:val="auto"/>
                <w:szCs w:val="21"/>
              </w:rPr>
              <w:t>本项目不允许采购进口产品。</w:t>
            </w:r>
          </w:p>
        </w:tc>
      </w:tr>
      <w:tr w14:paraId="1935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tblCellSpacing w:w="7" w:type="dxa"/>
          <w:jc w:val="center"/>
        </w:trPr>
        <w:tc>
          <w:tcPr>
            <w:tcW w:w="505" w:type="dxa"/>
            <w:noWrap w:val="0"/>
            <w:vAlign w:val="center"/>
          </w:tcPr>
          <w:p w14:paraId="3ABD4AC4">
            <w:pPr>
              <w:spacing w:line="240" w:lineRule="exact"/>
              <w:jc w:val="center"/>
              <w:rPr>
                <w:rFonts w:hint="default" w:ascii="Times New Roman" w:hAnsi="Times New Roman" w:eastAsia="宋体"/>
                <w:b/>
                <w:lang w:val="en-US" w:eastAsia="zh-CN"/>
              </w:rPr>
            </w:pPr>
            <w:r>
              <w:rPr>
                <w:rFonts w:hint="eastAsia" w:ascii="Times New Roman" w:hAnsi="Times New Roman"/>
                <w:b/>
                <w:lang w:val="en-US" w:eastAsia="zh-CN"/>
              </w:rPr>
              <w:t>19</w:t>
            </w:r>
          </w:p>
        </w:tc>
        <w:tc>
          <w:tcPr>
            <w:tcW w:w="1494" w:type="dxa"/>
            <w:noWrap w:val="0"/>
            <w:vAlign w:val="center"/>
          </w:tcPr>
          <w:p w14:paraId="63CBB60B">
            <w:pPr>
              <w:spacing w:line="360" w:lineRule="auto"/>
              <w:jc w:val="center"/>
              <w:rPr>
                <w:rFonts w:hint="eastAsia" w:ascii="Times New Roman" w:hAnsi="Times New Roman" w:eastAsia="宋体"/>
                <w:b/>
                <w:color w:val="0000FF"/>
                <w:szCs w:val="21"/>
                <w:lang w:val="en-US" w:eastAsia="zh-CN"/>
              </w:rPr>
            </w:pPr>
            <w:r>
              <w:rPr>
                <w:rFonts w:hint="eastAsia" w:ascii="Times New Roman" w:hAnsi="Times New Roman"/>
                <w:b/>
                <w:color w:val="0000FF"/>
                <w:szCs w:val="21"/>
                <w:lang w:val="en-US" w:eastAsia="zh-CN"/>
              </w:rPr>
              <w:t>核心产品</w:t>
            </w:r>
          </w:p>
        </w:tc>
        <w:tc>
          <w:tcPr>
            <w:tcW w:w="8219" w:type="dxa"/>
            <w:gridSpan w:val="3"/>
            <w:noWrap w:val="0"/>
            <w:vAlign w:val="center"/>
          </w:tcPr>
          <w:p w14:paraId="765BD639">
            <w:pPr>
              <w:spacing w:before="24" w:beforeLines="10" w:line="340" w:lineRule="atLeast"/>
              <w:ind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color w:val="auto"/>
                <w:szCs w:val="21"/>
                <w:lang w:val="en-US" w:eastAsia="zh-CN"/>
              </w:rPr>
              <w:t>本项目核心产品为：</w:t>
            </w:r>
            <w:r>
              <w:rPr>
                <w:rFonts w:hint="eastAsia" w:ascii="宋体" w:hAnsi="宋体" w:eastAsia="宋体" w:cs="宋体"/>
                <w:i w:val="0"/>
                <w:iCs w:val="0"/>
                <w:color w:val="000000"/>
                <w:kern w:val="0"/>
                <w:sz w:val="21"/>
                <w:szCs w:val="21"/>
                <w:u w:val="none"/>
                <w:lang w:val="en-US" w:eastAsia="zh-CN" w:bidi="ar"/>
              </w:rPr>
              <w:t>橡皮艇≥6人、橡皮艇≥8人。</w:t>
            </w:r>
          </w:p>
          <w:p w14:paraId="0FE1C985">
            <w:pPr>
              <w:spacing w:before="24" w:beforeLines="10" w:line="340" w:lineRule="atLeast"/>
              <w:ind w:firstLine="0" w:firstLineChars="0"/>
              <w:jc w:val="left"/>
              <w:rPr>
                <w:rFonts w:hint="default" w:ascii="宋体" w:hAnsi="宋体" w:eastAsia="宋体" w:cs="宋体"/>
                <w:i w:val="0"/>
                <w:iCs w:val="0"/>
                <w:color w:val="000000"/>
                <w:kern w:val="0"/>
                <w:sz w:val="21"/>
                <w:szCs w:val="21"/>
                <w:u w:val="none"/>
                <w:lang w:val="en-US" w:eastAsia="zh-CN" w:bidi="ar"/>
              </w:rPr>
            </w:pP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5ED5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blCellSpacing w:w="7" w:type="dxa"/>
          <w:jc w:val="center"/>
        </w:trPr>
        <w:tc>
          <w:tcPr>
            <w:tcW w:w="505" w:type="dxa"/>
            <w:noWrap w:val="0"/>
            <w:vAlign w:val="center"/>
          </w:tcPr>
          <w:p w14:paraId="10582D24">
            <w:pPr>
              <w:spacing w:line="240" w:lineRule="exact"/>
              <w:jc w:val="center"/>
              <w:rPr>
                <w:rFonts w:ascii="Times New Roman" w:hAnsi="Times New Roman"/>
                <w:b/>
              </w:rPr>
            </w:pPr>
            <w:r>
              <w:rPr>
                <w:rFonts w:ascii="Times New Roman" w:hAnsi="Times New Roman"/>
                <w:b/>
              </w:rPr>
              <w:t>19</w:t>
            </w:r>
          </w:p>
        </w:tc>
        <w:tc>
          <w:tcPr>
            <w:tcW w:w="1494" w:type="dxa"/>
            <w:noWrap w:val="0"/>
            <w:vAlign w:val="center"/>
          </w:tcPr>
          <w:p w14:paraId="05E440D2">
            <w:pPr>
              <w:jc w:val="center"/>
              <w:rPr>
                <w:rFonts w:ascii="Times New Roman" w:hAnsi="Times New Roman"/>
                <w:b/>
                <w:szCs w:val="21"/>
              </w:rPr>
            </w:pPr>
            <w:r>
              <w:rPr>
                <w:rFonts w:ascii="Times New Roman" w:hAnsi="Times New Roman"/>
                <w:b/>
                <w:szCs w:val="21"/>
              </w:rPr>
              <w:t>不良信用记录查询</w:t>
            </w:r>
          </w:p>
        </w:tc>
        <w:tc>
          <w:tcPr>
            <w:tcW w:w="8219" w:type="dxa"/>
            <w:gridSpan w:val="3"/>
            <w:noWrap w:val="0"/>
            <w:vAlign w:val="center"/>
          </w:tcPr>
          <w:p w14:paraId="123A61CD">
            <w:pPr>
              <w:rPr>
                <w:rFonts w:ascii="Times New Roman" w:hAnsi="Times New Roman" w:cs="宋体"/>
                <w:szCs w:val="21"/>
              </w:rPr>
            </w:pPr>
            <w:r>
              <w:rPr>
                <w:rFonts w:hint="eastAsia" w:ascii="Times New Roman" w:hAnsi="Times New Roman" w:cs="宋体"/>
                <w:szCs w:val="21"/>
              </w:rPr>
              <w:t>根据财库</w:t>
            </w:r>
            <w:r>
              <w:rPr>
                <w:rFonts w:ascii="Times New Roman" w:hAnsi="Times New Roman" w:cs="宋体"/>
                <w:szCs w:val="21"/>
              </w:rPr>
              <w:t>[2016]125</w:t>
            </w:r>
            <w:r>
              <w:rPr>
                <w:rFonts w:hint="eastAsia" w:ascii="Times New Roman" w:hAnsi="Times New Roman" w:cs="宋体"/>
                <w:szCs w:val="21"/>
              </w:rPr>
              <w:t>号文件：</w:t>
            </w:r>
          </w:p>
          <w:p w14:paraId="753A729F">
            <w:pPr>
              <w:rPr>
                <w:rFonts w:ascii="Times New Roman" w:hAnsi="Times New Roman" w:cs="宋体"/>
                <w:szCs w:val="21"/>
              </w:rPr>
            </w:pPr>
            <w:r>
              <w:rPr>
                <w:rFonts w:ascii="Times New Roman" w:hAnsi="Times New Roman" w:cs="宋体"/>
                <w:szCs w:val="21"/>
              </w:rPr>
              <w:t>1</w:t>
            </w:r>
            <w:r>
              <w:rPr>
                <w:rFonts w:hint="eastAsia" w:ascii="Times New Roman" w:hAnsi="Times New Roman" w:cs="宋体"/>
                <w:szCs w:val="21"/>
              </w:rPr>
              <w:t>、至本项目投标截止前未被列入“信用中国”网站</w:t>
            </w:r>
            <w:r>
              <w:rPr>
                <w:rFonts w:ascii="Times New Roman" w:hAnsi="Times New Roman" w:cs="宋体"/>
                <w:szCs w:val="21"/>
              </w:rPr>
              <w:t>(www.creditchina.gov.cn)</w:t>
            </w:r>
            <w:r>
              <w:rPr>
                <w:rFonts w:hint="eastAsia" w:ascii="Times New Roman" w:hAnsi="Times New Roman" w:cs="宋体"/>
                <w:szCs w:val="21"/>
              </w:rPr>
              <w:t>“记录失信被执行人或重大税收违法案件当事人名单”记录名单。</w:t>
            </w:r>
          </w:p>
          <w:p w14:paraId="44BD21E0">
            <w:pPr>
              <w:rPr>
                <w:rFonts w:ascii="Times New Roman" w:hAnsi="Times New Roman" w:cs="宋体"/>
                <w:szCs w:val="21"/>
              </w:rPr>
            </w:pPr>
            <w:r>
              <w:rPr>
                <w:rFonts w:ascii="Times New Roman" w:hAnsi="Times New Roman" w:cs="宋体"/>
                <w:szCs w:val="21"/>
              </w:rPr>
              <w:t>2</w:t>
            </w:r>
            <w:r>
              <w:rPr>
                <w:rFonts w:hint="eastAsia" w:ascii="Times New Roman" w:hAnsi="Times New Roman" w:cs="宋体"/>
                <w:szCs w:val="21"/>
              </w:rPr>
              <w:t>、至本项目投标截止前不处于中国政府采购网</w:t>
            </w:r>
            <w:r>
              <w:rPr>
                <w:rFonts w:ascii="Times New Roman" w:hAnsi="Times New Roman" w:cs="宋体"/>
                <w:szCs w:val="21"/>
              </w:rPr>
              <w:t>(www.ccgp.gov.cn)</w:t>
            </w:r>
            <w:r>
              <w:rPr>
                <w:rFonts w:hint="eastAsia" w:ascii="Times New Roman" w:hAnsi="Times New Roman" w:cs="宋体"/>
                <w:szCs w:val="21"/>
              </w:rPr>
              <w:t>“政府采购严重违法失信行为信息记录”中的禁止参加政府采购活动期间。</w:t>
            </w:r>
          </w:p>
          <w:p w14:paraId="64EE2D11">
            <w:pPr>
              <w:rPr>
                <w:rFonts w:ascii="Times New Roman" w:hAnsi="Times New Roman"/>
              </w:rPr>
            </w:pPr>
            <w:r>
              <w:rPr>
                <w:rFonts w:hint="eastAsia" w:ascii="Times New Roman" w:hAnsi="Times New Roman" w:cs="宋体"/>
                <w:szCs w:val="21"/>
              </w:rPr>
              <w:t>对列入失信被执行人、重大税收违法案件当事人名单、政府采购严重违法失信行为记录名单的供应商，</w:t>
            </w:r>
            <w:r>
              <w:rPr>
                <w:rFonts w:hint="eastAsia" w:ascii="Times New Roman" w:hAnsi="Times New Roman" w:cs="宋体"/>
                <w:b/>
                <w:szCs w:val="21"/>
              </w:rPr>
              <w:t>其投标将作无效标处理</w:t>
            </w:r>
            <w:r>
              <w:rPr>
                <w:rFonts w:hint="eastAsia" w:ascii="Times New Roman" w:hAnsi="Times New Roman" w:cs="宋体"/>
                <w:szCs w:val="21"/>
              </w:rPr>
              <w:t>。代理单位可现场查询。</w:t>
            </w:r>
          </w:p>
        </w:tc>
      </w:tr>
      <w:tr w14:paraId="09E6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blCellSpacing w:w="7" w:type="dxa"/>
          <w:jc w:val="center"/>
        </w:trPr>
        <w:tc>
          <w:tcPr>
            <w:tcW w:w="505" w:type="dxa"/>
            <w:vMerge w:val="restart"/>
            <w:noWrap w:val="0"/>
            <w:vAlign w:val="center"/>
          </w:tcPr>
          <w:p w14:paraId="33553BA4">
            <w:pPr>
              <w:spacing w:line="240" w:lineRule="exact"/>
              <w:jc w:val="center"/>
              <w:rPr>
                <w:rFonts w:hint="default" w:ascii="Times New Roman" w:hAnsi="Times New Roman" w:eastAsia="宋体"/>
                <w:b/>
                <w:lang w:val="en-US" w:eastAsia="zh-CN"/>
              </w:rPr>
            </w:pPr>
            <w:r>
              <w:rPr>
                <w:rFonts w:hint="eastAsia" w:ascii="Times New Roman" w:hAnsi="Times New Roman"/>
                <w:b/>
                <w:lang w:val="en-US" w:eastAsia="zh-CN"/>
              </w:rPr>
              <w:t>20</w:t>
            </w:r>
          </w:p>
        </w:tc>
        <w:tc>
          <w:tcPr>
            <w:tcW w:w="1494" w:type="dxa"/>
            <w:vMerge w:val="restart"/>
            <w:noWrap w:val="0"/>
            <w:vAlign w:val="center"/>
          </w:tcPr>
          <w:p w14:paraId="2A51F2EC">
            <w:pPr>
              <w:spacing w:line="360" w:lineRule="auto"/>
              <w:jc w:val="center"/>
              <w:rPr>
                <w:rFonts w:ascii="宋体" w:hAnsi="宋体" w:cs="宋体"/>
                <w:b/>
                <w:szCs w:val="21"/>
              </w:rPr>
            </w:pPr>
            <w:r>
              <w:rPr>
                <w:rFonts w:hint="eastAsia" w:ascii="宋体" w:hAnsi="宋体" w:cs="宋体"/>
                <w:b/>
                <w:szCs w:val="21"/>
              </w:rPr>
              <w:t>中小企业</w:t>
            </w:r>
          </w:p>
          <w:p w14:paraId="3A05D320">
            <w:pPr>
              <w:jc w:val="center"/>
              <w:rPr>
                <w:rFonts w:ascii="Times New Roman" w:hAnsi="Times New Roman"/>
                <w:b/>
                <w:szCs w:val="21"/>
              </w:rPr>
            </w:pPr>
            <w:r>
              <w:rPr>
                <w:rFonts w:hint="eastAsia" w:ascii="宋体" w:hAnsi="宋体" w:cs="宋体"/>
                <w:b/>
                <w:szCs w:val="21"/>
              </w:rPr>
              <w:t>扶持政策</w:t>
            </w:r>
          </w:p>
        </w:tc>
        <w:tc>
          <w:tcPr>
            <w:tcW w:w="8219" w:type="dxa"/>
            <w:gridSpan w:val="3"/>
            <w:noWrap w:val="0"/>
            <w:vAlign w:val="center"/>
          </w:tcPr>
          <w:p w14:paraId="77CC9945">
            <w:pPr>
              <w:spacing w:line="360" w:lineRule="auto"/>
              <w:jc w:val="left"/>
              <w:rPr>
                <w:rFonts w:hint="eastAsia" w:ascii="Times New Roman" w:hAnsi="Times New Roman"/>
              </w:rPr>
            </w:pPr>
            <w:r>
              <w:rPr>
                <w:rFonts w:hint="eastAsia" w:ascii="宋体" w:hAnsi="宋体" w:cs="宋体"/>
                <w:b/>
                <w:kern w:val="0"/>
                <w:szCs w:val="21"/>
              </w:rPr>
              <w:t>本项目专门面向中小企业采购。</w:t>
            </w:r>
          </w:p>
        </w:tc>
      </w:tr>
      <w:tr w14:paraId="4A6A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blCellSpacing w:w="7" w:type="dxa"/>
          <w:jc w:val="center"/>
        </w:trPr>
        <w:tc>
          <w:tcPr>
            <w:tcW w:w="505" w:type="dxa"/>
            <w:vMerge w:val="continue"/>
            <w:noWrap w:val="0"/>
            <w:vAlign w:val="center"/>
          </w:tcPr>
          <w:p w14:paraId="30D36E12">
            <w:pPr>
              <w:spacing w:line="240" w:lineRule="exact"/>
              <w:jc w:val="center"/>
              <w:rPr>
                <w:rFonts w:ascii="Times New Roman" w:hAnsi="Times New Roman"/>
                <w:b/>
              </w:rPr>
            </w:pPr>
          </w:p>
        </w:tc>
        <w:tc>
          <w:tcPr>
            <w:tcW w:w="1494" w:type="dxa"/>
            <w:vMerge w:val="continue"/>
            <w:noWrap w:val="0"/>
            <w:vAlign w:val="center"/>
          </w:tcPr>
          <w:p w14:paraId="4B4F5514">
            <w:pPr>
              <w:jc w:val="center"/>
              <w:rPr>
                <w:rFonts w:ascii="Times New Roman" w:hAnsi="Times New Roman"/>
                <w:b/>
                <w:szCs w:val="21"/>
              </w:rPr>
            </w:pPr>
          </w:p>
        </w:tc>
        <w:tc>
          <w:tcPr>
            <w:tcW w:w="8219" w:type="dxa"/>
            <w:gridSpan w:val="3"/>
            <w:noWrap w:val="0"/>
            <w:vAlign w:val="center"/>
          </w:tcPr>
          <w:p w14:paraId="5FB9C171">
            <w:pPr>
              <w:spacing w:line="360" w:lineRule="auto"/>
              <w:jc w:val="left"/>
              <w:rPr>
                <w:rFonts w:hint="default" w:ascii="Times New Roman" w:hAnsi="Times New Roman" w:eastAsia="宋体"/>
                <w:lang w:val="en-US" w:eastAsia="zh-CN"/>
              </w:rPr>
            </w:pPr>
            <w:r>
              <w:rPr>
                <w:rFonts w:hint="eastAsia" w:ascii="宋体" w:hAnsi="宋体" w:cs="宋体"/>
                <w:b/>
                <w:kern w:val="0"/>
                <w:szCs w:val="21"/>
              </w:rPr>
              <w:t>本项目采购标的对应的中小企业划分标准所属行业：</w:t>
            </w:r>
            <w:r>
              <w:rPr>
                <w:rFonts w:hint="eastAsia" w:ascii="宋体" w:hAnsi="宋体" w:cs="宋体"/>
                <w:b/>
                <w:kern w:val="0"/>
                <w:szCs w:val="21"/>
                <w:highlight w:val="yellow"/>
                <w:lang w:val="en-US" w:eastAsia="zh-CN"/>
              </w:rPr>
              <w:t>工业</w:t>
            </w:r>
          </w:p>
        </w:tc>
      </w:tr>
      <w:tr w14:paraId="62F8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blCellSpacing w:w="7" w:type="dxa"/>
          <w:jc w:val="center"/>
        </w:trPr>
        <w:tc>
          <w:tcPr>
            <w:tcW w:w="505" w:type="dxa"/>
            <w:vMerge w:val="continue"/>
            <w:noWrap w:val="0"/>
            <w:vAlign w:val="center"/>
          </w:tcPr>
          <w:p w14:paraId="4F6B70AC">
            <w:pPr>
              <w:spacing w:line="240" w:lineRule="exact"/>
              <w:jc w:val="center"/>
              <w:rPr>
                <w:rFonts w:ascii="Times New Roman" w:hAnsi="Times New Roman"/>
                <w:b/>
              </w:rPr>
            </w:pPr>
          </w:p>
        </w:tc>
        <w:tc>
          <w:tcPr>
            <w:tcW w:w="1494" w:type="dxa"/>
            <w:vMerge w:val="continue"/>
            <w:noWrap w:val="0"/>
            <w:vAlign w:val="center"/>
          </w:tcPr>
          <w:p w14:paraId="531898B5">
            <w:pPr>
              <w:jc w:val="center"/>
              <w:rPr>
                <w:rFonts w:ascii="Times New Roman" w:hAnsi="Times New Roman"/>
                <w:b/>
                <w:szCs w:val="21"/>
              </w:rPr>
            </w:pPr>
          </w:p>
        </w:tc>
        <w:tc>
          <w:tcPr>
            <w:tcW w:w="8219" w:type="dxa"/>
            <w:gridSpan w:val="3"/>
            <w:noWrap w:val="0"/>
            <w:vAlign w:val="center"/>
          </w:tcPr>
          <w:p w14:paraId="7C189B42">
            <w:pPr>
              <w:spacing w:line="360" w:lineRule="auto"/>
              <w:jc w:val="left"/>
              <w:rPr>
                <w:rFonts w:hint="eastAsia" w:ascii="Times New Roman" w:hAnsi="Times New Roman"/>
              </w:rPr>
            </w:pPr>
            <w:r>
              <w:rPr>
                <w:rFonts w:hint="eastAsia" w:ascii="宋体" w:hAnsi="宋体" w:cs="宋体"/>
                <w:b/>
                <w:kern w:val="0"/>
                <w:szCs w:val="21"/>
              </w:rPr>
              <w:t>本项目为</w:t>
            </w:r>
            <w:r>
              <w:rPr>
                <w:rFonts w:hint="eastAsia" w:ascii="宋体" w:hAnsi="宋体" w:cs="宋体"/>
                <w:b/>
                <w:kern w:val="0"/>
                <w:szCs w:val="21"/>
                <w:lang w:val="en-US" w:eastAsia="zh-CN"/>
              </w:rPr>
              <w:t>货物</w:t>
            </w:r>
            <w:r>
              <w:rPr>
                <w:rFonts w:hint="eastAsia" w:ascii="宋体" w:hAnsi="宋体" w:cs="宋体"/>
                <w:b/>
                <w:kern w:val="0"/>
                <w:szCs w:val="21"/>
              </w:rPr>
              <w:t>采购项目。</w:t>
            </w:r>
          </w:p>
        </w:tc>
      </w:tr>
      <w:tr w14:paraId="1A47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blCellSpacing w:w="7" w:type="dxa"/>
          <w:jc w:val="center"/>
        </w:trPr>
        <w:tc>
          <w:tcPr>
            <w:tcW w:w="505" w:type="dxa"/>
            <w:vMerge w:val="continue"/>
            <w:noWrap w:val="0"/>
            <w:vAlign w:val="center"/>
          </w:tcPr>
          <w:p w14:paraId="1B290DC5">
            <w:pPr>
              <w:spacing w:line="240" w:lineRule="exact"/>
              <w:jc w:val="center"/>
              <w:rPr>
                <w:rFonts w:ascii="Times New Roman" w:hAnsi="Times New Roman"/>
                <w:b/>
              </w:rPr>
            </w:pPr>
          </w:p>
        </w:tc>
        <w:tc>
          <w:tcPr>
            <w:tcW w:w="1494" w:type="dxa"/>
            <w:vMerge w:val="continue"/>
            <w:noWrap w:val="0"/>
            <w:vAlign w:val="center"/>
          </w:tcPr>
          <w:p w14:paraId="5CFB1C7B">
            <w:pPr>
              <w:jc w:val="center"/>
              <w:rPr>
                <w:rFonts w:ascii="Times New Roman" w:hAnsi="Times New Roman"/>
                <w:b/>
                <w:szCs w:val="21"/>
              </w:rPr>
            </w:pPr>
          </w:p>
        </w:tc>
        <w:tc>
          <w:tcPr>
            <w:tcW w:w="8219" w:type="dxa"/>
            <w:gridSpan w:val="3"/>
            <w:noWrap w:val="0"/>
            <w:vAlign w:val="center"/>
          </w:tcPr>
          <w:p w14:paraId="22223309">
            <w:pPr>
              <w:spacing w:line="360" w:lineRule="auto"/>
              <w:rPr>
                <w:rFonts w:hint="eastAsia" w:ascii="宋体" w:hAnsi="宋体"/>
                <w:bCs/>
                <w:kern w:val="0"/>
                <w:szCs w:val="21"/>
              </w:rPr>
            </w:pPr>
            <w:r>
              <w:rPr>
                <w:rFonts w:hint="eastAsia" w:ascii="宋体" w:hAnsi="宋体"/>
                <w:bCs/>
                <w:kern w:val="0"/>
                <w:szCs w:val="21"/>
              </w:rPr>
              <w:t>根据《政府采购促进中小企业发展管理办法》（财库[2020]46号）规定：</w:t>
            </w:r>
          </w:p>
          <w:p w14:paraId="5AFD013C">
            <w:pPr>
              <w:spacing w:line="360" w:lineRule="auto"/>
              <w:rPr>
                <w:rFonts w:hint="eastAsia" w:ascii="宋体" w:hAnsi="宋体"/>
                <w:bCs/>
                <w:kern w:val="0"/>
                <w:szCs w:val="21"/>
              </w:rPr>
            </w:pPr>
            <w:r>
              <w:rPr>
                <w:rFonts w:hint="eastAsia" w:ascii="宋体" w:hAnsi="宋体"/>
                <w:bCs/>
                <w:kern w:val="0"/>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52AC8685">
            <w:pPr>
              <w:spacing w:line="360" w:lineRule="auto"/>
              <w:rPr>
                <w:rFonts w:hint="eastAsia" w:ascii="宋体" w:hAnsi="宋体"/>
                <w:bCs/>
                <w:kern w:val="0"/>
                <w:szCs w:val="21"/>
              </w:rPr>
            </w:pPr>
            <w:r>
              <w:rPr>
                <w:rFonts w:hint="eastAsia" w:ascii="宋体" w:hAnsi="宋体"/>
                <w:bCs/>
                <w:kern w:val="0"/>
                <w:szCs w:val="21"/>
              </w:rPr>
              <w:t>符合中小企业划分标准的个体工商户，在政府采购活动中视同中小企业。</w:t>
            </w:r>
          </w:p>
          <w:p w14:paraId="06830CFA">
            <w:pPr>
              <w:spacing w:line="360" w:lineRule="auto"/>
              <w:rPr>
                <w:rFonts w:hint="eastAsia" w:ascii="宋体" w:hAnsi="宋体"/>
                <w:bCs/>
                <w:kern w:val="0"/>
                <w:szCs w:val="21"/>
              </w:rPr>
            </w:pPr>
            <w:r>
              <w:rPr>
                <w:rFonts w:hint="eastAsia" w:ascii="宋体" w:hAnsi="宋体"/>
                <w:bCs/>
                <w:kern w:val="0"/>
                <w:szCs w:val="21"/>
              </w:rPr>
              <w:t>二、在政府采购活动中，供应商提供的货物、工程或者服务符合下列情形的，享受本办法规定的中小企业扶持政策：</w:t>
            </w:r>
          </w:p>
          <w:p w14:paraId="7DC0D0CF">
            <w:pPr>
              <w:spacing w:line="360" w:lineRule="auto"/>
              <w:rPr>
                <w:rFonts w:hint="eastAsia" w:ascii="宋体" w:hAnsi="宋体"/>
                <w:bCs/>
                <w:kern w:val="0"/>
                <w:szCs w:val="21"/>
              </w:rPr>
            </w:pPr>
            <w:r>
              <w:rPr>
                <w:rFonts w:hint="eastAsia" w:ascii="宋体" w:hAnsi="宋体"/>
                <w:bCs/>
                <w:kern w:val="0"/>
                <w:szCs w:val="21"/>
              </w:rPr>
              <w:t xml:space="preserve">（一）在货物采购项目中，货物由中小企业制造，即货物由中小企业生产且使用该中小企业商号或者注册商标； </w:t>
            </w:r>
          </w:p>
          <w:p w14:paraId="2DBB9FE9">
            <w:pPr>
              <w:spacing w:line="360" w:lineRule="auto"/>
              <w:rPr>
                <w:rFonts w:hint="eastAsia" w:ascii="宋体" w:hAnsi="宋体"/>
                <w:bCs/>
                <w:kern w:val="0"/>
                <w:szCs w:val="21"/>
              </w:rPr>
            </w:pPr>
            <w:r>
              <w:rPr>
                <w:rFonts w:hint="eastAsia" w:ascii="宋体" w:hAnsi="宋体"/>
                <w:bCs/>
                <w:kern w:val="0"/>
                <w:szCs w:val="21"/>
              </w:rPr>
              <w:t xml:space="preserve">（二）在工程采购项目中，工程由中小企业承建，即工程施工单位为中小企业； </w:t>
            </w:r>
          </w:p>
          <w:p w14:paraId="24F1F833">
            <w:pPr>
              <w:spacing w:line="360" w:lineRule="auto"/>
              <w:rPr>
                <w:rFonts w:hint="eastAsia" w:ascii="宋体" w:hAnsi="宋体"/>
                <w:bCs/>
                <w:kern w:val="0"/>
                <w:szCs w:val="21"/>
              </w:rPr>
            </w:pPr>
            <w:r>
              <w:rPr>
                <w:rFonts w:hint="eastAsia" w:ascii="宋体" w:hAnsi="宋体"/>
                <w:bCs/>
                <w:kern w:val="0"/>
                <w:szCs w:val="21"/>
              </w:rPr>
              <w:t>（三）在服务采购项目中，服务由中小企业承接，即提供服务的人员为中小企业依照《中华人民共和国劳动</w:t>
            </w:r>
            <w:r>
              <w:rPr>
                <w:rFonts w:hint="eastAsia" w:ascii="宋体" w:hAnsi="宋体"/>
                <w:bCs/>
                <w:kern w:val="0"/>
                <w:szCs w:val="21"/>
                <w:lang w:val="en-US" w:eastAsia="zh-CN"/>
              </w:rPr>
              <w:t>民法典</w:t>
            </w:r>
            <w:r>
              <w:rPr>
                <w:rFonts w:hint="eastAsia" w:ascii="宋体" w:hAnsi="宋体"/>
                <w:bCs/>
                <w:kern w:val="0"/>
                <w:szCs w:val="21"/>
              </w:rPr>
              <w:t xml:space="preserve">》订立劳动合同的从业人员。 </w:t>
            </w:r>
          </w:p>
          <w:p w14:paraId="619E7BFC">
            <w:pPr>
              <w:spacing w:line="360" w:lineRule="auto"/>
              <w:rPr>
                <w:rFonts w:hint="eastAsia" w:ascii="宋体" w:hAnsi="宋体"/>
                <w:b/>
                <w:kern w:val="0"/>
                <w:szCs w:val="21"/>
              </w:rPr>
            </w:pPr>
            <w:r>
              <w:rPr>
                <w:rFonts w:hint="eastAsia" w:ascii="宋体" w:hAnsi="宋体"/>
                <w:b/>
                <w:kern w:val="0"/>
                <w:szCs w:val="21"/>
              </w:rPr>
              <w:t>在货物采购项目中，供应商提供的货物既有中小企业制造货物，也有大型企业制造货物的，不享受本办法规定的中小企业扶持政策。</w:t>
            </w:r>
          </w:p>
          <w:p w14:paraId="66538397">
            <w:pPr>
              <w:spacing w:line="360" w:lineRule="auto"/>
              <w:rPr>
                <w:rFonts w:hint="eastAsia" w:ascii="宋体" w:hAnsi="宋体"/>
                <w:bCs/>
                <w:kern w:val="0"/>
                <w:szCs w:val="21"/>
              </w:rPr>
            </w:pPr>
            <w:r>
              <w:rPr>
                <w:rFonts w:hint="eastAsia" w:ascii="宋体" w:hAnsi="宋体"/>
                <w:bCs/>
                <w:kern w:val="0"/>
                <w:szCs w:val="21"/>
              </w:rPr>
              <w:t>三、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67F60A1D">
            <w:pPr>
              <w:rPr>
                <w:rFonts w:hint="eastAsia" w:ascii="Times New Roman" w:hAnsi="Times New Roman"/>
              </w:rPr>
            </w:pPr>
            <w:r>
              <w:rPr>
                <w:rFonts w:hint="eastAsia" w:ascii="Times New Roman" w:hAnsi="Times New Roman"/>
                <w:lang w:val="en-US" w:eastAsia="zh-CN"/>
              </w:rPr>
              <w:t>注：投标单位需提供中小企业声明函。</w:t>
            </w:r>
          </w:p>
        </w:tc>
      </w:tr>
      <w:tr w14:paraId="73A5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blCellSpacing w:w="7" w:type="dxa"/>
          <w:jc w:val="center"/>
        </w:trPr>
        <w:tc>
          <w:tcPr>
            <w:tcW w:w="505" w:type="dxa"/>
            <w:noWrap w:val="0"/>
            <w:vAlign w:val="center"/>
          </w:tcPr>
          <w:p w14:paraId="58C15530">
            <w:pPr>
              <w:spacing w:line="240" w:lineRule="exact"/>
              <w:jc w:val="center"/>
              <w:rPr>
                <w:rFonts w:ascii="Times New Roman" w:hAnsi="Times New Roman"/>
                <w:b/>
              </w:rPr>
            </w:pPr>
            <w:r>
              <w:rPr>
                <w:rFonts w:hint="eastAsia" w:ascii="Times New Roman" w:hAnsi="Times New Roman"/>
                <w:b/>
                <w:lang w:val="en-US" w:eastAsia="zh-CN"/>
              </w:rPr>
              <w:t>21</w:t>
            </w:r>
          </w:p>
        </w:tc>
        <w:tc>
          <w:tcPr>
            <w:tcW w:w="1494" w:type="dxa"/>
            <w:noWrap w:val="0"/>
            <w:vAlign w:val="center"/>
          </w:tcPr>
          <w:p w14:paraId="25C5AC99">
            <w:pPr>
              <w:jc w:val="center"/>
              <w:rPr>
                <w:rFonts w:ascii="Times New Roman" w:hAnsi="Times New Roman"/>
                <w:b/>
                <w:color w:val="auto"/>
                <w:szCs w:val="21"/>
              </w:rPr>
            </w:pPr>
            <w:r>
              <w:rPr>
                <w:rFonts w:hint="eastAsia" w:ascii="Times New Roman" w:hAnsi="Times New Roman"/>
                <w:b/>
                <w:color w:val="auto"/>
                <w:szCs w:val="21"/>
              </w:rPr>
              <w:t>强制采购政策与优先采购政策</w:t>
            </w:r>
          </w:p>
        </w:tc>
        <w:tc>
          <w:tcPr>
            <w:tcW w:w="8219" w:type="dxa"/>
            <w:gridSpan w:val="3"/>
            <w:noWrap w:val="0"/>
            <w:vAlign w:val="center"/>
          </w:tcPr>
          <w:p w14:paraId="0EAE5D29">
            <w:pPr>
              <w:rPr>
                <w:rFonts w:hint="eastAsia" w:ascii="Times New Roman" w:hAnsi="Times New Roman"/>
                <w:color w:val="auto"/>
                <w:lang w:val="en-US" w:eastAsia="zh-CN"/>
              </w:rPr>
            </w:pPr>
            <w:r>
              <w:rPr>
                <w:rFonts w:hint="eastAsia" w:ascii="Times New Roman" w:hAnsi="Times New Roman"/>
                <w:color w:val="auto"/>
                <w:lang w:val="en-US" w:eastAsia="zh-CN"/>
              </w:rPr>
              <w:t>（1）节能产品的强制采购政策</w:t>
            </w:r>
          </w:p>
          <w:p w14:paraId="0EF2D0CF">
            <w:pPr>
              <w:rPr>
                <w:rFonts w:hint="eastAsia" w:ascii="Times New Roman" w:hAnsi="Times New Roman"/>
                <w:color w:val="auto"/>
                <w:lang w:val="en-US" w:eastAsia="zh-CN"/>
              </w:rPr>
            </w:pPr>
            <w:r>
              <w:rPr>
                <w:rFonts w:hint="eastAsia" w:ascii="Times New Roman" w:hAnsi="Times New Roman"/>
                <w:color w:val="auto"/>
                <w:lang w:val="en-US" w:eastAsia="zh-CN"/>
              </w:rPr>
              <w:t xml:space="preserve">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 </w:t>
            </w:r>
          </w:p>
          <w:p w14:paraId="5D9C5210">
            <w:pPr>
              <w:rPr>
                <w:rFonts w:hint="eastAsia" w:ascii="Times New Roman" w:hAnsi="Times New Roman"/>
                <w:color w:val="auto"/>
                <w:lang w:val="en-US" w:eastAsia="zh-CN"/>
              </w:rPr>
            </w:pPr>
            <w:r>
              <w:rPr>
                <w:rFonts w:hint="eastAsia" w:ascii="Times New Roman" w:hAnsi="Times New Roman"/>
                <w:color w:val="auto"/>
                <w:lang w:val="en-US" w:eastAsia="zh-CN"/>
              </w:rPr>
              <w:t>（2）节能产品、环境标志产品的优先采购政策</w:t>
            </w:r>
          </w:p>
          <w:p w14:paraId="1A73BF29">
            <w:pPr>
              <w:rPr>
                <w:rFonts w:hint="eastAsia" w:ascii="Times New Roman" w:hAnsi="Times New Roman"/>
                <w:color w:val="auto"/>
                <w:lang w:val="en-US" w:eastAsia="zh-CN"/>
              </w:rPr>
            </w:pPr>
            <w:r>
              <w:rPr>
                <w:rFonts w:hint="eastAsia" w:ascii="Times New Roman" w:hAnsi="Times New Roman"/>
                <w:color w:val="auto"/>
                <w:lang w:val="en-US" w:eastAsia="zh-CN"/>
              </w:rPr>
              <w:t xml:space="preserve">根据财政部、国家发展和改革委员会、生态环境部等部门公布的 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 </w:t>
            </w:r>
          </w:p>
        </w:tc>
      </w:tr>
    </w:tbl>
    <w:p w14:paraId="597595EE">
      <w:pPr>
        <w:pStyle w:val="24"/>
        <w:ind w:firstLine="0" w:firstLineChars="0"/>
        <w:rPr>
          <w:rFonts w:ascii="Times New Roman" w:hAnsi="Times New Roman"/>
        </w:rPr>
      </w:pPr>
    </w:p>
    <w:p w14:paraId="6244D744">
      <w:pPr>
        <w:pStyle w:val="24"/>
        <w:ind w:left="0" w:leftChars="0" w:firstLine="0" w:firstLineChars="0"/>
        <w:rPr>
          <w:rFonts w:ascii="Times New Roman" w:hAnsi="Times New Roman"/>
        </w:rPr>
      </w:pPr>
    </w:p>
    <w:p w14:paraId="7412973E"/>
    <w:p w14:paraId="38AB437C">
      <w:pPr>
        <w:pStyle w:val="3"/>
        <w:jc w:val="center"/>
        <w:rPr>
          <w:rFonts w:hint="eastAsia" w:ascii="Times New Roman" w:hAnsi="Times New Roman"/>
        </w:rPr>
      </w:pPr>
    </w:p>
    <w:p w14:paraId="411C2BC7">
      <w:pPr>
        <w:pStyle w:val="3"/>
        <w:jc w:val="center"/>
        <w:rPr>
          <w:rFonts w:ascii="Times New Roman" w:hAnsi="Times New Roman"/>
        </w:rPr>
      </w:pPr>
      <w:r>
        <w:rPr>
          <w:rFonts w:hint="eastAsia" w:ascii="Times New Roman" w:hAnsi="Times New Roman"/>
        </w:rPr>
        <w:t>一</w:t>
      </w:r>
      <w:r>
        <w:rPr>
          <w:rFonts w:ascii="Times New Roman" w:hAnsi="Times New Roman"/>
        </w:rPr>
        <w:t xml:space="preserve"> </w:t>
      </w:r>
      <w:r>
        <w:rPr>
          <w:rFonts w:hint="eastAsia" w:ascii="Times New Roman" w:hAnsi="Times New Roman"/>
        </w:rPr>
        <w:t>总则</w:t>
      </w:r>
    </w:p>
    <w:p w14:paraId="17FA2994">
      <w:pPr>
        <w:pStyle w:val="20"/>
        <w:snapToGrid w:val="0"/>
        <w:spacing w:before="120" w:after="120"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（一）适用范围</w:t>
      </w:r>
    </w:p>
    <w:p w14:paraId="49818E7C">
      <w:pPr>
        <w:snapToGrid w:val="0"/>
        <w:spacing w:line="360" w:lineRule="auto"/>
        <w:ind w:right="-506" w:rightChars="-241"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本采购文件适用于</w:t>
      </w:r>
      <w:r>
        <w:rPr>
          <w:rFonts w:hint="eastAsia" w:ascii="Times New Roman" w:hAnsi="Times New Roman" w:cs="Times New Roman"/>
          <w:szCs w:val="21"/>
          <w:lang w:val="en-US" w:eastAsia="zh-CN"/>
        </w:rPr>
        <w:t>浙江省舟山市消防救援支队2024年全市器材装备（水域救援类一）采购项目</w:t>
      </w:r>
      <w:r>
        <w:rPr>
          <w:rFonts w:hint="eastAsia" w:ascii="Times New Roman" w:hAnsi="Times New Roman" w:eastAsia="宋体" w:cs="Times New Roman"/>
          <w:szCs w:val="21"/>
        </w:rPr>
        <w:t>的招标、投标、评标、定标、验收、合同履约、付款等行为（法律、法规另有规定的，从其规定）。</w:t>
      </w:r>
    </w:p>
    <w:p w14:paraId="071ED5EE">
      <w:pPr>
        <w:pStyle w:val="20"/>
        <w:snapToGrid w:val="0"/>
        <w:spacing w:before="120" w:after="120"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（二）定义</w:t>
      </w:r>
    </w:p>
    <w:p w14:paraId="53391063">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招标采购单位系指组织本次招标的采购单位（“采购人”）。</w:t>
      </w:r>
    </w:p>
    <w:p w14:paraId="24900070">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“投标人”系指向采购人提交投标响应文件的单位或个人。</w:t>
      </w:r>
    </w:p>
    <w:p w14:paraId="5B15B023">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“产品”系指供方按采购文件规定，须向采购人提供的一切设备、保险、税金、备品备件、工具、手册及其它有关技术资料和材料。</w:t>
      </w:r>
    </w:p>
    <w:p w14:paraId="00AD40BE">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“服务”系指采购文件规定投标人须承担的安装、调试、技术协助、校准、培训、技术指导以及其他类似的义务。</w:t>
      </w:r>
    </w:p>
    <w:p w14:paraId="7289BD6A">
      <w:pPr>
        <w:snapToGrid w:val="0"/>
        <w:spacing w:line="360" w:lineRule="auto"/>
        <w:ind w:right="-506" w:rightChars="-241"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“项目”系指投标人按采购文件规定向采购人提供的产品和服务。</w:t>
      </w:r>
    </w:p>
    <w:p w14:paraId="196B9DBB">
      <w:pPr>
        <w:spacing w:line="360" w:lineRule="auto"/>
        <w:ind w:right="3" w:firstLine="420" w:firstLineChars="200"/>
        <w:rPr>
          <w:rFonts w:ascii="Times New Roman" w:hAnsi="Times New Roman"/>
        </w:rPr>
      </w:pPr>
      <w:r>
        <w:rPr>
          <w:rFonts w:ascii="Times New Roman" w:hAnsi="Times New Roman"/>
        </w:rPr>
        <w:t>6.</w:t>
      </w:r>
      <w:r>
        <w:rPr>
          <w:rFonts w:hint="eastAsia" w:ascii="Times New Roman" w:hAnsi="Times New Roman"/>
        </w:rPr>
        <w:t>“中标人”是指经审查通过，并经公示无异议的投标人。</w:t>
      </w:r>
    </w:p>
    <w:p w14:paraId="185E2162">
      <w:pPr>
        <w:spacing w:line="360" w:lineRule="auto"/>
        <w:ind w:right="3" w:firstLine="420" w:firstLineChars="200"/>
        <w:rPr>
          <w:rFonts w:ascii="Times New Roman" w:hAnsi="Times New Roman"/>
        </w:rPr>
      </w:pPr>
      <w:r>
        <w:rPr>
          <w:rFonts w:ascii="Times New Roman" w:hAnsi="Times New Roman"/>
        </w:rPr>
        <w:t>7</w:t>
      </w:r>
      <w:r>
        <w:rPr>
          <w:rFonts w:hint="eastAsia" w:ascii="Times New Roman" w:hAnsi="Times New Roman"/>
        </w:rPr>
        <w:t>“</w:t>
      </w:r>
      <w:r>
        <w:rPr>
          <w:rFonts w:hint="eastAsia" w:ascii="Times New Roman" w:hAnsi="Times New Roman"/>
          <w:szCs w:val="21"/>
        </w:rPr>
        <w:t>投标人代表”</w:t>
      </w:r>
      <w:r>
        <w:rPr>
          <w:rFonts w:hint="eastAsia" w:ascii="Times New Roman" w:hAnsi="Times New Roman"/>
        </w:rPr>
        <w:t>是</w:t>
      </w:r>
      <w:r>
        <w:rPr>
          <w:rFonts w:hint="eastAsia" w:ascii="Times New Roman" w:hAnsi="Times New Roman"/>
          <w:szCs w:val="21"/>
        </w:rPr>
        <w:t>指投标人法定代表人或被投标人法定代表人授权委托的人。</w:t>
      </w:r>
    </w:p>
    <w:p w14:paraId="2B349922">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8.</w:t>
      </w:r>
      <w:r>
        <w:rPr>
          <w:rFonts w:hint="eastAsia" w:ascii="Times New Roman" w:hAnsi="Times New Roman"/>
          <w:color w:val="auto"/>
          <w:szCs w:val="21"/>
        </w:rPr>
        <w:t>“书面形式”包括信函、传真、电报、电子文档等。</w:t>
      </w:r>
    </w:p>
    <w:p w14:paraId="543B1891">
      <w:pPr>
        <w:widowControl/>
        <w:autoSpaceDE w:val="0"/>
        <w:autoSpaceDN w:val="0"/>
        <w:snapToGrid w:val="0"/>
        <w:spacing w:line="420" w:lineRule="exact"/>
        <w:ind w:firstLine="433"/>
        <w:jc w:val="left"/>
        <w:rPr>
          <w:b/>
          <w:color w:val="auto"/>
          <w:sz w:val="22"/>
          <w:u w:val="single"/>
        </w:rPr>
      </w:pPr>
      <w:r>
        <w:rPr>
          <w:rFonts w:ascii="Times New Roman" w:hAnsi="Times New Roman"/>
          <w:color w:val="auto"/>
          <w:szCs w:val="21"/>
        </w:rPr>
        <w:t>9.</w:t>
      </w:r>
      <w:r>
        <w:rPr>
          <w:rFonts w:ascii="Times New Roman" w:hAnsi="Times New Roman"/>
          <w:b/>
          <w:color w:val="auto"/>
        </w:rPr>
        <w:t xml:space="preserve"> </w:t>
      </w:r>
      <w:r>
        <w:rPr>
          <w:b/>
          <w:color w:val="auto"/>
          <w:sz w:val="22"/>
          <w:u w:val="single"/>
        </w:rPr>
        <w:t>本次招标文件中，带有“</w:t>
      </w:r>
      <w:r>
        <w:rPr>
          <w:rFonts w:hint="eastAsia" w:ascii="宋体" w:hAnsi="宋体" w:eastAsia="宋体" w:cs="宋体"/>
        </w:rPr>
        <w:t>▲</w:t>
      </w:r>
      <w:r>
        <w:rPr>
          <w:b/>
          <w:color w:val="auto"/>
          <w:sz w:val="22"/>
          <w:u w:val="single"/>
        </w:rPr>
        <w:t>”标注的有关技术和商务条款要求供应商做实质性响应，供应商要特别加以注意，必须完全满足这些要求。否则若有一项“</w:t>
      </w:r>
      <w:r>
        <w:rPr>
          <w:rFonts w:hint="eastAsia" w:ascii="宋体" w:hAnsi="宋体" w:eastAsia="宋体" w:cs="宋体"/>
        </w:rPr>
        <w:t>▲</w:t>
      </w:r>
      <w:r>
        <w:rPr>
          <w:b/>
          <w:color w:val="auto"/>
          <w:sz w:val="22"/>
          <w:u w:val="single"/>
        </w:rPr>
        <w:t>”的指标未响应或不满足，将按投标无效处理。</w:t>
      </w:r>
      <w:r>
        <w:rPr>
          <w:rFonts w:hint="eastAsia"/>
          <w:b/>
          <w:color w:val="auto"/>
          <w:sz w:val="22"/>
          <w:u w:val="single"/>
        </w:rPr>
        <w:t xml:space="preserve"> </w:t>
      </w:r>
    </w:p>
    <w:p w14:paraId="3DA718BD">
      <w:pPr>
        <w:pStyle w:val="20"/>
        <w:snapToGrid w:val="0"/>
        <w:spacing w:before="120" w:after="120" w:line="360" w:lineRule="auto"/>
        <w:ind w:firstLine="477" w:firstLineChars="198"/>
        <w:rPr>
          <w:rFonts w:ascii="Times New Roman" w:hAnsi="Times New Roman" w:eastAsia="宋体"/>
          <w:b/>
          <w:szCs w:val="21"/>
        </w:rPr>
      </w:pPr>
      <w:r>
        <w:rPr>
          <w:rFonts w:hint="eastAsia" w:ascii="Times New Roman" w:hAnsi="Times New Roman" w:eastAsia="宋体"/>
          <w:b/>
        </w:rPr>
        <w:t xml:space="preserve"> </w:t>
      </w:r>
      <w:r>
        <w:rPr>
          <w:rFonts w:hint="eastAsia" w:ascii="Times New Roman" w:hAnsi="Times New Roman" w:eastAsia="宋体"/>
          <w:b/>
          <w:sz w:val="21"/>
          <w:szCs w:val="21"/>
        </w:rPr>
        <w:t>（三）采购方式</w:t>
      </w:r>
    </w:p>
    <w:p w14:paraId="2FCDA767">
      <w:pPr>
        <w:snapToGrid w:val="0"/>
        <w:spacing w:line="360" w:lineRule="auto"/>
        <w:ind w:right="-506" w:rightChars="-241" w:firstLine="420" w:firstLineChars="200"/>
        <w:jc w:val="left"/>
        <w:rPr>
          <w:rFonts w:ascii="Times New Roman" w:hAnsi="Times New Roman"/>
          <w:szCs w:val="21"/>
        </w:rPr>
      </w:pPr>
      <w:r>
        <w:rPr>
          <w:rFonts w:hint="eastAsia" w:ascii="Times New Roman" w:hAnsi="Times New Roman"/>
          <w:szCs w:val="21"/>
        </w:rPr>
        <w:t>本次采购采用</w:t>
      </w:r>
      <w:r>
        <w:rPr>
          <w:rFonts w:hint="eastAsia" w:ascii="Times New Roman" w:hAnsi="Times New Roman"/>
          <w:szCs w:val="21"/>
          <w:lang w:val="en-US" w:eastAsia="zh-CN"/>
        </w:rPr>
        <w:t>公开</w:t>
      </w:r>
      <w:r>
        <w:rPr>
          <w:rFonts w:hint="eastAsia" w:ascii="Times New Roman" w:hAnsi="Times New Roman"/>
          <w:szCs w:val="21"/>
        </w:rPr>
        <w:t>招标方式进行。</w:t>
      </w:r>
    </w:p>
    <w:p w14:paraId="5AAD248A">
      <w:pPr>
        <w:pStyle w:val="20"/>
        <w:snapToGrid w:val="0"/>
        <w:spacing w:before="120" w:after="120" w:line="360" w:lineRule="auto"/>
        <w:ind w:firstLine="417" w:firstLineChars="198"/>
        <w:rPr>
          <w:rFonts w:ascii="Times New Roman" w:hAnsi="Times New Roman" w:eastAsia="宋体"/>
          <w:b/>
          <w:sz w:val="21"/>
          <w:szCs w:val="21"/>
        </w:rPr>
      </w:pPr>
      <w:r>
        <w:rPr>
          <w:rFonts w:hint="eastAsia" w:ascii="Times New Roman" w:hAnsi="Times New Roman" w:eastAsia="宋体"/>
          <w:b/>
          <w:sz w:val="21"/>
          <w:szCs w:val="21"/>
        </w:rPr>
        <w:t>（四）采购预算</w:t>
      </w:r>
    </w:p>
    <w:p w14:paraId="2D45B2DF">
      <w:pPr>
        <w:pStyle w:val="6"/>
        <w:spacing w:after="0" w:line="360" w:lineRule="auto"/>
        <w:ind w:firstLine="480" w:firstLineChars="200"/>
        <w:rPr>
          <w:rFonts w:ascii="Times New Roman" w:hAnsi="Times New Roman"/>
        </w:rPr>
      </w:pPr>
      <w:r>
        <w:rPr>
          <w:rFonts w:hint="eastAsia" w:ascii="宋体" w:hAnsi="宋体" w:eastAsia="宋体" w:cs="宋体"/>
        </w:rPr>
        <w:t>▲</w:t>
      </w:r>
      <w:r>
        <w:rPr>
          <w:rFonts w:hint="eastAsia" w:ascii="Times New Roman" w:hAnsi="Times New Roman"/>
          <w:sz w:val="21"/>
          <w:szCs w:val="21"/>
        </w:rPr>
        <w:t>本次采购以</w:t>
      </w:r>
      <w:r>
        <w:rPr>
          <w:rFonts w:hint="eastAsia" w:ascii="Times New Roman" w:hAnsi="Times New Roman"/>
          <w:b/>
          <w:sz w:val="21"/>
          <w:szCs w:val="21"/>
        </w:rPr>
        <w:t>预算价</w:t>
      </w:r>
      <w:r>
        <w:rPr>
          <w:rFonts w:hint="eastAsia" w:ascii="Times New Roman" w:hAnsi="Times New Roman"/>
          <w:sz w:val="21"/>
          <w:szCs w:val="21"/>
          <w:lang w:val="en-US" w:eastAsia="zh-CN"/>
        </w:rPr>
        <w:t>51.65万元</w:t>
      </w:r>
      <w:r>
        <w:rPr>
          <w:rFonts w:hint="eastAsia" w:ascii="Times New Roman" w:hAnsi="Times New Roman"/>
          <w:sz w:val="21"/>
          <w:szCs w:val="21"/>
        </w:rPr>
        <w:t>作为上限价。</w:t>
      </w:r>
    </w:p>
    <w:p w14:paraId="3FC22878">
      <w:pPr>
        <w:pStyle w:val="20"/>
        <w:numPr>
          <w:ilvl w:val="0"/>
          <w:numId w:val="5"/>
        </w:numPr>
        <w:snapToGrid w:val="0"/>
        <w:spacing w:before="120" w:after="120" w:line="360" w:lineRule="auto"/>
        <w:ind w:firstLine="417" w:firstLineChars="198"/>
        <w:rPr>
          <w:rFonts w:ascii="Times New Roman" w:hAnsi="Times New Roman" w:eastAsia="宋体"/>
          <w:b/>
          <w:sz w:val="21"/>
          <w:szCs w:val="21"/>
        </w:rPr>
      </w:pPr>
      <w:r>
        <w:rPr>
          <w:rFonts w:hint="eastAsia" w:ascii="Times New Roman" w:hAnsi="Times New Roman" w:eastAsia="宋体"/>
          <w:b/>
          <w:sz w:val="21"/>
          <w:szCs w:val="21"/>
        </w:rPr>
        <w:t>投标委托</w:t>
      </w:r>
    </w:p>
    <w:p w14:paraId="452664C2">
      <w:pPr>
        <w:snapToGrid w:val="0"/>
        <w:spacing w:line="360" w:lineRule="auto"/>
        <w:ind w:right="-506" w:rightChars="-241" w:firstLine="420" w:firstLineChars="200"/>
        <w:jc w:val="left"/>
        <w:rPr>
          <w:rFonts w:ascii="Times New Roman" w:hAnsi="Times New Roman"/>
          <w:szCs w:val="21"/>
        </w:rPr>
      </w:pPr>
      <w:r>
        <w:rPr>
          <w:rFonts w:hint="eastAsia" w:ascii="Times New Roman" w:hAnsi="Times New Roman"/>
          <w:szCs w:val="21"/>
        </w:rPr>
        <w:t>投标人代表须携带有效身份证件。如投标人代表不是法定代表人，须有法定代表人出具的授权委托书（正本用原件，副本用复印件，格式见第六章）。</w:t>
      </w:r>
    </w:p>
    <w:p w14:paraId="2A781357">
      <w:pPr>
        <w:pStyle w:val="20"/>
        <w:numPr>
          <w:ilvl w:val="0"/>
          <w:numId w:val="5"/>
        </w:numPr>
        <w:snapToGrid w:val="0"/>
        <w:spacing w:before="120" w:after="120" w:line="360" w:lineRule="auto"/>
        <w:ind w:firstLine="417" w:firstLineChars="198"/>
        <w:rPr>
          <w:rFonts w:ascii="Times New Roman" w:hAnsi="Times New Roman" w:eastAsia="宋体"/>
          <w:b/>
          <w:sz w:val="21"/>
          <w:szCs w:val="21"/>
        </w:rPr>
      </w:pPr>
      <w:r>
        <w:rPr>
          <w:rFonts w:hint="eastAsia" w:ascii="Times New Roman" w:hAnsi="Times New Roman" w:eastAsia="宋体"/>
          <w:b/>
          <w:sz w:val="21"/>
          <w:szCs w:val="21"/>
        </w:rPr>
        <w:t>费用</w:t>
      </w:r>
    </w:p>
    <w:p w14:paraId="59AE76A0">
      <w:pPr>
        <w:snapToGrid w:val="0"/>
        <w:spacing w:line="360" w:lineRule="auto"/>
        <w:ind w:right="-506" w:rightChars="-241" w:firstLine="420" w:firstLineChars="200"/>
        <w:jc w:val="left"/>
        <w:rPr>
          <w:rFonts w:ascii="Times New Roman" w:hAnsi="Times New Roman"/>
          <w:szCs w:val="21"/>
        </w:rPr>
      </w:pPr>
      <w:r>
        <w:rPr>
          <w:rFonts w:hint="eastAsia" w:ascii="Times New Roman" w:hAnsi="Times New Roman"/>
          <w:szCs w:val="21"/>
        </w:rPr>
        <w:t>不论采购结果如何，投标人均应自行承担所有与投标有关的全部费用（采购文件另有规定除外）。</w:t>
      </w:r>
    </w:p>
    <w:p w14:paraId="00C492B8">
      <w:pPr>
        <w:pStyle w:val="20"/>
        <w:numPr>
          <w:ilvl w:val="0"/>
          <w:numId w:val="5"/>
        </w:numPr>
        <w:snapToGrid w:val="0"/>
        <w:spacing w:before="120" w:after="120" w:line="360" w:lineRule="auto"/>
        <w:ind w:firstLine="417" w:firstLineChars="198"/>
        <w:rPr>
          <w:rFonts w:ascii="Times New Roman" w:hAnsi="Times New Roman" w:eastAsia="宋体"/>
          <w:b/>
          <w:sz w:val="21"/>
          <w:szCs w:val="21"/>
        </w:rPr>
      </w:pPr>
      <w:r>
        <w:rPr>
          <w:rFonts w:hint="eastAsia" w:ascii="Times New Roman" w:hAnsi="Times New Roman" w:eastAsia="宋体"/>
          <w:b/>
          <w:sz w:val="21"/>
          <w:szCs w:val="21"/>
        </w:rPr>
        <w:t>联合体投标</w:t>
      </w:r>
    </w:p>
    <w:p w14:paraId="1636304F">
      <w:pPr>
        <w:snapToGrid w:val="0"/>
        <w:spacing w:line="360" w:lineRule="auto"/>
        <w:ind w:right="-506" w:rightChars="-241" w:firstLine="420" w:firstLineChars="200"/>
        <w:jc w:val="left"/>
        <w:rPr>
          <w:rFonts w:ascii="Times New Roman" w:hAnsi="Times New Roman"/>
          <w:szCs w:val="21"/>
        </w:rPr>
      </w:pPr>
      <w:r>
        <w:rPr>
          <w:rFonts w:hint="eastAsia" w:ascii="Times New Roman" w:hAnsi="Times New Roman"/>
          <w:szCs w:val="21"/>
        </w:rPr>
        <w:t>本项目不接受联合体投标。</w:t>
      </w:r>
    </w:p>
    <w:p w14:paraId="75F3C66F">
      <w:pPr>
        <w:pStyle w:val="20"/>
        <w:numPr>
          <w:ilvl w:val="0"/>
          <w:numId w:val="5"/>
        </w:numPr>
        <w:snapToGrid w:val="0"/>
        <w:spacing w:before="120" w:after="120" w:line="360" w:lineRule="auto"/>
        <w:ind w:firstLine="417" w:firstLineChars="198"/>
        <w:rPr>
          <w:rFonts w:ascii="Times New Roman" w:hAnsi="Times New Roman" w:eastAsia="宋体"/>
          <w:b/>
          <w:sz w:val="21"/>
          <w:szCs w:val="21"/>
        </w:rPr>
      </w:pPr>
      <w:r>
        <w:rPr>
          <w:rFonts w:hint="eastAsia" w:ascii="Times New Roman" w:hAnsi="Times New Roman" w:eastAsia="宋体"/>
          <w:b/>
          <w:sz w:val="21"/>
          <w:szCs w:val="21"/>
        </w:rPr>
        <w:t>转包与分包</w:t>
      </w:r>
    </w:p>
    <w:p w14:paraId="0BAB02E0">
      <w:pPr>
        <w:snapToGrid w:val="0"/>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本项目不允许转包。</w:t>
      </w:r>
    </w:p>
    <w:p w14:paraId="7B9B1E7E">
      <w:pPr>
        <w:pStyle w:val="6"/>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本项目不允许分包。</w:t>
      </w:r>
    </w:p>
    <w:p w14:paraId="6E584EBC">
      <w:pPr>
        <w:pStyle w:val="20"/>
        <w:snapToGrid w:val="0"/>
        <w:spacing w:before="120" w:after="120" w:line="360" w:lineRule="auto"/>
        <w:ind w:left="416" w:leftChars="198"/>
        <w:rPr>
          <w:rFonts w:ascii="Times New Roman" w:hAnsi="Times New Roman" w:eastAsia="宋体"/>
          <w:b/>
          <w:sz w:val="21"/>
          <w:szCs w:val="21"/>
        </w:rPr>
      </w:pPr>
      <w:r>
        <w:rPr>
          <w:rFonts w:hint="eastAsia" w:ascii="Times New Roman" w:hAnsi="Times New Roman" w:eastAsia="宋体"/>
          <w:b/>
          <w:sz w:val="21"/>
          <w:szCs w:val="21"/>
        </w:rPr>
        <w:t>（九）特别说明：</w:t>
      </w:r>
    </w:p>
    <w:p w14:paraId="2AB58C4D">
      <w:pPr>
        <w:pStyle w:val="6"/>
        <w:spacing w:after="0" w:line="360" w:lineRule="auto"/>
        <w:ind w:firstLine="480"/>
        <w:rPr>
          <w:rFonts w:ascii="Times New Roman" w:hAnsi="Times New Roman"/>
        </w:rPr>
      </w:pPr>
      <w:r>
        <w:rPr>
          <w:rFonts w:ascii="Times New Roman" w:hAnsi="Times New Roman"/>
          <w:snapToGrid w:val="0"/>
          <w:sz w:val="21"/>
          <w:szCs w:val="21"/>
        </w:rPr>
        <w:t>1.</w:t>
      </w:r>
      <w:r>
        <w:rPr>
          <w:rFonts w:hint="eastAsia" w:ascii="Times New Roman" w:hAnsi="Times New Roman"/>
          <w:snapToGrid w:val="0"/>
          <w:sz w:val="21"/>
          <w:szCs w:val="21"/>
        </w:rPr>
        <w:t>对投标人的限制</w:t>
      </w:r>
    </w:p>
    <w:p w14:paraId="7C229B98">
      <w:pPr>
        <w:snapToGrid w:val="0"/>
        <w:spacing w:line="360" w:lineRule="auto"/>
        <w:ind w:firstLine="420" w:firstLineChars="200"/>
        <w:jc w:val="left"/>
        <w:rPr>
          <w:rFonts w:ascii="Times New Roman" w:hAnsi="Times New Roman"/>
          <w:b/>
          <w:bCs/>
          <w:snapToGrid w:val="0"/>
          <w:kern w:val="0"/>
          <w:szCs w:val="21"/>
        </w:rPr>
      </w:pPr>
      <w:r>
        <w:rPr>
          <w:rFonts w:hint="eastAsia" w:ascii="宋体" w:hAnsi="宋体" w:eastAsia="宋体" w:cs="宋体"/>
        </w:rPr>
        <w:t>▲</w:t>
      </w:r>
      <w:r>
        <w:rPr>
          <w:rFonts w:hint="eastAsia" w:ascii="Times New Roman" w:hAnsi="Times New Roman"/>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18970D89">
      <w:pPr>
        <w:pStyle w:val="14"/>
        <w:spacing w:after="0" w:line="360" w:lineRule="auto"/>
        <w:ind w:left="0" w:leftChars="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投标人投标所使用的资格、信誉、荣誉、业绩与企业认证必须为本法人所拥有。投标人投标所使用的采购项目实施人员必须为本法人员工（或必须为本法人或控股公司正式员工）。</w:t>
      </w:r>
    </w:p>
    <w:p w14:paraId="7C849F29">
      <w:pPr>
        <w:pStyle w:val="14"/>
        <w:spacing w:after="0" w:line="360" w:lineRule="auto"/>
        <w:ind w:left="0" w:leftChars="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投标人应仔细阅读采购文件的所有内容，按照采购文件的要求提交投标响应文件，并对所提供的全部资料的真实性承担法律责任。</w:t>
      </w:r>
    </w:p>
    <w:p w14:paraId="5C0F066B">
      <w:pPr>
        <w:pStyle w:val="14"/>
        <w:spacing w:after="0" w:line="360" w:lineRule="auto"/>
        <w:ind w:left="0" w:leftChars="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投标人在投标活动中提供任何虚假材料</w:t>
      </w:r>
      <w:r>
        <w:rPr>
          <w:rFonts w:ascii="Times New Roman" w:hAnsi="Times New Roman"/>
          <w:color w:val="000000"/>
          <w:szCs w:val="21"/>
        </w:rPr>
        <w:t>,</w:t>
      </w:r>
      <w:r>
        <w:rPr>
          <w:rFonts w:hint="eastAsia" w:ascii="Times New Roman" w:hAnsi="Times New Roman"/>
          <w:color w:val="000000"/>
          <w:szCs w:val="21"/>
        </w:rPr>
        <w:t>其投标无效，并报监管部门查处；中标后发现的</w:t>
      </w:r>
      <w:r>
        <w:rPr>
          <w:rFonts w:ascii="Times New Roman" w:hAnsi="Times New Roman"/>
          <w:color w:val="000000"/>
          <w:szCs w:val="21"/>
        </w:rPr>
        <w:t>,</w:t>
      </w:r>
      <w:r>
        <w:rPr>
          <w:rFonts w:hint="eastAsia" w:ascii="Times New Roman" w:hAnsi="Times New Roman"/>
          <w:color w:val="000000"/>
          <w:szCs w:val="21"/>
        </w:rPr>
        <w:t>中标人须依照《中华人民共和国消费者权益保护法》第</w:t>
      </w:r>
      <w:r>
        <w:rPr>
          <w:rFonts w:ascii="Times New Roman" w:hAnsi="Times New Roman"/>
          <w:color w:val="000000"/>
          <w:szCs w:val="21"/>
        </w:rPr>
        <w:t>49</w:t>
      </w:r>
      <w:r>
        <w:rPr>
          <w:rFonts w:hint="eastAsia" w:ascii="Times New Roman" w:hAnsi="Times New Roman"/>
          <w:color w:val="000000"/>
          <w:szCs w:val="21"/>
        </w:rPr>
        <w:t>条之规定双倍赔偿采购人，且民事赔偿并不免除违法投标人的行政与刑事责任。</w:t>
      </w:r>
    </w:p>
    <w:p w14:paraId="3E569368">
      <w:pPr>
        <w:pStyle w:val="20"/>
        <w:snapToGrid w:val="0"/>
        <w:spacing w:before="120" w:after="120" w:line="360" w:lineRule="auto"/>
        <w:ind w:left="416" w:leftChars="198"/>
        <w:rPr>
          <w:rFonts w:ascii="Times New Roman" w:hAnsi="Times New Roman" w:eastAsia="宋体"/>
          <w:b/>
          <w:sz w:val="21"/>
          <w:szCs w:val="21"/>
        </w:rPr>
      </w:pPr>
      <w:r>
        <w:rPr>
          <w:rFonts w:hint="eastAsia" w:ascii="Times New Roman" w:hAnsi="Times New Roman" w:eastAsia="宋体"/>
          <w:b/>
          <w:sz w:val="21"/>
          <w:szCs w:val="21"/>
        </w:rPr>
        <w:t>（十）质疑和投诉</w:t>
      </w:r>
    </w:p>
    <w:p w14:paraId="23BDC174">
      <w:pPr>
        <w:pStyle w:val="25"/>
        <w:snapToGrid w:val="0"/>
        <w:spacing w:beforeLines="0" w:afterLines="0" w:line="360" w:lineRule="auto"/>
        <w:ind w:right="27" w:rightChars="13" w:firstLine="420" w:firstLineChars="200"/>
        <w:rPr>
          <w:rFonts w:ascii="Times New Roman" w:hAnsi="Times New Roman"/>
          <w:color w:val="000000"/>
        </w:rPr>
      </w:pPr>
      <w:r>
        <w:rPr>
          <w:rFonts w:hint="eastAsia" w:ascii="Times New Roman" w:hAnsi="Times New Roman"/>
          <w:color w:val="000000"/>
        </w:rPr>
        <w:t>投标人认为招标文件、招标过程或中标结果使自己的合法权益受到损害的，应当在知道或者应知其权益受到损害之日起七个工作日内，以书面形式向采购人提出质疑。投标人对招标采购单位的质疑答复不满意或者招标采购单位未在规定时间内作出答复的，可以在答复期满后十五个工作日内向同级采购监管部门投诉。</w:t>
      </w:r>
    </w:p>
    <w:p w14:paraId="20CCADF4">
      <w:pPr>
        <w:pStyle w:val="3"/>
        <w:jc w:val="center"/>
        <w:rPr>
          <w:rFonts w:ascii="Times New Roman" w:hAnsi="Times New Roman"/>
          <w:b w:val="0"/>
        </w:rPr>
      </w:pPr>
      <w:r>
        <w:rPr>
          <w:rFonts w:hint="eastAsia" w:ascii="Times New Roman" w:hAnsi="Times New Roman"/>
        </w:rPr>
        <w:t>二</w:t>
      </w:r>
      <w:r>
        <w:rPr>
          <w:rFonts w:ascii="Times New Roman" w:hAnsi="Times New Roman"/>
        </w:rPr>
        <w:t xml:space="preserve"> </w:t>
      </w:r>
      <w:r>
        <w:rPr>
          <w:rFonts w:hint="eastAsia" w:ascii="Times New Roman" w:hAnsi="Times New Roman"/>
        </w:rPr>
        <w:t>投标文件</w:t>
      </w:r>
    </w:p>
    <w:p w14:paraId="5D126876">
      <w:pPr>
        <w:snapToGrid w:val="0"/>
        <w:spacing w:line="360" w:lineRule="auto"/>
        <w:ind w:right="-241"/>
        <w:jc w:val="left"/>
        <w:rPr>
          <w:rFonts w:ascii="Times New Roman" w:hAnsi="Times New Roman"/>
          <w:b/>
          <w:szCs w:val="21"/>
        </w:rPr>
      </w:pPr>
      <w:r>
        <w:rPr>
          <w:rFonts w:hint="eastAsia" w:ascii="Times New Roman" w:hAnsi="Times New Roman"/>
          <w:b/>
          <w:szCs w:val="21"/>
        </w:rPr>
        <w:t>（一）采购文件的构成。本采购文件由以下部份组成：</w:t>
      </w:r>
    </w:p>
    <w:p w14:paraId="0A5EE3B2">
      <w:pPr>
        <w:spacing w:line="360" w:lineRule="auto"/>
        <w:ind w:firstLine="420" w:firstLineChars="200"/>
        <w:rPr>
          <w:rFonts w:ascii="Times New Roman" w:hAnsi="Times New Roman"/>
        </w:rPr>
      </w:pPr>
      <w:r>
        <w:rPr>
          <w:rFonts w:hint="eastAsia" w:ascii="Times New Roman" w:hAnsi="Times New Roman"/>
        </w:rPr>
        <w:t>第一章</w:t>
      </w:r>
      <w:r>
        <w:rPr>
          <w:rFonts w:ascii="Times New Roman" w:hAnsi="Times New Roman"/>
        </w:rPr>
        <w:t xml:space="preserve">  </w:t>
      </w:r>
      <w:r>
        <w:rPr>
          <w:rFonts w:hint="eastAsia" w:ascii="Times New Roman" w:hAnsi="Times New Roman"/>
        </w:rPr>
        <w:t>采购公告</w:t>
      </w:r>
    </w:p>
    <w:p w14:paraId="106F68A1">
      <w:pPr>
        <w:spacing w:line="360" w:lineRule="auto"/>
        <w:ind w:firstLine="420" w:firstLineChars="200"/>
        <w:rPr>
          <w:rFonts w:ascii="Times New Roman" w:hAnsi="Times New Roman"/>
        </w:rPr>
      </w:pPr>
      <w:r>
        <w:rPr>
          <w:rFonts w:hint="eastAsia" w:ascii="Times New Roman" w:hAnsi="Times New Roman"/>
        </w:rPr>
        <w:t>第二章</w:t>
      </w:r>
      <w:r>
        <w:rPr>
          <w:rFonts w:ascii="Times New Roman" w:hAnsi="Times New Roman"/>
        </w:rPr>
        <w:t xml:space="preserve">  </w:t>
      </w:r>
      <w:r>
        <w:rPr>
          <w:rFonts w:hint="eastAsia" w:ascii="Times New Roman" w:hAnsi="Times New Roman"/>
        </w:rPr>
        <w:t>采购需求</w:t>
      </w:r>
    </w:p>
    <w:p w14:paraId="31E5CBAA">
      <w:pPr>
        <w:spacing w:line="360" w:lineRule="auto"/>
        <w:ind w:firstLine="420" w:firstLineChars="200"/>
        <w:rPr>
          <w:rFonts w:ascii="Times New Roman" w:hAnsi="Times New Roman"/>
        </w:rPr>
      </w:pPr>
      <w:r>
        <w:rPr>
          <w:rFonts w:hint="eastAsia" w:ascii="Times New Roman" w:hAnsi="Times New Roman"/>
        </w:rPr>
        <w:t>第三章</w:t>
      </w:r>
      <w:r>
        <w:rPr>
          <w:rFonts w:ascii="Times New Roman" w:hAnsi="Times New Roman"/>
        </w:rPr>
        <w:t xml:space="preserve">  </w:t>
      </w:r>
      <w:r>
        <w:rPr>
          <w:rFonts w:hint="eastAsia" w:ascii="Times New Roman" w:hAnsi="Times New Roman"/>
        </w:rPr>
        <w:t>投标人须知</w:t>
      </w:r>
    </w:p>
    <w:p w14:paraId="63FFE2EA">
      <w:pPr>
        <w:spacing w:line="360" w:lineRule="auto"/>
        <w:ind w:firstLine="420" w:firstLineChars="200"/>
        <w:rPr>
          <w:rFonts w:ascii="Times New Roman" w:hAnsi="Times New Roman"/>
        </w:rPr>
      </w:pPr>
      <w:r>
        <w:rPr>
          <w:rFonts w:hint="eastAsia" w:ascii="Times New Roman" w:hAnsi="Times New Roman"/>
        </w:rPr>
        <w:t>第四章</w:t>
      </w:r>
      <w:r>
        <w:rPr>
          <w:rFonts w:ascii="Times New Roman" w:hAnsi="Times New Roman"/>
        </w:rPr>
        <w:t xml:space="preserve">  </w:t>
      </w:r>
      <w:r>
        <w:rPr>
          <w:rFonts w:hint="eastAsia" w:ascii="Times New Roman" w:hAnsi="Times New Roman"/>
        </w:rPr>
        <w:t>评标办法及评分标准</w:t>
      </w:r>
    </w:p>
    <w:p w14:paraId="565D5307">
      <w:pPr>
        <w:spacing w:line="360" w:lineRule="auto"/>
        <w:ind w:firstLine="420" w:firstLineChars="200"/>
        <w:rPr>
          <w:rFonts w:ascii="Times New Roman" w:hAnsi="Times New Roman"/>
        </w:rPr>
      </w:pPr>
      <w:r>
        <w:rPr>
          <w:rFonts w:hint="eastAsia" w:ascii="Times New Roman" w:hAnsi="Times New Roman"/>
        </w:rPr>
        <w:t>第五章</w:t>
      </w:r>
      <w:r>
        <w:rPr>
          <w:rFonts w:ascii="Times New Roman" w:hAnsi="Times New Roman"/>
        </w:rPr>
        <w:t xml:space="preserve">  </w:t>
      </w:r>
      <w:r>
        <w:rPr>
          <w:rFonts w:hint="eastAsia" w:ascii="Times New Roman" w:hAnsi="Times New Roman"/>
        </w:rPr>
        <w:t>合同主要条款</w:t>
      </w:r>
    </w:p>
    <w:p w14:paraId="324CD4E3">
      <w:pPr>
        <w:spacing w:line="360" w:lineRule="auto"/>
        <w:ind w:firstLine="420" w:firstLineChars="200"/>
        <w:rPr>
          <w:rFonts w:ascii="Times New Roman" w:hAnsi="Times New Roman"/>
        </w:rPr>
      </w:pPr>
      <w:r>
        <w:rPr>
          <w:rFonts w:hint="eastAsia" w:ascii="Times New Roman" w:hAnsi="Times New Roman"/>
        </w:rPr>
        <w:t>第六章</w:t>
      </w:r>
      <w:r>
        <w:rPr>
          <w:rFonts w:ascii="Times New Roman" w:hAnsi="Times New Roman"/>
        </w:rPr>
        <w:t xml:space="preserve">  </w:t>
      </w:r>
      <w:r>
        <w:rPr>
          <w:rFonts w:hint="eastAsia" w:ascii="Times New Roman" w:hAnsi="Times New Roman"/>
        </w:rPr>
        <w:t>投标文件相关格式</w:t>
      </w:r>
    </w:p>
    <w:p w14:paraId="697FD878">
      <w:pPr>
        <w:snapToGrid w:val="0"/>
        <w:spacing w:line="360" w:lineRule="auto"/>
        <w:ind w:right="-238"/>
        <w:jc w:val="left"/>
        <w:rPr>
          <w:rFonts w:ascii="Times New Roman" w:hAnsi="Times New Roman"/>
          <w:b/>
          <w:szCs w:val="21"/>
        </w:rPr>
      </w:pPr>
      <w:r>
        <w:rPr>
          <w:rFonts w:hint="eastAsia" w:ascii="Times New Roman" w:hAnsi="Times New Roman"/>
          <w:b/>
          <w:szCs w:val="21"/>
        </w:rPr>
        <w:t>（二）投标人的风险</w:t>
      </w:r>
    </w:p>
    <w:p w14:paraId="29E59F2C">
      <w:pPr>
        <w:spacing w:line="360" w:lineRule="auto"/>
        <w:ind w:firstLine="420" w:firstLineChars="200"/>
        <w:rPr>
          <w:rFonts w:ascii="Times New Roman" w:hAnsi="Times New Roman"/>
          <w:szCs w:val="21"/>
        </w:rPr>
      </w:pPr>
      <w:r>
        <w:rPr>
          <w:rFonts w:hint="eastAsia" w:ascii="Times New Roman" w:hAnsi="Times New Roman"/>
          <w:szCs w:val="21"/>
        </w:rPr>
        <w:t>投标人没有按照采购文件要求提供全部资料，或者投标人没有对采购文件在各方面作出实质性响应是投标人的风险，</w:t>
      </w:r>
      <w:r>
        <w:rPr>
          <w:rFonts w:hint="eastAsia" w:ascii="Times New Roman" w:hAnsi="Times New Roman" w:cs="宋体"/>
          <w:szCs w:val="21"/>
        </w:rPr>
        <w:t>责任自负</w:t>
      </w:r>
      <w:r>
        <w:rPr>
          <w:rFonts w:hint="eastAsia" w:ascii="Times New Roman" w:hAnsi="Times New Roman"/>
          <w:szCs w:val="21"/>
        </w:rPr>
        <w:t>。</w:t>
      </w:r>
    </w:p>
    <w:p w14:paraId="0C43B84F">
      <w:pPr>
        <w:snapToGrid w:val="0"/>
        <w:spacing w:line="360" w:lineRule="auto"/>
        <w:ind w:right="-238"/>
        <w:jc w:val="left"/>
        <w:rPr>
          <w:rFonts w:ascii="Times New Roman" w:hAnsi="Times New Roman"/>
          <w:b/>
          <w:szCs w:val="21"/>
        </w:rPr>
      </w:pPr>
      <w:r>
        <w:rPr>
          <w:rFonts w:hint="eastAsia" w:ascii="Times New Roman" w:hAnsi="Times New Roman"/>
          <w:b/>
          <w:szCs w:val="21"/>
        </w:rPr>
        <w:t>（三）采购文件的澄清与修改</w:t>
      </w:r>
      <w:r>
        <w:rPr>
          <w:rFonts w:ascii="Times New Roman" w:hAnsi="Times New Roman"/>
          <w:b/>
          <w:szCs w:val="21"/>
        </w:rPr>
        <w:t xml:space="preserve"> </w:t>
      </w:r>
    </w:p>
    <w:p w14:paraId="45D7267D">
      <w:pPr>
        <w:pStyle w:val="20"/>
        <w:widowControl/>
        <w:snapToGrid w:val="0"/>
        <w:spacing w:before="120" w:after="120" w:line="360" w:lineRule="auto"/>
        <w:ind w:right="-87" w:firstLine="415" w:firstLineChars="198"/>
        <w:rPr>
          <w:rFonts w:ascii="Times New Roman" w:hAnsi="Times New Roman" w:eastAsia="宋体"/>
          <w:sz w:val="21"/>
          <w:szCs w:val="21"/>
        </w:rPr>
      </w:pPr>
      <w:r>
        <w:rPr>
          <w:rFonts w:ascii="Times New Roman" w:hAnsi="Times New Roman" w:eastAsia="宋体"/>
          <w:sz w:val="21"/>
          <w:szCs w:val="21"/>
        </w:rPr>
        <w:t>1、投标人应认真阅读本</w:t>
      </w:r>
      <w:r>
        <w:rPr>
          <w:rFonts w:hint="eastAsia" w:ascii="Times New Roman" w:hAnsi="Times New Roman" w:eastAsia="宋体"/>
          <w:sz w:val="21"/>
          <w:szCs w:val="21"/>
        </w:rPr>
        <w:t>采购文件</w:t>
      </w:r>
      <w:r>
        <w:rPr>
          <w:rFonts w:ascii="Times New Roman" w:hAnsi="Times New Roman" w:eastAsia="宋体"/>
          <w:sz w:val="21"/>
          <w:szCs w:val="21"/>
        </w:rPr>
        <w:t>，发现其中有误或有要求不合理的，投标人须</w:t>
      </w:r>
      <w:r>
        <w:rPr>
          <w:rFonts w:hint="eastAsia" w:ascii="Times New Roman" w:hAnsi="Times New Roman" w:eastAsia="宋体"/>
          <w:sz w:val="21"/>
          <w:szCs w:val="21"/>
        </w:rPr>
        <w:t>在</w:t>
      </w:r>
      <w:r>
        <w:rPr>
          <w:rFonts w:ascii="Times New Roman" w:hAnsi="Times New Roman" w:eastAsia="宋体"/>
          <w:sz w:val="21"/>
          <w:szCs w:val="21"/>
        </w:rPr>
        <w:t>采购公告期限届满之日起7个工作日内，以书面形式一次性向采购人提出。招标</w:t>
      </w:r>
      <w:r>
        <w:rPr>
          <w:rFonts w:hint="eastAsia" w:ascii="Times New Roman" w:hAnsi="Times New Roman" w:eastAsia="宋体"/>
          <w:sz w:val="21"/>
          <w:szCs w:val="21"/>
        </w:rPr>
        <w:t>、</w:t>
      </w:r>
      <w:r>
        <w:rPr>
          <w:rFonts w:ascii="Times New Roman" w:hAnsi="Times New Roman" w:eastAsia="宋体"/>
          <w:sz w:val="21"/>
          <w:szCs w:val="21"/>
        </w:rPr>
        <w:t>采购单位对已发出的</w:t>
      </w:r>
      <w:r>
        <w:rPr>
          <w:rFonts w:hint="eastAsia" w:ascii="Times New Roman" w:hAnsi="Times New Roman" w:eastAsia="宋体"/>
          <w:sz w:val="21"/>
          <w:szCs w:val="21"/>
        </w:rPr>
        <w:t>采购文件</w:t>
      </w:r>
      <w:r>
        <w:rPr>
          <w:rFonts w:ascii="Times New Roman" w:hAnsi="Times New Roman" w:eastAsia="宋体"/>
          <w:sz w:val="21"/>
          <w:szCs w:val="21"/>
        </w:rPr>
        <w:t>进行必要澄清、答复、修改或补充的，应当在</w:t>
      </w:r>
      <w:r>
        <w:rPr>
          <w:rFonts w:hint="eastAsia" w:ascii="Times New Roman" w:hAnsi="Times New Roman" w:eastAsia="宋体"/>
          <w:sz w:val="21"/>
          <w:szCs w:val="21"/>
        </w:rPr>
        <w:t>采购文件</w:t>
      </w:r>
      <w:r>
        <w:rPr>
          <w:rFonts w:ascii="Times New Roman" w:hAnsi="Times New Roman" w:eastAsia="宋体"/>
          <w:sz w:val="21"/>
          <w:szCs w:val="21"/>
        </w:rPr>
        <w:t>要求提交投标文件截止时间15天前，在财政部门指定的政府采购信息发布媒体上发布更正公告，并通知所有已报名的潜在投标人。</w:t>
      </w:r>
    </w:p>
    <w:p w14:paraId="015AAEC9">
      <w:pPr>
        <w:pStyle w:val="20"/>
        <w:widowControl/>
        <w:snapToGrid w:val="0"/>
        <w:spacing w:before="120" w:after="120" w:line="360" w:lineRule="auto"/>
        <w:ind w:right="-87" w:firstLine="415" w:firstLineChars="198"/>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采购文件</w:t>
      </w:r>
      <w:r>
        <w:rPr>
          <w:rFonts w:ascii="Times New Roman" w:hAnsi="Times New Roman" w:eastAsia="宋体"/>
          <w:sz w:val="21"/>
          <w:szCs w:val="21"/>
        </w:rPr>
        <w:t>的答复、澄清、修改、补充通知实质上改变采购需求相关内容，且自</w:t>
      </w:r>
      <w:r>
        <w:rPr>
          <w:rFonts w:hint="eastAsia" w:ascii="Times New Roman" w:hAnsi="Times New Roman" w:eastAsia="宋体"/>
          <w:sz w:val="21"/>
          <w:szCs w:val="21"/>
        </w:rPr>
        <w:t>采购文件</w:t>
      </w:r>
      <w:r>
        <w:rPr>
          <w:rFonts w:ascii="Times New Roman" w:hAnsi="Times New Roman" w:eastAsia="宋体"/>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7343F17">
      <w:pPr>
        <w:pStyle w:val="20"/>
        <w:widowControl/>
        <w:snapToGrid w:val="0"/>
        <w:spacing w:before="120" w:after="120" w:line="360" w:lineRule="auto"/>
        <w:ind w:right="-87" w:firstLine="415" w:firstLineChars="198"/>
        <w:rPr>
          <w:rFonts w:ascii="Times New Roman" w:hAnsi="Times New Roman" w:eastAsia="宋体"/>
          <w:sz w:val="21"/>
          <w:szCs w:val="21"/>
        </w:rPr>
      </w:pPr>
      <w:r>
        <w:rPr>
          <w:rFonts w:ascii="Times New Roman" w:hAnsi="Times New Roman" w:eastAsia="宋体"/>
          <w:sz w:val="21"/>
          <w:szCs w:val="21"/>
        </w:rPr>
        <w:t>3、</w:t>
      </w:r>
      <w:r>
        <w:rPr>
          <w:rFonts w:hint="eastAsia" w:ascii="Times New Roman" w:hAnsi="Times New Roman" w:eastAsia="宋体"/>
          <w:sz w:val="21"/>
          <w:szCs w:val="21"/>
        </w:rPr>
        <w:t>采购文件</w:t>
      </w:r>
      <w:r>
        <w:rPr>
          <w:rFonts w:ascii="Times New Roman" w:hAnsi="Times New Roman" w:eastAsia="宋体"/>
          <w:sz w:val="21"/>
          <w:szCs w:val="21"/>
        </w:rPr>
        <w:t>澄清、答复、修改、补充的内容为采购文件的组成部分。当</w:t>
      </w:r>
      <w:r>
        <w:rPr>
          <w:rFonts w:hint="eastAsia" w:ascii="Times New Roman" w:hAnsi="Times New Roman" w:eastAsia="宋体"/>
          <w:sz w:val="21"/>
          <w:szCs w:val="21"/>
        </w:rPr>
        <w:t>采购文件</w:t>
      </w:r>
      <w:r>
        <w:rPr>
          <w:rFonts w:ascii="Times New Roman" w:hAnsi="Times New Roman" w:eastAsia="宋体"/>
          <w:sz w:val="21"/>
          <w:szCs w:val="21"/>
        </w:rPr>
        <w:t>与</w:t>
      </w:r>
      <w:r>
        <w:rPr>
          <w:rFonts w:hint="eastAsia" w:ascii="Times New Roman" w:hAnsi="Times New Roman" w:eastAsia="宋体"/>
          <w:sz w:val="21"/>
          <w:szCs w:val="21"/>
        </w:rPr>
        <w:t>采购文件</w:t>
      </w:r>
      <w:r>
        <w:rPr>
          <w:rFonts w:ascii="Times New Roman" w:hAnsi="Times New Roman" w:eastAsia="宋体"/>
          <w:sz w:val="21"/>
          <w:szCs w:val="21"/>
        </w:rPr>
        <w:t>的答复、澄清、修改、补充通知就同一内容的表述不一致时，以最后发出的变更公告为准。</w:t>
      </w:r>
    </w:p>
    <w:p w14:paraId="233503D5">
      <w:pPr>
        <w:pStyle w:val="20"/>
        <w:snapToGrid w:val="0"/>
        <w:spacing w:before="120" w:after="120" w:line="360" w:lineRule="auto"/>
        <w:ind w:right="-506" w:rightChars="-241" w:firstLine="420" w:firstLineChars="200"/>
        <w:rPr>
          <w:rFonts w:ascii="Times New Roman" w:hAnsi="Times New Roman" w:eastAsia="宋体"/>
          <w:b/>
          <w:sz w:val="28"/>
        </w:rPr>
      </w:pPr>
      <w:r>
        <w:rPr>
          <w:rFonts w:ascii="Times New Roman" w:hAnsi="Times New Roman" w:eastAsia="宋体"/>
          <w:sz w:val="21"/>
          <w:szCs w:val="21"/>
        </w:rPr>
        <w:t>4</w:t>
      </w:r>
      <w:r>
        <w:rPr>
          <w:rFonts w:hint="eastAsia" w:ascii="Times New Roman" w:hAnsi="Times New Roman" w:eastAsia="宋体"/>
          <w:sz w:val="21"/>
          <w:szCs w:val="21"/>
        </w:rPr>
        <w:t>、采购文件的澄清、答复、修改或补充都应该通过本代理机构以法定形式发布。</w:t>
      </w:r>
    </w:p>
    <w:p w14:paraId="419C5621">
      <w:pPr>
        <w:pStyle w:val="3"/>
        <w:jc w:val="center"/>
        <w:rPr>
          <w:rFonts w:ascii="Times New Roman" w:hAnsi="Times New Roman"/>
          <w:b w:val="0"/>
        </w:rPr>
      </w:pPr>
      <w:r>
        <w:rPr>
          <w:rFonts w:hint="eastAsia" w:ascii="Times New Roman" w:hAnsi="Times New Roman"/>
        </w:rPr>
        <w:t>三</w:t>
      </w:r>
      <w:r>
        <w:rPr>
          <w:rFonts w:ascii="Times New Roman" w:hAnsi="Times New Roman"/>
        </w:rPr>
        <w:t xml:space="preserve"> </w:t>
      </w:r>
      <w:r>
        <w:rPr>
          <w:rFonts w:hint="eastAsia" w:ascii="Times New Roman" w:hAnsi="Times New Roman"/>
        </w:rPr>
        <w:t>投标文件的编制</w:t>
      </w:r>
    </w:p>
    <w:p w14:paraId="28FCACF7">
      <w:pPr>
        <w:tabs>
          <w:tab w:val="left" w:pos="0"/>
        </w:tabs>
        <w:spacing w:line="360" w:lineRule="auto"/>
        <w:rPr>
          <w:rFonts w:ascii="Times New Roman" w:hAnsi="Times New Roman"/>
          <w:b/>
          <w:szCs w:val="21"/>
        </w:rPr>
      </w:pPr>
      <w:r>
        <w:rPr>
          <w:rFonts w:ascii="Times New Roman" w:hAnsi="Times New Roman" w:cs="宋体"/>
          <w:szCs w:val="21"/>
        </w:rPr>
        <w:t xml:space="preserve">   </w:t>
      </w:r>
      <w:r>
        <w:rPr>
          <w:rFonts w:hint="eastAsia" w:ascii="Times New Roman" w:hAnsi="Times New Roman"/>
          <w:b/>
          <w:szCs w:val="21"/>
        </w:rPr>
        <w:t>（一）投标文件的组成</w:t>
      </w:r>
      <w:r>
        <w:rPr>
          <w:rFonts w:hint="eastAsia" w:ascii="Times New Roman" w:hAnsi="Times New Roman" w:cs="宋体"/>
          <w:b/>
          <w:szCs w:val="21"/>
        </w:rPr>
        <w:t>（</w:t>
      </w:r>
      <w:r>
        <w:rPr>
          <w:rFonts w:hint="eastAsia" w:ascii="Times New Roman" w:hAnsi="Times New Roman" w:cs="宋体"/>
          <w:szCs w:val="21"/>
        </w:rPr>
        <w:t>投标文件由资格</w:t>
      </w:r>
      <w:r>
        <w:rPr>
          <w:rFonts w:hint="eastAsia" w:ascii="Times New Roman" w:hAnsi="Times New Roman" w:cs="宋体"/>
          <w:szCs w:val="21"/>
          <w:lang w:val="en-US" w:eastAsia="zh-CN"/>
        </w:rPr>
        <w:t>响应</w:t>
      </w:r>
      <w:r>
        <w:rPr>
          <w:rFonts w:hint="eastAsia" w:ascii="Times New Roman" w:hAnsi="Times New Roman" w:cs="宋体"/>
          <w:szCs w:val="21"/>
        </w:rPr>
        <w:t>文件部分、</w:t>
      </w:r>
      <w:r>
        <w:rPr>
          <w:rFonts w:hint="eastAsia" w:ascii="Times New Roman" w:hAnsi="Times New Roman" w:cs="宋体"/>
          <w:szCs w:val="21"/>
          <w:lang w:val="en-US" w:eastAsia="zh-CN"/>
        </w:rPr>
        <w:t>商务</w:t>
      </w:r>
      <w:r>
        <w:rPr>
          <w:rFonts w:hint="eastAsia" w:ascii="Times New Roman" w:hAnsi="Times New Roman" w:cs="宋体"/>
          <w:szCs w:val="21"/>
        </w:rPr>
        <w:t>技术文件部分和投标报价部分三部份组成。）</w:t>
      </w:r>
    </w:p>
    <w:p w14:paraId="51E4EDCB">
      <w:pPr>
        <w:numPr>
          <w:ilvl w:val="0"/>
          <w:numId w:val="6"/>
        </w:numPr>
        <w:spacing w:line="360" w:lineRule="auto"/>
        <w:ind w:left="420"/>
        <w:rPr>
          <w:rFonts w:ascii="Times New Roman" w:hAnsi="Times New Roman"/>
          <w:b/>
          <w:szCs w:val="21"/>
        </w:rPr>
      </w:pPr>
      <w:r>
        <w:rPr>
          <w:rFonts w:hint="eastAsia" w:ascii="Times New Roman" w:hAnsi="Times New Roman"/>
          <w:b/>
          <w:szCs w:val="21"/>
        </w:rPr>
        <w:t>资格</w:t>
      </w:r>
      <w:r>
        <w:rPr>
          <w:rFonts w:hint="eastAsia" w:ascii="Times New Roman" w:hAnsi="Times New Roman"/>
          <w:b/>
          <w:szCs w:val="21"/>
          <w:lang w:val="en-US" w:eastAsia="zh-CN"/>
        </w:rPr>
        <w:t>响应</w:t>
      </w:r>
      <w:r>
        <w:rPr>
          <w:rFonts w:hint="eastAsia" w:ascii="Times New Roman" w:hAnsi="Times New Roman"/>
          <w:b/>
          <w:szCs w:val="21"/>
        </w:rPr>
        <w:t>文件部分</w:t>
      </w:r>
    </w:p>
    <w:p w14:paraId="5F43957D">
      <w:pPr>
        <w:pStyle w:val="9"/>
        <w:spacing w:line="360" w:lineRule="auto"/>
        <w:ind w:firstLine="420" w:firstLineChars="200"/>
        <w:rPr>
          <w:rFonts w:ascii="Times New Roman" w:hAnsi="Times New Roman" w:cs="宋体"/>
        </w:rPr>
      </w:pPr>
      <w:r>
        <w:rPr>
          <w:rFonts w:hint="eastAsia" w:ascii="Times New Roman" w:hAnsi="Times New Roman" w:cs="宋体"/>
        </w:rPr>
        <w:t>（</w:t>
      </w:r>
      <w:r>
        <w:rPr>
          <w:rFonts w:ascii="Times New Roman" w:hAnsi="Times New Roman" w:cs="宋体"/>
        </w:rPr>
        <w:t>1</w:t>
      </w:r>
      <w:r>
        <w:rPr>
          <w:rFonts w:hint="eastAsia" w:ascii="Times New Roman" w:hAnsi="Times New Roman" w:cs="宋体"/>
        </w:rPr>
        <w:t>）投标人企业法人营业执照复印件、投标人国地税税务登记证复印件或“多证合一”的营业执照复印件；</w:t>
      </w:r>
    </w:p>
    <w:p w14:paraId="14AAAEAD">
      <w:pPr>
        <w:pStyle w:val="9"/>
        <w:spacing w:line="360" w:lineRule="auto"/>
        <w:ind w:firstLine="420" w:firstLineChars="200"/>
        <w:rPr>
          <w:rFonts w:ascii="Times New Roman" w:hAnsi="Times New Roman" w:cs="宋体"/>
        </w:rPr>
      </w:pPr>
      <w:r>
        <w:rPr>
          <w:rFonts w:hint="eastAsia" w:ascii="Times New Roman" w:hAnsi="Times New Roman" w:cs="宋体"/>
        </w:rPr>
        <w:t>（2）投标人提供相应的证书材料；</w:t>
      </w:r>
    </w:p>
    <w:p w14:paraId="2EECE544">
      <w:pPr>
        <w:spacing w:line="360" w:lineRule="auto"/>
        <w:ind w:firstLine="420" w:firstLineChars="200"/>
        <w:rPr>
          <w:rFonts w:ascii="Times New Roman" w:hAnsi="Times New Roman" w:cs="宋体"/>
          <w:szCs w:val="21"/>
        </w:rPr>
      </w:pPr>
      <w:r>
        <w:rPr>
          <w:rFonts w:hint="eastAsia" w:ascii="Times New Roman" w:hAnsi="Times New Roman" w:cs="宋体"/>
          <w:szCs w:val="21"/>
        </w:rPr>
        <w:t>（3）投标函（投标人必须对参加政府采购活动前</w:t>
      </w:r>
      <w:r>
        <w:rPr>
          <w:rFonts w:ascii="Times New Roman" w:hAnsi="Times New Roman" w:cs="宋体"/>
          <w:szCs w:val="21"/>
        </w:rPr>
        <w:t>3</w:t>
      </w:r>
      <w:r>
        <w:rPr>
          <w:rFonts w:hint="eastAsia" w:ascii="Times New Roman" w:hAnsi="Times New Roman" w:cs="宋体"/>
          <w:szCs w:val="21"/>
        </w:rPr>
        <w:t>年内在经营活动中没有重大违法记录、依法缴纳税收（投标截止时间进行计算）和具备本项目履行合同所必需的设备和专业技术能力等情况进行书面承诺）；（详见第六章格式）</w:t>
      </w:r>
    </w:p>
    <w:p w14:paraId="5E77AF78">
      <w:pPr>
        <w:pStyle w:val="26"/>
        <w:snapToGrid w:val="0"/>
        <w:spacing w:beforeLines="0" w:afterLines="0" w:line="360" w:lineRule="auto"/>
        <w:ind w:right="218" w:rightChars="104" w:firstLine="420" w:firstLineChars="200"/>
        <w:rPr>
          <w:rFonts w:ascii="Times New Roman" w:hAnsi="Times New Roman" w:eastAsia="宋体" w:cs="宋体"/>
        </w:rPr>
      </w:pPr>
      <w:r>
        <w:rPr>
          <w:rFonts w:hint="eastAsia" w:ascii="Times New Roman" w:hAnsi="Times New Roman" w:cs="宋体"/>
        </w:rPr>
        <w:t>（4）</w:t>
      </w:r>
      <w:r>
        <w:rPr>
          <w:rFonts w:hint="eastAsia" w:ascii="Times New Roman" w:hAnsi="Times New Roman" w:eastAsia="宋体" w:cs="宋体"/>
        </w:rPr>
        <w:t>供应商市场行为信誉（信用）情况承诺书（申明书）</w:t>
      </w:r>
      <w:r>
        <w:rPr>
          <w:rFonts w:hint="eastAsia" w:ascii="Times New Roman" w:hAnsi="Times New Roman" w:cs="宋体"/>
          <w:szCs w:val="21"/>
        </w:rPr>
        <w:t>；</w:t>
      </w:r>
    </w:p>
    <w:p w14:paraId="2788BF14">
      <w:pPr>
        <w:pStyle w:val="9"/>
        <w:spacing w:line="360" w:lineRule="auto"/>
        <w:ind w:firstLine="420" w:firstLineChars="200"/>
        <w:rPr>
          <w:rFonts w:ascii="Times New Roman" w:hAnsi="Times New Roman" w:cs="宋体"/>
        </w:rPr>
      </w:pPr>
      <w:r>
        <w:rPr>
          <w:rFonts w:hint="eastAsia" w:ascii="Times New Roman" w:hAnsi="Times New Roman" w:cs="宋体"/>
        </w:rPr>
        <w:t>（5）《法定代表人授权函》原件，非法定代表人参加投标时用；（详见第六章格式）</w:t>
      </w:r>
    </w:p>
    <w:p w14:paraId="45DF96EC">
      <w:pPr>
        <w:pStyle w:val="9"/>
        <w:spacing w:line="360" w:lineRule="auto"/>
        <w:ind w:firstLine="420" w:firstLineChars="200"/>
        <w:rPr>
          <w:rFonts w:hint="eastAsia" w:ascii="Times New Roman" w:hAnsi="Times New Roman" w:cs="宋体"/>
          <w:color w:val="auto"/>
        </w:rPr>
      </w:pPr>
      <w:r>
        <w:rPr>
          <w:rFonts w:hint="eastAsia" w:ascii="Times New Roman" w:hAnsi="Times New Roman" w:cs="宋体"/>
        </w:rPr>
        <w:t>（</w:t>
      </w:r>
      <w:r>
        <w:rPr>
          <w:rFonts w:hint="eastAsia" w:ascii="Times New Roman" w:hAnsi="Times New Roman" w:cs="宋体"/>
          <w:lang w:val="en-US" w:eastAsia="zh-CN"/>
        </w:rPr>
        <w:t>6</w:t>
      </w:r>
      <w:r>
        <w:rPr>
          <w:rFonts w:hint="eastAsia" w:ascii="Times New Roman" w:hAnsi="Times New Roman" w:cs="宋体"/>
        </w:rPr>
        <w:t>）投标人代表身份证和法定代表人身份证复印件；</w:t>
      </w:r>
    </w:p>
    <w:p w14:paraId="4102B298">
      <w:pPr>
        <w:spacing w:line="360" w:lineRule="auto"/>
        <w:ind w:firstLine="420" w:firstLineChars="200"/>
        <w:rPr>
          <w:rFonts w:hint="eastAsia" w:ascii="Times New Roman" w:hAnsi="Times New Roman" w:cs="宋体"/>
          <w:szCs w:val="21"/>
          <w:lang w:val="en-US" w:eastAsia="zh-CN"/>
        </w:rPr>
      </w:pPr>
      <w:r>
        <w:rPr>
          <w:rFonts w:hint="eastAsia" w:ascii="Times New Roman" w:hAnsi="Times New Roman" w:eastAsia="宋体" w:cs="宋体"/>
          <w:kern w:val="2"/>
          <w:sz w:val="21"/>
          <w:szCs w:val="21"/>
          <w:lang w:val="en-US" w:eastAsia="zh-CN" w:bidi="ar-SA"/>
        </w:rPr>
        <w:t>（7）中小企业声明函；</w:t>
      </w:r>
      <w:r>
        <w:rPr>
          <w:rFonts w:hint="eastAsia" w:ascii="Times New Roman" w:hAnsi="Times New Roman" w:cs="宋体"/>
          <w:szCs w:val="21"/>
          <w:lang w:val="en-US" w:eastAsia="zh-CN"/>
        </w:rPr>
        <w:t>（详见第六章格式）</w:t>
      </w:r>
    </w:p>
    <w:p w14:paraId="03600C72">
      <w:pPr>
        <w:pStyle w:val="9"/>
        <w:snapToGrid w:val="0"/>
        <w:spacing w:line="360" w:lineRule="auto"/>
        <w:ind w:firstLine="420"/>
        <w:rPr>
          <w:rFonts w:ascii="Times New Roman" w:hAnsi="Times New Roman" w:cs="宋体"/>
          <w:color w:val="000000"/>
        </w:rPr>
      </w:pPr>
      <w:r>
        <w:rPr>
          <w:rFonts w:hint="eastAsia" w:ascii="Times New Roman" w:hAnsi="Times New Roman" w:cs="宋体"/>
          <w:color w:val="000000"/>
        </w:rPr>
        <w:t>以上材料均需加盖投标人公章。</w:t>
      </w:r>
    </w:p>
    <w:p w14:paraId="43C58C4A">
      <w:pPr>
        <w:pStyle w:val="9"/>
        <w:snapToGrid w:val="0"/>
        <w:spacing w:line="360" w:lineRule="auto"/>
        <w:ind w:firstLine="422" w:firstLineChars="200"/>
        <w:rPr>
          <w:rFonts w:ascii="Times New Roman" w:hAnsi="Times New Roman" w:cs="宋体"/>
          <w:b/>
          <w:bCs/>
          <w:color w:val="000000"/>
        </w:rPr>
      </w:pPr>
      <w:r>
        <w:rPr>
          <w:rFonts w:ascii="Times New Roman" w:hAnsi="Times New Roman" w:cs="宋体"/>
          <w:b/>
          <w:bCs/>
          <w:color w:val="000000"/>
        </w:rPr>
        <w:t>2</w:t>
      </w:r>
      <w:r>
        <w:rPr>
          <w:rFonts w:hint="eastAsia" w:ascii="Times New Roman" w:hAnsi="Times New Roman" w:cs="宋体"/>
          <w:b/>
          <w:bCs/>
          <w:color w:val="000000"/>
        </w:rPr>
        <w:t>、</w:t>
      </w:r>
      <w:r>
        <w:rPr>
          <w:rFonts w:hint="eastAsia" w:ascii="Times New Roman" w:hAnsi="Times New Roman" w:cs="宋体"/>
          <w:b/>
          <w:bCs/>
          <w:color w:val="000000"/>
          <w:lang w:val="en-US" w:eastAsia="zh-CN"/>
        </w:rPr>
        <w:t>商务</w:t>
      </w:r>
      <w:r>
        <w:rPr>
          <w:rFonts w:hint="eastAsia" w:ascii="Times New Roman" w:hAnsi="Times New Roman" w:cs="宋体"/>
          <w:b/>
          <w:bCs/>
          <w:color w:val="000000"/>
        </w:rPr>
        <w:t>技术文件部分</w:t>
      </w:r>
    </w:p>
    <w:p w14:paraId="74532255">
      <w:pPr>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rPr>
        <w:t>本招标文件</w:t>
      </w:r>
      <w:r>
        <w:rPr>
          <w:rFonts w:hint="eastAsia" w:ascii="宋体" w:hAnsi="宋体" w:cs="宋体"/>
          <w:color w:val="auto"/>
          <w:lang w:val="en-US" w:eastAsia="zh-CN"/>
        </w:rPr>
        <w:t>评分部分</w:t>
      </w:r>
      <w:r>
        <w:rPr>
          <w:rFonts w:hint="eastAsia" w:ascii="宋体" w:hAnsi="宋体" w:cs="宋体"/>
          <w:color w:val="auto"/>
        </w:rPr>
        <w:t>要求提供的和投标人认为需要提供的其它说明和资料/文件。</w:t>
      </w:r>
    </w:p>
    <w:p w14:paraId="0B348F82">
      <w:pPr>
        <w:pStyle w:val="20"/>
        <w:snapToGrid w:val="0"/>
        <w:spacing w:before="120" w:after="120" w:line="360" w:lineRule="auto"/>
        <w:ind w:firstLine="417" w:firstLineChars="198"/>
        <w:rPr>
          <w:rFonts w:ascii="Times New Roman" w:hAnsi="Times New Roman" w:eastAsia="宋体"/>
          <w:b/>
          <w:sz w:val="21"/>
          <w:szCs w:val="21"/>
        </w:rPr>
      </w:pPr>
      <w:r>
        <w:rPr>
          <w:rFonts w:ascii="Times New Roman" w:hAnsi="Times New Roman" w:eastAsia="宋体"/>
          <w:b/>
          <w:sz w:val="21"/>
          <w:szCs w:val="21"/>
        </w:rPr>
        <w:t>3</w:t>
      </w:r>
      <w:r>
        <w:rPr>
          <w:rFonts w:hint="eastAsia" w:ascii="Times New Roman" w:hAnsi="Times New Roman" w:eastAsia="宋体"/>
          <w:b/>
          <w:sz w:val="21"/>
          <w:szCs w:val="21"/>
        </w:rPr>
        <w:t>、报价文件部分</w:t>
      </w:r>
    </w:p>
    <w:p w14:paraId="6DA77A41">
      <w:pPr>
        <w:adjustRightInd w:val="0"/>
        <w:snapToGrid w:val="0"/>
        <w:spacing w:line="360" w:lineRule="auto"/>
        <w:ind w:firstLine="420" w:firstLineChars="200"/>
        <w:jc w:val="left"/>
        <w:rPr>
          <w:rFonts w:ascii="Times New Roman" w:hAnsi="Times New Roman" w:cs="宋体"/>
          <w:szCs w:val="21"/>
        </w:rPr>
      </w:pPr>
      <w:r>
        <w:rPr>
          <w:rFonts w:hint="eastAsia" w:ascii="Times New Roman" w:hAnsi="Times New Roman" w:cs="宋体"/>
          <w:szCs w:val="21"/>
        </w:rPr>
        <w:t>（</w:t>
      </w:r>
      <w:r>
        <w:rPr>
          <w:rFonts w:ascii="Times New Roman" w:hAnsi="Times New Roman" w:cs="宋体"/>
          <w:szCs w:val="21"/>
        </w:rPr>
        <w:t>1</w:t>
      </w:r>
      <w:r>
        <w:rPr>
          <w:rFonts w:hint="eastAsia" w:ascii="Times New Roman" w:hAnsi="Times New Roman" w:cs="宋体"/>
          <w:szCs w:val="21"/>
        </w:rPr>
        <w:t>）投标报价一览表；（详见第六章格式）</w:t>
      </w:r>
      <w:r>
        <w:rPr>
          <w:rFonts w:ascii="Times New Roman" w:hAnsi="Times New Roman" w:cs="宋体"/>
          <w:szCs w:val="21"/>
        </w:rPr>
        <w:t xml:space="preserve"> </w:t>
      </w:r>
      <w:r>
        <w:rPr>
          <w:rFonts w:ascii="Times New Roman" w:hAnsi="Times New Roman" w:cs="宋体"/>
          <w:szCs w:val="21"/>
        </w:rPr>
        <w:tab/>
      </w:r>
    </w:p>
    <w:p w14:paraId="49C0B698">
      <w:pPr>
        <w:adjustRightInd w:val="0"/>
        <w:snapToGrid w:val="0"/>
        <w:spacing w:line="360" w:lineRule="auto"/>
        <w:ind w:firstLine="420" w:firstLineChars="200"/>
        <w:jc w:val="left"/>
        <w:rPr>
          <w:rFonts w:ascii="Times New Roman" w:hAnsi="Times New Roman" w:cs="宋体"/>
          <w:szCs w:val="21"/>
        </w:rPr>
      </w:pPr>
      <w:r>
        <w:rPr>
          <w:rFonts w:hint="eastAsia" w:ascii="Times New Roman" w:hAnsi="Times New Roman" w:cs="宋体"/>
          <w:szCs w:val="21"/>
        </w:rPr>
        <w:t>（</w:t>
      </w:r>
      <w:r>
        <w:rPr>
          <w:rFonts w:ascii="Times New Roman" w:hAnsi="Times New Roman" w:cs="宋体"/>
          <w:szCs w:val="21"/>
        </w:rPr>
        <w:t>2</w:t>
      </w:r>
      <w:r>
        <w:rPr>
          <w:rFonts w:hint="eastAsia" w:ascii="Times New Roman" w:hAnsi="Times New Roman" w:cs="宋体"/>
          <w:szCs w:val="21"/>
        </w:rPr>
        <w:t>）投标人应按照采购文件规定格式填报配置与报价一览表。每项费用只允许有一个报价，任何有选择的报价将不予接受。</w:t>
      </w:r>
    </w:p>
    <w:p w14:paraId="2827B153">
      <w:pPr>
        <w:spacing w:line="360" w:lineRule="auto"/>
        <w:ind w:firstLine="422" w:firstLineChars="200"/>
        <w:rPr>
          <w:rFonts w:ascii="Times New Roman" w:hAnsi="Times New Roman"/>
          <w:b/>
          <w:szCs w:val="21"/>
        </w:rPr>
      </w:pPr>
      <w:r>
        <w:rPr>
          <w:rFonts w:hint="eastAsia" w:ascii="Times New Roman" w:hAnsi="Times New Roman"/>
          <w:b/>
        </w:rPr>
        <w:t>注：以上文件格式详见第六章，若没有投标人可自行设计；未尽事宜请各投标人按评分细则制作；投标人请按上述采购文件顺序装订成册并编码，如不按顺序装订，评审小组由于查找不到相关资料所造成的不必要风险由投标人自行承担。</w:t>
      </w:r>
    </w:p>
    <w:p w14:paraId="3E9DBB61">
      <w:pPr>
        <w:tabs>
          <w:tab w:val="left" w:pos="0"/>
        </w:tabs>
        <w:spacing w:line="360" w:lineRule="auto"/>
        <w:rPr>
          <w:rFonts w:ascii="Times New Roman" w:hAnsi="Times New Roman" w:cs="宋体"/>
          <w:b/>
          <w:bCs/>
          <w:szCs w:val="21"/>
        </w:rPr>
      </w:pPr>
      <w:r>
        <w:rPr>
          <w:rFonts w:hint="eastAsia" w:ascii="Times New Roman" w:hAnsi="Times New Roman" w:cs="宋体"/>
          <w:b/>
          <w:bCs/>
          <w:szCs w:val="21"/>
        </w:rPr>
        <w:t>（二）投标文件的语言及计量</w:t>
      </w:r>
    </w:p>
    <w:p w14:paraId="300AF607">
      <w:pPr>
        <w:pStyle w:val="9"/>
        <w:snapToGrid w:val="0"/>
        <w:spacing w:line="360" w:lineRule="auto"/>
        <w:ind w:firstLine="415" w:firstLineChars="198"/>
        <w:rPr>
          <w:rFonts w:ascii="Times New Roman" w:hAnsi="Times New Roman"/>
        </w:rPr>
      </w:pPr>
      <w:r>
        <w:rPr>
          <w:rFonts w:ascii="Times New Roman" w:hAnsi="Times New Roman"/>
        </w:rPr>
        <w:t>1</w:t>
      </w:r>
      <w:r>
        <w:rPr>
          <w:rFonts w:hint="eastAsia" w:ascii="Times New Roman" w:hAnsi="Times New Roman"/>
        </w:rPr>
        <w:t>、投标文件以及投标人与采购人就有关招标事宜的所有来往函电，均应以中文汉语书写。除签名、盖章、专用名称、特殊证明材料等情形外，以中文汉语以外的文字表述的投标文件视同未提供。</w:t>
      </w:r>
    </w:p>
    <w:p w14:paraId="29C12586">
      <w:pPr>
        <w:pStyle w:val="9"/>
        <w:snapToGrid w:val="0"/>
        <w:spacing w:line="360" w:lineRule="auto"/>
        <w:ind w:firstLine="415" w:firstLineChars="198"/>
        <w:rPr>
          <w:rFonts w:ascii="Times New Roman" w:hAnsi="Times New Roman"/>
        </w:rPr>
      </w:pPr>
      <w:r>
        <w:rPr>
          <w:rFonts w:ascii="Times New Roman" w:hAnsi="Times New Roman"/>
        </w:rPr>
        <w:t>2</w:t>
      </w:r>
      <w:r>
        <w:rPr>
          <w:rFonts w:hint="eastAsia" w:ascii="Times New Roman" w:hAnsi="Times New Roman"/>
        </w:rPr>
        <w:t>、计量单位，应采用中华人民共和国法定计量单位（货币单位：人民币元），否则视同未响应。</w:t>
      </w:r>
    </w:p>
    <w:p w14:paraId="3A80055B">
      <w:pPr>
        <w:tabs>
          <w:tab w:val="left" w:pos="0"/>
        </w:tabs>
        <w:spacing w:line="360" w:lineRule="auto"/>
        <w:rPr>
          <w:rFonts w:ascii="Times New Roman" w:hAnsi="Times New Roman" w:cs="宋体"/>
          <w:b/>
          <w:bCs/>
          <w:szCs w:val="21"/>
        </w:rPr>
      </w:pPr>
      <w:r>
        <w:rPr>
          <w:rFonts w:hint="eastAsia" w:ascii="Times New Roman" w:hAnsi="Times New Roman" w:cs="宋体"/>
          <w:b/>
          <w:bCs/>
          <w:szCs w:val="21"/>
        </w:rPr>
        <w:t>（三）投标报价</w:t>
      </w:r>
    </w:p>
    <w:p w14:paraId="63FD94C0">
      <w:pPr>
        <w:snapToGrid w:val="0"/>
        <w:spacing w:line="360" w:lineRule="auto"/>
        <w:ind w:firstLine="403" w:firstLineChars="192"/>
        <w:rPr>
          <w:rFonts w:hint="eastAsia" w:ascii="Times New Roman" w:hAnsi="Times New Roman"/>
          <w:szCs w:val="21"/>
        </w:rPr>
      </w:pPr>
      <w:r>
        <w:rPr>
          <w:rFonts w:hint="eastAsia" w:ascii="Times New Roman" w:hAnsi="Times New Roman"/>
          <w:szCs w:val="21"/>
        </w:rPr>
        <w:t>1.投标报价应按招标文件中相关附表格式填写。</w:t>
      </w:r>
    </w:p>
    <w:p w14:paraId="4083666B">
      <w:pPr>
        <w:snapToGrid w:val="0"/>
        <w:spacing w:line="360" w:lineRule="auto"/>
        <w:ind w:firstLine="403" w:firstLineChars="192"/>
        <w:rPr>
          <w:rFonts w:hint="eastAsia" w:ascii="Times New Roman" w:hAnsi="Times New Roman"/>
          <w:szCs w:val="21"/>
        </w:rPr>
      </w:pPr>
      <w:r>
        <w:rPr>
          <w:rFonts w:hint="eastAsia" w:ascii="Times New Roman" w:hAnsi="Times New Roman"/>
          <w:szCs w:val="21"/>
        </w:rPr>
        <w:t>2.投标综合单价应当包括履行合同的全部价格，包括但不限于货款、标准附件、备品备件、专用工具、包装、运输、装卸、保险、税金、货到就位以及安装、调试、培训、保修、税金、代理服务费等一切费用。</w:t>
      </w:r>
    </w:p>
    <w:p w14:paraId="4BC59E7D">
      <w:pPr>
        <w:snapToGrid w:val="0"/>
        <w:spacing w:line="360" w:lineRule="auto"/>
        <w:ind w:firstLine="403" w:firstLineChars="192"/>
        <w:rPr>
          <w:rFonts w:hint="eastAsia" w:ascii="Times New Roman" w:hAnsi="Times New Roman"/>
          <w:szCs w:val="21"/>
        </w:rPr>
      </w:pPr>
      <w:r>
        <w:rPr>
          <w:rFonts w:hint="eastAsia" w:ascii="Times New Roman" w:hAnsi="Times New Roman"/>
          <w:szCs w:val="21"/>
        </w:rPr>
        <w:t>3.投标人的投标报价应在最高限价之内，超出最高限价的投标文件按无效标处理。</w:t>
      </w:r>
    </w:p>
    <w:p w14:paraId="37E477DD">
      <w:pPr>
        <w:snapToGrid w:val="0"/>
        <w:spacing w:line="360" w:lineRule="auto"/>
        <w:ind w:firstLine="403" w:firstLineChars="192"/>
        <w:rPr>
          <w:rFonts w:hint="eastAsia" w:ascii="Times New Roman" w:hAnsi="Times New Roman"/>
          <w:szCs w:val="21"/>
        </w:rPr>
      </w:pPr>
      <w:r>
        <w:rPr>
          <w:rFonts w:hint="eastAsia" w:ascii="Times New Roman" w:hAnsi="Times New Roman"/>
          <w:szCs w:val="21"/>
        </w:rPr>
        <w:t>4.不论采购结果如何，投标人均应自行承担所有与此次投标有关的全部费用。</w:t>
      </w:r>
    </w:p>
    <w:p w14:paraId="7618BFC4">
      <w:pPr>
        <w:snapToGrid w:val="0"/>
        <w:spacing w:line="360" w:lineRule="auto"/>
        <w:ind w:firstLine="403" w:firstLineChars="192"/>
        <w:rPr>
          <w:rFonts w:hint="eastAsia" w:ascii="Times New Roman" w:hAnsi="Times New Roman"/>
          <w:szCs w:val="21"/>
        </w:rPr>
      </w:pPr>
      <w:r>
        <w:rPr>
          <w:rFonts w:hint="eastAsia" w:ascii="Times New Roman" w:hAnsi="Times New Roman"/>
          <w:szCs w:val="21"/>
        </w:rPr>
        <w:t>5.投标报价是指一次性报出不得修改的价格，投标报价应按招标文件中相关附表格式填写。</w:t>
      </w:r>
    </w:p>
    <w:p w14:paraId="2793F31C">
      <w:pPr>
        <w:snapToGrid w:val="0"/>
        <w:spacing w:line="360" w:lineRule="auto"/>
        <w:ind w:firstLine="403" w:firstLineChars="192"/>
        <w:rPr>
          <w:rFonts w:hint="eastAsia" w:ascii="Times New Roman" w:hAnsi="Times New Roman"/>
          <w:szCs w:val="21"/>
        </w:rPr>
      </w:pPr>
      <w:r>
        <w:rPr>
          <w:rFonts w:hint="eastAsia" w:ascii="Times New Roman" w:hAnsi="Times New Roman"/>
          <w:szCs w:val="21"/>
        </w:rPr>
        <w:t xml:space="preserve">6.投标报价是履行合同的最终价格，应包括完成所有产品供货及履行所有规定服务所产生的全部费用。 </w:t>
      </w:r>
    </w:p>
    <w:p w14:paraId="3EDFF3D1">
      <w:pPr>
        <w:tabs>
          <w:tab w:val="left" w:pos="0"/>
        </w:tabs>
        <w:spacing w:line="360" w:lineRule="auto"/>
        <w:rPr>
          <w:rFonts w:hint="eastAsia" w:ascii="Times New Roman" w:hAnsi="Times New Roman" w:cs="宋体"/>
          <w:b/>
          <w:bCs/>
          <w:szCs w:val="21"/>
        </w:rPr>
      </w:pPr>
      <w:r>
        <w:rPr>
          <w:rFonts w:hint="eastAsia" w:ascii="Times New Roman" w:hAnsi="Times New Roman"/>
          <w:szCs w:val="21"/>
        </w:rPr>
        <w:t>7.投标文件只允许有一个报价，有选择或有条件的报价将不予接受，其投标无效。</w:t>
      </w:r>
    </w:p>
    <w:p w14:paraId="10451647">
      <w:pPr>
        <w:tabs>
          <w:tab w:val="left" w:pos="0"/>
        </w:tabs>
        <w:spacing w:line="360" w:lineRule="auto"/>
        <w:rPr>
          <w:rFonts w:ascii="Times New Roman" w:hAnsi="Times New Roman" w:cs="宋体"/>
          <w:b/>
          <w:bCs/>
          <w:szCs w:val="21"/>
        </w:rPr>
      </w:pPr>
      <w:r>
        <w:rPr>
          <w:rFonts w:hint="eastAsia" w:ascii="Times New Roman" w:hAnsi="Times New Roman" w:cs="宋体"/>
          <w:b/>
          <w:bCs/>
          <w:szCs w:val="21"/>
        </w:rPr>
        <w:t>（四）投标有效期</w:t>
      </w:r>
    </w:p>
    <w:p w14:paraId="17461BAA">
      <w:pPr>
        <w:pStyle w:val="9"/>
        <w:snapToGrid w:val="0"/>
        <w:spacing w:line="360" w:lineRule="auto"/>
        <w:ind w:firstLine="415" w:firstLineChars="198"/>
        <w:rPr>
          <w:rFonts w:ascii="Times New Roman" w:hAnsi="Times New Roman"/>
        </w:rPr>
      </w:pPr>
      <w:r>
        <w:rPr>
          <w:rFonts w:ascii="Times New Roman" w:hAnsi="Times New Roman"/>
        </w:rPr>
        <w:t>1</w:t>
      </w:r>
      <w:r>
        <w:rPr>
          <w:rFonts w:hint="eastAsia" w:ascii="Times New Roman" w:hAnsi="Times New Roman"/>
        </w:rPr>
        <w:t>、投标文件自投标截止日起9</w:t>
      </w:r>
      <w:r>
        <w:rPr>
          <w:rFonts w:ascii="Times New Roman" w:hAnsi="Times New Roman"/>
        </w:rPr>
        <w:t xml:space="preserve">0 </w:t>
      </w:r>
      <w:r>
        <w:rPr>
          <w:rFonts w:hint="eastAsia" w:ascii="Times New Roman" w:hAnsi="Times New Roman"/>
        </w:rPr>
        <w:t>天内应保持有效。不足这个规定期限的投标文件将被拒绝。</w:t>
      </w:r>
    </w:p>
    <w:p w14:paraId="531CA1B2">
      <w:pPr>
        <w:pStyle w:val="9"/>
        <w:snapToGrid w:val="0"/>
        <w:spacing w:line="360" w:lineRule="auto"/>
        <w:ind w:firstLine="415" w:firstLineChars="198"/>
        <w:rPr>
          <w:rFonts w:ascii="Times New Roman" w:hAnsi="Times New Roman"/>
        </w:rPr>
      </w:pPr>
      <w:r>
        <w:rPr>
          <w:rFonts w:ascii="Times New Roman" w:hAnsi="Times New Roman"/>
        </w:rPr>
        <w:t>2</w:t>
      </w:r>
      <w:r>
        <w:rPr>
          <w:rFonts w:hint="eastAsia" w:ascii="Times New Roman" w:hAnsi="Times New Roman"/>
        </w:rPr>
        <w:t>、成交人的投标文件自开标之日起至合同履行完毕止均应保持有效。</w:t>
      </w:r>
    </w:p>
    <w:p w14:paraId="1B43A6D6">
      <w:pPr>
        <w:tabs>
          <w:tab w:val="left" w:pos="0"/>
        </w:tabs>
        <w:spacing w:line="360" w:lineRule="auto"/>
        <w:rPr>
          <w:rFonts w:ascii="Times New Roman" w:hAnsi="Times New Roman" w:cs="宋体"/>
          <w:b/>
          <w:bCs/>
          <w:szCs w:val="21"/>
        </w:rPr>
      </w:pPr>
      <w:r>
        <w:rPr>
          <w:rFonts w:hint="eastAsia" w:ascii="Times New Roman" w:hAnsi="Times New Roman" w:cs="宋体"/>
          <w:b/>
          <w:bCs/>
          <w:szCs w:val="21"/>
        </w:rPr>
        <w:t>（五）投标文件的签署和份数及提交</w:t>
      </w:r>
    </w:p>
    <w:p w14:paraId="5A4BA5CB">
      <w:pPr>
        <w:snapToGrid w:val="0"/>
        <w:spacing w:line="360" w:lineRule="auto"/>
        <w:ind w:right="-506" w:rightChars="-241" w:firstLine="420" w:firstLineChars="200"/>
        <w:jc w:val="left"/>
        <w:rPr>
          <w:rFonts w:ascii="Times New Roman" w:hAnsi="Times New Roman"/>
        </w:rPr>
      </w:pPr>
      <w:r>
        <w:rPr>
          <w:rFonts w:ascii="Times New Roman" w:hAnsi="Times New Roman"/>
        </w:rPr>
        <w:t>1</w:t>
      </w:r>
      <w:r>
        <w:rPr>
          <w:rFonts w:hint="eastAsia" w:ascii="Times New Roman" w:hAnsi="Times New Roman"/>
        </w:rPr>
        <w:t>、投标方应按本采购文件规定的格式和顺序编制、装订投标文件并标注页码，投标文件内容不完整、编排混乱导致投标文件被误读、漏读或者查找不到相关内容的，是投标方的责任。</w:t>
      </w:r>
    </w:p>
    <w:p w14:paraId="0B16E0F1">
      <w:pPr>
        <w:snapToGrid w:val="0"/>
        <w:spacing w:line="360" w:lineRule="auto"/>
        <w:ind w:right="-506" w:rightChars="-241" w:firstLine="420" w:firstLineChars="200"/>
        <w:jc w:val="left"/>
        <w:rPr>
          <w:rFonts w:ascii="Times New Roman" w:hAnsi="Times New Roman"/>
        </w:rPr>
      </w:pPr>
      <w:r>
        <w:rPr>
          <w:rFonts w:ascii="Times New Roman" w:hAnsi="Times New Roman"/>
        </w:rPr>
        <w:t>2</w:t>
      </w:r>
      <w:r>
        <w:rPr>
          <w:rFonts w:hint="eastAsia" w:ascii="Times New Roman" w:hAnsi="Times New Roman"/>
        </w:rPr>
        <w:t>、</w:t>
      </w:r>
      <w:r>
        <w:rPr>
          <w:rFonts w:hint="eastAsia" w:ascii="Times New Roman" w:hAnsi="Times New Roman" w:eastAsia="宋体" w:cs="黑体"/>
          <w:b w:val="0"/>
          <w:bCs w:val="0"/>
          <w:color w:val="000000"/>
          <w:spacing w:val="0"/>
          <w:kern w:val="2"/>
          <w:sz w:val="21"/>
          <w:szCs w:val="24"/>
          <w:lang w:val="en-US" w:eastAsia="zh-CN" w:bidi="ar-SA"/>
        </w:rPr>
        <w:t>（资格响应文件、商务技术文件）各正本一份、副本四份，报价文件单独密封，各正本一份、副本四份</w:t>
      </w:r>
      <w:r>
        <w:rPr>
          <w:rFonts w:hint="eastAsia" w:ascii="Times New Roman" w:hAnsi="Times New Roman"/>
        </w:rPr>
        <w:t>，编制并装订成册，投标文件的封面应注明“正本”、“副本”字样。活页装订的投标文件将被拒绝。</w:t>
      </w:r>
    </w:p>
    <w:p w14:paraId="27C42389">
      <w:pPr>
        <w:snapToGrid w:val="0"/>
        <w:spacing w:line="360" w:lineRule="auto"/>
        <w:ind w:right="-506" w:rightChars="-241" w:firstLine="420" w:firstLineChars="200"/>
        <w:jc w:val="left"/>
        <w:rPr>
          <w:rFonts w:ascii="Times New Roman" w:hAnsi="Times New Roman"/>
        </w:rPr>
      </w:pPr>
      <w:r>
        <w:rPr>
          <w:rFonts w:ascii="Times New Roman" w:hAnsi="Times New Roman"/>
        </w:rPr>
        <w:t>3</w:t>
      </w:r>
      <w:r>
        <w:rPr>
          <w:rFonts w:hint="eastAsia" w:ascii="Times New Roman" w:hAnsi="Times New Roman"/>
        </w:rPr>
        <w:t>、投标文件的正本需打印或用不褪色的墨水填写，投标文件正本除本《投标方须知》中规定的可提供复印件外均须提供原件。副本为正本的复印件。复印件须加盖投标方公章。</w:t>
      </w:r>
    </w:p>
    <w:p w14:paraId="2DAA9487">
      <w:pPr>
        <w:snapToGrid w:val="0"/>
        <w:spacing w:line="360" w:lineRule="auto"/>
        <w:ind w:right="-506" w:rightChars="-241" w:firstLine="420" w:firstLineChars="200"/>
        <w:jc w:val="left"/>
        <w:rPr>
          <w:rFonts w:ascii="Times New Roman" w:hAnsi="Times New Roman"/>
        </w:rPr>
      </w:pPr>
      <w:r>
        <w:rPr>
          <w:rFonts w:ascii="Times New Roman" w:hAnsi="Times New Roman"/>
        </w:rPr>
        <w:t>4</w:t>
      </w:r>
      <w:r>
        <w:rPr>
          <w:rFonts w:hint="eastAsia" w:ascii="Times New Roman" w:hAnsi="Times New Roman"/>
        </w:rPr>
        <w:t>、投标文件须由投标方在规定位置盖章并由法定代表人或法定代表人的授权委托人签署，投标方应写全称。</w:t>
      </w:r>
    </w:p>
    <w:p w14:paraId="221EE9B1">
      <w:pPr>
        <w:snapToGrid w:val="0"/>
        <w:spacing w:line="360" w:lineRule="auto"/>
        <w:ind w:right="-506" w:rightChars="-241" w:firstLine="420" w:firstLineChars="200"/>
        <w:jc w:val="left"/>
        <w:rPr>
          <w:rFonts w:ascii="Times New Roman" w:hAnsi="Times New Roman"/>
        </w:rPr>
      </w:pPr>
      <w:r>
        <w:rPr>
          <w:rFonts w:ascii="Times New Roman" w:hAnsi="Times New Roman"/>
        </w:rPr>
        <w:t>5</w:t>
      </w:r>
      <w:r>
        <w:rPr>
          <w:rFonts w:hint="eastAsia" w:ascii="Times New Roman" w:hAnsi="Times New Roman"/>
        </w:rPr>
        <w:t>、投标文件不得涂改，若有修改错漏处，须加盖单位公章或者法定代表人或授权委托人签字或盖章。投标文件因字迹潦草或表达不清所引起的后果由投标方负责。</w:t>
      </w:r>
    </w:p>
    <w:p w14:paraId="234B3FC1">
      <w:pPr>
        <w:tabs>
          <w:tab w:val="left" w:pos="0"/>
        </w:tabs>
        <w:spacing w:line="360" w:lineRule="auto"/>
        <w:rPr>
          <w:rFonts w:ascii="Times New Roman" w:hAnsi="Times New Roman" w:cs="宋体"/>
          <w:b/>
          <w:bCs/>
          <w:szCs w:val="21"/>
        </w:rPr>
      </w:pPr>
      <w:r>
        <w:rPr>
          <w:rFonts w:hint="eastAsia" w:ascii="Times New Roman" w:hAnsi="Times New Roman" w:cs="宋体"/>
          <w:b/>
          <w:bCs/>
          <w:szCs w:val="21"/>
        </w:rPr>
        <w:t>（六）投标文件的密封、修改和撤回</w:t>
      </w:r>
    </w:p>
    <w:p w14:paraId="0468B539">
      <w:pPr>
        <w:snapToGrid w:val="0"/>
        <w:spacing w:line="360" w:lineRule="auto"/>
        <w:ind w:right="-506" w:rightChars="-241" w:firstLine="420"/>
        <w:jc w:val="left"/>
        <w:rPr>
          <w:rFonts w:ascii="Times New Roman" w:hAnsi="Times New Roman"/>
        </w:rPr>
      </w:pPr>
      <w:r>
        <w:rPr>
          <w:rFonts w:ascii="Times New Roman" w:hAnsi="Times New Roman"/>
        </w:rPr>
        <w:t>1</w:t>
      </w:r>
      <w:r>
        <w:rPr>
          <w:rFonts w:hint="eastAsia" w:ascii="Times New Roman" w:hAnsi="Times New Roman"/>
        </w:rPr>
        <w:t>、投标方应按投标文件、投标报价文件密封封装投标文件，其中《投标报价一览表》《投标报价明细表》应单独用小信封密封。投标文件的包装封面上应注明投标方名称、投标方地址、投标文件名称（投标文件、投标报价一览表等）、投标项目名称、项目编号、标项及“开标时启封”字样，并加盖投标方公章。</w:t>
      </w:r>
    </w:p>
    <w:p w14:paraId="2695DA81">
      <w:pPr>
        <w:snapToGrid w:val="0"/>
        <w:spacing w:line="360" w:lineRule="auto"/>
        <w:ind w:right="-506" w:rightChars="-241" w:firstLine="420"/>
        <w:jc w:val="left"/>
        <w:rPr>
          <w:rFonts w:ascii="Times New Roman" w:hAnsi="Times New Roman"/>
        </w:rPr>
      </w:pPr>
      <w:r>
        <w:rPr>
          <w:rFonts w:ascii="Times New Roman" w:hAnsi="Times New Roman"/>
        </w:rPr>
        <w:t>2</w:t>
      </w:r>
      <w:r>
        <w:rPr>
          <w:rFonts w:hint="eastAsia" w:ascii="Times New Roman" w:hAnsi="Times New Roman"/>
        </w:rPr>
        <w:t>、未按规定密封或标记的投标文件将被拒绝，由此造成投标文件被误投或提前拆封的风险由投标方承担。</w:t>
      </w:r>
    </w:p>
    <w:p w14:paraId="147DFE8E">
      <w:pPr>
        <w:snapToGrid w:val="0"/>
        <w:spacing w:line="360" w:lineRule="auto"/>
        <w:ind w:right="-506" w:rightChars="-241" w:firstLine="420"/>
        <w:jc w:val="left"/>
        <w:rPr>
          <w:rFonts w:ascii="Times New Roman" w:hAnsi="Times New Roman"/>
        </w:rPr>
      </w:pPr>
      <w:r>
        <w:rPr>
          <w:rFonts w:ascii="Times New Roman" w:hAnsi="Times New Roman"/>
        </w:rPr>
        <w:t>3</w:t>
      </w:r>
      <w:r>
        <w:rPr>
          <w:rFonts w:hint="eastAsia" w:ascii="Times New Roman" w:hAnsi="Times New Roman"/>
        </w:rPr>
        <w:t>、投标方在投标截止时间之前，可以对已提交的投标文件进行修改或撤回，并书面通知招标采购单位；投标截止时间后，投标方不得撤回、修改投标文件。修改后重新递交的投标文件应当按本采购文件的要求签署、盖章和密封。</w:t>
      </w:r>
    </w:p>
    <w:p w14:paraId="4B3F8C0B">
      <w:pPr>
        <w:tabs>
          <w:tab w:val="left" w:pos="0"/>
        </w:tabs>
        <w:spacing w:line="360" w:lineRule="auto"/>
        <w:rPr>
          <w:rFonts w:ascii="Times New Roman" w:hAnsi="Times New Roman" w:cs="宋体"/>
          <w:b/>
          <w:bCs/>
          <w:szCs w:val="21"/>
        </w:rPr>
      </w:pPr>
      <w:r>
        <w:rPr>
          <w:rFonts w:hint="eastAsia" w:ascii="Times New Roman" w:hAnsi="Times New Roman" w:cs="宋体"/>
          <w:b/>
          <w:bCs/>
          <w:szCs w:val="21"/>
        </w:rPr>
        <w:t>（七）投标无效的情形</w:t>
      </w:r>
    </w:p>
    <w:p w14:paraId="688D979B">
      <w:pPr>
        <w:pStyle w:val="9"/>
        <w:snapToGrid w:val="0"/>
        <w:spacing w:line="360" w:lineRule="auto"/>
        <w:ind w:right="-506" w:rightChars="-241" w:firstLine="415" w:firstLineChars="198"/>
        <w:rPr>
          <w:rFonts w:ascii="Times New Roman" w:hAnsi="Times New Roman"/>
        </w:rPr>
      </w:pPr>
      <w:r>
        <w:rPr>
          <w:rFonts w:hint="eastAsia" w:ascii="Times New Roman" w:hAnsi="Times New Roman"/>
        </w:rPr>
        <w:t>实质上没有响应采购文件要求的投标将被视为无效投标。投标方不得通过修正或撤消不合要求的偏离或保留从而使其投标成为实质上响应的投标。经评审小组认定属于投标方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方修改、补正投标文件后，不影响评审小组对其投标文件所作的评价和评分结果。</w:t>
      </w:r>
    </w:p>
    <w:p w14:paraId="73780A80">
      <w:pPr>
        <w:pStyle w:val="9"/>
        <w:snapToGrid w:val="0"/>
        <w:spacing w:line="360" w:lineRule="auto"/>
        <w:ind w:right="-506" w:rightChars="-241"/>
        <w:rPr>
          <w:rFonts w:ascii="Times New Roman" w:hAnsi="Times New Roman"/>
          <w:b/>
        </w:rPr>
      </w:pPr>
      <w:r>
        <w:rPr>
          <w:rFonts w:ascii="Times New Roman" w:hAnsi="Times New Roman"/>
          <w:b/>
        </w:rPr>
        <w:t>1</w:t>
      </w:r>
      <w:r>
        <w:rPr>
          <w:rFonts w:hint="eastAsia" w:ascii="Times New Roman" w:hAnsi="Times New Roman"/>
          <w:b/>
        </w:rPr>
        <w:t>、在符合性审查和商务评审时，如发现下列情形之一的，投标文件将被视为无效：</w:t>
      </w:r>
    </w:p>
    <w:p w14:paraId="38D526B7">
      <w:pPr>
        <w:pStyle w:val="9"/>
        <w:snapToGrid w:val="0"/>
        <w:spacing w:line="360" w:lineRule="auto"/>
        <w:ind w:right="-506" w:rightChars="-241"/>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）未按规定密封、签字并盖章的；</w:t>
      </w:r>
    </w:p>
    <w:p w14:paraId="1C3A2E18">
      <w:pPr>
        <w:pStyle w:val="9"/>
        <w:snapToGrid w:val="0"/>
        <w:spacing w:line="360" w:lineRule="auto"/>
        <w:ind w:right="-506" w:rightChars="-241"/>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）超出经营范围投标的；</w:t>
      </w:r>
    </w:p>
    <w:p w14:paraId="37E9FEE9">
      <w:pPr>
        <w:pStyle w:val="9"/>
        <w:snapToGrid w:val="0"/>
        <w:spacing w:line="360" w:lineRule="auto"/>
        <w:ind w:right="-506" w:rightChars="-241"/>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）资格证明文件不全的，或者不符合采购文件标明的资格要求的；</w:t>
      </w:r>
    </w:p>
    <w:p w14:paraId="05E108BD">
      <w:pPr>
        <w:pStyle w:val="9"/>
        <w:snapToGrid w:val="0"/>
        <w:spacing w:line="360" w:lineRule="auto"/>
        <w:ind w:right="-506" w:rightChars="-241"/>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）投标文件无法定代表人或授权人签字；或未提供法定代表人授权委托书、投标声明书或者填写项目不齐全的；</w:t>
      </w:r>
    </w:p>
    <w:p w14:paraId="732C2769">
      <w:pPr>
        <w:pStyle w:val="9"/>
        <w:snapToGrid w:val="0"/>
        <w:spacing w:line="360" w:lineRule="auto"/>
        <w:ind w:right="-506" w:rightChars="-241"/>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）投标代表人未能出具身份证明或与法定代表人授权委托人身份不符的；</w:t>
      </w:r>
    </w:p>
    <w:p w14:paraId="083902DD">
      <w:pPr>
        <w:pStyle w:val="9"/>
        <w:snapToGrid w:val="0"/>
        <w:spacing w:line="360" w:lineRule="auto"/>
        <w:ind w:right="-506" w:rightChars="-241"/>
        <w:rPr>
          <w:rFonts w:ascii="Times New Roman" w:hAnsi="Times New Roman"/>
        </w:rPr>
      </w:pPr>
      <w:r>
        <w:rPr>
          <w:rFonts w:hint="eastAsia" w:ascii="Times New Roman" w:hAnsi="Times New Roman"/>
        </w:rPr>
        <w:t>（</w:t>
      </w:r>
      <w:r>
        <w:rPr>
          <w:rFonts w:hint="eastAsia" w:ascii="Times New Roman" w:hAnsi="Times New Roman"/>
          <w:lang w:val="en-US" w:eastAsia="zh-CN"/>
        </w:rPr>
        <w:t>6</w:t>
      </w:r>
      <w:r>
        <w:rPr>
          <w:rFonts w:hint="eastAsia" w:ascii="Times New Roman" w:hAnsi="Times New Roman"/>
        </w:rPr>
        <w:t>）投标文件内容不齐全或者虚假的；</w:t>
      </w:r>
    </w:p>
    <w:p w14:paraId="6DD3FEBC">
      <w:pPr>
        <w:pStyle w:val="9"/>
        <w:snapToGrid w:val="0"/>
        <w:spacing w:line="360" w:lineRule="auto"/>
        <w:ind w:right="-506" w:rightChars="-241"/>
        <w:rPr>
          <w:rFonts w:ascii="Times New Roman" w:hAnsi="Times New Roman"/>
        </w:rPr>
      </w:pPr>
      <w:r>
        <w:rPr>
          <w:rFonts w:hint="eastAsia" w:ascii="Times New Roman" w:hAnsi="Times New Roman"/>
        </w:rPr>
        <w:t>（</w:t>
      </w:r>
      <w:r>
        <w:rPr>
          <w:rFonts w:hint="eastAsia" w:ascii="Times New Roman" w:hAnsi="Times New Roman"/>
          <w:lang w:val="en-US" w:eastAsia="zh-CN"/>
        </w:rPr>
        <w:t>7</w:t>
      </w:r>
      <w:r>
        <w:rPr>
          <w:rFonts w:hint="eastAsia" w:ascii="Times New Roman" w:hAnsi="Times New Roman"/>
        </w:rPr>
        <w:t>）投标文件的实质性内容未使用中文表述、意思表述不明确、前后矛盾或者使用计量单位不符合采购文件要求的（经评标小组认定允许其当场更正的笔误除外）；</w:t>
      </w:r>
    </w:p>
    <w:p w14:paraId="53CB4DB7">
      <w:pPr>
        <w:pStyle w:val="9"/>
        <w:snapToGrid w:val="0"/>
        <w:spacing w:line="360" w:lineRule="auto"/>
        <w:ind w:right="-506" w:rightChars="-241"/>
        <w:rPr>
          <w:rFonts w:ascii="Times New Roman" w:hAnsi="Times New Roman"/>
        </w:rPr>
      </w:pPr>
      <w:r>
        <w:rPr>
          <w:rFonts w:hint="eastAsia" w:ascii="Times New Roman" w:hAnsi="Times New Roman"/>
        </w:rPr>
        <w:t>（</w:t>
      </w:r>
      <w:r>
        <w:rPr>
          <w:rFonts w:hint="eastAsia" w:ascii="Times New Roman" w:hAnsi="Times New Roman"/>
          <w:lang w:val="en-US" w:eastAsia="zh-CN"/>
        </w:rPr>
        <w:t>8</w:t>
      </w:r>
      <w:r>
        <w:rPr>
          <w:rFonts w:hint="eastAsia" w:ascii="Times New Roman" w:hAnsi="Times New Roman"/>
        </w:rPr>
        <w:t>）投标文件的关键内容字迹模糊、无法辨认的，或者投标文件中经修正的内容字迹模糊难以辩认或者修改处未按规定签名盖章的；</w:t>
      </w:r>
      <w:r>
        <w:rPr>
          <w:rFonts w:ascii="Times New Roman" w:hAnsi="Times New Roman"/>
        </w:rPr>
        <w:t xml:space="preserve"> </w:t>
      </w:r>
    </w:p>
    <w:p w14:paraId="457DEE3C">
      <w:pPr>
        <w:pStyle w:val="9"/>
        <w:snapToGrid w:val="0"/>
        <w:spacing w:line="360" w:lineRule="auto"/>
        <w:ind w:right="-506" w:rightChars="-241"/>
        <w:rPr>
          <w:rFonts w:ascii="Times New Roman" w:hAnsi="Times New Roman"/>
          <w:snapToGrid w:val="0"/>
        </w:rPr>
      </w:pPr>
      <w:r>
        <w:rPr>
          <w:rFonts w:hint="eastAsia" w:ascii="Times New Roman" w:hAnsi="Times New Roman"/>
        </w:rPr>
        <w:t>（</w:t>
      </w:r>
      <w:r>
        <w:rPr>
          <w:rFonts w:hint="eastAsia" w:ascii="Times New Roman" w:hAnsi="Times New Roman"/>
          <w:lang w:val="en-US" w:eastAsia="zh-CN"/>
        </w:rPr>
        <w:t>9</w:t>
      </w:r>
      <w:r>
        <w:rPr>
          <w:rFonts w:hint="eastAsia" w:ascii="Times New Roman" w:hAnsi="Times New Roman"/>
        </w:rPr>
        <w:t>）投标有效期等商务条款不能满足采购文件</w:t>
      </w:r>
      <w:r>
        <w:rPr>
          <w:rFonts w:hint="eastAsia" w:ascii="Times New Roman" w:hAnsi="Times New Roman"/>
          <w:snapToGrid w:val="0"/>
        </w:rPr>
        <w:t>要求的；</w:t>
      </w:r>
    </w:p>
    <w:p w14:paraId="5358A322">
      <w:pPr>
        <w:pStyle w:val="7"/>
        <w:snapToGrid w:val="0"/>
        <w:spacing w:after="0" w:line="360" w:lineRule="auto"/>
        <w:ind w:left="0" w:leftChars="0" w:right="-506" w:rightChars="-241"/>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lang w:val="en-US" w:eastAsia="zh-CN"/>
        </w:rPr>
        <w:t>0</w:t>
      </w:r>
      <w:r>
        <w:rPr>
          <w:rFonts w:hint="eastAsia" w:ascii="Times New Roman" w:hAnsi="Times New Roman"/>
        </w:rPr>
        <w:t>）未实质性响应或者擅自改变采购文件要求或者投标文件有招标人不能接受的附加条件的。</w:t>
      </w:r>
      <w:r>
        <w:rPr>
          <w:rFonts w:ascii="Times New Roman" w:hAnsi="Times New Roman"/>
        </w:rPr>
        <w:t xml:space="preserve"> </w:t>
      </w:r>
    </w:p>
    <w:p w14:paraId="7F7D2716">
      <w:pPr>
        <w:pStyle w:val="7"/>
        <w:snapToGrid w:val="0"/>
        <w:spacing w:after="0" w:line="360" w:lineRule="auto"/>
        <w:ind w:left="0" w:leftChars="0"/>
        <w:rPr>
          <w:rFonts w:ascii="Times New Roman" w:hAnsi="Times New Roman"/>
          <w:b/>
          <w:sz w:val="24"/>
        </w:rPr>
      </w:pPr>
      <w:r>
        <w:rPr>
          <w:rFonts w:ascii="Times New Roman" w:hAnsi="Times New Roman"/>
          <w:b/>
          <w:sz w:val="24"/>
        </w:rPr>
        <w:t>2</w:t>
      </w:r>
      <w:r>
        <w:rPr>
          <w:rFonts w:hint="eastAsia" w:ascii="Times New Roman" w:hAnsi="Times New Roman"/>
          <w:b/>
          <w:sz w:val="24"/>
        </w:rPr>
        <w:t>、在技术评审时，如发现下列情形之一的，投标文件将被视为无效：</w:t>
      </w:r>
    </w:p>
    <w:p w14:paraId="06B5C398">
      <w:pPr>
        <w:pStyle w:val="7"/>
        <w:snapToGrid w:val="0"/>
        <w:spacing w:after="0" w:line="360" w:lineRule="auto"/>
        <w:ind w:left="0" w:leftChars="0" w:right="-506" w:rightChars="-241"/>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）投标文件标明的响应或偏离与事实不符或虚假投标的；</w:t>
      </w:r>
    </w:p>
    <w:p w14:paraId="11532F13">
      <w:pPr>
        <w:pStyle w:val="9"/>
        <w:snapToGrid w:val="0"/>
        <w:spacing w:line="360" w:lineRule="auto"/>
        <w:ind w:right="-506" w:rightChars="-241"/>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hint="eastAsia" w:ascii="Times New Roman" w:hAnsi="Times New Roman"/>
          <w:snapToGrid w:val="0"/>
        </w:rPr>
        <w:t>明显不符合招标文件要求</w:t>
      </w:r>
      <w:r>
        <w:rPr>
          <w:rFonts w:hint="eastAsia" w:ascii="Times New Roman" w:hAnsi="Times New Roman"/>
        </w:rPr>
        <w:t>技术指标、主要功能项目发生实质性偏离的；</w:t>
      </w:r>
    </w:p>
    <w:p w14:paraId="12E61CFE">
      <w:pPr>
        <w:pStyle w:val="7"/>
        <w:snapToGrid w:val="0"/>
        <w:spacing w:after="0" w:line="360" w:lineRule="auto"/>
        <w:ind w:left="0" w:leftChars="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）投标技术方案不明确，存在一个或一个以上备选（替代）投标方案的。</w:t>
      </w:r>
    </w:p>
    <w:p w14:paraId="7BD1D060">
      <w:pPr>
        <w:pStyle w:val="7"/>
        <w:snapToGrid w:val="0"/>
        <w:spacing w:after="0" w:line="360" w:lineRule="auto"/>
        <w:ind w:left="0" w:leftChars="0" w:right="-241"/>
        <w:rPr>
          <w:rFonts w:ascii="Times New Roman" w:hAnsi="Times New Roman"/>
          <w:b/>
          <w:sz w:val="24"/>
        </w:rPr>
      </w:pPr>
      <w:r>
        <w:rPr>
          <w:rFonts w:ascii="Times New Roman" w:hAnsi="Times New Roman"/>
          <w:b/>
          <w:sz w:val="24"/>
        </w:rPr>
        <w:t>3</w:t>
      </w:r>
      <w:r>
        <w:rPr>
          <w:rFonts w:hint="eastAsia" w:ascii="Times New Roman" w:hAnsi="Times New Roman"/>
          <w:b/>
          <w:sz w:val="24"/>
        </w:rPr>
        <w:t>、在报价评审时，如发现下列情形之一的，投标文件将被视为无效：</w:t>
      </w:r>
    </w:p>
    <w:p w14:paraId="417A7823">
      <w:pPr>
        <w:pStyle w:val="7"/>
        <w:snapToGrid w:val="0"/>
        <w:spacing w:after="0" w:line="360" w:lineRule="auto"/>
        <w:ind w:left="0" w:leftChars="0" w:right="-241"/>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）未采用人民币报价或者未按照招标文件标明的币种报价的；</w:t>
      </w:r>
    </w:p>
    <w:p w14:paraId="073EBB27">
      <w:pPr>
        <w:pStyle w:val="7"/>
        <w:snapToGrid w:val="0"/>
        <w:spacing w:after="0" w:line="360" w:lineRule="auto"/>
        <w:ind w:left="0" w:leftChars="0" w:right="-506" w:rightChars="-241"/>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）投标报价超过预算金额的，或投标方的投标报价经评审小组审定认为存在不合理的、恶性的低价竞争的，且投标方又不能提供出有效证明的作无效标处理；</w:t>
      </w:r>
    </w:p>
    <w:p w14:paraId="20EE9CB9">
      <w:pPr>
        <w:pStyle w:val="7"/>
        <w:snapToGrid w:val="0"/>
        <w:spacing w:after="0" w:line="360" w:lineRule="auto"/>
        <w:ind w:left="0" w:leftChars="0" w:right="-506" w:rightChars="-241"/>
        <w:rPr>
          <w:rFonts w:hint="eastAsia"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）投标报价具有选择性，或者开标价格与投标文件承诺的优惠（折扣）价格不一致的。</w:t>
      </w:r>
    </w:p>
    <w:p w14:paraId="146D9045">
      <w:pPr>
        <w:pStyle w:val="7"/>
        <w:snapToGrid w:val="0"/>
        <w:spacing w:after="0" w:line="360" w:lineRule="auto"/>
        <w:ind w:left="0" w:leftChars="0" w:right="-241"/>
        <w:rPr>
          <w:rFonts w:hint="eastAsia" w:ascii="Times New Roman" w:hAnsi="Times New Roman"/>
          <w:b/>
          <w:sz w:val="24"/>
        </w:rPr>
      </w:pPr>
      <w:r>
        <w:rPr>
          <w:rFonts w:ascii="Times New Roman" w:hAnsi="Times New Roman"/>
          <w:b/>
          <w:sz w:val="24"/>
        </w:rPr>
        <w:t>4</w:t>
      </w:r>
      <w:r>
        <w:rPr>
          <w:rFonts w:hint="eastAsia" w:ascii="Times New Roman" w:hAnsi="Times New Roman"/>
          <w:b/>
          <w:sz w:val="24"/>
        </w:rPr>
        <w:t>、被拒绝的投标文件为无效。</w:t>
      </w:r>
    </w:p>
    <w:p w14:paraId="646E40FE">
      <w:pPr>
        <w:pStyle w:val="9"/>
        <w:spacing w:line="360" w:lineRule="auto"/>
        <w:rPr>
          <w:rFonts w:hint="eastAsia" w:ascii="Times New Roman" w:hAnsi="Times New Roman"/>
          <w:b/>
          <w:sz w:val="24"/>
          <w:lang w:val="en-US" w:eastAsia="zh-CN"/>
        </w:rPr>
      </w:pPr>
      <w:r>
        <w:rPr>
          <w:rFonts w:hint="eastAsia" w:ascii="Times New Roman" w:hAnsi="Times New Roman"/>
          <w:b/>
          <w:sz w:val="24"/>
          <w:lang w:val="en-US" w:eastAsia="zh-CN"/>
        </w:rPr>
        <w:t>5、特别说明</w:t>
      </w:r>
    </w:p>
    <w:p w14:paraId="62302F18">
      <w:pPr>
        <w:pStyle w:val="9"/>
        <w:spacing w:line="360" w:lineRule="auto"/>
        <w:ind w:firstLine="420" w:firstLineChars="200"/>
        <w:rPr>
          <w:rFonts w:hint="eastAsia"/>
        </w:rPr>
      </w:pP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68B4F8B">
      <w:pPr>
        <w:pStyle w:val="7"/>
        <w:snapToGrid w:val="0"/>
        <w:spacing w:after="0" w:line="360" w:lineRule="auto"/>
        <w:ind w:left="0" w:leftChars="0" w:right="-241"/>
        <w:rPr>
          <w:rFonts w:hint="eastAsia" w:ascii="Times New Roman" w:hAnsi="Times New Roman" w:eastAsia="宋体"/>
          <w:b/>
          <w:sz w:val="24"/>
          <w:lang w:val="en-US" w:eastAsia="zh-CN"/>
        </w:rPr>
      </w:pPr>
    </w:p>
    <w:p w14:paraId="2577BC25">
      <w:pPr>
        <w:pStyle w:val="9"/>
        <w:spacing w:line="360" w:lineRule="auto"/>
        <w:rPr>
          <w:rFonts w:ascii="Times New Roman" w:hAnsi="Times New Roman"/>
        </w:rPr>
      </w:pPr>
    </w:p>
    <w:p w14:paraId="77BF57A1">
      <w:pPr>
        <w:pStyle w:val="3"/>
        <w:jc w:val="center"/>
        <w:rPr>
          <w:rFonts w:ascii="Times New Roman" w:hAnsi="Times New Roman"/>
          <w:b w:val="0"/>
        </w:rPr>
      </w:pPr>
      <w:r>
        <w:rPr>
          <w:rFonts w:hint="eastAsia" w:ascii="Times New Roman" w:hAnsi="Times New Roman"/>
        </w:rPr>
        <w:t>四</w:t>
      </w:r>
      <w:r>
        <w:rPr>
          <w:rFonts w:ascii="Times New Roman" w:hAnsi="Times New Roman"/>
        </w:rPr>
        <w:t xml:space="preserve"> </w:t>
      </w:r>
      <w:r>
        <w:rPr>
          <w:rFonts w:hint="eastAsia" w:ascii="Times New Roman" w:hAnsi="Times New Roman"/>
        </w:rPr>
        <w:t>开标</w:t>
      </w:r>
    </w:p>
    <w:p w14:paraId="577B93CB">
      <w:pPr>
        <w:pStyle w:val="9"/>
        <w:spacing w:line="360" w:lineRule="auto"/>
        <w:ind w:firstLine="422"/>
        <w:rPr>
          <w:rFonts w:ascii="Times New Roman" w:hAnsi="Times New Roman"/>
          <w:b/>
        </w:rPr>
      </w:pPr>
      <w:r>
        <w:rPr>
          <w:rFonts w:hint="eastAsia" w:ascii="Times New Roman" w:hAnsi="Times New Roman"/>
          <w:b/>
        </w:rPr>
        <w:t>（一）开标准备</w:t>
      </w:r>
    </w:p>
    <w:p w14:paraId="4B0F0E73">
      <w:pPr>
        <w:pStyle w:val="9"/>
        <w:spacing w:line="360" w:lineRule="auto"/>
        <w:ind w:firstLine="420"/>
        <w:rPr>
          <w:rFonts w:ascii="Times New Roman" w:hAnsi="Times New Roman"/>
          <w:bCs/>
        </w:rPr>
      </w:pPr>
      <w:r>
        <w:rPr>
          <w:rFonts w:hint="eastAsia" w:ascii="Times New Roman" w:hAnsi="Times New Roman"/>
          <w:bCs/>
        </w:rPr>
        <w:t>采购人将在规定的时间和地点进行开标，投标人的法定代表人（随带身份证原件）或其授权代表（随带授权委托书原件和身份证原件）应参加开标会并签到。如投标人未按要求参加开标会议，则该投标文件将作为无效标处理，不予开启。</w:t>
      </w:r>
    </w:p>
    <w:p w14:paraId="7828A4D4">
      <w:pPr>
        <w:pStyle w:val="9"/>
        <w:numPr>
          <w:ilvl w:val="0"/>
          <w:numId w:val="7"/>
        </w:numPr>
        <w:spacing w:line="360" w:lineRule="auto"/>
        <w:ind w:firstLine="422"/>
        <w:rPr>
          <w:rFonts w:ascii="Times New Roman" w:hAnsi="Times New Roman"/>
          <w:b/>
        </w:rPr>
      </w:pPr>
      <w:r>
        <w:rPr>
          <w:rFonts w:hint="eastAsia" w:ascii="Times New Roman" w:hAnsi="Times New Roman"/>
          <w:b/>
        </w:rPr>
        <w:t>开标程序</w:t>
      </w:r>
    </w:p>
    <w:p w14:paraId="25671482">
      <w:pPr>
        <w:pStyle w:val="9"/>
        <w:spacing w:line="360" w:lineRule="auto"/>
        <w:ind w:firstLine="420"/>
        <w:rPr>
          <w:rFonts w:ascii="Times New Roman" w:hAnsi="Times New Roman"/>
          <w:bCs/>
        </w:rPr>
      </w:pPr>
      <w:r>
        <w:rPr>
          <w:rFonts w:hint="eastAsia" w:ascii="Times New Roman" w:hAnsi="Times New Roman"/>
          <w:bCs/>
        </w:rPr>
        <w:t>1.开标会议由代理机构组织和主持。主持人宣布开标会议开始，介绍开标现场人员情况，宣读递交投标文件的投标人名单、开标纪律、告知应当回避的情形、提请有关人员回避等注意事项；</w:t>
      </w:r>
    </w:p>
    <w:p w14:paraId="7AB41B3C">
      <w:pPr>
        <w:pStyle w:val="9"/>
        <w:spacing w:line="360" w:lineRule="auto"/>
        <w:ind w:firstLine="420"/>
        <w:rPr>
          <w:rFonts w:ascii="Times New Roman" w:hAnsi="Times New Roman"/>
          <w:bCs/>
        </w:rPr>
      </w:pPr>
      <w:r>
        <w:rPr>
          <w:rFonts w:ascii="Times New Roman" w:hAnsi="Times New Roman"/>
          <w:bCs/>
        </w:rPr>
        <w:t>2.</w:t>
      </w:r>
      <w:r>
        <w:rPr>
          <w:rFonts w:hint="eastAsia" w:ascii="Times New Roman" w:hAnsi="Times New Roman"/>
          <w:bCs/>
        </w:rPr>
        <w:t>投标人检查投标文件的密封情况并签名确认；</w:t>
      </w:r>
    </w:p>
    <w:p w14:paraId="6B88551A">
      <w:pPr>
        <w:pStyle w:val="9"/>
        <w:spacing w:line="360" w:lineRule="auto"/>
        <w:ind w:firstLine="420"/>
        <w:rPr>
          <w:rFonts w:ascii="Times New Roman" w:hAnsi="Times New Roman"/>
          <w:bCs/>
        </w:rPr>
      </w:pPr>
      <w:r>
        <w:rPr>
          <w:rFonts w:ascii="Times New Roman" w:hAnsi="Times New Roman"/>
          <w:bCs/>
        </w:rPr>
        <w:t>3.</w:t>
      </w:r>
      <w:r>
        <w:rPr>
          <w:rFonts w:hint="eastAsia" w:ascii="Times New Roman" w:hAnsi="Times New Roman"/>
          <w:bCs/>
        </w:rPr>
        <w:t>先按各投标人提交投标文件时间的先后顺序打开资格文件，清点资格文件正本、副本数量。同时当场制作并打印开标记录表，由各投标人法定代表人或其授权代表在开标记录表上签字确认</w:t>
      </w:r>
      <w:r>
        <w:rPr>
          <w:rFonts w:hint="eastAsia" w:ascii="Times New Roman" w:hAnsi="Times New Roman"/>
          <w:b/>
          <w:bCs/>
        </w:rPr>
        <w:t>（不予确认的应说明理由，否则视为无异议）</w:t>
      </w:r>
      <w:r>
        <w:rPr>
          <w:rFonts w:hint="eastAsia" w:ascii="Times New Roman" w:hAnsi="Times New Roman"/>
          <w:bCs/>
        </w:rPr>
        <w:t>。</w:t>
      </w:r>
    </w:p>
    <w:p w14:paraId="64335038">
      <w:pPr>
        <w:pStyle w:val="9"/>
        <w:spacing w:line="360" w:lineRule="auto"/>
        <w:ind w:firstLine="420"/>
        <w:rPr>
          <w:rFonts w:ascii="Times New Roman" w:hAnsi="Times New Roman"/>
          <w:bCs/>
          <w:color w:val="auto"/>
        </w:rPr>
      </w:pPr>
      <w:r>
        <w:rPr>
          <w:rFonts w:ascii="Times New Roman" w:hAnsi="Times New Roman"/>
          <w:bCs/>
        </w:rPr>
        <w:t>4</w:t>
      </w:r>
      <w:r>
        <w:rPr>
          <w:rFonts w:hint="eastAsia" w:ascii="Times New Roman" w:hAnsi="Times New Roman"/>
          <w:bCs/>
        </w:rPr>
        <w:t>．资格商务</w:t>
      </w:r>
    </w:p>
    <w:p w14:paraId="109C58A5">
      <w:pPr>
        <w:pStyle w:val="27"/>
        <w:spacing w:before="0"/>
        <w:ind w:firstLine="420"/>
        <w:rPr>
          <w:rFonts w:ascii="Times New Roman" w:hAnsi="Times New Roman"/>
          <w:bCs/>
          <w:sz w:val="21"/>
          <w:szCs w:val="21"/>
        </w:rPr>
      </w:pPr>
      <w:r>
        <w:rPr>
          <w:rFonts w:hint="eastAsia" w:ascii="Times New Roman" w:hAnsi="Times New Roman"/>
          <w:bCs/>
          <w:color w:val="auto"/>
          <w:sz w:val="21"/>
          <w:szCs w:val="21"/>
        </w:rPr>
        <w:t>（</w:t>
      </w:r>
      <w:r>
        <w:rPr>
          <w:rFonts w:ascii="Times New Roman" w:hAnsi="Times New Roman"/>
          <w:bCs/>
          <w:color w:val="auto"/>
          <w:sz w:val="21"/>
          <w:szCs w:val="21"/>
        </w:rPr>
        <w:t>1</w:t>
      </w:r>
      <w:r>
        <w:rPr>
          <w:rFonts w:hint="eastAsia" w:ascii="Times New Roman" w:hAnsi="Times New Roman"/>
          <w:bCs/>
          <w:color w:val="auto"/>
          <w:sz w:val="21"/>
          <w:szCs w:val="21"/>
        </w:rPr>
        <w:t>）开标后，</w:t>
      </w:r>
      <w:r>
        <w:rPr>
          <w:rFonts w:hint="eastAsia" w:ascii="Times New Roman" w:hAnsi="Times New Roman"/>
          <w:bCs/>
          <w:color w:val="auto"/>
          <w:sz w:val="21"/>
          <w:szCs w:val="21"/>
          <w:lang w:val="en-US" w:eastAsia="zh-CN"/>
        </w:rPr>
        <w:t>招标代理机构</w:t>
      </w:r>
      <w:r>
        <w:rPr>
          <w:rFonts w:hint="eastAsia" w:ascii="Times New Roman" w:hAnsi="Times New Roman"/>
          <w:bCs/>
          <w:color w:val="auto"/>
          <w:sz w:val="21"/>
          <w:szCs w:val="21"/>
        </w:rPr>
        <w:t>将依法对投标人的资</w:t>
      </w:r>
      <w:r>
        <w:rPr>
          <w:rFonts w:hint="eastAsia" w:ascii="Times New Roman" w:hAnsi="Times New Roman"/>
          <w:bCs/>
          <w:sz w:val="21"/>
          <w:szCs w:val="21"/>
        </w:rPr>
        <w:t>格进行审查。</w:t>
      </w:r>
    </w:p>
    <w:p w14:paraId="31D2EE2E">
      <w:pPr>
        <w:snapToGrid w:val="0"/>
        <w:spacing w:line="360" w:lineRule="auto"/>
        <w:ind w:firstLine="420"/>
        <w:rPr>
          <w:rFonts w:ascii="Times New Roman" w:hAnsi="Times New Roman"/>
          <w:bCs/>
        </w:rPr>
      </w:pPr>
      <w:r>
        <w:rPr>
          <w:rFonts w:hint="eastAsia" w:ascii="Times New Roman" w:hAnsi="Times New Roman"/>
          <w:bCs/>
        </w:rPr>
        <w:t>（</w:t>
      </w:r>
      <w:r>
        <w:rPr>
          <w:rFonts w:ascii="Times New Roman" w:hAnsi="Times New Roman"/>
          <w:bCs/>
        </w:rPr>
        <w:t>2</w:t>
      </w:r>
      <w:r>
        <w:rPr>
          <w:rFonts w:hint="eastAsia" w:ascii="Times New Roman" w:hAnsi="Times New Roman"/>
          <w:bCs/>
        </w:rPr>
        <w:t>）采购人依据法律法规和招标文件的规定，对投标人的基本资格条件、特定资格条件进行审查。</w:t>
      </w:r>
    </w:p>
    <w:p w14:paraId="1BC90581">
      <w:pPr>
        <w:pStyle w:val="27"/>
        <w:spacing w:before="0"/>
        <w:ind w:firstLine="420"/>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3</w:t>
      </w:r>
      <w:r>
        <w:rPr>
          <w:rFonts w:hint="eastAsia" w:ascii="Times New Roman" w:hAnsi="Times New Roman"/>
          <w:bCs/>
          <w:sz w:val="21"/>
          <w:szCs w:val="21"/>
        </w:rPr>
        <w:t>）投标人未按照招标文件要求提供与基本资格条件、特定资格条件相应的有效资格证明材料的，视为投标人不具备招标文件中规定的资格要求，其投标无效。</w:t>
      </w:r>
    </w:p>
    <w:p w14:paraId="498BE4A9">
      <w:pPr>
        <w:pStyle w:val="9"/>
        <w:spacing w:line="360" w:lineRule="auto"/>
        <w:ind w:firstLine="420"/>
        <w:rPr>
          <w:rFonts w:ascii="Times New Roman" w:hAnsi="Times New Roman"/>
          <w:bCs/>
        </w:rPr>
      </w:pPr>
      <w:r>
        <w:rPr>
          <w:rFonts w:hint="eastAsia" w:ascii="Times New Roman" w:hAnsi="Times New Roman"/>
          <w:bCs/>
        </w:rPr>
        <w:t>（4）资格商务结束后，主持人将宣告资格商务不通过的投标人名称及理由。</w:t>
      </w:r>
    </w:p>
    <w:p w14:paraId="4FAD6553">
      <w:pPr>
        <w:pStyle w:val="9"/>
        <w:spacing w:line="360" w:lineRule="auto"/>
        <w:ind w:firstLine="420"/>
        <w:rPr>
          <w:rFonts w:ascii="Times New Roman" w:hAnsi="Times New Roman"/>
          <w:bCs/>
        </w:rPr>
      </w:pPr>
      <w:r>
        <w:rPr>
          <w:rFonts w:hint="eastAsia" w:ascii="Times New Roman" w:hAnsi="Times New Roman"/>
          <w:bCs/>
        </w:rPr>
        <w:t>（</w:t>
      </w:r>
      <w:r>
        <w:rPr>
          <w:rFonts w:ascii="Times New Roman" w:hAnsi="Times New Roman"/>
          <w:bCs/>
        </w:rPr>
        <w:t>5</w:t>
      </w:r>
      <w:r>
        <w:rPr>
          <w:rFonts w:hint="eastAsia" w:ascii="Times New Roman" w:hAnsi="Times New Roman"/>
          <w:bCs/>
        </w:rPr>
        <w:t>）未通过资格商务的投标人的技术文件、报价文件将被退回。</w:t>
      </w:r>
    </w:p>
    <w:p w14:paraId="2A6C2A86">
      <w:pPr>
        <w:pStyle w:val="9"/>
        <w:spacing w:line="360" w:lineRule="auto"/>
        <w:ind w:firstLine="420"/>
        <w:rPr>
          <w:rFonts w:ascii="Times New Roman" w:hAnsi="Times New Roman"/>
          <w:bCs/>
        </w:rPr>
      </w:pPr>
      <w:r>
        <w:rPr>
          <w:rFonts w:ascii="Times New Roman" w:hAnsi="Times New Roman"/>
          <w:bCs/>
        </w:rPr>
        <w:t xml:space="preserve">5. </w:t>
      </w:r>
      <w:r>
        <w:rPr>
          <w:rFonts w:hint="eastAsia" w:ascii="Times New Roman" w:hAnsi="Times New Roman"/>
          <w:bCs/>
        </w:rPr>
        <w:t>按通过资格商务的各投标人提交投标文件时间的先后顺序打开技术文件，清点技术文件正本、副本数量。同时当场制作并打印开标记录表，由各投标人法定代表人或其授权代表在开标记录表上签字确认</w:t>
      </w:r>
      <w:r>
        <w:rPr>
          <w:rFonts w:hint="eastAsia" w:ascii="Times New Roman" w:hAnsi="Times New Roman"/>
          <w:b/>
          <w:bCs/>
        </w:rPr>
        <w:t>（不予确认的应说明理由，否则视为无异议）</w:t>
      </w:r>
      <w:r>
        <w:rPr>
          <w:rFonts w:hint="eastAsia" w:ascii="Times New Roman" w:hAnsi="Times New Roman"/>
          <w:bCs/>
        </w:rPr>
        <w:t>。已拆封的技术文件由采购人送至评审地点，各投标人法定代表人或其授权代表等候采购人拆封报价文件。对不符合装订要求的投标文件，由采购人当场退还投标人法定代表人或其授权代表。</w:t>
      </w:r>
    </w:p>
    <w:p w14:paraId="3AF90874">
      <w:pPr>
        <w:pStyle w:val="9"/>
        <w:spacing w:line="360" w:lineRule="auto"/>
        <w:ind w:firstLine="420"/>
        <w:rPr>
          <w:rFonts w:ascii="Times New Roman" w:hAnsi="Times New Roman"/>
          <w:bCs/>
        </w:rPr>
      </w:pPr>
      <w:r>
        <w:rPr>
          <w:rFonts w:ascii="Times New Roman" w:hAnsi="Times New Roman"/>
          <w:bCs/>
        </w:rPr>
        <w:t>6.</w:t>
      </w:r>
      <w:r>
        <w:rPr>
          <w:rFonts w:hint="eastAsia" w:ascii="Times New Roman" w:hAnsi="Times New Roman"/>
          <w:bCs/>
        </w:rPr>
        <w:t>技术文件评审结束后，由主持人宣布技术文件评审无效的投标人名称及理由，有效投标人的商务技术得分情况，无效投标人代表可收回未拆封的报价文件并签字确认。</w:t>
      </w:r>
    </w:p>
    <w:p w14:paraId="12C75C90">
      <w:pPr>
        <w:pStyle w:val="9"/>
        <w:spacing w:line="360" w:lineRule="auto"/>
        <w:ind w:firstLine="420"/>
        <w:rPr>
          <w:rFonts w:ascii="Times New Roman" w:hAnsi="Times New Roman"/>
          <w:bCs/>
        </w:rPr>
      </w:pPr>
      <w:r>
        <w:rPr>
          <w:rFonts w:ascii="Times New Roman" w:hAnsi="Times New Roman"/>
          <w:bCs/>
        </w:rPr>
        <w:t>7.</w:t>
      </w:r>
      <w:r>
        <w:rPr>
          <w:rFonts w:hint="eastAsia" w:ascii="Times New Roman" w:hAnsi="Times New Roman"/>
          <w:bCs/>
        </w:rPr>
        <w:t>由投标人代表查验报价文件密封情况，确认无误后由工作人员当众拆封唱价格标，唱完价格后，当场制作并打印开标记录表，由各投标人法定代表人或其授权代表在开标记录表上签字确认</w:t>
      </w:r>
      <w:r>
        <w:rPr>
          <w:rFonts w:hint="eastAsia" w:ascii="Times New Roman" w:hAnsi="Times New Roman"/>
          <w:b/>
          <w:bCs/>
        </w:rPr>
        <w:t>（不予确认的应说明理由，否则视为无异议）</w:t>
      </w:r>
      <w:r>
        <w:rPr>
          <w:rFonts w:hint="eastAsia" w:ascii="Times New Roman" w:hAnsi="Times New Roman"/>
          <w:bCs/>
        </w:rPr>
        <w:t>。唱标结束后，现场工作人员将报价文件及开标记录表送至指定评审地点，由评审小组对报价的合理性、准确性等进行审查核实，得出价格分数，并计算出总分。</w:t>
      </w:r>
    </w:p>
    <w:p w14:paraId="4D8A1FF7">
      <w:pPr>
        <w:pStyle w:val="9"/>
        <w:spacing w:line="360" w:lineRule="auto"/>
        <w:ind w:firstLine="420"/>
        <w:rPr>
          <w:rFonts w:ascii="Times New Roman" w:hAnsi="Times New Roman"/>
          <w:bCs/>
        </w:rPr>
      </w:pPr>
      <w:r>
        <w:rPr>
          <w:rFonts w:ascii="Times New Roman" w:hAnsi="Times New Roman"/>
          <w:bCs/>
        </w:rPr>
        <w:t>8.</w:t>
      </w:r>
      <w:r>
        <w:rPr>
          <w:rFonts w:hint="eastAsia" w:ascii="Times New Roman" w:hAnsi="Times New Roman"/>
          <w:bCs/>
        </w:rPr>
        <w:t>评审结束后，主持人公布中标候选供应商名单，及采购人最终确定中标或成交供应商名单的时间和公告方式等。</w:t>
      </w:r>
    </w:p>
    <w:p w14:paraId="3419BEDF">
      <w:pPr>
        <w:pStyle w:val="3"/>
        <w:snapToGrid w:val="0"/>
        <w:spacing w:before="120" w:beforeLines="50" w:after="120" w:afterLines="50" w:line="240" w:lineRule="auto"/>
        <w:jc w:val="center"/>
        <w:rPr>
          <w:rFonts w:ascii="Times New Roman" w:hAnsi="Times New Roman"/>
        </w:rPr>
      </w:pPr>
      <w:bookmarkStart w:id="27" w:name="_Toc509493352"/>
      <w:bookmarkStart w:id="28" w:name="_Toc468650657"/>
      <w:bookmarkStart w:id="29" w:name="_Toc22338"/>
      <w:bookmarkStart w:id="30" w:name="_Toc510022488"/>
      <w:bookmarkStart w:id="31" w:name="_Toc27327"/>
      <w:r>
        <w:rPr>
          <w:rFonts w:hint="eastAsia" w:ascii="Times New Roman" w:hAnsi="Times New Roman"/>
        </w:rPr>
        <w:t>五</w:t>
      </w:r>
      <w:r>
        <w:rPr>
          <w:rFonts w:ascii="Times New Roman" w:hAnsi="Times New Roman"/>
        </w:rPr>
        <w:t xml:space="preserve"> </w:t>
      </w:r>
      <w:r>
        <w:rPr>
          <w:rFonts w:hint="eastAsia" w:ascii="Times New Roman" w:hAnsi="Times New Roman"/>
        </w:rPr>
        <w:t>评标</w:t>
      </w:r>
      <w:bookmarkEnd w:id="27"/>
      <w:bookmarkEnd w:id="28"/>
      <w:bookmarkEnd w:id="29"/>
      <w:bookmarkEnd w:id="30"/>
      <w:bookmarkEnd w:id="31"/>
    </w:p>
    <w:p w14:paraId="55E30F35">
      <w:pPr>
        <w:pStyle w:val="9"/>
        <w:snapToGrid w:val="0"/>
        <w:spacing w:line="360" w:lineRule="auto"/>
        <w:ind w:left="690" w:leftChars="228" w:hanging="211" w:hangingChars="100"/>
        <w:rPr>
          <w:rFonts w:ascii="Times New Roman" w:hAnsi="Times New Roman"/>
          <w:b/>
        </w:rPr>
      </w:pPr>
      <w:r>
        <w:rPr>
          <w:rFonts w:hint="eastAsia" w:ascii="Times New Roman" w:hAnsi="Times New Roman"/>
          <w:b/>
        </w:rPr>
        <w:t>（一）组建评标委员会</w:t>
      </w:r>
    </w:p>
    <w:p w14:paraId="4734C8CD">
      <w:pPr>
        <w:pStyle w:val="9"/>
        <w:spacing w:line="360" w:lineRule="auto"/>
        <w:ind w:firstLine="420"/>
        <w:rPr>
          <w:rFonts w:ascii="Times New Roman" w:hAnsi="Times New Roman"/>
        </w:rPr>
      </w:pPr>
      <w:r>
        <w:rPr>
          <w:rFonts w:hint="eastAsia" w:ascii="Times New Roman" w:hAnsi="Times New Roman"/>
        </w:rPr>
        <w:t>评标委员会由采购人代表和评审专家组成，成员人数为</w:t>
      </w:r>
      <w:r>
        <w:rPr>
          <w:rFonts w:hint="eastAsia" w:ascii="Times New Roman" w:hAnsi="Times New Roman"/>
          <w:lang w:val="en-US" w:eastAsia="zh-CN"/>
        </w:rPr>
        <w:t>5</w:t>
      </w:r>
      <w:r>
        <w:rPr>
          <w:rFonts w:hint="eastAsia" w:ascii="Times New Roman" w:hAnsi="Times New Roman"/>
        </w:rPr>
        <w:t>人（含）以上单数，其中评审专家不得少于成员总数的三分之二。</w:t>
      </w:r>
    </w:p>
    <w:p w14:paraId="54AC5373">
      <w:pPr>
        <w:pStyle w:val="9"/>
        <w:snapToGrid w:val="0"/>
        <w:spacing w:line="360" w:lineRule="auto"/>
        <w:ind w:left="690" w:leftChars="228" w:hanging="211" w:hangingChars="100"/>
        <w:rPr>
          <w:rFonts w:ascii="Times New Roman" w:hAnsi="Times New Roman"/>
          <w:b/>
        </w:rPr>
      </w:pPr>
      <w:r>
        <w:rPr>
          <w:rFonts w:hint="eastAsia" w:ascii="Times New Roman" w:hAnsi="Times New Roman"/>
          <w:b/>
        </w:rPr>
        <w:t>（二）评标的方式</w:t>
      </w:r>
    </w:p>
    <w:p w14:paraId="3425C4A8">
      <w:pPr>
        <w:pStyle w:val="9"/>
        <w:snapToGrid w:val="0"/>
        <w:spacing w:line="360" w:lineRule="auto"/>
        <w:ind w:left="689" w:leftChars="228" w:hanging="210" w:hangingChars="100"/>
        <w:rPr>
          <w:rFonts w:ascii="Times New Roman" w:hAnsi="Times New Roman"/>
        </w:rPr>
      </w:pPr>
      <w:r>
        <w:rPr>
          <w:rFonts w:hint="eastAsia" w:ascii="Times New Roman" w:hAnsi="Times New Roman"/>
        </w:rPr>
        <w:t>本项目采用不公开方式评标，评标的依据为招标文件和投标文件。</w:t>
      </w:r>
    </w:p>
    <w:p w14:paraId="33555DA7">
      <w:pPr>
        <w:pStyle w:val="9"/>
        <w:snapToGrid w:val="0"/>
        <w:spacing w:line="360" w:lineRule="auto"/>
        <w:ind w:left="690" w:leftChars="228" w:hanging="211" w:hangingChars="100"/>
        <w:rPr>
          <w:rFonts w:ascii="Times New Roman" w:hAnsi="Times New Roman"/>
          <w:b/>
        </w:rPr>
      </w:pPr>
      <w:r>
        <w:rPr>
          <w:rFonts w:hint="eastAsia" w:ascii="Times New Roman" w:hAnsi="Times New Roman"/>
          <w:b/>
        </w:rPr>
        <w:t>（三）</w:t>
      </w:r>
      <w:r>
        <w:rPr>
          <w:rFonts w:hint="eastAsia" w:ascii="Times New Roman" w:hAnsi="Times New Roman"/>
          <w:b/>
          <w:bCs/>
        </w:rPr>
        <w:t>评标程序</w:t>
      </w:r>
    </w:p>
    <w:p w14:paraId="0B547D33">
      <w:pPr>
        <w:snapToGrid w:val="0"/>
        <w:spacing w:line="360" w:lineRule="auto"/>
        <w:ind w:firstLine="411" w:firstLineChars="196"/>
        <w:rPr>
          <w:rFonts w:ascii="Times New Roman" w:hAnsi="Times New Roman"/>
          <w:bCs/>
        </w:rPr>
      </w:pPr>
      <w:r>
        <w:rPr>
          <w:rFonts w:ascii="Times New Roman" w:hAnsi="Times New Roman"/>
          <w:bCs/>
        </w:rPr>
        <w:t>1.</w:t>
      </w:r>
      <w:r>
        <w:rPr>
          <w:rFonts w:hint="eastAsia" w:ascii="Times New Roman" w:hAnsi="Times New Roman"/>
          <w:bCs/>
        </w:rPr>
        <w:t>公开招标采购项目开标结束后，由</w:t>
      </w:r>
      <w:r>
        <w:rPr>
          <w:rFonts w:hint="eastAsia" w:ascii="Times New Roman" w:hAnsi="Times New Roman"/>
          <w:bCs/>
          <w:lang w:val="en-US" w:eastAsia="zh-CN"/>
        </w:rPr>
        <w:t>招标代理机构</w:t>
      </w:r>
      <w:r>
        <w:rPr>
          <w:rFonts w:hint="eastAsia" w:ascii="Times New Roman" w:hAnsi="Times New Roman"/>
          <w:bCs/>
        </w:rPr>
        <w:t>对投标人的资格进行审查。合格投标人不足</w:t>
      </w:r>
      <w:r>
        <w:rPr>
          <w:rFonts w:ascii="Times New Roman" w:hAnsi="Times New Roman"/>
          <w:bCs/>
        </w:rPr>
        <w:t>3</w:t>
      </w:r>
      <w:r>
        <w:rPr>
          <w:rFonts w:hint="eastAsia" w:ascii="Times New Roman" w:hAnsi="Times New Roman"/>
          <w:bCs/>
        </w:rPr>
        <w:t>家的，不得评标。</w:t>
      </w:r>
    </w:p>
    <w:p w14:paraId="17BEC709">
      <w:pPr>
        <w:snapToGrid w:val="0"/>
        <w:spacing w:line="360" w:lineRule="auto"/>
        <w:ind w:firstLine="411" w:firstLineChars="196"/>
        <w:rPr>
          <w:rFonts w:ascii="Times New Roman" w:hAnsi="Times New Roman"/>
          <w:bCs/>
        </w:rPr>
      </w:pPr>
      <w:r>
        <w:rPr>
          <w:rFonts w:ascii="Times New Roman" w:hAnsi="Times New Roman"/>
          <w:bCs/>
        </w:rPr>
        <w:t>2</w:t>
      </w:r>
      <w:r>
        <w:rPr>
          <w:rFonts w:hint="eastAsia" w:ascii="Times New Roman" w:hAnsi="Times New Roman"/>
          <w:bCs/>
        </w:rPr>
        <w:t>符合性审查</w:t>
      </w:r>
    </w:p>
    <w:p w14:paraId="618335EF">
      <w:pPr>
        <w:snapToGrid w:val="0"/>
        <w:spacing w:line="360" w:lineRule="auto"/>
        <w:ind w:firstLine="420"/>
        <w:rPr>
          <w:rFonts w:ascii="Times New Roman" w:hAnsi="Times New Roman"/>
        </w:rPr>
      </w:pPr>
      <w:r>
        <w:rPr>
          <w:rFonts w:hint="eastAsia" w:ascii="Times New Roman" w:hAnsi="Times New Roman"/>
        </w:rPr>
        <w:t>评标委员会对符合资格的投标人的投标文件进行符合性审查，以确定其是否满足招标文件的实质性要求。</w:t>
      </w:r>
    </w:p>
    <w:p w14:paraId="78C2F562">
      <w:pPr>
        <w:snapToGrid w:val="0"/>
        <w:spacing w:line="360" w:lineRule="auto"/>
        <w:ind w:firstLine="420"/>
        <w:rPr>
          <w:rFonts w:ascii="Times New Roman" w:hAnsi="Times New Roman"/>
        </w:rPr>
      </w:pPr>
      <w:r>
        <w:rPr>
          <w:rFonts w:hint="eastAsia" w:ascii="Times New Roman" w:hAnsi="Times New Roman"/>
        </w:rPr>
        <w:t>在评审时，如发现下列情形之一的，投标文件的符合性审查将作为不合格处理，不再进入后续评审：</w:t>
      </w:r>
    </w:p>
    <w:p w14:paraId="4ABAB03B">
      <w:pPr>
        <w:spacing w:line="360" w:lineRule="auto"/>
        <w:ind w:firstLine="420"/>
        <w:rPr>
          <w:rFonts w:ascii="Times New Roman" w:hAnsi="Times New Roman"/>
        </w:rPr>
      </w:pPr>
      <w:r>
        <w:rPr>
          <w:rFonts w:hint="eastAsia" w:ascii="Times New Roman" w:hAnsi="Times New Roman"/>
        </w:rPr>
        <w:t>（1）未按招标文件要求加盖单位公章，或投标人的法定代表人（或其委托代理人）未按招标文件要求签字盖章的，或委托代理人签字盖章但无有效的授权委托书的；或未</w:t>
      </w:r>
      <w:r>
        <w:rPr>
          <w:rFonts w:hint="eastAsia" w:ascii="Times New Roman" w:hAnsi="Times New Roman"/>
          <w:bCs/>
          <w:kern w:val="0"/>
        </w:rPr>
        <w:t>提供法定代表人授权委托书、投标声明书或者填写项目不齐全的；</w:t>
      </w:r>
    </w:p>
    <w:p w14:paraId="40BCC2CF">
      <w:pPr>
        <w:spacing w:line="360" w:lineRule="auto"/>
        <w:ind w:firstLine="420"/>
        <w:rPr>
          <w:rFonts w:ascii="Times New Roman" w:hAnsi="Times New Roman"/>
          <w:bCs/>
          <w:kern w:val="0"/>
        </w:rPr>
      </w:pPr>
      <w:r>
        <w:rPr>
          <w:rFonts w:hint="eastAsia" w:ascii="Times New Roman" w:hAnsi="Times New Roman"/>
        </w:rPr>
        <w:t>（2）投标代表人未能出具身份证明或与法定代表人授权委托人身份不符的；</w:t>
      </w:r>
    </w:p>
    <w:p w14:paraId="0B6BEADA">
      <w:pPr>
        <w:pStyle w:val="7"/>
        <w:spacing w:after="0" w:line="360" w:lineRule="auto"/>
        <w:rPr>
          <w:rFonts w:ascii="Times New Roman" w:hAnsi="Times New Roman"/>
          <w:snapToGrid w:val="0"/>
          <w:szCs w:val="21"/>
        </w:rPr>
      </w:pPr>
      <w:r>
        <w:rPr>
          <w:rFonts w:hint="eastAsia" w:ascii="Times New Roman" w:hAnsi="Times New Roman"/>
          <w:szCs w:val="21"/>
        </w:rPr>
        <w:t>（3）</w:t>
      </w:r>
      <w:r>
        <w:rPr>
          <w:rFonts w:ascii="Times New Roman" w:hAnsi="Times New Roman"/>
          <w:szCs w:val="21"/>
        </w:rPr>
        <w:t xml:space="preserve"> </w:t>
      </w:r>
      <w:r>
        <w:rPr>
          <w:rFonts w:hint="eastAsia" w:ascii="Times New Roman" w:hAnsi="Times New Roman"/>
          <w:szCs w:val="21"/>
        </w:rPr>
        <w:t>投标文件格式不规范、项目不齐全或者内容虚假的；</w:t>
      </w:r>
    </w:p>
    <w:p w14:paraId="6E45873F">
      <w:pPr>
        <w:spacing w:line="360" w:lineRule="auto"/>
        <w:ind w:firstLine="420"/>
        <w:rPr>
          <w:rFonts w:ascii="Times New Roman" w:hAnsi="Times New Roman"/>
        </w:rPr>
      </w:pPr>
      <w:r>
        <w:rPr>
          <w:rFonts w:hint="eastAsia" w:ascii="Times New Roman" w:hAnsi="Times New Roman"/>
        </w:rPr>
        <w:t>（</w:t>
      </w:r>
      <w:r>
        <w:rPr>
          <w:rFonts w:hint="eastAsia" w:ascii="Times New Roman" w:hAnsi="Times New Roman"/>
          <w:snapToGrid w:val="0"/>
        </w:rPr>
        <w:t>4）</w:t>
      </w:r>
      <w:r>
        <w:rPr>
          <w:rFonts w:hint="eastAsia" w:ascii="Times New Roman" w:hAnsi="Times New Roman"/>
        </w:rPr>
        <w:t>投标文件的实质性内容未使用中文表述、意思表述不明确、前后矛盾或者使用计量单位不符合招标文件要求的（经评标委员会认定并允许其当场更正的笔误除外）；</w:t>
      </w:r>
    </w:p>
    <w:p w14:paraId="1A4F0FFD">
      <w:pPr>
        <w:spacing w:line="360" w:lineRule="auto"/>
        <w:ind w:firstLine="420"/>
        <w:rPr>
          <w:rFonts w:ascii="Times New Roman" w:hAnsi="Times New Roman"/>
        </w:rPr>
      </w:pPr>
      <w:r>
        <w:rPr>
          <w:rFonts w:hint="eastAsia" w:ascii="Times New Roman" w:hAnsi="Times New Roman"/>
        </w:rPr>
        <w:t>（5）与招标文件有重大偏离、未满足带“</w:t>
      </w:r>
      <w:r>
        <w:rPr>
          <w:rFonts w:hint="eastAsia" w:ascii="宋体" w:hAnsi="宋体" w:eastAsia="宋体" w:cs="宋体"/>
        </w:rPr>
        <w:t>▲</w:t>
      </w:r>
      <w:r>
        <w:rPr>
          <w:rFonts w:hint="eastAsia" w:ascii="Times New Roman" w:hAnsi="Times New Roman"/>
        </w:rPr>
        <w:t>”号实质性指标的投标文件；</w:t>
      </w:r>
    </w:p>
    <w:p w14:paraId="72AF2637">
      <w:pPr>
        <w:pStyle w:val="7"/>
        <w:spacing w:after="0" w:line="360" w:lineRule="auto"/>
        <w:rPr>
          <w:rFonts w:ascii="Times New Roman" w:hAnsi="Times New Roman"/>
          <w:szCs w:val="21"/>
        </w:rPr>
      </w:pPr>
      <w:r>
        <w:rPr>
          <w:rFonts w:hint="eastAsia" w:ascii="Times New Roman" w:hAnsi="Times New Roman"/>
          <w:szCs w:val="21"/>
        </w:rPr>
        <w:t>（6）投标有效期、服务期、质保期等不能满足招标文件要求的；</w:t>
      </w:r>
    </w:p>
    <w:p w14:paraId="2C58302E">
      <w:pPr>
        <w:pStyle w:val="7"/>
        <w:spacing w:after="0" w:line="360" w:lineRule="auto"/>
        <w:rPr>
          <w:rFonts w:ascii="Times New Roman" w:hAnsi="Times New Roman"/>
          <w:szCs w:val="21"/>
        </w:rPr>
      </w:pPr>
      <w:r>
        <w:rPr>
          <w:rFonts w:hint="eastAsia" w:ascii="Times New Roman" w:hAnsi="Times New Roman"/>
          <w:szCs w:val="21"/>
        </w:rPr>
        <w:t>（7）投标技术方案不明确，存在一个或一个以上备选（替代）投标方案的；</w:t>
      </w:r>
    </w:p>
    <w:p w14:paraId="2944E803">
      <w:pPr>
        <w:pStyle w:val="7"/>
        <w:spacing w:after="0" w:line="360" w:lineRule="auto"/>
        <w:rPr>
          <w:rFonts w:ascii="Times New Roman" w:hAnsi="Times New Roman"/>
          <w:szCs w:val="21"/>
        </w:rPr>
      </w:pPr>
      <w:r>
        <w:rPr>
          <w:rFonts w:hint="eastAsia" w:ascii="Times New Roman" w:hAnsi="Times New Roman"/>
          <w:szCs w:val="21"/>
        </w:rPr>
        <w:t>（8）未采用人民币报价或者未按照招标文件标明的币种报价的；</w:t>
      </w:r>
    </w:p>
    <w:p w14:paraId="0A5E42D0">
      <w:pPr>
        <w:pStyle w:val="7"/>
        <w:spacing w:after="0" w:line="360" w:lineRule="auto"/>
        <w:rPr>
          <w:rFonts w:ascii="Times New Roman" w:hAnsi="Times New Roman"/>
          <w:szCs w:val="21"/>
        </w:rPr>
      </w:pPr>
      <w:r>
        <w:rPr>
          <w:rFonts w:hint="eastAsia" w:ascii="Times New Roman" w:hAnsi="Times New Roman"/>
          <w:szCs w:val="21"/>
        </w:rPr>
        <w:t>（9）投标报价具有选择性，或者开标价格与投标文件承诺的优惠（折扣）价格不一致的。</w:t>
      </w:r>
      <w:r>
        <w:rPr>
          <w:rFonts w:ascii="Times New Roman" w:hAnsi="Times New Roman"/>
          <w:szCs w:val="21"/>
        </w:rPr>
        <w:t xml:space="preserve">   </w:t>
      </w:r>
    </w:p>
    <w:p w14:paraId="1B3B788F">
      <w:pPr>
        <w:pStyle w:val="7"/>
        <w:spacing w:after="0" w:line="360" w:lineRule="auto"/>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0）投标人的报价超过了采购预算，采购人不能支付的。</w:t>
      </w:r>
    </w:p>
    <w:p w14:paraId="0E0B2A76">
      <w:pPr>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1）评标委员会认为投标人的报价明显低于其他通过符合性审查投标人的报价，有可能影响产品质量或者不能诚信履约，且不能证明其报价合理性的；</w:t>
      </w:r>
    </w:p>
    <w:p w14:paraId="533178D9">
      <w:pPr>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2）投标人不接受报价文件中修正后的报价的；</w:t>
      </w:r>
    </w:p>
    <w:p w14:paraId="7B6B0DD6">
      <w:pPr>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3）投标文件含有采购人不能接受的附加条件的；</w:t>
      </w:r>
    </w:p>
    <w:p w14:paraId="6E68DAC0">
      <w:pPr>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4）投标人被视为串通投标的；</w:t>
      </w:r>
    </w:p>
    <w:p w14:paraId="04D02D07">
      <w:pPr>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5）不符合法律、法规和本招标文件规定的其他实质性要求的。</w:t>
      </w:r>
    </w:p>
    <w:p w14:paraId="27FB6900">
      <w:pPr>
        <w:snapToGrid w:val="0"/>
        <w:spacing w:line="360" w:lineRule="auto"/>
        <w:ind w:firstLine="411" w:firstLineChars="196"/>
        <w:rPr>
          <w:rFonts w:ascii="Times New Roman" w:hAnsi="Times New Roman"/>
        </w:rPr>
      </w:pPr>
      <w:r>
        <w:rPr>
          <w:rFonts w:ascii="Times New Roman" w:hAnsi="Times New Roman"/>
        </w:rPr>
        <w:t>3.</w:t>
      </w:r>
      <w:r>
        <w:rPr>
          <w:rFonts w:hint="eastAsia" w:ascii="Times New Roman" w:hAnsi="Times New Roman"/>
        </w:rPr>
        <w:t>商务技术分评审、报价分评审</w:t>
      </w:r>
    </w:p>
    <w:p w14:paraId="6C2FFE6B">
      <w:pPr>
        <w:snapToGrid w:val="0"/>
        <w:spacing w:line="360" w:lineRule="auto"/>
        <w:ind w:firstLine="315" w:firstLineChars="15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）评标委员会按照招标文件规定的评标办法和标准，对符合性审查合格的投标文件进行商务和技术评估，综合比较和评价。</w:t>
      </w:r>
    </w:p>
    <w:p w14:paraId="77009F39">
      <w:pPr>
        <w:snapToGrid w:val="0"/>
        <w:spacing w:line="360" w:lineRule="auto"/>
        <w:ind w:firstLine="315" w:firstLineChars="15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）商务技术分按照评标委员会成员的独立评分结果汇总数的算术平均分，由指定专人进行计算复核。</w:t>
      </w:r>
    </w:p>
    <w:p w14:paraId="15B8E753">
      <w:pPr>
        <w:snapToGrid w:val="0"/>
        <w:spacing w:line="360" w:lineRule="auto"/>
        <w:ind w:firstLine="315" w:firstLineChars="15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代理机构工作人员</w:t>
      </w:r>
      <w:r>
        <w:rPr>
          <w:rFonts w:hint="eastAsia" w:ascii="Times New Roman" w:hAnsi="Times New Roman"/>
        </w:rPr>
        <w:t>协助评标委员会根据本项目的评分标准计算各投标人的报价得分。</w:t>
      </w:r>
    </w:p>
    <w:p w14:paraId="45B68010">
      <w:pPr>
        <w:snapToGrid w:val="0"/>
        <w:spacing w:line="360" w:lineRule="auto"/>
        <w:ind w:firstLine="315" w:firstLineChars="15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）评标委员会完成评标后</w:t>
      </w:r>
      <w:r>
        <w:rPr>
          <w:rFonts w:ascii="Times New Roman" w:hAnsi="Times New Roman"/>
        </w:rPr>
        <w:t>,</w:t>
      </w:r>
      <w:r>
        <w:rPr>
          <w:rFonts w:hint="eastAsia" w:ascii="Times New Roman" w:hAnsi="Times New Roman"/>
        </w:rPr>
        <w:t>评委对各部分得分汇总</w:t>
      </w:r>
      <w:r>
        <w:rPr>
          <w:rFonts w:ascii="Times New Roman" w:hAnsi="Times New Roman"/>
        </w:rPr>
        <w:t>,</w:t>
      </w:r>
      <w:r>
        <w:rPr>
          <w:rFonts w:hint="eastAsia" w:ascii="Times New Roman" w:hAnsi="Times New Roman"/>
        </w:rPr>
        <w:t>计算出本项目最终得分。评标委员会按评标原则推荐中标候选人同时起草评标报告。</w:t>
      </w:r>
    </w:p>
    <w:p w14:paraId="3D9941A3">
      <w:pPr>
        <w:snapToGrid w:val="0"/>
        <w:spacing w:line="360" w:lineRule="auto"/>
        <w:ind w:firstLine="422"/>
        <w:rPr>
          <w:rFonts w:ascii="Times New Roman" w:hAnsi="Times New Roman"/>
          <w:b/>
        </w:rPr>
      </w:pPr>
      <w:r>
        <w:rPr>
          <w:rFonts w:hint="eastAsia" w:ascii="Times New Roman" w:hAnsi="Times New Roman"/>
          <w:b/>
        </w:rPr>
        <w:t>（四）澄清问题的形式</w:t>
      </w:r>
    </w:p>
    <w:p w14:paraId="5DEB2D19">
      <w:pPr>
        <w:snapToGrid w:val="0"/>
        <w:spacing w:line="360" w:lineRule="auto"/>
        <w:ind w:firstLine="420"/>
        <w:rPr>
          <w:rFonts w:ascii="Times New Roman" w:hAnsi="Times New Roman"/>
        </w:rPr>
      </w:pPr>
      <w:r>
        <w:rPr>
          <w:rFonts w:hint="eastAsia" w:ascii="Times New Roman" w:hAnsi="Times New Roman"/>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584FEFA">
      <w:pPr>
        <w:snapToGrid w:val="0"/>
        <w:spacing w:line="360" w:lineRule="auto"/>
        <w:ind w:firstLine="422"/>
        <w:rPr>
          <w:rFonts w:ascii="Times New Roman" w:hAnsi="Times New Roman"/>
          <w:b/>
        </w:rPr>
      </w:pPr>
      <w:r>
        <w:rPr>
          <w:rFonts w:hint="eastAsia" w:ascii="Times New Roman" w:hAnsi="Times New Roman"/>
          <w:b/>
        </w:rPr>
        <w:t>（五）错误修正</w:t>
      </w:r>
    </w:p>
    <w:p w14:paraId="2E9E8561">
      <w:pPr>
        <w:snapToGrid w:val="0"/>
        <w:spacing w:line="360" w:lineRule="auto"/>
        <w:ind w:firstLine="422"/>
        <w:rPr>
          <w:rFonts w:ascii="Times New Roman" w:hAnsi="Times New Roman"/>
          <w:bCs/>
        </w:rPr>
      </w:pPr>
      <w:r>
        <w:rPr>
          <w:rFonts w:hint="eastAsia" w:ascii="Times New Roman" w:hAnsi="Times New Roman"/>
          <w:bCs/>
        </w:rPr>
        <w:t>投标文件如果出现计算或表达上的错误，修正错误的原则如下：</w:t>
      </w:r>
    </w:p>
    <w:p w14:paraId="7414687B">
      <w:pPr>
        <w:snapToGrid w:val="0"/>
        <w:spacing w:line="360" w:lineRule="auto"/>
        <w:ind w:firstLine="422"/>
        <w:rPr>
          <w:rFonts w:ascii="Times New Roman" w:hAnsi="Times New Roman"/>
          <w:bCs/>
        </w:rPr>
      </w:pPr>
      <w:r>
        <w:rPr>
          <w:rFonts w:ascii="Times New Roman" w:hAnsi="Times New Roman"/>
          <w:bCs/>
        </w:rPr>
        <w:t>1.</w:t>
      </w:r>
      <w:r>
        <w:rPr>
          <w:rFonts w:hint="eastAsia" w:ascii="Times New Roman" w:hAnsi="Times New Roman"/>
          <w:bCs/>
        </w:rPr>
        <w:t>开标一览表总价与投标报价明细表汇总数不一致的，以开标一览表为准；</w:t>
      </w:r>
    </w:p>
    <w:p w14:paraId="409F1B72">
      <w:pPr>
        <w:snapToGrid w:val="0"/>
        <w:spacing w:line="360" w:lineRule="auto"/>
        <w:ind w:firstLine="422"/>
        <w:rPr>
          <w:rFonts w:ascii="Times New Roman" w:hAnsi="Times New Roman"/>
          <w:bCs/>
        </w:rPr>
      </w:pPr>
      <w:r>
        <w:rPr>
          <w:rFonts w:hint="eastAsia" w:ascii="Times New Roman" w:hAnsi="Times New Roman"/>
          <w:bCs/>
        </w:rPr>
        <w:t>2.投标文件的大写金额和小写金额不一致的，以大写金额为准；</w:t>
      </w:r>
    </w:p>
    <w:p w14:paraId="7DE61FCA">
      <w:pPr>
        <w:snapToGrid w:val="0"/>
        <w:spacing w:line="360" w:lineRule="auto"/>
        <w:ind w:firstLine="422"/>
        <w:rPr>
          <w:rFonts w:ascii="Times New Roman" w:hAnsi="Times New Roman"/>
          <w:bCs/>
        </w:rPr>
      </w:pPr>
      <w:r>
        <w:rPr>
          <w:rFonts w:ascii="Times New Roman" w:hAnsi="Times New Roman"/>
          <w:bCs/>
        </w:rPr>
        <w:t>3.</w:t>
      </w:r>
      <w:r>
        <w:rPr>
          <w:rFonts w:hint="eastAsia" w:ascii="Times New Roman" w:hAnsi="Times New Roman"/>
          <w:bCs/>
        </w:rPr>
        <w:t>总价金额与按单价汇总金额不一致的，以单价金额计算结果为准；</w:t>
      </w:r>
    </w:p>
    <w:p w14:paraId="68E9BA7D">
      <w:pPr>
        <w:snapToGrid w:val="0"/>
        <w:spacing w:line="360" w:lineRule="auto"/>
        <w:ind w:firstLine="422"/>
        <w:rPr>
          <w:rFonts w:ascii="Times New Roman" w:hAnsi="Times New Roman"/>
          <w:bCs/>
        </w:rPr>
      </w:pPr>
      <w:r>
        <w:rPr>
          <w:rFonts w:ascii="Times New Roman" w:hAnsi="Times New Roman"/>
          <w:bCs/>
        </w:rPr>
        <w:t>4.</w:t>
      </w:r>
      <w:r>
        <w:rPr>
          <w:rFonts w:hint="eastAsia" w:ascii="Times New Roman" w:hAnsi="Times New Roman"/>
          <w:bCs/>
        </w:rPr>
        <w:t>对不同文字文本投标文件的解释发生异议的，以中文文本为准。</w:t>
      </w:r>
    </w:p>
    <w:p w14:paraId="6F1AB6D9">
      <w:pPr>
        <w:pStyle w:val="9"/>
        <w:spacing w:line="360" w:lineRule="auto"/>
        <w:ind w:firstLine="422"/>
        <w:rPr>
          <w:rFonts w:ascii="Times New Roman" w:hAnsi="Times New Roman"/>
          <w:b/>
          <w:bCs/>
        </w:rPr>
      </w:pPr>
      <w:r>
        <w:rPr>
          <w:rFonts w:hint="eastAsia" w:ascii="Times New Roman" w:hAnsi="Times New Roman"/>
          <w:bCs/>
        </w:rPr>
        <w:t>按上述修正错误的原则及方法调整或修正投标文件的投标报价，投标人同意并签字确认后，</w:t>
      </w:r>
      <w:r>
        <w:rPr>
          <w:rFonts w:hint="eastAsia" w:ascii="Times New Roman" w:hAnsi="Times New Roman"/>
        </w:rPr>
        <w:t>调整后的投标报价对投标人具有约束作用。如果投标人不接受修正后的报价，则其投标将作为无效投标处理。</w:t>
      </w:r>
    </w:p>
    <w:p w14:paraId="3E17AE74">
      <w:pPr>
        <w:pStyle w:val="9"/>
        <w:tabs>
          <w:tab w:val="left" w:pos="630"/>
        </w:tabs>
        <w:snapToGrid w:val="0"/>
        <w:spacing w:before="120" w:after="120" w:line="360" w:lineRule="auto"/>
        <w:ind w:firstLine="413" w:firstLineChars="196"/>
        <w:rPr>
          <w:rFonts w:ascii="Times New Roman" w:hAnsi="Times New Roman"/>
          <w:b/>
        </w:rPr>
      </w:pPr>
      <w:r>
        <w:rPr>
          <w:rFonts w:hint="eastAsia" w:ascii="Times New Roman" w:hAnsi="Times New Roman"/>
          <w:b/>
        </w:rPr>
        <w:t>（六）评标原则和评标办法</w:t>
      </w:r>
    </w:p>
    <w:p w14:paraId="6255A4A6">
      <w:pPr>
        <w:pStyle w:val="9"/>
        <w:spacing w:line="360" w:lineRule="auto"/>
        <w:ind w:firstLine="420"/>
        <w:rPr>
          <w:rFonts w:ascii="Times New Roman" w:hAnsi="Times New Roman"/>
        </w:rPr>
      </w:pPr>
      <w:r>
        <w:rPr>
          <w:rFonts w:ascii="Times New Roman" w:hAnsi="Times New Roman"/>
        </w:rPr>
        <w:t>1.</w:t>
      </w:r>
      <w:r>
        <w:rPr>
          <w:rFonts w:hint="eastAsia" w:ascii="Times New Roman" w:hAnsi="Times New Roman"/>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069923F">
      <w:pPr>
        <w:pStyle w:val="9"/>
        <w:spacing w:line="360" w:lineRule="auto"/>
        <w:ind w:firstLine="420"/>
        <w:rPr>
          <w:rFonts w:ascii="Times New Roman" w:hAnsi="Times New Roman"/>
        </w:rPr>
      </w:pPr>
      <w:r>
        <w:rPr>
          <w:rFonts w:ascii="Times New Roman" w:hAnsi="Times New Roman"/>
        </w:rPr>
        <w:t>2.</w:t>
      </w:r>
      <w:r>
        <w:rPr>
          <w:rFonts w:hint="eastAsia" w:ascii="Times New Roman" w:hAnsi="Times New Roman"/>
        </w:rPr>
        <w:t>评标办法。本项目评标办法是</w:t>
      </w:r>
      <w:r>
        <w:rPr>
          <w:rFonts w:hint="eastAsia" w:ascii="Times New Roman" w:hAnsi="Times New Roman"/>
          <w:b/>
          <w:u w:val="single"/>
        </w:rPr>
        <w:t>综合评分法</w:t>
      </w:r>
      <w:r>
        <w:rPr>
          <w:rFonts w:hint="eastAsia" w:ascii="Times New Roman" w:hAnsi="Times New Roman"/>
        </w:rPr>
        <w:t>，具体评标内容及评分标准等详见《第四章</w:t>
      </w:r>
      <w:r>
        <w:rPr>
          <w:rFonts w:ascii="Times New Roman" w:hAnsi="Times New Roman"/>
        </w:rPr>
        <w:t xml:space="preserve"> </w:t>
      </w:r>
      <w:r>
        <w:rPr>
          <w:rFonts w:hint="eastAsia" w:ascii="Times New Roman" w:hAnsi="Times New Roman"/>
        </w:rPr>
        <w:t>评标办法及评分标准》。</w:t>
      </w:r>
    </w:p>
    <w:p w14:paraId="3020F231">
      <w:pPr>
        <w:pStyle w:val="9"/>
        <w:spacing w:line="360" w:lineRule="auto"/>
        <w:ind w:firstLine="422"/>
        <w:rPr>
          <w:rFonts w:ascii="Times New Roman" w:hAnsi="Times New Roman"/>
          <w:b/>
        </w:rPr>
      </w:pPr>
      <w:r>
        <w:rPr>
          <w:rFonts w:hint="eastAsia" w:ascii="Times New Roman" w:hAnsi="Times New Roman"/>
          <w:b/>
        </w:rPr>
        <w:t>评审结束后，评审小组应当向采购组织机构提交项目评审报告。评审报告是采购人确定中标成交供应商的合法依据，评审小组应当如实、客观地反映评审情况，按综合得分从高到低排序，推荐</w:t>
      </w:r>
      <w:r>
        <w:rPr>
          <w:rFonts w:ascii="Times New Roman" w:hAnsi="Times New Roman"/>
          <w:b/>
        </w:rPr>
        <w:t>1~3</w:t>
      </w:r>
      <w:r>
        <w:rPr>
          <w:rFonts w:hint="eastAsia" w:ascii="Times New Roman" w:hAnsi="Times New Roman"/>
          <w:b/>
        </w:rPr>
        <w:t>名中标候选单位。</w:t>
      </w:r>
    </w:p>
    <w:p w14:paraId="77D03602">
      <w:pPr>
        <w:pStyle w:val="9"/>
        <w:tabs>
          <w:tab w:val="left" w:pos="630"/>
          <w:tab w:val="left" w:pos="3900"/>
          <w:tab w:val="right" w:pos="9355"/>
        </w:tabs>
        <w:snapToGrid w:val="0"/>
        <w:spacing w:before="120" w:after="120" w:line="360" w:lineRule="auto"/>
        <w:ind w:firstLine="413" w:firstLineChars="196"/>
        <w:rPr>
          <w:rFonts w:ascii="Times New Roman" w:hAnsi="Times New Roman"/>
          <w:b/>
        </w:rPr>
      </w:pPr>
      <w:r>
        <w:rPr>
          <w:rFonts w:hint="eastAsia" w:ascii="Times New Roman" w:hAnsi="Times New Roman"/>
          <w:b/>
        </w:rPr>
        <w:t>（七）废标</w:t>
      </w:r>
      <w:r>
        <w:rPr>
          <w:rFonts w:ascii="Times New Roman" w:hAnsi="Times New Roman"/>
          <w:b/>
        </w:rPr>
        <w:tab/>
      </w:r>
      <w:r>
        <w:rPr>
          <w:rFonts w:ascii="Times New Roman" w:hAnsi="Times New Roman"/>
          <w:b/>
        </w:rPr>
        <w:tab/>
      </w:r>
    </w:p>
    <w:p w14:paraId="370B76F9">
      <w:pPr>
        <w:pStyle w:val="7"/>
        <w:snapToGrid w:val="0"/>
        <w:spacing w:line="360" w:lineRule="auto"/>
        <w:ind w:left="0" w:leftChars="0" w:firstLine="420" w:firstLineChars="200"/>
        <w:rPr>
          <w:rFonts w:ascii="Times New Roman" w:hAnsi="Times New Roman" w:cs="仿宋_GB2312"/>
          <w:szCs w:val="21"/>
        </w:rPr>
      </w:pPr>
      <w:r>
        <w:rPr>
          <w:rFonts w:hint="eastAsia" w:ascii="Times New Roman" w:hAnsi="Times New Roman" w:cs="仿宋_GB2312"/>
          <w:szCs w:val="21"/>
        </w:rPr>
        <w:t>根据《中华人民共和国政府采购法》第三十六条之规定，在采购中，出现下列情形之一的，应予废标：</w:t>
      </w:r>
    </w:p>
    <w:p w14:paraId="762B295B">
      <w:pPr>
        <w:pStyle w:val="7"/>
        <w:snapToGrid w:val="0"/>
        <w:spacing w:line="360" w:lineRule="auto"/>
        <w:ind w:left="0" w:leftChars="0" w:firstLine="210" w:firstLineChars="100"/>
        <w:rPr>
          <w:rFonts w:ascii="Times New Roman" w:hAnsi="Times New Roman" w:cs="仿宋_GB2312"/>
          <w:szCs w:val="21"/>
        </w:rPr>
      </w:pPr>
      <w:r>
        <w:rPr>
          <w:rFonts w:ascii="Times New Roman" w:hAnsi="Times New Roman" w:cs="仿宋_GB2312"/>
          <w:szCs w:val="21"/>
        </w:rPr>
        <w:t>(1)</w:t>
      </w:r>
      <w:r>
        <w:rPr>
          <w:rFonts w:hint="eastAsia" w:ascii="Times New Roman" w:hAnsi="Times New Roman" w:cs="仿宋_GB2312"/>
          <w:szCs w:val="21"/>
        </w:rPr>
        <w:t>符合专业条件的供应商或者对招标文件作实质响应的供应商不足</w:t>
      </w:r>
      <w:r>
        <w:rPr>
          <w:rFonts w:ascii="Times New Roman" w:hAnsi="Times New Roman" w:cs="仿宋_GB2312"/>
          <w:szCs w:val="21"/>
        </w:rPr>
        <w:t>3</w:t>
      </w:r>
      <w:r>
        <w:rPr>
          <w:rFonts w:hint="eastAsia" w:ascii="Times New Roman" w:hAnsi="Times New Roman" w:cs="仿宋_GB2312"/>
          <w:szCs w:val="21"/>
        </w:rPr>
        <w:t>家的；</w:t>
      </w:r>
    </w:p>
    <w:p w14:paraId="5600EFC6">
      <w:pPr>
        <w:pStyle w:val="7"/>
        <w:snapToGrid w:val="0"/>
        <w:spacing w:line="360" w:lineRule="auto"/>
        <w:ind w:left="0" w:leftChars="0" w:firstLine="210" w:firstLineChars="100"/>
        <w:rPr>
          <w:rFonts w:ascii="Times New Roman" w:hAnsi="Times New Roman" w:cs="仿宋_GB2312"/>
          <w:szCs w:val="21"/>
        </w:rPr>
      </w:pPr>
      <w:r>
        <w:rPr>
          <w:rFonts w:ascii="Times New Roman" w:hAnsi="Times New Roman" w:cs="仿宋_GB2312"/>
          <w:szCs w:val="21"/>
        </w:rPr>
        <w:t>(2)</w:t>
      </w:r>
      <w:r>
        <w:rPr>
          <w:rFonts w:hint="eastAsia" w:ascii="Times New Roman" w:hAnsi="Times New Roman" w:cs="仿宋_GB2312"/>
          <w:szCs w:val="21"/>
        </w:rPr>
        <w:t>出现影响采购公正的违法、违规行为的；</w:t>
      </w:r>
    </w:p>
    <w:p w14:paraId="7F31AD4E">
      <w:pPr>
        <w:pStyle w:val="7"/>
        <w:snapToGrid w:val="0"/>
        <w:spacing w:line="360" w:lineRule="auto"/>
        <w:ind w:left="0" w:leftChars="0" w:firstLine="210" w:firstLineChars="100"/>
        <w:rPr>
          <w:rFonts w:ascii="Times New Roman" w:hAnsi="Times New Roman" w:cs="仿宋_GB2312"/>
          <w:szCs w:val="21"/>
        </w:rPr>
      </w:pPr>
      <w:r>
        <w:rPr>
          <w:rFonts w:ascii="Times New Roman" w:hAnsi="Times New Roman" w:cs="仿宋_GB2312"/>
          <w:szCs w:val="21"/>
        </w:rPr>
        <w:t>(3)</w:t>
      </w:r>
      <w:r>
        <w:rPr>
          <w:rFonts w:hint="eastAsia" w:ascii="Times New Roman" w:hAnsi="Times New Roman" w:cs="仿宋_GB2312"/>
          <w:szCs w:val="21"/>
        </w:rPr>
        <w:t>投标人的报价均超过了采购预算，采购人不能支付的；</w:t>
      </w:r>
    </w:p>
    <w:p w14:paraId="44113D11">
      <w:pPr>
        <w:pStyle w:val="7"/>
        <w:snapToGrid w:val="0"/>
        <w:spacing w:line="360" w:lineRule="auto"/>
        <w:ind w:left="0" w:leftChars="0" w:firstLine="210" w:firstLineChars="100"/>
        <w:rPr>
          <w:rFonts w:ascii="Times New Roman" w:hAnsi="Times New Roman" w:cs="仿宋_GB2312"/>
          <w:szCs w:val="21"/>
        </w:rPr>
      </w:pPr>
      <w:r>
        <w:rPr>
          <w:rFonts w:ascii="Times New Roman" w:hAnsi="Times New Roman" w:cs="仿宋_GB2312"/>
          <w:szCs w:val="21"/>
        </w:rPr>
        <w:t>(4)</w:t>
      </w:r>
      <w:r>
        <w:rPr>
          <w:rFonts w:hint="eastAsia" w:ascii="Times New Roman" w:hAnsi="Times New Roman" w:cs="仿宋_GB2312"/>
          <w:szCs w:val="21"/>
        </w:rPr>
        <w:t>因重大变故，采购任务取消的。</w:t>
      </w:r>
    </w:p>
    <w:p w14:paraId="55E1AD79">
      <w:pPr>
        <w:pStyle w:val="7"/>
        <w:snapToGrid w:val="0"/>
        <w:spacing w:line="360" w:lineRule="auto"/>
        <w:ind w:left="0" w:leftChars="0" w:firstLine="210" w:firstLineChars="100"/>
        <w:rPr>
          <w:rFonts w:ascii="Times New Roman" w:hAnsi="Times New Roman" w:cs="仿宋_GB2312"/>
          <w:szCs w:val="21"/>
        </w:rPr>
      </w:pPr>
      <w:r>
        <w:rPr>
          <w:rFonts w:hint="eastAsia" w:ascii="Times New Roman" w:hAnsi="Times New Roman" w:cs="仿宋_GB2312"/>
          <w:szCs w:val="21"/>
        </w:rPr>
        <w:t>废标后，采购人应当将废标理由通知所有投标人。</w:t>
      </w:r>
    </w:p>
    <w:p w14:paraId="5A588544">
      <w:pPr>
        <w:pStyle w:val="7"/>
        <w:tabs>
          <w:tab w:val="left" w:pos="2565"/>
          <w:tab w:val="left" w:pos="3300"/>
          <w:tab w:val="right" w:pos="9355"/>
        </w:tabs>
        <w:spacing w:line="360" w:lineRule="auto"/>
        <w:ind w:left="419" w:leftChars="50" w:hanging="314" w:hangingChars="149"/>
        <w:rPr>
          <w:rFonts w:ascii="Times New Roman" w:hAnsi="Times New Roman" w:cs="仿宋_GB2312"/>
          <w:b/>
          <w:szCs w:val="21"/>
        </w:rPr>
      </w:pPr>
      <w:r>
        <w:rPr>
          <w:rFonts w:hint="eastAsia" w:ascii="Times New Roman" w:hAnsi="Times New Roman"/>
          <w:b/>
          <w:szCs w:val="21"/>
        </w:rPr>
        <w:t>（八）重新组织采购</w:t>
      </w:r>
      <w:r>
        <w:rPr>
          <w:rFonts w:ascii="Times New Roman" w:hAnsi="Times New Roman"/>
          <w:b/>
          <w:szCs w:val="21"/>
        </w:rPr>
        <w:tab/>
      </w:r>
      <w:r>
        <w:rPr>
          <w:rFonts w:ascii="Times New Roman" w:hAnsi="Times New Roman" w:cs="仿宋_GB2312"/>
          <w:b/>
          <w:szCs w:val="21"/>
        </w:rPr>
        <w:tab/>
      </w:r>
      <w:r>
        <w:rPr>
          <w:rFonts w:ascii="Times New Roman" w:hAnsi="Times New Roman" w:cs="仿宋_GB2312"/>
          <w:b/>
          <w:szCs w:val="21"/>
        </w:rPr>
        <w:tab/>
      </w:r>
    </w:p>
    <w:p w14:paraId="316DDA24">
      <w:pPr>
        <w:pStyle w:val="7"/>
        <w:snapToGrid w:val="0"/>
        <w:spacing w:line="360" w:lineRule="auto"/>
        <w:ind w:left="0" w:leftChars="0" w:firstLine="420" w:firstLineChars="200"/>
        <w:rPr>
          <w:rFonts w:ascii="Times New Roman" w:hAnsi="Times New Roman" w:cs="仿宋_GB2312"/>
          <w:szCs w:val="21"/>
        </w:rPr>
      </w:pPr>
      <w:r>
        <w:rPr>
          <w:rFonts w:hint="eastAsia" w:ascii="Times New Roman" w:hAnsi="Times New Roman" w:cs="仿宋_GB2312"/>
          <w:szCs w:val="21"/>
        </w:rPr>
        <w:t>评标委员会发现招标文件存在歧义、重大缺陷导致评标工作无法进行，或者招标文件内容违反国家有关强制性规定的，将停止评标工作，并与采购人沟通并作书面记录。采购人确认后，将修改招标文件，重新组织采购活动。</w:t>
      </w:r>
    </w:p>
    <w:p w14:paraId="63848285">
      <w:pPr>
        <w:pStyle w:val="7"/>
        <w:tabs>
          <w:tab w:val="left" w:pos="2565"/>
          <w:tab w:val="left" w:pos="3300"/>
          <w:tab w:val="right" w:pos="9355"/>
        </w:tabs>
        <w:spacing w:line="360" w:lineRule="auto"/>
        <w:ind w:left="419" w:leftChars="50" w:hanging="314" w:hangingChars="149"/>
        <w:rPr>
          <w:rFonts w:ascii="Times New Roman" w:hAnsi="Times New Roman" w:cs="仿宋_GB2312"/>
          <w:b/>
          <w:szCs w:val="21"/>
        </w:rPr>
      </w:pPr>
      <w:r>
        <w:rPr>
          <w:rFonts w:hint="eastAsia" w:ascii="Times New Roman" w:hAnsi="Times New Roman"/>
          <w:b/>
          <w:szCs w:val="21"/>
        </w:rPr>
        <w:t>（九）评标内容的保密</w:t>
      </w:r>
      <w:r>
        <w:rPr>
          <w:rFonts w:ascii="Times New Roman" w:hAnsi="Times New Roman" w:cs="仿宋_GB2312"/>
          <w:b/>
          <w:szCs w:val="21"/>
        </w:rPr>
        <w:tab/>
      </w:r>
      <w:r>
        <w:rPr>
          <w:rFonts w:ascii="Times New Roman" w:hAnsi="Times New Roman" w:cs="仿宋_GB2312"/>
          <w:b/>
          <w:szCs w:val="21"/>
        </w:rPr>
        <w:tab/>
      </w:r>
    </w:p>
    <w:p w14:paraId="59DC0FF6">
      <w:pPr>
        <w:pStyle w:val="27"/>
        <w:snapToGrid w:val="0"/>
        <w:spacing w:before="0"/>
        <w:ind w:firstLine="404"/>
        <w:rPr>
          <w:rFonts w:ascii="Times New Roman" w:hAnsi="Times New Roman" w:cs="仿宋_GB2312"/>
          <w:spacing w:val="-4"/>
          <w:sz w:val="21"/>
          <w:szCs w:val="21"/>
        </w:rPr>
      </w:pPr>
      <w:r>
        <w:rPr>
          <w:rFonts w:hint="eastAsia" w:ascii="Times New Roman" w:hAnsi="Times New Roman" w:cs="仿宋_GB2312"/>
          <w:spacing w:val="-4"/>
          <w:sz w:val="21"/>
          <w:szCs w:val="21"/>
        </w:rPr>
        <w:t>（</w:t>
      </w:r>
      <w:r>
        <w:rPr>
          <w:rFonts w:ascii="Times New Roman" w:hAnsi="Times New Roman" w:cs="仿宋_GB2312"/>
          <w:spacing w:val="-4"/>
          <w:sz w:val="21"/>
          <w:szCs w:val="21"/>
        </w:rPr>
        <w:t>1</w:t>
      </w:r>
      <w:r>
        <w:rPr>
          <w:rFonts w:hint="eastAsia" w:ascii="Times New Roman" w:hAnsi="Times New Roman" w:cs="仿宋_GB2312"/>
          <w:spacing w:val="-4"/>
          <w:sz w:val="21"/>
          <w:szCs w:val="21"/>
        </w:rPr>
        <w:t>）公开开标后，直到宣布中标人止，凡属于审查、澄清、评价和比较投标的所有资料，都不应向投标人或与评标无关的其他人泄露。</w:t>
      </w:r>
    </w:p>
    <w:p w14:paraId="77678CEA">
      <w:pPr>
        <w:pStyle w:val="9"/>
        <w:spacing w:line="360" w:lineRule="auto"/>
        <w:ind w:firstLine="404"/>
        <w:rPr>
          <w:rFonts w:ascii="Times New Roman" w:hAnsi="Times New Roman"/>
          <w:b/>
          <w:color w:val="FF0000"/>
        </w:rPr>
      </w:pPr>
      <w:r>
        <w:rPr>
          <w:rFonts w:hint="eastAsia" w:ascii="Times New Roman" w:hAnsi="Times New Roman" w:cs="仿宋_GB2312"/>
          <w:spacing w:val="-4"/>
        </w:rPr>
        <w:t>（</w:t>
      </w:r>
      <w:r>
        <w:rPr>
          <w:rFonts w:ascii="Times New Roman" w:hAnsi="Times New Roman" w:cs="仿宋_GB2312"/>
          <w:spacing w:val="-4"/>
        </w:rPr>
        <w:t>2</w:t>
      </w:r>
      <w:r>
        <w:rPr>
          <w:rFonts w:hint="eastAsia" w:ascii="Times New Roman" w:hAnsi="Times New Roman" w:cs="仿宋_GB2312"/>
          <w:spacing w:val="-4"/>
        </w:rPr>
        <w:t>）在投标文件的审查、澄清、评价和比较以及确定中标人过程中，投标人对采购人和评标机构施加影响的任何行为，都将导致取消资格。</w:t>
      </w:r>
    </w:p>
    <w:p w14:paraId="1891C98D">
      <w:pPr>
        <w:pStyle w:val="3"/>
        <w:snapToGrid w:val="0"/>
        <w:spacing w:before="120" w:beforeLines="50" w:after="120" w:afterLines="50" w:line="240" w:lineRule="auto"/>
        <w:jc w:val="center"/>
        <w:rPr>
          <w:rFonts w:ascii="Times New Roman" w:hAnsi="Times New Roman"/>
        </w:rPr>
      </w:pPr>
      <w:bookmarkStart w:id="32" w:name="_Toc468650658"/>
      <w:bookmarkStart w:id="33" w:name="_Toc509493353"/>
      <w:bookmarkStart w:id="34" w:name="_Toc24631"/>
      <w:bookmarkStart w:id="35" w:name="_Toc14653"/>
      <w:bookmarkStart w:id="36" w:name="_Toc510022489"/>
      <w:r>
        <w:rPr>
          <w:rFonts w:hint="eastAsia" w:ascii="Times New Roman" w:hAnsi="Times New Roman"/>
        </w:rPr>
        <w:t>六</w:t>
      </w:r>
      <w:r>
        <w:rPr>
          <w:rFonts w:ascii="Times New Roman" w:hAnsi="Times New Roman"/>
        </w:rPr>
        <w:t xml:space="preserve"> </w:t>
      </w:r>
      <w:r>
        <w:rPr>
          <w:rFonts w:hint="eastAsia" w:ascii="Times New Roman" w:hAnsi="Times New Roman"/>
        </w:rPr>
        <w:t>定标</w:t>
      </w:r>
      <w:bookmarkEnd w:id="32"/>
      <w:bookmarkEnd w:id="33"/>
      <w:bookmarkEnd w:id="34"/>
      <w:bookmarkEnd w:id="35"/>
      <w:bookmarkEnd w:id="36"/>
    </w:p>
    <w:p w14:paraId="02829915">
      <w:pPr>
        <w:pStyle w:val="7"/>
        <w:spacing w:line="360" w:lineRule="auto"/>
        <w:ind w:left="840" w:hanging="420" w:hangingChars="199"/>
        <w:rPr>
          <w:rFonts w:ascii="Times New Roman" w:hAnsi="Times New Roman"/>
          <w:b/>
          <w:szCs w:val="21"/>
        </w:rPr>
      </w:pPr>
      <w:r>
        <w:rPr>
          <w:rFonts w:hint="eastAsia" w:ascii="Times New Roman" w:hAnsi="Times New Roman"/>
          <w:b/>
          <w:szCs w:val="21"/>
        </w:rPr>
        <w:t>（一）授标建议</w:t>
      </w:r>
    </w:p>
    <w:p w14:paraId="701DE377">
      <w:pPr>
        <w:pStyle w:val="27"/>
        <w:snapToGrid w:val="0"/>
        <w:spacing w:before="0"/>
        <w:ind w:firstLine="404"/>
        <w:rPr>
          <w:rFonts w:ascii="Times New Roman" w:hAnsi="Times New Roman" w:cs="仿宋_GB2312"/>
          <w:spacing w:val="-4"/>
          <w:sz w:val="21"/>
          <w:szCs w:val="21"/>
        </w:rPr>
      </w:pPr>
      <w:r>
        <w:rPr>
          <w:rFonts w:hint="eastAsia" w:ascii="Times New Roman" w:hAnsi="Times New Roman" w:cs="仿宋_GB2312"/>
          <w:spacing w:val="-4"/>
          <w:sz w:val="21"/>
          <w:szCs w:val="21"/>
        </w:rPr>
        <w:t>评标委员会将根据招标文件和有关规定，履行评标工作职责，以评标原则和评标办法为标准，全面衡量各投标人对招标文件的响应情况。对实质上响应招标文件的投标人，以打分的方法，排出推荐中标的投标人的先后顺序，并按顺序提出授标建议。评标结果经采购人确认，最终确定中标候选人。</w:t>
      </w:r>
    </w:p>
    <w:p w14:paraId="2B46D8D7">
      <w:pPr>
        <w:pStyle w:val="7"/>
        <w:spacing w:line="360" w:lineRule="auto"/>
        <w:ind w:left="840" w:hanging="420" w:hangingChars="199"/>
        <w:rPr>
          <w:rFonts w:ascii="Times New Roman" w:hAnsi="Times New Roman"/>
          <w:b/>
          <w:szCs w:val="21"/>
        </w:rPr>
      </w:pPr>
      <w:r>
        <w:rPr>
          <w:rFonts w:hint="eastAsia" w:ascii="Times New Roman" w:hAnsi="Times New Roman"/>
          <w:b/>
          <w:szCs w:val="21"/>
        </w:rPr>
        <w:t>（二） 中标通知</w:t>
      </w:r>
    </w:p>
    <w:p w14:paraId="680047A6">
      <w:pPr>
        <w:tabs>
          <w:tab w:val="left" w:pos="0"/>
        </w:tabs>
        <w:spacing w:line="360" w:lineRule="auto"/>
        <w:ind w:firstLine="404"/>
        <w:rPr>
          <w:rFonts w:ascii="Times New Roman" w:hAnsi="Times New Roman" w:cs="仿宋_GB2312"/>
          <w:spacing w:val="-4"/>
        </w:rPr>
      </w:pPr>
      <w:r>
        <w:rPr>
          <w:rFonts w:hint="eastAsia" w:ascii="Times New Roman" w:hAnsi="Times New Roman" w:cs="仿宋_GB2312"/>
          <w:spacing w:val="-4"/>
        </w:rPr>
        <w:t>（</w:t>
      </w:r>
      <w:r>
        <w:rPr>
          <w:rFonts w:ascii="Times New Roman" w:hAnsi="Times New Roman" w:cs="仿宋_GB2312"/>
          <w:spacing w:val="-4"/>
        </w:rPr>
        <w:t>1</w:t>
      </w:r>
      <w:r>
        <w:rPr>
          <w:rFonts w:hint="eastAsia" w:ascii="Times New Roman" w:hAnsi="Times New Roman" w:cs="仿宋_GB2312"/>
          <w:spacing w:val="-4"/>
        </w:rPr>
        <w:t>）采购人将在中标供应商确定后，发出中标通知书并在发布招标公告的网站上公告评标结果。</w:t>
      </w:r>
    </w:p>
    <w:p w14:paraId="6338DB68">
      <w:pPr>
        <w:tabs>
          <w:tab w:val="left" w:pos="0"/>
        </w:tabs>
        <w:spacing w:line="360" w:lineRule="auto"/>
        <w:ind w:firstLine="404"/>
        <w:rPr>
          <w:rFonts w:ascii="Times New Roman" w:hAnsi="Times New Roman" w:cs="仿宋_GB2312"/>
          <w:spacing w:val="-4"/>
        </w:rPr>
      </w:pPr>
      <w:r>
        <w:rPr>
          <w:rFonts w:hint="eastAsia" w:ascii="Times New Roman" w:hAnsi="Times New Roman" w:cs="仿宋_GB2312"/>
          <w:spacing w:val="-4"/>
        </w:rPr>
        <w:t>（</w:t>
      </w:r>
      <w:r>
        <w:rPr>
          <w:rFonts w:ascii="Times New Roman" w:hAnsi="Times New Roman" w:cs="仿宋_GB2312"/>
          <w:spacing w:val="-4"/>
        </w:rPr>
        <w:t>2</w:t>
      </w:r>
      <w:r>
        <w:rPr>
          <w:rFonts w:hint="eastAsia" w:ascii="Times New Roman" w:hAnsi="Times New Roman" w:cs="仿宋_GB2312"/>
          <w:spacing w:val="-4"/>
        </w:rPr>
        <w:t>）中标人全部接受合同条件并签订合同后，中标通知书亦成为合同的组成部分。</w:t>
      </w:r>
    </w:p>
    <w:p w14:paraId="5F4D3F05">
      <w:pPr>
        <w:tabs>
          <w:tab w:val="left" w:pos="0"/>
        </w:tabs>
        <w:spacing w:line="360" w:lineRule="auto"/>
        <w:ind w:firstLine="404"/>
        <w:rPr>
          <w:rFonts w:ascii="Times New Roman" w:hAnsi="Times New Roman" w:cs="仿宋_GB2312"/>
          <w:spacing w:val="-4"/>
        </w:rPr>
      </w:pPr>
      <w:r>
        <w:rPr>
          <w:rFonts w:hint="eastAsia" w:ascii="Times New Roman" w:hAnsi="Times New Roman" w:cs="仿宋_GB2312"/>
          <w:spacing w:val="-4"/>
        </w:rPr>
        <w:t>（</w:t>
      </w:r>
      <w:r>
        <w:rPr>
          <w:rFonts w:ascii="Times New Roman" w:hAnsi="Times New Roman" w:cs="仿宋_GB2312"/>
          <w:spacing w:val="-4"/>
        </w:rPr>
        <w:t>3</w:t>
      </w:r>
      <w:r>
        <w:rPr>
          <w:rFonts w:hint="eastAsia" w:ascii="Times New Roman" w:hAnsi="Times New Roman" w:cs="仿宋_GB2312"/>
          <w:spacing w:val="-4"/>
        </w:rPr>
        <w:t>）中标人拒绝与采购人签订合同的，采购人可以按照评审报告推荐的中标或者成交候选人名单排序，确定下一候选人为中标或者成交供应商，或者重新开展政府采购活动。</w:t>
      </w:r>
    </w:p>
    <w:p w14:paraId="2719EF93">
      <w:pPr>
        <w:tabs>
          <w:tab w:val="left" w:pos="0"/>
        </w:tabs>
        <w:spacing w:line="360" w:lineRule="auto"/>
        <w:ind w:firstLine="404"/>
        <w:rPr>
          <w:rFonts w:ascii="Times New Roman" w:hAnsi="Times New Roman" w:cs="仿宋_GB2312"/>
          <w:spacing w:val="-4"/>
        </w:rPr>
      </w:pPr>
      <w:r>
        <w:rPr>
          <w:rFonts w:hint="eastAsia" w:ascii="Times New Roman" w:hAnsi="Times New Roman" w:cs="仿宋_GB2312"/>
          <w:spacing w:val="-4"/>
        </w:rPr>
        <w:t>（</w:t>
      </w:r>
      <w:r>
        <w:rPr>
          <w:rFonts w:ascii="Times New Roman" w:hAnsi="Times New Roman" w:cs="仿宋_GB2312"/>
          <w:spacing w:val="-4"/>
        </w:rPr>
        <w:t>4</w:t>
      </w:r>
      <w:r>
        <w:rPr>
          <w:rFonts w:hint="eastAsia" w:ascii="Times New Roman" w:hAnsi="Times New Roman" w:cs="仿宋_GB2312"/>
          <w:spacing w:val="-4"/>
        </w:rPr>
        <w:t>）中标人应为浙江省政府采购注册供应商，如尚未注册，应在签订合同前，登陆浙江省政府采购网（</w:t>
      </w:r>
      <w:r>
        <w:rPr>
          <w:rFonts w:ascii="Times New Roman" w:hAnsi="Times New Roman" w:cs="仿宋_GB2312"/>
          <w:spacing w:val="-4"/>
        </w:rPr>
        <w:t>http://www.zjzfcg.gov.cn/</w:t>
      </w:r>
      <w:r>
        <w:rPr>
          <w:rFonts w:hint="eastAsia" w:ascii="Times New Roman" w:hAnsi="Times New Roman" w:cs="仿宋_GB2312"/>
          <w:spacing w:val="-4"/>
        </w:rPr>
        <w:t>）进行注册并将书面资料提交采购人复核备案。</w:t>
      </w:r>
    </w:p>
    <w:p w14:paraId="449F3399">
      <w:pPr>
        <w:tabs>
          <w:tab w:val="left" w:pos="0"/>
        </w:tabs>
        <w:spacing w:line="360" w:lineRule="auto"/>
        <w:ind w:firstLine="404"/>
        <w:rPr>
          <w:rFonts w:ascii="Times New Roman" w:hAnsi="Times New Roman" w:cs="仿宋_GB2312"/>
          <w:spacing w:val="-4"/>
        </w:rPr>
      </w:pPr>
      <w:r>
        <w:rPr>
          <w:rFonts w:hint="eastAsia" w:ascii="Times New Roman" w:hAnsi="Times New Roman" w:cs="仿宋_GB2312"/>
          <w:spacing w:val="-4"/>
        </w:rPr>
        <w:t>（</w:t>
      </w:r>
      <w:r>
        <w:rPr>
          <w:rFonts w:ascii="Times New Roman" w:hAnsi="Times New Roman" w:cs="仿宋_GB2312"/>
          <w:spacing w:val="-4"/>
        </w:rPr>
        <w:t>5</w:t>
      </w:r>
      <w:r>
        <w:rPr>
          <w:rFonts w:hint="eastAsia" w:ascii="Times New Roman" w:hAnsi="Times New Roman" w:cs="仿宋_GB2312"/>
          <w:spacing w:val="-4"/>
        </w:rPr>
        <w:t>）在中标人签订合同并生效后，中标人即为供应商，采购人及时将未中标的结果通知其他投标人。</w:t>
      </w:r>
    </w:p>
    <w:p w14:paraId="64645BAC">
      <w:pPr>
        <w:pStyle w:val="3"/>
        <w:snapToGrid w:val="0"/>
        <w:spacing w:before="120" w:beforeLines="50" w:after="120" w:afterLines="50" w:line="240" w:lineRule="auto"/>
        <w:jc w:val="center"/>
        <w:rPr>
          <w:rFonts w:ascii="Times New Roman" w:hAnsi="Times New Roman"/>
        </w:rPr>
      </w:pPr>
      <w:bookmarkStart w:id="37" w:name="_Toc468650659"/>
      <w:bookmarkStart w:id="38" w:name="_Toc9204"/>
      <w:bookmarkStart w:id="39" w:name="_Toc510022490"/>
      <w:bookmarkStart w:id="40" w:name="_Toc1733"/>
      <w:bookmarkStart w:id="41" w:name="_Toc509493354"/>
      <w:r>
        <w:rPr>
          <w:rFonts w:hint="eastAsia" w:ascii="Times New Roman" w:hAnsi="Times New Roman"/>
        </w:rPr>
        <w:t>七</w:t>
      </w:r>
      <w:r>
        <w:rPr>
          <w:rFonts w:ascii="Times New Roman" w:hAnsi="Times New Roman"/>
        </w:rPr>
        <w:t xml:space="preserve"> </w:t>
      </w:r>
      <w:r>
        <w:rPr>
          <w:rFonts w:hint="eastAsia" w:ascii="Times New Roman" w:hAnsi="Times New Roman"/>
        </w:rPr>
        <w:t>合同授予</w:t>
      </w:r>
      <w:bookmarkEnd w:id="37"/>
      <w:bookmarkEnd w:id="38"/>
      <w:bookmarkEnd w:id="39"/>
      <w:bookmarkEnd w:id="40"/>
      <w:bookmarkEnd w:id="41"/>
    </w:p>
    <w:p w14:paraId="3666F218">
      <w:pPr>
        <w:snapToGrid w:val="0"/>
        <w:spacing w:line="360" w:lineRule="auto"/>
        <w:ind w:firstLine="413" w:firstLineChars="196"/>
        <w:rPr>
          <w:rFonts w:ascii="Times New Roman" w:hAnsi="Times New Roman"/>
          <w:b/>
          <w:bCs/>
        </w:rPr>
      </w:pPr>
      <w:r>
        <w:rPr>
          <w:rFonts w:hint="eastAsia" w:ascii="Times New Roman" w:hAnsi="Times New Roman"/>
          <w:b/>
          <w:bCs/>
        </w:rPr>
        <w:t>（一）签订合同</w:t>
      </w:r>
    </w:p>
    <w:p w14:paraId="406C13EB">
      <w:pPr>
        <w:spacing w:line="360" w:lineRule="auto"/>
        <w:ind w:firstLine="420"/>
        <w:rPr>
          <w:rFonts w:ascii="Times New Roman" w:hAnsi="Times New Roman"/>
        </w:rPr>
      </w:pPr>
      <w:r>
        <w:rPr>
          <w:rFonts w:ascii="Times New Roman" w:hAnsi="Times New Roman"/>
        </w:rPr>
        <w:t xml:space="preserve">1. </w:t>
      </w:r>
      <w:r>
        <w:rPr>
          <w:rFonts w:hint="eastAsia" w:ascii="Times New Roman" w:hAnsi="Times New Roman"/>
        </w:rPr>
        <w:t>采购人与中标人应当在中标通知书规定的时间内签订合同（一式份肆份，采购人贰份，中标人贰份），同时采购人必须对合同内容进行审查，如发现与采购结果和投标承诺内容不一致的，应予以纠正。</w:t>
      </w:r>
    </w:p>
    <w:p w14:paraId="08B0B3AB">
      <w:pPr>
        <w:spacing w:line="360" w:lineRule="auto"/>
        <w:ind w:firstLine="420"/>
        <w:rPr>
          <w:rFonts w:ascii="Times New Roman" w:hAnsi="Times New Roman"/>
        </w:rPr>
      </w:pPr>
      <w:r>
        <w:rPr>
          <w:rFonts w:ascii="Times New Roman" w:hAnsi="Times New Roman"/>
        </w:rPr>
        <w:t>2.</w:t>
      </w:r>
      <w:r>
        <w:rPr>
          <w:rFonts w:hint="eastAsia" w:ascii="Times New Roman" w:hAnsi="Times New Roman"/>
        </w:rPr>
        <w:t>中标人拖延、拒签合同的，将被扣罚投标保证金并取消中标资格。</w:t>
      </w:r>
    </w:p>
    <w:p w14:paraId="4A5007B5">
      <w:pPr>
        <w:pStyle w:val="9"/>
        <w:snapToGrid w:val="0"/>
        <w:spacing w:before="120" w:after="120" w:line="360" w:lineRule="auto"/>
        <w:ind w:firstLine="413" w:firstLineChars="196"/>
        <w:rPr>
          <w:rFonts w:ascii="Times New Roman" w:hAnsi="Times New Roman"/>
          <w:b/>
        </w:rPr>
      </w:pPr>
      <w:r>
        <w:rPr>
          <w:rFonts w:hint="eastAsia" w:ascii="Times New Roman" w:hAnsi="Times New Roman"/>
          <w:b/>
        </w:rPr>
        <w:t>（二）履约保证金及质量保证金</w:t>
      </w:r>
    </w:p>
    <w:p w14:paraId="3C8C1EFB">
      <w:pPr>
        <w:pStyle w:val="9"/>
        <w:spacing w:line="360" w:lineRule="auto"/>
        <w:ind w:firstLine="422"/>
        <w:rPr>
          <w:rFonts w:ascii="Times New Roman" w:hAnsi="Times New Roman"/>
          <w:b/>
        </w:rPr>
      </w:pPr>
      <w:r>
        <w:rPr>
          <w:rFonts w:hint="eastAsia" w:ascii="Times New Roman" w:hAnsi="Times New Roman"/>
          <w:b/>
        </w:rPr>
        <w:t>本项目无须交纳履约保证金及质量保证金。</w:t>
      </w:r>
    </w:p>
    <w:p w14:paraId="22745B71">
      <w:pPr>
        <w:pStyle w:val="3"/>
        <w:snapToGrid w:val="0"/>
        <w:spacing w:before="120" w:beforeLines="50" w:after="120" w:afterLines="50" w:line="240" w:lineRule="auto"/>
        <w:jc w:val="center"/>
        <w:rPr>
          <w:rFonts w:ascii="Times New Roman" w:hAnsi="Times New Roman"/>
        </w:rPr>
      </w:pPr>
      <w:bookmarkStart w:id="42" w:name="_Toc510022491"/>
      <w:r>
        <w:rPr>
          <w:rFonts w:hint="eastAsia" w:ascii="Times New Roman" w:hAnsi="Times New Roman"/>
        </w:rPr>
        <w:t>八</w:t>
      </w:r>
      <w:r>
        <w:rPr>
          <w:rFonts w:ascii="Times New Roman" w:hAnsi="Times New Roman"/>
        </w:rPr>
        <w:t xml:space="preserve"> </w:t>
      </w:r>
      <w:r>
        <w:rPr>
          <w:rFonts w:hint="eastAsia" w:ascii="Times New Roman" w:hAnsi="Times New Roman"/>
        </w:rPr>
        <w:t>质疑与投诉</w:t>
      </w:r>
      <w:bookmarkEnd w:id="42"/>
    </w:p>
    <w:p w14:paraId="4297BBA4">
      <w:pPr>
        <w:autoSpaceDE w:val="0"/>
        <w:autoSpaceDN w:val="0"/>
        <w:spacing w:line="360" w:lineRule="auto"/>
        <w:ind w:firstLine="482"/>
        <w:jc w:val="left"/>
        <w:rPr>
          <w:rFonts w:ascii="Times New Roman" w:hAnsi="Times New Roman"/>
          <w:b/>
        </w:rPr>
      </w:pPr>
      <w:r>
        <w:rPr>
          <w:rFonts w:hint="eastAsia" w:ascii="Times New Roman" w:hAnsi="Times New Roman" w:cs="微软雅黑"/>
          <w:b/>
          <w:kern w:val="0"/>
          <w:sz w:val="24"/>
          <w:lang w:val="zh-CN"/>
        </w:rPr>
        <w:t>（一）</w:t>
      </w:r>
      <w:r>
        <w:rPr>
          <w:rFonts w:hint="eastAsia" w:ascii="Times New Roman" w:hAnsi="Times New Roman"/>
          <w:b/>
        </w:rPr>
        <w:t>供应商询问</w:t>
      </w:r>
    </w:p>
    <w:p w14:paraId="48026AFD">
      <w:pPr>
        <w:pStyle w:val="9"/>
        <w:spacing w:before="120" w:after="120" w:line="360" w:lineRule="auto"/>
        <w:ind w:firstLine="420"/>
        <w:rPr>
          <w:rFonts w:ascii="Times New Roman" w:hAnsi="Times New Roman"/>
        </w:rPr>
      </w:pPr>
      <w:r>
        <w:rPr>
          <w:rFonts w:hint="eastAsia" w:ascii="Times New Roman" w:hAnsi="Times New Roman"/>
        </w:rPr>
        <w:t>供应商对政府采购活动事项有疑问的，可以向采购人提出询问，采购人将对供应商依法提出的询问作出答复，但答复的内容不得涉及商业秘密。</w:t>
      </w:r>
    </w:p>
    <w:p w14:paraId="3DCC7786">
      <w:pPr>
        <w:autoSpaceDE w:val="0"/>
        <w:autoSpaceDN w:val="0"/>
        <w:spacing w:line="360" w:lineRule="auto"/>
        <w:ind w:firstLine="482"/>
        <w:jc w:val="left"/>
        <w:rPr>
          <w:rFonts w:ascii="Times New Roman" w:hAnsi="Times New Roman"/>
          <w:b/>
        </w:rPr>
      </w:pPr>
      <w:r>
        <w:rPr>
          <w:rFonts w:hint="eastAsia" w:ascii="Times New Roman" w:hAnsi="Times New Roman" w:cs="微软雅黑"/>
          <w:b/>
          <w:kern w:val="0"/>
          <w:sz w:val="24"/>
          <w:lang w:val="zh-CN"/>
        </w:rPr>
        <w:t>（二）</w:t>
      </w:r>
      <w:r>
        <w:rPr>
          <w:rFonts w:hint="eastAsia" w:ascii="Times New Roman" w:hAnsi="Times New Roman"/>
          <w:b/>
        </w:rPr>
        <w:t>供应商质疑</w:t>
      </w:r>
    </w:p>
    <w:p w14:paraId="3633C76F">
      <w:pPr>
        <w:pStyle w:val="9"/>
        <w:spacing w:before="120" w:after="120"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）供应商认为采购文件、采购过程和成交结果使自己的权益受到损害的，可以在知道或者应知其权益受到损害之日起七个工作日内，以书面形式向采购人提出质疑，否则，采购人不予受理：</w:t>
      </w:r>
    </w:p>
    <w:p w14:paraId="73182269">
      <w:pPr>
        <w:pStyle w:val="9"/>
        <w:spacing w:before="120" w:after="120" w:line="360" w:lineRule="auto"/>
        <w:ind w:firstLine="420"/>
        <w:rPr>
          <w:rFonts w:ascii="Times New Roman" w:hAnsi="Times New Roman"/>
        </w:rPr>
      </w:pPr>
      <w:r>
        <w:rPr>
          <w:rFonts w:ascii="Times New Roman" w:hAnsi="Times New Roman"/>
        </w:rPr>
        <w:t>1</w:t>
      </w:r>
      <w:r>
        <w:rPr>
          <w:rFonts w:hint="eastAsia" w:ascii="Times New Roman" w:hAnsi="Times New Roman"/>
        </w:rPr>
        <w:t>）对采购文件提出质疑的，质疑期限为供应商获得采购文件之日或者采购文件公告期限届满之日（即供应商报名截止之日）起计算。</w:t>
      </w:r>
    </w:p>
    <w:p w14:paraId="7BD8CA40">
      <w:pPr>
        <w:pStyle w:val="9"/>
        <w:spacing w:before="120" w:after="120" w:line="360" w:lineRule="auto"/>
        <w:ind w:firstLine="420"/>
        <w:rPr>
          <w:rFonts w:ascii="Times New Roman" w:hAnsi="Times New Roman"/>
        </w:rPr>
      </w:pPr>
      <w:r>
        <w:rPr>
          <w:rFonts w:ascii="Times New Roman" w:hAnsi="Times New Roman"/>
        </w:rPr>
        <w:t>2</w:t>
      </w:r>
      <w:r>
        <w:rPr>
          <w:rFonts w:hint="eastAsia" w:ascii="Times New Roman" w:hAnsi="Times New Roman"/>
        </w:rPr>
        <w:t>）对采购过程提出质疑的，质疑期限为各采购程序环节结束之日起计算。</w:t>
      </w:r>
    </w:p>
    <w:p w14:paraId="69F05817">
      <w:pPr>
        <w:pStyle w:val="9"/>
        <w:spacing w:before="120" w:after="120" w:line="360" w:lineRule="auto"/>
        <w:ind w:firstLine="420"/>
        <w:rPr>
          <w:rFonts w:ascii="Times New Roman" w:hAnsi="Times New Roman"/>
        </w:rPr>
      </w:pPr>
      <w:r>
        <w:rPr>
          <w:rFonts w:ascii="Times New Roman" w:hAnsi="Times New Roman"/>
        </w:rPr>
        <w:t>3</w:t>
      </w:r>
      <w:r>
        <w:rPr>
          <w:rFonts w:hint="eastAsia" w:ascii="Times New Roman" w:hAnsi="Times New Roman"/>
        </w:rPr>
        <w:t>）对采购结果提出质疑的，质疑期限自采购结果公告（包括公示、预公告、结果变更公告等）期限届满之日起计算。</w:t>
      </w:r>
    </w:p>
    <w:p w14:paraId="3F84DB64">
      <w:pPr>
        <w:pStyle w:val="9"/>
        <w:spacing w:before="120" w:after="120" w:line="360" w:lineRule="auto"/>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）供应商提交的质疑书需一式三份，由法定代表人签字（或盖章）并加盖单位公章。质疑书至少应包括下列主要内容：</w:t>
      </w:r>
    </w:p>
    <w:p w14:paraId="1A580A88">
      <w:pPr>
        <w:pStyle w:val="9"/>
        <w:spacing w:before="120" w:after="120" w:line="360" w:lineRule="auto"/>
        <w:ind w:firstLine="420"/>
        <w:rPr>
          <w:rFonts w:ascii="Times New Roman" w:hAnsi="Times New Roman"/>
        </w:rPr>
      </w:pPr>
      <w:r>
        <w:rPr>
          <w:rFonts w:ascii="Times New Roman" w:hAnsi="Times New Roman"/>
        </w:rPr>
        <w:t>1</w:t>
      </w:r>
      <w:r>
        <w:rPr>
          <w:rFonts w:hint="eastAsia" w:ascii="Times New Roman" w:hAnsi="Times New Roman"/>
        </w:rPr>
        <w:t>）质疑人的名称、地址、邮政编码、联系人、联系电话；</w:t>
      </w:r>
    </w:p>
    <w:p w14:paraId="036329AE">
      <w:pPr>
        <w:pStyle w:val="9"/>
        <w:spacing w:before="120" w:after="120" w:line="360" w:lineRule="auto"/>
        <w:ind w:firstLine="420"/>
        <w:rPr>
          <w:rFonts w:ascii="Times New Roman" w:hAnsi="Times New Roman"/>
        </w:rPr>
      </w:pPr>
      <w:r>
        <w:rPr>
          <w:rFonts w:ascii="Times New Roman" w:hAnsi="Times New Roman"/>
        </w:rPr>
        <w:t>2</w:t>
      </w:r>
      <w:r>
        <w:rPr>
          <w:rFonts w:hint="eastAsia" w:ascii="Times New Roman" w:hAnsi="Times New Roman"/>
        </w:rPr>
        <w:t>）被质疑采购项目名称、编号；</w:t>
      </w:r>
    </w:p>
    <w:p w14:paraId="40999D96">
      <w:pPr>
        <w:pStyle w:val="9"/>
        <w:spacing w:before="120" w:after="120" w:line="360" w:lineRule="auto"/>
        <w:ind w:firstLine="420"/>
        <w:rPr>
          <w:rFonts w:ascii="Times New Roman" w:hAnsi="Times New Roman"/>
        </w:rPr>
      </w:pPr>
      <w:r>
        <w:rPr>
          <w:rFonts w:ascii="Times New Roman" w:hAnsi="Times New Roman"/>
        </w:rPr>
        <w:t>3</w:t>
      </w:r>
      <w:r>
        <w:rPr>
          <w:rFonts w:hint="eastAsia" w:ascii="Times New Roman" w:hAnsi="Times New Roman"/>
        </w:rPr>
        <w:t>）具体明确的质疑事项及事实依据和与质疑事项相关的请求；</w:t>
      </w:r>
    </w:p>
    <w:p w14:paraId="6C9A39DF">
      <w:pPr>
        <w:pStyle w:val="9"/>
        <w:spacing w:before="120" w:after="120" w:line="360" w:lineRule="auto"/>
        <w:ind w:firstLine="420"/>
        <w:rPr>
          <w:rFonts w:ascii="Times New Roman" w:hAnsi="Times New Roman"/>
        </w:rPr>
      </w:pPr>
      <w:r>
        <w:rPr>
          <w:rFonts w:ascii="Times New Roman" w:hAnsi="Times New Roman"/>
        </w:rPr>
        <w:t>4</w:t>
      </w:r>
      <w:r>
        <w:rPr>
          <w:rFonts w:hint="eastAsia" w:ascii="Times New Roman" w:hAnsi="Times New Roman"/>
        </w:rPr>
        <w:t>）事实依据；</w:t>
      </w:r>
    </w:p>
    <w:p w14:paraId="44BBB77F">
      <w:pPr>
        <w:pStyle w:val="9"/>
        <w:spacing w:before="120" w:after="120" w:line="360" w:lineRule="auto"/>
        <w:ind w:firstLine="420"/>
        <w:rPr>
          <w:rFonts w:ascii="Times New Roman" w:hAnsi="Times New Roman"/>
        </w:rPr>
      </w:pPr>
      <w:r>
        <w:rPr>
          <w:rFonts w:ascii="Times New Roman" w:hAnsi="Times New Roman"/>
        </w:rPr>
        <w:t>5</w:t>
      </w:r>
      <w:r>
        <w:rPr>
          <w:rFonts w:hint="eastAsia" w:ascii="Times New Roman" w:hAnsi="Times New Roman"/>
        </w:rPr>
        <w:t>）必要的法律依据；</w:t>
      </w:r>
    </w:p>
    <w:p w14:paraId="15E06F1A">
      <w:pPr>
        <w:pStyle w:val="9"/>
        <w:spacing w:before="120" w:after="120" w:line="360" w:lineRule="auto"/>
        <w:ind w:firstLine="420"/>
        <w:rPr>
          <w:rFonts w:ascii="Times New Roman" w:hAnsi="Times New Roman"/>
        </w:rPr>
      </w:pPr>
      <w:r>
        <w:rPr>
          <w:rFonts w:ascii="Times New Roman" w:hAnsi="Times New Roman"/>
        </w:rPr>
        <w:t>6</w:t>
      </w:r>
      <w:r>
        <w:rPr>
          <w:rFonts w:hint="eastAsia" w:ascii="Times New Roman" w:hAnsi="Times New Roman"/>
        </w:rPr>
        <w:t>）提出质疑的日期。</w:t>
      </w:r>
    </w:p>
    <w:p w14:paraId="046C14BC">
      <w:pPr>
        <w:pStyle w:val="9"/>
        <w:spacing w:before="120" w:after="120" w:line="360" w:lineRule="auto"/>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）采购人应当在收到供应商的书面质疑后七个工作日内作出答复，并以书面形式通知质疑供应商和其他与质疑处理结果有利害关系的政府采购当事人，但答复的内容不得涉及商业秘密。</w:t>
      </w:r>
    </w:p>
    <w:p w14:paraId="402FCCC2">
      <w:pPr>
        <w:pStyle w:val="9"/>
        <w:spacing w:before="120" w:after="120" w:line="360" w:lineRule="auto"/>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）询问或者质疑事项可能影响采购结果的，采购人应当暂停签订合同，已经签订合同的，应当中止履行合同。</w:t>
      </w:r>
    </w:p>
    <w:p w14:paraId="49BE51B7">
      <w:pPr>
        <w:pStyle w:val="9"/>
        <w:spacing w:before="120" w:after="120" w:line="360" w:lineRule="auto"/>
        <w:ind w:firstLine="482"/>
        <w:rPr>
          <w:rFonts w:ascii="Times New Roman" w:hAnsi="Times New Roman" w:cs="微软雅黑"/>
          <w:b/>
          <w:lang w:val="zh-CN"/>
        </w:rPr>
      </w:pPr>
      <w:r>
        <w:rPr>
          <w:rFonts w:hint="eastAsia" w:ascii="Times New Roman" w:hAnsi="Times New Roman" w:cs="微软雅黑"/>
          <w:b/>
          <w:lang w:val="zh-CN"/>
        </w:rPr>
        <w:t>（三）</w:t>
      </w:r>
      <w:r>
        <w:rPr>
          <w:rFonts w:hint="eastAsia" w:ascii="Times New Roman" w:hAnsi="Times New Roman"/>
          <w:b/>
        </w:rPr>
        <w:t>供应商投诉</w:t>
      </w:r>
    </w:p>
    <w:p w14:paraId="5E8FA04D">
      <w:pPr>
        <w:pStyle w:val="9"/>
        <w:spacing w:before="120" w:after="120"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）供应商质疑、投诉应当有明确的请求和必要的证明材料。供应商投诉的事项不得超出已质疑事项的范围。</w:t>
      </w:r>
    </w:p>
    <w:p w14:paraId="75FCDB0F">
      <w:pPr>
        <w:pStyle w:val="9"/>
        <w:spacing w:before="120" w:after="120" w:line="360" w:lineRule="auto"/>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）质疑供应商对采购人的答复不满意或者采购人未在规定的时间内作出答复的，可以在答复期满后十五个工作日内向相关采购监督管理部门提出投诉。</w:t>
      </w:r>
    </w:p>
    <w:p w14:paraId="6907C20E">
      <w:pPr>
        <w:pStyle w:val="9"/>
        <w:snapToGrid w:val="0"/>
        <w:spacing w:line="360" w:lineRule="auto"/>
        <w:ind w:firstLine="415" w:firstLineChars="198"/>
        <w:rPr>
          <w:rFonts w:ascii="Times New Roman" w:hAnsi="Times New Roman" w:cs="宋体"/>
        </w:rPr>
      </w:pPr>
    </w:p>
    <w:p w14:paraId="60A27264">
      <w:pPr>
        <w:adjustRightInd w:val="0"/>
        <w:snapToGrid w:val="0"/>
        <w:spacing w:line="360" w:lineRule="auto"/>
        <w:ind w:firstLine="420" w:firstLineChars="200"/>
        <w:rPr>
          <w:rFonts w:ascii="Times New Roman" w:hAnsi="Times New Roman" w:cs="宋体"/>
          <w:kern w:val="0"/>
          <w:szCs w:val="21"/>
        </w:rPr>
      </w:pPr>
    </w:p>
    <w:p w14:paraId="35E6B83D">
      <w:pPr>
        <w:pStyle w:val="28"/>
        <w:snapToGrid w:val="0"/>
        <w:spacing w:line="360" w:lineRule="auto"/>
        <w:ind w:right="-87" w:firstLine="3483" w:firstLineChars="1239"/>
        <w:outlineLvl w:val="1"/>
        <w:rPr>
          <w:rFonts w:ascii="Times New Roman" w:hAnsi="Times New Roman"/>
          <w:b/>
          <w:sz w:val="28"/>
        </w:rPr>
      </w:pPr>
      <w:bookmarkStart w:id="43" w:name="_Toc480187579"/>
      <w:r>
        <w:rPr>
          <w:rFonts w:hint="eastAsia" w:ascii="Times New Roman" w:hAnsi="Times New Roman"/>
          <w:b/>
          <w:sz w:val="28"/>
        </w:rPr>
        <w:t>九</w:t>
      </w:r>
      <w:r>
        <w:rPr>
          <w:rFonts w:ascii="Times New Roman" w:hAnsi="Times New Roman"/>
          <w:b/>
          <w:sz w:val="28"/>
        </w:rPr>
        <w:t xml:space="preserve"> </w:t>
      </w:r>
      <w:r>
        <w:rPr>
          <w:rFonts w:hint="eastAsia" w:ascii="Times New Roman" w:hAnsi="Times New Roman"/>
          <w:b/>
          <w:sz w:val="28"/>
        </w:rPr>
        <w:t>解释权</w:t>
      </w:r>
      <w:bookmarkEnd w:id="43"/>
    </w:p>
    <w:p w14:paraId="63E5C2DB">
      <w:pPr>
        <w:spacing w:line="360" w:lineRule="auto"/>
        <w:ind w:firstLine="420"/>
        <w:rPr>
          <w:rFonts w:ascii="Times New Roman" w:hAnsi="Times New Roman"/>
          <w:b/>
          <w:bCs/>
          <w:shd w:val="clear" w:color="auto" w:fill="FFFFFF"/>
        </w:rPr>
      </w:pPr>
      <w:r>
        <w:rPr>
          <w:rFonts w:ascii="Times New Roman" w:hAnsi="Times New Roman"/>
          <w:b/>
          <w:bCs/>
          <w:shd w:val="clear" w:color="auto" w:fill="FFFFFF"/>
        </w:rPr>
        <w:t>1</w:t>
      </w:r>
      <w:r>
        <w:rPr>
          <w:rFonts w:hint="eastAsia" w:ascii="Times New Roman" w:hAnsi="Times New Roman"/>
          <w:b/>
          <w:bCs/>
          <w:shd w:val="clear" w:color="auto" w:fill="FFFFFF"/>
        </w:rPr>
        <w:t>、解释权</w:t>
      </w:r>
    </w:p>
    <w:p w14:paraId="54F04687">
      <w:pPr>
        <w:adjustRightInd w:val="0"/>
        <w:snapToGrid w:val="0"/>
        <w:spacing w:line="360" w:lineRule="auto"/>
        <w:ind w:firstLine="420" w:firstLineChars="200"/>
        <w:jc w:val="left"/>
        <w:rPr>
          <w:rFonts w:ascii="Times New Roman" w:hAnsi="Times New Roman"/>
          <w:snapToGrid w:val="0"/>
          <w:kern w:val="0"/>
          <w:szCs w:val="21"/>
        </w:rPr>
      </w:pPr>
      <w:r>
        <w:rPr>
          <w:rFonts w:hint="eastAsia" w:ascii="Times New Roman" w:hAnsi="Times New Roman"/>
          <w:snapToGrid w:val="0"/>
          <w:kern w:val="0"/>
          <w:szCs w:val="21"/>
        </w:rPr>
        <w:t>凡涉及本次采购文件的解释权均属于</w:t>
      </w:r>
      <w:r>
        <w:rPr>
          <w:rFonts w:hint="eastAsia" w:ascii="Times New Roman" w:hAnsi="Times New Roman"/>
          <w:snapToGrid w:val="0"/>
          <w:kern w:val="0"/>
          <w:szCs w:val="21"/>
          <w:lang w:val="en-US" w:eastAsia="zh-CN"/>
        </w:rPr>
        <w:t>浙江卓宏建设项目管理有限公司</w:t>
      </w:r>
      <w:r>
        <w:rPr>
          <w:rFonts w:hint="eastAsia" w:ascii="Times New Roman" w:hAnsi="Times New Roman"/>
          <w:snapToGrid w:val="0"/>
          <w:kern w:val="0"/>
          <w:szCs w:val="21"/>
        </w:rPr>
        <w:t>。</w:t>
      </w:r>
    </w:p>
    <w:p w14:paraId="5F23B885">
      <w:pPr>
        <w:pStyle w:val="20"/>
        <w:snapToGrid w:val="0"/>
        <w:spacing w:before="120" w:after="120" w:line="360" w:lineRule="auto"/>
        <w:ind w:right="-87"/>
        <w:rPr>
          <w:rFonts w:ascii="Times New Roman" w:hAnsi="Times New Roman" w:eastAsia="宋体"/>
        </w:rPr>
        <w:sectPr>
          <w:footerReference r:id="rId4" w:type="default"/>
          <w:pgSz w:w="11906" w:h="16838"/>
          <w:pgMar w:top="1304" w:right="1531" w:bottom="1304" w:left="1531" w:header="1304" w:footer="1304" w:gutter="0"/>
          <w:pgNumType w:fmt="decimal" w:start="1"/>
          <w:cols w:space="720" w:num="1"/>
        </w:sectPr>
      </w:pPr>
    </w:p>
    <w:p w14:paraId="19C63298">
      <w:pPr>
        <w:pStyle w:val="12"/>
        <w:rPr>
          <w:rFonts w:ascii="Times New Roman" w:hAnsi="Times New Roman"/>
        </w:rPr>
      </w:pPr>
      <w:r>
        <w:rPr>
          <w:rFonts w:hint="eastAsia" w:ascii="Times New Roman" w:hAnsi="Times New Roman"/>
        </w:rPr>
        <w:t>第四章</w:t>
      </w:r>
      <w:r>
        <w:rPr>
          <w:rFonts w:ascii="Times New Roman" w:hAnsi="Times New Roman"/>
        </w:rPr>
        <w:t xml:space="preserve">  </w:t>
      </w:r>
      <w:r>
        <w:rPr>
          <w:rFonts w:hint="eastAsia" w:ascii="Times New Roman" w:hAnsi="Times New Roman"/>
        </w:rPr>
        <w:t>评标办法及评分标准</w:t>
      </w:r>
    </w:p>
    <w:p w14:paraId="27015DF6">
      <w:pPr>
        <w:wordWrap w:val="0"/>
        <w:spacing w:line="360" w:lineRule="auto"/>
        <w:ind w:firstLine="420" w:firstLineChars="200"/>
        <w:rPr>
          <w:rFonts w:ascii="宋体"/>
        </w:rPr>
      </w:pPr>
      <w:r>
        <w:rPr>
          <w:rFonts w:hint="eastAsia" w:ascii="宋体"/>
        </w:rPr>
        <w:t>公正、公平、科学地选择成交人，根据《中华人民共和国政府采购法》等有关法律法规的规定，并结合本项目的实际，制定本办法，本办法适用本项目的评标。</w:t>
      </w:r>
    </w:p>
    <w:p w14:paraId="3ABC4D30">
      <w:pPr>
        <w:numPr>
          <w:ilvl w:val="2"/>
          <w:numId w:val="8"/>
        </w:numPr>
        <w:wordWrap w:val="0"/>
        <w:spacing w:line="360" w:lineRule="auto"/>
        <w:ind w:firstLine="422" w:firstLineChars="200"/>
        <w:outlineLvl w:val="2"/>
        <w:rPr>
          <w:rFonts w:ascii="Calibri Light" w:hAnsi="Calibri Light"/>
          <w:b/>
          <w:bCs/>
          <w:szCs w:val="32"/>
        </w:rPr>
      </w:pPr>
      <w:r>
        <w:rPr>
          <w:rFonts w:hint="eastAsia" w:ascii="Calibri Light" w:hAnsi="Calibri Light"/>
          <w:b/>
          <w:bCs/>
          <w:szCs w:val="32"/>
        </w:rPr>
        <w:t>中标候选人的选取</w:t>
      </w:r>
    </w:p>
    <w:p w14:paraId="6FF36E79">
      <w:pPr>
        <w:wordWrap w:val="0"/>
        <w:spacing w:line="360" w:lineRule="auto"/>
        <w:ind w:firstLine="420" w:firstLineChars="200"/>
        <w:rPr>
          <w:rFonts w:ascii="宋体"/>
          <w:bCs/>
        </w:rPr>
      </w:pPr>
      <w:r>
        <w:rPr>
          <w:rFonts w:hint="eastAsia" w:ascii="宋体"/>
          <w:bCs/>
        </w:rPr>
        <w:t>将综合评估分从高到低排序，得出各投标人名次,按照综合评估分名次推荐中标候选人3名。得分相同时，按投标报价由低到高顺序排列，得分且投标报价相同的，按技术指标优劣顺序排列。</w:t>
      </w:r>
    </w:p>
    <w:p w14:paraId="1938D9A4">
      <w:pPr>
        <w:numPr>
          <w:ilvl w:val="2"/>
          <w:numId w:val="8"/>
        </w:numPr>
        <w:wordWrap w:val="0"/>
        <w:spacing w:line="360" w:lineRule="auto"/>
        <w:ind w:firstLine="422" w:firstLineChars="200"/>
        <w:outlineLvl w:val="2"/>
        <w:rPr>
          <w:rFonts w:ascii="Calibri Light" w:hAnsi="Calibri Light"/>
          <w:b/>
          <w:bCs/>
          <w:szCs w:val="32"/>
        </w:rPr>
      </w:pPr>
      <w:r>
        <w:rPr>
          <w:rFonts w:hint="eastAsia" w:ascii="Calibri Light" w:hAnsi="Calibri Light"/>
          <w:b/>
          <w:bCs/>
          <w:szCs w:val="32"/>
        </w:rPr>
        <w:t>成交人选取依据</w:t>
      </w:r>
    </w:p>
    <w:p w14:paraId="6B73357A">
      <w:pPr>
        <w:wordWrap w:val="0"/>
        <w:spacing w:line="360" w:lineRule="auto"/>
        <w:ind w:firstLine="420" w:firstLineChars="200"/>
        <w:rPr>
          <w:rFonts w:ascii="宋体"/>
        </w:rPr>
      </w:pPr>
      <w:r>
        <w:rPr>
          <w:rFonts w:hint="eastAsia" w:ascii="宋体"/>
        </w:rPr>
        <w:t>评审小组根据综合评估分得分排序，推荐第一名中标候选人为中标人，经采购人确认后，确定项目中标人，同时发布采购结果公告，发出中标通知书。</w:t>
      </w:r>
    </w:p>
    <w:p w14:paraId="27632875">
      <w:pPr>
        <w:numPr>
          <w:ilvl w:val="2"/>
          <w:numId w:val="8"/>
        </w:numPr>
        <w:wordWrap w:val="0"/>
        <w:spacing w:line="360" w:lineRule="auto"/>
        <w:ind w:firstLine="422" w:firstLineChars="200"/>
        <w:outlineLvl w:val="2"/>
        <w:rPr>
          <w:rFonts w:ascii="Calibri Light" w:hAnsi="Calibri Light"/>
          <w:b/>
          <w:bCs/>
          <w:szCs w:val="32"/>
        </w:rPr>
      </w:pPr>
      <w:r>
        <w:rPr>
          <w:rFonts w:hint="eastAsia" w:ascii="Calibri Light" w:hAnsi="Calibri Light"/>
          <w:b/>
          <w:bCs/>
          <w:szCs w:val="32"/>
        </w:rPr>
        <w:t>综合评估分计分方法</w:t>
      </w:r>
    </w:p>
    <w:p w14:paraId="1209345E">
      <w:pPr>
        <w:wordWrap w:val="0"/>
        <w:spacing w:line="360" w:lineRule="auto"/>
        <w:ind w:firstLine="420" w:firstLineChars="200"/>
        <w:rPr>
          <w:rFonts w:ascii="宋体"/>
        </w:rPr>
      </w:pPr>
      <w:r>
        <w:rPr>
          <w:rFonts w:hint="eastAsia" w:ascii="宋体"/>
        </w:rPr>
        <w:t>1、本次评标采用综合评分法，投标文件满足招标文件全部实质性要求且按照评审因素的量化指标评审得分最高的供应商为中标候选人。如果二个投标人综合得分相同时，取投标价格低者；如果二个供应商综合得分和投标价格均相同时，由采购人抽签确定。</w:t>
      </w:r>
    </w:p>
    <w:p w14:paraId="2C29F7D6">
      <w:pPr>
        <w:wordWrap w:val="0"/>
        <w:spacing w:line="360" w:lineRule="auto"/>
        <w:ind w:firstLine="420" w:firstLineChars="200"/>
        <w:rPr>
          <w:rFonts w:ascii="宋体"/>
        </w:rPr>
      </w:pPr>
      <w:r>
        <w:rPr>
          <w:rFonts w:hint="eastAsia" w:ascii="宋体"/>
        </w:rPr>
        <w:t>2、评标委员会对各投标人的技术和服务方案、资信业绩充分审核、讨论及评议后，每人一份评分表，进行独自打分并签名。在统计得分时，如发现某一单项评分超过评分细则规定的分值范围，则该张评分表无效。投标人技术部分的得分为评标委员会各成员的有效评分的算术平均值。</w:t>
      </w:r>
    </w:p>
    <w:p w14:paraId="517247F6">
      <w:pPr>
        <w:wordWrap w:val="0"/>
        <w:spacing w:line="360" w:lineRule="auto"/>
        <w:ind w:firstLine="420" w:firstLineChars="200"/>
        <w:rPr>
          <w:rFonts w:ascii="宋体"/>
        </w:rPr>
      </w:pPr>
      <w:r>
        <w:rPr>
          <w:rFonts w:hint="eastAsia" w:ascii="宋体"/>
        </w:rPr>
        <w:t>3、投标人的最终总得分为商务技术、报价各部分得分的总和。</w:t>
      </w:r>
    </w:p>
    <w:p w14:paraId="079CE0DC">
      <w:pPr>
        <w:wordWrap w:val="0"/>
        <w:spacing w:line="360" w:lineRule="auto"/>
        <w:ind w:firstLine="420" w:firstLineChars="200"/>
        <w:rPr>
          <w:rFonts w:hint="eastAsia" w:ascii="宋体"/>
        </w:rPr>
      </w:pPr>
      <w:r>
        <w:rPr>
          <w:rFonts w:hint="eastAsia" w:ascii="宋体"/>
        </w:rPr>
        <w:t>4、报价是中标的一个重要因素，但最低报价不是中标的唯一依据。</w:t>
      </w:r>
    </w:p>
    <w:p w14:paraId="4AEA4447">
      <w:pPr>
        <w:wordWrap w:val="0"/>
        <w:spacing w:line="360" w:lineRule="auto"/>
        <w:ind w:firstLine="420" w:firstLineChars="200"/>
        <w:rPr>
          <w:rFonts w:hint="eastAsia" w:ascii="宋体"/>
          <w:color w:val="auto"/>
        </w:rPr>
      </w:pPr>
      <w:r>
        <w:rPr>
          <w:rFonts w:hint="eastAsia" w:ascii="宋体"/>
          <w:color w:val="auto"/>
        </w:rPr>
        <w:t>报价的合理性：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投标人不能证明其报价合理性的，评标委员会应当将其作为无效投标处理。</w:t>
      </w:r>
    </w:p>
    <w:p w14:paraId="7626879B">
      <w:pPr>
        <w:spacing w:line="360" w:lineRule="auto"/>
        <w:ind w:firstLine="420" w:firstLineChars="200"/>
        <w:rPr>
          <w:rFonts w:hint="eastAsia" w:ascii="宋体"/>
        </w:rPr>
      </w:pPr>
      <w:r>
        <w:rPr>
          <w:rFonts w:hint="eastAsia" w:ascii="宋体"/>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383F0D37"/>
    <w:tbl>
      <w:tblPr>
        <w:tblStyle w:val="15"/>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1080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noWrap/>
            <w:vAlign w:val="center"/>
          </w:tcPr>
          <w:p w14:paraId="41DF93EF">
            <w:pPr>
              <w:wordWrap w:val="0"/>
              <w:snapToGrid w:val="0"/>
              <w:jc w:val="center"/>
              <w:rPr>
                <w:rFonts w:ascii="宋体"/>
                <w:szCs w:val="21"/>
              </w:rPr>
            </w:pPr>
            <w:r>
              <w:rPr>
                <w:rFonts w:hint="eastAsia" w:ascii="宋体"/>
                <w:szCs w:val="21"/>
                <w:lang w:val="zh-CN"/>
              </w:rPr>
              <w:t>评价指标</w:t>
            </w:r>
          </w:p>
        </w:tc>
        <w:tc>
          <w:tcPr>
            <w:tcW w:w="2693" w:type="dxa"/>
            <w:noWrap/>
            <w:vAlign w:val="center"/>
          </w:tcPr>
          <w:p w14:paraId="466501CA">
            <w:pPr>
              <w:wordWrap w:val="0"/>
              <w:snapToGrid w:val="0"/>
              <w:jc w:val="center"/>
              <w:rPr>
                <w:rFonts w:ascii="宋体"/>
                <w:szCs w:val="21"/>
              </w:rPr>
            </w:pPr>
            <w:r>
              <w:rPr>
                <w:rFonts w:hint="eastAsia" w:ascii="宋体"/>
                <w:szCs w:val="21"/>
              </w:rPr>
              <w:t>分值</w:t>
            </w:r>
          </w:p>
        </w:tc>
      </w:tr>
      <w:tr w14:paraId="0B4B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noWrap/>
            <w:vAlign w:val="center"/>
          </w:tcPr>
          <w:p w14:paraId="5A9757EC">
            <w:pPr>
              <w:wordWrap w:val="0"/>
              <w:snapToGrid w:val="0"/>
              <w:jc w:val="center"/>
              <w:rPr>
                <w:rFonts w:ascii="宋体"/>
                <w:szCs w:val="21"/>
              </w:rPr>
            </w:pPr>
            <w:r>
              <w:rPr>
                <w:rFonts w:hint="eastAsia" w:ascii="宋体"/>
                <w:szCs w:val="21"/>
              </w:rPr>
              <w:t>报价部分</w:t>
            </w:r>
          </w:p>
        </w:tc>
        <w:tc>
          <w:tcPr>
            <w:tcW w:w="2693" w:type="dxa"/>
            <w:noWrap/>
            <w:vAlign w:val="center"/>
          </w:tcPr>
          <w:p w14:paraId="08CC3247">
            <w:pPr>
              <w:wordWrap w:val="0"/>
              <w:snapToGrid w:val="0"/>
              <w:jc w:val="center"/>
              <w:rPr>
                <w:rFonts w:ascii="宋体"/>
                <w:szCs w:val="21"/>
                <w:highlight w:val="magenta"/>
              </w:rPr>
            </w:pPr>
            <w:r>
              <w:rPr>
                <w:rFonts w:hint="eastAsia" w:ascii="宋体"/>
                <w:szCs w:val="21"/>
              </w:rPr>
              <w:t>30分</w:t>
            </w:r>
          </w:p>
        </w:tc>
      </w:tr>
      <w:tr w14:paraId="3E02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87" w:type="dxa"/>
            <w:noWrap/>
            <w:vAlign w:val="center"/>
          </w:tcPr>
          <w:p w14:paraId="0C02233F">
            <w:pPr>
              <w:wordWrap w:val="0"/>
              <w:snapToGrid w:val="0"/>
              <w:jc w:val="center"/>
              <w:rPr>
                <w:rFonts w:ascii="宋体"/>
                <w:szCs w:val="21"/>
              </w:rPr>
            </w:pPr>
            <w:r>
              <w:rPr>
                <w:rFonts w:hint="eastAsia" w:ascii="宋体"/>
                <w:szCs w:val="21"/>
              </w:rPr>
              <w:t>商务技术部分</w:t>
            </w:r>
          </w:p>
        </w:tc>
        <w:tc>
          <w:tcPr>
            <w:tcW w:w="2693" w:type="dxa"/>
            <w:noWrap/>
            <w:vAlign w:val="center"/>
          </w:tcPr>
          <w:p w14:paraId="170E0839">
            <w:pPr>
              <w:wordWrap w:val="0"/>
              <w:snapToGrid w:val="0"/>
              <w:jc w:val="center"/>
              <w:rPr>
                <w:rFonts w:ascii="宋体"/>
                <w:szCs w:val="21"/>
              </w:rPr>
            </w:pPr>
            <w:r>
              <w:rPr>
                <w:rFonts w:hint="eastAsia" w:ascii="宋体"/>
                <w:szCs w:val="21"/>
              </w:rPr>
              <w:t>70分</w:t>
            </w:r>
          </w:p>
        </w:tc>
      </w:tr>
      <w:tr w14:paraId="56FF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noWrap/>
            <w:vAlign w:val="center"/>
          </w:tcPr>
          <w:p w14:paraId="097B6CDB">
            <w:pPr>
              <w:wordWrap w:val="0"/>
              <w:snapToGrid w:val="0"/>
              <w:jc w:val="center"/>
              <w:rPr>
                <w:rFonts w:ascii="宋体"/>
                <w:szCs w:val="21"/>
              </w:rPr>
            </w:pPr>
            <w:r>
              <w:rPr>
                <w:rFonts w:hint="eastAsia" w:ascii="宋体"/>
                <w:szCs w:val="21"/>
              </w:rPr>
              <w:t>合计</w:t>
            </w:r>
          </w:p>
        </w:tc>
        <w:tc>
          <w:tcPr>
            <w:tcW w:w="2693" w:type="dxa"/>
            <w:noWrap/>
            <w:vAlign w:val="center"/>
          </w:tcPr>
          <w:p w14:paraId="0C11D9F3">
            <w:pPr>
              <w:wordWrap w:val="0"/>
              <w:snapToGrid w:val="0"/>
              <w:jc w:val="center"/>
              <w:rPr>
                <w:rFonts w:ascii="宋体"/>
                <w:szCs w:val="21"/>
              </w:rPr>
            </w:pPr>
            <w:r>
              <w:rPr>
                <w:rFonts w:ascii="宋体"/>
                <w:szCs w:val="21"/>
              </w:rPr>
              <w:t>100</w:t>
            </w:r>
            <w:r>
              <w:rPr>
                <w:rFonts w:hint="eastAsia" w:ascii="宋体"/>
                <w:szCs w:val="21"/>
              </w:rPr>
              <w:t>分</w:t>
            </w:r>
          </w:p>
        </w:tc>
      </w:tr>
    </w:tbl>
    <w:p w14:paraId="5827E00C">
      <w:pPr>
        <w:numPr>
          <w:ilvl w:val="2"/>
          <w:numId w:val="8"/>
        </w:numPr>
        <w:wordWrap w:val="0"/>
        <w:spacing w:line="360" w:lineRule="auto"/>
        <w:ind w:firstLine="422" w:firstLineChars="200"/>
        <w:outlineLvl w:val="2"/>
        <w:rPr>
          <w:rFonts w:ascii="Calibri Light" w:hAnsi="Calibri Light"/>
          <w:b/>
          <w:bCs/>
          <w:szCs w:val="32"/>
        </w:rPr>
      </w:pPr>
      <w:r>
        <w:rPr>
          <w:rFonts w:hint="eastAsia" w:ascii="Calibri Light" w:hAnsi="Calibri Light"/>
          <w:b/>
          <w:bCs/>
          <w:szCs w:val="32"/>
        </w:rPr>
        <w:t>评标内容及标准</w:t>
      </w:r>
    </w:p>
    <w:p w14:paraId="0CFDF115">
      <w:pPr>
        <w:wordWrap w:val="0"/>
        <w:spacing w:line="360" w:lineRule="auto"/>
        <w:ind w:firstLine="422" w:firstLineChars="200"/>
        <w:rPr>
          <w:rFonts w:ascii="宋体"/>
          <w:b/>
          <w:bCs/>
        </w:rPr>
      </w:pPr>
      <w:bookmarkStart w:id="44" w:name="_Hlk45703311"/>
      <w:r>
        <w:rPr>
          <w:rFonts w:hint="eastAsia" w:ascii="宋体"/>
          <w:b/>
          <w:bCs/>
        </w:rPr>
        <w:t>1、资格审查</w:t>
      </w:r>
    </w:p>
    <w:bookmarkEnd w:id="44"/>
    <w:p w14:paraId="4BD1C1F7">
      <w:pPr>
        <w:wordWrap w:val="0"/>
        <w:spacing w:line="360" w:lineRule="auto"/>
        <w:ind w:firstLine="420" w:firstLineChars="200"/>
        <w:rPr>
          <w:rFonts w:ascii="Times New Roman" w:hAnsi="Times New Roman"/>
        </w:rPr>
      </w:pPr>
      <w:r>
        <w:rPr>
          <w:rFonts w:hint="eastAsia" w:ascii="宋体"/>
        </w:rPr>
        <w:t>根据招标文件载明的资格审查内容对各投标人进行资格评审。各投标人应完全满足招标文件载明的资格评审内容要求，否则该投标人将作资格审查不合格处理。资格审查不合格的投标人不再进入技术标和商务标评审。如通过资格审查部分评审的投标人少于3个时，评标不再继续，视为本次招标失败。</w:t>
      </w:r>
    </w:p>
    <w:p w14:paraId="0EC2AE2D">
      <w:pPr>
        <w:widowControl/>
        <w:jc w:val="center"/>
        <w:rPr>
          <w:rFonts w:ascii="Times New Roman" w:hAnsi="Times New Roman" w:cs="宋体"/>
          <w:sz w:val="24"/>
        </w:rPr>
      </w:pPr>
      <w:r>
        <w:rPr>
          <w:rFonts w:hint="eastAsia" w:ascii="Times New Roman" w:hAnsi="Times New Roman" w:cs="宋体"/>
          <w:sz w:val="24"/>
        </w:rPr>
        <w:t>资格商务表</w:t>
      </w:r>
    </w:p>
    <w:p w14:paraId="78D414AD">
      <w:pPr>
        <w:spacing w:line="360" w:lineRule="auto"/>
        <w:ind w:firstLine="420" w:firstLineChars="200"/>
        <w:jc w:val="left"/>
        <w:rPr>
          <w:rFonts w:ascii="Times New Roman" w:hAnsi="Times New Roman" w:cs="宋体"/>
          <w:szCs w:val="21"/>
        </w:rPr>
      </w:pPr>
      <w:r>
        <w:rPr>
          <w:rFonts w:ascii="Times New Roman" w:hAnsi="Times New Roman" w:cs="宋体"/>
          <w:szCs w:val="21"/>
        </w:rPr>
        <w:t xml:space="preserve">  </w:t>
      </w:r>
      <w:r>
        <w:rPr>
          <w:rFonts w:hint="eastAsia" w:ascii="Times New Roman" w:hAnsi="Times New Roman" w:cs="宋体"/>
          <w:szCs w:val="21"/>
        </w:rPr>
        <w:t>项目名称：</w:t>
      </w:r>
    </w:p>
    <w:p w14:paraId="4F101EC8">
      <w:pPr>
        <w:widowControl/>
        <w:autoSpaceDE w:val="0"/>
        <w:autoSpaceDN w:val="0"/>
        <w:adjustRightInd w:val="0"/>
        <w:spacing w:line="360" w:lineRule="auto"/>
        <w:ind w:firstLine="420" w:firstLineChars="200"/>
        <w:rPr>
          <w:rFonts w:ascii="Times New Roman" w:hAnsi="Times New Roman" w:cs="宋体"/>
          <w:szCs w:val="21"/>
        </w:rPr>
      </w:pPr>
      <w:r>
        <w:rPr>
          <w:rFonts w:ascii="Times New Roman" w:hAnsi="Times New Roman" w:cs="宋体"/>
          <w:szCs w:val="21"/>
        </w:rPr>
        <w:t xml:space="preserve">  </w:t>
      </w:r>
      <w:r>
        <w:rPr>
          <w:rFonts w:hint="eastAsia" w:ascii="Times New Roman" w:hAnsi="Times New Roman" w:cs="宋体"/>
          <w:szCs w:val="21"/>
        </w:rPr>
        <w:t>招标编号：</w:t>
      </w:r>
    </w:p>
    <w:tbl>
      <w:tblPr>
        <w:tblStyle w:val="15"/>
        <w:tblpPr w:leftFromText="180" w:rightFromText="180" w:vertAnchor="text" w:horzAnchor="page" w:tblpX="1695" w:tblpY="155"/>
        <w:tblOverlap w:val="never"/>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120"/>
        <w:gridCol w:w="1695"/>
      </w:tblGrid>
      <w:tr w14:paraId="4ECD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15" w:type="dxa"/>
            <w:noWrap w:val="0"/>
            <w:vAlign w:val="top"/>
          </w:tcPr>
          <w:p w14:paraId="36CB07D7">
            <w:pPr>
              <w:widowControl/>
              <w:spacing w:line="360" w:lineRule="auto"/>
              <w:ind w:right="210"/>
              <w:jc w:val="right"/>
              <w:rPr>
                <w:rFonts w:ascii="Times New Roman" w:hAnsi="Times New Roman" w:cs="宋体"/>
                <w:b/>
                <w:szCs w:val="21"/>
              </w:rPr>
            </w:pPr>
            <w:r>
              <w:rPr>
                <w:rFonts w:hint="eastAsia" w:ascii="Times New Roman" w:hAnsi="Times New Roman" w:cs="宋体"/>
                <w:b/>
                <w:szCs w:val="21"/>
              </w:rPr>
              <w:t>序号</w:t>
            </w:r>
          </w:p>
        </w:tc>
        <w:tc>
          <w:tcPr>
            <w:tcW w:w="6120" w:type="dxa"/>
            <w:tcBorders>
              <w:tl2br w:val="single" w:color="auto" w:sz="4" w:space="0"/>
            </w:tcBorders>
            <w:noWrap w:val="0"/>
            <w:vAlign w:val="top"/>
          </w:tcPr>
          <w:p w14:paraId="77AD45EE">
            <w:pPr>
              <w:widowControl/>
              <w:spacing w:line="360" w:lineRule="auto"/>
              <w:jc w:val="right"/>
              <w:rPr>
                <w:rFonts w:ascii="Times New Roman" w:hAnsi="Times New Roman" w:cs="宋体"/>
                <w:b/>
                <w:szCs w:val="21"/>
              </w:rPr>
            </w:pPr>
            <w:r>
              <w:rPr>
                <w:rFonts w:hint="eastAsia" w:ascii="Times New Roman" w:hAnsi="Times New Roman" w:cs="宋体"/>
                <w:b/>
                <w:szCs w:val="21"/>
              </w:rPr>
              <w:t>投标人</w:t>
            </w:r>
          </w:p>
          <w:p w14:paraId="45533A48">
            <w:pPr>
              <w:widowControl/>
              <w:spacing w:line="360" w:lineRule="auto"/>
              <w:rPr>
                <w:rFonts w:ascii="Times New Roman" w:hAnsi="Times New Roman" w:cs="宋体"/>
                <w:b/>
                <w:szCs w:val="21"/>
              </w:rPr>
            </w:pPr>
            <w:r>
              <w:rPr>
                <w:rFonts w:hint="eastAsia" w:ascii="Times New Roman" w:hAnsi="Times New Roman" w:cs="宋体"/>
                <w:b/>
                <w:szCs w:val="21"/>
              </w:rPr>
              <w:t>内容</w:t>
            </w:r>
          </w:p>
        </w:tc>
        <w:tc>
          <w:tcPr>
            <w:tcW w:w="1695" w:type="dxa"/>
            <w:noWrap w:val="0"/>
            <w:vAlign w:val="top"/>
          </w:tcPr>
          <w:p w14:paraId="6D1C65A6">
            <w:pPr>
              <w:widowControl/>
              <w:spacing w:line="360" w:lineRule="auto"/>
              <w:jc w:val="center"/>
              <w:rPr>
                <w:rFonts w:ascii="Times New Roman" w:hAnsi="Times New Roman" w:cs="宋体"/>
                <w:b/>
                <w:szCs w:val="21"/>
              </w:rPr>
            </w:pPr>
          </w:p>
        </w:tc>
      </w:tr>
      <w:tr w14:paraId="4A59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15" w:type="dxa"/>
            <w:noWrap w:val="0"/>
            <w:vAlign w:val="center"/>
          </w:tcPr>
          <w:p w14:paraId="1EBF8529">
            <w:pPr>
              <w:widowControl/>
              <w:jc w:val="center"/>
              <w:rPr>
                <w:rFonts w:ascii="Times New Roman" w:hAnsi="Times New Roman" w:cs="宋体"/>
                <w:szCs w:val="21"/>
              </w:rPr>
            </w:pPr>
            <w:r>
              <w:rPr>
                <w:rFonts w:ascii="Times New Roman" w:hAnsi="Times New Roman" w:cs="宋体"/>
                <w:szCs w:val="21"/>
              </w:rPr>
              <w:t>1</w:t>
            </w:r>
          </w:p>
        </w:tc>
        <w:tc>
          <w:tcPr>
            <w:tcW w:w="6120" w:type="dxa"/>
            <w:noWrap w:val="0"/>
            <w:vAlign w:val="center"/>
          </w:tcPr>
          <w:p w14:paraId="143F1339">
            <w:pPr>
              <w:rPr>
                <w:rFonts w:ascii="Times New Roman" w:hAnsi="Times New Roman" w:cs="宋体"/>
                <w:szCs w:val="21"/>
              </w:rPr>
            </w:pPr>
            <w:r>
              <w:rPr>
                <w:rFonts w:hint="eastAsia" w:ascii="Times New Roman" w:hAnsi="Times New Roman" w:cs="宋体"/>
                <w:lang w:val="zh-CN"/>
              </w:rPr>
              <w:t>投标人企业法人营业执照复印件（副本）和国税、地税税务登记证复印件（副本）；（三证合一的只需提供营业执照</w:t>
            </w:r>
            <w:r>
              <w:rPr>
                <w:rFonts w:hint="eastAsia" w:ascii="Times New Roman" w:hAnsi="Times New Roman" w:cs="宋体"/>
              </w:rPr>
              <w:t>复印件</w:t>
            </w:r>
            <w:r>
              <w:rPr>
                <w:rFonts w:hint="eastAsia" w:ascii="Times New Roman" w:hAnsi="Times New Roman" w:cs="宋体"/>
                <w:lang w:val="zh-CN"/>
              </w:rPr>
              <w:t>，加盖公章）</w:t>
            </w:r>
          </w:p>
        </w:tc>
        <w:tc>
          <w:tcPr>
            <w:tcW w:w="1695" w:type="dxa"/>
            <w:noWrap w:val="0"/>
            <w:vAlign w:val="center"/>
          </w:tcPr>
          <w:p w14:paraId="7BB916C0">
            <w:pPr>
              <w:widowControl/>
              <w:spacing w:line="360" w:lineRule="auto"/>
              <w:rPr>
                <w:rFonts w:ascii="Times New Roman" w:hAnsi="Times New Roman" w:cs="宋体"/>
                <w:b/>
                <w:szCs w:val="21"/>
              </w:rPr>
            </w:pPr>
          </w:p>
        </w:tc>
      </w:tr>
      <w:tr w14:paraId="385D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15" w:type="dxa"/>
            <w:noWrap w:val="0"/>
            <w:vAlign w:val="center"/>
          </w:tcPr>
          <w:p w14:paraId="75442118">
            <w:pPr>
              <w:widowControl/>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2</w:t>
            </w:r>
          </w:p>
        </w:tc>
        <w:tc>
          <w:tcPr>
            <w:tcW w:w="6120" w:type="dxa"/>
            <w:noWrap w:val="0"/>
            <w:vAlign w:val="center"/>
          </w:tcPr>
          <w:p w14:paraId="72236E15">
            <w:pPr>
              <w:pStyle w:val="26"/>
              <w:snapToGrid w:val="0"/>
              <w:spacing w:beforeLines="0" w:afterLines="0" w:line="360" w:lineRule="auto"/>
              <w:ind w:right="218" w:rightChars="104"/>
              <w:rPr>
                <w:rFonts w:ascii="Times New Roman" w:hAnsi="Times New Roman" w:eastAsia="宋体"/>
                <w:szCs w:val="22"/>
              </w:rPr>
            </w:pPr>
            <w:r>
              <w:rPr>
                <w:rFonts w:hint="eastAsia" w:ascii="Times New Roman" w:hAnsi="Times New Roman" w:eastAsia="宋体"/>
                <w:szCs w:val="22"/>
              </w:rPr>
              <w:t>投标函（承诺具有履行合同所必需的设备和专业技术能力）</w:t>
            </w:r>
          </w:p>
        </w:tc>
        <w:tc>
          <w:tcPr>
            <w:tcW w:w="1695" w:type="dxa"/>
            <w:noWrap w:val="0"/>
            <w:vAlign w:val="center"/>
          </w:tcPr>
          <w:p w14:paraId="01E3E0AE">
            <w:pPr>
              <w:widowControl/>
              <w:spacing w:line="360" w:lineRule="auto"/>
              <w:rPr>
                <w:rFonts w:ascii="Times New Roman" w:hAnsi="Times New Roman" w:cs="宋体"/>
                <w:b/>
                <w:szCs w:val="21"/>
              </w:rPr>
            </w:pPr>
          </w:p>
        </w:tc>
      </w:tr>
      <w:tr w14:paraId="1B87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915" w:type="dxa"/>
            <w:noWrap w:val="0"/>
            <w:vAlign w:val="center"/>
          </w:tcPr>
          <w:p w14:paraId="4D2925C7">
            <w:pPr>
              <w:widowControl/>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3</w:t>
            </w:r>
          </w:p>
        </w:tc>
        <w:tc>
          <w:tcPr>
            <w:tcW w:w="6120" w:type="dxa"/>
            <w:noWrap w:val="0"/>
            <w:vAlign w:val="center"/>
          </w:tcPr>
          <w:p w14:paraId="792F8EE9">
            <w:pPr>
              <w:pStyle w:val="26"/>
              <w:snapToGrid w:val="0"/>
              <w:spacing w:beforeLines="0" w:afterLines="0" w:line="360" w:lineRule="auto"/>
              <w:ind w:right="218" w:rightChars="104"/>
              <w:rPr>
                <w:rFonts w:ascii="Times New Roman" w:hAnsi="Times New Roman" w:eastAsia="宋体" w:cs="宋体"/>
              </w:rPr>
            </w:pPr>
            <w:r>
              <w:rPr>
                <w:rFonts w:hint="eastAsia" w:ascii="Times New Roman" w:hAnsi="Times New Roman" w:eastAsia="宋体" w:cs="宋体"/>
              </w:rPr>
              <w:t>供应商市场行为信誉（信用）情况承诺书（申明书）</w:t>
            </w:r>
          </w:p>
          <w:p w14:paraId="673B26D9">
            <w:pPr>
              <w:pStyle w:val="26"/>
              <w:snapToGrid w:val="0"/>
              <w:spacing w:beforeLines="0" w:afterLines="0" w:line="360" w:lineRule="auto"/>
              <w:ind w:right="218" w:rightChars="104"/>
              <w:rPr>
                <w:rFonts w:ascii="Times New Roman" w:hAnsi="Times New Roman" w:eastAsia="宋体"/>
                <w:szCs w:val="22"/>
              </w:rPr>
            </w:pPr>
            <w:r>
              <w:rPr>
                <w:rFonts w:hint="eastAsia" w:ascii="Times New Roman" w:hAnsi="Times New Roman" w:eastAsia="宋体" w:cs="宋体"/>
              </w:rPr>
              <w:t>注：参加政府采购活动前三年内，在经营活动中没有重大违法记录。</w:t>
            </w:r>
          </w:p>
        </w:tc>
        <w:tc>
          <w:tcPr>
            <w:tcW w:w="1695" w:type="dxa"/>
            <w:noWrap w:val="0"/>
            <w:vAlign w:val="center"/>
          </w:tcPr>
          <w:p w14:paraId="137EEFA1">
            <w:pPr>
              <w:widowControl/>
              <w:spacing w:line="360" w:lineRule="auto"/>
              <w:rPr>
                <w:rFonts w:ascii="Times New Roman" w:hAnsi="Times New Roman" w:cs="宋体"/>
                <w:b/>
                <w:szCs w:val="21"/>
              </w:rPr>
            </w:pPr>
          </w:p>
        </w:tc>
      </w:tr>
      <w:tr w14:paraId="411E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15" w:type="dxa"/>
            <w:noWrap w:val="0"/>
            <w:vAlign w:val="center"/>
          </w:tcPr>
          <w:p w14:paraId="59921340">
            <w:pPr>
              <w:widowControl/>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4</w:t>
            </w:r>
          </w:p>
        </w:tc>
        <w:tc>
          <w:tcPr>
            <w:tcW w:w="6120" w:type="dxa"/>
            <w:noWrap w:val="0"/>
            <w:vAlign w:val="top"/>
          </w:tcPr>
          <w:p w14:paraId="6A4475E0">
            <w:pPr>
              <w:widowControl/>
              <w:spacing w:line="340" w:lineRule="exact"/>
              <w:jc w:val="left"/>
              <w:rPr>
                <w:rFonts w:ascii="Times New Roman" w:hAnsi="Times New Roman"/>
                <w:szCs w:val="22"/>
              </w:rPr>
            </w:pPr>
            <w:r>
              <w:rPr>
                <w:rFonts w:hint="eastAsia" w:ascii="Times New Roman" w:hAnsi="Times New Roman"/>
              </w:rPr>
              <w:t>法定代表人授权委托书或法定代表人身份证明书</w:t>
            </w:r>
          </w:p>
        </w:tc>
        <w:tc>
          <w:tcPr>
            <w:tcW w:w="1695" w:type="dxa"/>
            <w:noWrap w:val="0"/>
            <w:vAlign w:val="center"/>
          </w:tcPr>
          <w:p w14:paraId="4B06E7AB">
            <w:pPr>
              <w:widowControl/>
              <w:spacing w:line="360" w:lineRule="auto"/>
              <w:rPr>
                <w:rFonts w:ascii="Times New Roman" w:hAnsi="Times New Roman" w:cs="宋体"/>
                <w:b/>
                <w:szCs w:val="21"/>
              </w:rPr>
            </w:pPr>
          </w:p>
        </w:tc>
      </w:tr>
      <w:tr w14:paraId="7B4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5" w:type="dxa"/>
            <w:noWrap w:val="0"/>
            <w:vAlign w:val="center"/>
          </w:tcPr>
          <w:p w14:paraId="495FD379">
            <w:pPr>
              <w:widowControl/>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5</w:t>
            </w:r>
          </w:p>
        </w:tc>
        <w:tc>
          <w:tcPr>
            <w:tcW w:w="6120" w:type="dxa"/>
            <w:noWrap w:val="0"/>
            <w:vAlign w:val="top"/>
          </w:tcPr>
          <w:p w14:paraId="037D40DA">
            <w:pPr>
              <w:widowControl/>
              <w:spacing w:line="340" w:lineRule="exact"/>
              <w:jc w:val="left"/>
              <w:rPr>
                <w:rFonts w:ascii="Times New Roman" w:hAnsi="Times New Roman"/>
              </w:rPr>
            </w:pPr>
            <w:r>
              <w:rPr>
                <w:rFonts w:hint="eastAsia" w:ascii="Times New Roman" w:hAnsi="Times New Roman"/>
              </w:rPr>
              <w:t>法定代表人身份证复印件</w:t>
            </w:r>
          </w:p>
        </w:tc>
        <w:tc>
          <w:tcPr>
            <w:tcW w:w="1695" w:type="dxa"/>
            <w:noWrap w:val="0"/>
            <w:vAlign w:val="center"/>
          </w:tcPr>
          <w:p w14:paraId="13038127">
            <w:pPr>
              <w:widowControl/>
              <w:spacing w:line="360" w:lineRule="auto"/>
              <w:rPr>
                <w:rFonts w:ascii="Times New Roman" w:hAnsi="Times New Roman" w:cs="宋体"/>
                <w:b/>
                <w:szCs w:val="21"/>
              </w:rPr>
            </w:pPr>
          </w:p>
        </w:tc>
      </w:tr>
      <w:tr w14:paraId="2647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5" w:type="dxa"/>
            <w:noWrap w:val="0"/>
            <w:vAlign w:val="center"/>
          </w:tcPr>
          <w:p w14:paraId="07095AD4">
            <w:pPr>
              <w:widowControl/>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6</w:t>
            </w:r>
          </w:p>
        </w:tc>
        <w:tc>
          <w:tcPr>
            <w:tcW w:w="6120" w:type="dxa"/>
            <w:noWrap w:val="0"/>
            <w:vAlign w:val="top"/>
          </w:tcPr>
          <w:p w14:paraId="757C3084">
            <w:pPr>
              <w:widowControl/>
              <w:spacing w:line="340" w:lineRule="exact"/>
              <w:jc w:val="left"/>
              <w:rPr>
                <w:rFonts w:ascii="Times New Roman" w:hAnsi="Times New Roman"/>
              </w:rPr>
            </w:pPr>
            <w:r>
              <w:rPr>
                <w:rFonts w:hint="eastAsia" w:ascii="Times New Roman" w:hAnsi="Times New Roman"/>
              </w:rPr>
              <w:t>授权代表身份证复印件（法人参加时不需要提供）</w:t>
            </w:r>
          </w:p>
        </w:tc>
        <w:tc>
          <w:tcPr>
            <w:tcW w:w="1695" w:type="dxa"/>
            <w:noWrap w:val="0"/>
            <w:vAlign w:val="center"/>
          </w:tcPr>
          <w:p w14:paraId="1FBE674B">
            <w:pPr>
              <w:widowControl/>
              <w:spacing w:line="360" w:lineRule="auto"/>
              <w:rPr>
                <w:rFonts w:ascii="Times New Roman" w:hAnsi="Times New Roman" w:cs="宋体"/>
                <w:b/>
                <w:szCs w:val="21"/>
              </w:rPr>
            </w:pPr>
          </w:p>
        </w:tc>
      </w:tr>
      <w:tr w14:paraId="6EB5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5" w:type="dxa"/>
            <w:noWrap w:val="0"/>
            <w:vAlign w:val="center"/>
          </w:tcPr>
          <w:p w14:paraId="70681583">
            <w:pPr>
              <w:widowControl/>
              <w:jc w:val="center"/>
              <w:rPr>
                <w:rFonts w:hint="default" w:ascii="Times New Roman" w:hAnsi="Times New Roman" w:cs="宋体"/>
                <w:szCs w:val="21"/>
                <w:lang w:val="en-US" w:eastAsia="zh-CN"/>
              </w:rPr>
            </w:pPr>
            <w:r>
              <w:rPr>
                <w:rFonts w:hint="eastAsia" w:ascii="Times New Roman" w:hAnsi="Times New Roman" w:cs="宋体"/>
                <w:szCs w:val="21"/>
                <w:lang w:val="en-US" w:eastAsia="zh-CN"/>
              </w:rPr>
              <w:t>7</w:t>
            </w:r>
          </w:p>
        </w:tc>
        <w:tc>
          <w:tcPr>
            <w:tcW w:w="6120" w:type="dxa"/>
            <w:noWrap w:val="0"/>
            <w:vAlign w:val="top"/>
          </w:tcPr>
          <w:p w14:paraId="1D08E891">
            <w:pPr>
              <w:widowControl/>
              <w:spacing w:line="340" w:lineRule="exact"/>
              <w:jc w:val="left"/>
              <w:rPr>
                <w:rFonts w:hint="default" w:ascii="Times New Roman" w:hAnsi="Times New Roman" w:eastAsia="宋体"/>
                <w:lang w:val="en-US" w:eastAsia="zh-CN"/>
              </w:rPr>
            </w:pPr>
            <w:r>
              <w:rPr>
                <w:rFonts w:hint="eastAsia" w:ascii="Times New Roman" w:hAnsi="Times New Roman"/>
                <w:lang w:val="en-US" w:eastAsia="zh-CN"/>
              </w:rPr>
              <w:t>中小企业声明函</w:t>
            </w:r>
          </w:p>
        </w:tc>
        <w:tc>
          <w:tcPr>
            <w:tcW w:w="1695" w:type="dxa"/>
            <w:noWrap w:val="0"/>
            <w:vAlign w:val="center"/>
          </w:tcPr>
          <w:p w14:paraId="0D3E3634">
            <w:pPr>
              <w:widowControl/>
              <w:spacing w:line="360" w:lineRule="auto"/>
              <w:rPr>
                <w:rFonts w:ascii="Times New Roman" w:hAnsi="Times New Roman" w:cs="宋体"/>
                <w:b/>
                <w:szCs w:val="21"/>
              </w:rPr>
            </w:pPr>
          </w:p>
        </w:tc>
      </w:tr>
      <w:tr w14:paraId="2465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915" w:type="dxa"/>
            <w:noWrap w:val="0"/>
            <w:vAlign w:val="center"/>
          </w:tcPr>
          <w:p w14:paraId="2D7D7532">
            <w:pPr>
              <w:pStyle w:val="29"/>
              <w:widowControl/>
              <w:snapToGrid/>
              <w:spacing w:line="360" w:lineRule="auto"/>
              <w:ind w:firstLine="473"/>
              <w:rPr>
                <w:rFonts w:ascii="Times New Roman" w:hAnsi="Times New Roman" w:eastAsia="宋体" w:cs="宋体"/>
                <w:szCs w:val="21"/>
              </w:rPr>
            </w:pPr>
          </w:p>
        </w:tc>
        <w:tc>
          <w:tcPr>
            <w:tcW w:w="6120" w:type="dxa"/>
            <w:noWrap w:val="0"/>
            <w:vAlign w:val="center"/>
          </w:tcPr>
          <w:p w14:paraId="47093C82">
            <w:pPr>
              <w:pStyle w:val="29"/>
              <w:widowControl/>
              <w:snapToGrid/>
              <w:ind w:firstLine="474"/>
              <w:rPr>
                <w:rFonts w:ascii="Times New Roman" w:hAnsi="Times New Roman" w:eastAsia="宋体" w:cs="宋体"/>
                <w:b/>
                <w:bCs/>
                <w:szCs w:val="21"/>
              </w:rPr>
            </w:pPr>
            <w:r>
              <w:rPr>
                <w:rFonts w:hint="eastAsia" w:ascii="Times New Roman" w:hAnsi="Times New Roman" w:eastAsia="宋体" w:cs="宋体"/>
                <w:b/>
                <w:bCs/>
                <w:szCs w:val="21"/>
              </w:rPr>
              <w:t>结</w:t>
            </w:r>
            <w:r>
              <w:rPr>
                <w:rFonts w:ascii="Times New Roman" w:hAnsi="Times New Roman" w:eastAsia="宋体" w:cs="宋体"/>
                <w:b/>
                <w:bCs/>
                <w:szCs w:val="21"/>
              </w:rPr>
              <w:t xml:space="preserve">   </w:t>
            </w:r>
            <w:r>
              <w:rPr>
                <w:rFonts w:hint="eastAsia" w:ascii="Times New Roman" w:hAnsi="Times New Roman" w:eastAsia="宋体" w:cs="宋体"/>
                <w:b/>
                <w:bCs/>
                <w:szCs w:val="21"/>
              </w:rPr>
              <w:t>论</w:t>
            </w:r>
          </w:p>
        </w:tc>
        <w:tc>
          <w:tcPr>
            <w:tcW w:w="1695" w:type="dxa"/>
            <w:noWrap w:val="0"/>
            <w:vAlign w:val="center"/>
          </w:tcPr>
          <w:p w14:paraId="7B047566">
            <w:pPr>
              <w:widowControl/>
              <w:spacing w:line="360" w:lineRule="auto"/>
              <w:ind w:left="180"/>
              <w:rPr>
                <w:rFonts w:ascii="Times New Roman" w:hAnsi="Times New Roman" w:cs="宋体"/>
                <w:b/>
                <w:szCs w:val="21"/>
              </w:rPr>
            </w:pPr>
          </w:p>
        </w:tc>
      </w:tr>
    </w:tbl>
    <w:p w14:paraId="0849B0AC">
      <w:pPr>
        <w:autoSpaceDE w:val="0"/>
        <w:autoSpaceDN w:val="0"/>
        <w:adjustRightInd w:val="0"/>
        <w:spacing w:line="360" w:lineRule="auto"/>
        <w:rPr>
          <w:rFonts w:ascii="Times New Roman" w:hAnsi="Times New Roman" w:cs="宋体"/>
          <w:szCs w:val="21"/>
          <w:lang w:val="zh-CN"/>
        </w:rPr>
      </w:pPr>
    </w:p>
    <w:p w14:paraId="5F402B4C">
      <w:pPr>
        <w:autoSpaceDE w:val="0"/>
        <w:autoSpaceDN w:val="0"/>
        <w:adjustRightInd w:val="0"/>
        <w:spacing w:line="360" w:lineRule="auto"/>
        <w:rPr>
          <w:rFonts w:ascii="Times New Roman" w:hAnsi="Times New Roman" w:cs="宋体"/>
          <w:szCs w:val="21"/>
          <w:lang w:val="zh-CN"/>
        </w:rPr>
      </w:pPr>
    </w:p>
    <w:p w14:paraId="51C56908">
      <w:pPr>
        <w:autoSpaceDE w:val="0"/>
        <w:autoSpaceDN w:val="0"/>
        <w:adjustRightInd w:val="0"/>
        <w:spacing w:line="360" w:lineRule="auto"/>
        <w:rPr>
          <w:rFonts w:ascii="Times New Roman" w:hAnsi="Times New Roman" w:cs="宋体"/>
          <w:szCs w:val="21"/>
          <w:lang w:val="zh-CN"/>
        </w:rPr>
      </w:pPr>
      <w:r>
        <w:rPr>
          <w:rFonts w:hint="eastAsia" w:ascii="Times New Roman" w:hAnsi="Times New Roman" w:cs="宋体"/>
          <w:szCs w:val="21"/>
          <w:lang w:val="zh-CN"/>
        </w:rPr>
        <w:t>注：</w:t>
      </w:r>
      <w:r>
        <w:rPr>
          <w:rFonts w:ascii="Times New Roman" w:hAnsi="Times New Roman" w:cs="宋体"/>
          <w:szCs w:val="21"/>
          <w:lang w:val="zh-CN"/>
        </w:rPr>
        <w:t>1</w:t>
      </w:r>
      <w:r>
        <w:rPr>
          <w:rFonts w:hint="eastAsia" w:ascii="Times New Roman" w:hAnsi="Times New Roman" w:cs="宋体"/>
          <w:szCs w:val="21"/>
          <w:lang w:val="zh-CN"/>
        </w:rPr>
        <w:t>、表中只需填写“√”或“×”；</w:t>
      </w:r>
    </w:p>
    <w:p w14:paraId="186A5281">
      <w:pPr>
        <w:autoSpaceDE w:val="0"/>
        <w:autoSpaceDN w:val="0"/>
        <w:adjustRightInd w:val="0"/>
        <w:spacing w:line="360" w:lineRule="auto"/>
        <w:ind w:firstLine="420" w:firstLineChars="200"/>
        <w:rPr>
          <w:rFonts w:ascii="Times New Roman" w:hAnsi="Times New Roman" w:cs="宋体"/>
          <w:szCs w:val="21"/>
          <w:lang w:val="zh-CN"/>
        </w:rPr>
      </w:pPr>
      <w:r>
        <w:rPr>
          <w:rFonts w:ascii="Times New Roman" w:hAnsi="Times New Roman" w:cs="宋体"/>
          <w:szCs w:val="21"/>
          <w:lang w:val="zh-CN"/>
        </w:rPr>
        <w:t>2</w:t>
      </w:r>
      <w:r>
        <w:rPr>
          <w:rFonts w:hint="eastAsia" w:ascii="Times New Roman" w:hAnsi="Times New Roman" w:cs="宋体"/>
          <w:szCs w:val="21"/>
          <w:lang w:val="zh-CN"/>
        </w:rPr>
        <w:t>、在结论栏中填写“合格”或“不合格”。</w:t>
      </w:r>
    </w:p>
    <w:p w14:paraId="7112989F">
      <w:pPr>
        <w:snapToGrid w:val="0"/>
        <w:spacing w:line="480" w:lineRule="exact"/>
        <w:jc w:val="center"/>
        <w:rPr>
          <w:rFonts w:hint="eastAsia" w:ascii="宋体" w:hAnsi="宋体" w:eastAsia="宋体" w:cs="宋体"/>
          <w:b/>
          <w:sz w:val="28"/>
          <w:szCs w:val="28"/>
          <w:lang w:eastAsia="zh-CN"/>
        </w:rPr>
      </w:pPr>
    </w:p>
    <w:p w14:paraId="03613F3E">
      <w:pPr>
        <w:snapToGrid w:val="0"/>
        <w:spacing w:line="480" w:lineRule="exact"/>
        <w:jc w:val="both"/>
        <w:rPr>
          <w:rFonts w:hint="eastAsia" w:ascii="宋体" w:hAnsi="宋体" w:eastAsia="宋体" w:cs="宋体"/>
          <w:b/>
          <w:sz w:val="28"/>
          <w:szCs w:val="28"/>
          <w:lang w:eastAsia="zh-CN"/>
        </w:rPr>
      </w:pPr>
    </w:p>
    <w:p w14:paraId="543E1767">
      <w:pPr>
        <w:rPr>
          <w:rFonts w:hint="eastAsia" w:ascii="宋体" w:hAnsi="宋体" w:eastAsia="宋体" w:cs="宋体"/>
          <w:b/>
          <w:sz w:val="28"/>
          <w:szCs w:val="28"/>
          <w:lang w:eastAsia="zh-CN"/>
        </w:rPr>
      </w:pPr>
      <w:r>
        <w:rPr>
          <w:rFonts w:hint="eastAsia" w:ascii="宋体" w:hAnsi="宋体" w:eastAsia="宋体" w:cs="宋体"/>
          <w:b/>
          <w:sz w:val="28"/>
          <w:szCs w:val="28"/>
          <w:lang w:eastAsia="zh-CN"/>
        </w:rPr>
        <w:br w:type="page"/>
      </w:r>
    </w:p>
    <w:p w14:paraId="0636E91D">
      <w:pPr>
        <w:snapToGrid w:val="0"/>
        <w:spacing w:line="480" w:lineRule="exact"/>
        <w:jc w:val="center"/>
        <w:rPr>
          <w:rFonts w:hint="eastAsia" w:ascii="宋体" w:hAnsi="宋体" w:eastAsia="宋体" w:cs="宋体"/>
          <w:b/>
          <w:sz w:val="28"/>
          <w:szCs w:val="28"/>
        </w:rPr>
      </w:pPr>
      <w:r>
        <w:rPr>
          <w:rFonts w:hint="eastAsia" w:ascii="宋体" w:hAnsi="宋体" w:cs="宋体"/>
          <w:b/>
          <w:sz w:val="28"/>
          <w:szCs w:val="28"/>
          <w:lang w:eastAsia="zh-CN"/>
        </w:rPr>
        <w:t>浙江省舟山市消防救援支队2024年全市器材装备（水域救援类一）采购项目</w:t>
      </w:r>
      <w:r>
        <w:rPr>
          <w:rFonts w:hint="eastAsia" w:ascii="宋体" w:hAnsi="宋体" w:eastAsia="宋体" w:cs="宋体"/>
          <w:b/>
          <w:sz w:val="28"/>
          <w:szCs w:val="28"/>
        </w:rPr>
        <w:t>评分表</w:t>
      </w:r>
    </w:p>
    <w:p w14:paraId="5F798382">
      <w:pPr>
        <w:pStyle w:val="3"/>
      </w:pPr>
    </w:p>
    <w:tbl>
      <w:tblPr>
        <w:tblStyle w:val="15"/>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370"/>
        <w:gridCol w:w="5749"/>
        <w:gridCol w:w="893"/>
      </w:tblGrid>
      <w:tr w14:paraId="09DC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noWrap w:val="0"/>
            <w:vAlign w:val="center"/>
          </w:tcPr>
          <w:p w14:paraId="1A718D75">
            <w:pPr>
              <w:widowControl/>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类别</w:t>
            </w:r>
          </w:p>
        </w:tc>
        <w:tc>
          <w:tcPr>
            <w:tcW w:w="1370" w:type="dxa"/>
            <w:noWrap w:val="0"/>
            <w:vAlign w:val="center"/>
          </w:tcPr>
          <w:p w14:paraId="02D14409">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w:t>
            </w:r>
          </w:p>
        </w:tc>
        <w:tc>
          <w:tcPr>
            <w:tcW w:w="5749" w:type="dxa"/>
            <w:noWrap w:val="0"/>
            <w:vAlign w:val="center"/>
          </w:tcPr>
          <w:p w14:paraId="52A29AEA">
            <w:pPr>
              <w:spacing w:line="360" w:lineRule="auto"/>
              <w:ind w:firstLine="420" w:firstLineChars="20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评分细则</w:t>
            </w:r>
          </w:p>
        </w:tc>
        <w:tc>
          <w:tcPr>
            <w:tcW w:w="893" w:type="dxa"/>
            <w:noWrap w:val="0"/>
            <w:vAlign w:val="center"/>
          </w:tcPr>
          <w:p w14:paraId="689C495D">
            <w:pPr>
              <w:widowControl/>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w:t>
            </w:r>
          </w:p>
        </w:tc>
      </w:tr>
      <w:tr w14:paraId="609A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noWrap w:val="0"/>
            <w:vAlign w:val="center"/>
          </w:tcPr>
          <w:p w14:paraId="097E2EFD">
            <w:pPr>
              <w:widowControl/>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报价</w:t>
            </w:r>
          </w:p>
        </w:tc>
        <w:tc>
          <w:tcPr>
            <w:tcW w:w="1370" w:type="dxa"/>
            <w:noWrap w:val="0"/>
            <w:vAlign w:val="center"/>
          </w:tcPr>
          <w:p w14:paraId="2FA524B7">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rPr>
              <w:t>报价部分</w:t>
            </w:r>
          </w:p>
        </w:tc>
        <w:tc>
          <w:tcPr>
            <w:tcW w:w="5749" w:type="dxa"/>
            <w:noWrap w:val="0"/>
            <w:vAlign w:val="center"/>
          </w:tcPr>
          <w:p w14:paraId="1F32903F">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价格分采用低价优先法计算，即满足</w:t>
            </w:r>
            <w:r>
              <w:rPr>
                <w:rFonts w:hint="eastAsia" w:ascii="宋体" w:hAnsi="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文件要求且最后报价最低的供应商的价格为</w:t>
            </w:r>
            <w:r>
              <w:rPr>
                <w:rFonts w:hint="eastAsia" w:ascii="宋体" w:hAnsi="宋体" w:cs="宋体"/>
                <w:b w:val="0"/>
                <w:bCs w:val="0"/>
                <w:color w:val="auto"/>
                <w:sz w:val="21"/>
                <w:szCs w:val="21"/>
                <w:highlight w:val="none"/>
                <w:lang w:val="en-US" w:eastAsia="zh-CN"/>
              </w:rPr>
              <w:t>评标</w:t>
            </w:r>
            <w:r>
              <w:rPr>
                <w:rFonts w:hint="eastAsia" w:ascii="宋体" w:hAnsi="宋体" w:eastAsia="宋体" w:cs="宋体"/>
                <w:b w:val="0"/>
                <w:bCs w:val="0"/>
                <w:color w:val="auto"/>
                <w:sz w:val="21"/>
                <w:szCs w:val="21"/>
                <w:highlight w:val="none"/>
              </w:rPr>
              <w:t>基准价，其价格分为满分。其他供应商的价格分统一按照下列公式计算：</w:t>
            </w:r>
          </w:p>
          <w:p w14:paraId="64A3C6B8">
            <w:pPr>
              <w:spacing w:line="240" w:lineRule="auto"/>
              <w:jc w:val="left"/>
              <w:rPr>
                <w:rFonts w:hint="eastAsia"/>
                <w:lang w:eastAsia="zh-CN"/>
              </w:rPr>
            </w:pPr>
            <w:r>
              <w:rPr>
                <w:rFonts w:hint="eastAsia" w:ascii="宋体" w:hAnsi="宋体" w:eastAsia="宋体" w:cs="宋体"/>
                <w:b w:val="0"/>
                <w:bCs w:val="0"/>
                <w:color w:val="auto"/>
                <w:sz w:val="21"/>
                <w:szCs w:val="21"/>
                <w:highlight w:val="none"/>
              </w:rPr>
              <w:t>报价得分=（</w:t>
            </w:r>
            <w:r>
              <w:rPr>
                <w:rFonts w:hint="eastAsia" w:ascii="宋体" w:hAnsi="宋体" w:cs="宋体"/>
                <w:b w:val="0"/>
                <w:bCs w:val="0"/>
                <w:color w:val="auto"/>
                <w:sz w:val="21"/>
                <w:szCs w:val="21"/>
                <w:highlight w:val="none"/>
                <w:lang w:val="en-US" w:eastAsia="zh-CN"/>
              </w:rPr>
              <w:t>评标</w:t>
            </w:r>
            <w:r>
              <w:rPr>
                <w:rFonts w:hint="eastAsia" w:ascii="宋体" w:hAnsi="宋体" w:eastAsia="宋体" w:cs="宋体"/>
                <w:b w:val="0"/>
                <w:bCs w:val="0"/>
                <w:color w:val="auto"/>
                <w:sz w:val="21"/>
                <w:szCs w:val="21"/>
                <w:highlight w:val="none"/>
              </w:rPr>
              <w:t>基准价/最后报价）*</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0%*100</w:t>
            </w:r>
          </w:p>
        </w:tc>
        <w:tc>
          <w:tcPr>
            <w:tcW w:w="893" w:type="dxa"/>
            <w:noWrap w:val="0"/>
            <w:vAlign w:val="center"/>
          </w:tcPr>
          <w:p w14:paraId="0541EBDE">
            <w:pPr>
              <w:widowControl/>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w:t>
            </w:r>
          </w:p>
        </w:tc>
      </w:tr>
      <w:tr w14:paraId="4BA2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0"/>
            <w:vAlign w:val="center"/>
          </w:tcPr>
          <w:p w14:paraId="6BDFBB2B">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商务</w:t>
            </w:r>
          </w:p>
          <w:p w14:paraId="0E2A2C6A">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技术</w:t>
            </w:r>
          </w:p>
        </w:tc>
        <w:tc>
          <w:tcPr>
            <w:tcW w:w="1370" w:type="dxa"/>
            <w:noWrap w:val="0"/>
            <w:vAlign w:val="center"/>
          </w:tcPr>
          <w:p w14:paraId="638126BA">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b/>
                <w:bCs/>
                <w:szCs w:val="21"/>
              </w:rPr>
              <w:t>质保期</w:t>
            </w:r>
          </w:p>
        </w:tc>
        <w:tc>
          <w:tcPr>
            <w:tcW w:w="5749" w:type="dxa"/>
            <w:noWrap w:val="0"/>
            <w:vAlign w:val="center"/>
          </w:tcPr>
          <w:p w14:paraId="08A6A731">
            <w:pPr>
              <w:rPr>
                <w:rFonts w:hint="eastAsia" w:ascii="宋体" w:hAnsi="宋体" w:eastAsia="宋体" w:cs="宋体"/>
                <w:b w:val="0"/>
                <w:bCs w:val="0"/>
                <w:color w:val="auto"/>
                <w:sz w:val="21"/>
                <w:szCs w:val="21"/>
                <w:highlight w:val="none"/>
              </w:rPr>
            </w:pPr>
            <w:r>
              <w:rPr>
                <w:rFonts w:hint="eastAsia" w:ascii="宋体" w:hAnsi="宋体" w:cs="宋体"/>
                <w:szCs w:val="21"/>
              </w:rPr>
              <w:t>质保期在招标文件要求的基础上，每增加半年得1分，最高得2分。</w:t>
            </w:r>
          </w:p>
        </w:tc>
        <w:tc>
          <w:tcPr>
            <w:tcW w:w="893" w:type="dxa"/>
            <w:noWrap w:val="0"/>
            <w:vAlign w:val="center"/>
          </w:tcPr>
          <w:p w14:paraId="290714E1">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0-2</w:t>
            </w:r>
            <w:r>
              <w:rPr>
                <w:rFonts w:hint="eastAsia" w:ascii="宋体" w:hAnsi="宋体" w:eastAsia="宋体" w:cs="宋体"/>
                <w:color w:val="auto"/>
                <w:kern w:val="0"/>
                <w:sz w:val="21"/>
                <w:szCs w:val="21"/>
                <w:lang w:eastAsia="zh-CN"/>
              </w:rPr>
              <w:t>分</w:t>
            </w:r>
          </w:p>
        </w:tc>
      </w:tr>
      <w:tr w14:paraId="4415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14:paraId="070FFF2F">
            <w:pPr>
              <w:spacing w:line="360" w:lineRule="auto"/>
              <w:jc w:val="center"/>
              <w:rPr>
                <w:rFonts w:hint="eastAsia" w:ascii="宋体" w:hAnsi="宋体" w:eastAsia="宋体" w:cs="宋体"/>
                <w:color w:val="auto"/>
                <w:kern w:val="0"/>
                <w:sz w:val="21"/>
                <w:szCs w:val="21"/>
                <w:lang w:val="en-US" w:eastAsia="zh-CN"/>
              </w:rPr>
            </w:pPr>
          </w:p>
        </w:tc>
        <w:tc>
          <w:tcPr>
            <w:tcW w:w="1370" w:type="dxa"/>
            <w:noWrap w:val="0"/>
            <w:vAlign w:val="center"/>
          </w:tcPr>
          <w:p w14:paraId="35F247CD">
            <w:pPr>
              <w:spacing w:line="360" w:lineRule="auto"/>
              <w:jc w:val="center"/>
              <w:rPr>
                <w:rFonts w:hint="eastAsia" w:ascii="宋体" w:hAnsi="宋体" w:eastAsia="宋体" w:cs="宋体"/>
                <w:color w:val="auto"/>
                <w:kern w:val="0"/>
                <w:sz w:val="21"/>
                <w:szCs w:val="21"/>
                <w:lang w:eastAsia="zh-CN"/>
              </w:rPr>
            </w:pPr>
            <w:r>
              <w:rPr>
                <w:rFonts w:hint="eastAsia" w:ascii="宋体" w:hAnsi="宋体" w:cs="宋体"/>
                <w:b/>
                <w:bCs/>
                <w:szCs w:val="21"/>
              </w:rPr>
              <w:t>业绩</w:t>
            </w:r>
          </w:p>
        </w:tc>
        <w:tc>
          <w:tcPr>
            <w:tcW w:w="5749" w:type="dxa"/>
            <w:noWrap w:val="0"/>
            <w:vAlign w:val="center"/>
          </w:tcPr>
          <w:p w14:paraId="72BB47F9">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供应商自2022年01月01以来承接过</w:t>
            </w:r>
            <w:r>
              <w:rPr>
                <w:rFonts w:hint="eastAsia" w:ascii="宋体" w:hAnsi="宋体" w:cs="宋体"/>
                <w:szCs w:val="21"/>
                <w:lang w:val="en-US" w:eastAsia="zh-CN"/>
              </w:rPr>
              <w:t>水域救援类一</w:t>
            </w:r>
            <w:r>
              <w:rPr>
                <w:rFonts w:hint="eastAsia" w:ascii="宋体" w:hAnsi="宋体" w:eastAsia="宋体" w:cs="宋体"/>
                <w:szCs w:val="21"/>
              </w:rPr>
              <w:t>产品（多产品的标项指核心产品）相关政府采购业绩（采购人是指依法进行政府采购的国家机关、事业单位、团体组织），每提供1个得</w:t>
            </w:r>
            <w:r>
              <w:rPr>
                <w:rFonts w:hint="eastAsia" w:ascii="宋体" w:hAnsi="宋体" w:cs="宋体"/>
                <w:szCs w:val="21"/>
                <w:lang w:val="en-US" w:eastAsia="zh-CN"/>
              </w:rPr>
              <w:t>1</w:t>
            </w:r>
            <w:r>
              <w:rPr>
                <w:rFonts w:hint="eastAsia" w:ascii="宋体" w:hAnsi="宋体" w:eastAsia="宋体" w:cs="宋体"/>
                <w:szCs w:val="21"/>
              </w:rPr>
              <w:t>分，最高得3分。（0-3分）</w:t>
            </w:r>
          </w:p>
          <w:p w14:paraId="5D1B6A51">
            <w:pPr>
              <w:spacing w:line="240" w:lineRule="auto"/>
              <w:rPr>
                <w:rFonts w:hint="eastAsia" w:ascii="宋体" w:hAnsi="宋体" w:cs="宋体"/>
                <w:b w:val="0"/>
                <w:bCs w:val="0"/>
                <w:szCs w:val="21"/>
              </w:rPr>
            </w:pPr>
            <w:r>
              <w:rPr>
                <w:rFonts w:hint="eastAsia"/>
                <w:b/>
                <w:bCs/>
              </w:rPr>
              <w:t>注</w:t>
            </w:r>
            <w:r>
              <w:rPr>
                <w:rFonts w:hint="eastAsia" w:ascii="宋体" w:hAnsi="宋体" w:cs="宋体"/>
                <w:b/>
                <w:bCs/>
                <w:szCs w:val="21"/>
              </w:rPr>
              <w:t>：</w:t>
            </w:r>
            <w:r>
              <w:rPr>
                <w:rFonts w:hint="eastAsia" w:ascii="宋体" w:hAnsi="宋体" w:cs="宋体"/>
                <w:b w:val="0"/>
                <w:bCs w:val="0"/>
                <w:szCs w:val="21"/>
              </w:rPr>
              <w:t xml:space="preserve"> 1.需同时提供每个业绩的合同复印件以及投标人与合同需求方转账凭证复印件及发票复印件，否则不予认可。</w:t>
            </w:r>
          </w:p>
          <w:p w14:paraId="279B4DFF">
            <w:pPr>
              <w:spacing w:line="240" w:lineRule="auto"/>
              <w:ind w:firstLine="420" w:firstLineChars="200"/>
              <w:rPr>
                <w:b w:val="0"/>
                <w:bCs w:val="0"/>
              </w:rPr>
            </w:pPr>
            <w:r>
              <w:rPr>
                <w:rFonts w:hint="eastAsia" w:ascii="宋体" w:hAnsi="宋体" w:cs="宋体"/>
                <w:b w:val="0"/>
                <w:bCs w:val="0"/>
                <w:szCs w:val="21"/>
              </w:rPr>
              <w:t>2.统招分签的合同按</w:t>
            </w:r>
            <w:r>
              <w:rPr>
                <w:rFonts w:hint="eastAsia"/>
                <w:b w:val="0"/>
                <w:bCs w:val="0"/>
              </w:rPr>
              <w:t>一个合同业绩计。</w:t>
            </w:r>
          </w:p>
          <w:p w14:paraId="11453B66">
            <w:pPr>
              <w:spacing w:line="240" w:lineRule="auto"/>
              <w:ind w:firstLine="420" w:firstLineChars="20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szCs w:val="21"/>
              </w:rPr>
              <w:t>3.如一个标项中包含多个产品的，以提供核心产品的业绩为准。</w:t>
            </w:r>
          </w:p>
        </w:tc>
        <w:tc>
          <w:tcPr>
            <w:tcW w:w="893" w:type="dxa"/>
            <w:noWrap w:val="0"/>
            <w:vAlign w:val="center"/>
          </w:tcPr>
          <w:p w14:paraId="7C4600D3">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0-3</w:t>
            </w:r>
            <w:r>
              <w:rPr>
                <w:rFonts w:hint="eastAsia" w:ascii="宋体" w:hAnsi="宋体" w:eastAsia="宋体" w:cs="宋体"/>
                <w:color w:val="auto"/>
                <w:kern w:val="0"/>
                <w:sz w:val="21"/>
                <w:szCs w:val="21"/>
                <w:lang w:eastAsia="zh-CN"/>
              </w:rPr>
              <w:t>分</w:t>
            </w:r>
          </w:p>
        </w:tc>
      </w:tr>
      <w:tr w14:paraId="2967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14:paraId="08AA35AE">
            <w:pPr>
              <w:spacing w:line="360" w:lineRule="auto"/>
              <w:jc w:val="center"/>
              <w:rPr>
                <w:rFonts w:hint="eastAsia" w:ascii="宋体" w:hAnsi="宋体" w:eastAsia="宋体" w:cs="宋体"/>
                <w:color w:val="auto"/>
                <w:kern w:val="0"/>
                <w:sz w:val="21"/>
                <w:szCs w:val="21"/>
                <w:lang w:val="en-US" w:eastAsia="zh-CN"/>
              </w:rPr>
            </w:pPr>
          </w:p>
        </w:tc>
        <w:tc>
          <w:tcPr>
            <w:tcW w:w="1370" w:type="dxa"/>
            <w:noWrap w:val="0"/>
            <w:vAlign w:val="center"/>
          </w:tcPr>
          <w:p w14:paraId="1E5C8935">
            <w:pPr>
              <w:spacing w:line="36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商务要求响应（满足）程度</w:t>
            </w:r>
          </w:p>
        </w:tc>
        <w:tc>
          <w:tcPr>
            <w:tcW w:w="5749" w:type="dxa"/>
            <w:noWrap w:val="0"/>
            <w:vAlign w:val="center"/>
          </w:tcPr>
          <w:p w14:paraId="6217FA90">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满足招标文件《第三部分 采购需求》“商务要求”和《第五章 合同条款》</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中所有要求的得4分，每负偏离一项扣 </w:t>
            </w:r>
            <w:r>
              <w:rPr>
                <w:rFonts w:hint="eastAsia" w:ascii="宋体" w:hAnsi="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rPr>
              <w:t xml:space="preserve"> 分，扣至 0 分为止。</w:t>
            </w:r>
          </w:p>
          <w:p w14:paraId="2BCCE11A">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注：商务要求响应程度中未满足招标文件标注“▲”的实质性要求（条款）的，该供应商的投标文件将被视为无效；</w:t>
            </w:r>
          </w:p>
        </w:tc>
        <w:tc>
          <w:tcPr>
            <w:tcW w:w="893" w:type="dxa"/>
            <w:noWrap w:val="0"/>
            <w:vAlign w:val="center"/>
          </w:tcPr>
          <w:p w14:paraId="2939839D">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highlight w:val="none"/>
                <w:lang w:val="en-US" w:eastAsia="zh-CN"/>
              </w:rPr>
              <w:t>0-4分</w:t>
            </w:r>
          </w:p>
        </w:tc>
      </w:tr>
      <w:tr w14:paraId="5ED2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14:paraId="5444D4D8">
            <w:pPr>
              <w:spacing w:line="360" w:lineRule="auto"/>
              <w:jc w:val="center"/>
              <w:rPr>
                <w:rFonts w:hint="eastAsia" w:ascii="宋体" w:hAnsi="宋体" w:eastAsia="宋体" w:cs="宋体"/>
                <w:color w:val="auto"/>
                <w:kern w:val="0"/>
                <w:sz w:val="21"/>
                <w:szCs w:val="21"/>
                <w:lang w:val="en-US" w:eastAsia="zh-CN"/>
              </w:rPr>
            </w:pPr>
          </w:p>
        </w:tc>
        <w:tc>
          <w:tcPr>
            <w:tcW w:w="1370" w:type="dxa"/>
            <w:noWrap w:val="0"/>
            <w:vAlign w:val="center"/>
          </w:tcPr>
          <w:p w14:paraId="03D42E70">
            <w:pPr>
              <w:spacing w:line="36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技术方案实施计划</w:t>
            </w:r>
          </w:p>
        </w:tc>
        <w:tc>
          <w:tcPr>
            <w:tcW w:w="5749" w:type="dxa"/>
            <w:noWrap w:val="0"/>
            <w:vAlign w:val="center"/>
          </w:tcPr>
          <w:p w14:paraId="3601068B">
            <w:pPr>
              <w:spacing w:line="240" w:lineRule="auto"/>
              <w:ind w:firstLine="420" w:firstLineChars="200"/>
              <w:rPr>
                <w:rFonts w:hint="eastAsia" w:ascii="宋体" w:hAnsi="宋体" w:cs="宋体"/>
              </w:rPr>
            </w:pPr>
            <w:r>
              <w:rPr>
                <w:rFonts w:hint="eastAsia" w:ascii="宋体" w:hAnsi="宋体" w:cs="宋体"/>
              </w:rPr>
              <w:t>技术偏离情况：</w:t>
            </w:r>
          </w:p>
          <w:p w14:paraId="7D6B5B3A">
            <w:pPr>
              <w:spacing w:line="240" w:lineRule="auto"/>
              <w:ind w:firstLine="420" w:firstLineChars="200"/>
              <w:jc w:val="left"/>
              <w:rPr>
                <w:rFonts w:hint="eastAsia" w:ascii="宋体" w:hAnsi="宋体" w:cs="宋体"/>
                <w:lang w:val="en-US" w:eastAsia="zh-CN"/>
              </w:rPr>
            </w:pPr>
            <w:r>
              <w:rPr>
                <w:rFonts w:hint="eastAsia" w:ascii="宋体" w:hAnsi="宋体" w:cs="宋体"/>
              </w:rPr>
              <w:t>经评标委员会认定满足或明显优于招标文件明确的全部技术条款要求的得3</w:t>
            </w:r>
            <w:r>
              <w:rPr>
                <w:rFonts w:hint="eastAsia" w:ascii="宋体" w:hAnsi="宋体" w:cs="宋体"/>
                <w:lang w:val="en-US" w:eastAsia="zh-CN"/>
              </w:rPr>
              <w:t>2</w:t>
            </w:r>
            <w:r>
              <w:rPr>
                <w:rFonts w:hint="eastAsia" w:ascii="宋体" w:hAnsi="宋体" w:cs="宋体"/>
              </w:rPr>
              <w:t>分，</w:t>
            </w:r>
            <w:r>
              <w:rPr>
                <w:rFonts w:hint="eastAsia" w:ascii="宋体" w:hAnsi="宋体" w:eastAsia="宋体" w:cs="宋体"/>
                <w:i w:val="0"/>
                <w:iCs w:val="0"/>
                <w:color w:val="auto"/>
                <w:kern w:val="0"/>
                <w:sz w:val="21"/>
                <w:szCs w:val="21"/>
                <w:highlight w:val="none"/>
                <w:u w:val="none"/>
                <w:lang w:val="en-US" w:eastAsia="zh-CN" w:bidi="ar"/>
              </w:rPr>
              <w:t>★为重要参数，</w:t>
            </w:r>
            <w:r>
              <w:rPr>
                <w:rFonts w:hint="eastAsia" w:ascii="宋体" w:hAnsi="宋体" w:cs="宋体"/>
              </w:rPr>
              <w:t>负偏离的一项扣</w:t>
            </w:r>
            <w:r>
              <w:rPr>
                <w:rFonts w:hint="eastAsia" w:ascii="宋体" w:hAnsi="宋体" w:cs="宋体"/>
                <w:lang w:val="en-US" w:eastAsia="zh-CN"/>
              </w:rPr>
              <w:t>3</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未标</w:t>
            </w:r>
            <w:r>
              <w:rPr>
                <w:rFonts w:hint="eastAsia" w:ascii="宋体" w:hAnsi="宋体" w:eastAsia="宋体" w:cs="宋体"/>
                <w:i w:val="0"/>
                <w:iCs w:val="0"/>
                <w:color w:val="auto"/>
                <w:kern w:val="0"/>
                <w:sz w:val="21"/>
                <w:szCs w:val="21"/>
                <w:highlight w:val="none"/>
                <w:u w:val="none"/>
                <w:lang w:val="en-US" w:eastAsia="zh-CN" w:bidi="ar"/>
              </w:rPr>
              <w:t>★的为一般技术参数</w:t>
            </w:r>
            <w:r>
              <w:rPr>
                <w:rFonts w:hint="eastAsia" w:ascii="宋体" w:hAnsi="宋体" w:cs="宋体"/>
              </w:rPr>
              <w:t>负偏离的一项扣</w:t>
            </w:r>
            <w:r>
              <w:rPr>
                <w:rFonts w:hint="eastAsia" w:ascii="宋体" w:hAnsi="宋体" w:cs="宋体"/>
                <w:lang w:val="en-US" w:eastAsia="zh-CN"/>
              </w:rPr>
              <w:t>2</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扣完即止。</w:t>
            </w:r>
          </w:p>
          <w:p w14:paraId="5C035D85">
            <w:pPr>
              <w:spacing w:line="240" w:lineRule="auto"/>
              <w:jc w:val="left"/>
              <w:rPr>
                <w:rFonts w:hint="eastAsia" w:ascii="宋体" w:hAnsi="宋体" w:cs="宋体"/>
              </w:rPr>
            </w:pPr>
            <w:r>
              <w:rPr>
                <w:rFonts w:hint="eastAsia" w:ascii="宋体" w:hAnsi="宋体" w:cs="宋体"/>
              </w:rPr>
              <w:t>每条技术参数响应不得照抄采购需求，应明确本投标产品具体参数）</w:t>
            </w:r>
          </w:p>
          <w:p w14:paraId="77290C1A">
            <w:pPr>
              <w:rPr>
                <w:rFonts w:hint="eastAsia"/>
              </w:rPr>
            </w:pPr>
            <w:r>
              <w:rPr>
                <w:rFonts w:hint="eastAsia" w:ascii="宋体" w:hAnsi="宋体" w:cs="宋体"/>
                <w:b/>
                <w:bCs/>
              </w:rPr>
              <w:t>备注：</w:t>
            </w:r>
            <w:r>
              <w:rPr>
                <w:rFonts w:hint="eastAsia" w:ascii="宋体" w:hAnsi="宋体" w:cs="宋体"/>
              </w:rPr>
              <w:t>凡标有序号的指标项即为一项技术条款，无论是否隶属于上一级编号。</w:t>
            </w:r>
          </w:p>
        </w:tc>
        <w:tc>
          <w:tcPr>
            <w:tcW w:w="893" w:type="dxa"/>
            <w:noWrap w:val="0"/>
            <w:vAlign w:val="center"/>
          </w:tcPr>
          <w:p w14:paraId="1C6818B7">
            <w:pPr>
              <w:spacing w:line="36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0-3</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分</w:t>
            </w:r>
          </w:p>
        </w:tc>
      </w:tr>
      <w:tr w14:paraId="7B1C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14:paraId="513C5742">
            <w:pPr>
              <w:spacing w:line="360" w:lineRule="auto"/>
              <w:jc w:val="center"/>
              <w:rPr>
                <w:rFonts w:hint="eastAsia" w:ascii="宋体" w:hAnsi="宋体" w:eastAsia="宋体" w:cs="宋体"/>
                <w:color w:val="auto"/>
                <w:kern w:val="0"/>
                <w:sz w:val="21"/>
                <w:szCs w:val="21"/>
                <w:lang w:val="en-US" w:eastAsia="zh-CN"/>
              </w:rPr>
            </w:pPr>
          </w:p>
        </w:tc>
        <w:tc>
          <w:tcPr>
            <w:tcW w:w="1370" w:type="dxa"/>
            <w:noWrap w:val="0"/>
            <w:vAlign w:val="center"/>
          </w:tcPr>
          <w:p w14:paraId="16C71546">
            <w:pPr>
              <w:spacing w:line="36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Times New Roman"/>
                <w:b/>
                <w:bCs/>
                <w:szCs w:val="21"/>
                <w:lang w:eastAsia="zh-CN"/>
              </w:rPr>
              <w:t>产品整体评价</w:t>
            </w:r>
          </w:p>
        </w:tc>
        <w:tc>
          <w:tcPr>
            <w:tcW w:w="5749" w:type="dxa"/>
            <w:noWrap w:val="0"/>
            <w:vAlign w:val="center"/>
          </w:tcPr>
          <w:p w14:paraId="1E29750F">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根据所投产品配置完整性、技术性能先进程度、在使用效果、设备的稳定程度等进行综合评议：</w:t>
            </w:r>
          </w:p>
          <w:p w14:paraId="52CFDDD8">
            <w:pPr>
              <w:spacing w:line="240" w:lineRule="auto"/>
              <w:jc w:val="left"/>
              <w:rPr>
                <w:rFonts w:hint="eastAsia"/>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 w:val="21"/>
                <w:szCs w:val="21"/>
                <w:highlight w:val="none"/>
                <w:lang w:val="en-US" w:eastAsia="zh-CN"/>
              </w:rPr>
              <w:t>配置完整，技术先进性能稳定，得6分；</w:t>
            </w:r>
          </w:p>
          <w:p w14:paraId="64142F64">
            <w:pPr>
              <w:numPr>
                <w:ilvl w:val="0"/>
                <w:numId w:val="0"/>
              </w:numPr>
              <w:spacing w:line="240" w:lineRule="auto"/>
              <w:jc w:val="left"/>
              <w:rPr>
                <w:rFonts w:hint="eastAsia"/>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w:t>
            </w:r>
            <w:r>
              <w:rPr>
                <w:rFonts w:hint="eastAsia" w:ascii="宋体" w:hAnsi="宋体" w:eastAsia="宋体" w:cs="Times New Roman"/>
                <w:bCs/>
                <w:szCs w:val="21"/>
              </w:rPr>
              <w:t>配置完整，技术性能尚可</w:t>
            </w:r>
            <w:r>
              <w:rPr>
                <w:rFonts w:hint="eastAsia" w:ascii="宋体" w:hAnsi="宋体" w:eastAsia="宋体" w:cs="宋体"/>
                <w:b w:val="0"/>
                <w:bCs w:val="0"/>
                <w:color w:val="auto"/>
                <w:sz w:val="21"/>
                <w:szCs w:val="21"/>
                <w:highlight w:val="none"/>
                <w:lang w:val="en-US" w:eastAsia="zh-CN"/>
              </w:rPr>
              <w:t>，得4分；</w:t>
            </w:r>
          </w:p>
          <w:p w14:paraId="5AE355CE">
            <w:pPr>
              <w:numPr>
                <w:ilvl w:val="0"/>
                <w:numId w:val="0"/>
              </w:numPr>
              <w:spacing w:line="240" w:lineRule="auto"/>
              <w:jc w:val="left"/>
              <w:rPr>
                <w:rFonts w:hint="eastAsia"/>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w:t>
            </w:r>
            <w:r>
              <w:rPr>
                <w:rFonts w:hint="eastAsia" w:ascii="宋体" w:hAnsi="宋体" w:eastAsia="宋体" w:cs="Times New Roman"/>
                <w:bCs/>
                <w:szCs w:val="21"/>
              </w:rPr>
              <w:t>配置完整，技术性能较差</w:t>
            </w:r>
            <w:r>
              <w:rPr>
                <w:rFonts w:hint="eastAsia" w:ascii="宋体" w:hAnsi="宋体" w:eastAsia="宋体" w:cs="宋体"/>
                <w:b w:val="0"/>
                <w:bCs w:val="0"/>
                <w:color w:val="auto"/>
                <w:sz w:val="21"/>
                <w:szCs w:val="21"/>
                <w:highlight w:val="none"/>
                <w:lang w:val="en-US" w:eastAsia="zh-CN"/>
              </w:rPr>
              <w:t>，得2分；</w:t>
            </w:r>
          </w:p>
          <w:p w14:paraId="471B94A8">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不提供不得分。</w:t>
            </w:r>
          </w:p>
        </w:tc>
        <w:tc>
          <w:tcPr>
            <w:tcW w:w="893" w:type="dxa"/>
            <w:noWrap w:val="0"/>
            <w:vAlign w:val="center"/>
          </w:tcPr>
          <w:p w14:paraId="678161BA">
            <w:pPr>
              <w:spacing w:line="36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0-6分</w:t>
            </w:r>
          </w:p>
        </w:tc>
      </w:tr>
      <w:tr w14:paraId="0E4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4" w:type="dxa"/>
            <w:vMerge w:val="continue"/>
            <w:noWrap w:val="0"/>
            <w:vAlign w:val="center"/>
          </w:tcPr>
          <w:p w14:paraId="5019AC92">
            <w:pPr>
              <w:spacing w:line="360" w:lineRule="auto"/>
              <w:jc w:val="center"/>
              <w:rPr>
                <w:rFonts w:hint="eastAsia" w:ascii="宋体" w:hAnsi="宋体" w:eastAsia="宋体" w:cs="宋体"/>
                <w:color w:val="auto"/>
                <w:kern w:val="0"/>
                <w:sz w:val="21"/>
                <w:szCs w:val="21"/>
                <w:lang w:val="en-US" w:eastAsia="zh-CN"/>
              </w:rPr>
            </w:pPr>
          </w:p>
        </w:tc>
        <w:tc>
          <w:tcPr>
            <w:tcW w:w="1370" w:type="dxa"/>
            <w:noWrap w:val="0"/>
            <w:vAlign w:val="center"/>
          </w:tcPr>
          <w:p w14:paraId="23337784">
            <w:pPr>
              <w:spacing w:line="360" w:lineRule="auto"/>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项目理解和分析</w:t>
            </w:r>
          </w:p>
        </w:tc>
        <w:tc>
          <w:tcPr>
            <w:tcW w:w="5749" w:type="dxa"/>
            <w:noWrap w:val="0"/>
            <w:vAlign w:val="center"/>
          </w:tcPr>
          <w:p w14:paraId="1AFCAE78">
            <w:pPr>
              <w:spacing w:line="240" w:lineRule="auto"/>
              <w:ind w:firstLine="420" w:firstLineChars="200"/>
              <w:rPr>
                <w:rFonts w:hint="eastAsia" w:ascii="宋体" w:hAnsi="宋体" w:cs="宋体"/>
                <w:szCs w:val="21"/>
              </w:rPr>
            </w:pPr>
            <w:r>
              <w:rPr>
                <w:rFonts w:hint="eastAsia" w:ascii="宋体" w:hAnsi="宋体" w:cs="宋体"/>
                <w:szCs w:val="21"/>
              </w:rPr>
              <w:t>针对本项目的特点，进行重点难点的理解和分析，并提供项目技术解决方案和措施。</w:t>
            </w:r>
          </w:p>
          <w:p w14:paraId="0875D23B">
            <w:pPr>
              <w:spacing w:line="240" w:lineRule="auto"/>
              <w:ind w:firstLine="0" w:firstLineChars="0"/>
              <w:rPr>
                <w:rFonts w:hint="eastAsia" w:ascii="宋体" w:hAnsi="宋体" w:cs="宋体"/>
                <w:szCs w:val="21"/>
              </w:rPr>
            </w:pPr>
            <w:r>
              <w:rPr>
                <w:rFonts w:hint="eastAsia" w:ascii="宋体" w:hAnsi="宋体" w:cs="宋体"/>
                <w:szCs w:val="21"/>
              </w:rPr>
              <w:t>1、重点难点内容理解和分析深入全面、贴近采购人需求的得2分，内容理解和分析深入较浅，基本符合采购需求的得1分；严重偏离项目实际或未提供的不得分。</w:t>
            </w:r>
          </w:p>
          <w:p w14:paraId="3334F0BA">
            <w:pPr>
              <w:rPr>
                <w:rFonts w:hint="eastAsia" w:ascii="宋体" w:hAnsi="宋体" w:eastAsia="宋体" w:cs="宋体"/>
                <w:b w:val="0"/>
                <w:bCs w:val="0"/>
                <w:color w:val="auto"/>
                <w:sz w:val="21"/>
                <w:szCs w:val="21"/>
                <w:highlight w:val="none"/>
              </w:rPr>
            </w:pPr>
            <w:r>
              <w:rPr>
                <w:rFonts w:hint="eastAsia" w:ascii="宋体" w:hAnsi="宋体" w:cs="宋体"/>
                <w:szCs w:val="21"/>
              </w:rPr>
              <w:t>2、技术解决方案可行、可操作性强的得2分，技术解决方案基本可行、可操作性一般的得1分,解决方案不具备可行性或未提供的不得分。</w:t>
            </w:r>
          </w:p>
        </w:tc>
        <w:tc>
          <w:tcPr>
            <w:tcW w:w="893" w:type="dxa"/>
            <w:noWrap w:val="0"/>
            <w:vAlign w:val="center"/>
          </w:tcPr>
          <w:p w14:paraId="7DC4DF10">
            <w:pPr>
              <w:spacing w:line="36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0-4分</w:t>
            </w:r>
          </w:p>
        </w:tc>
      </w:tr>
      <w:tr w14:paraId="6D8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864" w:type="dxa"/>
            <w:vMerge w:val="continue"/>
            <w:noWrap w:val="0"/>
            <w:vAlign w:val="center"/>
          </w:tcPr>
          <w:p w14:paraId="4E45126B">
            <w:pPr>
              <w:spacing w:line="360" w:lineRule="auto"/>
              <w:jc w:val="center"/>
              <w:rPr>
                <w:rFonts w:hint="eastAsia" w:ascii="宋体" w:hAnsi="宋体" w:eastAsia="宋体" w:cs="宋体"/>
                <w:color w:val="auto"/>
                <w:kern w:val="0"/>
                <w:sz w:val="21"/>
                <w:szCs w:val="21"/>
              </w:rPr>
            </w:pPr>
          </w:p>
        </w:tc>
        <w:tc>
          <w:tcPr>
            <w:tcW w:w="1370" w:type="dxa"/>
            <w:noWrap w:val="0"/>
            <w:vAlign w:val="center"/>
          </w:tcPr>
          <w:p w14:paraId="55C98104">
            <w:pPr>
              <w:spacing w:line="36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项目组织</w:t>
            </w:r>
          </w:p>
          <w:p w14:paraId="510EA662">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实施方案</w:t>
            </w:r>
          </w:p>
        </w:tc>
        <w:tc>
          <w:tcPr>
            <w:tcW w:w="5749" w:type="dxa"/>
            <w:noWrap w:val="0"/>
            <w:vAlign w:val="center"/>
          </w:tcPr>
          <w:p w14:paraId="65BF3F7C">
            <w:pPr>
              <w:spacing w:line="240" w:lineRule="auto"/>
              <w:ind w:firstLine="420" w:firstLineChars="200"/>
              <w:rPr>
                <w:rFonts w:hint="eastAsia" w:ascii="宋体" w:hAnsi="宋体" w:cs="宋体"/>
                <w:szCs w:val="21"/>
              </w:rPr>
            </w:pPr>
            <w:r>
              <w:rPr>
                <w:rFonts w:hint="eastAsia" w:ascii="宋体" w:hAnsi="宋体" w:cs="宋体"/>
                <w:szCs w:val="21"/>
              </w:rPr>
              <w:t>产品的供货、验收、安装调试方案及配送承诺等方案。</w:t>
            </w:r>
          </w:p>
          <w:p w14:paraId="7A80CAB9">
            <w:pPr>
              <w:spacing w:line="240" w:lineRule="auto"/>
              <w:ind w:firstLine="0" w:firstLineChars="0"/>
              <w:rPr>
                <w:rFonts w:hint="eastAsia" w:ascii="宋体" w:hAnsi="宋体" w:cs="宋体"/>
                <w:szCs w:val="21"/>
              </w:rPr>
            </w:pPr>
            <w:r>
              <w:rPr>
                <w:rFonts w:hint="eastAsia" w:ascii="宋体" w:hAnsi="宋体" w:cs="宋体"/>
                <w:szCs w:val="21"/>
              </w:rPr>
              <w:t>1、供货、验收等方案内容详实、计划明确、措施完善、方案科学合理的得4分；</w:t>
            </w:r>
          </w:p>
          <w:p w14:paraId="6645CDDA">
            <w:pPr>
              <w:spacing w:line="240" w:lineRule="auto"/>
              <w:ind w:firstLine="0" w:firstLineChars="0"/>
              <w:rPr>
                <w:rFonts w:hint="eastAsia" w:ascii="宋体" w:hAnsi="宋体" w:cs="宋体"/>
                <w:szCs w:val="21"/>
              </w:rPr>
            </w:pPr>
            <w:r>
              <w:rPr>
                <w:rFonts w:hint="eastAsia" w:ascii="宋体" w:hAnsi="宋体" w:cs="宋体"/>
                <w:szCs w:val="21"/>
              </w:rPr>
              <w:t>2、供货、验收等方案内容较明确，措施基本完整的得2分；</w:t>
            </w:r>
          </w:p>
          <w:p w14:paraId="3249D86A">
            <w:pPr>
              <w:spacing w:line="240" w:lineRule="auto"/>
              <w:ind w:firstLine="0" w:firstLineChars="0"/>
              <w:rPr>
                <w:rFonts w:hint="eastAsia" w:ascii="宋体" w:hAnsi="宋体" w:cs="宋体"/>
                <w:szCs w:val="21"/>
              </w:rPr>
            </w:pPr>
            <w:r>
              <w:rPr>
                <w:rFonts w:hint="eastAsia" w:ascii="宋体" w:hAnsi="宋体" w:cs="宋体"/>
                <w:szCs w:val="21"/>
              </w:rPr>
              <w:t>3、供货、验收等方案内容不详实、计划不明确、措施不完善、方案不科学的得1分；</w:t>
            </w:r>
          </w:p>
          <w:p w14:paraId="5844D052">
            <w:pPr>
              <w:rPr>
                <w:rFonts w:hint="eastAsia" w:ascii="宋体" w:hAnsi="宋体" w:eastAsia="宋体" w:cs="宋体"/>
                <w:b w:val="0"/>
                <w:bCs w:val="0"/>
                <w:color w:val="auto"/>
                <w:sz w:val="21"/>
                <w:szCs w:val="21"/>
                <w:highlight w:val="none"/>
              </w:rPr>
            </w:pPr>
            <w:r>
              <w:rPr>
                <w:rFonts w:hint="eastAsia" w:ascii="宋体" w:hAnsi="宋体" w:cs="宋体"/>
                <w:szCs w:val="21"/>
              </w:rPr>
              <w:t>4、严重偏离项目实际或未提供的不得分。</w:t>
            </w:r>
          </w:p>
        </w:tc>
        <w:tc>
          <w:tcPr>
            <w:tcW w:w="893" w:type="dxa"/>
            <w:noWrap w:val="0"/>
            <w:vAlign w:val="center"/>
          </w:tcPr>
          <w:p w14:paraId="4A6230C1">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0-4分</w:t>
            </w:r>
          </w:p>
        </w:tc>
      </w:tr>
      <w:tr w14:paraId="0D93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864" w:type="dxa"/>
            <w:noWrap w:val="0"/>
            <w:vAlign w:val="center"/>
          </w:tcPr>
          <w:p w14:paraId="38DB9146">
            <w:pPr>
              <w:spacing w:line="360" w:lineRule="auto"/>
              <w:jc w:val="center"/>
              <w:rPr>
                <w:rFonts w:hint="eastAsia" w:ascii="宋体" w:hAnsi="宋体" w:eastAsia="宋体" w:cs="宋体"/>
                <w:color w:val="auto"/>
                <w:kern w:val="0"/>
                <w:sz w:val="21"/>
                <w:szCs w:val="21"/>
              </w:rPr>
            </w:pPr>
          </w:p>
        </w:tc>
        <w:tc>
          <w:tcPr>
            <w:tcW w:w="1370" w:type="dxa"/>
            <w:noWrap w:val="0"/>
            <w:vAlign w:val="center"/>
          </w:tcPr>
          <w:p w14:paraId="5B75EC42">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b/>
                <w:bCs/>
                <w:szCs w:val="21"/>
              </w:rPr>
              <w:t>技术培训</w:t>
            </w:r>
          </w:p>
        </w:tc>
        <w:tc>
          <w:tcPr>
            <w:tcW w:w="5749" w:type="dxa"/>
            <w:noWrap w:val="0"/>
            <w:vAlign w:val="center"/>
          </w:tcPr>
          <w:p w14:paraId="0DF1DD82">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针对项目特点结合采购人需求制定包括但不限于培训内容、培训方式、培训计划、培训对象、培训团队配备等技术培训方案：</w:t>
            </w:r>
          </w:p>
          <w:p w14:paraId="56492B66">
            <w:pPr>
              <w:spacing w:line="240" w:lineRule="auto"/>
              <w:ind w:firstLine="0" w:firstLineChars="0"/>
              <w:rPr>
                <w:rFonts w:hint="eastAsia" w:ascii="宋体" w:hAnsi="宋体" w:eastAsia="宋体" w:cs="宋体"/>
                <w:szCs w:val="21"/>
              </w:rPr>
            </w:pPr>
            <w:r>
              <w:rPr>
                <w:rFonts w:hint="eastAsia" w:ascii="宋体" w:hAnsi="宋体" w:eastAsia="宋体" w:cs="宋体"/>
                <w:szCs w:val="21"/>
              </w:rPr>
              <w:t>1、方案内容关于上述要素阐述齐全、科学合理、操作性强、贴近采购人需求的得4分；</w:t>
            </w:r>
          </w:p>
          <w:p w14:paraId="7AF54A28">
            <w:pPr>
              <w:spacing w:line="240" w:lineRule="auto"/>
              <w:ind w:firstLine="0" w:firstLineChars="0"/>
              <w:rPr>
                <w:rFonts w:hint="eastAsia" w:ascii="宋体" w:hAnsi="宋体" w:eastAsia="宋体" w:cs="宋体"/>
                <w:szCs w:val="21"/>
              </w:rPr>
            </w:pPr>
            <w:r>
              <w:rPr>
                <w:rFonts w:hint="eastAsia" w:ascii="宋体" w:hAnsi="宋体" w:eastAsia="宋体" w:cs="宋体"/>
                <w:szCs w:val="21"/>
              </w:rPr>
              <w:t>2、方案内容关于上述要素阐述齐全、较科学合理、操作性较强、基本符合项目实际的得2分；</w:t>
            </w:r>
          </w:p>
          <w:p w14:paraId="417BDAE9">
            <w:pPr>
              <w:spacing w:line="240" w:lineRule="auto"/>
              <w:ind w:firstLine="0" w:firstLineChars="0"/>
              <w:rPr>
                <w:rFonts w:hint="eastAsia" w:ascii="宋体" w:hAnsi="宋体" w:eastAsia="宋体" w:cs="宋体"/>
                <w:szCs w:val="21"/>
              </w:rPr>
            </w:pPr>
            <w:r>
              <w:rPr>
                <w:rFonts w:hint="eastAsia" w:ascii="宋体" w:hAnsi="宋体" w:eastAsia="宋体" w:cs="宋体"/>
                <w:szCs w:val="21"/>
              </w:rPr>
              <w:t>3、方案内容关于上述要素缺少或内容过于简单的得1分；</w:t>
            </w:r>
          </w:p>
          <w:p w14:paraId="22DFA4D7">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Cs w:val="21"/>
              </w:rPr>
              <w:t>4、严重偏离项目实际或未提供的不得分。</w:t>
            </w:r>
          </w:p>
        </w:tc>
        <w:tc>
          <w:tcPr>
            <w:tcW w:w="893" w:type="dxa"/>
            <w:noWrap w:val="0"/>
            <w:vAlign w:val="center"/>
          </w:tcPr>
          <w:p w14:paraId="20A68C19">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0-4分</w:t>
            </w:r>
          </w:p>
        </w:tc>
      </w:tr>
      <w:tr w14:paraId="3C78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864" w:type="dxa"/>
            <w:noWrap w:val="0"/>
            <w:vAlign w:val="center"/>
          </w:tcPr>
          <w:p w14:paraId="70F01F00">
            <w:pPr>
              <w:spacing w:line="360" w:lineRule="auto"/>
              <w:jc w:val="center"/>
              <w:rPr>
                <w:rFonts w:hint="eastAsia" w:ascii="宋体" w:hAnsi="宋体" w:eastAsia="宋体" w:cs="宋体"/>
                <w:color w:val="auto"/>
                <w:kern w:val="0"/>
                <w:sz w:val="21"/>
                <w:szCs w:val="21"/>
              </w:rPr>
            </w:pPr>
          </w:p>
        </w:tc>
        <w:tc>
          <w:tcPr>
            <w:tcW w:w="1370" w:type="dxa"/>
            <w:noWrap w:val="0"/>
            <w:vAlign w:val="center"/>
          </w:tcPr>
          <w:p w14:paraId="1FC8C2A1">
            <w:pPr>
              <w:spacing w:line="360" w:lineRule="auto"/>
              <w:jc w:val="center"/>
              <w:rPr>
                <w:rFonts w:hint="eastAsia" w:ascii="宋体" w:hAnsi="宋体" w:cs="宋体"/>
                <w:b/>
                <w:bCs/>
                <w:szCs w:val="21"/>
              </w:rPr>
            </w:pPr>
            <w:r>
              <w:rPr>
                <w:rFonts w:hint="eastAsia" w:ascii="宋体" w:hAnsi="宋体" w:cs="宋体"/>
                <w:b/>
                <w:bCs/>
                <w:szCs w:val="21"/>
              </w:rPr>
              <w:t>售后服务</w:t>
            </w:r>
          </w:p>
        </w:tc>
        <w:tc>
          <w:tcPr>
            <w:tcW w:w="5749" w:type="dxa"/>
            <w:noWrap w:val="0"/>
            <w:vAlign w:val="center"/>
          </w:tcPr>
          <w:p w14:paraId="240F5CF9">
            <w:pPr>
              <w:spacing w:line="240" w:lineRule="auto"/>
              <w:ind w:firstLine="0" w:firstLineChars="0"/>
              <w:rPr>
                <w:rFonts w:hint="eastAsia" w:ascii="宋体" w:hAnsi="宋体" w:eastAsia="宋体" w:cs="宋体"/>
                <w:szCs w:val="21"/>
              </w:rPr>
            </w:pPr>
            <w:r>
              <w:rPr>
                <w:rFonts w:hint="eastAsia" w:ascii="宋体" w:hAnsi="宋体" w:eastAsia="宋体" w:cs="宋体"/>
                <w:szCs w:val="21"/>
              </w:rPr>
              <w:t>针对项目特点结合采购人需求制定包括但不限于服务承诺、服务体系、售后机构等售后服务方案</w:t>
            </w:r>
          </w:p>
          <w:p w14:paraId="6743EB86">
            <w:pPr>
              <w:spacing w:line="240" w:lineRule="auto"/>
              <w:ind w:firstLine="0" w:firstLineChars="0"/>
              <w:rPr>
                <w:rFonts w:hint="eastAsia" w:ascii="宋体" w:hAnsi="宋体" w:eastAsia="宋体" w:cs="宋体"/>
                <w:szCs w:val="21"/>
              </w:rPr>
            </w:pPr>
            <w:r>
              <w:rPr>
                <w:rFonts w:hint="eastAsia" w:ascii="宋体" w:hAnsi="宋体" w:eastAsia="宋体" w:cs="宋体"/>
                <w:szCs w:val="21"/>
              </w:rPr>
              <w:t>1、方案内容关于上述要素阐述齐全、科学合理、操作性强、贴近采购人需求的得4分；</w:t>
            </w:r>
          </w:p>
          <w:p w14:paraId="55F254B4">
            <w:pPr>
              <w:spacing w:line="240" w:lineRule="auto"/>
              <w:ind w:firstLine="0" w:firstLineChars="0"/>
              <w:rPr>
                <w:rFonts w:hint="eastAsia" w:ascii="宋体" w:hAnsi="宋体" w:eastAsia="宋体" w:cs="宋体"/>
                <w:szCs w:val="21"/>
              </w:rPr>
            </w:pPr>
            <w:r>
              <w:rPr>
                <w:rFonts w:hint="eastAsia" w:ascii="宋体" w:hAnsi="宋体" w:eastAsia="宋体" w:cs="宋体"/>
                <w:szCs w:val="21"/>
              </w:rPr>
              <w:t>2、方案内容关于上述要素阐述齐全、较科学合理、操作性较强、基本符合项目实际的得2分；</w:t>
            </w:r>
          </w:p>
          <w:p w14:paraId="61148760">
            <w:pPr>
              <w:spacing w:line="240" w:lineRule="auto"/>
              <w:ind w:firstLine="0" w:firstLineChars="0"/>
              <w:rPr>
                <w:rFonts w:hint="eastAsia" w:ascii="宋体" w:hAnsi="宋体" w:eastAsia="宋体" w:cs="宋体"/>
                <w:szCs w:val="21"/>
              </w:rPr>
            </w:pPr>
            <w:r>
              <w:rPr>
                <w:rFonts w:hint="eastAsia" w:ascii="宋体" w:hAnsi="宋体" w:eastAsia="宋体" w:cs="宋体"/>
                <w:szCs w:val="21"/>
              </w:rPr>
              <w:t>3、方案内容关于上述要素缺少或内容过于简单的得1分；</w:t>
            </w:r>
          </w:p>
          <w:p w14:paraId="3BBCB89E">
            <w:pPr>
              <w:spacing w:line="240" w:lineRule="auto"/>
              <w:jc w:val="left"/>
              <w:rPr>
                <w:rFonts w:hint="eastAsia" w:ascii="宋体" w:hAnsi="宋体" w:eastAsia="宋体" w:cs="宋体"/>
                <w:szCs w:val="21"/>
              </w:rPr>
            </w:pPr>
            <w:r>
              <w:rPr>
                <w:rFonts w:hint="eastAsia" w:ascii="宋体" w:hAnsi="宋体" w:eastAsia="宋体" w:cs="宋体"/>
                <w:szCs w:val="21"/>
              </w:rPr>
              <w:t>4、严重偏离项目实际或未提供的不得分。</w:t>
            </w:r>
          </w:p>
        </w:tc>
        <w:tc>
          <w:tcPr>
            <w:tcW w:w="893" w:type="dxa"/>
            <w:noWrap w:val="0"/>
            <w:vAlign w:val="center"/>
          </w:tcPr>
          <w:p w14:paraId="020897B4">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0-4分</w:t>
            </w:r>
          </w:p>
        </w:tc>
      </w:tr>
      <w:tr w14:paraId="46B3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864" w:type="dxa"/>
            <w:noWrap w:val="0"/>
            <w:vAlign w:val="center"/>
          </w:tcPr>
          <w:p w14:paraId="5F33B252">
            <w:pPr>
              <w:spacing w:line="360" w:lineRule="auto"/>
              <w:jc w:val="center"/>
              <w:rPr>
                <w:rFonts w:hint="eastAsia" w:ascii="宋体" w:hAnsi="宋体" w:eastAsia="宋体" w:cs="宋体"/>
                <w:color w:val="auto"/>
                <w:kern w:val="0"/>
                <w:sz w:val="21"/>
                <w:szCs w:val="21"/>
              </w:rPr>
            </w:pPr>
          </w:p>
        </w:tc>
        <w:tc>
          <w:tcPr>
            <w:tcW w:w="1370" w:type="dxa"/>
            <w:noWrap w:val="0"/>
            <w:vAlign w:val="center"/>
          </w:tcPr>
          <w:p w14:paraId="4B4B52FF">
            <w:pPr>
              <w:spacing w:line="360" w:lineRule="auto"/>
              <w:jc w:val="center"/>
              <w:rPr>
                <w:rFonts w:hint="eastAsia" w:ascii="宋体" w:hAnsi="宋体" w:cs="宋体"/>
                <w:b/>
                <w:bCs/>
                <w:szCs w:val="21"/>
              </w:rPr>
            </w:pPr>
            <w:r>
              <w:rPr>
                <w:rFonts w:hint="eastAsia" w:ascii="宋体" w:hAnsi="宋体" w:cs="宋体"/>
                <w:b/>
                <w:bCs/>
                <w:szCs w:val="21"/>
              </w:rPr>
              <w:t>售后服务</w:t>
            </w:r>
          </w:p>
          <w:p w14:paraId="64FF3A32">
            <w:pPr>
              <w:spacing w:line="360" w:lineRule="auto"/>
              <w:jc w:val="center"/>
              <w:rPr>
                <w:rFonts w:hint="eastAsia" w:ascii="宋体" w:hAnsi="宋体" w:cs="宋体"/>
                <w:b/>
                <w:bCs/>
                <w:szCs w:val="21"/>
              </w:rPr>
            </w:pPr>
            <w:r>
              <w:rPr>
                <w:rFonts w:hint="eastAsia" w:ascii="宋体" w:hAnsi="宋体" w:cs="宋体"/>
                <w:b/>
                <w:bCs/>
                <w:szCs w:val="21"/>
              </w:rPr>
              <w:t>响应时间</w:t>
            </w:r>
          </w:p>
        </w:tc>
        <w:tc>
          <w:tcPr>
            <w:tcW w:w="5749" w:type="dxa"/>
            <w:noWrap w:val="0"/>
            <w:vAlign w:val="center"/>
          </w:tcPr>
          <w:p w14:paraId="3C5F7E01">
            <w:pPr>
              <w:spacing w:line="240" w:lineRule="auto"/>
              <w:ind w:firstLine="0" w:firstLineChars="0"/>
              <w:rPr>
                <w:rFonts w:hint="eastAsia" w:ascii="宋体" w:hAnsi="宋体" w:eastAsia="宋体" w:cs="宋体"/>
                <w:szCs w:val="21"/>
              </w:rPr>
            </w:pPr>
            <w:r>
              <w:rPr>
                <w:rFonts w:hint="eastAsia" w:ascii="宋体" w:hAnsi="宋体" w:eastAsia="宋体" w:cs="宋体"/>
                <w:szCs w:val="21"/>
              </w:rPr>
              <w:t>中标人保证所供产品在质保期内出现产品质量问题应能够在72小时内派维修人员到达现场完成维修的得1分；在48小时内派维修人员到达现场完成维修的得2分；在24小时内派维修人员到达现场完成维修的得3分，分数就高计取。</w:t>
            </w:r>
          </w:p>
          <w:p w14:paraId="08C4CCC1">
            <w:pPr>
              <w:spacing w:line="240" w:lineRule="auto"/>
              <w:jc w:val="left"/>
              <w:rPr>
                <w:rFonts w:hint="eastAsia" w:ascii="宋体" w:hAnsi="宋体" w:eastAsia="宋体" w:cs="宋体"/>
                <w:szCs w:val="21"/>
              </w:rPr>
            </w:pPr>
            <w:r>
              <w:rPr>
                <w:rFonts w:hint="eastAsia" w:ascii="宋体" w:hAnsi="宋体" w:eastAsia="宋体" w:cs="宋体"/>
                <w:szCs w:val="21"/>
              </w:rPr>
              <w:t>注：提供单独承诺函（格式自拟），承诺函内容与投标文件中其他内容不一致的以承诺函为准，未提供不得分。</w:t>
            </w:r>
          </w:p>
        </w:tc>
        <w:tc>
          <w:tcPr>
            <w:tcW w:w="893" w:type="dxa"/>
            <w:noWrap w:val="0"/>
            <w:vAlign w:val="center"/>
          </w:tcPr>
          <w:p w14:paraId="2FEB0AF8">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0-3分</w:t>
            </w:r>
          </w:p>
        </w:tc>
      </w:tr>
      <w:tr w14:paraId="5599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864" w:type="dxa"/>
            <w:noWrap w:val="0"/>
            <w:vAlign w:val="center"/>
          </w:tcPr>
          <w:p w14:paraId="1132903B">
            <w:pPr>
              <w:spacing w:line="360" w:lineRule="auto"/>
              <w:jc w:val="center"/>
              <w:rPr>
                <w:rFonts w:hint="eastAsia" w:ascii="宋体" w:hAnsi="宋体" w:eastAsia="宋体" w:cs="宋体"/>
                <w:color w:val="auto"/>
                <w:kern w:val="0"/>
                <w:sz w:val="21"/>
                <w:szCs w:val="21"/>
              </w:rPr>
            </w:pPr>
          </w:p>
        </w:tc>
        <w:tc>
          <w:tcPr>
            <w:tcW w:w="1370" w:type="dxa"/>
            <w:noWrap w:val="0"/>
            <w:vAlign w:val="center"/>
          </w:tcPr>
          <w:p w14:paraId="0991674E">
            <w:pPr>
              <w:spacing w:line="360" w:lineRule="auto"/>
              <w:jc w:val="center"/>
              <w:rPr>
                <w:rFonts w:hint="eastAsia" w:ascii="宋体" w:hAnsi="宋体" w:cs="宋体"/>
                <w:b/>
                <w:bCs/>
                <w:szCs w:val="21"/>
              </w:rPr>
            </w:pPr>
            <w:r>
              <w:rPr>
                <w:rFonts w:hint="eastAsia" w:ascii="宋体" w:hAnsi="宋体" w:cs="宋体"/>
                <w:b/>
                <w:bCs/>
                <w:szCs w:val="21"/>
              </w:rPr>
              <w:t>应急预案</w:t>
            </w:r>
          </w:p>
        </w:tc>
        <w:tc>
          <w:tcPr>
            <w:tcW w:w="5749" w:type="dxa"/>
            <w:noWrap w:val="0"/>
            <w:vAlign w:val="center"/>
          </w:tcPr>
          <w:p w14:paraId="2A5F0390">
            <w:pPr>
              <w:spacing w:line="240" w:lineRule="auto"/>
              <w:ind w:firstLine="0" w:firstLineChars="0"/>
              <w:rPr>
                <w:rFonts w:hint="eastAsia" w:ascii="宋体" w:hAnsi="宋体" w:eastAsia="宋体" w:cs="宋体"/>
                <w:szCs w:val="21"/>
              </w:rPr>
            </w:pPr>
            <w:r>
              <w:rPr>
                <w:rFonts w:hint="eastAsia" w:ascii="宋体" w:hAnsi="宋体" w:eastAsia="宋体" w:cs="宋体"/>
                <w:szCs w:val="21"/>
              </w:rPr>
              <w:t>供应商应提供项目保障应急预案，其中应包括现场应急处理、技术支撑保障、易损件备品备件、专用工具清单等：</w:t>
            </w:r>
          </w:p>
          <w:p w14:paraId="3E06C732">
            <w:pPr>
              <w:spacing w:line="240" w:lineRule="auto"/>
              <w:ind w:firstLine="0" w:firstLineChars="0"/>
              <w:rPr>
                <w:rFonts w:hint="eastAsia" w:ascii="宋体" w:hAnsi="宋体" w:eastAsia="宋体" w:cs="宋体"/>
                <w:szCs w:val="21"/>
              </w:rPr>
            </w:pPr>
            <w:r>
              <w:rPr>
                <w:rFonts w:hint="eastAsia" w:ascii="宋体" w:hAnsi="宋体" w:eastAsia="宋体" w:cs="宋体"/>
                <w:szCs w:val="21"/>
              </w:rPr>
              <w:t>1、方案内容关于上述要素阐述齐全、科学合理、操作性强、贴近采购人需求的得4分；</w:t>
            </w:r>
          </w:p>
          <w:p w14:paraId="1069AC06">
            <w:pPr>
              <w:spacing w:line="240" w:lineRule="auto"/>
              <w:ind w:firstLine="0" w:firstLineChars="0"/>
              <w:rPr>
                <w:rFonts w:hint="eastAsia" w:ascii="宋体" w:hAnsi="宋体" w:eastAsia="宋体" w:cs="宋体"/>
                <w:szCs w:val="21"/>
              </w:rPr>
            </w:pPr>
            <w:r>
              <w:rPr>
                <w:rFonts w:hint="eastAsia" w:ascii="宋体" w:hAnsi="宋体" w:eastAsia="宋体" w:cs="宋体"/>
                <w:szCs w:val="21"/>
              </w:rPr>
              <w:t>2、方案内容关于上述要素阐述齐全、较科学合理、操作性较强、基本符合项目实际的得2分；</w:t>
            </w:r>
          </w:p>
          <w:p w14:paraId="31EA0E74">
            <w:pPr>
              <w:spacing w:line="240" w:lineRule="auto"/>
              <w:ind w:firstLine="0" w:firstLineChars="0"/>
              <w:rPr>
                <w:rFonts w:hint="eastAsia" w:ascii="宋体" w:hAnsi="宋体" w:eastAsia="宋体" w:cs="宋体"/>
                <w:szCs w:val="21"/>
              </w:rPr>
            </w:pPr>
            <w:r>
              <w:rPr>
                <w:rFonts w:hint="eastAsia" w:ascii="宋体" w:hAnsi="宋体" w:eastAsia="宋体" w:cs="宋体"/>
                <w:szCs w:val="21"/>
              </w:rPr>
              <w:t>3、方案内容关于上述要素缺少或内容过于简单的得1分；</w:t>
            </w:r>
          </w:p>
          <w:p w14:paraId="33894BB6">
            <w:pPr>
              <w:spacing w:line="240" w:lineRule="auto"/>
              <w:ind w:firstLine="0" w:firstLineChars="0"/>
              <w:jc w:val="left"/>
              <w:rPr>
                <w:rFonts w:hint="eastAsia" w:ascii="宋体" w:hAnsi="宋体" w:eastAsia="宋体" w:cs="宋体"/>
                <w:szCs w:val="21"/>
              </w:rPr>
            </w:pPr>
            <w:r>
              <w:rPr>
                <w:rFonts w:hint="eastAsia" w:ascii="宋体" w:hAnsi="宋体" w:eastAsia="宋体" w:cs="宋体"/>
                <w:szCs w:val="21"/>
              </w:rPr>
              <w:t>4、严重偏离项目实际或未提供的不得分。</w:t>
            </w:r>
          </w:p>
        </w:tc>
        <w:tc>
          <w:tcPr>
            <w:tcW w:w="893" w:type="dxa"/>
            <w:noWrap w:val="0"/>
            <w:vAlign w:val="center"/>
          </w:tcPr>
          <w:p w14:paraId="271A31FF">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0-4分</w:t>
            </w:r>
          </w:p>
        </w:tc>
      </w:tr>
    </w:tbl>
    <w:p w14:paraId="0660231B">
      <w:pPr>
        <w:spacing w:line="360" w:lineRule="auto"/>
        <w:jc w:val="left"/>
        <w:rPr>
          <w:rFonts w:hint="eastAsia" w:ascii="宋体" w:hAnsi="宋体" w:eastAsia="宋体" w:cs="宋体"/>
          <w:color w:val="auto"/>
          <w:kern w:val="0"/>
          <w:sz w:val="21"/>
          <w:szCs w:val="21"/>
        </w:rPr>
      </w:pPr>
    </w:p>
    <w:p w14:paraId="5F4EC139">
      <w:pPr>
        <w:pStyle w:val="9"/>
        <w:snapToGrid w:val="0"/>
        <w:spacing w:line="360" w:lineRule="auto"/>
        <w:rPr>
          <w:rFonts w:ascii="Times New Roman" w:hAnsi="Times New Roman" w:cs="宋体"/>
          <w:b/>
          <w:sz w:val="22"/>
          <w:szCs w:val="22"/>
        </w:rPr>
      </w:pPr>
    </w:p>
    <w:p w14:paraId="03E7F3CF"/>
    <w:p w14:paraId="13CF2371">
      <w:pPr>
        <w:pStyle w:val="2"/>
      </w:pPr>
    </w:p>
    <w:p w14:paraId="36DB39BE"/>
    <w:p w14:paraId="6A60A440">
      <w:pPr>
        <w:pStyle w:val="12"/>
        <w:rPr>
          <w:rFonts w:ascii="Times New Roman" w:hAnsi="Times New Roman"/>
        </w:rPr>
      </w:pPr>
      <w:r>
        <w:rPr>
          <w:rFonts w:ascii="Times New Roman" w:hAnsi="Times New Roman"/>
        </w:rPr>
        <w:br w:type="page"/>
      </w:r>
      <w:r>
        <w:rPr>
          <w:rFonts w:ascii="Times New Roman" w:hAnsi="Times New Roman"/>
        </w:rPr>
        <w:t>第五章  合同主要条款</w:t>
      </w:r>
    </w:p>
    <w:p w14:paraId="25B7ED4E">
      <w:pPr>
        <w:snapToGrid w:val="0"/>
        <w:spacing w:line="360" w:lineRule="exact"/>
        <w:ind w:firstLine="0" w:firstLineChars="0"/>
        <w:jc w:val="center"/>
        <w:rPr>
          <w:rFonts w:hint="eastAsia" w:ascii="宋体" w:hAnsi="宋体" w:cs="宋体"/>
          <w:sz w:val="24"/>
          <w:highlight w:val="yellow"/>
        </w:rPr>
      </w:pPr>
      <w:r>
        <w:rPr>
          <w:rFonts w:hint="eastAsia" w:ascii="宋体" w:hAnsi="宋体" w:cs="宋体"/>
          <w:sz w:val="24"/>
          <w:highlight w:val="yellow"/>
        </w:rPr>
        <w:t>（本项目为统招分签项目，中标后中标人与各需求单位分别签订合同。）</w:t>
      </w:r>
    </w:p>
    <w:p w14:paraId="555278E1">
      <w:pPr>
        <w:snapToGrid w:val="0"/>
        <w:spacing w:line="360" w:lineRule="exact"/>
        <w:ind w:firstLine="0" w:firstLineChars="0"/>
        <w:jc w:val="center"/>
        <w:rPr>
          <w:rFonts w:hint="eastAsia" w:ascii="宋体" w:hAnsi="宋体" w:cs="宋体"/>
          <w:sz w:val="24"/>
        </w:rPr>
      </w:pPr>
    </w:p>
    <w:p w14:paraId="569C92C8">
      <w:pPr>
        <w:spacing w:line="360" w:lineRule="auto"/>
        <w:ind w:firstLine="480" w:firstLineChars="200"/>
        <w:jc w:val="both"/>
        <w:rPr>
          <w:rFonts w:hint="eastAsia" w:ascii="宋体" w:hAnsi="宋体" w:cs="宋体"/>
          <w:sz w:val="24"/>
        </w:rPr>
      </w:pPr>
      <w:r>
        <w:rPr>
          <w:rFonts w:hint="eastAsia" w:ascii="宋体" w:hAnsi="宋体" w:cs="宋体"/>
          <w:sz w:val="24"/>
        </w:rPr>
        <w:t xml:space="preserve">合同编号：             </w:t>
      </w:r>
    </w:p>
    <w:p w14:paraId="5BD2E1D6">
      <w:pPr>
        <w:spacing w:line="360" w:lineRule="auto"/>
        <w:ind w:firstLine="480" w:firstLineChars="200"/>
        <w:rPr>
          <w:rFonts w:hint="eastAsia" w:ascii="宋体" w:hAnsi="宋体" w:cs="宋体"/>
          <w:sz w:val="24"/>
        </w:rPr>
      </w:pPr>
      <w:r>
        <w:rPr>
          <w:rFonts w:hint="eastAsia" w:ascii="宋体" w:hAnsi="宋体" w:cs="宋体"/>
          <w:sz w:val="24"/>
        </w:rPr>
        <w:t>项目名称：</w:t>
      </w:r>
    </w:p>
    <w:p w14:paraId="7AB9B38E">
      <w:pPr>
        <w:spacing w:line="360" w:lineRule="auto"/>
        <w:ind w:firstLine="480" w:firstLineChars="200"/>
        <w:rPr>
          <w:rFonts w:hint="eastAsia" w:ascii="宋体" w:hAnsi="宋体" w:cs="宋体"/>
          <w:sz w:val="24"/>
        </w:rPr>
      </w:pPr>
      <w:r>
        <w:rPr>
          <w:rFonts w:hint="eastAsia" w:ascii="宋体" w:hAnsi="宋体" w:cs="宋体"/>
          <w:sz w:val="24"/>
        </w:rPr>
        <w:t>项目编号：</w:t>
      </w:r>
    </w:p>
    <w:p w14:paraId="0B563FC3">
      <w:pPr>
        <w:spacing w:line="360" w:lineRule="auto"/>
        <w:ind w:firstLine="480" w:firstLineChars="200"/>
        <w:rPr>
          <w:rFonts w:hint="eastAsia" w:ascii="宋体" w:hAnsi="宋体" w:cs="宋体"/>
          <w:sz w:val="24"/>
        </w:rPr>
      </w:pPr>
      <w:r>
        <w:rPr>
          <w:rFonts w:hint="eastAsia" w:ascii="宋体" w:hAnsi="宋体" w:cs="宋体"/>
          <w:sz w:val="24"/>
        </w:rPr>
        <w:t>标项：</w:t>
      </w:r>
    </w:p>
    <w:p w14:paraId="79A5314B">
      <w:pPr>
        <w:spacing w:line="360" w:lineRule="auto"/>
        <w:ind w:firstLine="480" w:firstLineChars="200"/>
        <w:rPr>
          <w:rFonts w:hint="eastAsia" w:ascii="宋体" w:hAnsi="宋体" w:cs="宋体"/>
          <w:sz w:val="24"/>
        </w:rPr>
      </w:pPr>
      <w:r>
        <w:rPr>
          <w:rFonts w:hint="eastAsia" w:ascii="宋体" w:hAnsi="宋体" w:cs="宋体"/>
          <w:sz w:val="24"/>
        </w:rPr>
        <w:t xml:space="preserve">甲方（全称）： </w:t>
      </w:r>
    </w:p>
    <w:p w14:paraId="5233D0F8">
      <w:pPr>
        <w:spacing w:line="360" w:lineRule="auto"/>
        <w:ind w:firstLine="480" w:firstLineChars="200"/>
        <w:rPr>
          <w:rFonts w:hint="eastAsia" w:ascii="宋体" w:hAnsi="宋体" w:cs="宋体"/>
          <w:sz w:val="24"/>
        </w:rPr>
      </w:pPr>
      <w:r>
        <w:rPr>
          <w:rFonts w:hint="eastAsia" w:ascii="宋体" w:hAnsi="宋体" w:cs="宋体"/>
          <w:sz w:val="24"/>
        </w:rPr>
        <w:t xml:space="preserve">乙方（全称）： </w:t>
      </w:r>
    </w:p>
    <w:p w14:paraId="6B6BFCAD">
      <w:pPr>
        <w:spacing w:line="360" w:lineRule="auto"/>
        <w:ind w:firstLine="480" w:firstLineChars="200"/>
        <w:rPr>
          <w:rFonts w:hint="eastAsia" w:ascii="宋体" w:hAnsi="宋体" w:cs="宋体"/>
          <w:sz w:val="24"/>
        </w:rPr>
      </w:pPr>
      <w:r>
        <w:rPr>
          <w:rFonts w:hint="eastAsia" w:ascii="宋体" w:hAnsi="宋体" w:cs="宋体"/>
          <w:sz w:val="24"/>
        </w:rPr>
        <w:t>依照</w:t>
      </w:r>
      <w:r>
        <w:rPr>
          <w:rFonts w:hint="eastAsia" w:ascii="宋体" w:hAnsi="宋体" w:cs="宋体"/>
          <w:sz w:val="24"/>
          <w:lang w:val="zh-CN"/>
        </w:rPr>
        <w:t>《中华人民共和国民法典》《中华人民共和国政府采购法》</w:t>
      </w:r>
      <w:r>
        <w:rPr>
          <w:rFonts w:hint="eastAsia" w:ascii="宋体" w:hAnsi="宋体" w:cs="宋体"/>
          <w:sz w:val="24"/>
        </w:rPr>
        <w:t>及其他相关法律、行政法规，遵循平等、自愿、公平、诚实信用和绿色的原则，经甲乙双方协商一致，订立本合同。</w:t>
      </w:r>
    </w:p>
    <w:p w14:paraId="2D798F73">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一、合同货物、数量</w:t>
      </w:r>
    </w:p>
    <w:p w14:paraId="0589DBC3">
      <w:pPr>
        <w:spacing w:line="360" w:lineRule="auto"/>
        <w:ind w:firstLine="480" w:firstLineChars="200"/>
        <w:rPr>
          <w:rFonts w:hint="eastAsia" w:ascii="宋体" w:hAnsi="宋体" w:cs="宋体"/>
          <w:sz w:val="24"/>
          <w:lang w:val="zh-CN"/>
        </w:rPr>
      </w:pPr>
      <w:r>
        <w:rPr>
          <w:rFonts w:hint="eastAsia" w:ascii="宋体" w:hAnsi="宋体" w:cs="宋体"/>
          <w:sz w:val="24"/>
          <w:lang w:val="zh-CN"/>
        </w:rPr>
        <w:t>本合同项下包含的货物及价格清单如下表：</w:t>
      </w:r>
    </w:p>
    <w:tbl>
      <w:tblPr>
        <w:tblStyle w:val="15"/>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251"/>
        <w:gridCol w:w="951"/>
        <w:gridCol w:w="750"/>
        <w:gridCol w:w="750"/>
        <w:gridCol w:w="795"/>
        <w:gridCol w:w="1304"/>
        <w:gridCol w:w="1216"/>
        <w:gridCol w:w="1246"/>
      </w:tblGrid>
      <w:tr w14:paraId="0638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1F41F5C3">
            <w:pPr>
              <w:spacing w:line="360" w:lineRule="auto"/>
              <w:jc w:val="center"/>
              <w:rPr>
                <w:rFonts w:hint="eastAsia" w:ascii="宋体" w:hAnsi="宋体" w:cs="宋体"/>
                <w:sz w:val="24"/>
                <w:lang w:val="zh-CN"/>
              </w:rPr>
            </w:pPr>
            <w:r>
              <w:rPr>
                <w:rFonts w:hint="eastAsia" w:ascii="宋体" w:hAnsi="宋体" w:cs="宋体"/>
                <w:sz w:val="24"/>
                <w:lang w:val="zh-CN"/>
              </w:rPr>
              <w:t>序号</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335919AD">
            <w:pPr>
              <w:spacing w:line="360" w:lineRule="auto"/>
              <w:jc w:val="center"/>
              <w:rPr>
                <w:rFonts w:hint="eastAsia" w:ascii="宋体" w:hAnsi="宋体" w:cs="宋体"/>
                <w:sz w:val="24"/>
                <w:lang w:val="zh-CN"/>
              </w:rPr>
            </w:pPr>
            <w:r>
              <w:rPr>
                <w:rFonts w:hint="eastAsia" w:ascii="宋体" w:hAnsi="宋体" w:cs="宋体"/>
                <w:sz w:val="24"/>
                <w:lang w:val="zh-CN"/>
              </w:rPr>
              <w:t>产品名称</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2426D5E">
            <w:pPr>
              <w:spacing w:line="360" w:lineRule="auto"/>
              <w:jc w:val="center"/>
              <w:rPr>
                <w:rFonts w:hint="eastAsia" w:ascii="宋体" w:hAnsi="宋体" w:cs="宋体"/>
                <w:sz w:val="24"/>
              </w:rPr>
            </w:pPr>
            <w:r>
              <w:rPr>
                <w:rFonts w:hint="eastAsia" w:ascii="宋体" w:hAnsi="宋体" w:cs="宋体"/>
                <w:sz w:val="24"/>
                <w:lang w:val="zh-CN"/>
              </w:rPr>
              <w:t>品牌</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9776E26">
            <w:pPr>
              <w:spacing w:line="360" w:lineRule="auto"/>
              <w:jc w:val="center"/>
              <w:rPr>
                <w:rFonts w:hint="eastAsia" w:ascii="宋体" w:hAnsi="宋体" w:cs="宋体"/>
                <w:sz w:val="24"/>
                <w:lang w:val="zh-CN"/>
              </w:rPr>
            </w:pPr>
            <w:r>
              <w:rPr>
                <w:rFonts w:hint="eastAsia" w:ascii="宋体" w:hAnsi="宋体" w:cs="宋体"/>
                <w:sz w:val="24"/>
              </w:rPr>
              <w:t>规格型号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F121539">
            <w:pPr>
              <w:spacing w:line="360" w:lineRule="auto"/>
              <w:jc w:val="center"/>
              <w:rPr>
                <w:rFonts w:hint="eastAsia" w:ascii="宋体" w:hAnsi="宋体" w:cs="宋体"/>
                <w:sz w:val="24"/>
                <w:lang w:val="zh-CN"/>
              </w:rPr>
            </w:pPr>
            <w:r>
              <w:rPr>
                <w:rFonts w:hint="eastAsia" w:ascii="宋体" w:hAnsi="宋体" w:cs="宋体"/>
                <w:sz w:val="24"/>
                <w:lang w:val="zh-CN"/>
              </w:rPr>
              <w:t>单位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83E9EF8">
            <w:pPr>
              <w:spacing w:line="360" w:lineRule="auto"/>
              <w:jc w:val="center"/>
              <w:rPr>
                <w:rFonts w:hint="eastAsia" w:ascii="宋体" w:hAnsi="宋体" w:cs="宋体"/>
                <w:sz w:val="24"/>
                <w:lang w:val="zh-CN"/>
              </w:rPr>
            </w:pPr>
            <w:r>
              <w:rPr>
                <w:rFonts w:hint="eastAsia" w:ascii="宋体" w:hAnsi="宋体" w:cs="宋体"/>
                <w:sz w:val="24"/>
                <w:lang w:val="zh-CN"/>
              </w:rPr>
              <w:t>数量</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D39F195">
            <w:pPr>
              <w:spacing w:line="360" w:lineRule="auto"/>
              <w:jc w:val="center"/>
              <w:rPr>
                <w:rFonts w:hint="eastAsia" w:ascii="宋体" w:hAnsi="宋体" w:cs="宋体"/>
                <w:sz w:val="24"/>
                <w:lang w:val="zh-CN"/>
              </w:rPr>
            </w:pPr>
            <w:r>
              <w:rPr>
                <w:rFonts w:hint="eastAsia" w:ascii="宋体" w:hAnsi="宋体" w:cs="宋体"/>
                <w:sz w:val="24"/>
                <w:lang w:val="zh-CN"/>
              </w:rPr>
              <w:t>单价（元）</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BED0D68">
            <w:pPr>
              <w:spacing w:line="360" w:lineRule="auto"/>
              <w:jc w:val="center"/>
              <w:rPr>
                <w:rFonts w:hint="eastAsia" w:ascii="宋体" w:hAnsi="宋体" w:cs="宋体"/>
                <w:sz w:val="24"/>
                <w:lang w:val="zh-CN"/>
              </w:rPr>
            </w:pPr>
            <w:r>
              <w:rPr>
                <w:rFonts w:hint="eastAsia" w:ascii="宋体" w:hAnsi="宋体" w:cs="宋体"/>
                <w:sz w:val="24"/>
                <w:lang w:val="zh-CN"/>
              </w:rPr>
              <w:t>总价（元）</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141CF51">
            <w:pPr>
              <w:spacing w:line="360" w:lineRule="auto"/>
              <w:jc w:val="center"/>
              <w:rPr>
                <w:rFonts w:hint="eastAsia" w:ascii="宋体" w:hAnsi="宋体" w:cs="宋体"/>
                <w:sz w:val="24"/>
                <w:lang w:val="zh-CN"/>
              </w:rPr>
            </w:pPr>
            <w:r>
              <w:rPr>
                <w:rFonts w:hint="eastAsia" w:ascii="宋体" w:hAnsi="宋体" w:cs="宋体"/>
                <w:sz w:val="24"/>
                <w:lang w:val="zh-CN"/>
              </w:rPr>
              <w:t>备注</w:t>
            </w:r>
          </w:p>
        </w:tc>
      </w:tr>
      <w:tr w14:paraId="5AFE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19F56FD2">
            <w:pPr>
              <w:spacing w:line="360" w:lineRule="auto"/>
              <w:jc w:val="center"/>
              <w:rPr>
                <w:rFonts w:hint="eastAsia" w:ascii="宋体" w:hAnsi="宋体" w:cs="宋体"/>
                <w:sz w:val="24"/>
                <w:lang w:val="zh-CN"/>
              </w:rPr>
            </w:pPr>
            <w:r>
              <w:rPr>
                <w:rFonts w:hint="eastAsia" w:ascii="宋体" w:hAnsi="宋体" w:cs="宋体"/>
                <w:sz w:val="24"/>
                <w:lang w:val="zh-CN"/>
              </w:rPr>
              <w:t>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3E7638CA">
            <w:pPr>
              <w:spacing w:line="360" w:lineRule="auto"/>
              <w:jc w:val="center"/>
              <w:rPr>
                <w:rFonts w:hint="eastAsia" w:ascii="宋体" w:hAnsi="宋体" w:cs="宋体"/>
                <w:sz w:val="24"/>
                <w:lang w:val="zh-CN"/>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4F5D5C4A">
            <w:pPr>
              <w:spacing w:line="360" w:lineRule="auto"/>
              <w:jc w:val="center"/>
              <w:rPr>
                <w:rFonts w:hint="eastAsia"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776EA50">
            <w:pPr>
              <w:spacing w:line="360" w:lineRule="auto"/>
              <w:jc w:val="center"/>
              <w:rPr>
                <w:rFonts w:hint="eastAsia"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2CE4F4F">
            <w:pPr>
              <w:spacing w:line="360" w:lineRule="auto"/>
              <w:jc w:val="center"/>
              <w:rPr>
                <w:rFonts w:hint="eastAsia" w:ascii="宋体" w:hAnsi="宋体" w:cs="宋体"/>
                <w:sz w:val="24"/>
                <w:lang w:val="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8091619">
            <w:pPr>
              <w:spacing w:line="360" w:lineRule="auto"/>
              <w:jc w:val="center"/>
              <w:rPr>
                <w:rFonts w:hint="eastAsia" w:ascii="宋体" w:hAnsi="宋体" w:cs="宋体"/>
                <w:sz w:val="24"/>
                <w:lang w:val="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CAB7266">
            <w:pPr>
              <w:spacing w:line="360" w:lineRule="auto"/>
              <w:jc w:val="center"/>
              <w:rPr>
                <w:rFonts w:hint="eastAsia" w:ascii="宋体" w:hAnsi="宋体" w:cs="宋体"/>
                <w:sz w:val="24"/>
                <w:lang w:val="zh-CN"/>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47CD87D">
            <w:pPr>
              <w:spacing w:line="360" w:lineRule="auto"/>
              <w:jc w:val="center"/>
              <w:rPr>
                <w:rFonts w:hint="eastAsia" w:ascii="宋体" w:hAnsi="宋体" w:cs="宋体"/>
                <w:sz w:val="24"/>
                <w:lang w:val="zh-CN"/>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2D5BAD8">
            <w:pPr>
              <w:spacing w:line="360" w:lineRule="auto"/>
              <w:rPr>
                <w:rFonts w:hint="eastAsia" w:ascii="宋体" w:hAnsi="宋体" w:cs="宋体"/>
                <w:sz w:val="24"/>
                <w:lang w:val="zh-CN"/>
              </w:rPr>
            </w:pPr>
          </w:p>
        </w:tc>
      </w:tr>
      <w:tr w14:paraId="61DB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2CD8C926">
            <w:pPr>
              <w:spacing w:line="360" w:lineRule="auto"/>
              <w:jc w:val="center"/>
              <w:rPr>
                <w:rFonts w:hint="eastAsia" w:ascii="宋体" w:hAnsi="宋体" w:cs="宋体"/>
                <w:sz w:val="24"/>
                <w:lang w:val="zh-CN"/>
              </w:rPr>
            </w:pPr>
            <w:r>
              <w:rPr>
                <w:rFonts w:ascii="宋体" w:hAnsi="宋体" w:cs="宋体"/>
                <w:sz w:val="24"/>
                <w:szCs w:val="28"/>
                <w:lang w:val="zh-CN"/>
              </w:rPr>
              <w:t>…</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2E910129">
            <w:pPr>
              <w:spacing w:line="360" w:lineRule="auto"/>
              <w:jc w:val="center"/>
              <w:rPr>
                <w:rFonts w:hint="eastAsia" w:ascii="宋体" w:hAnsi="宋体" w:cs="宋体"/>
                <w:sz w:val="24"/>
                <w:lang w:val="zh-CN"/>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3961D0B4">
            <w:pPr>
              <w:spacing w:line="360" w:lineRule="auto"/>
              <w:jc w:val="center"/>
              <w:rPr>
                <w:rFonts w:hint="eastAsia"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C0309AB">
            <w:pPr>
              <w:spacing w:line="360" w:lineRule="auto"/>
              <w:jc w:val="center"/>
              <w:rPr>
                <w:rFonts w:hint="eastAsia"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79E0C96">
            <w:pPr>
              <w:spacing w:line="360" w:lineRule="auto"/>
              <w:jc w:val="center"/>
              <w:rPr>
                <w:rFonts w:hint="eastAsia" w:ascii="宋体" w:hAnsi="宋体" w:cs="宋体"/>
                <w:sz w:val="24"/>
                <w:lang w:val="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1E737BF">
            <w:pPr>
              <w:spacing w:line="360" w:lineRule="auto"/>
              <w:jc w:val="center"/>
              <w:rPr>
                <w:rFonts w:hint="eastAsia" w:ascii="宋体" w:hAnsi="宋体" w:cs="宋体"/>
                <w:sz w:val="24"/>
                <w:lang w:val="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7FC338D7">
            <w:pPr>
              <w:spacing w:line="360" w:lineRule="auto"/>
              <w:jc w:val="center"/>
              <w:rPr>
                <w:rFonts w:hint="eastAsia" w:ascii="宋体" w:hAnsi="宋体" w:cs="宋体"/>
                <w:sz w:val="24"/>
                <w:lang w:val="zh-CN"/>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CFDF95B">
            <w:pPr>
              <w:spacing w:line="360" w:lineRule="auto"/>
              <w:jc w:val="center"/>
              <w:rPr>
                <w:rFonts w:hint="eastAsia" w:ascii="宋体" w:hAnsi="宋体" w:cs="宋体"/>
                <w:sz w:val="24"/>
                <w:lang w:val="zh-CN"/>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AFF0A36">
            <w:pPr>
              <w:spacing w:line="360" w:lineRule="auto"/>
              <w:rPr>
                <w:rFonts w:hint="eastAsia" w:ascii="宋体" w:hAnsi="宋体" w:cs="宋体"/>
                <w:sz w:val="24"/>
                <w:lang w:val="zh-CN"/>
              </w:rPr>
            </w:pPr>
          </w:p>
        </w:tc>
      </w:tr>
      <w:tr w14:paraId="683A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461" w:type="dxa"/>
            <w:gridSpan w:val="5"/>
            <w:noWrap w:val="0"/>
            <w:vAlign w:val="center"/>
          </w:tcPr>
          <w:p w14:paraId="7A8D178C">
            <w:pPr>
              <w:spacing w:line="360" w:lineRule="auto"/>
              <w:jc w:val="center"/>
              <w:rPr>
                <w:rFonts w:hint="eastAsia" w:ascii="宋体" w:hAnsi="宋体" w:cs="宋体"/>
                <w:sz w:val="24"/>
                <w:lang w:val="zh-CN"/>
              </w:rPr>
            </w:pPr>
            <w:r>
              <w:rPr>
                <w:rFonts w:hint="eastAsia" w:ascii="宋体" w:hAnsi="宋体" w:cs="宋体"/>
                <w:sz w:val="24"/>
                <w:lang w:val="zh-CN"/>
              </w:rPr>
              <w:t>合计金额</w:t>
            </w:r>
          </w:p>
        </w:tc>
        <w:tc>
          <w:tcPr>
            <w:tcW w:w="4561" w:type="dxa"/>
            <w:gridSpan w:val="4"/>
            <w:noWrap w:val="0"/>
            <w:vAlign w:val="center"/>
          </w:tcPr>
          <w:p w14:paraId="355525E6">
            <w:pPr>
              <w:spacing w:line="360" w:lineRule="auto"/>
              <w:rPr>
                <w:rFonts w:hint="eastAsia" w:ascii="宋体" w:hAnsi="宋体" w:cs="宋体"/>
                <w:sz w:val="24"/>
                <w:lang w:val="zh-CN"/>
              </w:rPr>
            </w:pPr>
            <w:r>
              <w:rPr>
                <w:rFonts w:hint="eastAsia" w:ascii="宋体" w:hAnsi="宋体" w:cs="宋体"/>
                <w:sz w:val="24"/>
                <w:lang w:val="zh-CN"/>
              </w:rPr>
              <w:t>小写：</w:t>
            </w:r>
          </w:p>
          <w:p w14:paraId="3A5EAB33">
            <w:pPr>
              <w:spacing w:line="360" w:lineRule="auto"/>
              <w:rPr>
                <w:rFonts w:hint="eastAsia" w:ascii="宋体" w:hAnsi="宋体" w:cs="宋体"/>
                <w:sz w:val="24"/>
                <w:lang w:val="zh-CN"/>
              </w:rPr>
            </w:pPr>
            <w:r>
              <w:rPr>
                <w:rFonts w:hint="eastAsia" w:ascii="宋体" w:hAnsi="宋体" w:cs="宋体"/>
                <w:sz w:val="24"/>
                <w:lang w:val="zh-CN"/>
              </w:rPr>
              <w:t>大写：</w:t>
            </w:r>
            <w:r>
              <w:rPr>
                <w:rFonts w:hint="eastAsia" w:ascii="宋体" w:hAnsi="宋体" w:cs="宋体"/>
                <w:sz w:val="24"/>
              </w:rPr>
              <w:t xml:space="preserve">    </w:t>
            </w:r>
          </w:p>
        </w:tc>
      </w:tr>
    </w:tbl>
    <w:p w14:paraId="0AFB001D">
      <w:pPr>
        <w:numPr>
          <w:ilvl w:val="0"/>
          <w:numId w:val="9"/>
        </w:numPr>
        <w:spacing w:line="360" w:lineRule="auto"/>
        <w:ind w:firstLine="482" w:firstLineChars="200"/>
        <w:rPr>
          <w:rFonts w:hint="eastAsia" w:ascii="宋体" w:hAnsi="宋体" w:cs="宋体"/>
          <w:b/>
          <w:bCs/>
          <w:sz w:val="24"/>
        </w:rPr>
      </w:pPr>
      <w:r>
        <w:rPr>
          <w:rFonts w:hint="eastAsia" w:ascii="宋体" w:hAnsi="宋体" w:cs="宋体"/>
          <w:b/>
          <w:bCs/>
          <w:sz w:val="24"/>
        </w:rPr>
        <w:t>技术参数、配置清单及相关资料：</w:t>
      </w:r>
      <w:r>
        <w:rPr>
          <w:rFonts w:hint="eastAsia" w:ascii="宋体" w:hAnsi="宋体" w:cs="宋体"/>
          <w:sz w:val="24"/>
          <w:szCs w:val="28"/>
          <w:u w:val="single"/>
        </w:rPr>
        <w:t>详见投标文件</w:t>
      </w:r>
      <w:r>
        <w:rPr>
          <w:rFonts w:hint="eastAsia" w:ascii="宋体" w:hAnsi="宋体" w:cs="宋体"/>
          <w:sz w:val="24"/>
          <w:szCs w:val="28"/>
        </w:rPr>
        <w:t>。</w:t>
      </w:r>
    </w:p>
    <w:p w14:paraId="781816FB">
      <w:pPr>
        <w:numPr>
          <w:ilvl w:val="0"/>
          <w:numId w:val="9"/>
        </w:num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合同金额</w:t>
      </w:r>
    </w:p>
    <w:p w14:paraId="399FB88E">
      <w:pPr>
        <w:spacing w:line="360" w:lineRule="auto"/>
        <w:ind w:firstLine="480" w:firstLineChars="200"/>
        <w:rPr>
          <w:rFonts w:hint="eastAsia" w:ascii="宋体" w:hAnsi="宋体" w:cs="宋体"/>
          <w:sz w:val="24"/>
          <w:lang w:val="zh-CN"/>
        </w:rPr>
      </w:pPr>
      <w:r>
        <w:rPr>
          <w:rFonts w:hint="eastAsia" w:ascii="宋体" w:hAnsi="宋体" w:cs="宋体"/>
          <w:sz w:val="24"/>
          <w:lang w:val="zh-CN"/>
        </w:rPr>
        <w:t>本合同总价为人民币（</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lang w:val="zh-CN"/>
        </w:rPr>
        <w:t>元（¥</w:t>
      </w:r>
      <w:r>
        <w:rPr>
          <w:rFonts w:hint="eastAsia" w:ascii="宋体" w:hAnsi="宋体" w:cs="宋体"/>
          <w:sz w:val="24"/>
        </w:rPr>
        <w:t xml:space="preserve">     </w:t>
      </w:r>
      <w:r>
        <w:rPr>
          <w:rFonts w:hint="eastAsia" w:ascii="宋体" w:hAnsi="宋体" w:cs="宋体"/>
          <w:sz w:val="24"/>
          <w:lang w:val="zh-CN"/>
        </w:rPr>
        <w:t>）。本合同总价包括</w:t>
      </w:r>
      <w:r>
        <w:rPr>
          <w:rFonts w:hint="eastAsia" w:ascii="宋体" w:hAnsi="宋体" w:cs="宋体"/>
          <w:sz w:val="24"/>
        </w:rPr>
        <w:t>乙方提供</w:t>
      </w:r>
      <w:r>
        <w:rPr>
          <w:rFonts w:hint="eastAsia" w:ascii="宋体" w:hAnsi="宋体" w:cs="宋体"/>
          <w:sz w:val="24"/>
          <w:lang w:val="zh-CN"/>
        </w:rPr>
        <w:t>项目全部货物、服务的</w:t>
      </w:r>
      <w:r>
        <w:rPr>
          <w:rFonts w:hint="eastAsia" w:ascii="宋体" w:hAnsi="宋体" w:cs="宋体"/>
          <w:sz w:val="24"/>
        </w:rPr>
        <w:t>一切费用</w:t>
      </w:r>
      <w:r>
        <w:rPr>
          <w:rFonts w:hint="eastAsia" w:ascii="宋体" w:hAnsi="宋体" w:cs="宋体"/>
          <w:sz w:val="24"/>
          <w:lang w:val="zh-CN"/>
        </w:rPr>
        <w:t>（含货款、标准附件、备品备件、专用工具、包装、运输、装卸、保险、税金、货到就位以及安装、调试、培训、保修等一切税金和费用）。乙方负责提供本合同涉及的产品到甲方指定的实施地点。</w:t>
      </w:r>
    </w:p>
    <w:p w14:paraId="470D57E8">
      <w:pPr>
        <w:adjustRightInd w:val="0"/>
        <w:spacing w:line="360" w:lineRule="auto"/>
        <w:ind w:firstLine="482" w:firstLineChars="200"/>
        <w:rPr>
          <w:rFonts w:hint="eastAsia" w:ascii="宋体" w:hAnsi="宋体" w:cs="宋体"/>
          <w:b/>
          <w:bCs/>
          <w:sz w:val="24"/>
          <w:lang w:val="zh-CN"/>
        </w:rPr>
      </w:pPr>
      <w:r>
        <w:rPr>
          <w:rFonts w:hint="eastAsia" w:ascii="宋体" w:hAnsi="宋体" w:cs="宋体"/>
          <w:b/>
          <w:bCs/>
          <w:sz w:val="24"/>
        </w:rPr>
        <w:t>四、</w:t>
      </w:r>
      <w:r>
        <w:rPr>
          <w:rFonts w:hint="eastAsia" w:ascii="宋体" w:hAnsi="宋体" w:cs="宋体"/>
          <w:b/>
          <w:bCs/>
          <w:sz w:val="24"/>
          <w:lang w:val="zh-CN"/>
        </w:rPr>
        <w:t>付款方式</w:t>
      </w:r>
    </w:p>
    <w:p w14:paraId="762E0686">
      <w:pPr>
        <w:adjustRightInd w:val="0"/>
        <w:spacing w:line="360" w:lineRule="auto"/>
        <w:ind w:firstLine="480" w:firstLineChars="200"/>
        <w:jc w:val="left"/>
        <w:rPr>
          <w:rFonts w:hint="eastAsia" w:ascii="宋体" w:hAnsi="宋体" w:cs="宋体"/>
          <w:sz w:val="24"/>
        </w:rPr>
      </w:pPr>
      <w:r>
        <w:rPr>
          <w:rFonts w:hint="eastAsia" w:ascii="宋体" w:hAnsi="宋体" w:cs="宋体"/>
          <w:sz w:val="24"/>
        </w:rPr>
        <w:t>本合同签订且在收到乙方根据甲方要求为甲方或甲方相关预算单位开具的等额有效发票后25个工作日内，甲方或甲方相关预算单位向乙方预付合同总金额的40%作为预付款；全部货物交货、经采购人验收合格并经采购人委托的第三方审价机构审计完成,凭《装备验收单》和审计意见支付剩余合同金额。采购人凭中标人提供的等额有效发票进行付款。</w:t>
      </w:r>
    </w:p>
    <w:p w14:paraId="6EE2572E">
      <w:pPr>
        <w:adjustRightInd w:val="0"/>
        <w:spacing w:line="360" w:lineRule="auto"/>
        <w:ind w:firstLine="482" w:firstLineChars="200"/>
        <w:rPr>
          <w:rFonts w:hint="eastAsia" w:ascii="宋体" w:hAnsi="宋体" w:cs="宋体"/>
          <w:b/>
          <w:bCs/>
          <w:sz w:val="24"/>
        </w:rPr>
      </w:pPr>
      <w:r>
        <w:rPr>
          <w:rFonts w:hint="eastAsia" w:ascii="宋体" w:hAnsi="宋体" w:cs="宋体"/>
          <w:b/>
          <w:bCs/>
          <w:sz w:val="24"/>
        </w:rPr>
        <w:t>五、</w:t>
      </w:r>
      <w:r>
        <w:rPr>
          <w:rFonts w:hint="eastAsia" w:ascii="宋体" w:hAnsi="宋体" w:cs="宋体"/>
          <w:b/>
          <w:sz w:val="24"/>
        </w:rPr>
        <w:t>质量保证及售后服务要求</w:t>
      </w:r>
    </w:p>
    <w:p w14:paraId="35EAAC8B">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1.质量要求：所供产品是符合国家技术规范和质量标准的合格产品，且未曾使用，制造标准、安装标准及技术规范要求必须符合我国相关标准和使用方认可的有关国际标准，并符合甲方的采购要求。</w:t>
      </w:r>
    </w:p>
    <w:p w14:paraId="2E6FA118">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2.包装要求：所有产品货物外包装按相关规定执行，不得有破损和霉烂。运输、安装过程中发生的货物损毁、人身伤害的，一切法律责任由乙方承担。</w:t>
      </w:r>
    </w:p>
    <w:p w14:paraId="3C374011">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3.费用：乙方负责产品的包装、运输、装卸、安装、调试、验收等工作，产品正式交付甲方使用前进行安装、调试和质保期内设备正常运行所需一切必要耗材及其费用均由乙方负责。</w:t>
      </w:r>
    </w:p>
    <w:p w14:paraId="72B5EFB5">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4.保修要求：产品从甲方验收后合格之日起，保修按厂家规定标准执行。</w:t>
      </w:r>
    </w:p>
    <w:p w14:paraId="645F0218">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5.质保期：本项目整体质保期为</w:t>
      </w:r>
      <w:r>
        <w:rPr>
          <w:rFonts w:hint="eastAsia" w:ascii="宋体" w:hAnsi="宋体" w:cs="宋体"/>
          <w:bCs/>
          <w:sz w:val="24"/>
          <w:u w:val="single"/>
        </w:rPr>
        <w:t xml:space="preserve">           </w:t>
      </w:r>
      <w:r>
        <w:rPr>
          <w:rFonts w:hint="eastAsia" w:ascii="宋体" w:hAnsi="宋体" w:cs="宋体"/>
          <w:bCs/>
          <w:sz w:val="24"/>
        </w:rPr>
        <w:t>，时间自货物测试完毕及甲方验收合格之日起。（若参数中质保期大于整体质保期要求的，以参数中明确的为准）在质保期内如发现质量问题，实行包修、包换、包退，直至产品符合质量要求。投标人应保证货物为全新、未使用过的原装正品，保证所提供的货物的外观和内在质量都无任何问题。如质量出现问题，乙方负责“三包”，费用由乙方负责。</w:t>
      </w:r>
    </w:p>
    <w:p w14:paraId="1E400B4A">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6.乙方在产品质保期内，售后服务商应每半年不少于1次的主动回访，以便及时了解甲方的意见，迅速改变服务的不足之处。每年不少于1次实地巡检，及时掌握货物使用情况，以及货物的故障、缺陷情况，及时给予维修保养，并建立预警系统，保证售后服务及时性。</w:t>
      </w:r>
    </w:p>
    <w:p w14:paraId="19329E46">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7.维修响应：乙方保证所供产品在质保期内因设备本身缺陷造成各种故障应由乙方免费提供技术服务和维修，若出现产品质量问题应能够在</w:t>
      </w:r>
      <w:r>
        <w:rPr>
          <w:rFonts w:hint="eastAsia" w:ascii="宋体" w:hAnsi="宋体" w:cs="宋体"/>
          <w:bCs/>
          <w:sz w:val="24"/>
          <w:u w:val="single"/>
        </w:rPr>
        <w:t xml:space="preserve">     </w:t>
      </w:r>
      <w:r>
        <w:rPr>
          <w:rFonts w:hint="eastAsia" w:ascii="宋体" w:hAnsi="宋体" w:cs="宋体"/>
          <w:bCs/>
          <w:sz w:val="24"/>
        </w:rPr>
        <w:t>小时内派维修人员到达现场完成维修，对于维修期间超过10天的产品应提供备用产品供甲方使用。若乙方未能按时响应并完成维修的，甲方有权自行委托第三方维修或更换，甲方由此产生的费用由乙方全额承担，甲方并有权直接在未付乙方的款项中予以扣除。质保期满后，应提供售后维修支持。</w:t>
      </w:r>
    </w:p>
    <w:p w14:paraId="7EF8D9BD">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8.乙方对报修、维修响应的承诺：</w:t>
      </w:r>
      <w:r>
        <w:rPr>
          <w:rFonts w:hint="eastAsia" w:ascii="宋体" w:hAnsi="宋体" w:cs="宋体"/>
          <w:bCs/>
          <w:sz w:val="24"/>
          <w:u w:val="single"/>
        </w:rPr>
        <w:t xml:space="preserve">                         </w:t>
      </w:r>
      <w:r>
        <w:rPr>
          <w:rFonts w:hint="eastAsia" w:ascii="宋体" w:hAnsi="宋体" w:cs="宋体"/>
          <w:bCs/>
          <w:sz w:val="24"/>
        </w:rPr>
        <w:t>，保修、维修响应和项目组成员未按投标承诺履约的，每次按5000元或合同总价的2%向甲方支付违约金，两者金额相冲突的，以金额高的为准。</w:t>
      </w:r>
    </w:p>
    <w:p w14:paraId="31535EE5">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9.所提供的器材装备（包括核心部件）生产日期不得早于合同签订日期6个月以上。</w:t>
      </w:r>
    </w:p>
    <w:p w14:paraId="0DCA8116">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10.在质保期内，乙方负责为设备提供免费维修、保养。（此处所称维修保养，仅指供应商所供货物正常使用的保养或因本身质量缺陷造成维修，如因车辆交通事故或不可抗力造成的维修不在本条所列）</w:t>
      </w:r>
    </w:p>
    <w:p w14:paraId="21D44983">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11.质保期外定期进行免费维护保养（</w:t>
      </w:r>
      <w:r>
        <w:rPr>
          <w:rFonts w:hint="eastAsia" w:ascii="宋体" w:hAnsi="宋体" w:cs="宋体"/>
          <w:kern w:val="0"/>
          <w:sz w:val="24"/>
        </w:rPr>
        <w:t>质保期外定期免费维保频率按投标文件响应内容承诺执行</w:t>
      </w:r>
      <w:r>
        <w:rPr>
          <w:rFonts w:hint="eastAsia" w:ascii="宋体" w:hAnsi="宋体" w:cs="宋体"/>
          <w:bCs/>
          <w:sz w:val="24"/>
        </w:rPr>
        <w:t>），服务商应提供制造商的服务技术规范，甲方可获得有关维修等级、所需时间、工时计算项目、配件价格的信息。如设备损坏需要更换配件，只收取配件成本费用，免工程师维修费和差旅等人工费。</w:t>
      </w:r>
    </w:p>
    <w:p w14:paraId="7DE8BE03">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12.乙方应提供24小时的电话服务，支持工程师提供专业技术服务。公开售后服务商的联系方式、公司名称、公司地址、邮政编码、公司主页、电子邮件、联系电话及传真，不断完善服务管理和拓展新的服务模式，接受甲方的监督和批评。</w:t>
      </w:r>
    </w:p>
    <w:p w14:paraId="3A3653CE">
      <w:pPr>
        <w:pStyle w:val="7"/>
        <w:spacing w:after="0" w:line="360" w:lineRule="auto"/>
        <w:ind w:left="0" w:leftChars="0" w:firstLine="480" w:firstLineChars="200"/>
        <w:rPr>
          <w:rFonts w:hint="eastAsia" w:ascii="宋体" w:hAnsi="宋体" w:cs="宋体"/>
          <w:bCs/>
          <w:sz w:val="24"/>
        </w:rPr>
      </w:pPr>
      <w:r>
        <w:rPr>
          <w:rFonts w:hint="eastAsia" w:ascii="宋体" w:hAnsi="宋体" w:cs="宋体"/>
          <w:bCs/>
          <w:sz w:val="24"/>
        </w:rPr>
        <w:t>13.售后服务商应认真、完整、真实地填写保养、保修、维修记录，并经甲方盖章确认。甲方有权查阅保养、保修、维修记录。</w:t>
      </w:r>
    </w:p>
    <w:p w14:paraId="286FCC78">
      <w:pPr>
        <w:adjustRightInd w:val="0"/>
        <w:spacing w:line="360" w:lineRule="auto"/>
        <w:ind w:firstLine="482" w:firstLineChars="200"/>
        <w:rPr>
          <w:rFonts w:hint="eastAsia" w:ascii="宋体" w:hAnsi="宋体" w:cs="宋体"/>
          <w:b/>
          <w:bCs/>
          <w:sz w:val="24"/>
        </w:rPr>
      </w:pPr>
      <w:r>
        <w:rPr>
          <w:rFonts w:hint="eastAsia" w:ascii="宋体" w:hAnsi="宋体" w:cs="宋体"/>
          <w:b/>
          <w:bCs/>
          <w:sz w:val="24"/>
        </w:rPr>
        <w:t>六、供货及验收要求</w:t>
      </w:r>
    </w:p>
    <w:p w14:paraId="76E70CA5">
      <w:pPr>
        <w:adjustRightInd w:val="0"/>
        <w:spacing w:line="360" w:lineRule="auto"/>
        <w:ind w:firstLine="480" w:firstLineChars="200"/>
        <w:rPr>
          <w:rFonts w:hint="eastAsia" w:ascii="宋体" w:hAnsi="宋体" w:cs="宋体"/>
          <w:bCs/>
          <w:sz w:val="24"/>
        </w:rPr>
      </w:pPr>
      <w:r>
        <w:rPr>
          <w:rFonts w:hint="eastAsia" w:ascii="宋体" w:hAnsi="宋体" w:cs="宋体"/>
          <w:bCs/>
          <w:sz w:val="24"/>
        </w:rPr>
        <w:t xml:space="preserve">1.供货时间： </w:t>
      </w:r>
    </w:p>
    <w:p w14:paraId="1E0477CB">
      <w:pPr>
        <w:adjustRightInd w:val="0"/>
        <w:spacing w:line="360" w:lineRule="auto"/>
        <w:ind w:firstLine="480" w:firstLineChars="200"/>
        <w:rPr>
          <w:rFonts w:hint="eastAsia" w:ascii="宋体" w:hAnsi="宋体" w:cs="宋体"/>
          <w:sz w:val="24"/>
        </w:rPr>
      </w:pPr>
      <w:r>
        <w:rPr>
          <w:rFonts w:hint="eastAsia" w:ascii="宋体" w:hAnsi="宋体" w:cs="宋体"/>
          <w:sz w:val="24"/>
        </w:rPr>
        <w:t xml:space="preserve">2.供货地点： </w:t>
      </w:r>
    </w:p>
    <w:p w14:paraId="0C39480A">
      <w:pPr>
        <w:adjustRightInd w:val="0"/>
        <w:spacing w:line="360" w:lineRule="auto"/>
        <w:ind w:firstLine="480" w:firstLineChars="200"/>
        <w:rPr>
          <w:rFonts w:hint="eastAsia" w:ascii="宋体" w:hAnsi="宋体" w:cs="宋体"/>
          <w:b/>
          <w:bCs/>
          <w:sz w:val="24"/>
        </w:rPr>
      </w:pPr>
      <w:r>
        <w:rPr>
          <w:rFonts w:hint="eastAsia" w:ascii="宋体" w:hAnsi="宋体" w:cs="宋体"/>
          <w:sz w:val="24"/>
        </w:rPr>
        <w:t>3.本项目将严格按照政府采购相关法律法规、行业管理规定的要求进行验收。对产品技术性能指标验收不合格的（包含所供货物与合同约定不一致的），采购人应督促乙方限期整改，整改期限原则上不超过30天，整改完成后进行复验，复验不合格的，甲方有权终止合同并要求投标人赔偿损失。</w:t>
      </w:r>
    </w:p>
    <w:p w14:paraId="3C9DA4B5">
      <w:pPr>
        <w:spacing w:line="360" w:lineRule="auto"/>
        <w:ind w:firstLine="482" w:firstLineChars="200"/>
        <w:rPr>
          <w:rFonts w:hint="eastAsia" w:ascii="宋体" w:hAnsi="宋体" w:cs="宋体"/>
          <w:sz w:val="24"/>
          <w:lang w:val="zh-CN"/>
        </w:rPr>
      </w:pPr>
      <w:r>
        <w:rPr>
          <w:rFonts w:hint="eastAsia" w:ascii="宋体" w:hAnsi="宋体" w:cs="宋体"/>
          <w:b/>
          <w:bCs/>
          <w:sz w:val="24"/>
          <w:lang w:val="zh-CN"/>
        </w:rPr>
        <w:t>七、知识产权</w:t>
      </w:r>
      <w:r>
        <w:rPr>
          <w:rFonts w:hint="eastAsia" w:ascii="宋体" w:hAnsi="宋体" w:cs="宋体"/>
          <w:sz w:val="24"/>
          <w:lang w:val="zh-CN"/>
        </w:rPr>
        <w:t xml:space="preserve">  </w:t>
      </w:r>
    </w:p>
    <w:p w14:paraId="174B1B04">
      <w:pPr>
        <w:spacing w:line="360" w:lineRule="auto"/>
        <w:ind w:firstLine="480" w:firstLineChars="200"/>
        <w:rPr>
          <w:rFonts w:hint="eastAsia" w:ascii="宋体" w:hAnsi="宋体" w:cs="宋体"/>
          <w:sz w:val="24"/>
          <w:lang w:val="zh-CN"/>
        </w:rPr>
      </w:pPr>
      <w:r>
        <w:rPr>
          <w:rFonts w:hint="eastAsia" w:ascii="宋体" w:hAnsi="宋体" w:cs="宋体"/>
          <w:sz w:val="24"/>
          <w:lang w:val="zh-CN"/>
        </w:rPr>
        <w:t>乙方应保证，所供货物无任何抵押、查封等权属瑕疵，且甲方在中华人民共和国使用该货物或货物的任何一部分时，免受第三方提出的侵犯其知识产权的索赔或诉讼。</w:t>
      </w:r>
    </w:p>
    <w:p w14:paraId="320B4F32">
      <w:pPr>
        <w:spacing w:line="360" w:lineRule="auto"/>
        <w:ind w:firstLine="480" w:firstLineChars="200"/>
        <w:rPr>
          <w:rFonts w:hint="eastAsia" w:ascii="宋体" w:hAnsi="宋体" w:cs="宋体"/>
          <w:sz w:val="24"/>
          <w:lang w:val="zh-CN"/>
        </w:rPr>
      </w:pPr>
      <w:r>
        <w:rPr>
          <w:rFonts w:hint="eastAsia" w:ascii="宋体" w:hAnsi="宋体" w:cs="宋体"/>
          <w:sz w:val="24"/>
          <w:lang w:val="zh-CN"/>
        </w:rPr>
        <w:t>如果甲方在使用该货物或货物的任何一部分时被任何第三方诉称侵犯了该第三方知识产权或任何其他权利，甲方将立即通知乙方。乙方应负责处理</w:t>
      </w:r>
      <w:r>
        <w:rPr>
          <w:rFonts w:hint="eastAsia" w:ascii="宋体" w:hAnsi="宋体" w:cs="宋体"/>
          <w:sz w:val="24"/>
        </w:rPr>
        <w:t>相关纠纷</w:t>
      </w:r>
      <w:r>
        <w:rPr>
          <w:rFonts w:hint="eastAsia" w:ascii="宋体" w:hAnsi="宋体" w:cs="宋体"/>
          <w:sz w:val="24"/>
          <w:lang w:val="zh-CN"/>
        </w:rPr>
        <w:t>并应以乙方的名义自负费用向起诉方提出抗辩</w:t>
      </w:r>
      <w:r>
        <w:rPr>
          <w:rFonts w:hint="eastAsia" w:ascii="宋体" w:hAnsi="宋体" w:cs="宋体"/>
          <w:sz w:val="24"/>
        </w:rPr>
        <w:t>并承担最终的赔偿责任</w:t>
      </w:r>
      <w:r>
        <w:rPr>
          <w:rFonts w:hint="eastAsia" w:ascii="宋体" w:hAnsi="宋体" w:cs="宋体"/>
          <w:sz w:val="24"/>
          <w:lang w:val="zh-CN"/>
        </w:rPr>
        <w:t>。由此可能产生的一切法律责任和经济责任均由乙方承担；</w:t>
      </w:r>
      <w:r>
        <w:rPr>
          <w:rFonts w:hint="eastAsia" w:ascii="宋体" w:hAnsi="宋体" w:cs="宋体"/>
          <w:sz w:val="24"/>
        </w:rPr>
        <w:t>如造成甲方向第三方承担责任的，由乙方赔偿甲方全部损失</w:t>
      </w:r>
      <w:r>
        <w:rPr>
          <w:rFonts w:hint="eastAsia" w:ascii="宋体" w:hAnsi="宋体" w:cs="宋体"/>
          <w:sz w:val="24"/>
          <w:lang w:val="zh-CN"/>
        </w:rPr>
        <w:t>。甲方将尽可能地对乙方抗辩给予协助，由此发生的费用由乙方承担。</w:t>
      </w:r>
    </w:p>
    <w:p w14:paraId="164FE66A">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八、违约责任</w:t>
      </w:r>
    </w:p>
    <w:p w14:paraId="0CFC268B">
      <w:pPr>
        <w:spacing w:line="360" w:lineRule="auto"/>
        <w:ind w:firstLine="480" w:firstLineChars="200"/>
        <w:rPr>
          <w:rFonts w:hint="eastAsia" w:ascii="宋体" w:hAnsi="宋体" w:cs="宋体"/>
          <w:sz w:val="24"/>
          <w:lang w:val="zh-CN"/>
        </w:rPr>
      </w:pPr>
      <w:r>
        <w:rPr>
          <w:rFonts w:hint="eastAsia" w:ascii="宋体" w:hAnsi="宋体" w:cs="宋体"/>
          <w:sz w:val="24"/>
          <w:lang w:val="zh-CN"/>
        </w:rPr>
        <w:t>1.乙方如不能按照合同规定的时限内供货，需承担违约责任并按</w:t>
      </w:r>
      <w:r>
        <w:rPr>
          <w:rFonts w:hint="eastAsia" w:ascii="宋体" w:hAnsi="宋体" w:cs="宋体"/>
          <w:sz w:val="24"/>
        </w:rPr>
        <w:t>以下约定向甲方支付</w:t>
      </w:r>
      <w:r>
        <w:rPr>
          <w:rFonts w:hint="eastAsia" w:ascii="宋体" w:hAnsi="宋体" w:cs="宋体"/>
          <w:sz w:val="24"/>
          <w:lang w:val="zh-CN"/>
        </w:rPr>
        <w:t>违约金：</w:t>
      </w:r>
      <w:r>
        <w:rPr>
          <w:rFonts w:hint="eastAsia" w:ascii="宋体" w:hAnsi="宋体" w:cs="宋体"/>
          <w:sz w:val="24"/>
        </w:rPr>
        <w:t>逾期30</w:t>
      </w:r>
      <w:r>
        <w:rPr>
          <w:rFonts w:hint="eastAsia" w:ascii="宋体" w:hAnsi="宋体" w:cs="宋体"/>
          <w:sz w:val="24"/>
          <w:lang w:val="zh-CN"/>
        </w:rPr>
        <w:t>天以内，每天支付合同总金额千分之一的违约金，</w:t>
      </w:r>
      <w:r>
        <w:rPr>
          <w:rFonts w:hint="eastAsia" w:ascii="宋体" w:hAnsi="宋体" w:cs="宋体"/>
          <w:sz w:val="24"/>
        </w:rPr>
        <w:t>该</w:t>
      </w:r>
      <w:r>
        <w:rPr>
          <w:rFonts w:hint="eastAsia" w:ascii="宋体" w:hAnsi="宋体" w:cs="宋体"/>
          <w:sz w:val="24"/>
          <w:lang w:val="zh-CN"/>
        </w:rPr>
        <w:t>违约金</w:t>
      </w:r>
      <w:r>
        <w:rPr>
          <w:rFonts w:hint="eastAsia" w:ascii="宋体" w:hAnsi="宋体" w:cs="宋体"/>
          <w:sz w:val="24"/>
        </w:rPr>
        <w:t>最高</w:t>
      </w:r>
      <w:r>
        <w:rPr>
          <w:rFonts w:hint="eastAsia" w:ascii="宋体" w:hAnsi="宋体" w:cs="宋体"/>
          <w:sz w:val="24"/>
          <w:lang w:val="zh-CN"/>
        </w:rPr>
        <w:t>为合同总金额的百分之五；逾期超过一个月的，甲方有权</w:t>
      </w:r>
      <w:r>
        <w:rPr>
          <w:rFonts w:hint="eastAsia" w:ascii="宋体" w:hAnsi="宋体" w:cs="宋体"/>
          <w:sz w:val="24"/>
        </w:rPr>
        <w:t>立即单方面</w:t>
      </w:r>
      <w:r>
        <w:rPr>
          <w:rFonts w:hint="eastAsia" w:ascii="宋体" w:hAnsi="宋体" w:cs="宋体"/>
          <w:sz w:val="24"/>
          <w:lang w:val="zh-CN"/>
        </w:rPr>
        <w:t>解除本合同</w:t>
      </w:r>
      <w:r>
        <w:rPr>
          <w:rFonts w:hint="eastAsia" w:ascii="宋体" w:hAnsi="宋体" w:cs="宋体"/>
          <w:sz w:val="24"/>
        </w:rPr>
        <w:t>,甲方未支付的款项无需支付，乙方应退还已收取甲方的全部款项，并由乙方承担甲方的一切损失</w:t>
      </w:r>
      <w:r>
        <w:rPr>
          <w:rFonts w:hint="eastAsia" w:ascii="宋体" w:hAnsi="宋体" w:cs="宋体"/>
          <w:sz w:val="24"/>
          <w:lang w:val="zh-CN"/>
        </w:rPr>
        <w:t>。</w:t>
      </w:r>
    </w:p>
    <w:p w14:paraId="06453A15">
      <w:pPr>
        <w:spacing w:line="360" w:lineRule="auto"/>
        <w:ind w:firstLine="480" w:firstLineChars="200"/>
        <w:rPr>
          <w:rFonts w:hint="eastAsia" w:ascii="宋体" w:hAnsi="宋体" w:cs="宋体"/>
          <w:sz w:val="24"/>
          <w:lang w:val="zh-CN"/>
        </w:rPr>
      </w:pPr>
      <w:r>
        <w:rPr>
          <w:rFonts w:hint="eastAsia" w:ascii="宋体" w:hAnsi="宋体" w:cs="宋体"/>
          <w:sz w:val="24"/>
          <w:lang w:val="zh-CN"/>
        </w:rPr>
        <w:t>2.在履行合同过程中，如果乙方</w:t>
      </w:r>
      <w:r>
        <w:rPr>
          <w:rFonts w:hint="eastAsia" w:ascii="宋体" w:hAnsi="宋体" w:cs="宋体"/>
          <w:sz w:val="24"/>
        </w:rPr>
        <w:t>非因自身原因</w:t>
      </w:r>
      <w:r>
        <w:rPr>
          <w:rFonts w:hint="eastAsia" w:ascii="宋体" w:hAnsi="宋体" w:cs="宋体"/>
          <w:sz w:val="24"/>
          <w:lang w:val="zh-CN"/>
        </w:rPr>
        <w:t>遇到妨碍按时交货和提供服务的情况时，应及时以书面形式将拖延的事实、可能拖延的时间和原因通知甲方。甲方在收到乙方通知后，</w:t>
      </w:r>
      <w:r>
        <w:rPr>
          <w:rFonts w:hint="eastAsia" w:ascii="宋体" w:hAnsi="宋体" w:cs="宋体"/>
          <w:sz w:val="24"/>
        </w:rPr>
        <w:t>有权</w:t>
      </w:r>
      <w:r>
        <w:rPr>
          <w:rFonts w:hint="eastAsia" w:ascii="宋体" w:hAnsi="宋体" w:cs="宋体"/>
          <w:sz w:val="24"/>
          <w:lang w:val="zh-CN"/>
        </w:rPr>
        <w:t>确定是否酌情延长交货时间和提供服务。</w:t>
      </w:r>
      <w:r>
        <w:rPr>
          <w:rFonts w:hint="eastAsia" w:ascii="宋体" w:hAnsi="宋体" w:cs="宋体"/>
          <w:sz w:val="24"/>
        </w:rPr>
        <w:t>乙方在</w:t>
      </w:r>
      <w:r>
        <w:rPr>
          <w:rFonts w:hint="eastAsia" w:ascii="宋体" w:hAnsi="宋体" w:cs="宋体"/>
          <w:sz w:val="24"/>
          <w:lang w:val="zh-CN"/>
        </w:rPr>
        <w:t>经甲方</w:t>
      </w:r>
      <w:r>
        <w:rPr>
          <w:rFonts w:hint="eastAsia" w:ascii="宋体" w:hAnsi="宋体" w:cs="宋体"/>
          <w:sz w:val="24"/>
        </w:rPr>
        <w:t>书面</w:t>
      </w:r>
      <w:r>
        <w:rPr>
          <w:rFonts w:hint="eastAsia" w:ascii="宋体" w:hAnsi="宋体" w:cs="宋体"/>
          <w:sz w:val="24"/>
          <w:lang w:val="zh-CN"/>
        </w:rPr>
        <w:t>确认的延</w:t>
      </w:r>
      <w:r>
        <w:rPr>
          <w:rFonts w:hint="eastAsia" w:ascii="宋体" w:hAnsi="宋体" w:cs="宋体"/>
          <w:sz w:val="24"/>
        </w:rPr>
        <w:t>长</w:t>
      </w:r>
      <w:r>
        <w:rPr>
          <w:rFonts w:hint="eastAsia" w:ascii="宋体" w:hAnsi="宋体" w:cs="宋体"/>
          <w:sz w:val="24"/>
          <w:lang w:val="zh-CN"/>
        </w:rPr>
        <w:t>期</w:t>
      </w:r>
      <w:r>
        <w:rPr>
          <w:rFonts w:hint="eastAsia" w:ascii="宋体" w:hAnsi="宋体" w:cs="宋体"/>
          <w:sz w:val="24"/>
        </w:rPr>
        <w:t>内</w:t>
      </w:r>
      <w:r>
        <w:rPr>
          <w:rFonts w:hint="eastAsia" w:ascii="宋体" w:hAnsi="宋体" w:cs="宋体"/>
          <w:sz w:val="24"/>
          <w:lang w:val="zh-CN"/>
        </w:rPr>
        <w:t>交货和提供服务的，可不作为乙方的履约延误，可免交违约金。</w:t>
      </w:r>
    </w:p>
    <w:p w14:paraId="4D64D6AF">
      <w:pPr>
        <w:tabs>
          <w:tab w:val="left" w:pos="1200"/>
        </w:tabs>
        <w:spacing w:line="360" w:lineRule="auto"/>
        <w:ind w:firstLine="480" w:firstLineChars="200"/>
        <w:rPr>
          <w:rFonts w:hint="eastAsia" w:ascii="宋体" w:hAnsi="宋体" w:cs="宋体"/>
          <w:sz w:val="24"/>
          <w:lang w:val="zh-CN"/>
        </w:rPr>
      </w:pPr>
      <w:r>
        <w:rPr>
          <w:rFonts w:hint="eastAsia" w:ascii="宋体" w:hAnsi="宋体" w:cs="宋体"/>
          <w:sz w:val="24"/>
          <w:lang w:val="zh-CN"/>
        </w:rPr>
        <w:t>3.乙方保修、维修响应和项目组成员未按投标承诺履约的，</w:t>
      </w:r>
      <w:r>
        <w:rPr>
          <w:rFonts w:hint="eastAsia" w:ascii="宋体" w:hAnsi="宋体" w:cs="宋体"/>
          <w:sz w:val="24"/>
        </w:rPr>
        <w:t>每次按5000元或合同总价的2%向甲方支付违约金，两者金额相冲突的，以金额高的为准。</w:t>
      </w:r>
    </w:p>
    <w:p w14:paraId="24390869">
      <w:pPr>
        <w:tabs>
          <w:tab w:val="left" w:pos="1200"/>
        </w:tabs>
        <w:spacing w:line="360" w:lineRule="auto"/>
        <w:ind w:firstLine="480" w:firstLineChars="200"/>
        <w:rPr>
          <w:rFonts w:hint="eastAsia" w:ascii="宋体" w:hAnsi="宋体" w:cs="宋体"/>
          <w:sz w:val="24"/>
          <w:lang w:val="zh-CN"/>
        </w:rPr>
      </w:pPr>
      <w:r>
        <w:rPr>
          <w:rFonts w:hint="eastAsia" w:ascii="宋体" w:hAnsi="宋体" w:cs="宋体"/>
          <w:sz w:val="24"/>
          <w:lang w:val="zh-CN"/>
        </w:rPr>
        <w:t>培训或售后服务乙方</w:t>
      </w:r>
      <w:r>
        <w:rPr>
          <w:rFonts w:hint="eastAsia" w:ascii="宋体" w:hAnsi="宋体" w:cs="宋体"/>
          <w:sz w:val="24"/>
        </w:rPr>
        <w:t>须</w:t>
      </w:r>
      <w:r>
        <w:rPr>
          <w:rFonts w:hint="eastAsia" w:ascii="宋体" w:hAnsi="宋体" w:cs="宋体"/>
          <w:sz w:val="24"/>
          <w:lang w:val="zh-CN"/>
        </w:rPr>
        <w:t>按投标承诺执行，</w:t>
      </w:r>
      <w:r>
        <w:rPr>
          <w:rFonts w:hint="eastAsia" w:ascii="宋体" w:hAnsi="宋体" w:cs="宋体"/>
          <w:sz w:val="24"/>
        </w:rPr>
        <w:t>乙方</w:t>
      </w:r>
      <w:r>
        <w:rPr>
          <w:rFonts w:hint="eastAsia" w:ascii="宋体" w:hAnsi="宋体" w:cs="宋体"/>
          <w:sz w:val="24"/>
          <w:lang w:val="zh-CN"/>
        </w:rPr>
        <w:t>负责提供</w:t>
      </w:r>
      <w:r>
        <w:rPr>
          <w:rFonts w:hint="eastAsia" w:ascii="宋体" w:hAnsi="宋体" w:cs="宋体"/>
          <w:sz w:val="24"/>
        </w:rPr>
        <w:t>甲方</w:t>
      </w:r>
      <w:r>
        <w:rPr>
          <w:rFonts w:hint="eastAsia" w:ascii="宋体" w:hAnsi="宋体" w:cs="宋体"/>
          <w:sz w:val="24"/>
          <w:lang w:val="zh-CN"/>
        </w:rPr>
        <w:t>操作人员的使用培训，提供技术咨询，并在供货后一个月内组织人员对产品的使用、维护等方面进行现场指导，所产生的一切费用由</w:t>
      </w:r>
      <w:r>
        <w:rPr>
          <w:rFonts w:hint="eastAsia" w:ascii="宋体" w:hAnsi="宋体" w:cs="宋体"/>
          <w:sz w:val="24"/>
        </w:rPr>
        <w:t>乙方</w:t>
      </w:r>
      <w:r>
        <w:rPr>
          <w:rFonts w:hint="eastAsia" w:ascii="宋体" w:hAnsi="宋体" w:cs="宋体"/>
          <w:sz w:val="24"/>
          <w:lang w:val="zh-CN"/>
        </w:rPr>
        <w:t>支付。</w:t>
      </w:r>
      <w:r>
        <w:rPr>
          <w:rFonts w:hint="eastAsia" w:ascii="宋体" w:hAnsi="宋体" w:cs="宋体"/>
          <w:sz w:val="24"/>
        </w:rPr>
        <w:t>若乙方违约，每次按5000元或合同总价的2%向甲方支付违约金，两者金额相冲突的，以金额高的为准。</w:t>
      </w:r>
    </w:p>
    <w:p w14:paraId="4FDE9C2A">
      <w:pPr>
        <w:tabs>
          <w:tab w:val="left" w:pos="1200"/>
        </w:tabs>
        <w:spacing w:line="360" w:lineRule="auto"/>
        <w:ind w:firstLine="480" w:firstLineChars="200"/>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乙方不得部分转让或全部转让其应履行的合同义务。否则，乙方应向甲方支付合同总金额30%的违约金，甲方并有权</w:t>
      </w:r>
      <w:r>
        <w:rPr>
          <w:rFonts w:hint="eastAsia" w:ascii="宋体" w:hAnsi="宋体" w:cs="宋体"/>
          <w:sz w:val="24"/>
        </w:rPr>
        <w:t>立即单方</w:t>
      </w:r>
      <w:r>
        <w:rPr>
          <w:rFonts w:hint="eastAsia" w:ascii="宋体" w:hAnsi="宋体" w:cs="宋体"/>
          <w:sz w:val="24"/>
          <w:lang w:val="zh-CN"/>
        </w:rPr>
        <w:t>解除与乙方的合同。</w:t>
      </w:r>
    </w:p>
    <w:p w14:paraId="337612A7">
      <w:pPr>
        <w:tabs>
          <w:tab w:val="left" w:pos="1200"/>
        </w:tabs>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zh-CN"/>
        </w:rPr>
        <w:t>.验收：</w:t>
      </w:r>
      <w:bookmarkStart w:id="45" w:name="_Hlk188349045"/>
      <w:r>
        <w:rPr>
          <w:rFonts w:hint="eastAsia" w:ascii="宋体" w:hAnsi="宋体" w:cs="宋体"/>
          <w:sz w:val="24"/>
        </w:rPr>
        <w:t>由甲方组织验收，对产品技术性能指标验收不合格的（包含所供货物与合同约定不一致的），甲方应督促乙方限期整改，整改期限原则上不超过30天，整改完成后进行复验，复验不合格的，甲方有权终止合同并要求乙方赔偿损失。</w:t>
      </w:r>
      <w:bookmarkEnd w:id="45"/>
      <w:r>
        <w:rPr>
          <w:rFonts w:hint="eastAsia" w:ascii="宋体" w:hAnsi="宋体" w:cs="宋体"/>
          <w:sz w:val="24"/>
          <w:szCs w:val="28"/>
          <w:lang w:val="zh-CN"/>
        </w:rPr>
        <w:t>整改期限内不纳入违约计算范畴，在整改逾期30天以内，每天支付合同总金额千分之一的违约金，该违约金最高为合同总金额的百分之五，逾期超过一个月的，甲方有权立即单方面解除本合同，甲方未支付的款项无需支付，乙方应退还已收取</w:t>
      </w:r>
      <w:r>
        <w:rPr>
          <w:rFonts w:hint="eastAsia" w:ascii="宋体" w:hAnsi="宋体" w:cs="宋体"/>
          <w:sz w:val="24"/>
          <w:szCs w:val="28"/>
        </w:rPr>
        <w:t>甲</w:t>
      </w:r>
      <w:r>
        <w:rPr>
          <w:rFonts w:hint="eastAsia" w:ascii="宋体" w:hAnsi="宋体" w:cs="宋体"/>
          <w:sz w:val="24"/>
          <w:szCs w:val="28"/>
          <w:lang w:val="zh-CN"/>
        </w:rPr>
        <w:t>方的全部款项，并由乙方承担甲方的一切损失。</w:t>
      </w:r>
    </w:p>
    <w:p w14:paraId="0598B61E">
      <w:pPr>
        <w:tabs>
          <w:tab w:val="left" w:pos="1200"/>
        </w:tabs>
        <w:spacing w:line="360" w:lineRule="auto"/>
        <w:ind w:firstLine="480" w:firstLineChars="200"/>
        <w:rPr>
          <w:rFonts w:hint="eastAsia" w:ascii="宋体" w:hAnsi="宋体" w:cs="宋体"/>
          <w:sz w:val="24"/>
          <w:lang w:val="zh-CN"/>
        </w:rPr>
      </w:pPr>
      <w:r>
        <w:rPr>
          <w:rFonts w:hint="eastAsia" w:ascii="宋体" w:hAnsi="宋体" w:cs="宋体"/>
          <w:sz w:val="24"/>
        </w:rPr>
        <w:t>6.</w:t>
      </w:r>
      <w:r>
        <w:rPr>
          <w:rFonts w:hint="eastAsia" w:ascii="宋体" w:hAnsi="宋体" w:cs="宋体"/>
          <w:sz w:val="24"/>
          <w:lang w:val="zh-CN"/>
        </w:rPr>
        <w:t>在项目实施过程中，严格遵守国家相关保密与安全法律法规，遵循甲方各项安全保密制度和规章；</w:t>
      </w:r>
      <w:r>
        <w:rPr>
          <w:rFonts w:hint="eastAsia" w:ascii="宋体" w:hAnsi="宋体" w:cs="宋体"/>
          <w:sz w:val="24"/>
        </w:rPr>
        <w:t>乙方</w:t>
      </w:r>
      <w:r>
        <w:rPr>
          <w:rFonts w:hint="eastAsia" w:ascii="宋体" w:hAnsi="宋体" w:cs="宋体"/>
          <w:sz w:val="24"/>
          <w:lang w:val="zh-CN"/>
        </w:rPr>
        <w:t>对工作中涉及到的</w:t>
      </w:r>
      <w:r>
        <w:rPr>
          <w:rFonts w:hint="eastAsia" w:ascii="宋体" w:hAnsi="宋体" w:cs="宋体"/>
          <w:sz w:val="24"/>
        </w:rPr>
        <w:t>甲方</w:t>
      </w:r>
      <w:r>
        <w:rPr>
          <w:rFonts w:hint="eastAsia" w:ascii="宋体" w:hAnsi="宋体" w:cs="宋体"/>
          <w:sz w:val="24"/>
          <w:lang w:val="zh-CN"/>
        </w:rPr>
        <w:t>的数据、文件等任何资料进行保密。因</w:t>
      </w:r>
      <w:r>
        <w:rPr>
          <w:rFonts w:hint="eastAsia" w:ascii="宋体" w:hAnsi="宋体" w:cs="宋体"/>
          <w:sz w:val="24"/>
        </w:rPr>
        <w:t>乙方</w:t>
      </w:r>
      <w:r>
        <w:rPr>
          <w:rFonts w:hint="eastAsia" w:ascii="宋体" w:hAnsi="宋体" w:cs="宋体"/>
          <w:sz w:val="24"/>
          <w:lang w:val="zh-CN"/>
        </w:rPr>
        <w:t>行为造成泄密等问题，</w:t>
      </w:r>
      <w:r>
        <w:rPr>
          <w:rFonts w:hint="eastAsia" w:ascii="宋体" w:hAnsi="宋体" w:cs="宋体"/>
          <w:sz w:val="24"/>
        </w:rPr>
        <w:t>乙方应</w:t>
      </w:r>
      <w:r>
        <w:rPr>
          <w:rFonts w:hint="eastAsia" w:ascii="宋体" w:hAnsi="宋体" w:cs="宋体"/>
          <w:sz w:val="24"/>
          <w:lang w:val="zh-CN"/>
        </w:rPr>
        <w:t>承担相应的</w:t>
      </w:r>
      <w:r>
        <w:rPr>
          <w:rFonts w:hint="eastAsia" w:ascii="宋体" w:hAnsi="宋体" w:cs="宋体"/>
          <w:sz w:val="24"/>
        </w:rPr>
        <w:t>经济和法律</w:t>
      </w:r>
      <w:r>
        <w:rPr>
          <w:rFonts w:hint="eastAsia" w:ascii="宋体" w:hAnsi="宋体" w:cs="宋体"/>
          <w:sz w:val="24"/>
          <w:lang w:val="zh-CN"/>
        </w:rPr>
        <w:t>责任。</w:t>
      </w:r>
    </w:p>
    <w:p w14:paraId="388F4967">
      <w:pPr>
        <w:pStyle w:val="30"/>
        <w:autoSpaceDE/>
        <w:autoSpaceDN/>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lang w:val="zh-CN"/>
        </w:rPr>
        <w:t>7.经结算审计发现货物有质量问题或不符合合同约定情况的，甲方有权拒绝支付全部货款并</w:t>
      </w:r>
      <w:r>
        <w:rPr>
          <w:rFonts w:hint="eastAsia" w:ascii="宋体" w:hAnsi="宋体" w:eastAsia="宋体" w:cs="宋体"/>
          <w:kern w:val="2"/>
          <w:szCs w:val="28"/>
        </w:rPr>
        <w:t>解除</w:t>
      </w:r>
      <w:r>
        <w:rPr>
          <w:rFonts w:hint="eastAsia" w:ascii="宋体" w:hAnsi="宋体" w:eastAsia="宋体" w:cs="宋体"/>
          <w:color w:val="auto"/>
          <w:lang w:val="zh-CN"/>
        </w:rPr>
        <w:t>合同。</w:t>
      </w:r>
    </w:p>
    <w:p w14:paraId="1B06D0D3">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九、不可抗力</w:t>
      </w:r>
    </w:p>
    <w:p w14:paraId="10BF4D6E">
      <w:pPr>
        <w:spacing w:line="360" w:lineRule="auto"/>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14:paraId="377E3C57">
      <w:pPr>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受阻一方应在不可抗力事件发生后尽快用电报、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14:paraId="44156E1C">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十、争端的解决</w:t>
      </w:r>
    </w:p>
    <w:p w14:paraId="4571BDB3">
      <w:pPr>
        <w:spacing w:line="360" w:lineRule="auto"/>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合同实施或与合同有关的一切争端应通过双方友好协商解决</w:t>
      </w:r>
      <w:r>
        <w:rPr>
          <w:rFonts w:hint="eastAsia" w:ascii="宋体" w:hAnsi="宋体" w:cs="宋体"/>
          <w:sz w:val="24"/>
          <w:szCs w:val="28"/>
          <w:lang w:val="zh-CN"/>
        </w:rPr>
        <w:t>，</w:t>
      </w:r>
      <w:r>
        <w:rPr>
          <w:rFonts w:hint="eastAsia" w:ascii="宋体" w:hAnsi="宋体" w:cs="宋体"/>
          <w:sz w:val="24"/>
        </w:rPr>
        <w:t>调解不成的</w:t>
      </w:r>
      <w:r>
        <w:rPr>
          <w:rFonts w:hint="eastAsia" w:ascii="宋体" w:hAnsi="宋体" w:cs="宋体"/>
          <w:sz w:val="24"/>
          <w:lang w:val="zh-CN"/>
        </w:rPr>
        <w:t>，可向</w:t>
      </w:r>
      <w:r>
        <w:rPr>
          <w:rFonts w:hint="eastAsia" w:ascii="宋体" w:hAnsi="宋体" w:cs="宋体"/>
          <w:sz w:val="24"/>
        </w:rPr>
        <w:t>甲方所在地</w:t>
      </w:r>
      <w:r>
        <w:rPr>
          <w:rFonts w:hint="eastAsia" w:ascii="宋体" w:hAnsi="宋体" w:cs="宋体"/>
          <w:sz w:val="24"/>
          <w:lang w:val="zh-CN"/>
        </w:rPr>
        <w:t>仲裁委员会申请仲裁。</w:t>
      </w:r>
    </w:p>
    <w:p w14:paraId="0B5718F0">
      <w:pPr>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仲裁裁决应为最终裁决，对双方均具有约束力。</w:t>
      </w:r>
    </w:p>
    <w:p w14:paraId="4EE5D40E">
      <w:pPr>
        <w:spacing w:line="360" w:lineRule="auto"/>
        <w:ind w:firstLine="480" w:firstLineChars="20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律师费、差旅费等诉讼费用均应由败诉方负担。</w:t>
      </w:r>
    </w:p>
    <w:p w14:paraId="5D424BF4">
      <w:pPr>
        <w:spacing w:line="360" w:lineRule="auto"/>
        <w:ind w:firstLine="480" w:firstLineChars="200"/>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在仲裁期间，除正在进行仲裁的部分外，本合同其他部分应继续执行。</w:t>
      </w:r>
    </w:p>
    <w:p w14:paraId="479A5B44">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十一、合同生效</w:t>
      </w:r>
    </w:p>
    <w:p w14:paraId="004DE1CB">
      <w:pPr>
        <w:spacing w:line="360" w:lineRule="auto"/>
        <w:ind w:firstLine="480" w:firstLineChars="200"/>
        <w:rPr>
          <w:rFonts w:hint="eastAsia" w:ascii="宋体" w:hAnsi="宋体" w:cs="宋体"/>
          <w:sz w:val="24"/>
          <w:lang w:val="zh-CN"/>
        </w:rPr>
      </w:pPr>
      <w:r>
        <w:rPr>
          <w:rFonts w:hint="eastAsia" w:ascii="宋体" w:hAnsi="宋体" w:cs="宋体"/>
          <w:sz w:val="24"/>
        </w:rPr>
        <w:t>1.本合同自双方授权代表签字并加盖公章后生效，合同有效期至甲乙双方权利义务履行完毕。</w:t>
      </w:r>
    </w:p>
    <w:p w14:paraId="5C9734F6">
      <w:pPr>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对本合同条款的任何补充、增添或修改应以书面方式进行，由双方授权代表签字盖章，作为合同不可分割的组成部分。</w:t>
      </w:r>
    </w:p>
    <w:p w14:paraId="54F85371">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十二、其他约定事项</w:t>
      </w:r>
    </w:p>
    <w:p w14:paraId="0D56A576">
      <w:pPr>
        <w:spacing w:line="360" w:lineRule="auto"/>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在本合同执行过程中，乙方应及时答复和解决与合同设备有关的技术问题，并负责提供相应的技术文件。</w:t>
      </w:r>
    </w:p>
    <w:p w14:paraId="00B1447F">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双方的单位地址、邮编、开户行及账号、项目负责人、电话等若有变更，须及时书面通知对方。</w:t>
      </w:r>
      <w:r>
        <w:rPr>
          <w:rFonts w:hint="eastAsia" w:ascii="宋体" w:hAnsi="宋体" w:cs="宋体"/>
          <w:sz w:val="24"/>
        </w:rPr>
        <w:t xml:space="preserve"> </w:t>
      </w:r>
    </w:p>
    <w:p w14:paraId="19985D48">
      <w:pPr>
        <w:spacing w:line="360" w:lineRule="auto"/>
        <w:ind w:firstLine="480" w:firstLineChars="200"/>
        <w:jc w:val="left"/>
        <w:rPr>
          <w:rFonts w:hint="eastAsia" w:ascii="宋体" w:hAnsi="宋体" w:cs="宋体"/>
          <w:sz w:val="24"/>
        </w:rPr>
      </w:pPr>
      <w:r>
        <w:rPr>
          <w:rFonts w:hint="eastAsia" w:ascii="宋体" w:hAnsi="宋体" w:cs="宋体"/>
          <w:sz w:val="24"/>
        </w:rPr>
        <w:t xml:space="preserve">3.其他约定事项： </w:t>
      </w:r>
      <w:r>
        <w:rPr>
          <w:rFonts w:hint="eastAsia" w:ascii="宋体" w:hAnsi="宋体" w:cs="宋体"/>
          <w:sz w:val="24"/>
          <w:u w:val="single"/>
        </w:rPr>
        <w:t xml:space="preserve">                                                                </w:t>
      </w:r>
      <w:r>
        <w:rPr>
          <w:rFonts w:hint="eastAsia" w:ascii="宋体" w:hAnsi="宋体" w:cs="宋体"/>
          <w:sz w:val="24"/>
        </w:rPr>
        <w:t>（添加乙方售后服务承诺函等其他事项）</w:t>
      </w:r>
    </w:p>
    <w:p w14:paraId="04BB7D9F">
      <w:pPr>
        <w:spacing w:line="360" w:lineRule="auto"/>
        <w:ind w:firstLine="482" w:firstLineChars="200"/>
        <w:rPr>
          <w:rFonts w:hint="eastAsia" w:ascii="宋体" w:hAnsi="宋体" w:cs="宋体"/>
          <w:b/>
          <w:bCs/>
          <w:sz w:val="24"/>
        </w:rPr>
      </w:pPr>
      <w:r>
        <w:rPr>
          <w:rFonts w:hint="eastAsia" w:ascii="宋体" w:hAnsi="宋体" w:cs="宋体"/>
          <w:b/>
          <w:bCs/>
          <w:sz w:val="24"/>
        </w:rPr>
        <w:t>十三、附 则</w:t>
      </w:r>
    </w:p>
    <w:p w14:paraId="7D84EB3E">
      <w:pPr>
        <w:spacing w:line="360" w:lineRule="auto"/>
        <w:ind w:firstLine="480" w:firstLineChars="200"/>
        <w:rPr>
          <w:rFonts w:hint="eastAsia" w:ascii="宋体" w:hAnsi="宋体" w:cs="宋体"/>
          <w:sz w:val="24"/>
        </w:rPr>
      </w:pPr>
      <w:r>
        <w:rPr>
          <w:rFonts w:hint="eastAsia" w:ascii="宋体" w:hAnsi="宋体" w:cs="宋体"/>
          <w:sz w:val="24"/>
        </w:rPr>
        <w:t>1.本合同执行期间，如遇不可抗力，致使合同无法履行时，双方应按有关法律规定及时协商处理。</w:t>
      </w:r>
    </w:p>
    <w:p w14:paraId="299A1C3A">
      <w:pPr>
        <w:spacing w:line="360" w:lineRule="auto"/>
        <w:ind w:firstLine="480" w:firstLineChars="200"/>
        <w:rPr>
          <w:rFonts w:hint="eastAsia" w:ascii="宋体" w:hAnsi="宋体" w:cs="宋体"/>
          <w:sz w:val="24"/>
        </w:rPr>
      </w:pPr>
      <w:r>
        <w:rPr>
          <w:rFonts w:hint="eastAsia" w:ascii="宋体" w:hAnsi="宋体" w:cs="宋体"/>
          <w:sz w:val="24"/>
        </w:rPr>
        <w:t>2.本合同未尽事宜，按法律和国家有关部门的规定执行，无规定的，双方协商解决。</w:t>
      </w:r>
    </w:p>
    <w:p w14:paraId="130C0C58">
      <w:pPr>
        <w:spacing w:line="360" w:lineRule="auto"/>
        <w:ind w:firstLine="480" w:firstLineChars="200"/>
        <w:rPr>
          <w:rFonts w:hint="eastAsia" w:ascii="宋体" w:hAnsi="宋体" w:cs="宋体"/>
          <w:sz w:val="24"/>
        </w:rPr>
      </w:pPr>
      <w:r>
        <w:rPr>
          <w:rFonts w:hint="eastAsia" w:ascii="宋体" w:hAnsi="宋体" w:cs="宋体"/>
          <w:sz w:val="24"/>
        </w:rPr>
        <w:t>3.本合同正本</w:t>
      </w:r>
      <w:r>
        <w:rPr>
          <w:rFonts w:hint="eastAsia" w:ascii="宋体" w:hAnsi="宋体" w:cs="宋体"/>
          <w:sz w:val="24"/>
          <w:u w:val="single"/>
        </w:rPr>
        <w:t xml:space="preserve">  </w:t>
      </w:r>
      <w:r>
        <w:rPr>
          <w:rFonts w:hint="eastAsia" w:ascii="宋体" w:hAnsi="宋体" w:cs="宋体"/>
          <w:sz w:val="24"/>
        </w:rPr>
        <w:t>页，一式柒份，甲乙双方各执叁份，代理机构备案壹份。</w:t>
      </w:r>
    </w:p>
    <w:p w14:paraId="701C298C">
      <w:pPr>
        <w:numPr>
          <w:ilvl w:val="0"/>
          <w:numId w:val="0"/>
        </w:numPr>
        <w:spacing w:line="360" w:lineRule="auto"/>
        <w:ind w:firstLine="480" w:firstLineChars="200"/>
        <w:rPr>
          <w:rFonts w:hint="eastAsia" w:ascii="宋体" w:hAnsi="宋体" w:cs="宋体"/>
          <w:sz w:val="24"/>
        </w:rPr>
      </w:pPr>
      <w:r>
        <w:rPr>
          <w:rFonts w:hint="eastAsia" w:ascii="宋体" w:hAnsi="宋体" w:cs="宋体"/>
          <w:sz w:val="24"/>
        </w:rPr>
        <w:t>4.下列文件作为合同附件，与本合同具有同等法律效力：</w:t>
      </w:r>
    </w:p>
    <w:p w14:paraId="73AA43BA">
      <w:pPr>
        <w:numPr>
          <w:ilvl w:val="0"/>
          <w:numId w:val="0"/>
        </w:numPr>
        <w:spacing w:line="360" w:lineRule="auto"/>
        <w:ind w:firstLine="480" w:firstLineChars="200"/>
        <w:rPr>
          <w:rFonts w:hint="eastAsia" w:ascii="宋体" w:hAnsi="宋体" w:cs="宋体"/>
          <w:sz w:val="24"/>
        </w:rPr>
      </w:pPr>
      <w:r>
        <w:rPr>
          <w:rFonts w:hint="eastAsia" w:ascii="宋体" w:hAnsi="宋体" w:cs="宋体"/>
          <w:sz w:val="24"/>
        </w:rPr>
        <w:t>1）甲方的招标文件与招标补充文件；</w:t>
      </w:r>
    </w:p>
    <w:p w14:paraId="2FB95F88">
      <w:pPr>
        <w:numPr>
          <w:ilvl w:val="0"/>
          <w:numId w:val="0"/>
        </w:numPr>
        <w:spacing w:line="360" w:lineRule="auto"/>
        <w:ind w:firstLine="480" w:firstLineChars="200"/>
        <w:rPr>
          <w:rFonts w:hint="eastAsia" w:ascii="宋体" w:hAnsi="宋体" w:cs="宋体"/>
          <w:sz w:val="24"/>
        </w:rPr>
      </w:pPr>
      <w:r>
        <w:rPr>
          <w:rFonts w:hint="eastAsia" w:ascii="宋体" w:hAnsi="宋体" w:cs="宋体"/>
          <w:sz w:val="24"/>
        </w:rPr>
        <w:t>2）乙方投标文件；</w:t>
      </w:r>
    </w:p>
    <w:p w14:paraId="3DDC21A6">
      <w:pPr>
        <w:spacing w:line="360" w:lineRule="auto"/>
        <w:ind w:firstLine="480" w:firstLineChars="200"/>
        <w:rPr>
          <w:rFonts w:hint="eastAsia" w:ascii="宋体" w:hAnsi="宋体" w:cs="宋体"/>
          <w:sz w:val="24"/>
        </w:rPr>
      </w:pPr>
      <w:r>
        <w:rPr>
          <w:rFonts w:hint="eastAsia" w:ascii="宋体" w:hAnsi="宋体" w:cs="宋体"/>
          <w:sz w:val="24"/>
        </w:rPr>
        <w:t>3）中标通知书。</w:t>
      </w:r>
    </w:p>
    <w:p w14:paraId="3309A070">
      <w:pPr>
        <w:spacing w:line="360" w:lineRule="auto"/>
        <w:ind w:firstLine="480" w:firstLineChars="200"/>
        <w:rPr>
          <w:rFonts w:hint="eastAsia" w:ascii="宋体" w:hAnsi="宋体" w:cs="宋体"/>
          <w:sz w:val="24"/>
        </w:rPr>
      </w:pPr>
      <w:r>
        <w:rPr>
          <w:rFonts w:hint="eastAsia" w:ascii="宋体" w:hAnsi="宋体" w:cs="宋体"/>
          <w:sz w:val="24"/>
        </w:rPr>
        <w:t>上述所指文件应认为是互相补充和解释的，但是有模棱两可或相互矛盾之处，按更优于甲方的标准执行。</w:t>
      </w:r>
    </w:p>
    <w:p w14:paraId="5FC5BDF8">
      <w:pPr>
        <w:spacing w:line="360" w:lineRule="auto"/>
        <w:ind w:firstLine="480" w:firstLineChars="200"/>
        <w:rPr>
          <w:rFonts w:hint="eastAsia" w:ascii="宋体" w:hAnsi="宋体" w:cs="宋体"/>
          <w:sz w:val="24"/>
        </w:rPr>
      </w:pPr>
    </w:p>
    <w:p w14:paraId="16F2DD1B">
      <w:pPr>
        <w:spacing w:line="360" w:lineRule="auto"/>
        <w:ind w:firstLine="480" w:firstLineChars="200"/>
        <w:rPr>
          <w:rFonts w:hint="eastAsia" w:ascii="宋体" w:hAnsi="宋体" w:cs="宋体"/>
          <w:sz w:val="24"/>
        </w:rPr>
      </w:pPr>
      <w:r>
        <w:rPr>
          <w:rFonts w:hint="eastAsia" w:ascii="宋体" w:hAnsi="宋体" w:cs="宋体"/>
          <w:sz w:val="24"/>
        </w:rPr>
        <w:t>甲方（盖章）：                     乙方（盖章）：</w:t>
      </w:r>
    </w:p>
    <w:p w14:paraId="5ABCFC7E">
      <w:pPr>
        <w:spacing w:line="360" w:lineRule="auto"/>
        <w:ind w:firstLine="480" w:firstLineChars="200"/>
        <w:rPr>
          <w:rFonts w:hint="eastAsia" w:ascii="宋体" w:hAnsi="宋体" w:cs="宋体"/>
          <w:sz w:val="24"/>
        </w:rPr>
      </w:pPr>
      <w:r>
        <w:rPr>
          <w:rFonts w:hint="eastAsia" w:ascii="宋体" w:hAnsi="宋体" w:cs="宋体"/>
          <w:sz w:val="24"/>
        </w:rPr>
        <w:t>地址：                            地址：</w:t>
      </w:r>
    </w:p>
    <w:p w14:paraId="1EBA541E">
      <w:pPr>
        <w:spacing w:line="360" w:lineRule="auto"/>
        <w:ind w:firstLine="480" w:firstLineChars="200"/>
        <w:rPr>
          <w:rFonts w:hint="eastAsia" w:ascii="宋体" w:hAnsi="宋体" w:cs="宋体"/>
          <w:sz w:val="24"/>
        </w:rPr>
      </w:pPr>
    </w:p>
    <w:p w14:paraId="3F26DD7A">
      <w:pPr>
        <w:spacing w:line="360" w:lineRule="auto"/>
        <w:ind w:firstLine="480" w:firstLineChars="200"/>
        <w:rPr>
          <w:rFonts w:hint="eastAsia" w:ascii="宋体" w:hAnsi="宋体" w:cs="宋体"/>
          <w:sz w:val="24"/>
        </w:rPr>
      </w:pPr>
      <w:r>
        <w:rPr>
          <w:rFonts w:hint="eastAsia" w:ascii="宋体" w:hAnsi="宋体" w:cs="宋体"/>
          <w:sz w:val="24"/>
        </w:rPr>
        <w:t>法定代表人或委托代理人：          法定代表人或委托代理人：</w:t>
      </w:r>
    </w:p>
    <w:p w14:paraId="425588BA">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615B6177">
      <w:pPr>
        <w:spacing w:line="360" w:lineRule="auto"/>
        <w:ind w:firstLine="480" w:firstLineChars="200"/>
        <w:rPr>
          <w:rFonts w:hint="eastAsia" w:ascii="宋体" w:hAnsi="宋体" w:cs="宋体"/>
          <w:sz w:val="24"/>
        </w:rPr>
      </w:pPr>
      <w:r>
        <w:rPr>
          <w:rFonts w:hint="eastAsia" w:ascii="宋体" w:hAnsi="宋体" w:cs="宋体"/>
          <w:sz w:val="24"/>
        </w:rPr>
        <w:t>电话：                            电话：</w:t>
      </w:r>
    </w:p>
    <w:p w14:paraId="4BF2BB81">
      <w:pPr>
        <w:spacing w:line="360" w:lineRule="auto"/>
        <w:ind w:firstLine="480" w:firstLineChars="200"/>
        <w:rPr>
          <w:rFonts w:hint="eastAsia" w:ascii="宋体" w:hAnsi="宋体" w:cs="宋体"/>
          <w:sz w:val="24"/>
        </w:rPr>
      </w:pPr>
      <w:r>
        <w:rPr>
          <w:rFonts w:hint="eastAsia" w:ascii="宋体" w:hAnsi="宋体" w:cs="宋体"/>
          <w:sz w:val="24"/>
        </w:rPr>
        <w:t>传真：                            传真：</w:t>
      </w:r>
    </w:p>
    <w:p w14:paraId="6A373B2E">
      <w:pPr>
        <w:spacing w:line="360" w:lineRule="auto"/>
        <w:ind w:firstLine="480" w:firstLineChars="200"/>
        <w:rPr>
          <w:rFonts w:hint="eastAsia" w:ascii="宋体" w:hAnsi="宋体" w:cs="宋体"/>
          <w:sz w:val="24"/>
        </w:rPr>
      </w:pPr>
      <w:r>
        <w:rPr>
          <w:rFonts w:hint="eastAsia" w:ascii="宋体" w:hAnsi="宋体" w:cs="宋体"/>
          <w:sz w:val="24"/>
        </w:rPr>
        <w:t>邮政编码：                        邮政编码：</w:t>
      </w:r>
    </w:p>
    <w:p w14:paraId="6BF4FB5C">
      <w:pPr>
        <w:spacing w:line="360" w:lineRule="auto"/>
        <w:ind w:firstLine="480" w:firstLineChars="200"/>
        <w:rPr>
          <w:rFonts w:hint="eastAsia" w:ascii="宋体" w:hAnsi="宋体" w:cs="宋体"/>
          <w:sz w:val="24"/>
        </w:rPr>
      </w:pPr>
      <w:r>
        <w:rPr>
          <w:rFonts w:hint="eastAsia" w:ascii="宋体" w:hAnsi="宋体" w:cs="宋体"/>
          <w:sz w:val="24"/>
        </w:rPr>
        <w:t>开户银行：                        开户银行：</w:t>
      </w:r>
    </w:p>
    <w:p w14:paraId="12D94CEC">
      <w:pPr>
        <w:spacing w:line="360" w:lineRule="auto"/>
        <w:ind w:firstLine="480" w:firstLineChars="200"/>
        <w:rPr>
          <w:rFonts w:hint="eastAsia" w:ascii="宋体" w:hAnsi="宋体" w:cs="宋体"/>
          <w:sz w:val="24"/>
        </w:rPr>
      </w:pPr>
    </w:p>
    <w:p w14:paraId="0670B783">
      <w:pPr>
        <w:spacing w:line="360" w:lineRule="auto"/>
        <w:ind w:firstLine="480" w:firstLineChars="200"/>
        <w:rPr>
          <w:rFonts w:hint="eastAsia" w:ascii="宋体" w:hAnsi="宋体" w:cs="宋体"/>
          <w:sz w:val="24"/>
        </w:rPr>
      </w:pPr>
      <w:r>
        <w:rPr>
          <w:rFonts w:hint="eastAsia" w:ascii="宋体" w:hAnsi="宋体" w:cs="宋体"/>
          <w:sz w:val="24"/>
        </w:rPr>
        <w:t>账号：                            账号：</w:t>
      </w:r>
    </w:p>
    <w:p w14:paraId="0091217A">
      <w:pPr>
        <w:spacing w:line="360" w:lineRule="auto"/>
        <w:ind w:firstLine="480" w:firstLineChars="200"/>
        <w:rPr>
          <w:rFonts w:hint="eastAsia" w:ascii="宋体" w:hAnsi="宋体" w:cs="宋体"/>
          <w:sz w:val="24"/>
        </w:rPr>
      </w:pPr>
    </w:p>
    <w:p w14:paraId="1EBE542E">
      <w:pPr>
        <w:spacing w:line="360" w:lineRule="auto"/>
        <w:ind w:firstLine="480" w:firstLineChars="200"/>
        <w:rPr>
          <w:rFonts w:hint="eastAsia" w:ascii="宋体" w:hAnsi="宋体" w:cs="宋体"/>
          <w:sz w:val="24"/>
        </w:rPr>
      </w:pPr>
      <w:r>
        <w:rPr>
          <w:rFonts w:hint="eastAsia" w:ascii="宋体" w:hAnsi="宋体" w:cs="宋体"/>
          <w:sz w:val="24"/>
        </w:rPr>
        <w:t xml:space="preserve">    签订时间：</w:t>
      </w:r>
    </w:p>
    <w:p w14:paraId="02A3D027">
      <w:pPr>
        <w:autoSpaceDE w:val="0"/>
        <w:autoSpaceDN w:val="0"/>
        <w:adjustRightInd w:val="0"/>
        <w:spacing w:line="360" w:lineRule="auto"/>
        <w:jc w:val="left"/>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附件1：</w:t>
      </w:r>
    </w:p>
    <w:p w14:paraId="23232975">
      <w:pPr>
        <w:pStyle w:val="6"/>
        <w:spacing w:line="600" w:lineRule="exact"/>
        <w:jc w:val="center"/>
        <w:outlineLvl w:val="0"/>
        <w:rPr>
          <w:rFonts w:hint="default" w:ascii="Times New Roman" w:hAnsi="Times New Roman" w:eastAsia="方正小标宋简体" w:cs="Times New Roman"/>
          <w:bCs/>
          <w:kern w:val="0"/>
          <w:sz w:val="44"/>
          <w:szCs w:val="44"/>
          <w:lang w:val="en-US" w:eastAsia="zh-CN"/>
        </w:rPr>
      </w:pPr>
      <w:r>
        <w:rPr>
          <w:rFonts w:hint="eastAsia" w:ascii="Times New Roman" w:hAnsi="Times New Roman" w:eastAsia="方正小标宋简体" w:cs="Times New Roman"/>
          <w:bCs/>
          <w:kern w:val="0"/>
          <w:sz w:val="44"/>
          <w:szCs w:val="44"/>
          <w:lang w:val="en-US" w:eastAsia="zh-CN"/>
        </w:rPr>
        <w:t>消防救援</w:t>
      </w:r>
      <w:r>
        <w:rPr>
          <w:rFonts w:hint="default" w:ascii="Times New Roman" w:hAnsi="Times New Roman" w:eastAsia="方正小标宋简体" w:cs="Times New Roman"/>
          <w:bCs/>
          <w:kern w:val="0"/>
          <w:sz w:val="44"/>
          <w:szCs w:val="44"/>
        </w:rPr>
        <w:t>装备验收</w:t>
      </w:r>
      <w:r>
        <w:rPr>
          <w:rFonts w:hint="default" w:ascii="Times New Roman" w:hAnsi="Times New Roman" w:eastAsia="方正小标宋简体" w:cs="Times New Roman"/>
          <w:bCs/>
          <w:kern w:val="0"/>
          <w:sz w:val="44"/>
          <w:szCs w:val="44"/>
          <w:lang w:val="en-US" w:eastAsia="zh-CN"/>
        </w:rPr>
        <w:t>单</w:t>
      </w:r>
    </w:p>
    <w:p w14:paraId="52EF4A3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楷体_GB2312" w:cs="Times New Roman"/>
          <w:bCs/>
          <w:sz w:val="32"/>
          <w:szCs w:val="32"/>
          <w:u w:val="none"/>
          <w:lang w:val="en-US" w:eastAsia="zh-CN"/>
        </w:rPr>
      </w:pPr>
      <w:r>
        <w:rPr>
          <w:rFonts w:hint="eastAsia" w:ascii="Times New Roman" w:hAnsi="Times New Roman" w:eastAsia="楷体_GB2312" w:cs="Times New Roman"/>
          <w:bCs/>
          <w:sz w:val="32"/>
          <w:szCs w:val="32"/>
          <w:u w:val="single"/>
          <w:lang w:val="en-US" w:eastAsia="zh-CN"/>
        </w:rPr>
        <w:t xml:space="preserve">    *********公司            </w:t>
      </w:r>
      <w:r>
        <w:rPr>
          <w:rFonts w:hint="default" w:ascii="Times New Roman" w:hAnsi="Times New Roman" w:eastAsia="楷体_GB2312" w:cs="Times New Roman"/>
          <w:bCs/>
          <w:sz w:val="32"/>
          <w:szCs w:val="32"/>
          <w:u w:val="none"/>
          <w:lang w:val="en-US" w:eastAsia="zh-CN"/>
        </w:rPr>
        <w:t xml:space="preserve"> ：</w:t>
      </w:r>
    </w:p>
    <w:p w14:paraId="66EA7140">
      <w:pPr>
        <w:pStyle w:val="30"/>
        <w:keepNext w:val="0"/>
        <w:keepLines w:val="0"/>
        <w:pageBreakBefore w:val="0"/>
        <w:widowControl w:val="0"/>
        <w:kinsoku/>
        <w:wordWrap/>
        <w:overflowPunct/>
        <w:topLinePunct w:val="0"/>
        <w:bidi w:val="0"/>
        <w:adjustRightInd w:val="0"/>
        <w:spacing w:line="600" w:lineRule="exact"/>
        <w:textAlignment w:val="auto"/>
        <w:rPr>
          <w:rFonts w:hint="default" w:ascii="Times New Roman" w:hAnsi="Times New Roman" w:cs="Times New Roman"/>
          <w:lang w:val="en-US" w:eastAsia="zh-CN"/>
        </w:rPr>
      </w:pPr>
      <w:r>
        <w:rPr>
          <w:rFonts w:hint="default" w:ascii="Times New Roman" w:hAnsi="Times New Roman" w:eastAsia="楷体_GB2312" w:cs="Times New Roman"/>
          <w:bCs/>
          <w:sz w:val="32"/>
          <w:szCs w:val="32"/>
          <w:u w:val="none"/>
          <w:lang w:val="en-US" w:eastAsia="zh-CN"/>
        </w:rPr>
        <w:t xml:space="preserve">    </w:t>
      </w:r>
      <w:r>
        <w:rPr>
          <w:rFonts w:hint="default" w:ascii="Times New Roman" w:hAnsi="Times New Roman" w:eastAsia="仿宋_GB2312" w:cs="Times New Roman"/>
          <w:bCs/>
          <w:color w:val="auto"/>
          <w:kern w:val="2"/>
          <w:sz w:val="28"/>
          <w:szCs w:val="28"/>
          <w:lang w:val="en-US" w:eastAsia="zh-CN" w:bidi="ar-SA"/>
        </w:rPr>
        <w:t>根据你公司装备到货验收申请，我单位装备验收小组按照验收相关规定组织开展实地验收，具体情况如下：</w:t>
      </w:r>
    </w:p>
    <w:tbl>
      <w:tblPr>
        <w:tblStyle w:val="15"/>
        <w:tblW w:w="9329" w:type="dxa"/>
        <w:jc w:val="center"/>
        <w:tblLayout w:type="fixed"/>
        <w:tblCellMar>
          <w:top w:w="0" w:type="dxa"/>
          <w:left w:w="108" w:type="dxa"/>
          <w:bottom w:w="0" w:type="dxa"/>
          <w:right w:w="108" w:type="dxa"/>
        </w:tblCellMar>
      </w:tblPr>
      <w:tblGrid>
        <w:gridCol w:w="728"/>
        <w:gridCol w:w="2070"/>
        <w:gridCol w:w="1425"/>
        <w:gridCol w:w="1376"/>
        <w:gridCol w:w="870"/>
        <w:gridCol w:w="379"/>
        <w:gridCol w:w="600"/>
        <w:gridCol w:w="1080"/>
        <w:gridCol w:w="801"/>
      </w:tblGrid>
      <w:tr w14:paraId="09A3AB00">
        <w:tblPrEx>
          <w:tblCellMar>
            <w:top w:w="0" w:type="dxa"/>
            <w:left w:w="108" w:type="dxa"/>
            <w:bottom w:w="0" w:type="dxa"/>
            <w:right w:w="108" w:type="dxa"/>
          </w:tblCellMar>
        </w:tblPrEx>
        <w:trPr>
          <w:trHeight w:val="590" w:hRule="atLeast"/>
          <w:jc w:val="center"/>
        </w:trPr>
        <w:tc>
          <w:tcPr>
            <w:tcW w:w="9329" w:type="dxa"/>
            <w:gridSpan w:val="9"/>
            <w:tcBorders>
              <w:top w:val="single" w:color="auto" w:sz="4" w:space="0"/>
              <w:left w:val="single" w:color="auto" w:sz="4" w:space="0"/>
              <w:bottom w:val="single" w:color="auto" w:sz="4" w:space="0"/>
              <w:right w:val="single" w:color="000000" w:sz="4" w:space="0"/>
            </w:tcBorders>
            <w:noWrap w:val="0"/>
            <w:vAlign w:val="center"/>
          </w:tcPr>
          <w:p w14:paraId="156213C6">
            <w:pPr>
              <w:spacing w:line="600" w:lineRule="exact"/>
              <w:jc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eastAsia="方正小标宋简体" w:cs="Times New Roman"/>
                <w:b w:val="0"/>
                <w:bCs w:val="0"/>
                <w:kern w:val="0"/>
                <w:sz w:val="28"/>
                <w:szCs w:val="28"/>
                <w:lang w:val="en-US" w:eastAsia="zh-CN"/>
              </w:rPr>
              <w:t>装备</w:t>
            </w:r>
            <w:r>
              <w:rPr>
                <w:rFonts w:hint="eastAsia" w:ascii="Times New Roman" w:hAnsi="Times New Roman" w:eastAsia="方正小标宋简体" w:cs="Times New Roman"/>
                <w:b w:val="0"/>
                <w:bCs w:val="0"/>
                <w:kern w:val="0"/>
                <w:sz w:val="28"/>
                <w:szCs w:val="28"/>
                <w:lang w:val="en-US" w:eastAsia="zh-CN"/>
              </w:rPr>
              <w:t>基本信息</w:t>
            </w:r>
            <w:r>
              <w:rPr>
                <w:rFonts w:hint="default" w:ascii="Times New Roman" w:hAnsi="Times New Roman" w:eastAsia="方正小标宋简体" w:cs="Times New Roman"/>
                <w:b w:val="0"/>
                <w:bCs w:val="0"/>
                <w:kern w:val="0"/>
                <w:sz w:val="28"/>
                <w:szCs w:val="28"/>
                <w:lang w:val="en-US" w:eastAsia="zh-CN"/>
              </w:rPr>
              <w:t>情况</w:t>
            </w:r>
          </w:p>
        </w:tc>
      </w:tr>
      <w:tr w14:paraId="1C0D83CC">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252A99F0">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lang w:val="en-US" w:eastAsia="zh-CN"/>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14:paraId="6CEC24C6">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合同编号</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19DF194">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装备名称</w:t>
            </w:r>
          </w:p>
        </w:tc>
        <w:tc>
          <w:tcPr>
            <w:tcW w:w="1376" w:type="dxa"/>
            <w:tcBorders>
              <w:top w:val="single" w:color="auto" w:sz="4" w:space="0"/>
              <w:left w:val="nil"/>
              <w:bottom w:val="single" w:color="auto" w:sz="4" w:space="0"/>
              <w:right w:val="single" w:color="auto" w:sz="4" w:space="0"/>
            </w:tcBorders>
            <w:noWrap w:val="0"/>
            <w:vAlign w:val="center"/>
          </w:tcPr>
          <w:p w14:paraId="592C17DC">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lang w:val="en-US" w:eastAsia="zh-CN"/>
              </w:rPr>
              <w:t>规格型号</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9DD7CF3">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数量</w:t>
            </w: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0D426979">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单价</w:t>
            </w:r>
            <w:r>
              <w:rPr>
                <w:rFonts w:hint="eastAsia" w:ascii="黑体" w:hAnsi="黑体" w:eastAsia="黑体" w:cs="黑体"/>
                <w:bCs/>
                <w:sz w:val="24"/>
                <w:szCs w:val="24"/>
                <w:lang w:eastAsia="zh-CN"/>
              </w:rPr>
              <w:t>（</w:t>
            </w:r>
            <w:r>
              <w:rPr>
                <w:rFonts w:hint="eastAsia" w:ascii="黑体" w:hAnsi="黑体" w:eastAsia="黑体" w:cs="黑体"/>
                <w:bCs/>
                <w:sz w:val="24"/>
                <w:szCs w:val="24"/>
                <w:lang w:val="en-US" w:eastAsia="zh-CN"/>
              </w:rPr>
              <w:t>万</w:t>
            </w:r>
            <w:r>
              <w:rPr>
                <w:rFonts w:hint="eastAsia" w:ascii="黑体" w:hAnsi="黑体" w:eastAsia="黑体" w:cs="黑体"/>
                <w:bCs/>
                <w:sz w:val="24"/>
                <w:szCs w:val="24"/>
                <w:lang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362BDB">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总价</w:t>
            </w:r>
            <w:r>
              <w:rPr>
                <w:rFonts w:hint="eastAsia" w:ascii="黑体" w:hAnsi="黑体" w:eastAsia="黑体" w:cs="黑体"/>
                <w:bCs/>
                <w:sz w:val="24"/>
                <w:szCs w:val="24"/>
                <w:lang w:val="en-US" w:eastAsia="zh-CN"/>
              </w:rPr>
              <w:t>(万)</w:t>
            </w: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2FF031CC">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备注</w:t>
            </w:r>
          </w:p>
        </w:tc>
      </w:tr>
      <w:tr w14:paraId="742715C4">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20D4524A">
            <w:pPr>
              <w:widowControl/>
              <w:spacing w:line="600" w:lineRule="exact"/>
              <w:jc w:val="center"/>
              <w:rPr>
                <w:rFonts w:hint="eastAsia" w:ascii="Times New Roman" w:hAnsi="Times New Roman" w:eastAsia="仿宋_GB2312" w:cs="Times New Roman"/>
                <w:bCs/>
                <w:kern w:val="0"/>
                <w:sz w:val="28"/>
                <w:szCs w:val="28"/>
                <w:lang w:val="en-US" w:eastAsia="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143E2E6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F852F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rPr>
            </w:pPr>
          </w:p>
        </w:tc>
        <w:tc>
          <w:tcPr>
            <w:tcW w:w="1376" w:type="dxa"/>
            <w:tcBorders>
              <w:top w:val="single" w:color="auto" w:sz="4" w:space="0"/>
              <w:left w:val="nil"/>
              <w:bottom w:val="single" w:color="auto" w:sz="4" w:space="0"/>
              <w:right w:val="single" w:color="auto" w:sz="4" w:space="0"/>
            </w:tcBorders>
            <w:noWrap w:val="0"/>
            <w:vAlign w:val="center"/>
          </w:tcPr>
          <w:p w14:paraId="310C866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670C35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6AF2752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EE2D7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6D6CDC34">
            <w:pPr>
              <w:widowControl/>
              <w:spacing w:line="600" w:lineRule="exact"/>
              <w:jc w:val="center"/>
              <w:rPr>
                <w:rFonts w:hint="default" w:ascii="Times New Roman" w:hAnsi="Times New Roman" w:cs="Times New Roman"/>
                <w:sz w:val="15"/>
                <w:szCs w:val="15"/>
              </w:rPr>
            </w:pPr>
          </w:p>
        </w:tc>
      </w:tr>
      <w:tr w14:paraId="56F54F22">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9EE3C69">
            <w:pPr>
              <w:widowControl/>
              <w:spacing w:line="600" w:lineRule="exact"/>
              <w:jc w:val="center"/>
              <w:rPr>
                <w:rFonts w:hint="eastAsia" w:ascii="Times New Roman" w:hAnsi="Times New Roman" w:cs="Times New Roman"/>
                <w:bCs/>
                <w:kern w:val="0"/>
                <w:sz w:val="28"/>
                <w:szCs w:val="28"/>
                <w:lang w:val="en-US" w:eastAsia="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2B39903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1FEAFF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rPr>
            </w:pPr>
          </w:p>
        </w:tc>
        <w:tc>
          <w:tcPr>
            <w:tcW w:w="1376" w:type="dxa"/>
            <w:tcBorders>
              <w:top w:val="single" w:color="auto" w:sz="4" w:space="0"/>
              <w:left w:val="nil"/>
              <w:bottom w:val="single" w:color="auto" w:sz="4" w:space="0"/>
              <w:right w:val="single" w:color="auto" w:sz="4" w:space="0"/>
            </w:tcBorders>
            <w:noWrap w:val="0"/>
            <w:vAlign w:val="center"/>
          </w:tcPr>
          <w:p w14:paraId="4FC6EF3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6D083C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28DDC92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44E72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4625A4E1">
            <w:pPr>
              <w:widowControl/>
              <w:spacing w:line="600" w:lineRule="exact"/>
              <w:jc w:val="center"/>
              <w:rPr>
                <w:rFonts w:hint="default" w:ascii="Times New Roman" w:hAnsi="Times New Roman" w:cs="Times New Roman"/>
                <w:sz w:val="15"/>
                <w:szCs w:val="15"/>
              </w:rPr>
            </w:pPr>
          </w:p>
        </w:tc>
      </w:tr>
      <w:tr w14:paraId="103C45D9">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40104CAD">
            <w:pPr>
              <w:widowControl/>
              <w:spacing w:line="600" w:lineRule="exact"/>
              <w:jc w:val="center"/>
              <w:rPr>
                <w:rFonts w:hint="eastAsia" w:ascii="Times New Roman" w:hAnsi="Times New Roman" w:cs="Times New Roman"/>
                <w:bCs/>
                <w:kern w:val="0"/>
                <w:sz w:val="28"/>
                <w:szCs w:val="28"/>
                <w:lang w:val="en-US" w:eastAsia="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009FA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0ADD7E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rPr>
            </w:pPr>
          </w:p>
        </w:tc>
        <w:tc>
          <w:tcPr>
            <w:tcW w:w="1376" w:type="dxa"/>
            <w:tcBorders>
              <w:top w:val="single" w:color="auto" w:sz="4" w:space="0"/>
              <w:left w:val="nil"/>
              <w:bottom w:val="single" w:color="auto" w:sz="4" w:space="0"/>
              <w:right w:val="single" w:color="auto" w:sz="4" w:space="0"/>
            </w:tcBorders>
            <w:noWrap w:val="0"/>
            <w:vAlign w:val="center"/>
          </w:tcPr>
          <w:p w14:paraId="7CC908E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BA45C8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058894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896E2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035B2C08">
            <w:pPr>
              <w:widowControl/>
              <w:spacing w:line="600" w:lineRule="exact"/>
              <w:jc w:val="center"/>
              <w:rPr>
                <w:rFonts w:hint="default" w:ascii="Times New Roman" w:hAnsi="Times New Roman" w:cs="Times New Roman"/>
                <w:sz w:val="15"/>
                <w:szCs w:val="15"/>
              </w:rPr>
            </w:pPr>
          </w:p>
        </w:tc>
      </w:tr>
      <w:tr w14:paraId="01126A53">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40538EB2">
            <w:pPr>
              <w:widowControl/>
              <w:spacing w:line="600" w:lineRule="exact"/>
              <w:jc w:val="center"/>
              <w:rPr>
                <w:rFonts w:hint="eastAsia" w:ascii="Times New Roman" w:hAnsi="Times New Roman" w:eastAsia="仿宋_GB2312" w:cs="Times New Roman"/>
                <w:bCs/>
                <w:kern w:val="0"/>
                <w:sz w:val="28"/>
                <w:szCs w:val="28"/>
                <w:lang w:val="en-US" w:eastAsia="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3526CCCC">
            <w:pPr>
              <w:widowControl/>
              <w:spacing w:line="600" w:lineRule="exact"/>
              <w:jc w:val="center"/>
              <w:rPr>
                <w:rFonts w:hint="default" w:ascii="Times New Roman" w:hAnsi="Times New Roman" w:cs="Times New Roman"/>
                <w:bCs/>
                <w:kern w:val="0"/>
                <w:sz w:val="16"/>
                <w:szCs w:val="16"/>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33B8427">
            <w:pPr>
              <w:widowControl/>
              <w:spacing w:line="600" w:lineRule="exact"/>
              <w:jc w:val="center"/>
              <w:rPr>
                <w:rFonts w:hint="default" w:ascii="Times New Roman" w:hAnsi="Times New Roman" w:cs="Times New Roman"/>
                <w:bCs/>
                <w:kern w:val="0"/>
                <w:sz w:val="16"/>
                <w:szCs w:val="16"/>
              </w:rPr>
            </w:pPr>
          </w:p>
        </w:tc>
        <w:tc>
          <w:tcPr>
            <w:tcW w:w="1376" w:type="dxa"/>
            <w:tcBorders>
              <w:top w:val="single" w:color="auto" w:sz="4" w:space="0"/>
              <w:left w:val="nil"/>
              <w:bottom w:val="single" w:color="auto" w:sz="4" w:space="0"/>
              <w:right w:val="single" w:color="auto" w:sz="4" w:space="0"/>
            </w:tcBorders>
            <w:noWrap w:val="0"/>
            <w:vAlign w:val="center"/>
          </w:tcPr>
          <w:p w14:paraId="09F41B5B">
            <w:pPr>
              <w:widowControl/>
              <w:spacing w:line="600" w:lineRule="exact"/>
              <w:jc w:val="center"/>
              <w:rPr>
                <w:rFonts w:hint="default" w:ascii="Times New Roman" w:hAnsi="Times New Roman" w:cs="Times New Roman"/>
                <w:sz w:val="15"/>
                <w:szCs w:val="15"/>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7320D46">
            <w:pPr>
              <w:widowControl/>
              <w:spacing w:line="600" w:lineRule="exact"/>
              <w:jc w:val="center"/>
              <w:rPr>
                <w:rFonts w:hint="default" w:ascii="Times New Roman" w:hAnsi="Times New Roman" w:cs="Times New Roman"/>
                <w:sz w:val="15"/>
                <w:szCs w:val="15"/>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5465F003">
            <w:pPr>
              <w:widowControl/>
              <w:spacing w:line="600" w:lineRule="exact"/>
              <w:jc w:val="center"/>
              <w:rPr>
                <w:rFonts w:hint="default" w:ascii="Times New Roman" w:hAnsi="Times New Roman" w:cs="Times New Roman"/>
                <w:sz w:val="15"/>
                <w:szCs w:val="15"/>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017C90">
            <w:pPr>
              <w:widowControl/>
              <w:spacing w:line="600" w:lineRule="exact"/>
              <w:jc w:val="center"/>
              <w:rPr>
                <w:rFonts w:hint="default" w:ascii="Times New Roman" w:hAnsi="Times New Roman" w:cs="Times New Roman"/>
                <w:sz w:val="15"/>
                <w:szCs w:val="15"/>
              </w:rPr>
            </w:pP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6A5C7444">
            <w:pPr>
              <w:widowControl/>
              <w:spacing w:line="600" w:lineRule="exact"/>
              <w:jc w:val="center"/>
              <w:rPr>
                <w:rFonts w:hint="default" w:ascii="Times New Roman" w:hAnsi="Times New Roman" w:cs="Times New Roman"/>
                <w:sz w:val="15"/>
                <w:szCs w:val="15"/>
              </w:rPr>
            </w:pPr>
          </w:p>
        </w:tc>
      </w:tr>
      <w:tr w14:paraId="0CC07FF9">
        <w:tblPrEx>
          <w:tblCellMar>
            <w:top w:w="0" w:type="dxa"/>
            <w:left w:w="108" w:type="dxa"/>
            <w:bottom w:w="0" w:type="dxa"/>
            <w:right w:w="108" w:type="dxa"/>
          </w:tblCellMar>
        </w:tblPrEx>
        <w:trPr>
          <w:trHeight w:val="590" w:hRule="atLeast"/>
          <w:jc w:val="center"/>
        </w:trPr>
        <w:tc>
          <w:tcPr>
            <w:tcW w:w="9329" w:type="dxa"/>
            <w:gridSpan w:val="9"/>
            <w:tcBorders>
              <w:top w:val="single" w:color="auto" w:sz="4" w:space="0"/>
              <w:left w:val="single" w:color="auto" w:sz="4" w:space="0"/>
              <w:bottom w:val="single" w:color="auto" w:sz="4" w:space="0"/>
              <w:right w:val="single" w:color="auto" w:sz="4" w:space="0"/>
            </w:tcBorders>
            <w:noWrap w:val="0"/>
            <w:vAlign w:val="center"/>
          </w:tcPr>
          <w:p w14:paraId="667C5A77">
            <w:pPr>
              <w:widowControl/>
              <w:spacing w:line="600" w:lineRule="exact"/>
              <w:jc w:val="center"/>
              <w:rPr>
                <w:rFonts w:hint="eastAsia" w:ascii="Times New Roman" w:hAnsi="Times New Roman" w:eastAsia="方正小标宋简体" w:cs="Times New Roman"/>
                <w:b w:val="0"/>
                <w:bCs w:val="0"/>
                <w:kern w:val="0"/>
                <w:sz w:val="28"/>
                <w:szCs w:val="28"/>
                <w:lang w:eastAsia="zh-CN"/>
              </w:rPr>
            </w:pPr>
            <w:r>
              <w:rPr>
                <w:rFonts w:hint="eastAsia" w:ascii="Times New Roman" w:hAnsi="Times New Roman" w:eastAsia="方正小标宋简体" w:cs="Times New Roman"/>
                <w:b w:val="0"/>
                <w:bCs w:val="0"/>
                <w:kern w:val="0"/>
                <w:sz w:val="28"/>
                <w:szCs w:val="28"/>
                <w:lang w:val="en-US" w:eastAsia="zh-CN"/>
              </w:rPr>
              <w:t>数量包装</w:t>
            </w:r>
            <w:r>
              <w:rPr>
                <w:rFonts w:hint="default" w:ascii="Times New Roman" w:hAnsi="Times New Roman" w:eastAsia="方正小标宋简体" w:cs="Times New Roman"/>
                <w:b w:val="0"/>
                <w:bCs w:val="0"/>
                <w:kern w:val="0"/>
                <w:sz w:val="28"/>
                <w:szCs w:val="28"/>
                <w:lang w:val="en-US" w:eastAsia="zh-CN"/>
              </w:rPr>
              <w:t>检查</w:t>
            </w:r>
            <w:r>
              <w:rPr>
                <w:rFonts w:hint="default" w:ascii="Times New Roman" w:hAnsi="Times New Roman" w:eastAsia="方正小标宋简体" w:cs="Times New Roman"/>
                <w:b w:val="0"/>
                <w:bCs w:val="0"/>
                <w:kern w:val="0"/>
                <w:sz w:val="28"/>
                <w:szCs w:val="28"/>
              </w:rPr>
              <w:t>情况</w:t>
            </w:r>
            <w:r>
              <w:rPr>
                <w:rFonts w:hint="eastAsia" w:ascii="Times New Roman" w:hAnsi="Times New Roman" w:eastAsia="方正小标宋简体" w:cs="Times New Roman"/>
                <w:b w:val="0"/>
                <w:bCs w:val="0"/>
                <w:kern w:val="0"/>
                <w:sz w:val="28"/>
                <w:szCs w:val="28"/>
                <w:lang w:eastAsia="zh-CN"/>
              </w:rPr>
              <w:t>（</w:t>
            </w:r>
            <w:r>
              <w:rPr>
                <w:rFonts w:hint="eastAsia" w:ascii="Times New Roman" w:hAnsi="Times New Roman" w:eastAsia="方正小标宋简体" w:cs="Times New Roman"/>
                <w:b w:val="0"/>
                <w:bCs w:val="0"/>
                <w:kern w:val="0"/>
                <w:sz w:val="28"/>
                <w:szCs w:val="28"/>
                <w:lang w:val="en-US" w:eastAsia="zh-CN"/>
              </w:rPr>
              <w:t>器材、车辆</w:t>
            </w:r>
            <w:r>
              <w:rPr>
                <w:rFonts w:hint="eastAsia" w:ascii="Times New Roman" w:hAnsi="Times New Roman" w:eastAsia="方正小标宋简体" w:cs="Times New Roman"/>
                <w:b w:val="0"/>
                <w:bCs w:val="0"/>
                <w:kern w:val="0"/>
                <w:sz w:val="28"/>
                <w:szCs w:val="28"/>
                <w:lang w:eastAsia="zh-CN"/>
              </w:rPr>
              <w:t>）</w:t>
            </w:r>
          </w:p>
        </w:tc>
      </w:tr>
      <w:tr w14:paraId="6B63648F">
        <w:tblPrEx>
          <w:tblCellMar>
            <w:top w:w="0" w:type="dxa"/>
            <w:left w:w="108" w:type="dxa"/>
            <w:bottom w:w="0" w:type="dxa"/>
            <w:right w:w="108" w:type="dxa"/>
          </w:tblCellMar>
        </w:tblPrEx>
        <w:trPr>
          <w:trHeight w:val="747"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746760F">
            <w:pPr>
              <w:spacing w:line="600" w:lineRule="exact"/>
              <w:jc w:val="center"/>
              <w:rPr>
                <w:rFonts w:hint="eastAsia" w:ascii="黑体" w:hAnsi="黑体" w:eastAsia="黑体" w:cs="黑体"/>
                <w:bCs/>
                <w:sz w:val="24"/>
                <w:szCs w:val="24"/>
                <w:lang w:val="en-US" w:eastAsia="zh-CN"/>
              </w:rPr>
            </w:pPr>
            <w:r>
              <w:rPr>
                <w:rFonts w:hint="default" w:ascii="黑体" w:hAnsi="黑体" w:eastAsia="黑体" w:cs="黑体"/>
                <w:bCs/>
                <w:sz w:val="24"/>
                <w:szCs w:val="24"/>
                <w:lang w:val="en-US" w:eastAsia="zh-CN"/>
              </w:rPr>
              <w:t>序号</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45B0F0B5">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检查内容</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07218221">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检查情况</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2F1183D8">
            <w:pPr>
              <w:spacing w:line="600" w:lineRule="exact"/>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验收人</w:t>
            </w:r>
          </w:p>
        </w:tc>
      </w:tr>
      <w:tr w14:paraId="59A31943">
        <w:tblPrEx>
          <w:tblCellMar>
            <w:top w:w="0" w:type="dxa"/>
            <w:left w:w="108" w:type="dxa"/>
            <w:bottom w:w="0" w:type="dxa"/>
            <w:right w:w="108" w:type="dxa"/>
          </w:tblCellMar>
        </w:tblPrEx>
        <w:trPr>
          <w:trHeight w:val="627"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AC5EB41">
            <w:pPr>
              <w:spacing w:line="6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3CF12080">
            <w:pPr>
              <w:spacing w:line="600" w:lineRule="exact"/>
              <w:jc w:val="center"/>
              <w:rPr>
                <w:rFonts w:hint="eastAsia" w:ascii="Times New Roman" w:hAnsi="Times New Roman" w:eastAsia="宋体" w:cs="Times New Roman"/>
                <w:color w:val="000000"/>
                <w:sz w:val="24"/>
                <w:lang w:eastAsia="zh-CN"/>
              </w:rPr>
            </w:pPr>
            <w:r>
              <w:rPr>
                <w:rFonts w:hint="default" w:ascii="Times New Roman" w:hAnsi="Times New Roman" w:eastAsia="宋体" w:cs="Times New Roman"/>
                <w:color w:val="000000"/>
                <w:sz w:val="24"/>
              </w:rPr>
              <w:t>数量</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外观</w:t>
            </w:r>
            <w:r>
              <w:rPr>
                <w:rFonts w:hint="eastAsia" w:ascii="Times New Roman" w:hAnsi="Times New Roman" w:eastAsia="宋体" w:cs="Times New Roman"/>
                <w:color w:val="000000"/>
                <w:sz w:val="24"/>
                <w:lang w:val="en-US" w:eastAsia="zh-CN"/>
              </w:rPr>
              <w:t>等</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7C1BBD47">
            <w:pPr>
              <w:widowControl/>
              <w:spacing w:line="600" w:lineRule="exact"/>
              <w:jc w:val="center"/>
              <w:rPr>
                <w:rFonts w:hint="default" w:ascii="Times New Roman" w:hAnsi="Times New Roman" w:eastAsia="方正小标宋简体" w:cs="Times New Roman"/>
                <w:b w:val="0"/>
                <w:bCs w:val="0"/>
                <w:kern w:val="0"/>
                <w:sz w:val="28"/>
                <w:szCs w:val="28"/>
              </w:rPr>
            </w:pPr>
            <w:r>
              <w:rPr>
                <w:rFonts w:hint="eastAsia" w:eastAsia="宋体"/>
                <w:color w:val="000000"/>
                <w:sz w:val="21"/>
                <w:szCs w:val="21"/>
                <w:lang w:val="en-US" w:eastAsia="zh-CN"/>
              </w:rPr>
              <w:t>□合格  □限期整改  □不合格</w:t>
            </w:r>
          </w:p>
        </w:tc>
        <w:tc>
          <w:tcPr>
            <w:tcW w:w="1881" w:type="dxa"/>
            <w:gridSpan w:val="2"/>
            <w:vMerge w:val="restart"/>
            <w:tcBorders>
              <w:top w:val="single" w:color="auto" w:sz="4" w:space="0"/>
              <w:left w:val="single" w:color="auto" w:sz="4" w:space="0"/>
              <w:right w:val="single" w:color="auto" w:sz="4" w:space="0"/>
            </w:tcBorders>
            <w:noWrap w:val="0"/>
            <w:vAlign w:val="center"/>
          </w:tcPr>
          <w:p w14:paraId="533C0F79">
            <w:pPr>
              <w:widowControl/>
              <w:spacing w:line="600" w:lineRule="exact"/>
              <w:jc w:val="center"/>
              <w:rPr>
                <w:rFonts w:hint="default" w:ascii="Times New Roman" w:hAnsi="Times New Roman" w:eastAsia="方正小标宋简体" w:cs="Times New Roman"/>
                <w:b w:val="0"/>
                <w:bCs w:val="0"/>
                <w:kern w:val="0"/>
                <w:sz w:val="28"/>
                <w:szCs w:val="28"/>
              </w:rPr>
            </w:pPr>
          </w:p>
        </w:tc>
      </w:tr>
      <w:tr w14:paraId="128193BE">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39A9C362">
            <w:pPr>
              <w:spacing w:line="6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2</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6815990A">
            <w:pPr>
              <w:spacing w:line="60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铭牌</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标识</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2CB4FB87">
            <w:pPr>
              <w:widowControl/>
              <w:spacing w:line="600" w:lineRule="exact"/>
              <w:jc w:val="center"/>
              <w:rPr>
                <w:rFonts w:hint="default" w:ascii="Times New Roman" w:hAnsi="Times New Roman" w:eastAsia="方正小标宋简体" w:cs="Times New Roman"/>
                <w:b w:val="0"/>
                <w:bCs w:val="0"/>
                <w:kern w:val="0"/>
                <w:sz w:val="28"/>
                <w:szCs w:val="28"/>
              </w:rPr>
            </w:pPr>
            <w:r>
              <w:rPr>
                <w:rFonts w:hint="eastAsia" w:eastAsia="宋体"/>
                <w:color w:val="000000"/>
                <w:sz w:val="21"/>
                <w:szCs w:val="21"/>
                <w:lang w:val="en-US" w:eastAsia="zh-CN"/>
              </w:rPr>
              <w:t>□合格  □限期整改  □不合格</w:t>
            </w:r>
          </w:p>
        </w:tc>
        <w:tc>
          <w:tcPr>
            <w:tcW w:w="1881" w:type="dxa"/>
            <w:gridSpan w:val="2"/>
            <w:vMerge w:val="continue"/>
            <w:tcBorders>
              <w:left w:val="single" w:color="auto" w:sz="4" w:space="0"/>
              <w:right w:val="single" w:color="auto" w:sz="4" w:space="0"/>
            </w:tcBorders>
            <w:noWrap w:val="0"/>
            <w:vAlign w:val="center"/>
          </w:tcPr>
          <w:p w14:paraId="78ADC026">
            <w:pPr>
              <w:widowControl/>
              <w:spacing w:line="600" w:lineRule="exact"/>
              <w:jc w:val="center"/>
              <w:rPr>
                <w:rFonts w:hint="default" w:ascii="Times New Roman" w:hAnsi="Times New Roman" w:eastAsia="方正小标宋简体" w:cs="Times New Roman"/>
                <w:b w:val="0"/>
                <w:bCs w:val="0"/>
                <w:kern w:val="0"/>
                <w:sz w:val="28"/>
                <w:szCs w:val="28"/>
              </w:rPr>
            </w:pPr>
          </w:p>
        </w:tc>
      </w:tr>
      <w:tr w14:paraId="351C5040">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51A0CDA5">
            <w:pPr>
              <w:spacing w:line="6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3</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68208AE9">
            <w:pPr>
              <w:spacing w:line="60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RFID标签</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4DDD5A2B">
            <w:pPr>
              <w:widowControl/>
              <w:spacing w:line="600" w:lineRule="exact"/>
              <w:jc w:val="center"/>
              <w:rPr>
                <w:rFonts w:hint="default" w:ascii="Times New Roman" w:hAnsi="Times New Roman" w:eastAsia="方正小标宋简体" w:cs="Times New Roman"/>
                <w:b w:val="0"/>
                <w:bCs w:val="0"/>
                <w:kern w:val="0"/>
                <w:sz w:val="28"/>
                <w:szCs w:val="28"/>
              </w:rPr>
            </w:pPr>
            <w:r>
              <w:rPr>
                <w:rFonts w:hint="eastAsia" w:eastAsia="宋体"/>
                <w:color w:val="000000"/>
                <w:sz w:val="21"/>
                <w:szCs w:val="21"/>
                <w:lang w:val="en-US" w:eastAsia="zh-CN"/>
              </w:rPr>
              <w:t>□合格  □限期整改  □不合格</w:t>
            </w:r>
          </w:p>
        </w:tc>
        <w:tc>
          <w:tcPr>
            <w:tcW w:w="1881" w:type="dxa"/>
            <w:gridSpan w:val="2"/>
            <w:vMerge w:val="continue"/>
            <w:tcBorders>
              <w:left w:val="single" w:color="auto" w:sz="4" w:space="0"/>
              <w:right w:val="single" w:color="auto" w:sz="4" w:space="0"/>
            </w:tcBorders>
            <w:noWrap w:val="0"/>
            <w:vAlign w:val="center"/>
          </w:tcPr>
          <w:p w14:paraId="4F650BA6">
            <w:pPr>
              <w:widowControl/>
              <w:spacing w:line="600" w:lineRule="exact"/>
              <w:jc w:val="center"/>
              <w:rPr>
                <w:rFonts w:hint="default" w:ascii="Times New Roman" w:hAnsi="Times New Roman" w:eastAsia="方正小标宋简体" w:cs="Times New Roman"/>
                <w:b w:val="0"/>
                <w:bCs w:val="0"/>
                <w:kern w:val="0"/>
                <w:sz w:val="28"/>
                <w:szCs w:val="28"/>
              </w:rPr>
            </w:pPr>
          </w:p>
        </w:tc>
      </w:tr>
      <w:tr w14:paraId="17F67A39">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561DAA13">
            <w:pPr>
              <w:spacing w:line="6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4</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27806413">
            <w:pPr>
              <w:spacing w:line="600" w:lineRule="exact"/>
              <w:jc w:val="center"/>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其他</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2A7B780B">
            <w:pPr>
              <w:widowControl/>
              <w:spacing w:line="600" w:lineRule="exact"/>
              <w:jc w:val="center"/>
              <w:rPr>
                <w:rFonts w:hint="default" w:ascii="Times New Roman" w:hAnsi="Times New Roman" w:eastAsia="方正小标宋简体" w:cs="Times New Roman"/>
                <w:b w:val="0"/>
                <w:bCs w:val="0"/>
                <w:kern w:val="0"/>
                <w:sz w:val="28"/>
                <w:szCs w:val="28"/>
              </w:rPr>
            </w:pPr>
          </w:p>
        </w:tc>
        <w:tc>
          <w:tcPr>
            <w:tcW w:w="1881" w:type="dxa"/>
            <w:gridSpan w:val="2"/>
            <w:vMerge w:val="continue"/>
            <w:tcBorders>
              <w:left w:val="single" w:color="auto" w:sz="4" w:space="0"/>
              <w:bottom w:val="single" w:color="auto" w:sz="4" w:space="0"/>
              <w:right w:val="single" w:color="auto" w:sz="4" w:space="0"/>
            </w:tcBorders>
            <w:noWrap w:val="0"/>
            <w:vAlign w:val="center"/>
          </w:tcPr>
          <w:p w14:paraId="4E23A2B5">
            <w:pPr>
              <w:widowControl/>
              <w:spacing w:line="600" w:lineRule="exact"/>
              <w:jc w:val="center"/>
              <w:rPr>
                <w:rFonts w:hint="default" w:ascii="Times New Roman" w:hAnsi="Times New Roman" w:eastAsia="方正小标宋简体" w:cs="Times New Roman"/>
                <w:b w:val="0"/>
                <w:bCs w:val="0"/>
                <w:kern w:val="0"/>
                <w:sz w:val="28"/>
                <w:szCs w:val="28"/>
              </w:rPr>
            </w:pPr>
          </w:p>
        </w:tc>
      </w:tr>
      <w:tr w14:paraId="16F573D6">
        <w:tblPrEx>
          <w:tblCellMar>
            <w:top w:w="0" w:type="dxa"/>
            <w:left w:w="108" w:type="dxa"/>
            <w:bottom w:w="0" w:type="dxa"/>
            <w:right w:w="108" w:type="dxa"/>
          </w:tblCellMar>
        </w:tblPrEx>
        <w:trPr>
          <w:trHeight w:val="90" w:hRule="atLeast"/>
          <w:jc w:val="center"/>
        </w:trPr>
        <w:tc>
          <w:tcPr>
            <w:tcW w:w="9329" w:type="dxa"/>
            <w:gridSpan w:val="9"/>
            <w:tcBorders>
              <w:top w:val="single" w:color="auto" w:sz="4" w:space="0"/>
              <w:left w:val="single" w:color="auto" w:sz="4" w:space="0"/>
              <w:bottom w:val="single" w:color="auto" w:sz="4" w:space="0"/>
              <w:right w:val="single" w:color="auto" w:sz="4" w:space="0"/>
            </w:tcBorders>
            <w:noWrap w:val="0"/>
            <w:vAlign w:val="center"/>
          </w:tcPr>
          <w:p w14:paraId="1E1EA364">
            <w:pPr>
              <w:widowControl/>
              <w:spacing w:line="600" w:lineRule="exact"/>
              <w:jc w:val="center"/>
              <w:rPr>
                <w:rFonts w:hint="eastAsia" w:ascii="Times New Roman" w:hAnsi="Times New Roman" w:eastAsia="方正小标宋简体" w:cs="Times New Roman"/>
                <w:b/>
                <w:bCs/>
                <w:kern w:val="0"/>
                <w:sz w:val="28"/>
                <w:szCs w:val="28"/>
                <w:lang w:eastAsia="zh-CN"/>
              </w:rPr>
            </w:pPr>
            <w:r>
              <w:rPr>
                <w:rFonts w:hint="default" w:ascii="Times New Roman" w:hAnsi="Times New Roman" w:eastAsia="方正小标宋简体" w:cs="Times New Roman"/>
                <w:b w:val="0"/>
                <w:bCs w:val="0"/>
                <w:kern w:val="0"/>
                <w:sz w:val="28"/>
                <w:szCs w:val="28"/>
              </w:rPr>
              <w:t>一致性</w:t>
            </w:r>
            <w:r>
              <w:rPr>
                <w:rFonts w:hint="default" w:ascii="Times New Roman" w:hAnsi="Times New Roman" w:eastAsia="方正小标宋简体" w:cs="Times New Roman"/>
                <w:b w:val="0"/>
                <w:bCs w:val="0"/>
                <w:kern w:val="0"/>
                <w:sz w:val="28"/>
                <w:szCs w:val="28"/>
                <w:lang w:val="en-US" w:eastAsia="zh-CN"/>
              </w:rPr>
              <w:t>检查</w:t>
            </w:r>
            <w:r>
              <w:rPr>
                <w:rFonts w:hint="default" w:ascii="Times New Roman" w:hAnsi="Times New Roman" w:eastAsia="方正小标宋简体" w:cs="Times New Roman"/>
                <w:b w:val="0"/>
                <w:bCs w:val="0"/>
                <w:kern w:val="0"/>
                <w:sz w:val="28"/>
                <w:szCs w:val="28"/>
              </w:rPr>
              <w:t>情况</w:t>
            </w:r>
            <w:r>
              <w:rPr>
                <w:rFonts w:hint="eastAsia" w:ascii="Times New Roman" w:hAnsi="Times New Roman" w:eastAsia="方正小标宋简体" w:cs="Times New Roman"/>
                <w:b w:val="0"/>
                <w:bCs w:val="0"/>
                <w:kern w:val="0"/>
                <w:sz w:val="28"/>
                <w:szCs w:val="28"/>
                <w:lang w:eastAsia="zh-CN"/>
              </w:rPr>
              <w:t>（</w:t>
            </w:r>
            <w:r>
              <w:rPr>
                <w:rFonts w:hint="eastAsia" w:ascii="Times New Roman" w:hAnsi="Times New Roman" w:eastAsia="方正小标宋简体" w:cs="Times New Roman"/>
                <w:b w:val="0"/>
                <w:bCs w:val="0"/>
                <w:kern w:val="0"/>
                <w:sz w:val="28"/>
                <w:szCs w:val="28"/>
                <w:lang w:val="en-US" w:eastAsia="zh-CN"/>
              </w:rPr>
              <w:t>器材</w:t>
            </w:r>
            <w:r>
              <w:rPr>
                <w:rFonts w:hint="eastAsia" w:ascii="Times New Roman" w:hAnsi="Times New Roman" w:eastAsia="方正小标宋简体" w:cs="Times New Roman"/>
                <w:b w:val="0"/>
                <w:bCs w:val="0"/>
                <w:kern w:val="0"/>
                <w:sz w:val="28"/>
                <w:szCs w:val="28"/>
                <w:lang w:eastAsia="zh-CN"/>
              </w:rPr>
              <w:t>）</w:t>
            </w:r>
          </w:p>
        </w:tc>
      </w:tr>
      <w:tr w14:paraId="4A87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shd w:val="clear" w:color="auto" w:fill="auto"/>
            <w:noWrap w:val="0"/>
            <w:vAlign w:val="center"/>
          </w:tcPr>
          <w:p w14:paraId="56939E32">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序号</w:t>
            </w:r>
          </w:p>
        </w:tc>
        <w:tc>
          <w:tcPr>
            <w:tcW w:w="3495" w:type="dxa"/>
            <w:gridSpan w:val="2"/>
            <w:shd w:val="clear" w:color="auto" w:fill="FFFFFF"/>
            <w:noWrap w:val="0"/>
            <w:vAlign w:val="center"/>
          </w:tcPr>
          <w:p w14:paraId="062A4F5E">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检查内容</w:t>
            </w:r>
          </w:p>
        </w:tc>
        <w:tc>
          <w:tcPr>
            <w:tcW w:w="3225" w:type="dxa"/>
            <w:gridSpan w:val="4"/>
            <w:shd w:val="clear" w:color="auto" w:fill="FFFFFF"/>
            <w:noWrap w:val="0"/>
            <w:vAlign w:val="center"/>
          </w:tcPr>
          <w:p w14:paraId="51DC1B81">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检查情况</w:t>
            </w:r>
          </w:p>
        </w:tc>
        <w:tc>
          <w:tcPr>
            <w:tcW w:w="1881" w:type="dxa"/>
            <w:gridSpan w:val="2"/>
            <w:noWrap w:val="0"/>
            <w:vAlign w:val="center"/>
          </w:tcPr>
          <w:p w14:paraId="5DFE4BD6">
            <w:pPr>
              <w:spacing w:line="600" w:lineRule="exact"/>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验收人</w:t>
            </w:r>
          </w:p>
        </w:tc>
      </w:tr>
      <w:tr w14:paraId="4BAD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43BBAF7D">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495" w:type="dxa"/>
            <w:gridSpan w:val="2"/>
            <w:noWrap w:val="0"/>
            <w:vAlign w:val="center"/>
          </w:tcPr>
          <w:p w14:paraId="6DEEDE4E">
            <w:pPr>
              <w:spacing w:line="60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资料审查</w:t>
            </w:r>
          </w:p>
        </w:tc>
        <w:tc>
          <w:tcPr>
            <w:tcW w:w="3225" w:type="dxa"/>
            <w:gridSpan w:val="4"/>
            <w:noWrap w:val="0"/>
            <w:vAlign w:val="center"/>
          </w:tcPr>
          <w:p w14:paraId="2776E7BC">
            <w:pPr>
              <w:spacing w:line="600" w:lineRule="exact"/>
              <w:jc w:val="center"/>
              <w:rPr>
                <w:rFonts w:hint="default" w:ascii="Times New Roman" w:hAnsi="Times New Roman" w:eastAsia="仿宋_GB2312" w:cs="Times New Roman"/>
                <w:sz w:val="24"/>
                <w:szCs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4328AAFB">
            <w:pPr>
              <w:spacing w:line="600" w:lineRule="exact"/>
              <w:jc w:val="center"/>
              <w:rPr>
                <w:rFonts w:hint="default" w:ascii="Times New Roman" w:hAnsi="Times New Roman" w:eastAsia="仿宋_GB2312" w:cs="Times New Roman"/>
                <w:sz w:val="24"/>
                <w:szCs w:val="24"/>
              </w:rPr>
            </w:pPr>
          </w:p>
        </w:tc>
      </w:tr>
      <w:tr w14:paraId="0AB5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00E08A43">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495" w:type="dxa"/>
            <w:gridSpan w:val="2"/>
            <w:noWrap w:val="0"/>
            <w:vAlign w:val="center"/>
          </w:tcPr>
          <w:p w14:paraId="7D357069">
            <w:pPr>
              <w:spacing w:line="600" w:lineRule="exact"/>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rPr>
              <w:t>部件检查</w:t>
            </w:r>
          </w:p>
        </w:tc>
        <w:tc>
          <w:tcPr>
            <w:tcW w:w="3225" w:type="dxa"/>
            <w:gridSpan w:val="4"/>
            <w:noWrap w:val="0"/>
            <w:vAlign w:val="center"/>
          </w:tcPr>
          <w:p w14:paraId="7A143D18">
            <w:pPr>
              <w:spacing w:line="600" w:lineRule="exact"/>
              <w:jc w:val="center"/>
              <w:rPr>
                <w:rFonts w:hint="default" w:ascii="Times New Roman" w:hAnsi="Times New Roman" w:eastAsia="仿宋_GB2312" w:cs="Times New Roman"/>
                <w:sz w:val="24"/>
                <w:szCs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22A38D29">
            <w:pPr>
              <w:spacing w:line="600" w:lineRule="exact"/>
              <w:jc w:val="center"/>
              <w:rPr>
                <w:rFonts w:hint="default" w:ascii="Times New Roman" w:hAnsi="Times New Roman" w:eastAsia="仿宋_GB2312" w:cs="Times New Roman"/>
                <w:sz w:val="24"/>
                <w:szCs w:val="24"/>
              </w:rPr>
            </w:pPr>
          </w:p>
        </w:tc>
      </w:tr>
      <w:tr w14:paraId="704C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2924B5B0">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495" w:type="dxa"/>
            <w:gridSpan w:val="2"/>
            <w:noWrap w:val="0"/>
            <w:vAlign w:val="center"/>
          </w:tcPr>
          <w:p w14:paraId="00365530">
            <w:pPr>
              <w:spacing w:line="600" w:lineRule="exact"/>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履约时间核查</w:t>
            </w:r>
          </w:p>
        </w:tc>
        <w:tc>
          <w:tcPr>
            <w:tcW w:w="3225" w:type="dxa"/>
            <w:gridSpan w:val="4"/>
            <w:noWrap w:val="0"/>
            <w:vAlign w:val="center"/>
          </w:tcPr>
          <w:p w14:paraId="45B962DC">
            <w:pPr>
              <w:spacing w:line="600" w:lineRule="exact"/>
              <w:jc w:val="center"/>
              <w:rPr>
                <w:rFonts w:hint="default" w:ascii="Times New Roman" w:hAnsi="Times New Roman" w:eastAsia="仿宋_GB2312" w:cs="Times New Roman"/>
                <w:sz w:val="24"/>
                <w:szCs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74500723">
            <w:pPr>
              <w:spacing w:line="600" w:lineRule="exact"/>
              <w:rPr>
                <w:rFonts w:hint="default" w:ascii="Times New Roman" w:hAnsi="Times New Roman" w:eastAsia="仿宋_GB2312" w:cs="Times New Roman"/>
                <w:sz w:val="24"/>
                <w:szCs w:val="24"/>
              </w:rPr>
            </w:pPr>
          </w:p>
        </w:tc>
      </w:tr>
      <w:tr w14:paraId="07EC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9"/>
            <w:noWrap w:val="0"/>
            <w:vAlign w:val="center"/>
          </w:tcPr>
          <w:p w14:paraId="63470033">
            <w:pPr>
              <w:widowControl/>
              <w:spacing w:line="600" w:lineRule="exact"/>
              <w:jc w:val="center"/>
              <w:rPr>
                <w:rFonts w:hint="eastAsia" w:ascii="Times New Roman" w:hAnsi="Times New Roman" w:eastAsia="方正小标宋简体" w:cs="Times New Roman"/>
                <w:b/>
                <w:bCs/>
                <w:kern w:val="0"/>
                <w:sz w:val="28"/>
                <w:szCs w:val="28"/>
                <w:lang w:eastAsia="zh-CN"/>
              </w:rPr>
            </w:pPr>
            <w:r>
              <w:rPr>
                <w:rFonts w:hint="default" w:ascii="Times New Roman" w:hAnsi="Times New Roman" w:eastAsia="方正小标宋简体" w:cs="Times New Roman"/>
                <w:b w:val="0"/>
                <w:bCs w:val="0"/>
                <w:kern w:val="0"/>
                <w:sz w:val="28"/>
                <w:szCs w:val="28"/>
              </w:rPr>
              <w:t>质量性能测试情况</w:t>
            </w:r>
            <w:r>
              <w:rPr>
                <w:rFonts w:hint="eastAsia" w:ascii="Times New Roman" w:hAnsi="Times New Roman" w:eastAsia="方正小标宋简体" w:cs="Times New Roman"/>
                <w:b w:val="0"/>
                <w:bCs w:val="0"/>
                <w:kern w:val="0"/>
                <w:sz w:val="28"/>
                <w:szCs w:val="28"/>
                <w:lang w:eastAsia="zh-CN"/>
              </w:rPr>
              <w:t>（</w:t>
            </w:r>
            <w:r>
              <w:rPr>
                <w:rFonts w:hint="eastAsia" w:ascii="Times New Roman" w:hAnsi="Times New Roman" w:eastAsia="方正小标宋简体" w:cs="Times New Roman"/>
                <w:b w:val="0"/>
                <w:bCs w:val="0"/>
                <w:kern w:val="0"/>
                <w:sz w:val="28"/>
                <w:szCs w:val="28"/>
                <w:lang w:val="en-US" w:eastAsia="zh-CN"/>
              </w:rPr>
              <w:t>器材</w:t>
            </w:r>
            <w:r>
              <w:rPr>
                <w:rFonts w:hint="eastAsia" w:ascii="Times New Roman" w:hAnsi="Times New Roman" w:eastAsia="方正小标宋简体" w:cs="Times New Roman"/>
                <w:b w:val="0"/>
                <w:bCs w:val="0"/>
                <w:kern w:val="0"/>
                <w:sz w:val="28"/>
                <w:szCs w:val="28"/>
                <w:lang w:eastAsia="zh-CN"/>
              </w:rPr>
              <w:t>）</w:t>
            </w:r>
          </w:p>
        </w:tc>
      </w:tr>
      <w:tr w14:paraId="1B2C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2B431E92">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序号</w:t>
            </w:r>
          </w:p>
        </w:tc>
        <w:tc>
          <w:tcPr>
            <w:tcW w:w="3495" w:type="dxa"/>
            <w:gridSpan w:val="2"/>
            <w:noWrap w:val="0"/>
            <w:vAlign w:val="center"/>
          </w:tcPr>
          <w:p w14:paraId="31D8AE86">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测试内容</w:t>
            </w:r>
          </w:p>
        </w:tc>
        <w:tc>
          <w:tcPr>
            <w:tcW w:w="3225" w:type="dxa"/>
            <w:gridSpan w:val="4"/>
            <w:noWrap w:val="0"/>
            <w:vAlign w:val="center"/>
          </w:tcPr>
          <w:p w14:paraId="2CD17472">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测试情况</w:t>
            </w:r>
          </w:p>
        </w:tc>
        <w:tc>
          <w:tcPr>
            <w:tcW w:w="1881" w:type="dxa"/>
            <w:gridSpan w:val="2"/>
            <w:noWrap w:val="0"/>
            <w:vAlign w:val="center"/>
          </w:tcPr>
          <w:p w14:paraId="4D8B433B">
            <w:pPr>
              <w:spacing w:line="600" w:lineRule="exact"/>
              <w:jc w:val="center"/>
              <w:rPr>
                <w:rFonts w:hint="default" w:ascii="黑体" w:hAnsi="黑体" w:eastAsia="黑体" w:cs="黑体"/>
                <w:bCs/>
                <w:sz w:val="24"/>
                <w:szCs w:val="24"/>
                <w:lang w:val="en-US" w:eastAsia="zh-CN"/>
              </w:rPr>
            </w:pPr>
            <w:r>
              <w:rPr>
                <w:rFonts w:hint="eastAsia" w:ascii="黑体" w:hAnsi="黑体" w:eastAsia="黑体" w:cs="黑体"/>
                <w:bCs/>
                <w:sz w:val="24"/>
                <w:szCs w:val="24"/>
                <w:lang w:val="en-US" w:eastAsia="zh-CN"/>
              </w:rPr>
              <w:t>验收人</w:t>
            </w:r>
          </w:p>
        </w:tc>
      </w:tr>
      <w:tr w14:paraId="522F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1AF62D60">
            <w:pPr>
              <w:spacing w:line="6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 xml:space="preserve">1 </w:t>
            </w:r>
          </w:p>
        </w:tc>
        <w:tc>
          <w:tcPr>
            <w:tcW w:w="3495" w:type="dxa"/>
            <w:gridSpan w:val="2"/>
            <w:noWrap w:val="0"/>
            <w:vAlign w:val="center"/>
          </w:tcPr>
          <w:p w14:paraId="32C8BEE5">
            <w:pPr>
              <w:spacing w:line="600" w:lineRule="exact"/>
              <w:rPr>
                <w:rFonts w:hint="default" w:ascii="Times New Roman" w:hAnsi="Times New Roman" w:cs="Times New Roman"/>
                <w:sz w:val="24"/>
                <w:lang w:val="en-US"/>
              </w:rPr>
            </w:pPr>
          </w:p>
        </w:tc>
        <w:tc>
          <w:tcPr>
            <w:tcW w:w="3225" w:type="dxa"/>
            <w:gridSpan w:val="4"/>
            <w:noWrap w:val="0"/>
            <w:vAlign w:val="center"/>
          </w:tcPr>
          <w:p w14:paraId="41DABCFA">
            <w:pPr>
              <w:spacing w:line="600" w:lineRule="exact"/>
              <w:jc w:val="center"/>
              <w:rPr>
                <w:rFonts w:hint="default" w:ascii="Times New Roman" w:hAnsi="Times New Roman" w:cs="Times New Roman"/>
                <w:sz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5280A83F">
            <w:pPr>
              <w:spacing w:line="600" w:lineRule="exact"/>
              <w:rPr>
                <w:rFonts w:hint="default" w:ascii="Times New Roman" w:hAnsi="Times New Roman" w:cs="Times New Roman"/>
                <w:sz w:val="24"/>
              </w:rPr>
            </w:pPr>
          </w:p>
        </w:tc>
      </w:tr>
      <w:tr w14:paraId="1A4A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7A0A4C52">
            <w:pPr>
              <w:spacing w:line="600" w:lineRule="exact"/>
              <w:jc w:val="center"/>
              <w:rPr>
                <w:rFonts w:hint="default" w:ascii="Times New Roman" w:hAnsi="Times New Roman" w:eastAsia="仿宋_GB2312" w:cs="Times New Roman"/>
                <w:sz w:val="24"/>
                <w:lang w:eastAsia="zh-CN"/>
              </w:rPr>
            </w:pPr>
            <w:r>
              <w:rPr>
                <w:rFonts w:hint="default" w:ascii="Times New Roman" w:hAnsi="Times New Roman" w:cs="Times New Roman"/>
                <w:sz w:val="24"/>
                <w:lang w:val="en-US" w:eastAsia="zh-CN"/>
              </w:rPr>
              <w:t>2</w:t>
            </w:r>
          </w:p>
        </w:tc>
        <w:tc>
          <w:tcPr>
            <w:tcW w:w="3495" w:type="dxa"/>
            <w:gridSpan w:val="2"/>
            <w:noWrap w:val="0"/>
            <w:vAlign w:val="center"/>
          </w:tcPr>
          <w:p w14:paraId="2970C90A">
            <w:pPr>
              <w:spacing w:line="600" w:lineRule="exact"/>
              <w:rPr>
                <w:rFonts w:hint="default" w:ascii="Times New Roman" w:hAnsi="Times New Roman" w:cs="Times New Roman"/>
                <w:sz w:val="24"/>
              </w:rPr>
            </w:pPr>
          </w:p>
        </w:tc>
        <w:tc>
          <w:tcPr>
            <w:tcW w:w="3225" w:type="dxa"/>
            <w:gridSpan w:val="4"/>
            <w:noWrap w:val="0"/>
            <w:vAlign w:val="center"/>
          </w:tcPr>
          <w:p w14:paraId="38A5B6D3">
            <w:pPr>
              <w:spacing w:line="600" w:lineRule="exact"/>
              <w:jc w:val="center"/>
              <w:rPr>
                <w:rFonts w:hint="default" w:ascii="Times New Roman" w:hAnsi="Times New Roman" w:cs="Times New Roman"/>
                <w:sz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204E2F01">
            <w:pPr>
              <w:spacing w:line="600" w:lineRule="exact"/>
              <w:rPr>
                <w:rFonts w:hint="default" w:ascii="Times New Roman" w:hAnsi="Times New Roman" w:cs="Times New Roman"/>
                <w:sz w:val="24"/>
              </w:rPr>
            </w:pPr>
          </w:p>
        </w:tc>
      </w:tr>
      <w:tr w14:paraId="60B6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12224C96">
            <w:pPr>
              <w:spacing w:line="600" w:lineRule="exact"/>
              <w:jc w:val="center"/>
              <w:rPr>
                <w:rFonts w:hint="default" w:ascii="黑体" w:hAnsi="黑体" w:eastAsia="黑体" w:cs="黑体"/>
                <w:bCs/>
                <w:sz w:val="24"/>
                <w:szCs w:val="24"/>
                <w:lang w:val="en-US" w:eastAsia="zh-CN"/>
              </w:rPr>
            </w:pPr>
            <w:r>
              <w:rPr>
                <w:rFonts w:hint="eastAsia" w:ascii="黑体" w:hAnsi="黑体" w:eastAsia="黑体" w:cs="黑体"/>
                <w:bCs/>
                <w:sz w:val="24"/>
                <w:szCs w:val="24"/>
                <w:lang w:val="en-US" w:eastAsia="zh-CN"/>
              </w:rPr>
              <w:t>3</w:t>
            </w:r>
          </w:p>
        </w:tc>
        <w:tc>
          <w:tcPr>
            <w:tcW w:w="3495" w:type="dxa"/>
            <w:gridSpan w:val="2"/>
            <w:noWrap w:val="0"/>
            <w:vAlign w:val="center"/>
          </w:tcPr>
          <w:p w14:paraId="47072922">
            <w:pPr>
              <w:spacing w:line="600" w:lineRule="exact"/>
              <w:jc w:val="center"/>
              <w:rPr>
                <w:rFonts w:hint="default" w:ascii="黑体" w:hAnsi="黑体" w:eastAsia="黑体" w:cs="黑体"/>
                <w:bCs/>
                <w:sz w:val="24"/>
                <w:szCs w:val="24"/>
                <w:lang w:val="en-US" w:eastAsia="zh-CN"/>
              </w:rPr>
            </w:pPr>
          </w:p>
        </w:tc>
        <w:tc>
          <w:tcPr>
            <w:tcW w:w="3225" w:type="dxa"/>
            <w:gridSpan w:val="4"/>
            <w:noWrap w:val="0"/>
            <w:vAlign w:val="center"/>
          </w:tcPr>
          <w:p w14:paraId="2BD93DF8">
            <w:pPr>
              <w:spacing w:line="600" w:lineRule="exact"/>
              <w:jc w:val="center"/>
              <w:rPr>
                <w:rFonts w:hint="default" w:ascii="黑体" w:hAnsi="黑体" w:eastAsia="黑体" w:cs="黑体"/>
                <w:bCs/>
                <w:sz w:val="24"/>
                <w:szCs w:val="24"/>
                <w:lang w:val="en-US" w:eastAsia="zh-CN"/>
              </w:rPr>
            </w:pPr>
            <w:r>
              <w:rPr>
                <w:rFonts w:hint="eastAsia" w:eastAsia="宋体"/>
                <w:color w:val="000000"/>
                <w:sz w:val="21"/>
                <w:szCs w:val="21"/>
                <w:lang w:val="en-US" w:eastAsia="zh-CN"/>
              </w:rPr>
              <w:t>□合格  □限期整改  □不合格</w:t>
            </w:r>
          </w:p>
        </w:tc>
        <w:tc>
          <w:tcPr>
            <w:tcW w:w="1881" w:type="dxa"/>
            <w:gridSpan w:val="2"/>
            <w:noWrap w:val="0"/>
            <w:vAlign w:val="center"/>
          </w:tcPr>
          <w:p w14:paraId="263D000E">
            <w:pPr>
              <w:spacing w:line="600" w:lineRule="exact"/>
              <w:jc w:val="both"/>
              <w:rPr>
                <w:rFonts w:hint="default" w:ascii="黑体" w:hAnsi="黑体" w:eastAsia="黑体" w:cs="黑体"/>
                <w:bCs/>
                <w:sz w:val="24"/>
                <w:szCs w:val="24"/>
                <w:lang w:val="en-US" w:eastAsia="zh-CN"/>
              </w:rPr>
            </w:pPr>
          </w:p>
        </w:tc>
      </w:tr>
      <w:tr w14:paraId="1C03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8" w:type="dxa"/>
            <w:vMerge w:val="restart"/>
            <w:noWrap w:val="0"/>
            <w:vAlign w:val="center"/>
          </w:tcPr>
          <w:p w14:paraId="33DB399F">
            <w:pPr>
              <w:pStyle w:val="30"/>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验</w:t>
            </w:r>
          </w:p>
          <w:p w14:paraId="3323B77A">
            <w:pPr>
              <w:pStyle w:val="30"/>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p>
          <w:p w14:paraId="2E001D86">
            <w:pPr>
              <w:pStyle w:val="30"/>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收</w:t>
            </w:r>
          </w:p>
          <w:p w14:paraId="49E6F3CC">
            <w:pPr>
              <w:pStyle w:val="30"/>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p>
          <w:p w14:paraId="5F8D3A83">
            <w:pPr>
              <w:pStyle w:val="30"/>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结</w:t>
            </w:r>
          </w:p>
          <w:p w14:paraId="29C0CA1C">
            <w:pPr>
              <w:pStyle w:val="30"/>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p>
          <w:p w14:paraId="40131B66">
            <w:pPr>
              <w:pStyle w:val="30"/>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_GBK" w:cs="Times New Roman"/>
                <w:sz w:val="24"/>
                <w:lang w:val="en-US" w:eastAsia="zh-CN"/>
              </w:rPr>
            </w:pPr>
            <w:r>
              <w:rPr>
                <w:rFonts w:hint="eastAsia" w:ascii="黑体" w:hAnsi="黑体" w:eastAsia="黑体" w:cs="黑体"/>
                <w:b/>
                <w:bCs/>
                <w:color w:val="auto"/>
                <w:kern w:val="0"/>
                <w:sz w:val="28"/>
                <w:szCs w:val="28"/>
                <w:lang w:val="en-US" w:eastAsia="zh-CN" w:bidi="ar-SA"/>
              </w:rPr>
              <w:t>论</w:t>
            </w:r>
          </w:p>
        </w:tc>
        <w:tc>
          <w:tcPr>
            <w:tcW w:w="8601" w:type="dxa"/>
            <w:gridSpan w:val="8"/>
            <w:noWrap w:val="0"/>
            <w:vAlign w:val="center"/>
          </w:tcPr>
          <w:p w14:paraId="539244CB">
            <w:pPr>
              <w:pStyle w:val="30"/>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default" w:ascii="Times New Roman" w:hAnsi="Times New Roman" w:cs="Times New Roman"/>
                <w:sz w:val="24"/>
              </w:rPr>
            </w:pPr>
            <w:r>
              <w:rPr>
                <w:rFonts w:hint="default" w:ascii="Times New Roman" w:hAnsi="Times New Roman" w:eastAsia="方正小标宋简体" w:cs="Times New Roman"/>
                <w:b w:val="0"/>
                <w:bCs w:val="0"/>
                <w:color w:val="auto"/>
                <w:kern w:val="0"/>
                <w:sz w:val="28"/>
                <w:szCs w:val="28"/>
                <w:lang w:val="en-US" w:eastAsia="zh-CN" w:bidi="ar-SA"/>
              </w:rPr>
              <w:t>经综合判定，该批装备验收</w:t>
            </w:r>
            <w:r>
              <w:rPr>
                <w:rFonts w:hint="eastAsia" w:ascii="Times New Roman" w:hAnsi="Times New Roman" w:eastAsia="仿宋_GB2312" w:cs="Times New Roman"/>
                <w:color w:val="auto"/>
                <w:kern w:val="2"/>
                <w:sz w:val="28"/>
                <w:szCs w:val="28"/>
                <w:u w:val="single"/>
                <w:lang w:val="en-US" w:eastAsia="zh-CN" w:bidi="ar-SA"/>
              </w:rPr>
              <w:t xml:space="preserve">           </w:t>
            </w:r>
            <w:r>
              <w:rPr>
                <w:rFonts w:hint="eastAsia" w:ascii="Times New Roman" w:hAnsi="Times New Roman" w:eastAsia="仿宋_GB2312" w:cs="Times New Roman"/>
                <w:color w:val="auto"/>
                <w:kern w:val="2"/>
                <w:sz w:val="28"/>
                <w:szCs w:val="28"/>
                <w:lang w:val="en-US" w:eastAsia="zh-CN" w:bidi="ar-SA"/>
              </w:rPr>
              <w:t>（合格、限期整改、不合格）</w:t>
            </w:r>
          </w:p>
        </w:tc>
      </w:tr>
      <w:tr w14:paraId="532B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7" w:hRule="atLeast"/>
          <w:jc w:val="center"/>
        </w:trPr>
        <w:tc>
          <w:tcPr>
            <w:tcW w:w="728" w:type="dxa"/>
            <w:vMerge w:val="continue"/>
            <w:tcBorders>
              <w:bottom w:val="single" w:color="auto" w:sz="4" w:space="0"/>
            </w:tcBorders>
            <w:noWrap w:val="0"/>
            <w:vAlign w:val="center"/>
          </w:tcPr>
          <w:p w14:paraId="03D798FA">
            <w:pPr>
              <w:pStyle w:val="30"/>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_GBK" w:cs="Times New Roman"/>
                <w:sz w:val="24"/>
                <w:lang w:val="en-US" w:eastAsia="zh-CN"/>
              </w:rPr>
            </w:pPr>
          </w:p>
        </w:tc>
        <w:tc>
          <w:tcPr>
            <w:tcW w:w="6120" w:type="dxa"/>
            <w:gridSpan w:val="5"/>
            <w:tcBorders>
              <w:bottom w:val="single" w:color="auto" w:sz="4" w:space="0"/>
            </w:tcBorders>
            <w:noWrap w:val="0"/>
            <w:vAlign w:val="center"/>
          </w:tcPr>
          <w:p w14:paraId="7CFAAE76">
            <w:pPr>
              <w:pStyle w:val="30"/>
              <w:spacing w:line="600" w:lineRule="exact"/>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履约验收组负责人</w:t>
            </w:r>
            <w:r>
              <w:rPr>
                <w:rFonts w:hint="default" w:ascii="Times New Roman" w:hAnsi="Times New Roman" w:eastAsia="仿宋_GB2312" w:cs="Times New Roman"/>
                <w:color w:val="auto"/>
                <w:kern w:val="2"/>
                <w:sz w:val="24"/>
                <w:szCs w:val="24"/>
                <w:lang w:val="en-US" w:eastAsia="zh-CN" w:bidi="ar-SA"/>
              </w:rPr>
              <w:t>：</w:t>
            </w:r>
          </w:p>
          <w:p w14:paraId="3698DCFF">
            <w:pPr>
              <w:pStyle w:val="30"/>
              <w:spacing w:line="600" w:lineRule="exact"/>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验收小组组长</w:t>
            </w:r>
            <w:r>
              <w:rPr>
                <w:rFonts w:hint="default" w:ascii="Times New Roman" w:hAnsi="Times New Roman" w:eastAsia="仿宋_GB2312" w:cs="Times New Roman"/>
                <w:color w:val="auto"/>
                <w:kern w:val="2"/>
                <w:sz w:val="24"/>
                <w:szCs w:val="24"/>
                <w:lang w:val="en-US" w:eastAsia="zh-CN" w:bidi="ar-SA"/>
              </w:rPr>
              <w:t>：</w:t>
            </w:r>
          </w:p>
          <w:p w14:paraId="3A1DCD4F">
            <w:pPr>
              <w:pStyle w:val="30"/>
              <w:spacing w:line="600" w:lineRule="exact"/>
              <w:rPr>
                <w:rFonts w:hint="eastAsia" w:ascii="Times New Roman" w:hAnsi="Times New Roman" w:eastAsia="仿宋_GB2312" w:cs="Times New Roman"/>
                <w:color w:val="auto"/>
                <w:kern w:val="2"/>
                <w:sz w:val="24"/>
                <w:szCs w:val="24"/>
                <w:lang w:val="en-US" w:eastAsia="zh-CN" w:bidi="ar-SA"/>
              </w:rPr>
            </w:pPr>
          </w:p>
          <w:p w14:paraId="2886C249">
            <w:pPr>
              <w:pStyle w:val="30"/>
              <w:spacing w:line="600" w:lineRule="exact"/>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4"/>
                <w:szCs w:val="24"/>
                <w:lang w:val="en-US" w:eastAsia="zh-CN" w:bidi="ar-SA"/>
              </w:rPr>
              <w:t>验收小组成员：</w:t>
            </w:r>
            <w:r>
              <w:rPr>
                <w:rFonts w:hint="default" w:ascii="Times New Roman" w:hAnsi="Times New Roman" w:eastAsia="仿宋_GB2312" w:cs="Times New Roman"/>
                <w:color w:val="auto"/>
                <w:kern w:val="2"/>
                <w:sz w:val="28"/>
                <w:szCs w:val="28"/>
                <w:lang w:val="en-US" w:eastAsia="zh-CN" w:bidi="ar-SA"/>
              </w:rPr>
              <w:t xml:space="preserve">    </w:t>
            </w:r>
          </w:p>
          <w:p w14:paraId="65D83919">
            <w:pPr>
              <w:pStyle w:val="30"/>
              <w:spacing w:line="600" w:lineRule="exact"/>
              <w:rPr>
                <w:rFonts w:hint="eastAsia" w:ascii="Times New Roman" w:hAnsi="Times New Roman" w:eastAsia="仿宋_GB2312" w:cs="Times New Roman"/>
                <w:color w:val="auto"/>
                <w:kern w:val="2"/>
                <w:sz w:val="24"/>
                <w:szCs w:val="24"/>
                <w:lang w:val="en-US" w:eastAsia="zh-CN" w:bidi="ar-SA"/>
              </w:rPr>
            </w:pPr>
          </w:p>
          <w:p w14:paraId="28C2875E">
            <w:pPr>
              <w:pStyle w:val="30"/>
              <w:spacing w:line="60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          </w:t>
            </w:r>
          </w:p>
          <w:p w14:paraId="7EE8AFEC">
            <w:pPr>
              <w:pStyle w:val="30"/>
              <w:spacing w:line="600" w:lineRule="exact"/>
              <w:ind w:firstLine="4080" w:firstLineChars="1700"/>
              <w:rPr>
                <w:rFonts w:hint="default" w:ascii="Times New Roman" w:hAnsi="Times New Roman" w:eastAsia="仿宋_GB2312" w:cs="Times New Roman"/>
                <w:color w:val="auto"/>
                <w:kern w:val="2"/>
                <w:sz w:val="24"/>
                <w:szCs w:val="24"/>
                <w:lang w:val="en-US" w:eastAsia="zh-CN" w:bidi="ar-SA"/>
              </w:rPr>
            </w:pPr>
          </w:p>
          <w:p w14:paraId="24DEB123">
            <w:pPr>
              <w:pStyle w:val="30"/>
              <w:spacing w:line="600" w:lineRule="exact"/>
              <w:ind w:firstLine="4080" w:firstLineChars="17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w:t>
            </w:r>
            <w:r>
              <w:rPr>
                <w:rFonts w:hint="eastAsia" w:ascii="Times New Roman" w:hAnsi="Times New Roman" w:eastAsia="仿宋_GB2312" w:cs="Times New Roman"/>
                <w:color w:val="auto"/>
                <w:kern w:val="2"/>
                <w:sz w:val="24"/>
                <w:szCs w:val="24"/>
                <w:lang w:val="en-US" w:eastAsia="zh-CN" w:bidi="ar-SA"/>
              </w:rPr>
              <w:t xml:space="preserve"> </w:t>
            </w:r>
            <w:r>
              <w:rPr>
                <w:rFonts w:hint="default" w:ascii="Times New Roman" w:hAnsi="Times New Roman" w:eastAsia="仿宋_GB2312" w:cs="Times New Roman"/>
                <w:color w:val="auto"/>
                <w:kern w:val="2"/>
                <w:sz w:val="24"/>
                <w:szCs w:val="24"/>
                <w:lang w:val="en-US" w:eastAsia="zh-CN" w:bidi="ar-SA"/>
              </w:rPr>
              <w:t>（签字盖章）</w:t>
            </w:r>
          </w:p>
          <w:p w14:paraId="08414A97">
            <w:pPr>
              <w:pStyle w:val="30"/>
              <w:spacing w:line="600" w:lineRule="exact"/>
              <w:ind w:firstLine="4560" w:firstLineChars="19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4"/>
                <w:szCs w:val="24"/>
                <w:lang w:val="en-US" w:eastAsia="zh-CN" w:bidi="ar-SA"/>
              </w:rPr>
              <w:t>年  月  日</w:t>
            </w:r>
          </w:p>
        </w:tc>
        <w:tc>
          <w:tcPr>
            <w:tcW w:w="2481" w:type="dxa"/>
            <w:gridSpan w:val="3"/>
            <w:noWrap w:val="0"/>
            <w:vAlign w:val="center"/>
          </w:tcPr>
          <w:p w14:paraId="339AE84E">
            <w:pPr>
              <w:pStyle w:val="30"/>
              <w:spacing w:line="600" w:lineRule="exact"/>
              <w:rPr>
                <w:rFonts w:hint="default" w:ascii="Times New Roman" w:hAnsi="Times New Roman" w:eastAsia="仿宋_GB2312" w:cs="Times New Roman"/>
                <w:color w:val="auto"/>
                <w:kern w:val="2"/>
                <w:sz w:val="28"/>
                <w:szCs w:val="28"/>
                <w:lang w:val="en-US" w:eastAsia="zh-CN" w:bidi="ar-SA"/>
              </w:rPr>
            </w:pPr>
          </w:p>
          <w:p w14:paraId="4674C8E1">
            <w:pPr>
              <w:pStyle w:val="30"/>
              <w:spacing w:line="6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供应商：</w:t>
            </w:r>
          </w:p>
          <w:p w14:paraId="3A36D770">
            <w:pPr>
              <w:pStyle w:val="30"/>
              <w:spacing w:line="600" w:lineRule="exact"/>
              <w:rPr>
                <w:rFonts w:hint="default" w:ascii="Times New Roman" w:hAnsi="Times New Roman" w:eastAsia="仿宋_GB2312" w:cs="Times New Roman"/>
                <w:color w:val="auto"/>
                <w:kern w:val="2"/>
                <w:sz w:val="24"/>
                <w:szCs w:val="24"/>
                <w:lang w:val="en-US" w:eastAsia="zh-CN" w:bidi="ar-SA"/>
              </w:rPr>
            </w:pPr>
          </w:p>
          <w:p w14:paraId="3E3C24D6">
            <w:pPr>
              <w:pStyle w:val="30"/>
              <w:spacing w:line="600" w:lineRule="exact"/>
              <w:rPr>
                <w:rFonts w:hint="default" w:ascii="Times New Roman" w:hAnsi="Times New Roman" w:eastAsia="仿宋_GB2312" w:cs="Times New Roman"/>
                <w:color w:val="auto"/>
                <w:kern w:val="2"/>
                <w:sz w:val="24"/>
                <w:szCs w:val="24"/>
                <w:lang w:val="en-US" w:eastAsia="zh-CN" w:bidi="ar-SA"/>
              </w:rPr>
            </w:pPr>
          </w:p>
          <w:p w14:paraId="14DEC84C">
            <w:pPr>
              <w:pStyle w:val="30"/>
              <w:spacing w:line="600" w:lineRule="exact"/>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（签字</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盖章）</w:t>
            </w:r>
          </w:p>
          <w:p w14:paraId="01210C21">
            <w:pPr>
              <w:pStyle w:val="30"/>
              <w:spacing w:line="600" w:lineRule="exact"/>
              <w:ind w:firstLine="1440" w:firstLineChars="600"/>
              <w:rPr>
                <w:rFonts w:hint="default" w:ascii="Times New Roman" w:hAnsi="Times New Roman" w:eastAsia="仿宋_GB2312" w:cs="Times New Roman"/>
                <w:color w:val="auto"/>
                <w:kern w:val="2"/>
                <w:sz w:val="24"/>
                <w:szCs w:val="24"/>
                <w:lang w:val="en-US" w:eastAsia="zh-CN" w:bidi="ar-SA"/>
              </w:rPr>
            </w:pPr>
          </w:p>
          <w:p w14:paraId="7D60328D">
            <w:pPr>
              <w:pStyle w:val="30"/>
              <w:spacing w:line="600" w:lineRule="exact"/>
              <w:ind w:firstLine="1440" w:firstLineChars="600"/>
              <w:rPr>
                <w:rFonts w:hint="default" w:ascii="Times New Roman" w:hAnsi="Times New Roman" w:eastAsia="仿宋_GB2312" w:cs="Times New Roman"/>
                <w:color w:val="auto"/>
                <w:kern w:val="2"/>
                <w:sz w:val="24"/>
                <w:szCs w:val="24"/>
                <w:lang w:val="en-US" w:eastAsia="zh-CN" w:bidi="ar-SA"/>
              </w:rPr>
            </w:pPr>
          </w:p>
          <w:p w14:paraId="6B11E4C9">
            <w:pPr>
              <w:pStyle w:val="30"/>
              <w:spacing w:line="600" w:lineRule="exact"/>
              <w:ind w:firstLine="1440" w:firstLineChars="600"/>
              <w:rPr>
                <w:rFonts w:hint="default" w:ascii="Times New Roman" w:hAnsi="Times New Roman" w:eastAsia="仿宋_GB2312" w:cs="Times New Roman"/>
                <w:color w:val="auto"/>
                <w:kern w:val="2"/>
                <w:sz w:val="24"/>
                <w:szCs w:val="24"/>
                <w:lang w:val="en-US" w:eastAsia="zh-CN" w:bidi="ar-SA"/>
              </w:rPr>
            </w:pPr>
          </w:p>
          <w:p w14:paraId="4CA6F2E5">
            <w:pPr>
              <w:pStyle w:val="30"/>
              <w:spacing w:line="600" w:lineRule="exact"/>
              <w:jc w:val="righ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4"/>
                <w:szCs w:val="24"/>
                <w:lang w:val="en-US" w:eastAsia="zh-CN" w:bidi="ar-SA"/>
              </w:rPr>
              <w:t>年  月  日</w:t>
            </w:r>
          </w:p>
        </w:tc>
      </w:tr>
    </w:tbl>
    <w:p w14:paraId="091B3C8E">
      <w:pPr>
        <w:adjustRightInd w:val="0"/>
        <w:snapToGrid w:val="0"/>
        <w:spacing w:line="600" w:lineRule="exact"/>
        <w:ind w:firstLine="480"/>
        <w:rPr>
          <w:rFonts w:hint="default" w:ascii="Times New Roman" w:hAnsi="Times New Roman" w:cs="Times New Roman"/>
          <w:sz w:val="24"/>
        </w:rPr>
      </w:pPr>
      <w:r>
        <w:rPr>
          <w:rFonts w:hint="default" w:ascii="Times New Roman" w:hAnsi="Times New Roman" w:cs="Times New Roman"/>
          <w:sz w:val="24"/>
        </w:rPr>
        <w:t>备注：1.</w:t>
      </w:r>
      <w:r>
        <w:rPr>
          <w:rFonts w:hint="default" w:ascii="Times New Roman" w:hAnsi="Times New Roman" w:cs="Times New Roman"/>
          <w:sz w:val="24"/>
          <w:lang w:val="en-US" w:eastAsia="zh-CN"/>
        </w:rPr>
        <w:t>装备验收单一式三份，验收单位、使用单位和供应商，正反面打印</w:t>
      </w:r>
      <w:r>
        <w:rPr>
          <w:rFonts w:hint="default" w:ascii="Times New Roman" w:hAnsi="Times New Roman" w:cs="Times New Roman"/>
          <w:sz w:val="24"/>
        </w:rPr>
        <w:t>。</w:t>
      </w:r>
    </w:p>
    <w:p w14:paraId="2C9342DB">
      <w:pPr>
        <w:adjustRightInd w:val="0"/>
        <w:snapToGrid w:val="0"/>
        <w:spacing w:line="600" w:lineRule="exact"/>
        <w:ind w:firstLine="48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2.</w:t>
      </w:r>
      <w:r>
        <w:rPr>
          <w:rFonts w:hint="default" w:ascii="Times New Roman" w:hAnsi="Times New Roman" w:cs="Times New Roman"/>
          <w:sz w:val="24"/>
          <w:lang w:val="en-US" w:eastAsia="zh-CN"/>
        </w:rPr>
        <w:t>消防车辆验收</w:t>
      </w:r>
      <w:r>
        <w:rPr>
          <w:rFonts w:hint="eastAsia" w:ascii="Times New Roman" w:hAnsi="Times New Roman" w:cs="Times New Roman"/>
          <w:sz w:val="24"/>
          <w:lang w:val="en-US" w:eastAsia="zh-CN"/>
        </w:rPr>
        <w:t>同时需</w:t>
      </w:r>
      <w:r>
        <w:rPr>
          <w:rFonts w:hint="default" w:ascii="Times New Roman" w:hAnsi="Times New Roman" w:cs="Times New Roman"/>
          <w:sz w:val="24"/>
          <w:lang w:val="en-US" w:eastAsia="zh-CN"/>
        </w:rPr>
        <w:t>填写</w:t>
      </w:r>
      <w:r>
        <w:rPr>
          <w:rFonts w:hint="eastAsia" w:ascii="Times New Roman" w:hAnsi="Times New Roman" w:cs="Times New Roman"/>
          <w:sz w:val="24"/>
          <w:lang w:val="en-US" w:eastAsia="zh-CN"/>
        </w:rPr>
        <w:t>《</w:t>
      </w:r>
      <w:r>
        <w:rPr>
          <w:rFonts w:hint="eastAsia" w:ascii="Times New Roman" w:hAnsi="Times New Roman" w:cs="Times New Roman"/>
          <w:sz w:val="24"/>
        </w:rPr>
        <w:t>新购消防车辆检查验收报告</w:t>
      </w:r>
      <w:r>
        <w:rPr>
          <w:rFonts w:hint="eastAsia" w:ascii="Times New Roman" w:hAnsi="Times New Roman" w:cs="Times New Roman"/>
          <w:sz w:val="24"/>
          <w:lang w:val="en-US" w:eastAsia="zh-CN"/>
        </w:rPr>
        <w:t>》，消防车辆“</w:t>
      </w:r>
      <w:r>
        <w:rPr>
          <w:rFonts w:hint="default" w:ascii="Times New Roman" w:hAnsi="Times New Roman" w:cs="Times New Roman"/>
          <w:sz w:val="24"/>
          <w:lang w:val="en-US" w:eastAsia="zh-CN"/>
        </w:rPr>
        <w:t>一致性检查情况</w:t>
      </w:r>
      <w:r>
        <w:rPr>
          <w:rFonts w:hint="eastAsia" w:ascii="Times New Roman" w:hAnsi="Times New Roman" w:cs="Times New Roman"/>
          <w:sz w:val="24"/>
          <w:lang w:val="en-US" w:eastAsia="zh-CN"/>
        </w:rPr>
        <w:t>”和“</w:t>
      </w:r>
      <w:r>
        <w:rPr>
          <w:rFonts w:hint="default" w:ascii="Times New Roman" w:hAnsi="Times New Roman" w:cs="Times New Roman"/>
          <w:sz w:val="24"/>
          <w:lang w:val="en-US" w:eastAsia="zh-CN"/>
        </w:rPr>
        <w:t>质量性能测试情况</w:t>
      </w:r>
      <w:r>
        <w:rPr>
          <w:rFonts w:hint="eastAsia" w:ascii="Times New Roman" w:hAnsi="Times New Roman" w:cs="Times New Roman"/>
          <w:sz w:val="24"/>
          <w:lang w:val="en-US" w:eastAsia="zh-CN"/>
        </w:rPr>
        <w:t>”内容以《</w:t>
      </w:r>
      <w:r>
        <w:rPr>
          <w:rFonts w:hint="eastAsia" w:ascii="Times New Roman" w:hAnsi="Times New Roman" w:cs="Times New Roman"/>
          <w:sz w:val="24"/>
        </w:rPr>
        <w:t>消防救援车辆一致性比对报告</w:t>
      </w:r>
      <w:r>
        <w:rPr>
          <w:rFonts w:hint="eastAsia" w:ascii="Times New Roman" w:hAnsi="Times New Roman" w:cs="Times New Roman"/>
          <w:sz w:val="24"/>
          <w:lang w:val="en-US" w:eastAsia="zh-CN"/>
        </w:rPr>
        <w:t>》、《</w:t>
      </w:r>
      <w:r>
        <w:rPr>
          <w:rFonts w:hint="eastAsia" w:ascii="Times New Roman" w:hAnsi="Times New Roman" w:cs="Times New Roman"/>
          <w:sz w:val="24"/>
        </w:rPr>
        <w:t>新购消防车辆检查验收报告</w:t>
      </w:r>
      <w:r>
        <w:rPr>
          <w:rFonts w:hint="eastAsia" w:ascii="Times New Roman" w:hAnsi="Times New Roman" w:cs="Times New Roman"/>
          <w:sz w:val="24"/>
          <w:lang w:val="en-US" w:eastAsia="zh-CN"/>
        </w:rPr>
        <w:t>》为准，此表无需填写。</w:t>
      </w:r>
    </w:p>
    <w:p w14:paraId="6E31A8A7">
      <w:pPr>
        <w:adjustRightInd w:val="0"/>
        <w:snapToGrid w:val="0"/>
        <w:spacing w:line="400" w:lineRule="exact"/>
        <w:ind w:firstLine="720" w:firstLineChars="300"/>
        <w:rPr>
          <w:rFonts w:hint="eastAsia" w:ascii="宋体" w:hAnsi="宋体" w:cs="宋体"/>
          <w:sz w:val="24"/>
        </w:rPr>
      </w:pPr>
    </w:p>
    <w:p w14:paraId="57C4E631">
      <w:pPr>
        <w:spacing w:line="360" w:lineRule="auto"/>
        <w:rPr>
          <w:rFonts w:hint="eastAsia" w:ascii="宋体" w:hAnsi="宋体" w:cs="宋体"/>
          <w:kern w:val="0"/>
          <w:sz w:val="24"/>
        </w:rPr>
      </w:pPr>
    </w:p>
    <w:p w14:paraId="0C2E1C51">
      <w:pPr>
        <w:spacing w:line="360" w:lineRule="auto"/>
        <w:rPr>
          <w:rFonts w:hint="eastAsia" w:ascii="宋体" w:hAnsi="宋体" w:cs="宋体"/>
          <w:b/>
          <w:sz w:val="28"/>
          <w:szCs w:val="28"/>
        </w:rPr>
      </w:pPr>
    </w:p>
    <w:p w14:paraId="17CD1068">
      <w:pPr>
        <w:rPr>
          <w:rFonts w:hint="eastAsia" w:ascii="宋体" w:hAnsi="宋体" w:cs="宋体"/>
          <w:b/>
          <w:bCs/>
          <w:sz w:val="28"/>
          <w:szCs w:val="28"/>
        </w:rPr>
      </w:pPr>
      <w:r>
        <w:rPr>
          <w:rFonts w:hint="eastAsia" w:ascii="宋体" w:hAnsi="宋体" w:cs="宋体"/>
          <w:b/>
          <w:sz w:val="28"/>
          <w:szCs w:val="28"/>
        </w:rPr>
        <w:t>附件</w:t>
      </w:r>
      <w:r>
        <w:rPr>
          <w:rFonts w:hint="eastAsia" w:ascii="宋体" w:hAnsi="宋体" w:cs="宋体"/>
          <w:b/>
          <w:sz w:val="28"/>
          <w:szCs w:val="28"/>
          <w:lang w:val="en-US" w:eastAsia="zh-CN"/>
        </w:rPr>
        <w:t>2</w:t>
      </w:r>
      <w:r>
        <w:rPr>
          <w:rFonts w:hint="eastAsia" w:ascii="宋体" w:hAnsi="宋体" w:cs="宋体"/>
          <w:b/>
          <w:sz w:val="28"/>
          <w:szCs w:val="28"/>
        </w:rPr>
        <w:t>：</w:t>
      </w:r>
      <w:r>
        <w:rPr>
          <w:rFonts w:hint="eastAsia" w:ascii="宋体" w:hAnsi="宋体" w:cs="宋体"/>
          <w:b/>
          <w:bCs/>
          <w:sz w:val="28"/>
          <w:szCs w:val="28"/>
        </w:rPr>
        <w:t>承诺书</w:t>
      </w:r>
    </w:p>
    <w:p w14:paraId="62B07877">
      <w:pPr>
        <w:rPr>
          <w:rFonts w:hint="eastAsia" w:ascii="宋体" w:hAnsi="宋体" w:cs="宋体"/>
          <w:b/>
          <w:bCs/>
          <w:sz w:val="24"/>
        </w:rPr>
      </w:pPr>
    </w:p>
    <w:p w14:paraId="412D017A">
      <w:pPr>
        <w:rPr>
          <w:rFonts w:hint="eastAsia" w:ascii="宋体" w:hAnsi="宋体" w:cs="宋体"/>
          <w:b/>
          <w:bCs/>
          <w:sz w:val="24"/>
        </w:rPr>
      </w:pPr>
    </w:p>
    <w:p w14:paraId="1EEFDA02">
      <w:pPr>
        <w:spacing w:line="360" w:lineRule="exact"/>
        <w:jc w:val="left"/>
        <w:rPr>
          <w:rFonts w:hint="eastAsia"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14:paraId="5704E532">
      <w:pPr>
        <w:spacing w:line="360" w:lineRule="exact"/>
        <w:jc w:val="center"/>
        <w:rPr>
          <w:rFonts w:hint="eastAsia" w:ascii="宋体" w:hAnsi="宋体" w:cs="宋体"/>
          <w:b/>
          <w:bCs/>
          <w:sz w:val="24"/>
        </w:rPr>
      </w:pPr>
      <w:r>
        <w:rPr>
          <w:rFonts w:hint="eastAsia" w:ascii="宋体" w:hAnsi="宋体" w:cs="宋体"/>
          <w:b/>
          <w:bCs/>
          <w:sz w:val="24"/>
        </w:rPr>
        <w:t>《浙江省消防救援总队关于印发全省消防救援队伍消防救援装备验收管理规定的通知》</w:t>
      </w:r>
    </w:p>
    <w:p w14:paraId="31AC6E36">
      <w:pPr>
        <w:adjustRightInd w:val="0"/>
        <w:snapToGrid w:val="0"/>
        <w:spacing w:line="360" w:lineRule="exact"/>
        <w:ind w:firstLine="482" w:firstLineChars="200"/>
        <w:rPr>
          <w:rFonts w:hint="eastAsia" w:ascii="宋体" w:hAnsi="宋体" w:cs="宋体"/>
          <w:sz w:val="24"/>
        </w:rPr>
      </w:pPr>
      <w:r>
        <w:rPr>
          <w:rFonts w:hint="eastAsia" w:ascii="宋体" w:hAnsi="宋体" w:cs="宋体"/>
          <w:b/>
          <w:bCs/>
          <w:sz w:val="24"/>
        </w:rPr>
        <w:t>第一章  总  则</w:t>
      </w:r>
    </w:p>
    <w:p w14:paraId="5C823149">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第一条  为规范全省消防救援队伍消防救援装备验收工作，保证装备质量，保护采购当事人的合法权益，按照总队相关规定，结合全省消防救援队伍实际，制定本规定。</w:t>
      </w:r>
    </w:p>
    <w:p w14:paraId="3DAB8EDC">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第二条  本规定适用于全省消防救援队伍新购消防救援装备的验收工作。消防救援装备（以下统称“装备”）指《浙江省消防救援总队消防救援装备采购工作流程及职责》内涉及装备。</w:t>
      </w:r>
    </w:p>
    <w:p w14:paraId="21488EC0">
      <w:pPr>
        <w:adjustRightInd w:val="0"/>
        <w:snapToGrid w:val="0"/>
        <w:spacing w:line="360" w:lineRule="exact"/>
        <w:ind w:firstLine="480" w:firstLineChars="200"/>
        <w:rPr>
          <w:rFonts w:hint="eastAsia" w:ascii="宋体" w:hAnsi="宋体" w:cs="宋体"/>
          <w:b/>
          <w:bCs/>
          <w:sz w:val="24"/>
        </w:rPr>
      </w:pPr>
      <w:r>
        <w:rPr>
          <w:rFonts w:hint="eastAsia" w:ascii="宋体" w:hAnsi="宋体" w:cs="宋体"/>
          <w:sz w:val="24"/>
        </w:rPr>
        <w:t>第三条  本规定所指装备验收是指依据相关国家或行业标准以及采购合同、响应文件、补充协议等证明性文件进行的装备数量、规格型号、外观标识、检测报告或产品认证、质量性能等验收检查行为。</w:t>
      </w:r>
    </w:p>
    <w:p w14:paraId="38E13535">
      <w:pPr>
        <w:adjustRightInd w:val="0"/>
        <w:snapToGrid w:val="0"/>
        <w:spacing w:line="360" w:lineRule="exact"/>
        <w:ind w:firstLine="482" w:firstLineChars="200"/>
        <w:rPr>
          <w:rFonts w:hint="eastAsia" w:ascii="宋体" w:hAnsi="宋体" w:cs="宋体"/>
          <w:sz w:val="24"/>
        </w:rPr>
      </w:pPr>
      <w:r>
        <w:rPr>
          <w:rFonts w:hint="eastAsia" w:ascii="宋体" w:hAnsi="宋体" w:cs="宋体"/>
          <w:b/>
          <w:bCs/>
          <w:sz w:val="24"/>
        </w:rPr>
        <w:t>第二章  组织机构和权限</w:t>
      </w:r>
    </w:p>
    <w:p w14:paraId="2B457A37">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 xml:space="preserve">第四条  由总（支）队履约验收组牵头，在本级党委统一领导下，根据验收任务抽选本级消防救援装备人员库（以下简称“人员库”）成员组成现场验收小组。验收工作采用“背靠背”的模式开展，验收小组不少于两组，每组由1名组长，不少于4名成员组成，负责验收过程的组织、实施、监督及验收档案管理工作。  </w:t>
      </w:r>
    </w:p>
    <w:p w14:paraId="0C508C56">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第五条 总队作为采购主体的装备采购项目验收工作，由总队履约验收组牵头组织，抽选人员库相关业务人员组成验收小组，并根据待验装备特点有针对性的制定验收项目、流程及注意事项等，相关支队选派业务骨干共同开展。</w:t>
      </w:r>
    </w:p>
    <w:p w14:paraId="0ABAFAEE">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消防救援车辆验收：由总队集中组织开展消防救援车辆的一致性检查和水力性能测试工作，出具消防救援车辆一致性比对报告。由相关支队按照规定组织开展装备质量性能检测和功能性验收项目，并出具消防救援装备验收单及新购消防车辆检查验收报告上报总队履约验收组备案。</w:t>
      </w:r>
    </w:p>
    <w:p w14:paraId="5E4A48A2">
      <w:pPr>
        <w:widowControl/>
        <w:spacing w:line="360" w:lineRule="exact"/>
        <w:ind w:firstLine="480" w:firstLineChars="200"/>
        <w:jc w:val="left"/>
        <w:rPr>
          <w:rFonts w:hint="eastAsia" w:ascii="宋体" w:hAnsi="宋体" w:cs="宋体"/>
          <w:sz w:val="24"/>
        </w:rPr>
      </w:pPr>
      <w:r>
        <w:rPr>
          <w:rFonts w:hint="eastAsia" w:ascii="宋体" w:hAnsi="宋体" w:cs="宋体"/>
          <w:sz w:val="24"/>
        </w:rPr>
        <w:t>器材装备验收：部门集中采购目录内的器材装备由总队集中组织开展。支（大）队作为采购主体的装备采购项目，由支队履约验收组牵头制定验收方案，抽选本级人员库相关业务成员组织实施集中验收工作。</w:t>
      </w:r>
    </w:p>
    <w:p w14:paraId="051E1CC1">
      <w:pPr>
        <w:widowControl/>
        <w:numPr>
          <w:ilvl w:val="0"/>
          <w:numId w:val="10"/>
        </w:numPr>
        <w:spacing w:line="360" w:lineRule="exact"/>
        <w:ind w:firstLine="482" w:firstLineChars="200"/>
        <w:jc w:val="left"/>
        <w:rPr>
          <w:rFonts w:hint="eastAsia" w:ascii="宋体" w:hAnsi="宋体" w:cs="宋体"/>
          <w:b/>
          <w:bCs/>
          <w:sz w:val="24"/>
        </w:rPr>
      </w:pPr>
      <w:r>
        <w:rPr>
          <w:rFonts w:hint="eastAsia" w:ascii="宋体" w:hAnsi="宋体" w:cs="宋体"/>
          <w:b/>
          <w:bCs/>
          <w:sz w:val="24"/>
        </w:rPr>
        <w:t xml:space="preserve"> 验收程序和内容</w:t>
      </w:r>
    </w:p>
    <w:p w14:paraId="5C7FC5A0">
      <w:pPr>
        <w:widowControl/>
        <w:spacing w:line="360" w:lineRule="exact"/>
        <w:ind w:firstLine="480" w:firstLineChars="200"/>
        <w:jc w:val="left"/>
        <w:rPr>
          <w:rFonts w:hint="eastAsia" w:ascii="宋体" w:hAnsi="宋体" w:cs="宋体"/>
          <w:sz w:val="24"/>
        </w:rPr>
      </w:pPr>
      <w:r>
        <w:rPr>
          <w:rFonts w:hint="eastAsia" w:ascii="宋体" w:hAnsi="宋体" w:cs="宋体"/>
          <w:sz w:val="24"/>
        </w:rPr>
        <w:t>第六条  装备验收按照验收申请、验收准备、现场验收、抽样送检、验收结论等程序进行。参与该验收项目参数编制、样品测试或评标的人员不得作为该项目验收人员。验收工作可邀请第三方专业机构、外部专家共同参与，第三方专业机构、外部专家人员提供的意见作为验收评定参考意见。</w:t>
      </w:r>
    </w:p>
    <w:p w14:paraId="4E3D93CF">
      <w:pPr>
        <w:widowControl/>
        <w:spacing w:line="360" w:lineRule="exact"/>
        <w:ind w:firstLine="480" w:firstLineChars="200"/>
        <w:jc w:val="left"/>
        <w:rPr>
          <w:rFonts w:hint="eastAsia" w:ascii="宋体" w:hAnsi="宋体" w:cs="宋体"/>
          <w:sz w:val="24"/>
        </w:rPr>
      </w:pPr>
      <w:r>
        <w:rPr>
          <w:rFonts w:hint="eastAsia" w:ascii="宋体" w:hAnsi="宋体" w:cs="宋体"/>
          <w:sz w:val="24"/>
        </w:rPr>
        <w:t>第七条  验收申请。装备供应商按照合同约定将采购的装备运送至指定地点并做好资料整理、数量核对、性能自测等准备工作后，向总（支）队履约验收组提交验收申请，总（支）队履约验收组根据实际情况确定验收时间、地点，制定验收方案，并逐级向总（支）队主官报告，同意后方可组织实施。除不可抗力因素外，验收工作根据合同签订和装备实际到货时间统一或分批次组织验收，验收时间原则上为供应商提交申请30个工作日内，如需延长应提供情况说明。</w:t>
      </w:r>
    </w:p>
    <w:p w14:paraId="48A97BE9">
      <w:pPr>
        <w:widowControl/>
        <w:spacing w:line="360" w:lineRule="exact"/>
        <w:ind w:firstLine="480" w:firstLineChars="200"/>
        <w:jc w:val="left"/>
        <w:rPr>
          <w:rFonts w:hint="eastAsia" w:ascii="宋体" w:hAnsi="宋体" w:cs="宋体"/>
          <w:sz w:val="24"/>
        </w:rPr>
      </w:pPr>
      <w:r>
        <w:rPr>
          <w:rFonts w:hint="eastAsia" w:ascii="宋体" w:hAnsi="宋体" w:cs="宋体"/>
          <w:sz w:val="24"/>
        </w:rPr>
        <w:t>第八条 验收准备。验收前，履约验收组根据拟验收装备类别结合各单位实际，提前从人员库中随机抽取成员组成验收小组。验收小组依据《浙江省消防救援总队消防救援装备现场验收指导手册》等标准、规范性文件，准备验收所需设备、工具，对验收装备的采购合同、补充协议、招投标文件、测试样品和数据等进行熟悉。</w:t>
      </w:r>
    </w:p>
    <w:p w14:paraId="2FAF0A86">
      <w:pPr>
        <w:widowControl/>
        <w:spacing w:line="360" w:lineRule="exact"/>
        <w:ind w:firstLine="480" w:firstLineChars="200"/>
        <w:jc w:val="left"/>
        <w:rPr>
          <w:rFonts w:hint="eastAsia" w:ascii="宋体" w:hAnsi="宋体" w:cs="宋体"/>
          <w:sz w:val="24"/>
        </w:rPr>
      </w:pPr>
      <w:r>
        <w:rPr>
          <w:rFonts w:hint="eastAsia" w:ascii="宋体" w:hAnsi="宋体" w:cs="宋体"/>
          <w:sz w:val="24"/>
        </w:rPr>
        <w:t>第九条  现场验收。主要包括装备数量和包装检查、一致性检查和质量性能检测。现场验收时，验收装备供应商代表（如非法定代表人，须出具有效《委托书》）应在场，验收现场应组织严密，全程录像。</w:t>
      </w:r>
    </w:p>
    <w:p w14:paraId="14927B08">
      <w:pPr>
        <w:widowControl/>
        <w:spacing w:line="360" w:lineRule="exact"/>
        <w:ind w:firstLine="480" w:firstLineChars="200"/>
        <w:jc w:val="left"/>
        <w:rPr>
          <w:rFonts w:hint="eastAsia" w:ascii="宋体" w:hAnsi="宋体" w:cs="宋体"/>
          <w:sz w:val="24"/>
        </w:rPr>
      </w:pPr>
      <w:r>
        <w:rPr>
          <w:rFonts w:hint="eastAsia" w:ascii="宋体" w:hAnsi="宋体" w:cs="宋体"/>
          <w:sz w:val="24"/>
        </w:rPr>
        <w:t>数量和包装检查：1.检查装备数量、外观、永久性铭牌标识、装备编码等是否符合合同相关要求。2.检查RFID标签类型、可视信息、安装位置、安装方式是否规范；经扫码识别RFID标签信息是否正确。</w:t>
      </w:r>
    </w:p>
    <w:p w14:paraId="7F274AD4">
      <w:pPr>
        <w:widowControl/>
        <w:spacing w:line="360" w:lineRule="exact"/>
        <w:ind w:firstLine="480" w:firstLineChars="200"/>
        <w:jc w:val="left"/>
        <w:rPr>
          <w:rFonts w:hint="eastAsia" w:ascii="宋体" w:hAnsi="宋体" w:cs="宋体"/>
          <w:sz w:val="24"/>
        </w:rPr>
      </w:pPr>
      <w:r>
        <w:rPr>
          <w:rFonts w:hint="eastAsia" w:ascii="宋体" w:hAnsi="宋体" w:cs="宋体"/>
          <w:sz w:val="24"/>
        </w:rPr>
        <w:t>一致性检查内容：1.资料审查：检查装备产品认证证书、检验报告、产品合格证、车辆公告信息、进口装备报关资料、使用说明书等是否齐全、有效，是否与响应文件一致。2.产品信息检查：检查装备的产品名称、生产厂家、型号规格、商标、生产日期等产品信息是否与认证证书、检验报告一致。3.检验报告检查：检查检验报告中的检验项目是否包含响应文件中的内容，检验报告中的试验数据是否符合响应文件内容。4.部件检查：检查装备各组成部件是否齐全、规格型号是否与响应文件一致等。5.履约时间核查：对照合同约定的交货期限核算供应商是否按期交货。</w:t>
      </w:r>
    </w:p>
    <w:p w14:paraId="7FAB8E31">
      <w:pPr>
        <w:widowControl/>
        <w:spacing w:line="360" w:lineRule="exact"/>
        <w:ind w:firstLine="480" w:firstLineChars="200"/>
        <w:jc w:val="left"/>
        <w:rPr>
          <w:rFonts w:hint="eastAsia" w:ascii="宋体" w:hAnsi="宋体" w:cs="宋体"/>
          <w:sz w:val="24"/>
        </w:rPr>
      </w:pPr>
      <w:r>
        <w:rPr>
          <w:rFonts w:hint="eastAsia" w:ascii="宋体" w:hAnsi="宋体" w:cs="宋体"/>
          <w:sz w:val="24"/>
        </w:rPr>
        <w:t>装备质量性能检测内容：依据《浙江省消防救援总队消防救援装备现场验收指导手册》，国家或行业标准，规范性文件等，测试核对验收装备质量性能是否满足相关标准和投标响应文件技术性能参数要求。</w:t>
      </w:r>
    </w:p>
    <w:p w14:paraId="3D867B80">
      <w:pPr>
        <w:widowControl/>
        <w:spacing w:line="360" w:lineRule="exact"/>
        <w:ind w:firstLine="480" w:firstLineChars="200"/>
        <w:jc w:val="left"/>
        <w:rPr>
          <w:rFonts w:hint="eastAsia" w:ascii="宋体" w:hAnsi="宋体" w:cs="宋体"/>
          <w:sz w:val="24"/>
        </w:rPr>
      </w:pPr>
      <w:r>
        <w:rPr>
          <w:rFonts w:hint="eastAsia" w:ascii="宋体" w:hAnsi="宋体" w:cs="宋体"/>
          <w:sz w:val="24"/>
        </w:rPr>
        <w:t>现场验收采用全数验收和抽样验收的方式，对于单件中标价格高于2万元（含）的装备，应采用全数验收方式进行逐件验收。对于单件中标价格低于2万元的装备，一般采用抽样验收方式，每批次同类产品抽验率不得低于3%且不得少于5件。对于部分性能要求高、技术较为复杂但单件中标价格未超过2万元的装备宜采用全数验收方式。</w:t>
      </w:r>
    </w:p>
    <w:p w14:paraId="060A7C75">
      <w:pPr>
        <w:widowControl/>
        <w:spacing w:line="360" w:lineRule="exact"/>
        <w:ind w:firstLine="480" w:firstLineChars="200"/>
        <w:jc w:val="left"/>
        <w:rPr>
          <w:rFonts w:hint="eastAsia" w:ascii="宋体" w:hAnsi="宋体" w:cs="宋体"/>
          <w:sz w:val="24"/>
        </w:rPr>
      </w:pPr>
      <w:r>
        <w:rPr>
          <w:rFonts w:hint="eastAsia" w:ascii="宋体" w:hAnsi="宋体" w:cs="宋体"/>
          <w:sz w:val="24"/>
        </w:rPr>
        <w:t>第十条 验收结论。验收结论分为合格、限期整改、不合格等三种。验收情况应及时向履约验收组报告。履约验收组应逐级向总（支）队主官报告验收结论，并及时向供应商进行反馈，督促供应商按照合同及验收结论履行相关义务。</w:t>
      </w:r>
    </w:p>
    <w:p w14:paraId="406255F3">
      <w:pPr>
        <w:widowControl/>
        <w:spacing w:line="360" w:lineRule="exact"/>
        <w:ind w:firstLine="480" w:firstLineChars="200"/>
        <w:jc w:val="left"/>
        <w:rPr>
          <w:rFonts w:hint="eastAsia" w:ascii="宋体" w:hAnsi="宋体" w:cs="宋体"/>
          <w:sz w:val="24"/>
        </w:rPr>
      </w:pPr>
      <w:r>
        <w:rPr>
          <w:rFonts w:hint="eastAsia" w:ascii="宋体" w:hAnsi="宋体" w:cs="宋体"/>
          <w:sz w:val="24"/>
        </w:rPr>
        <w:t>第十一条 验收合格的装备，应及时配发至使用单位并在浙江省消防救援总队装备物资综合保障平台完成入库任务，由供应商对使用单位开展装备操作使用和维护保养培训。限期整改的装备，应督促供应商及时整改，整改期限原则上不宜超过30天，确需延长整改时限的需由供应商提出申请，经履约验收组同意后明确延长期限；整改完成后，供应商应再次申请进行复验，符合要求后配发至使用单位，由供应商开展培训。复验人员原则上不得更换调整，确需调整的应向履约验收组进行报备说明。复验不合格的装备，按照合同约定进行处理。</w:t>
      </w:r>
    </w:p>
    <w:p w14:paraId="72ADD4ED">
      <w:pPr>
        <w:widowControl/>
        <w:spacing w:line="360" w:lineRule="exact"/>
        <w:ind w:firstLine="480" w:firstLineChars="200"/>
        <w:jc w:val="left"/>
        <w:rPr>
          <w:rFonts w:hint="eastAsia" w:ascii="宋体" w:hAnsi="宋体" w:cs="宋体"/>
          <w:sz w:val="24"/>
        </w:rPr>
      </w:pPr>
      <w:r>
        <w:rPr>
          <w:rFonts w:hint="eastAsia" w:ascii="宋体" w:hAnsi="宋体" w:cs="宋体"/>
          <w:sz w:val="24"/>
        </w:rPr>
        <w:t>验收小组应根据装备验收检查测试情况，本着依法依规、客观公正的原则，综合判定验收结果，形成验收结论，填写装备验收单，验收小组人员和装备供应商代表共同签字确认。</w:t>
      </w:r>
    </w:p>
    <w:p w14:paraId="4129D4AA">
      <w:pPr>
        <w:pStyle w:val="30"/>
        <w:spacing w:line="360" w:lineRule="exact"/>
        <w:ind w:firstLine="480" w:firstLineChars="200"/>
        <w:jc w:val="both"/>
        <w:rPr>
          <w:rFonts w:hint="eastAsia" w:ascii="宋体" w:hAnsi="宋体" w:eastAsia="宋体" w:cs="宋体"/>
          <w:color w:val="auto"/>
          <w:kern w:val="2"/>
        </w:rPr>
      </w:pPr>
      <w:r>
        <w:rPr>
          <w:rFonts w:hint="eastAsia" w:ascii="宋体" w:hAnsi="宋体" w:cs="宋体"/>
          <w:sz w:val="24"/>
        </w:rPr>
        <w:t>第十二条  针对不合格的装备，应清查同批次产品的数量、流向并立即停用，同时将不合格产品使用及处理情况报总队后勤装备处。</w:t>
      </w:r>
    </w:p>
    <w:p w14:paraId="49982D80">
      <w:pPr>
        <w:widowControl/>
        <w:spacing w:line="360" w:lineRule="exact"/>
        <w:ind w:firstLine="482" w:firstLineChars="200"/>
        <w:jc w:val="left"/>
        <w:rPr>
          <w:rFonts w:hint="eastAsia" w:ascii="宋体" w:hAnsi="宋体" w:cs="宋体"/>
          <w:sz w:val="24"/>
        </w:rPr>
      </w:pPr>
      <w:r>
        <w:rPr>
          <w:rFonts w:hint="eastAsia" w:ascii="宋体" w:hAnsi="宋体" w:cs="宋体"/>
          <w:b/>
          <w:bCs/>
          <w:sz w:val="24"/>
        </w:rPr>
        <w:t>第四章  抽样送检</w:t>
      </w:r>
    </w:p>
    <w:p w14:paraId="7056A57E">
      <w:pPr>
        <w:widowControl/>
        <w:spacing w:line="360" w:lineRule="exact"/>
        <w:ind w:firstLine="480" w:firstLineChars="200"/>
        <w:jc w:val="left"/>
        <w:rPr>
          <w:rFonts w:hint="eastAsia" w:ascii="宋体" w:hAnsi="宋体" w:cs="宋体"/>
          <w:sz w:val="24"/>
        </w:rPr>
      </w:pPr>
      <w:r>
        <w:rPr>
          <w:rFonts w:hint="eastAsia" w:ascii="宋体" w:hAnsi="宋体" w:cs="宋体"/>
          <w:sz w:val="24"/>
        </w:rPr>
        <w:t>第十三条  需求单位应根据装备批次、数量、质量特性、安全隐患等实际需要开展抽样送检，并在制定采购文件时明确抽样送检的范围和数量。</w:t>
      </w:r>
    </w:p>
    <w:p w14:paraId="28142A57">
      <w:pPr>
        <w:widowControl/>
        <w:spacing w:line="360" w:lineRule="exact"/>
        <w:ind w:firstLine="480" w:firstLineChars="200"/>
        <w:jc w:val="left"/>
        <w:rPr>
          <w:rFonts w:hint="eastAsia" w:ascii="宋体" w:hAnsi="宋体" w:cs="宋体"/>
          <w:sz w:val="24"/>
        </w:rPr>
      </w:pPr>
      <w:r>
        <w:rPr>
          <w:rFonts w:hint="eastAsia" w:ascii="宋体" w:hAnsi="宋体" w:cs="宋体"/>
          <w:sz w:val="24"/>
        </w:rPr>
        <w:t>第十四条  抽样送检工作实行组长负责制。组长由该项目的验收小组组长兼任，组员除验收小组成员外应由火调技术处推荐消防产品质检岗位人员参与。</w:t>
      </w:r>
    </w:p>
    <w:p w14:paraId="7463F7AD">
      <w:pPr>
        <w:widowControl/>
        <w:spacing w:line="360" w:lineRule="exact"/>
        <w:ind w:firstLine="480" w:firstLineChars="200"/>
        <w:jc w:val="left"/>
        <w:rPr>
          <w:rFonts w:hint="eastAsia" w:ascii="宋体" w:hAnsi="宋体" w:cs="宋体"/>
          <w:sz w:val="24"/>
        </w:rPr>
      </w:pPr>
      <w:r>
        <w:rPr>
          <w:rFonts w:hint="eastAsia" w:ascii="宋体" w:hAnsi="宋体" w:cs="宋体"/>
          <w:sz w:val="24"/>
        </w:rPr>
        <w:t>第十五条  抽样送检工作应按照以下流程：</w:t>
      </w:r>
    </w:p>
    <w:p w14:paraId="1BB88DAB">
      <w:pPr>
        <w:widowControl/>
        <w:spacing w:line="360" w:lineRule="exact"/>
        <w:ind w:firstLine="480" w:firstLineChars="200"/>
        <w:jc w:val="left"/>
        <w:rPr>
          <w:rFonts w:hint="eastAsia" w:ascii="宋体" w:hAnsi="宋体" w:cs="宋体"/>
          <w:sz w:val="24"/>
        </w:rPr>
      </w:pPr>
      <w:r>
        <w:rPr>
          <w:rFonts w:hint="eastAsia" w:ascii="宋体" w:hAnsi="宋体" w:cs="宋体"/>
          <w:sz w:val="24"/>
        </w:rPr>
        <w:t>（一）根据装备验收抽查工作任务，明确抽查装备的类别、批次、样品和备用样品的数量。</w:t>
      </w:r>
    </w:p>
    <w:p w14:paraId="0D9CF9AA">
      <w:pPr>
        <w:widowControl/>
        <w:spacing w:line="360" w:lineRule="exact"/>
        <w:ind w:firstLine="480" w:firstLineChars="200"/>
        <w:jc w:val="left"/>
        <w:rPr>
          <w:rFonts w:hint="eastAsia" w:ascii="宋体" w:hAnsi="宋体" w:cs="宋体"/>
          <w:sz w:val="24"/>
        </w:rPr>
      </w:pPr>
      <w:r>
        <w:rPr>
          <w:rFonts w:hint="eastAsia" w:ascii="宋体" w:hAnsi="宋体" w:cs="宋体"/>
          <w:sz w:val="24"/>
        </w:rPr>
        <w:t>（二）根据工作实际，明确检验方案。</w:t>
      </w:r>
    </w:p>
    <w:p w14:paraId="6512523D">
      <w:pPr>
        <w:widowControl/>
        <w:spacing w:line="360" w:lineRule="exact"/>
        <w:ind w:firstLine="480" w:firstLineChars="200"/>
        <w:jc w:val="left"/>
        <w:rPr>
          <w:rFonts w:hint="eastAsia" w:ascii="宋体" w:hAnsi="宋体" w:cs="宋体"/>
          <w:sz w:val="24"/>
        </w:rPr>
      </w:pPr>
      <w:r>
        <w:rPr>
          <w:rFonts w:hint="eastAsia" w:ascii="宋体" w:hAnsi="宋体" w:cs="宋体"/>
          <w:sz w:val="24"/>
        </w:rPr>
        <w:t>（三）对接检验机构，签订委托检验合同。</w:t>
      </w:r>
    </w:p>
    <w:p w14:paraId="0A97E736">
      <w:pPr>
        <w:widowControl/>
        <w:spacing w:line="360" w:lineRule="exact"/>
        <w:ind w:firstLine="480" w:firstLineChars="200"/>
        <w:jc w:val="left"/>
        <w:rPr>
          <w:rFonts w:hint="eastAsia" w:ascii="宋体" w:hAnsi="宋体" w:cs="宋体"/>
          <w:sz w:val="24"/>
        </w:rPr>
      </w:pPr>
      <w:r>
        <w:rPr>
          <w:rFonts w:hint="eastAsia" w:ascii="宋体" w:hAnsi="宋体" w:cs="宋体"/>
          <w:sz w:val="24"/>
        </w:rPr>
        <w:t>（四）抽检小组在被抽查装备生产企业或供应商代表的见证下，直接在器材库内按照有关规定随机抽取尚未使用的样品和备样，抽取好的样品和备样应及时张贴封条，封条应加盖抽样单位公章，并有抽样人、供应商代表或委托人签名和抽样日期。抽样过程应全程录音录像。</w:t>
      </w:r>
    </w:p>
    <w:p w14:paraId="51C8FCD8">
      <w:pPr>
        <w:widowControl/>
        <w:spacing w:line="360" w:lineRule="exact"/>
        <w:ind w:firstLine="480" w:firstLineChars="200"/>
        <w:jc w:val="left"/>
        <w:rPr>
          <w:rFonts w:hint="eastAsia" w:ascii="宋体" w:hAnsi="宋体" w:cs="宋体"/>
          <w:sz w:val="24"/>
        </w:rPr>
      </w:pPr>
      <w:r>
        <w:rPr>
          <w:rFonts w:hint="eastAsia" w:ascii="宋体" w:hAnsi="宋体" w:cs="宋体"/>
          <w:sz w:val="24"/>
        </w:rPr>
        <w:t>（五）抽检单位统一将样品及《消防装备产品质量抽查抽样单》一并寄送至具有法定资质的检测机构，备样存放于库房内。寄送样品和备用样品应进行统一标记，避免需复检时样品出现不一致的情况。</w:t>
      </w:r>
    </w:p>
    <w:p w14:paraId="5EAD6DA4">
      <w:pPr>
        <w:widowControl/>
        <w:spacing w:line="360" w:lineRule="exact"/>
        <w:ind w:firstLine="480" w:firstLineChars="200"/>
        <w:jc w:val="left"/>
        <w:rPr>
          <w:rFonts w:hint="eastAsia" w:ascii="宋体" w:hAnsi="宋体" w:cs="宋体"/>
          <w:sz w:val="24"/>
        </w:rPr>
      </w:pPr>
      <w:r>
        <w:rPr>
          <w:rFonts w:hint="eastAsia" w:ascii="宋体" w:hAnsi="宋体" w:cs="宋体"/>
          <w:sz w:val="24"/>
        </w:rPr>
        <w:t>（六）消防船、工程机械等大型装备类产品由抽样送检小组人员赴现场，在生产企业或供应商代表见证下核查认证证书、检验报告等文件资料，并进行关键功能测试。</w:t>
      </w:r>
    </w:p>
    <w:p w14:paraId="11CC5AE0">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第十六条  异议处理。在收到检验结果之日起3日内，产品抽样单位应制作《消防产品质量检验结果通知书》，并送达生产企业或供应商；生产企业或供应商对产品检验结果有异议的，应当自收到检验结果之日起5日内向抽样单位提出书面复检申请；抽样单位受理复检申请后，应当场出具《消防产品复检受理凭证》，并书面通知检验机构采用备用样品进行复检，同时将备用样品寄送检验机构；检验机构将复检结果及时通知抽样单位后，抽样单位自收到复检结果之日起3日内，将复检结果告知申请人。</w:t>
      </w:r>
    </w:p>
    <w:p w14:paraId="0567BEBC">
      <w:pPr>
        <w:widowControl/>
        <w:spacing w:line="360" w:lineRule="exact"/>
        <w:ind w:firstLine="482" w:firstLineChars="200"/>
        <w:jc w:val="left"/>
        <w:rPr>
          <w:rFonts w:hint="eastAsia" w:ascii="宋体" w:hAnsi="宋体" w:cs="宋体"/>
          <w:b/>
          <w:bCs/>
          <w:sz w:val="24"/>
        </w:rPr>
      </w:pPr>
      <w:r>
        <w:rPr>
          <w:rFonts w:hint="eastAsia" w:ascii="宋体" w:hAnsi="宋体" w:cs="宋体"/>
          <w:b/>
          <w:bCs/>
          <w:sz w:val="24"/>
        </w:rPr>
        <w:t>第五章  附  则</w:t>
      </w:r>
    </w:p>
    <w:p w14:paraId="67649755">
      <w:pPr>
        <w:widowControl/>
        <w:spacing w:line="360" w:lineRule="exact"/>
        <w:ind w:firstLine="480" w:firstLineChars="200"/>
        <w:jc w:val="left"/>
        <w:rPr>
          <w:rFonts w:hint="eastAsia" w:ascii="宋体" w:hAnsi="宋体" w:cs="宋体"/>
          <w:sz w:val="24"/>
        </w:rPr>
      </w:pPr>
      <w:r>
        <w:rPr>
          <w:rFonts w:hint="eastAsia" w:ascii="宋体" w:hAnsi="宋体" w:cs="宋体"/>
          <w:sz w:val="24"/>
        </w:rPr>
        <w:t>第十七条  各单位在验收前应对抽取的验收人员开展廉政教育，签订廉政承诺书。</w:t>
      </w:r>
    </w:p>
    <w:p w14:paraId="459F0106">
      <w:pPr>
        <w:widowControl/>
        <w:spacing w:line="360" w:lineRule="exact"/>
        <w:ind w:firstLine="480" w:firstLineChars="200"/>
        <w:jc w:val="left"/>
        <w:rPr>
          <w:rFonts w:hint="eastAsia" w:ascii="宋体" w:hAnsi="宋体" w:cs="宋体"/>
          <w:sz w:val="24"/>
        </w:rPr>
      </w:pPr>
      <w:r>
        <w:rPr>
          <w:rFonts w:hint="eastAsia" w:ascii="宋体" w:hAnsi="宋体" w:cs="宋体"/>
          <w:sz w:val="24"/>
        </w:rPr>
        <w:t>第十八条  装备验收人员应严格遵守各项法律法规，保持廉洁自律，自觉接受各级单位监督。按照“谁验收谁负责、谁签字谁负责”原则，严格执行验收管理有关规定，不弄虚作假，不敷衍塞责，对发现有违法违纪违规等行为的实行责任倒查，并按相关规定和程序追究相关人员责任。对于工作认真负责，严格把好验收关口，有效维护单位利益的人员应予以褒奖。</w:t>
      </w:r>
    </w:p>
    <w:p w14:paraId="6996B217">
      <w:pPr>
        <w:widowControl/>
        <w:spacing w:line="360" w:lineRule="exact"/>
        <w:ind w:firstLine="480" w:firstLineChars="200"/>
        <w:jc w:val="left"/>
        <w:rPr>
          <w:rFonts w:hint="eastAsia" w:ascii="宋体" w:hAnsi="宋体" w:cs="宋体"/>
          <w:sz w:val="24"/>
        </w:rPr>
      </w:pPr>
      <w:r>
        <w:rPr>
          <w:rFonts w:hint="eastAsia" w:ascii="宋体" w:hAnsi="宋体" w:cs="宋体"/>
          <w:sz w:val="24"/>
        </w:rPr>
        <w:t>第十九条  本规定未尽事宜，按照国家相关法律法规执行。</w:t>
      </w:r>
    </w:p>
    <w:p w14:paraId="25A6678F">
      <w:pPr>
        <w:widowControl/>
        <w:jc w:val="left"/>
        <w:rPr>
          <w:rFonts w:hint="eastAsia" w:ascii="宋体" w:hAnsi="宋体" w:cs="宋体"/>
          <w:sz w:val="24"/>
        </w:rPr>
      </w:pPr>
      <w:r>
        <w:rPr>
          <w:rFonts w:hint="eastAsia" w:ascii="宋体" w:hAnsi="宋体" w:cs="宋体"/>
          <w:sz w:val="24"/>
        </w:rPr>
        <w:t>第二十条  本规定自颁布之日起施行，由浙江省消防救援总队后勤装备处负责解释。</w:t>
      </w:r>
      <w:r>
        <w:rPr>
          <w:rFonts w:hint="eastAsia" w:ascii="宋体" w:hAnsi="宋体" w:cs="宋体"/>
          <w:sz w:val="24"/>
        </w:rPr>
        <w:br w:type="page"/>
      </w:r>
    </w:p>
    <w:p w14:paraId="12AE78B4">
      <w:pPr>
        <w:pStyle w:val="12"/>
        <w:rPr>
          <w:rFonts w:ascii="Times New Roman" w:hAnsi="Times New Roman"/>
        </w:rPr>
      </w:pPr>
      <w:r>
        <w:rPr>
          <w:rFonts w:hint="eastAsia" w:ascii="Times New Roman" w:hAnsi="Times New Roman"/>
        </w:rPr>
        <w:t>第六章</w:t>
      </w:r>
      <w:r>
        <w:rPr>
          <w:rFonts w:ascii="Times New Roman" w:hAnsi="Times New Roman"/>
        </w:rPr>
        <w:t xml:space="preserve"> </w:t>
      </w:r>
      <w:r>
        <w:rPr>
          <w:rFonts w:hint="eastAsia" w:ascii="Times New Roman" w:hAnsi="Times New Roman"/>
        </w:rPr>
        <w:t>投标文件相关格式</w:t>
      </w:r>
    </w:p>
    <w:p w14:paraId="224739EB">
      <w:pPr>
        <w:pStyle w:val="3"/>
        <w:rPr>
          <w:rFonts w:ascii="Times New Roman" w:hAnsi="Times New Roman" w:cs="宋体"/>
          <w:b w:val="0"/>
          <w:bCs w:val="0"/>
          <w:kern w:val="44"/>
          <w:sz w:val="24"/>
        </w:rPr>
      </w:pPr>
      <w:r>
        <w:rPr>
          <w:rFonts w:ascii="Times New Roman" w:hAnsi="Times New Roman" w:cs="宋体"/>
          <w:b w:val="0"/>
          <w:kern w:val="44"/>
          <w:sz w:val="24"/>
          <w:szCs w:val="24"/>
        </w:rPr>
        <w:t>一、</w:t>
      </w:r>
      <w:r>
        <w:rPr>
          <w:rFonts w:hint="eastAsia" w:ascii="Times New Roman" w:hAnsi="Times New Roman" w:cs="宋体"/>
          <w:b w:val="0"/>
          <w:kern w:val="44"/>
          <w:sz w:val="24"/>
          <w:szCs w:val="24"/>
          <w:lang w:val="en-US" w:eastAsia="zh-CN"/>
        </w:rPr>
        <w:t>投标</w:t>
      </w:r>
      <w:r>
        <w:rPr>
          <w:rFonts w:ascii="Times New Roman" w:hAnsi="Times New Roman" w:cs="宋体"/>
          <w:b w:val="0"/>
          <w:kern w:val="44"/>
          <w:sz w:val="24"/>
          <w:szCs w:val="24"/>
        </w:rPr>
        <w:t>文件包装封面（格式供参考）</w:t>
      </w:r>
    </w:p>
    <w:p w14:paraId="691B1C84">
      <w:pPr>
        <w:autoSpaceDE w:val="0"/>
        <w:autoSpaceDN w:val="0"/>
        <w:adjustRightInd w:val="0"/>
        <w:spacing w:line="360" w:lineRule="auto"/>
        <w:jc w:val="center"/>
        <w:rPr>
          <w:rFonts w:ascii="Times New Roman" w:hAnsi="Times New Roman"/>
          <w:b/>
          <w:sz w:val="32"/>
          <w:szCs w:val="32"/>
        </w:rPr>
      </w:pPr>
      <w:bookmarkStart w:id="46" w:name="_Toc297472068"/>
    </w:p>
    <w:p w14:paraId="42FDDDF5">
      <w:pPr>
        <w:pStyle w:val="6"/>
        <w:rPr>
          <w:rFonts w:ascii="Times New Roman" w:hAnsi="Times New Roman"/>
        </w:rPr>
      </w:pPr>
    </w:p>
    <w:p w14:paraId="46119EEF">
      <w:pPr>
        <w:pStyle w:val="6"/>
        <w:jc w:val="center"/>
        <w:rPr>
          <w:rFonts w:ascii="Times New Roman" w:hAnsi="Times New Roman"/>
          <w:b/>
          <w:sz w:val="44"/>
          <w:szCs w:val="44"/>
        </w:rPr>
      </w:pPr>
      <w:r>
        <w:rPr>
          <w:rFonts w:hint="eastAsia" w:ascii="Times New Roman" w:hAnsi="Times New Roman"/>
          <w:b/>
          <w:sz w:val="44"/>
          <w:szCs w:val="44"/>
        </w:rPr>
        <w:t>项目名称</w:t>
      </w:r>
    </w:p>
    <w:p w14:paraId="68EBBD3C">
      <w:pPr>
        <w:pStyle w:val="6"/>
        <w:rPr>
          <w:rFonts w:ascii="Times New Roman" w:hAnsi="Times New Roman"/>
          <w:b/>
          <w:sz w:val="32"/>
          <w:szCs w:val="32"/>
        </w:rPr>
      </w:pPr>
    </w:p>
    <w:p w14:paraId="678752AA">
      <w:pPr>
        <w:pStyle w:val="6"/>
        <w:rPr>
          <w:rFonts w:ascii="Times New Roman" w:hAnsi="Times New Roman"/>
          <w:b/>
          <w:sz w:val="32"/>
          <w:szCs w:val="32"/>
        </w:rPr>
      </w:pPr>
    </w:p>
    <w:p w14:paraId="619FE0B2">
      <w:pPr>
        <w:spacing w:line="360" w:lineRule="auto"/>
        <w:jc w:val="center"/>
        <w:rPr>
          <w:rFonts w:ascii="Times New Roman" w:hAnsi="Times New Roman"/>
          <w:spacing w:val="40"/>
          <w:w w:val="90"/>
          <w:sz w:val="96"/>
          <w:szCs w:val="96"/>
        </w:rPr>
      </w:pPr>
      <w:r>
        <w:rPr>
          <w:rFonts w:ascii="Times New Roman" w:hAnsi="Times New Roman"/>
          <w:spacing w:val="40"/>
          <w:w w:val="90"/>
          <w:sz w:val="96"/>
          <w:szCs w:val="96"/>
        </w:rPr>
        <w:t>投 标 文 件</w:t>
      </w:r>
    </w:p>
    <w:p w14:paraId="330F09F9">
      <w:pPr>
        <w:autoSpaceDE w:val="0"/>
        <w:autoSpaceDN w:val="0"/>
        <w:adjustRightInd w:val="0"/>
        <w:spacing w:line="360" w:lineRule="auto"/>
        <w:rPr>
          <w:rFonts w:ascii="Times New Roman" w:hAnsi="Times New Roman"/>
          <w:b/>
          <w:sz w:val="32"/>
          <w:szCs w:val="32"/>
        </w:rPr>
      </w:pPr>
    </w:p>
    <w:p w14:paraId="4D059F3D">
      <w:pPr>
        <w:autoSpaceDE w:val="0"/>
        <w:autoSpaceDN w:val="0"/>
        <w:adjustRightInd w:val="0"/>
        <w:spacing w:line="360" w:lineRule="auto"/>
        <w:rPr>
          <w:rFonts w:ascii="Times New Roman" w:hAnsi="Times New Roman"/>
          <w:b/>
          <w:sz w:val="32"/>
          <w:szCs w:val="32"/>
        </w:rPr>
      </w:pPr>
    </w:p>
    <w:p w14:paraId="35A6D82B">
      <w:pPr>
        <w:pStyle w:val="6"/>
        <w:rPr>
          <w:rFonts w:ascii="Times New Roman" w:hAnsi="Times New Roman"/>
        </w:rPr>
      </w:pPr>
    </w:p>
    <w:p w14:paraId="0D7F0C45">
      <w:pPr>
        <w:autoSpaceDE w:val="0"/>
        <w:autoSpaceDN w:val="0"/>
        <w:adjustRightInd w:val="0"/>
        <w:spacing w:line="360" w:lineRule="auto"/>
        <w:rPr>
          <w:rFonts w:ascii="Times New Roman" w:hAnsi="Times New Roman"/>
          <w:b/>
          <w:sz w:val="32"/>
          <w:szCs w:val="32"/>
        </w:rPr>
      </w:pPr>
    </w:p>
    <w:p w14:paraId="02511592">
      <w:pPr>
        <w:pStyle w:val="37"/>
        <w:spacing w:line="360" w:lineRule="auto"/>
        <w:ind w:left="0" w:right="-252"/>
        <w:rPr>
          <w:rFonts w:ascii="Times New Roman" w:hAnsi="Times New Roman"/>
          <w:sz w:val="32"/>
          <w:szCs w:val="32"/>
          <w:u w:val="single"/>
        </w:rPr>
      </w:pPr>
      <w:r>
        <w:rPr>
          <w:rFonts w:ascii="Times New Roman" w:hAnsi="Times New Roman"/>
          <w:sz w:val="32"/>
          <w:szCs w:val="32"/>
        </w:rPr>
        <w:t>投标人名称：                           （公章）</w:t>
      </w:r>
    </w:p>
    <w:p w14:paraId="65C76D33">
      <w:pPr>
        <w:autoSpaceDE w:val="0"/>
        <w:autoSpaceDN w:val="0"/>
        <w:adjustRightInd w:val="0"/>
        <w:spacing w:line="360" w:lineRule="auto"/>
        <w:rPr>
          <w:rFonts w:ascii="Times New Roman" w:hAnsi="Times New Roman"/>
          <w:b/>
          <w:sz w:val="32"/>
          <w:szCs w:val="32"/>
        </w:rPr>
      </w:pPr>
    </w:p>
    <w:p w14:paraId="16B7B835">
      <w:pPr>
        <w:autoSpaceDE w:val="0"/>
        <w:autoSpaceDN w:val="0"/>
        <w:adjustRightInd w:val="0"/>
        <w:spacing w:line="360" w:lineRule="auto"/>
        <w:rPr>
          <w:rFonts w:ascii="Times New Roman" w:hAnsi="Times New Roman"/>
          <w:b/>
          <w:sz w:val="32"/>
          <w:szCs w:val="32"/>
        </w:rPr>
      </w:pPr>
    </w:p>
    <w:p w14:paraId="700052F8">
      <w:pPr>
        <w:pStyle w:val="6"/>
        <w:rPr>
          <w:rFonts w:ascii="Times New Roman" w:hAnsi="Times New Roman"/>
          <w:b/>
          <w:sz w:val="32"/>
          <w:szCs w:val="32"/>
        </w:rPr>
      </w:pPr>
    </w:p>
    <w:p w14:paraId="0EFCE922">
      <w:pPr>
        <w:pStyle w:val="6"/>
        <w:rPr>
          <w:rFonts w:ascii="Times New Roman" w:hAnsi="Times New Roman"/>
          <w:b/>
          <w:sz w:val="32"/>
          <w:szCs w:val="32"/>
        </w:rPr>
      </w:pPr>
    </w:p>
    <w:p w14:paraId="0DDC5EA8">
      <w:pPr>
        <w:pStyle w:val="6"/>
        <w:rPr>
          <w:rFonts w:ascii="Times New Roman" w:hAnsi="Times New Roman"/>
          <w:b/>
          <w:sz w:val="32"/>
          <w:szCs w:val="32"/>
        </w:rPr>
      </w:pPr>
    </w:p>
    <w:p w14:paraId="74335643">
      <w:pPr>
        <w:spacing w:line="360" w:lineRule="auto"/>
        <w:jc w:val="center"/>
        <w:rPr>
          <w:rFonts w:ascii="Times New Roman" w:hAnsi="Times New Roman"/>
          <w:b/>
          <w:sz w:val="30"/>
          <w:szCs w:val="30"/>
        </w:rPr>
      </w:pPr>
      <w:r>
        <w:rPr>
          <w:rFonts w:ascii="Times New Roman" w:hAnsi="Times New Roman"/>
          <w:b/>
          <w:sz w:val="30"/>
          <w:szCs w:val="30"/>
        </w:rPr>
        <w:t>在  年  月   日之前不得启封</w:t>
      </w:r>
      <w:bookmarkEnd w:id="46"/>
    </w:p>
    <w:p w14:paraId="624D3184">
      <w:pPr>
        <w:autoSpaceDE w:val="0"/>
        <w:autoSpaceDN w:val="0"/>
        <w:adjustRightInd w:val="0"/>
        <w:spacing w:line="360" w:lineRule="auto"/>
        <w:jc w:val="center"/>
        <w:rPr>
          <w:rFonts w:ascii="Times New Roman" w:hAnsi="Times New Roman"/>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14:paraId="49C4C985">
      <w:pPr>
        <w:pStyle w:val="3"/>
        <w:rPr>
          <w:rFonts w:ascii="Times New Roman" w:hAnsi="Times New Roman" w:cs="宋体"/>
          <w:b w:val="0"/>
          <w:bCs w:val="0"/>
          <w:kern w:val="44"/>
          <w:sz w:val="24"/>
          <w:szCs w:val="24"/>
        </w:rPr>
      </w:pPr>
      <w:r>
        <w:rPr>
          <w:rFonts w:hint="eastAsia" w:ascii="Times New Roman" w:hAnsi="Times New Roman" w:cs="宋体"/>
          <w:b w:val="0"/>
          <w:kern w:val="44"/>
          <w:sz w:val="24"/>
          <w:szCs w:val="24"/>
        </w:rPr>
        <w:t>二、投标报价一</w:t>
      </w:r>
      <w:r>
        <w:rPr>
          <w:rFonts w:ascii="Times New Roman" w:hAnsi="Times New Roman" w:cs="宋体"/>
          <w:b w:val="0"/>
          <w:kern w:val="44"/>
          <w:sz w:val="24"/>
          <w:szCs w:val="24"/>
        </w:rPr>
        <w:t>览表</w:t>
      </w:r>
    </w:p>
    <w:p w14:paraId="4E023BFA">
      <w:pPr>
        <w:autoSpaceDE w:val="0"/>
        <w:autoSpaceDN w:val="0"/>
        <w:adjustRightInd w:val="0"/>
        <w:spacing w:line="360" w:lineRule="auto"/>
        <w:jc w:val="center"/>
        <w:rPr>
          <w:rFonts w:ascii="Times New Roman" w:hAnsi="Times New Roman"/>
          <w:b/>
          <w:bCs/>
          <w:szCs w:val="21"/>
        </w:rPr>
      </w:pPr>
      <w:r>
        <w:rPr>
          <w:rFonts w:hint="eastAsia" w:ascii="Times New Roman" w:hAnsi="Times New Roman"/>
          <w:b/>
          <w:bCs/>
          <w:szCs w:val="21"/>
        </w:rPr>
        <w:t>投标报价一</w:t>
      </w:r>
      <w:r>
        <w:rPr>
          <w:rFonts w:ascii="Times New Roman" w:hAnsi="Times New Roman"/>
          <w:b/>
          <w:bCs/>
          <w:szCs w:val="21"/>
        </w:rPr>
        <w:t>览表</w:t>
      </w:r>
    </w:p>
    <w:p w14:paraId="13FCA382">
      <w:pPr>
        <w:snapToGrid w:val="0"/>
        <w:spacing w:before="50" w:after="50"/>
        <w:ind w:firstLine="630" w:firstLineChars="300"/>
        <w:rPr>
          <w:rFonts w:ascii="Times New Roman" w:hAnsi="Times New Roman"/>
          <w:szCs w:val="21"/>
          <w:u w:val="single"/>
        </w:rPr>
      </w:pPr>
      <w:r>
        <w:rPr>
          <w:rFonts w:hint="eastAsia" w:ascii="Times New Roman" w:hAnsi="Times New Roman"/>
          <w:szCs w:val="21"/>
        </w:rPr>
        <w:t>招标编号：</w:t>
      </w:r>
    </w:p>
    <w:p w14:paraId="60F067CB">
      <w:pPr>
        <w:snapToGrid w:val="0"/>
        <w:spacing w:before="50" w:after="50"/>
        <w:ind w:right="480" w:firstLine="630" w:firstLineChars="300"/>
        <w:rPr>
          <w:rFonts w:ascii="Times New Roman" w:hAnsi="Times New Roman"/>
          <w:szCs w:val="21"/>
        </w:rPr>
      </w:pPr>
      <w:r>
        <w:rPr>
          <w:rFonts w:hint="eastAsia" w:ascii="Times New Roman" w:hAnsi="Times New Roman"/>
          <w:szCs w:val="21"/>
        </w:rPr>
        <w:t>投标人名称：</w:t>
      </w:r>
      <w:r>
        <w:rPr>
          <w:rFonts w:ascii="Times New Roman" w:hAnsi="Times New Roman"/>
          <w:szCs w:val="21"/>
        </w:rPr>
        <w:t xml:space="preserve">                         </w:t>
      </w:r>
      <w:r>
        <w:rPr>
          <w:rFonts w:hint="eastAsia" w:ascii="Times New Roman" w:hAnsi="Times New Roman"/>
          <w:szCs w:val="21"/>
        </w:rPr>
        <w:t>金额单位：人民币（元）</w:t>
      </w:r>
    </w:p>
    <w:p w14:paraId="7E19909C">
      <w:pPr>
        <w:pStyle w:val="6"/>
        <w:rPr>
          <w:rFonts w:ascii="Times New Roman" w:hAnsi="Times New Roman"/>
        </w:rPr>
      </w:pPr>
    </w:p>
    <w:p w14:paraId="03FEFB9C">
      <w:pPr>
        <w:pStyle w:val="6"/>
        <w:rPr>
          <w:rFonts w:ascii="Times New Roman" w:hAnsi="Times New Roman"/>
        </w:rPr>
      </w:pPr>
    </w:p>
    <w:tbl>
      <w:tblPr>
        <w:tblStyle w:val="1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46DA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6123C417">
            <w:pPr>
              <w:jc w:val="center"/>
              <w:rPr>
                <w:rFonts w:ascii="Times New Roman" w:hAnsi="Times New Roman"/>
                <w:bCs/>
                <w:sz w:val="24"/>
              </w:rPr>
            </w:pPr>
            <w:r>
              <w:rPr>
                <w:rFonts w:hint="eastAsia" w:ascii="Times New Roman" w:hAnsi="Times New Roman"/>
                <w:sz w:val="24"/>
              </w:rPr>
              <w:t>项目名称</w:t>
            </w:r>
          </w:p>
        </w:tc>
        <w:tc>
          <w:tcPr>
            <w:tcW w:w="6996" w:type="dxa"/>
            <w:noWrap w:val="0"/>
            <w:vAlign w:val="center"/>
          </w:tcPr>
          <w:p w14:paraId="1BCF0F17">
            <w:pPr>
              <w:jc w:val="center"/>
              <w:rPr>
                <w:rFonts w:ascii="Times New Roman" w:hAnsi="Times New Roman"/>
                <w:bCs/>
                <w:sz w:val="24"/>
              </w:rPr>
            </w:pPr>
            <w:r>
              <w:rPr>
                <w:rFonts w:ascii="Times New Roman" w:hAnsi="Times New Roman"/>
                <w:bCs/>
                <w:sz w:val="24"/>
              </w:rPr>
              <w:t xml:space="preserve"> </w:t>
            </w:r>
          </w:p>
        </w:tc>
      </w:tr>
      <w:tr w14:paraId="63F9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17FBAAE6">
            <w:pPr>
              <w:jc w:val="center"/>
              <w:rPr>
                <w:rFonts w:ascii="Times New Roman" w:hAnsi="Times New Roman"/>
                <w:sz w:val="24"/>
              </w:rPr>
            </w:pPr>
            <w:r>
              <w:rPr>
                <w:rFonts w:hint="eastAsia" w:ascii="Times New Roman" w:hAnsi="Times New Roman"/>
                <w:sz w:val="24"/>
              </w:rPr>
              <w:t>项目编号</w:t>
            </w:r>
          </w:p>
        </w:tc>
        <w:tc>
          <w:tcPr>
            <w:tcW w:w="6996" w:type="dxa"/>
            <w:noWrap w:val="0"/>
            <w:vAlign w:val="center"/>
          </w:tcPr>
          <w:p w14:paraId="35176AB3">
            <w:pPr>
              <w:jc w:val="center"/>
              <w:rPr>
                <w:rFonts w:ascii="Times New Roman" w:hAnsi="Times New Roman"/>
                <w:bCs/>
                <w:sz w:val="24"/>
              </w:rPr>
            </w:pPr>
          </w:p>
        </w:tc>
      </w:tr>
      <w:tr w14:paraId="3B60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4E820768">
            <w:pPr>
              <w:jc w:val="center"/>
              <w:rPr>
                <w:rFonts w:ascii="Times New Roman" w:hAnsi="Times New Roman"/>
                <w:sz w:val="24"/>
              </w:rPr>
            </w:pPr>
            <w:r>
              <w:rPr>
                <w:rFonts w:hint="eastAsia" w:ascii="Times New Roman" w:hAnsi="Times New Roman"/>
                <w:sz w:val="24"/>
              </w:rPr>
              <w:t>投标报价</w:t>
            </w:r>
          </w:p>
        </w:tc>
        <w:tc>
          <w:tcPr>
            <w:tcW w:w="6996" w:type="dxa"/>
            <w:noWrap w:val="0"/>
            <w:vAlign w:val="center"/>
          </w:tcPr>
          <w:p w14:paraId="1D025525">
            <w:pPr>
              <w:spacing w:line="360" w:lineRule="auto"/>
              <w:rPr>
                <w:rFonts w:ascii="Times New Roman" w:hAnsi="Times New Roman"/>
                <w:bCs/>
                <w:sz w:val="24"/>
              </w:rPr>
            </w:pPr>
            <w:r>
              <w:rPr>
                <w:rFonts w:hint="eastAsia" w:ascii="Times New Roman" w:hAnsi="Times New Roman"/>
                <w:bCs/>
                <w:sz w:val="24"/>
              </w:rPr>
              <w:t>（大写）人民币</w:t>
            </w:r>
            <w:r>
              <w:rPr>
                <w:rFonts w:ascii="Times New Roman" w:hAnsi="Times New Roman"/>
                <w:bCs/>
                <w:sz w:val="24"/>
                <w:u w:val="single"/>
              </w:rPr>
              <w:t xml:space="preserve">                </w:t>
            </w:r>
            <w:r>
              <w:rPr>
                <w:rFonts w:hint="eastAsia" w:ascii="Times New Roman" w:hAnsi="Times New Roman"/>
                <w:bCs/>
                <w:sz w:val="24"/>
              </w:rPr>
              <w:t>元</w:t>
            </w:r>
          </w:p>
          <w:p w14:paraId="001117A4">
            <w:pPr>
              <w:spacing w:line="360" w:lineRule="auto"/>
              <w:rPr>
                <w:rFonts w:ascii="Times New Roman" w:hAnsi="Times New Roman"/>
                <w:bCs/>
                <w:sz w:val="24"/>
              </w:rPr>
            </w:pPr>
            <w:r>
              <w:rPr>
                <w:rFonts w:hint="eastAsia" w:ascii="Times New Roman" w:hAnsi="Times New Roman"/>
                <w:bCs/>
                <w:sz w:val="24"/>
              </w:rPr>
              <w:t>（小写）人名币</w:t>
            </w:r>
            <w:r>
              <w:rPr>
                <w:rFonts w:ascii="Times New Roman" w:hAnsi="Times New Roman"/>
                <w:bCs/>
                <w:sz w:val="24"/>
                <w:u w:val="single"/>
              </w:rPr>
              <w:t xml:space="preserve">                </w:t>
            </w:r>
            <w:r>
              <w:rPr>
                <w:rFonts w:hint="eastAsia" w:ascii="Times New Roman" w:hAnsi="Times New Roman"/>
                <w:bCs/>
                <w:sz w:val="24"/>
              </w:rPr>
              <w:t>元</w:t>
            </w:r>
          </w:p>
        </w:tc>
      </w:tr>
    </w:tbl>
    <w:p w14:paraId="081944BD">
      <w:pPr>
        <w:snapToGrid w:val="0"/>
        <w:spacing w:before="50" w:after="50"/>
        <w:jc w:val="left"/>
        <w:rPr>
          <w:rFonts w:ascii="Times New Roman" w:hAnsi="Times New Roman"/>
          <w:b/>
          <w:szCs w:val="21"/>
        </w:rPr>
      </w:pPr>
    </w:p>
    <w:p w14:paraId="0339B730">
      <w:pPr>
        <w:snapToGrid w:val="0"/>
        <w:spacing w:before="50" w:after="50"/>
        <w:jc w:val="left"/>
        <w:rPr>
          <w:rFonts w:ascii="Times New Roman" w:hAnsi="Times New Roman"/>
          <w:b/>
          <w:szCs w:val="21"/>
        </w:rPr>
      </w:pPr>
    </w:p>
    <w:p w14:paraId="6CE48894">
      <w:pPr>
        <w:snapToGrid w:val="0"/>
        <w:spacing w:before="50" w:after="50"/>
        <w:jc w:val="left"/>
        <w:rPr>
          <w:rFonts w:ascii="Times New Roman" w:hAnsi="Times New Roman"/>
          <w:b/>
          <w:szCs w:val="21"/>
        </w:rPr>
      </w:pPr>
    </w:p>
    <w:p w14:paraId="749051B5">
      <w:pPr>
        <w:snapToGrid w:val="0"/>
        <w:spacing w:before="50" w:after="50"/>
        <w:jc w:val="left"/>
        <w:rPr>
          <w:rFonts w:ascii="Times New Roman" w:hAnsi="Times New Roman"/>
          <w:b/>
          <w:szCs w:val="21"/>
        </w:rPr>
      </w:pPr>
      <w:r>
        <w:rPr>
          <w:rFonts w:hint="eastAsia" w:ascii="Times New Roman" w:hAnsi="Times New Roman"/>
          <w:b/>
          <w:szCs w:val="21"/>
        </w:rPr>
        <w:t>注</w:t>
      </w:r>
      <w:r>
        <w:rPr>
          <w:rFonts w:ascii="Times New Roman" w:hAnsi="Times New Roman"/>
          <w:b/>
          <w:szCs w:val="21"/>
        </w:rPr>
        <w:t xml:space="preserve">: </w:t>
      </w:r>
    </w:p>
    <w:p w14:paraId="3A24E1EC">
      <w:pPr>
        <w:snapToGrid w:val="0"/>
        <w:spacing w:before="50" w:after="50"/>
        <w:jc w:val="left"/>
        <w:rPr>
          <w:rFonts w:ascii="Times New Roman" w:hAnsi="Times New Roman"/>
          <w:b/>
        </w:rPr>
      </w:pPr>
      <w:r>
        <w:rPr>
          <w:rFonts w:ascii="Times New Roman" w:hAnsi="Times New Roman"/>
          <w:b/>
          <w:szCs w:val="21"/>
        </w:rPr>
        <w:t>1、报价一经涂改，应在涂改处加盖单位公章或者由法定代表人或被授权人签字（或盖章），否则其投标作无效标处理。</w:t>
      </w:r>
    </w:p>
    <w:p w14:paraId="66B53231">
      <w:pPr>
        <w:snapToGrid w:val="0"/>
        <w:spacing w:before="50" w:after="50"/>
        <w:jc w:val="left"/>
        <w:rPr>
          <w:rFonts w:ascii="Times New Roman" w:hAnsi="Times New Roman"/>
          <w:b/>
        </w:rPr>
      </w:pPr>
      <w:r>
        <w:rPr>
          <w:rFonts w:ascii="Times New Roman" w:hAnsi="Times New Roman"/>
          <w:b/>
          <w:szCs w:val="21"/>
        </w:rPr>
        <w:t>2、投标费用</w:t>
      </w:r>
      <w:r>
        <w:rPr>
          <w:rFonts w:hint="eastAsia" w:ascii="Times New Roman" w:hAnsi="Times New Roman"/>
          <w:b/>
          <w:szCs w:val="21"/>
          <w:lang w:val="en-US" w:eastAsia="zh-CN"/>
        </w:rPr>
        <w:t>包含项目实施所需的一切设备、线材、布线相关配件、安装、割接、对接、辅件、调试、培训、人员费用、税金等一切相关费用</w:t>
      </w:r>
      <w:r>
        <w:rPr>
          <w:rFonts w:ascii="Times New Roman" w:hAnsi="Times New Roman"/>
          <w:b/>
          <w:szCs w:val="21"/>
        </w:rPr>
        <w:t>。</w:t>
      </w:r>
    </w:p>
    <w:p w14:paraId="1874D3A5">
      <w:pPr>
        <w:snapToGrid w:val="0"/>
        <w:spacing w:before="50" w:after="50"/>
        <w:ind w:left="-23" w:leftChars="-11" w:right="-817" w:rightChars="-389"/>
        <w:jc w:val="right"/>
        <w:rPr>
          <w:rFonts w:ascii="Times New Roman" w:hAnsi="Times New Roman" w:cs="宋体"/>
          <w:szCs w:val="21"/>
        </w:rPr>
      </w:pPr>
    </w:p>
    <w:p w14:paraId="4BCF5ACE">
      <w:pPr>
        <w:snapToGrid w:val="0"/>
        <w:spacing w:before="50" w:after="50"/>
        <w:ind w:left="-23" w:leftChars="-11" w:right="-817" w:rightChars="-389"/>
        <w:jc w:val="center"/>
        <w:rPr>
          <w:rFonts w:ascii="Times New Roman" w:hAnsi="Times New Roman" w:cs="宋体"/>
          <w:szCs w:val="21"/>
        </w:rPr>
      </w:pPr>
    </w:p>
    <w:p w14:paraId="09E71354">
      <w:pPr>
        <w:snapToGrid w:val="0"/>
        <w:spacing w:before="50" w:after="50"/>
        <w:ind w:left="-23" w:leftChars="-11" w:right="-817" w:rightChars="-389"/>
        <w:jc w:val="center"/>
        <w:rPr>
          <w:rFonts w:ascii="Times New Roman" w:hAnsi="Times New Roman" w:cs="宋体"/>
          <w:szCs w:val="21"/>
        </w:rPr>
      </w:pPr>
      <w:r>
        <w:rPr>
          <w:rFonts w:hint="eastAsia" w:ascii="Times New Roman" w:hAnsi="Times New Roman" w:cs="宋体"/>
          <w:szCs w:val="21"/>
        </w:rPr>
        <w:t xml:space="preserve"> </w:t>
      </w:r>
      <w:r>
        <w:rPr>
          <w:rFonts w:ascii="Times New Roman" w:hAnsi="Times New Roman" w:cs="宋体"/>
          <w:szCs w:val="21"/>
        </w:rPr>
        <w:t xml:space="preserve">                        </w:t>
      </w:r>
      <w:r>
        <w:rPr>
          <w:rFonts w:hint="eastAsia" w:ascii="Times New Roman" w:hAnsi="Times New Roman" w:cs="宋体"/>
          <w:szCs w:val="21"/>
        </w:rPr>
        <w:t>法定代表人或授权代表（</w:t>
      </w:r>
      <w:r>
        <w:rPr>
          <w:rFonts w:hint="eastAsia" w:ascii="Times New Roman" w:hAnsi="Times New Roman" w:eastAsia="宋体"/>
          <w:sz w:val="21"/>
        </w:rPr>
        <w:t>签字</w:t>
      </w:r>
      <w:r>
        <w:rPr>
          <w:rFonts w:hint="eastAsia" w:ascii="Times New Roman" w:hAnsi="Times New Roman" w:eastAsia="宋体"/>
          <w:sz w:val="21"/>
          <w:lang w:val="en-US" w:eastAsia="zh-CN"/>
        </w:rPr>
        <w:t>或盖章</w:t>
      </w:r>
      <w:r>
        <w:rPr>
          <w:rFonts w:hint="eastAsia" w:ascii="Times New Roman" w:hAnsi="Times New Roman" w:cs="宋体"/>
          <w:szCs w:val="21"/>
        </w:rPr>
        <w:t>）：</w:t>
      </w:r>
    </w:p>
    <w:p w14:paraId="760F1816">
      <w:pPr>
        <w:snapToGrid w:val="0"/>
        <w:spacing w:before="50" w:after="50"/>
        <w:ind w:left="-23" w:leftChars="-11" w:right="-817" w:rightChars="-389"/>
        <w:jc w:val="center"/>
        <w:rPr>
          <w:rFonts w:ascii="Times New Roman" w:hAnsi="Times New Roman" w:cs="宋体"/>
          <w:szCs w:val="21"/>
        </w:rPr>
      </w:pPr>
      <w:r>
        <w:rPr>
          <w:rFonts w:hint="eastAsia" w:ascii="Times New Roman" w:hAnsi="Times New Roman" w:cs="宋体"/>
          <w:szCs w:val="21"/>
        </w:rPr>
        <w:t xml:space="preserve"> </w:t>
      </w:r>
      <w:r>
        <w:rPr>
          <w:rFonts w:ascii="Times New Roman" w:hAnsi="Times New Roman" w:cs="宋体"/>
          <w:szCs w:val="21"/>
        </w:rPr>
        <w:t xml:space="preserve">                                      </w:t>
      </w:r>
      <w:r>
        <w:rPr>
          <w:rFonts w:hint="eastAsia" w:ascii="Times New Roman" w:hAnsi="Times New Roman" w:cs="宋体"/>
          <w:szCs w:val="21"/>
        </w:rPr>
        <w:t>投标人（盖章）：</w:t>
      </w:r>
    </w:p>
    <w:p w14:paraId="000E12FD">
      <w:pPr>
        <w:snapToGrid w:val="0"/>
        <w:spacing w:before="50" w:after="50"/>
        <w:ind w:left="-23" w:leftChars="-11" w:right="-817" w:rightChars="-389"/>
        <w:jc w:val="center"/>
        <w:rPr>
          <w:rFonts w:ascii="Times New Roman" w:hAnsi="Times New Roman" w:cs="宋体"/>
          <w:szCs w:val="21"/>
        </w:rPr>
      </w:pPr>
    </w:p>
    <w:p w14:paraId="6A31ABF0">
      <w:pPr>
        <w:wordWrap w:val="0"/>
        <w:snapToGrid w:val="0"/>
        <w:spacing w:before="50" w:after="50"/>
        <w:jc w:val="right"/>
        <w:rPr>
          <w:rFonts w:ascii="Times New Roman" w:hAnsi="Times New Roman"/>
        </w:rPr>
        <w:sectPr>
          <w:pgSz w:w="11906" w:h="16838"/>
          <w:pgMar w:top="1440" w:right="1803" w:bottom="1440" w:left="1803" w:header="851" w:footer="992" w:gutter="0"/>
          <w:pgNumType w:fmt="decimal"/>
          <w:cols w:space="720" w:num="1"/>
          <w:docGrid w:type="lines" w:linePitch="319" w:charSpace="0"/>
        </w:sectPr>
      </w:pPr>
      <w:r>
        <w:rPr>
          <w:rFonts w:hint="eastAsia" w:ascii="Times New Roman" w:hAnsi="Times New Roman" w:cs="宋体"/>
          <w:szCs w:val="21"/>
        </w:rPr>
        <w:t xml:space="preserve">日期： </w:t>
      </w:r>
      <w:r>
        <w:rPr>
          <w:rFonts w:ascii="Times New Roman" w:hAnsi="Times New Roman" w:cs="宋体"/>
          <w:szCs w:val="21"/>
        </w:rPr>
        <w:t xml:space="preserve"> </w:t>
      </w:r>
      <w:r>
        <w:rPr>
          <w:rFonts w:hint="eastAsia" w:ascii="Times New Roman" w:hAnsi="Times New Roman" w:cs="宋体"/>
          <w:szCs w:val="21"/>
        </w:rPr>
        <w:t xml:space="preserve">年 </w:t>
      </w:r>
      <w:r>
        <w:rPr>
          <w:rFonts w:ascii="Times New Roman" w:hAnsi="Times New Roman" w:cs="宋体"/>
          <w:szCs w:val="21"/>
        </w:rPr>
        <w:t xml:space="preserve"> </w:t>
      </w:r>
      <w:r>
        <w:rPr>
          <w:rFonts w:hint="eastAsia" w:ascii="Times New Roman" w:hAnsi="Times New Roman" w:cs="宋体"/>
          <w:szCs w:val="21"/>
        </w:rPr>
        <w:t xml:space="preserve">月 </w:t>
      </w:r>
      <w:r>
        <w:rPr>
          <w:rFonts w:ascii="Times New Roman" w:hAnsi="Times New Roman" w:cs="宋体"/>
          <w:szCs w:val="21"/>
        </w:rPr>
        <w:t xml:space="preserve"> </w:t>
      </w:r>
      <w:r>
        <w:rPr>
          <w:rFonts w:hint="eastAsia" w:ascii="Times New Roman" w:hAnsi="Times New Roman" w:cs="宋体"/>
          <w:szCs w:val="21"/>
        </w:rPr>
        <w:t xml:space="preserve">日 </w:t>
      </w:r>
      <w:r>
        <w:rPr>
          <w:rFonts w:ascii="Times New Roman" w:hAnsi="Times New Roman" w:cs="宋体"/>
          <w:szCs w:val="21"/>
        </w:rPr>
        <w:t xml:space="preserve">    </w:t>
      </w:r>
    </w:p>
    <w:p w14:paraId="1770CC64">
      <w:pPr>
        <w:keepLines/>
        <w:widowControl/>
        <w:numPr>
          <w:ilvl w:val="0"/>
          <w:numId w:val="11"/>
        </w:numPr>
        <w:spacing w:line="400" w:lineRule="exact"/>
        <w:ind w:left="640"/>
        <w:rPr>
          <w:rFonts w:ascii="Times New Roman" w:hAnsi="Times New Roman"/>
          <w:b/>
          <w:szCs w:val="21"/>
        </w:rPr>
      </w:pPr>
      <w:r>
        <w:rPr>
          <w:rFonts w:hint="eastAsia" w:ascii="Times New Roman" w:hAnsi="Times New Roman"/>
          <w:b/>
          <w:szCs w:val="21"/>
        </w:rPr>
        <w:t>分项报价明细表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6"/>
        <w:gridCol w:w="946"/>
        <w:gridCol w:w="946"/>
        <w:gridCol w:w="946"/>
        <w:gridCol w:w="946"/>
        <w:gridCol w:w="946"/>
        <w:gridCol w:w="947"/>
        <w:gridCol w:w="947"/>
      </w:tblGrid>
      <w:tr w14:paraId="4F8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AD21964">
            <w:pPr>
              <w:widowControl/>
              <w:spacing w:line="360" w:lineRule="auto"/>
              <w:jc w:val="center"/>
              <w:textAlignment w:val="center"/>
              <w:rPr>
                <w:rFonts w:ascii="宋体" w:hAnsi="宋体" w:cs="宋体"/>
                <w:b/>
                <w:szCs w:val="21"/>
              </w:rPr>
            </w:pPr>
            <w:r>
              <w:rPr>
                <w:rFonts w:hint="eastAsia" w:ascii="宋体" w:hAnsi="宋体" w:cs="宋体"/>
                <w:kern w:val="0"/>
                <w:szCs w:val="21"/>
                <w:lang w:bidi="ar"/>
              </w:rPr>
              <w:t>序号</w:t>
            </w:r>
          </w:p>
        </w:tc>
        <w:tc>
          <w:tcPr>
            <w:tcW w:w="946" w:type="dxa"/>
            <w:noWrap w:val="0"/>
            <w:vAlign w:val="center"/>
          </w:tcPr>
          <w:p w14:paraId="3D4CF83B">
            <w:pPr>
              <w:widowControl/>
              <w:spacing w:line="360" w:lineRule="auto"/>
              <w:jc w:val="center"/>
              <w:textAlignment w:val="center"/>
              <w:rPr>
                <w:rFonts w:ascii="宋体" w:hAnsi="宋体" w:cs="宋体"/>
                <w:b/>
                <w:szCs w:val="21"/>
              </w:rPr>
            </w:pPr>
            <w:r>
              <w:rPr>
                <w:rFonts w:hint="eastAsia" w:ascii="宋体" w:hAnsi="宋体" w:cs="宋体"/>
                <w:kern w:val="0"/>
                <w:szCs w:val="21"/>
                <w:lang w:bidi="ar"/>
              </w:rPr>
              <w:t>货物名称</w:t>
            </w:r>
          </w:p>
        </w:tc>
        <w:tc>
          <w:tcPr>
            <w:tcW w:w="946" w:type="dxa"/>
            <w:noWrap w:val="0"/>
            <w:vAlign w:val="center"/>
          </w:tcPr>
          <w:p w14:paraId="53789B28">
            <w:pPr>
              <w:widowControl/>
              <w:spacing w:line="360" w:lineRule="auto"/>
              <w:jc w:val="center"/>
              <w:textAlignment w:val="center"/>
              <w:rPr>
                <w:rFonts w:ascii="宋体" w:hAnsi="宋体" w:cs="宋体"/>
                <w:b/>
                <w:szCs w:val="21"/>
              </w:rPr>
            </w:pPr>
            <w:r>
              <w:rPr>
                <w:rFonts w:hint="eastAsia" w:ascii="宋体" w:hAnsi="宋体" w:cs="宋体"/>
                <w:kern w:val="0"/>
                <w:szCs w:val="21"/>
                <w:lang w:bidi="ar"/>
              </w:rPr>
              <w:t>品牌</w:t>
            </w:r>
          </w:p>
        </w:tc>
        <w:tc>
          <w:tcPr>
            <w:tcW w:w="946" w:type="dxa"/>
            <w:noWrap w:val="0"/>
            <w:vAlign w:val="center"/>
          </w:tcPr>
          <w:p w14:paraId="701A3C37">
            <w:pPr>
              <w:widowControl/>
              <w:spacing w:line="360" w:lineRule="auto"/>
              <w:jc w:val="center"/>
              <w:textAlignment w:val="center"/>
              <w:rPr>
                <w:rFonts w:ascii="宋体" w:hAnsi="宋体" w:cs="宋体"/>
                <w:b/>
                <w:szCs w:val="21"/>
              </w:rPr>
            </w:pPr>
            <w:r>
              <w:rPr>
                <w:rFonts w:hint="eastAsia" w:ascii="宋体" w:hAnsi="宋体" w:cs="宋体"/>
                <w:kern w:val="0"/>
                <w:szCs w:val="21"/>
                <w:lang w:bidi="ar"/>
              </w:rPr>
              <w:t>规格</w:t>
            </w:r>
          </w:p>
        </w:tc>
        <w:tc>
          <w:tcPr>
            <w:tcW w:w="946" w:type="dxa"/>
            <w:noWrap w:val="0"/>
            <w:vAlign w:val="center"/>
          </w:tcPr>
          <w:p w14:paraId="3F5C94F1">
            <w:pPr>
              <w:widowControl/>
              <w:spacing w:line="360" w:lineRule="auto"/>
              <w:jc w:val="center"/>
              <w:textAlignment w:val="center"/>
              <w:rPr>
                <w:rFonts w:ascii="宋体" w:hAnsi="宋体" w:cs="宋体"/>
                <w:b/>
                <w:szCs w:val="21"/>
              </w:rPr>
            </w:pPr>
            <w:r>
              <w:rPr>
                <w:rFonts w:hint="eastAsia" w:ascii="宋体" w:hAnsi="宋体" w:cs="宋体"/>
                <w:kern w:val="0"/>
                <w:szCs w:val="21"/>
                <w:lang w:bidi="ar"/>
              </w:rPr>
              <w:t>数量</w:t>
            </w:r>
          </w:p>
        </w:tc>
        <w:tc>
          <w:tcPr>
            <w:tcW w:w="946" w:type="dxa"/>
            <w:noWrap w:val="0"/>
            <w:vAlign w:val="center"/>
          </w:tcPr>
          <w:p w14:paraId="0A375E48">
            <w:pPr>
              <w:widowControl/>
              <w:spacing w:line="360" w:lineRule="auto"/>
              <w:jc w:val="center"/>
              <w:textAlignment w:val="center"/>
              <w:rPr>
                <w:rFonts w:ascii="宋体" w:hAnsi="宋体" w:cs="宋体"/>
                <w:b/>
                <w:szCs w:val="21"/>
              </w:rPr>
            </w:pPr>
            <w:r>
              <w:rPr>
                <w:rFonts w:hint="eastAsia" w:ascii="宋体" w:hAnsi="宋体" w:cs="宋体"/>
                <w:kern w:val="0"/>
                <w:szCs w:val="21"/>
                <w:lang w:bidi="ar"/>
              </w:rPr>
              <w:t>单位</w:t>
            </w:r>
          </w:p>
        </w:tc>
        <w:tc>
          <w:tcPr>
            <w:tcW w:w="946" w:type="dxa"/>
            <w:noWrap w:val="0"/>
            <w:vAlign w:val="center"/>
          </w:tcPr>
          <w:p w14:paraId="543224CB">
            <w:pPr>
              <w:widowControl/>
              <w:spacing w:line="360" w:lineRule="auto"/>
              <w:jc w:val="center"/>
              <w:textAlignment w:val="center"/>
              <w:rPr>
                <w:rFonts w:ascii="宋体" w:hAnsi="宋体" w:cs="宋体"/>
                <w:b/>
                <w:szCs w:val="21"/>
              </w:rPr>
            </w:pPr>
            <w:r>
              <w:rPr>
                <w:rFonts w:hint="eastAsia" w:ascii="宋体" w:hAnsi="宋体" w:cs="宋体"/>
                <w:kern w:val="0"/>
                <w:szCs w:val="21"/>
                <w:lang w:bidi="ar"/>
              </w:rPr>
              <w:t>单价（元）</w:t>
            </w:r>
          </w:p>
        </w:tc>
        <w:tc>
          <w:tcPr>
            <w:tcW w:w="947" w:type="dxa"/>
            <w:noWrap w:val="0"/>
            <w:vAlign w:val="center"/>
          </w:tcPr>
          <w:p w14:paraId="098DA1FC">
            <w:pPr>
              <w:widowControl/>
              <w:spacing w:line="360" w:lineRule="auto"/>
              <w:jc w:val="center"/>
              <w:textAlignment w:val="center"/>
              <w:rPr>
                <w:rFonts w:ascii="宋体" w:hAnsi="宋体" w:cs="宋体"/>
                <w:b/>
                <w:szCs w:val="21"/>
              </w:rPr>
            </w:pPr>
            <w:r>
              <w:rPr>
                <w:rFonts w:hint="eastAsia" w:ascii="宋体" w:hAnsi="宋体" w:cs="宋体"/>
                <w:kern w:val="0"/>
                <w:szCs w:val="21"/>
                <w:lang w:bidi="ar"/>
              </w:rPr>
              <w:t>小计（元）</w:t>
            </w:r>
          </w:p>
        </w:tc>
        <w:tc>
          <w:tcPr>
            <w:tcW w:w="947" w:type="dxa"/>
            <w:noWrap w:val="0"/>
            <w:vAlign w:val="center"/>
          </w:tcPr>
          <w:p w14:paraId="7CDA0F80">
            <w:pPr>
              <w:widowControl/>
              <w:spacing w:line="360" w:lineRule="auto"/>
              <w:jc w:val="center"/>
              <w:textAlignment w:val="center"/>
              <w:rPr>
                <w:rFonts w:ascii="宋体" w:hAnsi="宋体" w:cs="宋体"/>
                <w:b/>
                <w:szCs w:val="21"/>
              </w:rPr>
            </w:pPr>
            <w:r>
              <w:rPr>
                <w:rFonts w:hint="eastAsia" w:ascii="宋体" w:hAnsi="宋体" w:cs="宋体"/>
                <w:kern w:val="0"/>
                <w:szCs w:val="21"/>
                <w:lang w:bidi="ar"/>
              </w:rPr>
              <w:t>备注</w:t>
            </w:r>
          </w:p>
        </w:tc>
      </w:tr>
      <w:tr w14:paraId="25D8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0A8D83C2">
            <w:pPr>
              <w:keepLines/>
              <w:widowControl/>
              <w:spacing w:line="400" w:lineRule="exact"/>
              <w:rPr>
                <w:rFonts w:ascii="宋体" w:hAnsi="宋体" w:cs="宋体"/>
                <w:b/>
                <w:szCs w:val="21"/>
              </w:rPr>
            </w:pPr>
          </w:p>
        </w:tc>
        <w:tc>
          <w:tcPr>
            <w:tcW w:w="946" w:type="dxa"/>
            <w:noWrap w:val="0"/>
            <w:vAlign w:val="top"/>
          </w:tcPr>
          <w:p w14:paraId="71F0FDEE">
            <w:pPr>
              <w:keepLines/>
              <w:widowControl/>
              <w:spacing w:line="400" w:lineRule="exact"/>
              <w:rPr>
                <w:rFonts w:ascii="宋体" w:hAnsi="宋体" w:cs="宋体"/>
                <w:b/>
                <w:szCs w:val="21"/>
              </w:rPr>
            </w:pPr>
          </w:p>
        </w:tc>
        <w:tc>
          <w:tcPr>
            <w:tcW w:w="946" w:type="dxa"/>
            <w:noWrap w:val="0"/>
            <w:vAlign w:val="top"/>
          </w:tcPr>
          <w:p w14:paraId="49033A84">
            <w:pPr>
              <w:keepLines/>
              <w:widowControl/>
              <w:spacing w:line="400" w:lineRule="exact"/>
              <w:rPr>
                <w:rFonts w:ascii="宋体" w:hAnsi="宋体" w:cs="宋体"/>
                <w:b/>
                <w:szCs w:val="21"/>
              </w:rPr>
            </w:pPr>
          </w:p>
        </w:tc>
        <w:tc>
          <w:tcPr>
            <w:tcW w:w="946" w:type="dxa"/>
            <w:noWrap w:val="0"/>
            <w:vAlign w:val="top"/>
          </w:tcPr>
          <w:p w14:paraId="20CCDF72">
            <w:pPr>
              <w:keepLines/>
              <w:widowControl/>
              <w:spacing w:line="400" w:lineRule="exact"/>
              <w:rPr>
                <w:rFonts w:ascii="宋体" w:hAnsi="宋体" w:cs="宋体"/>
                <w:b/>
                <w:szCs w:val="21"/>
              </w:rPr>
            </w:pPr>
          </w:p>
        </w:tc>
        <w:tc>
          <w:tcPr>
            <w:tcW w:w="946" w:type="dxa"/>
            <w:noWrap w:val="0"/>
            <w:vAlign w:val="top"/>
          </w:tcPr>
          <w:p w14:paraId="5F4E4B9E">
            <w:pPr>
              <w:keepLines/>
              <w:widowControl/>
              <w:spacing w:line="400" w:lineRule="exact"/>
              <w:rPr>
                <w:rFonts w:ascii="宋体" w:hAnsi="宋体" w:cs="宋体"/>
                <w:b/>
                <w:szCs w:val="21"/>
              </w:rPr>
            </w:pPr>
          </w:p>
        </w:tc>
        <w:tc>
          <w:tcPr>
            <w:tcW w:w="946" w:type="dxa"/>
            <w:noWrap w:val="0"/>
            <w:vAlign w:val="top"/>
          </w:tcPr>
          <w:p w14:paraId="4530EE50">
            <w:pPr>
              <w:keepLines/>
              <w:widowControl/>
              <w:spacing w:line="400" w:lineRule="exact"/>
              <w:rPr>
                <w:rFonts w:ascii="宋体" w:hAnsi="宋体" w:cs="宋体"/>
                <w:b/>
                <w:szCs w:val="21"/>
              </w:rPr>
            </w:pPr>
          </w:p>
        </w:tc>
        <w:tc>
          <w:tcPr>
            <w:tcW w:w="946" w:type="dxa"/>
            <w:noWrap w:val="0"/>
            <w:vAlign w:val="top"/>
          </w:tcPr>
          <w:p w14:paraId="1A3F3976">
            <w:pPr>
              <w:keepLines/>
              <w:widowControl/>
              <w:spacing w:line="400" w:lineRule="exact"/>
              <w:rPr>
                <w:rFonts w:ascii="宋体" w:hAnsi="宋体" w:cs="宋体"/>
                <w:b/>
                <w:szCs w:val="21"/>
              </w:rPr>
            </w:pPr>
          </w:p>
        </w:tc>
        <w:tc>
          <w:tcPr>
            <w:tcW w:w="947" w:type="dxa"/>
            <w:noWrap w:val="0"/>
            <w:vAlign w:val="top"/>
          </w:tcPr>
          <w:p w14:paraId="2B3F5884">
            <w:pPr>
              <w:keepLines/>
              <w:widowControl/>
              <w:spacing w:line="400" w:lineRule="exact"/>
              <w:rPr>
                <w:rFonts w:ascii="宋体" w:hAnsi="宋体" w:cs="宋体"/>
                <w:b/>
                <w:szCs w:val="21"/>
              </w:rPr>
            </w:pPr>
          </w:p>
        </w:tc>
        <w:tc>
          <w:tcPr>
            <w:tcW w:w="947" w:type="dxa"/>
            <w:noWrap w:val="0"/>
            <w:vAlign w:val="top"/>
          </w:tcPr>
          <w:p w14:paraId="6034BD0A">
            <w:pPr>
              <w:keepLines/>
              <w:widowControl/>
              <w:spacing w:line="400" w:lineRule="exact"/>
              <w:rPr>
                <w:rFonts w:ascii="宋体" w:hAnsi="宋体" w:cs="宋体"/>
                <w:b/>
                <w:szCs w:val="21"/>
              </w:rPr>
            </w:pPr>
          </w:p>
        </w:tc>
      </w:tr>
      <w:tr w14:paraId="5462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083352C2">
            <w:pPr>
              <w:keepLines/>
              <w:widowControl/>
              <w:spacing w:line="400" w:lineRule="exact"/>
              <w:rPr>
                <w:rFonts w:ascii="宋体" w:hAnsi="宋体" w:cs="宋体"/>
                <w:b/>
                <w:szCs w:val="21"/>
              </w:rPr>
            </w:pPr>
          </w:p>
        </w:tc>
        <w:tc>
          <w:tcPr>
            <w:tcW w:w="946" w:type="dxa"/>
            <w:noWrap w:val="0"/>
            <w:vAlign w:val="top"/>
          </w:tcPr>
          <w:p w14:paraId="3C6941BA">
            <w:pPr>
              <w:keepLines/>
              <w:widowControl/>
              <w:spacing w:line="400" w:lineRule="exact"/>
              <w:rPr>
                <w:rFonts w:ascii="宋体" w:hAnsi="宋体" w:cs="宋体"/>
                <w:b/>
                <w:szCs w:val="21"/>
              </w:rPr>
            </w:pPr>
          </w:p>
        </w:tc>
        <w:tc>
          <w:tcPr>
            <w:tcW w:w="946" w:type="dxa"/>
            <w:noWrap w:val="0"/>
            <w:vAlign w:val="top"/>
          </w:tcPr>
          <w:p w14:paraId="7A9EBF10">
            <w:pPr>
              <w:keepLines/>
              <w:widowControl/>
              <w:spacing w:line="400" w:lineRule="exact"/>
              <w:rPr>
                <w:rFonts w:ascii="宋体" w:hAnsi="宋体" w:cs="宋体"/>
                <w:b/>
                <w:szCs w:val="21"/>
              </w:rPr>
            </w:pPr>
          </w:p>
        </w:tc>
        <w:tc>
          <w:tcPr>
            <w:tcW w:w="946" w:type="dxa"/>
            <w:noWrap w:val="0"/>
            <w:vAlign w:val="top"/>
          </w:tcPr>
          <w:p w14:paraId="75DC30A0">
            <w:pPr>
              <w:keepLines/>
              <w:widowControl/>
              <w:spacing w:line="400" w:lineRule="exact"/>
              <w:rPr>
                <w:rFonts w:ascii="宋体" w:hAnsi="宋体" w:cs="宋体"/>
                <w:b/>
                <w:szCs w:val="21"/>
              </w:rPr>
            </w:pPr>
          </w:p>
        </w:tc>
        <w:tc>
          <w:tcPr>
            <w:tcW w:w="946" w:type="dxa"/>
            <w:noWrap w:val="0"/>
            <w:vAlign w:val="top"/>
          </w:tcPr>
          <w:p w14:paraId="1AC12918">
            <w:pPr>
              <w:keepLines/>
              <w:widowControl/>
              <w:spacing w:line="400" w:lineRule="exact"/>
              <w:rPr>
                <w:rFonts w:ascii="宋体" w:hAnsi="宋体" w:cs="宋体"/>
                <w:b/>
                <w:szCs w:val="21"/>
              </w:rPr>
            </w:pPr>
          </w:p>
        </w:tc>
        <w:tc>
          <w:tcPr>
            <w:tcW w:w="946" w:type="dxa"/>
            <w:noWrap w:val="0"/>
            <w:vAlign w:val="top"/>
          </w:tcPr>
          <w:p w14:paraId="1AF9DEF9">
            <w:pPr>
              <w:keepLines/>
              <w:widowControl/>
              <w:spacing w:line="400" w:lineRule="exact"/>
              <w:rPr>
                <w:rFonts w:ascii="宋体" w:hAnsi="宋体" w:cs="宋体"/>
                <w:b/>
                <w:szCs w:val="21"/>
              </w:rPr>
            </w:pPr>
          </w:p>
        </w:tc>
        <w:tc>
          <w:tcPr>
            <w:tcW w:w="946" w:type="dxa"/>
            <w:noWrap w:val="0"/>
            <w:vAlign w:val="top"/>
          </w:tcPr>
          <w:p w14:paraId="2B2FBB3A">
            <w:pPr>
              <w:keepLines/>
              <w:widowControl/>
              <w:spacing w:line="400" w:lineRule="exact"/>
              <w:rPr>
                <w:rFonts w:ascii="宋体" w:hAnsi="宋体" w:cs="宋体"/>
                <w:b/>
                <w:szCs w:val="21"/>
              </w:rPr>
            </w:pPr>
          </w:p>
        </w:tc>
        <w:tc>
          <w:tcPr>
            <w:tcW w:w="947" w:type="dxa"/>
            <w:noWrap w:val="0"/>
            <w:vAlign w:val="top"/>
          </w:tcPr>
          <w:p w14:paraId="13FECBE3">
            <w:pPr>
              <w:keepLines/>
              <w:widowControl/>
              <w:spacing w:line="400" w:lineRule="exact"/>
              <w:rPr>
                <w:rFonts w:ascii="宋体" w:hAnsi="宋体" w:cs="宋体"/>
                <w:b/>
                <w:szCs w:val="21"/>
              </w:rPr>
            </w:pPr>
          </w:p>
        </w:tc>
        <w:tc>
          <w:tcPr>
            <w:tcW w:w="947" w:type="dxa"/>
            <w:noWrap w:val="0"/>
            <w:vAlign w:val="top"/>
          </w:tcPr>
          <w:p w14:paraId="13043DA1">
            <w:pPr>
              <w:keepLines/>
              <w:widowControl/>
              <w:spacing w:line="400" w:lineRule="exact"/>
              <w:rPr>
                <w:rFonts w:ascii="宋体" w:hAnsi="宋体" w:cs="宋体"/>
                <w:b/>
                <w:szCs w:val="21"/>
              </w:rPr>
            </w:pPr>
          </w:p>
        </w:tc>
      </w:tr>
      <w:tr w14:paraId="270B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4FD534C2">
            <w:pPr>
              <w:keepLines/>
              <w:widowControl/>
              <w:spacing w:line="400" w:lineRule="exact"/>
              <w:rPr>
                <w:rFonts w:ascii="宋体" w:hAnsi="宋体" w:cs="宋体"/>
                <w:b/>
                <w:szCs w:val="21"/>
              </w:rPr>
            </w:pPr>
          </w:p>
        </w:tc>
        <w:tc>
          <w:tcPr>
            <w:tcW w:w="946" w:type="dxa"/>
            <w:noWrap w:val="0"/>
            <w:vAlign w:val="top"/>
          </w:tcPr>
          <w:p w14:paraId="7BBB5292">
            <w:pPr>
              <w:keepLines/>
              <w:widowControl/>
              <w:spacing w:line="400" w:lineRule="exact"/>
              <w:rPr>
                <w:rFonts w:ascii="宋体" w:hAnsi="宋体" w:cs="宋体"/>
                <w:b/>
                <w:szCs w:val="21"/>
              </w:rPr>
            </w:pPr>
          </w:p>
        </w:tc>
        <w:tc>
          <w:tcPr>
            <w:tcW w:w="946" w:type="dxa"/>
            <w:noWrap w:val="0"/>
            <w:vAlign w:val="top"/>
          </w:tcPr>
          <w:p w14:paraId="4D3D7B4B">
            <w:pPr>
              <w:keepLines/>
              <w:widowControl/>
              <w:spacing w:line="400" w:lineRule="exact"/>
              <w:rPr>
                <w:rFonts w:ascii="宋体" w:hAnsi="宋体" w:cs="宋体"/>
                <w:b/>
                <w:szCs w:val="21"/>
              </w:rPr>
            </w:pPr>
          </w:p>
        </w:tc>
        <w:tc>
          <w:tcPr>
            <w:tcW w:w="946" w:type="dxa"/>
            <w:noWrap w:val="0"/>
            <w:vAlign w:val="top"/>
          </w:tcPr>
          <w:p w14:paraId="2073DA94">
            <w:pPr>
              <w:keepLines/>
              <w:widowControl/>
              <w:spacing w:line="400" w:lineRule="exact"/>
              <w:rPr>
                <w:rFonts w:ascii="宋体" w:hAnsi="宋体" w:cs="宋体"/>
                <w:b/>
                <w:szCs w:val="21"/>
              </w:rPr>
            </w:pPr>
          </w:p>
        </w:tc>
        <w:tc>
          <w:tcPr>
            <w:tcW w:w="946" w:type="dxa"/>
            <w:noWrap w:val="0"/>
            <w:vAlign w:val="top"/>
          </w:tcPr>
          <w:p w14:paraId="1F7055E7">
            <w:pPr>
              <w:keepLines/>
              <w:widowControl/>
              <w:spacing w:line="400" w:lineRule="exact"/>
              <w:rPr>
                <w:rFonts w:ascii="宋体" w:hAnsi="宋体" w:cs="宋体"/>
                <w:b/>
                <w:szCs w:val="21"/>
              </w:rPr>
            </w:pPr>
          </w:p>
        </w:tc>
        <w:tc>
          <w:tcPr>
            <w:tcW w:w="946" w:type="dxa"/>
            <w:noWrap w:val="0"/>
            <w:vAlign w:val="top"/>
          </w:tcPr>
          <w:p w14:paraId="5536877D">
            <w:pPr>
              <w:keepLines/>
              <w:widowControl/>
              <w:spacing w:line="400" w:lineRule="exact"/>
              <w:rPr>
                <w:rFonts w:ascii="宋体" w:hAnsi="宋体" w:cs="宋体"/>
                <w:b/>
                <w:szCs w:val="21"/>
              </w:rPr>
            </w:pPr>
          </w:p>
        </w:tc>
        <w:tc>
          <w:tcPr>
            <w:tcW w:w="946" w:type="dxa"/>
            <w:noWrap w:val="0"/>
            <w:vAlign w:val="top"/>
          </w:tcPr>
          <w:p w14:paraId="3A031F9C">
            <w:pPr>
              <w:keepLines/>
              <w:widowControl/>
              <w:spacing w:line="400" w:lineRule="exact"/>
              <w:rPr>
                <w:rFonts w:ascii="宋体" w:hAnsi="宋体" w:cs="宋体"/>
                <w:b/>
                <w:szCs w:val="21"/>
              </w:rPr>
            </w:pPr>
          </w:p>
        </w:tc>
        <w:tc>
          <w:tcPr>
            <w:tcW w:w="947" w:type="dxa"/>
            <w:noWrap w:val="0"/>
            <w:vAlign w:val="top"/>
          </w:tcPr>
          <w:p w14:paraId="3E6C5090">
            <w:pPr>
              <w:keepLines/>
              <w:widowControl/>
              <w:spacing w:line="400" w:lineRule="exact"/>
              <w:rPr>
                <w:rFonts w:ascii="宋体" w:hAnsi="宋体" w:cs="宋体"/>
                <w:b/>
                <w:szCs w:val="21"/>
              </w:rPr>
            </w:pPr>
          </w:p>
        </w:tc>
        <w:tc>
          <w:tcPr>
            <w:tcW w:w="947" w:type="dxa"/>
            <w:noWrap w:val="0"/>
            <w:vAlign w:val="top"/>
          </w:tcPr>
          <w:p w14:paraId="5552E110">
            <w:pPr>
              <w:keepLines/>
              <w:widowControl/>
              <w:spacing w:line="400" w:lineRule="exact"/>
              <w:rPr>
                <w:rFonts w:ascii="宋体" w:hAnsi="宋体" w:cs="宋体"/>
                <w:b/>
                <w:szCs w:val="21"/>
              </w:rPr>
            </w:pPr>
          </w:p>
        </w:tc>
      </w:tr>
      <w:tr w14:paraId="361B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7BCA4947">
            <w:pPr>
              <w:keepLines/>
              <w:widowControl/>
              <w:spacing w:line="400" w:lineRule="exact"/>
              <w:rPr>
                <w:rFonts w:ascii="宋体" w:hAnsi="宋体" w:cs="宋体"/>
                <w:b/>
                <w:szCs w:val="21"/>
              </w:rPr>
            </w:pPr>
          </w:p>
        </w:tc>
        <w:tc>
          <w:tcPr>
            <w:tcW w:w="946" w:type="dxa"/>
            <w:noWrap w:val="0"/>
            <w:vAlign w:val="top"/>
          </w:tcPr>
          <w:p w14:paraId="33EEFDDE">
            <w:pPr>
              <w:keepLines/>
              <w:widowControl/>
              <w:spacing w:line="400" w:lineRule="exact"/>
              <w:rPr>
                <w:rFonts w:ascii="宋体" w:hAnsi="宋体" w:cs="宋体"/>
                <w:b/>
                <w:szCs w:val="21"/>
              </w:rPr>
            </w:pPr>
          </w:p>
        </w:tc>
        <w:tc>
          <w:tcPr>
            <w:tcW w:w="946" w:type="dxa"/>
            <w:noWrap w:val="0"/>
            <w:vAlign w:val="top"/>
          </w:tcPr>
          <w:p w14:paraId="18BC38A9">
            <w:pPr>
              <w:keepLines/>
              <w:widowControl/>
              <w:spacing w:line="400" w:lineRule="exact"/>
              <w:rPr>
                <w:rFonts w:ascii="宋体" w:hAnsi="宋体" w:cs="宋体"/>
                <w:b/>
                <w:szCs w:val="21"/>
              </w:rPr>
            </w:pPr>
          </w:p>
        </w:tc>
        <w:tc>
          <w:tcPr>
            <w:tcW w:w="946" w:type="dxa"/>
            <w:noWrap w:val="0"/>
            <w:vAlign w:val="top"/>
          </w:tcPr>
          <w:p w14:paraId="429D2BB5">
            <w:pPr>
              <w:keepLines/>
              <w:widowControl/>
              <w:spacing w:line="400" w:lineRule="exact"/>
              <w:rPr>
                <w:rFonts w:ascii="宋体" w:hAnsi="宋体" w:cs="宋体"/>
                <w:b/>
                <w:szCs w:val="21"/>
              </w:rPr>
            </w:pPr>
          </w:p>
        </w:tc>
        <w:tc>
          <w:tcPr>
            <w:tcW w:w="946" w:type="dxa"/>
            <w:noWrap w:val="0"/>
            <w:vAlign w:val="top"/>
          </w:tcPr>
          <w:p w14:paraId="0F1B477C">
            <w:pPr>
              <w:keepLines/>
              <w:widowControl/>
              <w:spacing w:line="400" w:lineRule="exact"/>
              <w:rPr>
                <w:rFonts w:ascii="宋体" w:hAnsi="宋体" w:cs="宋体"/>
                <w:b/>
                <w:szCs w:val="21"/>
              </w:rPr>
            </w:pPr>
          </w:p>
        </w:tc>
        <w:tc>
          <w:tcPr>
            <w:tcW w:w="946" w:type="dxa"/>
            <w:noWrap w:val="0"/>
            <w:vAlign w:val="top"/>
          </w:tcPr>
          <w:p w14:paraId="72C68A13">
            <w:pPr>
              <w:keepLines/>
              <w:widowControl/>
              <w:spacing w:line="400" w:lineRule="exact"/>
              <w:rPr>
                <w:rFonts w:ascii="宋体" w:hAnsi="宋体" w:cs="宋体"/>
                <w:b/>
                <w:szCs w:val="21"/>
              </w:rPr>
            </w:pPr>
          </w:p>
        </w:tc>
        <w:tc>
          <w:tcPr>
            <w:tcW w:w="946" w:type="dxa"/>
            <w:noWrap w:val="0"/>
            <w:vAlign w:val="top"/>
          </w:tcPr>
          <w:p w14:paraId="4E9057B2">
            <w:pPr>
              <w:keepLines/>
              <w:widowControl/>
              <w:spacing w:line="400" w:lineRule="exact"/>
              <w:rPr>
                <w:rFonts w:ascii="宋体" w:hAnsi="宋体" w:cs="宋体"/>
                <w:b/>
                <w:szCs w:val="21"/>
              </w:rPr>
            </w:pPr>
          </w:p>
        </w:tc>
        <w:tc>
          <w:tcPr>
            <w:tcW w:w="947" w:type="dxa"/>
            <w:noWrap w:val="0"/>
            <w:vAlign w:val="top"/>
          </w:tcPr>
          <w:p w14:paraId="5129DD68">
            <w:pPr>
              <w:keepLines/>
              <w:widowControl/>
              <w:spacing w:line="400" w:lineRule="exact"/>
              <w:rPr>
                <w:rFonts w:ascii="宋体" w:hAnsi="宋体" w:cs="宋体"/>
                <w:b/>
                <w:szCs w:val="21"/>
              </w:rPr>
            </w:pPr>
          </w:p>
        </w:tc>
        <w:tc>
          <w:tcPr>
            <w:tcW w:w="947" w:type="dxa"/>
            <w:noWrap w:val="0"/>
            <w:vAlign w:val="top"/>
          </w:tcPr>
          <w:p w14:paraId="5992A0E1">
            <w:pPr>
              <w:keepLines/>
              <w:widowControl/>
              <w:spacing w:line="400" w:lineRule="exact"/>
              <w:rPr>
                <w:rFonts w:ascii="宋体" w:hAnsi="宋体" w:cs="宋体"/>
                <w:b/>
                <w:szCs w:val="21"/>
              </w:rPr>
            </w:pPr>
          </w:p>
        </w:tc>
      </w:tr>
      <w:tr w14:paraId="6DED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1B450CD7">
            <w:pPr>
              <w:keepLines/>
              <w:widowControl/>
              <w:spacing w:line="400" w:lineRule="exact"/>
              <w:rPr>
                <w:rFonts w:ascii="宋体" w:hAnsi="宋体" w:cs="宋体"/>
                <w:b/>
                <w:szCs w:val="21"/>
              </w:rPr>
            </w:pPr>
          </w:p>
        </w:tc>
        <w:tc>
          <w:tcPr>
            <w:tcW w:w="946" w:type="dxa"/>
            <w:noWrap w:val="0"/>
            <w:vAlign w:val="top"/>
          </w:tcPr>
          <w:p w14:paraId="5E624274">
            <w:pPr>
              <w:keepLines/>
              <w:widowControl/>
              <w:spacing w:line="400" w:lineRule="exact"/>
              <w:rPr>
                <w:rFonts w:ascii="宋体" w:hAnsi="宋体" w:cs="宋体"/>
                <w:b/>
                <w:szCs w:val="21"/>
              </w:rPr>
            </w:pPr>
          </w:p>
        </w:tc>
        <w:tc>
          <w:tcPr>
            <w:tcW w:w="946" w:type="dxa"/>
            <w:noWrap w:val="0"/>
            <w:vAlign w:val="top"/>
          </w:tcPr>
          <w:p w14:paraId="5A27F900">
            <w:pPr>
              <w:keepLines/>
              <w:widowControl/>
              <w:spacing w:line="400" w:lineRule="exact"/>
              <w:rPr>
                <w:rFonts w:ascii="宋体" w:hAnsi="宋体" w:cs="宋体"/>
                <w:b/>
                <w:szCs w:val="21"/>
              </w:rPr>
            </w:pPr>
          </w:p>
        </w:tc>
        <w:tc>
          <w:tcPr>
            <w:tcW w:w="946" w:type="dxa"/>
            <w:noWrap w:val="0"/>
            <w:vAlign w:val="top"/>
          </w:tcPr>
          <w:p w14:paraId="2F2AD0A8">
            <w:pPr>
              <w:keepLines/>
              <w:widowControl/>
              <w:spacing w:line="400" w:lineRule="exact"/>
              <w:rPr>
                <w:rFonts w:ascii="宋体" w:hAnsi="宋体" w:cs="宋体"/>
                <w:b/>
                <w:szCs w:val="21"/>
              </w:rPr>
            </w:pPr>
          </w:p>
        </w:tc>
        <w:tc>
          <w:tcPr>
            <w:tcW w:w="946" w:type="dxa"/>
            <w:noWrap w:val="0"/>
            <w:vAlign w:val="top"/>
          </w:tcPr>
          <w:p w14:paraId="3C0BBB10">
            <w:pPr>
              <w:keepLines/>
              <w:widowControl/>
              <w:spacing w:line="400" w:lineRule="exact"/>
              <w:rPr>
                <w:rFonts w:ascii="宋体" w:hAnsi="宋体" w:cs="宋体"/>
                <w:b/>
                <w:szCs w:val="21"/>
              </w:rPr>
            </w:pPr>
          </w:p>
        </w:tc>
        <w:tc>
          <w:tcPr>
            <w:tcW w:w="946" w:type="dxa"/>
            <w:noWrap w:val="0"/>
            <w:vAlign w:val="top"/>
          </w:tcPr>
          <w:p w14:paraId="68F8670F">
            <w:pPr>
              <w:keepLines/>
              <w:widowControl/>
              <w:spacing w:line="400" w:lineRule="exact"/>
              <w:rPr>
                <w:rFonts w:ascii="宋体" w:hAnsi="宋体" w:cs="宋体"/>
                <w:b/>
                <w:szCs w:val="21"/>
              </w:rPr>
            </w:pPr>
          </w:p>
        </w:tc>
        <w:tc>
          <w:tcPr>
            <w:tcW w:w="946" w:type="dxa"/>
            <w:noWrap w:val="0"/>
            <w:vAlign w:val="top"/>
          </w:tcPr>
          <w:p w14:paraId="34263490">
            <w:pPr>
              <w:keepLines/>
              <w:widowControl/>
              <w:spacing w:line="400" w:lineRule="exact"/>
              <w:rPr>
                <w:rFonts w:ascii="宋体" w:hAnsi="宋体" w:cs="宋体"/>
                <w:b/>
                <w:szCs w:val="21"/>
              </w:rPr>
            </w:pPr>
          </w:p>
        </w:tc>
        <w:tc>
          <w:tcPr>
            <w:tcW w:w="947" w:type="dxa"/>
            <w:noWrap w:val="0"/>
            <w:vAlign w:val="top"/>
          </w:tcPr>
          <w:p w14:paraId="0CAE256C">
            <w:pPr>
              <w:keepLines/>
              <w:widowControl/>
              <w:spacing w:line="400" w:lineRule="exact"/>
              <w:rPr>
                <w:rFonts w:ascii="宋体" w:hAnsi="宋体" w:cs="宋体"/>
                <w:b/>
                <w:szCs w:val="21"/>
              </w:rPr>
            </w:pPr>
          </w:p>
        </w:tc>
        <w:tc>
          <w:tcPr>
            <w:tcW w:w="947" w:type="dxa"/>
            <w:noWrap w:val="0"/>
            <w:vAlign w:val="top"/>
          </w:tcPr>
          <w:p w14:paraId="4E13FADB">
            <w:pPr>
              <w:keepLines/>
              <w:widowControl/>
              <w:spacing w:line="400" w:lineRule="exact"/>
              <w:rPr>
                <w:rFonts w:ascii="宋体" w:hAnsi="宋体" w:cs="宋体"/>
                <w:b/>
                <w:szCs w:val="21"/>
              </w:rPr>
            </w:pPr>
          </w:p>
        </w:tc>
      </w:tr>
      <w:tr w14:paraId="0A4D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3F13E7B5">
            <w:pPr>
              <w:keepLines/>
              <w:widowControl/>
              <w:spacing w:line="400" w:lineRule="exact"/>
              <w:rPr>
                <w:rFonts w:ascii="宋体" w:hAnsi="宋体" w:cs="宋体"/>
                <w:b/>
                <w:szCs w:val="21"/>
              </w:rPr>
            </w:pPr>
          </w:p>
        </w:tc>
        <w:tc>
          <w:tcPr>
            <w:tcW w:w="946" w:type="dxa"/>
            <w:noWrap w:val="0"/>
            <w:vAlign w:val="top"/>
          </w:tcPr>
          <w:p w14:paraId="3B18E921">
            <w:pPr>
              <w:keepLines/>
              <w:widowControl/>
              <w:spacing w:line="400" w:lineRule="exact"/>
              <w:rPr>
                <w:rFonts w:ascii="宋体" w:hAnsi="宋体" w:cs="宋体"/>
                <w:b/>
                <w:szCs w:val="21"/>
              </w:rPr>
            </w:pPr>
          </w:p>
        </w:tc>
        <w:tc>
          <w:tcPr>
            <w:tcW w:w="946" w:type="dxa"/>
            <w:noWrap w:val="0"/>
            <w:vAlign w:val="top"/>
          </w:tcPr>
          <w:p w14:paraId="21F20913">
            <w:pPr>
              <w:keepLines/>
              <w:widowControl/>
              <w:spacing w:line="400" w:lineRule="exact"/>
              <w:rPr>
                <w:rFonts w:ascii="宋体" w:hAnsi="宋体" w:cs="宋体"/>
                <w:b/>
                <w:szCs w:val="21"/>
              </w:rPr>
            </w:pPr>
          </w:p>
        </w:tc>
        <w:tc>
          <w:tcPr>
            <w:tcW w:w="946" w:type="dxa"/>
            <w:noWrap w:val="0"/>
            <w:vAlign w:val="top"/>
          </w:tcPr>
          <w:p w14:paraId="0A17D36E">
            <w:pPr>
              <w:keepLines/>
              <w:widowControl/>
              <w:spacing w:line="400" w:lineRule="exact"/>
              <w:rPr>
                <w:rFonts w:ascii="宋体" w:hAnsi="宋体" w:cs="宋体"/>
                <w:b/>
                <w:szCs w:val="21"/>
              </w:rPr>
            </w:pPr>
          </w:p>
        </w:tc>
        <w:tc>
          <w:tcPr>
            <w:tcW w:w="946" w:type="dxa"/>
            <w:noWrap w:val="0"/>
            <w:vAlign w:val="top"/>
          </w:tcPr>
          <w:p w14:paraId="11BD0A8E">
            <w:pPr>
              <w:keepLines/>
              <w:widowControl/>
              <w:spacing w:line="400" w:lineRule="exact"/>
              <w:rPr>
                <w:rFonts w:ascii="宋体" w:hAnsi="宋体" w:cs="宋体"/>
                <w:b/>
                <w:szCs w:val="21"/>
              </w:rPr>
            </w:pPr>
          </w:p>
        </w:tc>
        <w:tc>
          <w:tcPr>
            <w:tcW w:w="946" w:type="dxa"/>
            <w:noWrap w:val="0"/>
            <w:vAlign w:val="top"/>
          </w:tcPr>
          <w:p w14:paraId="557C0D96">
            <w:pPr>
              <w:keepLines/>
              <w:widowControl/>
              <w:spacing w:line="400" w:lineRule="exact"/>
              <w:rPr>
                <w:rFonts w:ascii="宋体" w:hAnsi="宋体" w:cs="宋体"/>
                <w:b/>
                <w:szCs w:val="21"/>
              </w:rPr>
            </w:pPr>
          </w:p>
        </w:tc>
        <w:tc>
          <w:tcPr>
            <w:tcW w:w="946" w:type="dxa"/>
            <w:noWrap w:val="0"/>
            <w:vAlign w:val="top"/>
          </w:tcPr>
          <w:p w14:paraId="3860F319">
            <w:pPr>
              <w:keepLines/>
              <w:widowControl/>
              <w:spacing w:line="400" w:lineRule="exact"/>
              <w:rPr>
                <w:rFonts w:ascii="宋体" w:hAnsi="宋体" w:cs="宋体"/>
                <w:b/>
                <w:szCs w:val="21"/>
              </w:rPr>
            </w:pPr>
          </w:p>
        </w:tc>
        <w:tc>
          <w:tcPr>
            <w:tcW w:w="947" w:type="dxa"/>
            <w:noWrap w:val="0"/>
            <w:vAlign w:val="top"/>
          </w:tcPr>
          <w:p w14:paraId="5B27DDD9">
            <w:pPr>
              <w:keepLines/>
              <w:widowControl/>
              <w:spacing w:line="400" w:lineRule="exact"/>
              <w:rPr>
                <w:rFonts w:ascii="宋体" w:hAnsi="宋体" w:cs="宋体"/>
                <w:b/>
                <w:szCs w:val="21"/>
              </w:rPr>
            </w:pPr>
          </w:p>
        </w:tc>
        <w:tc>
          <w:tcPr>
            <w:tcW w:w="947" w:type="dxa"/>
            <w:noWrap w:val="0"/>
            <w:vAlign w:val="top"/>
          </w:tcPr>
          <w:p w14:paraId="3C382C69">
            <w:pPr>
              <w:keepLines/>
              <w:widowControl/>
              <w:spacing w:line="400" w:lineRule="exact"/>
              <w:rPr>
                <w:rFonts w:ascii="宋体" w:hAnsi="宋体" w:cs="宋体"/>
                <w:b/>
                <w:szCs w:val="21"/>
              </w:rPr>
            </w:pPr>
          </w:p>
        </w:tc>
      </w:tr>
      <w:tr w14:paraId="21FC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5E5DC1B1">
            <w:pPr>
              <w:keepLines/>
              <w:widowControl/>
              <w:spacing w:line="400" w:lineRule="exact"/>
              <w:rPr>
                <w:rFonts w:ascii="宋体" w:hAnsi="宋体" w:cs="宋体"/>
                <w:b/>
                <w:szCs w:val="21"/>
              </w:rPr>
            </w:pPr>
          </w:p>
        </w:tc>
        <w:tc>
          <w:tcPr>
            <w:tcW w:w="946" w:type="dxa"/>
            <w:noWrap w:val="0"/>
            <w:vAlign w:val="top"/>
          </w:tcPr>
          <w:p w14:paraId="44E774A6">
            <w:pPr>
              <w:keepLines/>
              <w:widowControl/>
              <w:spacing w:line="400" w:lineRule="exact"/>
              <w:rPr>
                <w:rFonts w:ascii="宋体" w:hAnsi="宋体" w:cs="宋体"/>
                <w:b/>
                <w:szCs w:val="21"/>
              </w:rPr>
            </w:pPr>
          </w:p>
        </w:tc>
        <w:tc>
          <w:tcPr>
            <w:tcW w:w="946" w:type="dxa"/>
            <w:noWrap w:val="0"/>
            <w:vAlign w:val="top"/>
          </w:tcPr>
          <w:p w14:paraId="3D1AEBEC">
            <w:pPr>
              <w:keepLines/>
              <w:widowControl/>
              <w:spacing w:line="400" w:lineRule="exact"/>
              <w:rPr>
                <w:rFonts w:ascii="宋体" w:hAnsi="宋体" w:cs="宋体"/>
                <w:b/>
                <w:szCs w:val="21"/>
              </w:rPr>
            </w:pPr>
          </w:p>
        </w:tc>
        <w:tc>
          <w:tcPr>
            <w:tcW w:w="946" w:type="dxa"/>
            <w:noWrap w:val="0"/>
            <w:vAlign w:val="top"/>
          </w:tcPr>
          <w:p w14:paraId="561DD7A4">
            <w:pPr>
              <w:keepLines/>
              <w:widowControl/>
              <w:spacing w:line="400" w:lineRule="exact"/>
              <w:rPr>
                <w:rFonts w:ascii="宋体" w:hAnsi="宋体" w:cs="宋体"/>
                <w:b/>
                <w:szCs w:val="21"/>
              </w:rPr>
            </w:pPr>
          </w:p>
        </w:tc>
        <w:tc>
          <w:tcPr>
            <w:tcW w:w="946" w:type="dxa"/>
            <w:noWrap w:val="0"/>
            <w:vAlign w:val="top"/>
          </w:tcPr>
          <w:p w14:paraId="09C93D9F">
            <w:pPr>
              <w:keepLines/>
              <w:widowControl/>
              <w:spacing w:line="400" w:lineRule="exact"/>
              <w:rPr>
                <w:rFonts w:ascii="宋体" w:hAnsi="宋体" w:cs="宋体"/>
                <w:b/>
                <w:szCs w:val="21"/>
              </w:rPr>
            </w:pPr>
          </w:p>
        </w:tc>
        <w:tc>
          <w:tcPr>
            <w:tcW w:w="946" w:type="dxa"/>
            <w:noWrap w:val="0"/>
            <w:vAlign w:val="top"/>
          </w:tcPr>
          <w:p w14:paraId="6927C405">
            <w:pPr>
              <w:keepLines/>
              <w:widowControl/>
              <w:spacing w:line="400" w:lineRule="exact"/>
              <w:rPr>
                <w:rFonts w:ascii="宋体" w:hAnsi="宋体" w:cs="宋体"/>
                <w:b/>
                <w:szCs w:val="21"/>
              </w:rPr>
            </w:pPr>
          </w:p>
        </w:tc>
        <w:tc>
          <w:tcPr>
            <w:tcW w:w="946" w:type="dxa"/>
            <w:noWrap w:val="0"/>
            <w:vAlign w:val="top"/>
          </w:tcPr>
          <w:p w14:paraId="5AA1C8AD">
            <w:pPr>
              <w:keepLines/>
              <w:widowControl/>
              <w:spacing w:line="400" w:lineRule="exact"/>
              <w:rPr>
                <w:rFonts w:ascii="宋体" w:hAnsi="宋体" w:cs="宋体"/>
                <w:b/>
                <w:szCs w:val="21"/>
              </w:rPr>
            </w:pPr>
          </w:p>
        </w:tc>
        <w:tc>
          <w:tcPr>
            <w:tcW w:w="947" w:type="dxa"/>
            <w:noWrap w:val="0"/>
            <w:vAlign w:val="top"/>
          </w:tcPr>
          <w:p w14:paraId="5FEC74DA">
            <w:pPr>
              <w:keepLines/>
              <w:widowControl/>
              <w:spacing w:line="400" w:lineRule="exact"/>
              <w:rPr>
                <w:rFonts w:ascii="宋体" w:hAnsi="宋体" w:cs="宋体"/>
                <w:b/>
                <w:szCs w:val="21"/>
              </w:rPr>
            </w:pPr>
          </w:p>
        </w:tc>
        <w:tc>
          <w:tcPr>
            <w:tcW w:w="947" w:type="dxa"/>
            <w:noWrap w:val="0"/>
            <w:vAlign w:val="top"/>
          </w:tcPr>
          <w:p w14:paraId="206BFB0F">
            <w:pPr>
              <w:keepLines/>
              <w:widowControl/>
              <w:spacing w:line="400" w:lineRule="exact"/>
              <w:rPr>
                <w:rFonts w:ascii="宋体" w:hAnsi="宋体" w:cs="宋体"/>
                <w:b/>
                <w:szCs w:val="21"/>
              </w:rPr>
            </w:pPr>
          </w:p>
        </w:tc>
      </w:tr>
      <w:tr w14:paraId="74DC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57DC4D78">
            <w:pPr>
              <w:keepLines/>
              <w:widowControl/>
              <w:spacing w:line="400" w:lineRule="exact"/>
              <w:rPr>
                <w:rFonts w:ascii="宋体" w:hAnsi="宋体" w:cs="宋体"/>
                <w:b/>
                <w:szCs w:val="21"/>
              </w:rPr>
            </w:pPr>
          </w:p>
        </w:tc>
        <w:tc>
          <w:tcPr>
            <w:tcW w:w="946" w:type="dxa"/>
            <w:noWrap w:val="0"/>
            <w:vAlign w:val="top"/>
          </w:tcPr>
          <w:p w14:paraId="2F0C9977">
            <w:pPr>
              <w:keepLines/>
              <w:widowControl/>
              <w:spacing w:line="400" w:lineRule="exact"/>
              <w:rPr>
                <w:rFonts w:ascii="宋体" w:hAnsi="宋体" w:cs="宋体"/>
                <w:b/>
                <w:szCs w:val="21"/>
              </w:rPr>
            </w:pPr>
          </w:p>
        </w:tc>
        <w:tc>
          <w:tcPr>
            <w:tcW w:w="946" w:type="dxa"/>
            <w:noWrap w:val="0"/>
            <w:vAlign w:val="top"/>
          </w:tcPr>
          <w:p w14:paraId="068E6E59">
            <w:pPr>
              <w:keepLines/>
              <w:widowControl/>
              <w:spacing w:line="400" w:lineRule="exact"/>
              <w:rPr>
                <w:rFonts w:ascii="宋体" w:hAnsi="宋体" w:cs="宋体"/>
                <w:b/>
                <w:szCs w:val="21"/>
              </w:rPr>
            </w:pPr>
          </w:p>
        </w:tc>
        <w:tc>
          <w:tcPr>
            <w:tcW w:w="946" w:type="dxa"/>
            <w:noWrap w:val="0"/>
            <w:vAlign w:val="top"/>
          </w:tcPr>
          <w:p w14:paraId="624FCF9E">
            <w:pPr>
              <w:keepLines/>
              <w:widowControl/>
              <w:spacing w:line="400" w:lineRule="exact"/>
              <w:rPr>
                <w:rFonts w:ascii="宋体" w:hAnsi="宋体" w:cs="宋体"/>
                <w:b/>
                <w:szCs w:val="21"/>
              </w:rPr>
            </w:pPr>
          </w:p>
        </w:tc>
        <w:tc>
          <w:tcPr>
            <w:tcW w:w="946" w:type="dxa"/>
            <w:noWrap w:val="0"/>
            <w:vAlign w:val="top"/>
          </w:tcPr>
          <w:p w14:paraId="7FCCE09C">
            <w:pPr>
              <w:keepLines/>
              <w:widowControl/>
              <w:spacing w:line="400" w:lineRule="exact"/>
              <w:rPr>
                <w:rFonts w:ascii="宋体" w:hAnsi="宋体" w:cs="宋体"/>
                <w:b/>
                <w:szCs w:val="21"/>
              </w:rPr>
            </w:pPr>
          </w:p>
        </w:tc>
        <w:tc>
          <w:tcPr>
            <w:tcW w:w="946" w:type="dxa"/>
            <w:noWrap w:val="0"/>
            <w:vAlign w:val="top"/>
          </w:tcPr>
          <w:p w14:paraId="26C41351">
            <w:pPr>
              <w:keepLines/>
              <w:widowControl/>
              <w:spacing w:line="400" w:lineRule="exact"/>
              <w:rPr>
                <w:rFonts w:ascii="宋体" w:hAnsi="宋体" w:cs="宋体"/>
                <w:b/>
                <w:szCs w:val="21"/>
              </w:rPr>
            </w:pPr>
          </w:p>
        </w:tc>
        <w:tc>
          <w:tcPr>
            <w:tcW w:w="946" w:type="dxa"/>
            <w:noWrap w:val="0"/>
            <w:vAlign w:val="top"/>
          </w:tcPr>
          <w:p w14:paraId="5A3033F4">
            <w:pPr>
              <w:keepLines/>
              <w:widowControl/>
              <w:spacing w:line="400" w:lineRule="exact"/>
              <w:rPr>
                <w:rFonts w:ascii="宋体" w:hAnsi="宋体" w:cs="宋体"/>
                <w:b/>
                <w:szCs w:val="21"/>
              </w:rPr>
            </w:pPr>
          </w:p>
        </w:tc>
        <w:tc>
          <w:tcPr>
            <w:tcW w:w="947" w:type="dxa"/>
            <w:noWrap w:val="0"/>
            <w:vAlign w:val="top"/>
          </w:tcPr>
          <w:p w14:paraId="611E0537">
            <w:pPr>
              <w:keepLines/>
              <w:widowControl/>
              <w:spacing w:line="400" w:lineRule="exact"/>
              <w:rPr>
                <w:rFonts w:ascii="宋体" w:hAnsi="宋体" w:cs="宋体"/>
                <w:b/>
                <w:szCs w:val="21"/>
              </w:rPr>
            </w:pPr>
          </w:p>
        </w:tc>
        <w:tc>
          <w:tcPr>
            <w:tcW w:w="947" w:type="dxa"/>
            <w:noWrap w:val="0"/>
            <w:vAlign w:val="top"/>
          </w:tcPr>
          <w:p w14:paraId="569D9624">
            <w:pPr>
              <w:keepLines/>
              <w:widowControl/>
              <w:spacing w:line="400" w:lineRule="exact"/>
              <w:rPr>
                <w:rFonts w:ascii="宋体" w:hAnsi="宋体" w:cs="宋体"/>
                <w:b/>
                <w:szCs w:val="21"/>
              </w:rPr>
            </w:pPr>
          </w:p>
        </w:tc>
      </w:tr>
      <w:tr w14:paraId="0C8F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00B6FD9E">
            <w:pPr>
              <w:keepLines/>
              <w:widowControl/>
              <w:spacing w:line="400" w:lineRule="exact"/>
              <w:rPr>
                <w:rFonts w:ascii="宋体" w:hAnsi="宋体" w:cs="宋体"/>
                <w:b/>
                <w:szCs w:val="21"/>
              </w:rPr>
            </w:pPr>
          </w:p>
        </w:tc>
        <w:tc>
          <w:tcPr>
            <w:tcW w:w="946" w:type="dxa"/>
            <w:noWrap w:val="0"/>
            <w:vAlign w:val="top"/>
          </w:tcPr>
          <w:p w14:paraId="38773087">
            <w:pPr>
              <w:keepLines/>
              <w:widowControl/>
              <w:spacing w:line="400" w:lineRule="exact"/>
              <w:rPr>
                <w:rFonts w:ascii="宋体" w:hAnsi="宋体" w:cs="宋体"/>
                <w:b/>
                <w:szCs w:val="21"/>
              </w:rPr>
            </w:pPr>
          </w:p>
        </w:tc>
        <w:tc>
          <w:tcPr>
            <w:tcW w:w="946" w:type="dxa"/>
            <w:noWrap w:val="0"/>
            <w:vAlign w:val="top"/>
          </w:tcPr>
          <w:p w14:paraId="3C0869DF">
            <w:pPr>
              <w:keepLines/>
              <w:widowControl/>
              <w:spacing w:line="400" w:lineRule="exact"/>
              <w:rPr>
                <w:rFonts w:ascii="宋体" w:hAnsi="宋体" w:cs="宋体"/>
                <w:b/>
                <w:szCs w:val="21"/>
              </w:rPr>
            </w:pPr>
          </w:p>
        </w:tc>
        <w:tc>
          <w:tcPr>
            <w:tcW w:w="946" w:type="dxa"/>
            <w:noWrap w:val="0"/>
            <w:vAlign w:val="top"/>
          </w:tcPr>
          <w:p w14:paraId="1AEF0C7B">
            <w:pPr>
              <w:keepLines/>
              <w:widowControl/>
              <w:spacing w:line="400" w:lineRule="exact"/>
              <w:rPr>
                <w:rFonts w:ascii="宋体" w:hAnsi="宋体" w:cs="宋体"/>
                <w:b/>
                <w:szCs w:val="21"/>
              </w:rPr>
            </w:pPr>
          </w:p>
        </w:tc>
        <w:tc>
          <w:tcPr>
            <w:tcW w:w="946" w:type="dxa"/>
            <w:noWrap w:val="0"/>
            <w:vAlign w:val="top"/>
          </w:tcPr>
          <w:p w14:paraId="213CB9E7">
            <w:pPr>
              <w:keepLines/>
              <w:widowControl/>
              <w:spacing w:line="400" w:lineRule="exact"/>
              <w:rPr>
                <w:rFonts w:ascii="宋体" w:hAnsi="宋体" w:cs="宋体"/>
                <w:b/>
                <w:szCs w:val="21"/>
              </w:rPr>
            </w:pPr>
          </w:p>
        </w:tc>
        <w:tc>
          <w:tcPr>
            <w:tcW w:w="946" w:type="dxa"/>
            <w:noWrap w:val="0"/>
            <w:vAlign w:val="top"/>
          </w:tcPr>
          <w:p w14:paraId="4711DC65">
            <w:pPr>
              <w:keepLines/>
              <w:widowControl/>
              <w:spacing w:line="400" w:lineRule="exact"/>
              <w:rPr>
                <w:rFonts w:ascii="宋体" w:hAnsi="宋体" w:cs="宋体"/>
                <w:b/>
                <w:szCs w:val="21"/>
              </w:rPr>
            </w:pPr>
          </w:p>
        </w:tc>
        <w:tc>
          <w:tcPr>
            <w:tcW w:w="946" w:type="dxa"/>
            <w:noWrap w:val="0"/>
            <w:vAlign w:val="top"/>
          </w:tcPr>
          <w:p w14:paraId="6D9D37A1">
            <w:pPr>
              <w:keepLines/>
              <w:widowControl/>
              <w:spacing w:line="400" w:lineRule="exact"/>
              <w:rPr>
                <w:rFonts w:ascii="宋体" w:hAnsi="宋体" w:cs="宋体"/>
                <w:b/>
                <w:szCs w:val="21"/>
              </w:rPr>
            </w:pPr>
          </w:p>
        </w:tc>
        <w:tc>
          <w:tcPr>
            <w:tcW w:w="947" w:type="dxa"/>
            <w:noWrap w:val="0"/>
            <w:vAlign w:val="top"/>
          </w:tcPr>
          <w:p w14:paraId="79754757">
            <w:pPr>
              <w:keepLines/>
              <w:widowControl/>
              <w:spacing w:line="400" w:lineRule="exact"/>
              <w:rPr>
                <w:rFonts w:ascii="宋体" w:hAnsi="宋体" w:cs="宋体"/>
                <w:b/>
                <w:szCs w:val="21"/>
              </w:rPr>
            </w:pPr>
          </w:p>
        </w:tc>
        <w:tc>
          <w:tcPr>
            <w:tcW w:w="947" w:type="dxa"/>
            <w:noWrap w:val="0"/>
            <w:vAlign w:val="top"/>
          </w:tcPr>
          <w:p w14:paraId="6990C9E3">
            <w:pPr>
              <w:keepLines/>
              <w:widowControl/>
              <w:spacing w:line="400" w:lineRule="exact"/>
              <w:rPr>
                <w:rFonts w:ascii="宋体" w:hAnsi="宋体" w:cs="宋体"/>
                <w:b/>
                <w:szCs w:val="21"/>
              </w:rPr>
            </w:pPr>
          </w:p>
        </w:tc>
      </w:tr>
    </w:tbl>
    <w:p w14:paraId="453E3CA9">
      <w:pPr>
        <w:keepLines/>
        <w:widowControl/>
        <w:spacing w:line="400" w:lineRule="exact"/>
        <w:ind w:left="640"/>
        <w:rPr>
          <w:rFonts w:ascii="宋体" w:hAnsi="宋体" w:cs="宋体"/>
          <w:b/>
          <w:szCs w:val="21"/>
        </w:rPr>
      </w:pPr>
    </w:p>
    <w:p w14:paraId="359B0CEE">
      <w:pPr>
        <w:keepLines/>
        <w:widowControl/>
        <w:spacing w:line="400" w:lineRule="exact"/>
        <w:rPr>
          <w:rFonts w:ascii="宋体" w:hAnsi="宋体" w:cs="宋体"/>
          <w:szCs w:val="21"/>
        </w:rPr>
      </w:pPr>
      <w:r>
        <w:rPr>
          <w:rFonts w:hint="eastAsia" w:ascii="宋体" w:hAnsi="宋体" w:cs="宋体"/>
          <w:bCs/>
          <w:szCs w:val="21"/>
        </w:rPr>
        <w:t>注：1、本表为投标文件必要组成部分，上表格式仅为参考格式，若不能满足投标人需求，可自行制定格式，但须包含上表内容</w:t>
      </w:r>
      <w:r>
        <w:rPr>
          <w:rFonts w:hint="eastAsia" w:ascii="宋体" w:hAnsi="宋体" w:cs="宋体"/>
          <w:szCs w:val="21"/>
        </w:rPr>
        <w:t>。</w:t>
      </w:r>
    </w:p>
    <w:p w14:paraId="7C6A8261">
      <w:pPr>
        <w:keepLines/>
        <w:widowControl/>
        <w:numPr>
          <w:ilvl w:val="0"/>
          <w:numId w:val="6"/>
        </w:numPr>
        <w:spacing w:line="400" w:lineRule="exact"/>
        <w:ind w:left="420"/>
        <w:rPr>
          <w:rFonts w:ascii="宋体" w:hAnsi="宋体" w:cs="宋体"/>
          <w:szCs w:val="21"/>
        </w:rPr>
      </w:pPr>
      <w:r>
        <w:rPr>
          <w:rFonts w:hint="eastAsia" w:ascii="宋体" w:hAnsi="宋体" w:cs="宋体"/>
          <w:szCs w:val="21"/>
        </w:rPr>
        <w:t>项目所用辅材及其它费用均包含在上述设备报价中。</w:t>
      </w:r>
    </w:p>
    <w:p w14:paraId="6711757E">
      <w:pPr>
        <w:keepLines/>
        <w:widowControl/>
        <w:numPr>
          <w:ilvl w:val="0"/>
          <w:numId w:val="6"/>
        </w:numPr>
        <w:spacing w:line="400" w:lineRule="exact"/>
        <w:ind w:left="420"/>
        <w:rPr>
          <w:rFonts w:ascii="宋体" w:hAnsi="宋体" w:cs="宋体"/>
          <w:szCs w:val="21"/>
        </w:rPr>
      </w:pPr>
      <w:r>
        <w:rPr>
          <w:rFonts w:hint="eastAsia" w:ascii="宋体" w:hAnsi="宋体" w:cs="宋体"/>
          <w:b/>
          <w:szCs w:val="21"/>
        </w:rPr>
        <w:t>如果不提供详细分项报价将视为没有实质性响应招标文件。</w:t>
      </w:r>
    </w:p>
    <w:p w14:paraId="0848A667">
      <w:pPr>
        <w:keepLines/>
        <w:widowControl/>
        <w:spacing w:line="400" w:lineRule="exact"/>
        <w:ind w:firstLine="422" w:firstLineChars="200"/>
        <w:rPr>
          <w:rFonts w:ascii="仿宋" w:hAnsi="仿宋" w:eastAsia="仿宋"/>
          <w:sz w:val="24"/>
        </w:rPr>
      </w:pPr>
      <w:r>
        <w:rPr>
          <w:rFonts w:hint="eastAsia" w:ascii="宋体" w:hAnsi="宋体" w:cs="宋体"/>
          <w:b/>
          <w:szCs w:val="21"/>
        </w:rPr>
        <w:t>4、本表汇总得出的合计金额应与投标一览表中报价金额一致。</w:t>
      </w:r>
    </w:p>
    <w:p w14:paraId="7785AB15">
      <w:pPr>
        <w:snapToGrid w:val="0"/>
        <w:spacing w:before="50" w:after="50"/>
        <w:ind w:left="-23" w:leftChars="-11" w:right="-817" w:rightChars="-389"/>
        <w:jc w:val="center"/>
        <w:rPr>
          <w:rFonts w:ascii="Times New Roman" w:hAnsi="Times New Roman" w:cs="宋体"/>
          <w:szCs w:val="21"/>
        </w:rPr>
      </w:pPr>
    </w:p>
    <w:p w14:paraId="29C862B6">
      <w:pPr>
        <w:snapToGrid w:val="0"/>
        <w:spacing w:before="50" w:after="50"/>
        <w:ind w:left="-23" w:leftChars="-11" w:right="-817" w:rightChars="-389"/>
        <w:jc w:val="center"/>
        <w:rPr>
          <w:rFonts w:ascii="Times New Roman" w:hAnsi="Times New Roman" w:cs="宋体"/>
          <w:szCs w:val="21"/>
        </w:rPr>
      </w:pPr>
      <w:r>
        <w:rPr>
          <w:rFonts w:hint="eastAsia" w:ascii="Times New Roman" w:hAnsi="Times New Roman" w:cs="宋体"/>
          <w:szCs w:val="21"/>
        </w:rPr>
        <w:t>法定代表人或授权代表（签字</w:t>
      </w:r>
      <w:r>
        <w:rPr>
          <w:rFonts w:hint="eastAsia" w:ascii="Times New Roman" w:hAnsi="Times New Roman" w:cs="宋体"/>
          <w:szCs w:val="21"/>
          <w:lang w:val="en-US" w:eastAsia="zh-CN"/>
        </w:rPr>
        <w:t>或盖章</w:t>
      </w:r>
      <w:r>
        <w:rPr>
          <w:rFonts w:hint="eastAsia" w:ascii="Times New Roman" w:hAnsi="Times New Roman" w:cs="宋体"/>
          <w:szCs w:val="21"/>
        </w:rPr>
        <w:t>）：</w:t>
      </w:r>
    </w:p>
    <w:p w14:paraId="14151E8C">
      <w:pPr>
        <w:snapToGrid w:val="0"/>
        <w:spacing w:before="50" w:after="50"/>
        <w:ind w:right="-817" w:rightChars="-389" w:firstLine="2940" w:firstLineChars="1400"/>
        <w:rPr>
          <w:rFonts w:ascii="Times New Roman" w:hAnsi="Times New Roman" w:cs="宋体"/>
          <w:szCs w:val="21"/>
        </w:rPr>
      </w:pPr>
      <w:r>
        <w:rPr>
          <w:rFonts w:ascii="Times New Roman" w:hAnsi="Times New Roman" w:cs="宋体"/>
          <w:szCs w:val="21"/>
        </w:rPr>
        <w:t xml:space="preserve"> </w:t>
      </w:r>
      <w:r>
        <w:rPr>
          <w:rFonts w:hint="eastAsia" w:ascii="Times New Roman" w:hAnsi="Times New Roman" w:cs="宋体"/>
          <w:szCs w:val="21"/>
        </w:rPr>
        <w:t>投标人（盖章）：</w:t>
      </w:r>
    </w:p>
    <w:p w14:paraId="6F462FC0">
      <w:pPr>
        <w:snapToGrid w:val="0"/>
        <w:spacing w:before="50" w:after="50"/>
        <w:ind w:left="-23" w:leftChars="-11" w:right="-817" w:rightChars="-389"/>
        <w:jc w:val="center"/>
        <w:rPr>
          <w:rFonts w:ascii="Times New Roman" w:hAnsi="Times New Roman" w:cs="宋体"/>
          <w:szCs w:val="21"/>
        </w:rPr>
      </w:pPr>
    </w:p>
    <w:p w14:paraId="0F882F55">
      <w:pPr>
        <w:snapToGrid w:val="0"/>
        <w:spacing w:before="159" w:beforeLines="50" w:after="50"/>
        <w:ind w:firstLine="3150" w:firstLineChars="1500"/>
        <w:rPr>
          <w:rFonts w:ascii="Times New Roman" w:hAnsi="Times New Roman"/>
          <w:b/>
          <w:szCs w:val="21"/>
        </w:rPr>
      </w:pPr>
      <w:r>
        <w:rPr>
          <w:rFonts w:hint="eastAsia" w:ascii="Times New Roman" w:hAnsi="Times New Roman" w:cs="宋体"/>
          <w:szCs w:val="21"/>
        </w:rPr>
        <w:t xml:space="preserve">日期： </w:t>
      </w:r>
      <w:r>
        <w:rPr>
          <w:rFonts w:ascii="Times New Roman" w:hAnsi="Times New Roman" w:cs="宋体"/>
          <w:szCs w:val="21"/>
        </w:rPr>
        <w:t xml:space="preserve"> </w:t>
      </w:r>
      <w:r>
        <w:rPr>
          <w:rFonts w:hint="eastAsia" w:ascii="Times New Roman" w:hAnsi="Times New Roman" w:cs="宋体"/>
          <w:szCs w:val="21"/>
        </w:rPr>
        <w:t xml:space="preserve">年 </w:t>
      </w:r>
      <w:r>
        <w:rPr>
          <w:rFonts w:ascii="Times New Roman" w:hAnsi="Times New Roman" w:cs="宋体"/>
          <w:szCs w:val="21"/>
        </w:rPr>
        <w:t xml:space="preserve"> </w:t>
      </w:r>
      <w:r>
        <w:rPr>
          <w:rFonts w:hint="eastAsia" w:ascii="Times New Roman" w:hAnsi="Times New Roman" w:cs="宋体"/>
          <w:szCs w:val="21"/>
        </w:rPr>
        <w:t xml:space="preserve">月 </w:t>
      </w:r>
      <w:r>
        <w:rPr>
          <w:rFonts w:ascii="Times New Roman" w:hAnsi="Times New Roman" w:cs="宋体"/>
          <w:szCs w:val="21"/>
        </w:rPr>
        <w:t xml:space="preserve"> </w:t>
      </w:r>
      <w:r>
        <w:rPr>
          <w:rFonts w:hint="eastAsia" w:ascii="Times New Roman" w:hAnsi="Times New Roman" w:cs="宋体"/>
          <w:szCs w:val="21"/>
        </w:rPr>
        <w:t xml:space="preserve">日 </w:t>
      </w:r>
      <w:r>
        <w:rPr>
          <w:rFonts w:ascii="Times New Roman" w:hAnsi="Times New Roman" w:cs="宋体"/>
          <w:szCs w:val="21"/>
        </w:rPr>
        <w:t xml:space="preserve">   </w:t>
      </w:r>
    </w:p>
    <w:p w14:paraId="0CD1E61A">
      <w:pPr>
        <w:pStyle w:val="3"/>
        <w:rPr>
          <w:rFonts w:ascii="Times New Roman" w:hAnsi="Times New Roman" w:cs="宋体"/>
          <w:b w:val="0"/>
          <w:kern w:val="44"/>
          <w:sz w:val="24"/>
          <w:szCs w:val="24"/>
        </w:rPr>
      </w:pPr>
    </w:p>
    <w:p w14:paraId="1B4E0CDC">
      <w:pPr>
        <w:pStyle w:val="3"/>
        <w:rPr>
          <w:rFonts w:ascii="Times New Roman" w:hAnsi="Times New Roman" w:cs="宋体"/>
          <w:b w:val="0"/>
          <w:kern w:val="44"/>
          <w:sz w:val="24"/>
          <w:szCs w:val="24"/>
        </w:rPr>
      </w:pPr>
    </w:p>
    <w:p w14:paraId="24435143">
      <w:pPr>
        <w:pStyle w:val="3"/>
        <w:rPr>
          <w:rFonts w:ascii="Times New Roman" w:hAnsi="Times New Roman" w:cs="宋体"/>
          <w:b w:val="0"/>
          <w:kern w:val="44"/>
          <w:sz w:val="24"/>
          <w:szCs w:val="24"/>
        </w:rPr>
      </w:pPr>
    </w:p>
    <w:p w14:paraId="0DED9274">
      <w:pPr>
        <w:pStyle w:val="3"/>
        <w:rPr>
          <w:rFonts w:ascii="Times New Roman" w:hAnsi="Times New Roman" w:cs="宋体"/>
          <w:b w:val="0"/>
          <w:kern w:val="44"/>
          <w:sz w:val="24"/>
          <w:szCs w:val="24"/>
        </w:rPr>
      </w:pPr>
    </w:p>
    <w:p w14:paraId="1DA3CAFE">
      <w:pPr>
        <w:pStyle w:val="3"/>
        <w:rPr>
          <w:rFonts w:ascii="Times New Roman" w:hAnsi="Times New Roman" w:cs="宋体"/>
          <w:b w:val="0"/>
          <w:kern w:val="44"/>
          <w:sz w:val="24"/>
          <w:szCs w:val="24"/>
        </w:rPr>
      </w:pPr>
    </w:p>
    <w:p w14:paraId="6F8E611F">
      <w:pPr>
        <w:pStyle w:val="3"/>
        <w:rPr>
          <w:rFonts w:ascii="Times New Roman" w:hAnsi="Times New Roman" w:cs="宋体"/>
          <w:b w:val="0"/>
          <w:kern w:val="44"/>
          <w:sz w:val="24"/>
          <w:szCs w:val="24"/>
        </w:rPr>
      </w:pPr>
    </w:p>
    <w:p w14:paraId="6006400C">
      <w:pPr>
        <w:rPr>
          <w:rFonts w:ascii="Times New Roman" w:hAnsi="Times New Roman" w:cs="宋体"/>
          <w:kern w:val="44"/>
          <w:sz w:val="24"/>
        </w:rPr>
      </w:pPr>
    </w:p>
    <w:p w14:paraId="095A1F3C">
      <w:pPr>
        <w:pStyle w:val="6"/>
      </w:pPr>
    </w:p>
    <w:p w14:paraId="621AD0AA">
      <w:pPr>
        <w:pStyle w:val="3"/>
        <w:rPr>
          <w:rFonts w:ascii="Times New Roman" w:hAnsi="Times New Roman" w:cs="宋体"/>
          <w:b w:val="0"/>
          <w:kern w:val="44"/>
          <w:sz w:val="24"/>
          <w:szCs w:val="24"/>
        </w:rPr>
      </w:pPr>
      <w:r>
        <w:rPr>
          <w:rFonts w:hint="eastAsia" w:ascii="Times New Roman" w:hAnsi="Times New Roman" w:cs="宋体"/>
          <w:b w:val="0"/>
          <w:kern w:val="44"/>
          <w:sz w:val="24"/>
          <w:szCs w:val="24"/>
        </w:rPr>
        <w:br w:type="page"/>
      </w:r>
      <w:r>
        <w:rPr>
          <w:rFonts w:hint="eastAsia" w:ascii="Times New Roman" w:hAnsi="Times New Roman" w:cs="宋体"/>
          <w:b w:val="0"/>
          <w:kern w:val="44"/>
          <w:sz w:val="24"/>
          <w:szCs w:val="24"/>
        </w:rPr>
        <w:t>四 、投标函格式</w:t>
      </w:r>
    </w:p>
    <w:p w14:paraId="4AC62B45">
      <w:pPr>
        <w:snapToGrid w:val="0"/>
        <w:spacing w:before="159" w:beforeLines="50" w:after="50"/>
        <w:jc w:val="center"/>
        <w:rPr>
          <w:rFonts w:ascii="Times New Roman" w:hAnsi="Times New Roman"/>
          <w:b/>
          <w:sz w:val="24"/>
        </w:rPr>
      </w:pPr>
      <w:r>
        <w:rPr>
          <w:rFonts w:hint="eastAsia" w:ascii="Times New Roman" w:hAnsi="Times New Roman"/>
          <w:b/>
          <w:sz w:val="24"/>
        </w:rPr>
        <w:t>投</w:t>
      </w:r>
      <w:r>
        <w:rPr>
          <w:rFonts w:ascii="Times New Roman" w:hAnsi="Times New Roman"/>
          <w:b/>
          <w:sz w:val="24"/>
        </w:rPr>
        <w:t xml:space="preserve"> </w:t>
      </w:r>
      <w:r>
        <w:rPr>
          <w:rFonts w:hint="eastAsia" w:ascii="Times New Roman" w:hAnsi="Times New Roman"/>
          <w:b/>
          <w:sz w:val="24"/>
        </w:rPr>
        <w:t>标</w:t>
      </w:r>
      <w:r>
        <w:rPr>
          <w:rFonts w:ascii="Times New Roman" w:hAnsi="Times New Roman"/>
          <w:b/>
          <w:sz w:val="24"/>
        </w:rPr>
        <w:t xml:space="preserve"> </w:t>
      </w:r>
      <w:r>
        <w:rPr>
          <w:rFonts w:hint="eastAsia" w:ascii="Times New Roman" w:hAnsi="Times New Roman"/>
          <w:b/>
          <w:sz w:val="24"/>
        </w:rPr>
        <w:t>函</w:t>
      </w:r>
    </w:p>
    <w:p w14:paraId="708EDB23">
      <w:pPr>
        <w:snapToGrid w:val="0"/>
        <w:spacing w:line="360" w:lineRule="auto"/>
        <w:rPr>
          <w:rFonts w:ascii="Times New Roman" w:hAnsi="Times New Roman"/>
        </w:rPr>
      </w:pPr>
      <w:r>
        <w:rPr>
          <w:rFonts w:hint="eastAsia" w:ascii="Times New Roman" w:hAnsi="Times New Roman"/>
        </w:rPr>
        <w:t>致：</w:t>
      </w:r>
      <w:r>
        <w:rPr>
          <w:rFonts w:ascii="Times New Roman" w:hAnsi="Times New Roman"/>
        </w:rPr>
        <w:t>_</w:t>
      </w:r>
      <w:r>
        <w:rPr>
          <w:rFonts w:ascii="Times New Roman" w:hAnsi="Times New Roman"/>
          <w:szCs w:val="21"/>
          <w:u w:val="single"/>
        </w:rPr>
        <w:t xml:space="preserve"> </w:t>
      </w:r>
      <w:r>
        <w:rPr>
          <w:rFonts w:hint="eastAsia" w:ascii="Times New Roman" w:hAnsi="Times New Roman"/>
          <w:szCs w:val="21"/>
          <w:u w:val="single"/>
        </w:rPr>
        <w:t>（采购人）</w:t>
      </w:r>
      <w:r>
        <w:rPr>
          <w:rFonts w:ascii="Times New Roman" w:hAnsi="Times New Roman"/>
          <w:szCs w:val="21"/>
          <w:u w:val="single"/>
        </w:rPr>
        <w:t xml:space="preserve">     </w:t>
      </w:r>
      <w:r>
        <w:rPr>
          <w:rFonts w:ascii="Times New Roman" w:hAnsi="Times New Roman"/>
        </w:rPr>
        <w:t>_</w:t>
      </w:r>
      <w:r>
        <w:rPr>
          <w:rFonts w:hint="eastAsia" w:ascii="Times New Roman" w:hAnsi="Times New Roman"/>
        </w:rPr>
        <w:t>：</w:t>
      </w:r>
    </w:p>
    <w:p w14:paraId="2115B88C">
      <w:pPr>
        <w:pStyle w:val="38"/>
        <w:spacing w:line="360" w:lineRule="auto"/>
        <w:ind w:right="-91" w:firstLine="404" w:firstLineChars="200"/>
        <w:rPr>
          <w:rFonts w:ascii="Times New Roman" w:hAnsi="Times New Roman"/>
          <w:sz w:val="21"/>
          <w:szCs w:val="21"/>
        </w:rPr>
      </w:pPr>
      <w:r>
        <w:rPr>
          <w:rFonts w:hint="eastAsia" w:ascii="Times New Roman" w:hAnsi="Times New Roman"/>
          <w:sz w:val="21"/>
          <w:szCs w:val="21"/>
        </w:rPr>
        <w:t>我方</w:t>
      </w:r>
      <w:r>
        <w:rPr>
          <w:rFonts w:hint="eastAsia" w:ascii="Times New Roman" w:hAnsi="Times New Roman"/>
          <w:b/>
          <w:sz w:val="21"/>
          <w:szCs w:val="21"/>
          <w:u w:val="single"/>
        </w:rPr>
        <w:t>（供应商名称）</w:t>
      </w:r>
      <w:r>
        <w:rPr>
          <w:rFonts w:hint="eastAsia" w:ascii="Times New Roman" w:hAnsi="Times New Roman"/>
          <w:sz w:val="21"/>
          <w:szCs w:val="21"/>
        </w:rPr>
        <w:t>已详细审查了贵方采购编号为</w:t>
      </w:r>
      <w:r>
        <w:rPr>
          <w:rFonts w:hint="eastAsia" w:ascii="Times New Roman" w:hAnsi="Times New Roman"/>
          <w:b/>
          <w:spacing w:val="20"/>
          <w:sz w:val="21"/>
          <w:szCs w:val="21"/>
          <w:u w:val="single"/>
        </w:rPr>
        <w:t>（</w:t>
      </w:r>
      <w:r>
        <w:rPr>
          <w:rFonts w:hint="eastAsia" w:ascii="Times New Roman" w:hAnsi="Times New Roman"/>
          <w:b/>
          <w:sz w:val="21"/>
          <w:szCs w:val="21"/>
          <w:u w:val="single"/>
        </w:rPr>
        <w:t>采购编号）</w:t>
      </w:r>
      <w:r>
        <w:rPr>
          <w:rFonts w:hint="eastAsia" w:ascii="Times New Roman" w:hAnsi="Times New Roman"/>
          <w:sz w:val="21"/>
          <w:szCs w:val="21"/>
        </w:rPr>
        <w:t>的</w:t>
      </w:r>
      <w:r>
        <w:rPr>
          <w:rFonts w:hint="eastAsia" w:ascii="Times New Roman" w:hAnsi="Times New Roman"/>
          <w:b/>
          <w:sz w:val="21"/>
          <w:szCs w:val="21"/>
          <w:u w:val="single"/>
        </w:rPr>
        <w:t>（项目名称）</w:t>
      </w:r>
      <w:r>
        <w:rPr>
          <w:rFonts w:hint="eastAsia" w:ascii="Times New Roman" w:hAnsi="Times New Roman"/>
          <w:sz w:val="21"/>
          <w:szCs w:val="21"/>
        </w:rPr>
        <w:t>采购项目的采购文件及其相关补充文件</w:t>
      </w:r>
      <w:r>
        <w:rPr>
          <w:rFonts w:hint="eastAsia" w:ascii="Times New Roman" w:hAnsi="Times New Roman"/>
          <w:b/>
          <w:sz w:val="21"/>
          <w:szCs w:val="21"/>
        </w:rPr>
        <w:t>（若有）</w:t>
      </w:r>
      <w:r>
        <w:rPr>
          <w:rFonts w:hint="eastAsia" w:ascii="Times New Roman" w:hAnsi="Times New Roman"/>
          <w:sz w:val="21"/>
          <w:szCs w:val="21"/>
        </w:rPr>
        <w:t>，并正式授权我公司的</w:t>
      </w:r>
      <w:r>
        <w:rPr>
          <w:rFonts w:hint="eastAsia" w:ascii="Times New Roman" w:hAnsi="Times New Roman"/>
          <w:b/>
          <w:sz w:val="21"/>
          <w:szCs w:val="21"/>
          <w:u w:val="single"/>
        </w:rPr>
        <w:t>（被授权人姓名）</w:t>
      </w:r>
      <w:r>
        <w:rPr>
          <w:rFonts w:ascii="Times New Roman" w:hAnsi="Times New Roman"/>
          <w:b/>
          <w:sz w:val="21"/>
          <w:szCs w:val="21"/>
          <w:u w:val="single"/>
        </w:rPr>
        <w:t xml:space="preserve">  </w:t>
      </w:r>
      <w:r>
        <w:rPr>
          <w:rFonts w:hint="eastAsia" w:ascii="Times New Roman" w:hAnsi="Times New Roman"/>
          <w:sz w:val="21"/>
          <w:szCs w:val="21"/>
        </w:rPr>
        <w:t>以本公司名义，全权代表我方自愿参加上述招标项目的投标，现就有关事项向采购人郑重承诺如下：</w:t>
      </w:r>
    </w:p>
    <w:p w14:paraId="22ECA493">
      <w:pPr>
        <w:spacing w:line="360"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、我方已详细审查了采购文件的全部内容及其相关补充文件（若有），并完全清晰理解全部内容及相关的补充文件（若有），不存在任何误解之处，同意放弃提出异议和质疑的权利。</w:t>
      </w:r>
    </w:p>
    <w:p w14:paraId="21D245EB">
      <w:pPr>
        <w:spacing w:line="360" w:lineRule="auto"/>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、我方遵守《中华人民共和国政府采购法》及相关法律法规的规定。同意采购文件中所提到的无效标条款，并服从有关开标现场的会议纪律。否则，同意被废除投标资格。</w:t>
      </w:r>
    </w:p>
    <w:p w14:paraId="00C55BC5">
      <w:pPr>
        <w:spacing w:line="360"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、投标有效期为自开标之日起</w:t>
      </w:r>
      <w:r>
        <w:rPr>
          <w:rFonts w:ascii="Times New Roman" w:hAnsi="Times New Roman"/>
          <w:szCs w:val="21"/>
        </w:rPr>
        <w:t>90</w:t>
      </w:r>
      <w:r>
        <w:rPr>
          <w:rFonts w:hint="eastAsia" w:ascii="Times New Roman" w:hAnsi="Times New Roman"/>
          <w:szCs w:val="21"/>
        </w:rPr>
        <w:t>天内，如在投标有效期内撤回投标，我方同意被废除投标资格。</w:t>
      </w:r>
    </w:p>
    <w:p w14:paraId="6969245F">
      <w:pPr>
        <w:spacing w:line="360" w:lineRule="auto"/>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、我方承诺具备本项目履行合同所必需的设备和专业技术能力。</w:t>
      </w:r>
    </w:p>
    <w:p w14:paraId="3389E767">
      <w:pPr>
        <w:spacing w:line="360" w:lineRule="auto"/>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B6A5B47">
      <w:pPr>
        <w:spacing w:line="360" w:lineRule="auto"/>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、我方承诺最近三年内无被公开披露或查处的违法违规行为。</w:t>
      </w:r>
    </w:p>
    <w:p w14:paraId="60EE97E7">
      <w:pPr>
        <w:pStyle w:val="6"/>
        <w:rPr>
          <w:rFonts w:ascii="Times New Roman" w:hAnsi="Times New Roman"/>
          <w:szCs w:val="21"/>
        </w:rPr>
      </w:pPr>
    </w:p>
    <w:p w14:paraId="30741E1A">
      <w:pPr>
        <w:pStyle w:val="6"/>
        <w:rPr>
          <w:rFonts w:ascii="Times New Roman" w:hAnsi="Times New Roman"/>
          <w:szCs w:val="21"/>
        </w:rPr>
      </w:pPr>
    </w:p>
    <w:p w14:paraId="574AE611">
      <w:pPr>
        <w:pStyle w:val="39"/>
        <w:snapToGrid w:val="0"/>
        <w:spacing w:before="156" w:after="156" w:line="360" w:lineRule="auto"/>
        <w:ind w:firstLine="420" w:firstLineChars="200"/>
        <w:rPr>
          <w:rFonts w:ascii="Times New Roman" w:hAnsi="Times New Roman" w:eastAsia="宋体"/>
          <w:sz w:val="21"/>
        </w:rPr>
      </w:pPr>
      <w:r>
        <w:rPr>
          <w:rFonts w:hint="eastAsia" w:ascii="Times New Roman" w:hAnsi="Times New Roman" w:eastAsia="宋体"/>
          <w:sz w:val="21"/>
        </w:rPr>
        <w:t>投标人名称：</w:t>
      </w:r>
      <w:r>
        <w:rPr>
          <w:rFonts w:ascii="Times New Roman" w:hAnsi="Times New Roman" w:eastAsia="宋体"/>
          <w:sz w:val="21"/>
          <w:u w:val="single"/>
        </w:rPr>
        <w:t xml:space="preserve">                    </w:t>
      </w:r>
      <w:r>
        <w:rPr>
          <w:rFonts w:hint="eastAsia" w:ascii="Times New Roman" w:hAnsi="Times New Roman" w:eastAsia="宋体"/>
          <w:sz w:val="21"/>
        </w:rPr>
        <w:t>（加盖公章）</w:t>
      </w:r>
      <w:r>
        <w:rPr>
          <w:rFonts w:ascii="Times New Roman" w:hAnsi="Times New Roman" w:eastAsia="宋体"/>
          <w:sz w:val="21"/>
        </w:rPr>
        <w:t xml:space="preserve">    </w:t>
      </w:r>
    </w:p>
    <w:p w14:paraId="4F3DE771">
      <w:pPr>
        <w:pStyle w:val="39"/>
        <w:snapToGrid w:val="0"/>
        <w:spacing w:before="156" w:after="156" w:line="360" w:lineRule="auto"/>
        <w:ind w:firstLine="420" w:firstLineChars="200"/>
        <w:rPr>
          <w:rFonts w:ascii="Times New Roman" w:hAnsi="Times New Roman" w:eastAsia="宋体"/>
          <w:sz w:val="21"/>
        </w:rPr>
      </w:pPr>
      <w:r>
        <w:rPr>
          <w:rFonts w:hint="eastAsia" w:ascii="Times New Roman" w:hAnsi="Times New Roman" w:eastAsia="宋体"/>
          <w:sz w:val="21"/>
        </w:rPr>
        <w:t>法定代表人：</w:t>
      </w:r>
      <w:r>
        <w:rPr>
          <w:rFonts w:ascii="Times New Roman" w:hAnsi="Times New Roman" w:eastAsia="宋体"/>
          <w:sz w:val="21"/>
          <w:u w:val="single"/>
        </w:rPr>
        <w:t xml:space="preserve">           </w:t>
      </w:r>
      <w:r>
        <w:rPr>
          <w:rFonts w:hint="eastAsia" w:ascii="Times New Roman" w:hAnsi="Times New Roman" w:eastAsia="宋体"/>
          <w:sz w:val="21"/>
        </w:rPr>
        <w:t>（签字</w:t>
      </w:r>
      <w:r>
        <w:rPr>
          <w:rFonts w:hint="eastAsia" w:ascii="Times New Roman" w:hAnsi="Times New Roman" w:eastAsia="宋体"/>
          <w:sz w:val="21"/>
          <w:lang w:val="en-US" w:eastAsia="zh-CN"/>
        </w:rPr>
        <w:t>或盖章</w:t>
      </w:r>
      <w:r>
        <w:rPr>
          <w:rFonts w:hint="eastAsia" w:ascii="Times New Roman" w:hAnsi="Times New Roman" w:eastAsia="宋体"/>
          <w:sz w:val="21"/>
        </w:rPr>
        <w:t>）</w:t>
      </w:r>
    </w:p>
    <w:p w14:paraId="5BFF7384">
      <w:pPr>
        <w:pStyle w:val="39"/>
        <w:snapToGrid w:val="0"/>
        <w:spacing w:before="156" w:after="156" w:line="360" w:lineRule="auto"/>
        <w:ind w:firstLine="420" w:firstLineChars="200"/>
        <w:rPr>
          <w:rFonts w:ascii="Times New Roman" w:hAnsi="Times New Roman" w:eastAsia="宋体"/>
          <w:sz w:val="21"/>
        </w:rPr>
      </w:pPr>
      <w:r>
        <w:rPr>
          <w:rFonts w:hint="eastAsia" w:ascii="Times New Roman" w:hAnsi="Times New Roman" w:eastAsia="宋体"/>
          <w:sz w:val="21"/>
        </w:rPr>
        <w:t>投标人代表：</w:t>
      </w:r>
      <w:r>
        <w:rPr>
          <w:rFonts w:ascii="Times New Roman" w:hAnsi="Times New Roman" w:eastAsia="宋体"/>
          <w:sz w:val="21"/>
          <w:u w:val="single"/>
        </w:rPr>
        <w:t xml:space="preserve">                  </w:t>
      </w:r>
      <w:r>
        <w:rPr>
          <w:rFonts w:hint="eastAsia" w:ascii="Times New Roman" w:hAnsi="Times New Roman" w:eastAsia="宋体"/>
          <w:sz w:val="21"/>
        </w:rPr>
        <w:t>（签字</w:t>
      </w:r>
      <w:r>
        <w:rPr>
          <w:rFonts w:hint="eastAsia" w:ascii="Times New Roman" w:hAnsi="Times New Roman" w:eastAsia="宋体"/>
          <w:sz w:val="21"/>
          <w:lang w:val="en-US" w:eastAsia="zh-CN"/>
        </w:rPr>
        <w:t>或盖章</w:t>
      </w:r>
      <w:r>
        <w:rPr>
          <w:rFonts w:hint="eastAsia" w:ascii="Times New Roman" w:hAnsi="Times New Roman" w:eastAsia="宋体"/>
          <w:sz w:val="21"/>
        </w:rPr>
        <w:t>）</w:t>
      </w:r>
      <w:r>
        <w:rPr>
          <w:rFonts w:ascii="Times New Roman" w:hAnsi="Times New Roman" w:eastAsia="宋体"/>
          <w:sz w:val="21"/>
        </w:rPr>
        <w:t xml:space="preserve">        </w:t>
      </w:r>
    </w:p>
    <w:p w14:paraId="6F9165BE">
      <w:pPr>
        <w:pStyle w:val="39"/>
        <w:snapToGrid w:val="0"/>
        <w:spacing w:before="156" w:after="156" w:line="360" w:lineRule="auto"/>
        <w:ind w:firstLine="420" w:firstLineChars="200"/>
        <w:rPr>
          <w:rFonts w:ascii="Times New Roman" w:hAnsi="Times New Roman" w:eastAsia="宋体"/>
          <w:sz w:val="21"/>
          <w:u w:val="single"/>
        </w:rPr>
      </w:pPr>
      <w:r>
        <w:rPr>
          <w:rFonts w:hint="eastAsia" w:ascii="Times New Roman" w:hAnsi="Times New Roman" w:eastAsia="宋体"/>
          <w:sz w:val="21"/>
        </w:rPr>
        <w:t>投标人地址：</w:t>
      </w:r>
      <w:r>
        <w:rPr>
          <w:rFonts w:ascii="Times New Roman" w:hAnsi="Times New Roman" w:eastAsia="宋体"/>
          <w:sz w:val="21"/>
          <w:u w:val="single"/>
        </w:rPr>
        <w:t xml:space="preserve">                             </w:t>
      </w:r>
    </w:p>
    <w:p w14:paraId="1CC94387">
      <w:pPr>
        <w:pStyle w:val="39"/>
        <w:snapToGrid w:val="0"/>
        <w:spacing w:before="156" w:after="156" w:line="360" w:lineRule="auto"/>
        <w:ind w:firstLine="420" w:firstLineChars="200"/>
        <w:rPr>
          <w:rFonts w:ascii="Times New Roman" w:hAnsi="Times New Roman" w:eastAsia="宋体"/>
          <w:sz w:val="21"/>
        </w:rPr>
      </w:pPr>
      <w:r>
        <w:rPr>
          <w:rFonts w:hint="eastAsia" w:ascii="Times New Roman" w:hAnsi="Times New Roman" w:eastAsia="宋体"/>
          <w:sz w:val="21"/>
        </w:rPr>
        <w:t>日期：</w:t>
      </w:r>
      <w:r>
        <w:rPr>
          <w:rFonts w:ascii="Times New Roman" w:hAnsi="Times New Roman" w:eastAsia="宋体"/>
          <w:sz w:val="21"/>
          <w:u w:val="single"/>
        </w:rPr>
        <w:t xml:space="preserve">     </w:t>
      </w:r>
      <w:r>
        <w:rPr>
          <w:rFonts w:hint="eastAsia" w:ascii="Times New Roman" w:hAnsi="Times New Roman" w:eastAsia="宋体"/>
          <w:sz w:val="21"/>
        </w:rPr>
        <w:t>年</w:t>
      </w:r>
      <w:r>
        <w:rPr>
          <w:rFonts w:ascii="Times New Roman" w:hAnsi="Times New Roman" w:eastAsia="宋体"/>
          <w:sz w:val="21"/>
          <w:u w:val="single"/>
        </w:rPr>
        <w:t xml:space="preserve">    </w:t>
      </w:r>
      <w:r>
        <w:rPr>
          <w:rFonts w:hint="eastAsia" w:ascii="Times New Roman" w:hAnsi="Times New Roman" w:eastAsia="宋体"/>
          <w:sz w:val="21"/>
        </w:rPr>
        <w:t>月</w:t>
      </w:r>
      <w:r>
        <w:rPr>
          <w:rFonts w:ascii="Times New Roman" w:hAnsi="Times New Roman" w:eastAsia="宋体"/>
          <w:sz w:val="21"/>
          <w:u w:val="single"/>
        </w:rPr>
        <w:t xml:space="preserve">    </w:t>
      </w:r>
      <w:r>
        <w:rPr>
          <w:rFonts w:hint="eastAsia" w:ascii="Times New Roman" w:hAnsi="Times New Roman" w:eastAsia="宋体"/>
          <w:sz w:val="21"/>
        </w:rPr>
        <w:t>日</w:t>
      </w:r>
    </w:p>
    <w:p w14:paraId="5DEECE8A">
      <w:pPr>
        <w:snapToGrid w:val="0"/>
        <w:spacing w:before="50" w:after="50"/>
        <w:rPr>
          <w:rFonts w:ascii="Times New Roman" w:hAnsi="Times New Roman"/>
          <w:b/>
          <w:sz w:val="24"/>
        </w:rPr>
      </w:pPr>
    </w:p>
    <w:p w14:paraId="325161D8">
      <w:pPr>
        <w:pStyle w:val="14"/>
        <w:rPr>
          <w:rFonts w:ascii="Times New Roman" w:hAnsi="Times New Roman"/>
        </w:rPr>
      </w:pPr>
    </w:p>
    <w:p w14:paraId="6C45C4BB">
      <w:pPr>
        <w:pStyle w:val="3"/>
        <w:rPr>
          <w:rFonts w:ascii="Times New Roman" w:hAnsi="Times New Roman" w:cs="宋体"/>
          <w:b w:val="0"/>
          <w:kern w:val="44"/>
          <w:sz w:val="24"/>
        </w:rPr>
      </w:pPr>
      <w:r>
        <w:rPr>
          <w:rFonts w:hint="eastAsia" w:ascii="Times New Roman" w:hAnsi="Times New Roman" w:cs="宋体"/>
          <w:b w:val="0"/>
          <w:kern w:val="44"/>
          <w:sz w:val="24"/>
          <w:szCs w:val="24"/>
        </w:rPr>
        <w:t>五、法定代表人身份证明书</w:t>
      </w:r>
    </w:p>
    <w:p w14:paraId="185AA45B">
      <w:pPr>
        <w:snapToGrid w:val="0"/>
        <w:spacing w:before="159" w:beforeLines="50" w:after="50"/>
        <w:jc w:val="center"/>
        <w:rPr>
          <w:rFonts w:ascii="Times New Roman" w:hAnsi="Times New Roman"/>
          <w:b/>
          <w:sz w:val="24"/>
        </w:rPr>
      </w:pPr>
    </w:p>
    <w:p w14:paraId="30E61517">
      <w:pPr>
        <w:snapToGrid w:val="0"/>
        <w:spacing w:before="159" w:beforeLines="50" w:after="50"/>
        <w:jc w:val="center"/>
        <w:rPr>
          <w:rFonts w:ascii="Times New Roman" w:hAnsi="Times New Roman"/>
          <w:b/>
          <w:sz w:val="24"/>
        </w:rPr>
      </w:pPr>
    </w:p>
    <w:p w14:paraId="3002C682">
      <w:pPr>
        <w:spacing w:line="480" w:lineRule="auto"/>
        <w:ind w:firstLine="460" w:firstLineChars="192"/>
        <w:rPr>
          <w:rFonts w:ascii="Times New Roman" w:hAnsi="Times New Roman"/>
          <w:sz w:val="24"/>
        </w:rPr>
      </w:pPr>
      <w:r>
        <w:rPr>
          <w:rFonts w:hint="eastAsia" w:ascii="Times New Roman" w:hAnsi="Times New Roman"/>
          <w:sz w:val="24"/>
        </w:rPr>
        <w:t>单位名称：</w:t>
      </w:r>
      <w:r>
        <w:rPr>
          <w:rFonts w:hint="eastAsia" w:ascii="Times New Roman" w:hAnsi="Times New Roman"/>
          <w:sz w:val="24"/>
          <w:u w:val="single"/>
        </w:rPr>
        <w:t>　　　　　　　　　　　　　　　　</w:t>
      </w:r>
    </w:p>
    <w:p w14:paraId="40BDFC95">
      <w:pPr>
        <w:spacing w:line="480" w:lineRule="auto"/>
        <w:ind w:firstLine="460" w:firstLineChars="192"/>
        <w:rPr>
          <w:rFonts w:ascii="Times New Roman" w:hAnsi="Times New Roman"/>
          <w:sz w:val="24"/>
          <w:u w:val="single"/>
        </w:rPr>
      </w:pPr>
      <w:r>
        <w:rPr>
          <w:rFonts w:hint="eastAsia" w:ascii="Times New Roman" w:hAnsi="Times New Roman"/>
          <w:sz w:val="24"/>
        </w:rPr>
        <w:t>单位性质：</w:t>
      </w:r>
      <w:r>
        <w:rPr>
          <w:rFonts w:hint="eastAsia" w:ascii="Times New Roman" w:hAnsi="Times New Roman"/>
          <w:sz w:val="24"/>
          <w:u w:val="single"/>
        </w:rPr>
        <w:t>　　　　　　　　　　　　　　　　</w:t>
      </w:r>
    </w:p>
    <w:p w14:paraId="073B0F89">
      <w:pPr>
        <w:spacing w:line="480" w:lineRule="auto"/>
        <w:ind w:firstLine="460" w:firstLineChars="192"/>
        <w:rPr>
          <w:rFonts w:ascii="Times New Roman" w:hAnsi="Times New Roman"/>
          <w:sz w:val="24"/>
        </w:rPr>
      </w:pPr>
      <w:r>
        <w:rPr>
          <w:rFonts w:hint="eastAsia" w:ascii="Times New Roman" w:hAnsi="Times New Roman"/>
          <w:sz w:val="24"/>
        </w:rPr>
        <w:t>地　　址：</w:t>
      </w:r>
      <w:r>
        <w:rPr>
          <w:rFonts w:hint="eastAsia" w:ascii="Times New Roman" w:hAnsi="Times New Roman"/>
          <w:sz w:val="24"/>
          <w:u w:val="single"/>
        </w:rPr>
        <w:t>　　　　　　　　　　　　　　　　</w:t>
      </w:r>
    </w:p>
    <w:p w14:paraId="1400A320">
      <w:pPr>
        <w:spacing w:line="480" w:lineRule="auto"/>
        <w:ind w:firstLine="460" w:firstLineChars="192"/>
        <w:rPr>
          <w:rFonts w:ascii="Times New Roman" w:hAnsi="Times New Roman"/>
          <w:sz w:val="24"/>
        </w:rPr>
      </w:pPr>
      <w:r>
        <w:rPr>
          <w:rFonts w:hint="eastAsia" w:ascii="Times New Roman" w:hAnsi="Times New Roman"/>
          <w:sz w:val="24"/>
        </w:rPr>
        <w:t>成立时间：</w:t>
      </w:r>
      <w:r>
        <w:rPr>
          <w:rFonts w:hint="eastAsia" w:ascii="Times New Roman" w:hAnsi="Times New Roman"/>
          <w:sz w:val="24"/>
          <w:u w:val="single"/>
        </w:rPr>
        <w:t>　　　　</w:t>
      </w:r>
      <w:r>
        <w:rPr>
          <w:rFonts w:hint="eastAsia" w:ascii="Times New Roman" w:hAnsi="Times New Roman"/>
          <w:sz w:val="24"/>
        </w:rPr>
        <w:t>年</w:t>
      </w:r>
      <w:r>
        <w:rPr>
          <w:rFonts w:hint="eastAsia" w:ascii="Times New Roman" w:hAnsi="Times New Roman"/>
          <w:sz w:val="24"/>
          <w:u w:val="single"/>
        </w:rPr>
        <w:t>　　　　</w:t>
      </w:r>
      <w:r>
        <w:rPr>
          <w:rFonts w:hint="eastAsia" w:ascii="Times New Roman" w:hAnsi="Times New Roman"/>
          <w:sz w:val="24"/>
        </w:rPr>
        <w:t>月</w:t>
      </w:r>
      <w:r>
        <w:rPr>
          <w:rFonts w:hint="eastAsia" w:ascii="Times New Roman" w:hAnsi="Times New Roman"/>
          <w:sz w:val="24"/>
          <w:u w:val="single"/>
        </w:rPr>
        <w:t>　　　　　</w:t>
      </w:r>
      <w:r>
        <w:rPr>
          <w:rFonts w:hint="eastAsia" w:ascii="Times New Roman" w:hAnsi="Times New Roman"/>
          <w:sz w:val="24"/>
        </w:rPr>
        <w:t>日</w:t>
      </w:r>
    </w:p>
    <w:p w14:paraId="1045DE3E">
      <w:pPr>
        <w:spacing w:line="480" w:lineRule="auto"/>
        <w:ind w:firstLine="460" w:firstLineChars="192"/>
        <w:rPr>
          <w:rFonts w:ascii="Times New Roman" w:hAnsi="Times New Roman"/>
          <w:sz w:val="24"/>
          <w:u w:val="single"/>
        </w:rPr>
      </w:pPr>
      <w:r>
        <w:rPr>
          <w:rFonts w:hint="eastAsia" w:ascii="Times New Roman" w:hAnsi="Times New Roman"/>
          <w:sz w:val="24"/>
        </w:rPr>
        <w:t>经营期限：</w:t>
      </w:r>
      <w:r>
        <w:rPr>
          <w:rFonts w:hint="eastAsia" w:ascii="Times New Roman" w:hAnsi="Times New Roman"/>
          <w:sz w:val="24"/>
          <w:u w:val="single"/>
        </w:rPr>
        <w:t>　　　　　　　　　　　　　　　　</w:t>
      </w:r>
    </w:p>
    <w:p w14:paraId="037C707A">
      <w:pPr>
        <w:spacing w:line="480" w:lineRule="auto"/>
        <w:ind w:firstLine="460" w:firstLineChars="192"/>
        <w:rPr>
          <w:rFonts w:ascii="Times New Roman" w:hAnsi="Times New Roman"/>
          <w:sz w:val="24"/>
          <w:u w:val="single"/>
        </w:rPr>
      </w:pPr>
      <w:r>
        <w:rPr>
          <w:rFonts w:hint="eastAsia" w:ascii="Times New Roman" w:hAnsi="Times New Roman"/>
          <w:sz w:val="24"/>
        </w:rPr>
        <w:t>姓名：</w:t>
      </w:r>
      <w:r>
        <w:rPr>
          <w:rFonts w:hint="eastAsia" w:ascii="Times New Roman" w:hAnsi="Times New Roman"/>
          <w:sz w:val="24"/>
          <w:u w:val="single"/>
        </w:rPr>
        <w:t>　　　　　</w:t>
      </w:r>
      <w:r>
        <w:rPr>
          <w:rFonts w:hint="eastAsia" w:ascii="Times New Roman" w:hAnsi="Times New Roman"/>
          <w:sz w:val="24"/>
        </w:rPr>
        <w:t>性别：</w:t>
      </w:r>
      <w:r>
        <w:rPr>
          <w:rFonts w:hint="eastAsia" w:ascii="Times New Roman" w:hAnsi="Times New Roman"/>
          <w:sz w:val="24"/>
          <w:u w:val="single"/>
        </w:rPr>
        <w:t>　　　</w:t>
      </w:r>
      <w:r>
        <w:rPr>
          <w:rFonts w:hint="eastAsia" w:ascii="Times New Roman" w:hAnsi="Times New Roman"/>
          <w:sz w:val="24"/>
        </w:rPr>
        <w:t>年龄：</w:t>
      </w:r>
      <w:r>
        <w:rPr>
          <w:rFonts w:hint="eastAsia" w:ascii="Times New Roman" w:hAnsi="Times New Roman"/>
          <w:sz w:val="24"/>
          <w:u w:val="single"/>
        </w:rPr>
        <w:t>　　　　</w:t>
      </w:r>
      <w:r>
        <w:rPr>
          <w:rFonts w:hint="eastAsia" w:ascii="Times New Roman" w:hAnsi="Times New Roman"/>
          <w:sz w:val="24"/>
        </w:rPr>
        <w:t>职务：</w:t>
      </w:r>
      <w:r>
        <w:rPr>
          <w:rFonts w:hint="eastAsia" w:ascii="Times New Roman" w:hAnsi="Times New Roman"/>
          <w:sz w:val="24"/>
          <w:u w:val="single"/>
        </w:rPr>
        <w:t>　　　　</w:t>
      </w:r>
    </w:p>
    <w:p w14:paraId="0F387036">
      <w:pPr>
        <w:spacing w:line="480" w:lineRule="auto"/>
        <w:ind w:firstLine="460" w:firstLineChars="192"/>
        <w:rPr>
          <w:rFonts w:ascii="Times New Roman" w:hAnsi="Times New Roman"/>
          <w:sz w:val="24"/>
        </w:rPr>
      </w:pPr>
      <w:r>
        <w:rPr>
          <w:rFonts w:hint="eastAsia" w:ascii="Times New Roman" w:hAnsi="Times New Roman"/>
          <w:sz w:val="24"/>
        </w:rPr>
        <w:t>系</w:t>
      </w:r>
      <w:r>
        <w:rPr>
          <w:rFonts w:hint="eastAsia" w:ascii="Times New Roman" w:hAnsi="Times New Roman"/>
          <w:sz w:val="24"/>
          <w:u w:val="single"/>
        </w:rPr>
        <w:t>　　　　　　　（投标人单位名称）　　</w:t>
      </w:r>
      <w:r>
        <w:rPr>
          <w:rFonts w:hint="eastAsia" w:ascii="Times New Roman" w:hAnsi="Times New Roman"/>
          <w:sz w:val="24"/>
        </w:rPr>
        <w:t>的法定代表人。</w:t>
      </w:r>
    </w:p>
    <w:p w14:paraId="237F8454">
      <w:pPr>
        <w:spacing w:line="480" w:lineRule="auto"/>
        <w:ind w:firstLine="460" w:firstLineChars="192"/>
        <w:rPr>
          <w:rFonts w:ascii="Times New Roman" w:hAnsi="Times New Roman"/>
          <w:sz w:val="24"/>
        </w:rPr>
      </w:pPr>
    </w:p>
    <w:p w14:paraId="64342D43">
      <w:pPr>
        <w:spacing w:line="480" w:lineRule="auto"/>
        <w:ind w:firstLine="460" w:firstLineChars="192"/>
        <w:rPr>
          <w:rFonts w:ascii="Times New Roman" w:hAnsi="Times New Roman"/>
          <w:sz w:val="24"/>
        </w:rPr>
      </w:pPr>
    </w:p>
    <w:p w14:paraId="22CC337C">
      <w:pPr>
        <w:spacing w:line="480" w:lineRule="auto"/>
        <w:ind w:firstLine="460" w:firstLineChars="192"/>
        <w:rPr>
          <w:rFonts w:ascii="Times New Roman" w:hAnsi="Times New Roman"/>
          <w:sz w:val="24"/>
        </w:rPr>
      </w:pPr>
      <w:r>
        <w:rPr>
          <w:rFonts w:hint="eastAsia" w:ascii="Times New Roman" w:hAnsi="Times New Roman"/>
          <w:sz w:val="24"/>
        </w:rPr>
        <w:t>特此证明。</w:t>
      </w:r>
    </w:p>
    <w:p w14:paraId="3526D3C8">
      <w:pPr>
        <w:spacing w:line="480" w:lineRule="auto"/>
        <w:ind w:firstLine="460" w:firstLineChars="192"/>
        <w:rPr>
          <w:rFonts w:ascii="Times New Roman" w:hAnsi="Times New Roman"/>
          <w:sz w:val="24"/>
        </w:rPr>
      </w:pPr>
      <w:r>
        <w:rPr>
          <w:rFonts w:hint="eastAsia" w:ascii="Times New Roman" w:hAnsi="Times New Roman"/>
          <w:sz w:val="24"/>
        </w:rPr>
        <w:t>提供法人身份证复印件</w:t>
      </w:r>
    </w:p>
    <w:p w14:paraId="3288D1D2">
      <w:pPr>
        <w:spacing w:line="480" w:lineRule="auto"/>
        <w:ind w:firstLine="460" w:firstLineChars="192"/>
        <w:rPr>
          <w:rFonts w:ascii="Times New Roman" w:hAnsi="Times New Roman"/>
          <w:sz w:val="24"/>
        </w:rPr>
      </w:pPr>
    </w:p>
    <w:p w14:paraId="082C65A1">
      <w:pPr>
        <w:spacing w:line="480" w:lineRule="auto"/>
        <w:ind w:firstLine="460" w:firstLineChars="192"/>
        <w:rPr>
          <w:rFonts w:ascii="Times New Roman" w:hAnsi="Times New Roman"/>
          <w:sz w:val="24"/>
        </w:rPr>
      </w:pPr>
    </w:p>
    <w:p w14:paraId="311E6377">
      <w:pPr>
        <w:spacing w:line="480" w:lineRule="auto"/>
        <w:ind w:firstLine="460" w:firstLineChars="192"/>
        <w:jc w:val="center"/>
        <w:rPr>
          <w:rFonts w:ascii="Times New Roman" w:hAnsi="Times New Roman"/>
          <w:sz w:val="24"/>
          <w:u w:val="single"/>
        </w:rPr>
      </w:pPr>
      <w:r>
        <w:rPr>
          <w:rFonts w:hint="eastAsia" w:ascii="Times New Roman" w:hAnsi="Times New Roman"/>
          <w:sz w:val="24"/>
        </w:rPr>
        <w:t>　　　　　　　　　　　　　　投标人：</w:t>
      </w:r>
      <w:r>
        <w:rPr>
          <w:rFonts w:hint="eastAsia" w:ascii="Times New Roman" w:hAnsi="Times New Roman"/>
          <w:sz w:val="24"/>
          <w:u w:val="single"/>
        </w:rPr>
        <w:t>　　　　　　　（盖章）</w:t>
      </w:r>
    </w:p>
    <w:p w14:paraId="1808B5E6">
      <w:pPr>
        <w:spacing w:line="480" w:lineRule="auto"/>
        <w:ind w:firstLine="460" w:firstLineChars="192"/>
        <w:jc w:val="center"/>
        <w:rPr>
          <w:rFonts w:ascii="Times New Roman" w:hAnsi="Times New Roman"/>
          <w:sz w:val="24"/>
        </w:rPr>
      </w:pPr>
    </w:p>
    <w:p w14:paraId="7149AB54">
      <w:pPr>
        <w:snapToGrid w:val="0"/>
        <w:spacing w:before="159" w:beforeLines="50" w:after="50"/>
        <w:jc w:val="center"/>
        <w:rPr>
          <w:rFonts w:ascii="Times New Roman" w:hAnsi="Times New Roman"/>
          <w:sz w:val="24"/>
        </w:rPr>
      </w:pPr>
      <w:r>
        <w:rPr>
          <w:rFonts w:ascii="Times New Roman" w:hAnsi="Times New Roman"/>
          <w:sz w:val="24"/>
        </w:rPr>
        <w:t xml:space="preserve">                              </w:t>
      </w:r>
      <w:r>
        <w:rPr>
          <w:rFonts w:hint="eastAsia" w:ascii="Times New Roman" w:hAnsi="Times New Roman"/>
          <w:sz w:val="24"/>
        </w:rPr>
        <w:t>日　期：</w:t>
      </w:r>
      <w:r>
        <w:rPr>
          <w:rFonts w:hint="eastAsia" w:ascii="Times New Roman" w:hAnsi="Times New Roman"/>
          <w:sz w:val="24"/>
          <w:u w:val="single"/>
        </w:rPr>
        <w:t>　　　</w:t>
      </w:r>
      <w:r>
        <w:rPr>
          <w:rFonts w:hint="eastAsia" w:ascii="Times New Roman" w:hAnsi="Times New Roman"/>
          <w:sz w:val="24"/>
        </w:rPr>
        <w:t>年</w:t>
      </w:r>
      <w:r>
        <w:rPr>
          <w:rFonts w:hint="eastAsia" w:ascii="Times New Roman" w:hAnsi="Times New Roman"/>
          <w:sz w:val="24"/>
          <w:u w:val="single"/>
        </w:rPr>
        <w:t>　　</w:t>
      </w:r>
      <w:r>
        <w:rPr>
          <w:rFonts w:hint="eastAsia" w:ascii="Times New Roman" w:hAnsi="Times New Roman"/>
          <w:sz w:val="24"/>
        </w:rPr>
        <w:t>月</w:t>
      </w:r>
      <w:r>
        <w:rPr>
          <w:rFonts w:hint="eastAsia" w:ascii="Times New Roman" w:hAnsi="Times New Roman"/>
          <w:sz w:val="24"/>
          <w:u w:val="single"/>
        </w:rPr>
        <w:t>　　</w:t>
      </w:r>
      <w:r>
        <w:rPr>
          <w:rFonts w:hint="eastAsia" w:ascii="Times New Roman" w:hAnsi="Times New Roman"/>
          <w:sz w:val="24"/>
        </w:rPr>
        <w:t>日　</w:t>
      </w:r>
    </w:p>
    <w:p w14:paraId="522D0260">
      <w:pPr>
        <w:snapToGrid w:val="0"/>
        <w:spacing w:line="360" w:lineRule="auto"/>
        <w:rPr>
          <w:rFonts w:ascii="Times New Roman" w:hAnsi="Times New Roman"/>
          <w:b/>
          <w:bCs/>
          <w:szCs w:val="21"/>
        </w:rPr>
      </w:pPr>
    </w:p>
    <w:p w14:paraId="744890A3">
      <w:pPr>
        <w:snapToGrid w:val="0"/>
        <w:spacing w:line="360" w:lineRule="auto"/>
        <w:rPr>
          <w:rFonts w:ascii="Times New Roman" w:hAnsi="Times New Roman"/>
          <w:b/>
          <w:bCs/>
          <w:szCs w:val="21"/>
        </w:rPr>
      </w:pPr>
    </w:p>
    <w:p w14:paraId="15837695">
      <w:pPr>
        <w:snapToGrid w:val="0"/>
        <w:spacing w:line="360" w:lineRule="auto"/>
        <w:rPr>
          <w:rFonts w:ascii="Times New Roman" w:hAnsi="Times New Roman"/>
          <w:b/>
          <w:bCs/>
          <w:szCs w:val="21"/>
        </w:rPr>
      </w:pPr>
    </w:p>
    <w:p w14:paraId="65E04DAE">
      <w:pPr>
        <w:snapToGrid w:val="0"/>
        <w:spacing w:line="360" w:lineRule="auto"/>
        <w:rPr>
          <w:rFonts w:ascii="Times New Roman" w:hAnsi="Times New Roman"/>
          <w:b/>
          <w:bCs/>
          <w:szCs w:val="21"/>
        </w:rPr>
      </w:pPr>
    </w:p>
    <w:p w14:paraId="76F65CB1">
      <w:pPr>
        <w:pStyle w:val="14"/>
        <w:rPr>
          <w:rFonts w:ascii="Times New Roman" w:hAnsi="Times New Roman"/>
        </w:rPr>
      </w:pPr>
    </w:p>
    <w:p w14:paraId="0332532B">
      <w:pPr>
        <w:snapToGrid w:val="0"/>
        <w:spacing w:line="360" w:lineRule="auto"/>
        <w:rPr>
          <w:rFonts w:ascii="Times New Roman" w:hAnsi="Times New Roman"/>
          <w:b/>
          <w:bCs/>
          <w:szCs w:val="21"/>
        </w:rPr>
      </w:pPr>
    </w:p>
    <w:p w14:paraId="044591F3">
      <w:pPr>
        <w:pStyle w:val="3"/>
        <w:rPr>
          <w:rFonts w:ascii="Times New Roman" w:hAnsi="Times New Roman" w:cs="宋体"/>
          <w:kern w:val="44"/>
          <w:sz w:val="24"/>
        </w:rPr>
      </w:pPr>
      <w:r>
        <w:rPr>
          <w:rFonts w:hint="eastAsia" w:ascii="Times New Roman" w:hAnsi="Times New Roman" w:cs="宋体"/>
          <w:b w:val="0"/>
          <w:kern w:val="44"/>
          <w:sz w:val="24"/>
          <w:szCs w:val="24"/>
        </w:rPr>
        <w:t>六</w:t>
      </w:r>
      <w:r>
        <w:rPr>
          <w:rFonts w:ascii="Times New Roman" w:hAnsi="Times New Roman" w:cs="宋体"/>
          <w:b w:val="0"/>
          <w:kern w:val="44"/>
          <w:sz w:val="24"/>
          <w:szCs w:val="24"/>
        </w:rPr>
        <w:t>、法定代表人授权函</w:t>
      </w:r>
    </w:p>
    <w:p w14:paraId="435EE568">
      <w:pPr>
        <w:snapToGrid w:val="0"/>
        <w:spacing w:line="360" w:lineRule="auto"/>
        <w:rPr>
          <w:rFonts w:ascii="Times New Roman" w:hAnsi="Times New Roman"/>
          <w:b/>
          <w:bCs/>
          <w:szCs w:val="21"/>
          <w:lang w:val="zh-CN"/>
        </w:rPr>
      </w:pPr>
    </w:p>
    <w:p w14:paraId="385CC16B">
      <w:pPr>
        <w:snapToGrid w:val="0"/>
        <w:spacing w:line="360" w:lineRule="auto"/>
        <w:jc w:val="center"/>
        <w:rPr>
          <w:rFonts w:ascii="Times New Roman" w:hAnsi="Times New Roman"/>
          <w:b/>
          <w:bCs/>
          <w:szCs w:val="21"/>
          <w:lang w:val="zh-CN"/>
        </w:rPr>
      </w:pPr>
    </w:p>
    <w:p w14:paraId="0EF72329">
      <w:pPr>
        <w:snapToGrid w:val="0"/>
        <w:spacing w:line="360" w:lineRule="auto"/>
        <w:jc w:val="center"/>
        <w:rPr>
          <w:rFonts w:ascii="Times New Roman" w:hAnsi="Times New Roman"/>
          <w:sz w:val="24"/>
        </w:rPr>
      </w:pPr>
      <w:r>
        <w:rPr>
          <w:rFonts w:ascii="Times New Roman" w:hAnsi="Times New Roman"/>
          <w:b/>
          <w:bCs/>
          <w:szCs w:val="21"/>
          <w:lang w:val="zh-CN"/>
        </w:rPr>
        <w:t>法定代表人授权函</w:t>
      </w:r>
    </w:p>
    <w:p w14:paraId="0C01806A">
      <w:pPr>
        <w:snapToGrid w:val="0"/>
        <w:spacing w:line="360" w:lineRule="auto"/>
        <w:rPr>
          <w:rFonts w:ascii="Times New Roman" w:hAnsi="Times New Roman"/>
          <w:kern w:val="0"/>
          <w:szCs w:val="21"/>
        </w:rPr>
      </w:pPr>
      <w:r>
        <w:rPr>
          <w:rFonts w:hint="eastAsia" w:ascii="Times New Roman" w:hAnsi="Times New Roman"/>
          <w:kern w:val="0"/>
          <w:szCs w:val="21"/>
          <w:lang w:val="zh-CN"/>
        </w:rPr>
        <w:t>舟山市消防救援支队</w:t>
      </w:r>
      <w:r>
        <w:rPr>
          <w:rFonts w:ascii="Times New Roman" w:hAnsi="Times New Roman"/>
          <w:kern w:val="0"/>
          <w:szCs w:val="21"/>
          <w:lang w:val="zh-CN"/>
        </w:rPr>
        <w:t>：</w:t>
      </w:r>
    </w:p>
    <w:p w14:paraId="1E5B9E48">
      <w:pPr>
        <w:snapToGrid w:val="0"/>
        <w:spacing w:line="360" w:lineRule="auto"/>
        <w:ind w:firstLine="576"/>
        <w:rPr>
          <w:rFonts w:ascii="Times New Roman" w:hAnsi="Times New Roman"/>
          <w:kern w:val="0"/>
          <w:szCs w:val="21"/>
        </w:rPr>
      </w:pPr>
      <w:r>
        <w:rPr>
          <w:rFonts w:ascii="Times New Roman" w:hAnsi="Times New Roman"/>
          <w:kern w:val="0"/>
          <w:szCs w:val="21"/>
          <w:lang w:val="zh-CN"/>
        </w:rPr>
        <w:t>兹委派我公司</w:t>
      </w:r>
      <w:r>
        <w:rPr>
          <w:rFonts w:ascii="Times New Roman" w:hAnsi="Times New Roman"/>
          <w:kern w:val="0"/>
          <w:szCs w:val="21"/>
        </w:rPr>
        <w:t xml:space="preserve">     </w:t>
      </w:r>
      <w:r>
        <w:rPr>
          <w:rFonts w:ascii="Times New Roman" w:hAnsi="Times New Roman"/>
          <w:kern w:val="0"/>
          <w:szCs w:val="21"/>
          <w:lang w:val="zh-CN"/>
        </w:rPr>
        <w:t>先生/女士(其在本公司的职务是： ，联系电话：手机：传真：)，代表我公司全权处理</w:t>
      </w:r>
      <w:r>
        <w:rPr>
          <w:rFonts w:ascii="Times New Roman" w:hAnsi="Times New Roman"/>
          <w:szCs w:val="21"/>
          <w:u w:val="single"/>
        </w:rPr>
        <w:t xml:space="preserve">                  【招标编号：         】</w:t>
      </w:r>
      <w:r>
        <w:rPr>
          <w:rFonts w:ascii="Times New Roman" w:hAnsi="Times New Roman"/>
          <w:kern w:val="0"/>
          <w:szCs w:val="21"/>
          <w:lang w:val="zh-CN"/>
        </w:rPr>
        <w:t>政府采购投标的一切事项，若中标则全权代表本公司签订相关合同，并负责处理合同履行等事宜。</w:t>
      </w:r>
    </w:p>
    <w:p w14:paraId="3993ED11">
      <w:pPr>
        <w:snapToGrid w:val="0"/>
        <w:spacing w:line="360" w:lineRule="auto"/>
        <w:rPr>
          <w:rFonts w:ascii="Times New Roman" w:hAnsi="Times New Roman"/>
          <w:kern w:val="0"/>
          <w:szCs w:val="21"/>
          <w:lang w:val="zh-CN"/>
        </w:rPr>
      </w:pPr>
      <w:r>
        <w:rPr>
          <w:rFonts w:ascii="Times New Roman" w:hAnsi="Times New Roman"/>
          <w:kern w:val="0"/>
          <w:szCs w:val="21"/>
          <w:lang w:val="zh-CN"/>
        </w:rPr>
        <w:t xml:space="preserve">    本授权书有效期：自   年 月  日起至  年  月  日止。</w:t>
      </w:r>
    </w:p>
    <w:p w14:paraId="105256AF">
      <w:pPr>
        <w:snapToGrid w:val="0"/>
        <w:spacing w:line="360" w:lineRule="auto"/>
        <w:rPr>
          <w:rFonts w:ascii="Times New Roman" w:hAnsi="Times New Roman"/>
          <w:kern w:val="0"/>
          <w:szCs w:val="21"/>
        </w:rPr>
      </w:pPr>
      <w:r>
        <w:rPr>
          <w:rFonts w:ascii="Times New Roman" w:hAnsi="Times New Roman"/>
          <w:kern w:val="0"/>
          <w:szCs w:val="21"/>
          <w:lang w:val="zh-CN"/>
        </w:rPr>
        <w:t xml:space="preserve">    特此告知。</w:t>
      </w:r>
    </w:p>
    <w:p w14:paraId="6D223661">
      <w:pPr>
        <w:snapToGrid w:val="0"/>
        <w:spacing w:line="360" w:lineRule="auto"/>
        <w:ind w:firstLine="5040" w:firstLineChars="2400"/>
        <w:rPr>
          <w:rFonts w:ascii="Times New Roman" w:hAnsi="Times New Roman"/>
          <w:kern w:val="0"/>
          <w:szCs w:val="21"/>
        </w:rPr>
      </w:pPr>
      <w:r>
        <w:rPr>
          <w:rFonts w:hint="eastAsia" w:ascii="Times New Roman" w:hAnsi="Times New Roman"/>
          <w:kern w:val="0"/>
          <w:szCs w:val="21"/>
          <w:lang w:val="zh-CN"/>
        </w:rPr>
        <w:t>投标人</w:t>
      </w:r>
      <w:r>
        <w:rPr>
          <w:rFonts w:ascii="Times New Roman" w:hAnsi="Times New Roman"/>
          <w:kern w:val="0"/>
          <w:szCs w:val="21"/>
          <w:lang w:val="zh-CN"/>
        </w:rPr>
        <w:t>名称(公章)：</w:t>
      </w:r>
    </w:p>
    <w:p w14:paraId="13DB8666">
      <w:pPr>
        <w:snapToGrid w:val="0"/>
        <w:spacing w:line="360" w:lineRule="auto"/>
        <w:rPr>
          <w:rFonts w:ascii="Times New Roman" w:hAnsi="Times New Roman"/>
          <w:kern w:val="0"/>
          <w:szCs w:val="21"/>
        </w:rPr>
      </w:pPr>
      <w:r>
        <w:rPr>
          <w:rFonts w:ascii="Times New Roman" w:hAnsi="Times New Roman"/>
          <w:kern w:val="0"/>
          <w:szCs w:val="21"/>
          <w:lang w:val="zh-CN"/>
        </w:rPr>
        <w:t xml:space="preserve">                                              法定代表人(签字或盖章)：</w:t>
      </w:r>
    </w:p>
    <w:p w14:paraId="519186C0">
      <w:pPr>
        <w:spacing w:line="360" w:lineRule="auto"/>
        <w:jc w:val="center"/>
        <w:rPr>
          <w:rFonts w:ascii="Times New Roman" w:hAnsi="Times New Roman"/>
          <w:kern w:val="0"/>
          <w:szCs w:val="21"/>
          <w:lang w:val="zh-CN"/>
        </w:rPr>
      </w:pPr>
      <w:r>
        <w:rPr>
          <w:rFonts w:ascii="Times New Roman" w:hAnsi="Times New Roman"/>
          <w:kern w:val="0"/>
          <w:szCs w:val="21"/>
          <w:lang w:val="zh-CN"/>
        </w:rPr>
        <w:t>日期：  年  月   日</w:t>
      </w:r>
    </w:p>
    <w:p w14:paraId="78B7F606">
      <w:pPr>
        <w:spacing w:line="360" w:lineRule="auto"/>
        <w:jc w:val="center"/>
        <w:rPr>
          <w:rFonts w:ascii="Times New Roman" w:hAnsi="Times New Roman"/>
          <w:kern w:val="0"/>
          <w:sz w:val="24"/>
          <w:lang w:val="zh-CN"/>
        </w:rPr>
      </w:pPr>
    </w:p>
    <w:p w14:paraId="4CD3390E">
      <w:pPr>
        <w:spacing w:line="480" w:lineRule="auto"/>
        <w:ind w:firstLine="403" w:firstLineChars="192"/>
        <w:rPr>
          <w:rFonts w:ascii="Times New Roman" w:hAnsi="Times New Roman"/>
        </w:rPr>
      </w:pPr>
      <w:r>
        <w:rPr>
          <w:rFonts w:ascii="Times New Roman" w:hAnsi="Times New Roman"/>
        </w:rPr>
        <w:t>附法人及</w:t>
      </w:r>
      <w:r>
        <w:rPr>
          <w:rFonts w:ascii="Times New Roman" w:hAnsi="Times New Roman"/>
          <w:lang w:val="zh-CN"/>
        </w:rPr>
        <w:t>授权委托人身份证</w:t>
      </w:r>
      <w:r>
        <w:rPr>
          <w:rFonts w:ascii="Times New Roman" w:hAnsi="Times New Roman"/>
        </w:rPr>
        <w:t>（复印件）</w:t>
      </w:r>
    </w:p>
    <w:p w14:paraId="24352621">
      <w:pPr>
        <w:snapToGrid w:val="0"/>
        <w:spacing w:before="100" w:beforeAutospacing="1" w:after="100" w:afterAutospacing="1" w:line="276" w:lineRule="auto"/>
        <w:ind w:firstLine="480" w:firstLineChars="200"/>
        <w:rPr>
          <w:rFonts w:ascii="Times New Roman" w:hAnsi="Times New Roman"/>
          <w:sz w:val="24"/>
        </w:rPr>
      </w:pPr>
    </w:p>
    <w:p w14:paraId="0C653D74">
      <w:pPr>
        <w:pStyle w:val="39"/>
        <w:snapToGrid w:val="0"/>
        <w:spacing w:before="159" w:after="159"/>
        <w:rPr>
          <w:rFonts w:ascii="Times New Roman" w:hAnsi="Times New Roman" w:cs="宋体"/>
          <w:b/>
          <w:kern w:val="44"/>
          <w:sz w:val="24"/>
          <w:szCs w:val="24"/>
        </w:rPr>
      </w:pPr>
      <w:r>
        <w:rPr>
          <w:rFonts w:ascii="Times New Roman" w:hAnsi="Times New Roman" w:eastAsia="宋体"/>
          <w:sz w:val="24"/>
        </w:rPr>
        <w:br w:type="page"/>
      </w:r>
      <w:r>
        <w:rPr>
          <w:rFonts w:hint="eastAsia" w:ascii="Times New Roman" w:hAnsi="Times New Roman" w:cs="宋体"/>
          <w:b/>
          <w:sz w:val="24"/>
          <w:szCs w:val="24"/>
        </w:rPr>
        <w:t>七</w:t>
      </w:r>
      <w:r>
        <w:rPr>
          <w:rFonts w:hint="eastAsia" w:ascii="Times New Roman" w:hAnsi="Times New Roman" w:cs="宋体"/>
          <w:b/>
          <w:kern w:val="44"/>
          <w:sz w:val="24"/>
          <w:szCs w:val="24"/>
        </w:rPr>
        <w:t>、供应商市场行为信誉（信用）情况承诺书（申明书）</w:t>
      </w:r>
    </w:p>
    <w:p w14:paraId="0149330A">
      <w:pPr>
        <w:spacing w:line="360" w:lineRule="auto"/>
        <w:jc w:val="center"/>
        <w:rPr>
          <w:rFonts w:ascii="Times New Roman" w:hAnsi="Times New Roman"/>
          <w:b/>
          <w:spacing w:val="20"/>
          <w:szCs w:val="21"/>
        </w:rPr>
      </w:pPr>
    </w:p>
    <w:p w14:paraId="73D57D0B">
      <w:pPr>
        <w:spacing w:line="360" w:lineRule="auto"/>
        <w:jc w:val="center"/>
        <w:rPr>
          <w:rFonts w:ascii="Times New Roman" w:hAnsi="Times New Roman"/>
          <w:b/>
          <w:color w:val="000000"/>
          <w:sz w:val="28"/>
        </w:rPr>
      </w:pPr>
      <w:r>
        <w:rPr>
          <w:rFonts w:hint="eastAsia" w:ascii="Times New Roman" w:hAnsi="Times New Roman"/>
          <w:b/>
          <w:spacing w:val="20"/>
          <w:szCs w:val="21"/>
        </w:rPr>
        <w:t>供应商市场行为信誉（信用）情况承诺书（申明书）</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12"/>
        <w:gridCol w:w="177"/>
        <w:gridCol w:w="2425"/>
        <w:gridCol w:w="1909"/>
        <w:gridCol w:w="2113"/>
      </w:tblGrid>
      <w:tr w14:paraId="05C2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81" w:type="dxa"/>
            <w:gridSpan w:val="3"/>
            <w:noWrap w:val="0"/>
            <w:vAlign w:val="center"/>
          </w:tcPr>
          <w:p w14:paraId="5165C31D">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投（竞）标</w:t>
            </w:r>
            <w:r>
              <w:rPr>
                <w:rFonts w:hint="eastAsia" w:ascii="Times New Roman" w:hAnsi="Times New Roman"/>
                <w:b/>
                <w:bCs/>
                <w:color w:val="000000"/>
              </w:rPr>
              <w:t>供应商</w:t>
            </w:r>
            <w:r>
              <w:rPr>
                <w:rFonts w:hint="eastAsia" w:ascii="Times New Roman" w:hAnsi="Times New Roman"/>
                <w:color w:val="000000"/>
              </w:rPr>
              <w:t>名称</w:t>
            </w:r>
            <w:r>
              <w:rPr>
                <w:rFonts w:ascii="Times New Roman" w:hAnsi="Times New Roman"/>
                <w:color w:val="000000"/>
              </w:rPr>
              <w:t xml:space="preserve"> </w:t>
            </w:r>
          </w:p>
        </w:tc>
        <w:tc>
          <w:tcPr>
            <w:tcW w:w="2425" w:type="dxa"/>
            <w:noWrap w:val="0"/>
            <w:vAlign w:val="center"/>
          </w:tcPr>
          <w:p w14:paraId="5F93B737">
            <w:pPr>
              <w:spacing w:line="260" w:lineRule="exact"/>
              <w:rPr>
                <w:rFonts w:ascii="Times New Roman" w:hAnsi="Times New Roman"/>
                <w:color w:val="000000"/>
                <w:sz w:val="18"/>
                <w:szCs w:val="18"/>
              </w:rPr>
            </w:pPr>
          </w:p>
        </w:tc>
        <w:tc>
          <w:tcPr>
            <w:tcW w:w="1909" w:type="dxa"/>
            <w:noWrap w:val="0"/>
            <w:vAlign w:val="center"/>
          </w:tcPr>
          <w:p w14:paraId="6C90E975">
            <w:pPr>
              <w:spacing w:before="100" w:beforeAutospacing="1" w:after="100" w:afterAutospacing="1" w:line="260" w:lineRule="exact"/>
              <w:jc w:val="center"/>
              <w:rPr>
                <w:rFonts w:ascii="Times New Roman" w:hAnsi="Times New Roman"/>
                <w:color w:val="000000"/>
              </w:rPr>
            </w:pPr>
            <w:r>
              <w:rPr>
                <w:rFonts w:hint="eastAsia" w:ascii="Times New Roman" w:hAnsi="Times New Roman"/>
                <w:color w:val="000000"/>
              </w:rPr>
              <w:t>企业资质等级</w:t>
            </w:r>
          </w:p>
          <w:p w14:paraId="66E26C86">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（如</w:t>
            </w:r>
            <w:r>
              <w:rPr>
                <w:rFonts w:ascii="Times New Roman" w:hAnsi="Times New Roman"/>
                <w:color w:val="000000"/>
              </w:rPr>
              <w:t xml:space="preserve"> </w:t>
            </w:r>
            <w:r>
              <w:rPr>
                <w:rFonts w:hint="eastAsia" w:ascii="Times New Roman" w:hAnsi="Times New Roman"/>
                <w:color w:val="000000"/>
              </w:rPr>
              <w:t>有）</w:t>
            </w:r>
            <w:r>
              <w:rPr>
                <w:rFonts w:ascii="Times New Roman" w:hAnsi="Times New Roman"/>
                <w:color w:val="000000"/>
              </w:rPr>
              <w:t xml:space="preserve"> </w:t>
            </w:r>
          </w:p>
        </w:tc>
        <w:tc>
          <w:tcPr>
            <w:tcW w:w="2113" w:type="dxa"/>
            <w:noWrap w:val="0"/>
            <w:vAlign w:val="center"/>
          </w:tcPr>
          <w:p w14:paraId="53E57234">
            <w:pPr>
              <w:spacing w:line="260" w:lineRule="exact"/>
              <w:rPr>
                <w:rFonts w:ascii="Times New Roman" w:hAnsi="Times New Roman"/>
                <w:color w:val="000000"/>
                <w:sz w:val="18"/>
                <w:szCs w:val="18"/>
              </w:rPr>
            </w:pPr>
          </w:p>
        </w:tc>
      </w:tr>
      <w:tr w14:paraId="76CB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1" w:type="dxa"/>
            <w:gridSpan w:val="3"/>
            <w:noWrap w:val="0"/>
            <w:vAlign w:val="center"/>
          </w:tcPr>
          <w:p w14:paraId="526275FC">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企</w:t>
            </w:r>
            <w:r>
              <w:rPr>
                <w:rFonts w:ascii="Times New Roman" w:hAnsi="Times New Roman"/>
                <w:color w:val="000000"/>
              </w:rPr>
              <w:t xml:space="preserve"> </w:t>
            </w:r>
            <w:r>
              <w:rPr>
                <w:rFonts w:hint="eastAsia" w:ascii="Times New Roman" w:hAnsi="Times New Roman"/>
                <w:color w:val="000000"/>
              </w:rPr>
              <w:t>业</w:t>
            </w:r>
            <w:r>
              <w:rPr>
                <w:rFonts w:ascii="Times New Roman" w:hAnsi="Times New Roman"/>
                <w:color w:val="000000"/>
              </w:rPr>
              <w:t xml:space="preserve"> </w:t>
            </w:r>
            <w:r>
              <w:rPr>
                <w:rFonts w:hint="eastAsia" w:ascii="Times New Roman" w:hAnsi="Times New Roman"/>
                <w:color w:val="000000"/>
              </w:rPr>
              <w:t>地</w:t>
            </w:r>
            <w:r>
              <w:rPr>
                <w:rFonts w:ascii="Times New Roman" w:hAnsi="Times New Roman"/>
                <w:color w:val="000000"/>
              </w:rPr>
              <w:t xml:space="preserve"> </w:t>
            </w:r>
            <w:r>
              <w:rPr>
                <w:rFonts w:hint="eastAsia" w:ascii="Times New Roman" w:hAnsi="Times New Roman"/>
                <w:color w:val="000000"/>
              </w:rPr>
              <w:t>址</w:t>
            </w:r>
            <w:r>
              <w:rPr>
                <w:rFonts w:ascii="Times New Roman" w:hAnsi="Times New Roman"/>
                <w:color w:val="000000"/>
              </w:rPr>
              <w:t xml:space="preserve"> </w:t>
            </w:r>
          </w:p>
        </w:tc>
        <w:tc>
          <w:tcPr>
            <w:tcW w:w="2425" w:type="dxa"/>
            <w:noWrap w:val="0"/>
            <w:vAlign w:val="center"/>
          </w:tcPr>
          <w:p w14:paraId="428220CC">
            <w:pPr>
              <w:spacing w:line="260" w:lineRule="exact"/>
              <w:rPr>
                <w:rFonts w:ascii="Times New Roman" w:hAnsi="Times New Roman"/>
                <w:color w:val="000000"/>
                <w:sz w:val="18"/>
                <w:szCs w:val="18"/>
              </w:rPr>
            </w:pPr>
          </w:p>
        </w:tc>
        <w:tc>
          <w:tcPr>
            <w:tcW w:w="1909" w:type="dxa"/>
            <w:noWrap w:val="0"/>
            <w:vAlign w:val="center"/>
          </w:tcPr>
          <w:p w14:paraId="5709454E">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联</w:t>
            </w:r>
            <w:r>
              <w:rPr>
                <w:rFonts w:ascii="Times New Roman" w:hAnsi="Times New Roman"/>
                <w:color w:val="000000"/>
              </w:rPr>
              <w:t xml:space="preserve"> </w:t>
            </w:r>
            <w:r>
              <w:rPr>
                <w:rFonts w:hint="eastAsia" w:ascii="Times New Roman" w:hAnsi="Times New Roman"/>
                <w:color w:val="000000"/>
              </w:rPr>
              <w:t>系</w:t>
            </w:r>
            <w:r>
              <w:rPr>
                <w:rFonts w:ascii="Times New Roman" w:hAnsi="Times New Roman"/>
                <w:color w:val="000000"/>
              </w:rPr>
              <w:t xml:space="preserve"> </w:t>
            </w:r>
            <w:r>
              <w:rPr>
                <w:rFonts w:hint="eastAsia" w:ascii="Times New Roman" w:hAnsi="Times New Roman"/>
                <w:color w:val="000000"/>
              </w:rPr>
              <w:t>电</w:t>
            </w:r>
            <w:r>
              <w:rPr>
                <w:rFonts w:ascii="Times New Roman" w:hAnsi="Times New Roman"/>
                <w:color w:val="000000"/>
              </w:rPr>
              <w:t xml:space="preserve"> </w:t>
            </w:r>
            <w:r>
              <w:rPr>
                <w:rFonts w:hint="eastAsia" w:ascii="Times New Roman" w:hAnsi="Times New Roman"/>
                <w:color w:val="000000"/>
              </w:rPr>
              <w:t>话</w:t>
            </w:r>
            <w:r>
              <w:rPr>
                <w:rFonts w:ascii="Times New Roman" w:hAnsi="Times New Roman"/>
                <w:color w:val="000000"/>
              </w:rPr>
              <w:t xml:space="preserve"> </w:t>
            </w:r>
          </w:p>
        </w:tc>
        <w:tc>
          <w:tcPr>
            <w:tcW w:w="2113" w:type="dxa"/>
            <w:noWrap w:val="0"/>
            <w:vAlign w:val="center"/>
          </w:tcPr>
          <w:p w14:paraId="68BE97CC">
            <w:pPr>
              <w:spacing w:line="260" w:lineRule="exact"/>
              <w:rPr>
                <w:rFonts w:ascii="Times New Roman" w:hAnsi="Times New Roman"/>
                <w:color w:val="000000"/>
                <w:sz w:val="18"/>
                <w:szCs w:val="18"/>
              </w:rPr>
            </w:pPr>
          </w:p>
        </w:tc>
      </w:tr>
      <w:tr w14:paraId="21D7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81" w:type="dxa"/>
            <w:gridSpan w:val="3"/>
            <w:noWrap w:val="0"/>
            <w:vAlign w:val="center"/>
          </w:tcPr>
          <w:p w14:paraId="7D2FE4D6">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拟投（竞）标项目名称</w:t>
            </w:r>
            <w:r>
              <w:rPr>
                <w:rFonts w:ascii="Times New Roman" w:hAnsi="Times New Roman"/>
                <w:color w:val="000000"/>
              </w:rPr>
              <w:t xml:space="preserve"> </w:t>
            </w:r>
          </w:p>
        </w:tc>
        <w:tc>
          <w:tcPr>
            <w:tcW w:w="2425" w:type="dxa"/>
            <w:noWrap w:val="0"/>
            <w:vAlign w:val="center"/>
          </w:tcPr>
          <w:p w14:paraId="4BB76162">
            <w:pPr>
              <w:spacing w:line="260" w:lineRule="exact"/>
              <w:rPr>
                <w:rFonts w:ascii="Times New Roman" w:hAnsi="Times New Roman"/>
                <w:color w:val="000000"/>
                <w:sz w:val="18"/>
                <w:szCs w:val="18"/>
              </w:rPr>
            </w:pPr>
          </w:p>
        </w:tc>
        <w:tc>
          <w:tcPr>
            <w:tcW w:w="1909" w:type="dxa"/>
            <w:noWrap w:val="0"/>
            <w:vAlign w:val="center"/>
          </w:tcPr>
          <w:p w14:paraId="4077F73F">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拟投标项目负责人姓名及资质</w:t>
            </w:r>
            <w:r>
              <w:rPr>
                <w:rFonts w:ascii="Times New Roman" w:hAnsi="Times New Roman"/>
                <w:color w:val="000000"/>
              </w:rPr>
              <w:t xml:space="preserve"> </w:t>
            </w:r>
          </w:p>
        </w:tc>
        <w:tc>
          <w:tcPr>
            <w:tcW w:w="2113" w:type="dxa"/>
            <w:noWrap w:val="0"/>
            <w:vAlign w:val="top"/>
          </w:tcPr>
          <w:p w14:paraId="456BF72B">
            <w:pPr>
              <w:spacing w:line="260" w:lineRule="exact"/>
              <w:rPr>
                <w:rFonts w:ascii="Times New Roman" w:hAnsi="Times New Roman"/>
                <w:color w:val="000000"/>
                <w:sz w:val="18"/>
                <w:szCs w:val="18"/>
              </w:rPr>
            </w:pPr>
          </w:p>
        </w:tc>
      </w:tr>
      <w:tr w14:paraId="73B7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092" w:type="dxa"/>
            <w:vMerge w:val="restart"/>
            <w:noWrap w:val="0"/>
            <w:vAlign w:val="center"/>
          </w:tcPr>
          <w:p w14:paraId="4F2DF0F1">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供应商</w:t>
            </w:r>
          </w:p>
          <w:p w14:paraId="0B5E0060">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市场</w:t>
            </w:r>
          </w:p>
          <w:p w14:paraId="229E72F5">
            <w:pPr>
              <w:spacing w:before="100" w:beforeAutospacing="1" w:after="100" w:afterAutospacing="1" w:line="260" w:lineRule="exact"/>
              <w:jc w:val="center"/>
              <w:rPr>
                <w:rFonts w:ascii="Times New Roman" w:hAnsi="Times New Roman"/>
                <w:color w:val="000000"/>
              </w:rPr>
            </w:pPr>
            <w:r>
              <w:rPr>
                <w:rFonts w:hint="eastAsia" w:ascii="Times New Roman" w:hAnsi="Times New Roman"/>
                <w:color w:val="000000"/>
              </w:rPr>
              <w:t>行为</w:t>
            </w:r>
          </w:p>
          <w:p w14:paraId="3547FB6A">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信誉</w:t>
            </w:r>
          </w:p>
          <w:p w14:paraId="106A9ACE">
            <w:pPr>
              <w:spacing w:before="100" w:beforeAutospacing="1" w:after="100" w:afterAutospacing="1" w:line="260" w:lineRule="exact"/>
              <w:jc w:val="center"/>
              <w:rPr>
                <w:rFonts w:ascii="Times New Roman" w:hAnsi="Times New Roman"/>
                <w:color w:val="000000"/>
              </w:rPr>
            </w:pPr>
            <w:r>
              <w:rPr>
                <w:rFonts w:hint="eastAsia" w:ascii="Times New Roman" w:hAnsi="Times New Roman"/>
                <w:color w:val="000000"/>
              </w:rPr>
              <w:t>情况</w:t>
            </w:r>
          </w:p>
        </w:tc>
        <w:tc>
          <w:tcPr>
            <w:tcW w:w="3414" w:type="dxa"/>
            <w:gridSpan w:val="3"/>
            <w:noWrap w:val="0"/>
            <w:vAlign w:val="center"/>
          </w:tcPr>
          <w:p w14:paraId="5ED6311B">
            <w:pPr>
              <w:spacing w:before="100" w:beforeAutospacing="1" w:after="100" w:afterAutospacing="1" w:line="260" w:lineRule="exact"/>
              <w:rPr>
                <w:rFonts w:ascii="Times New Roman" w:hAnsi="Times New Roman"/>
                <w:color w:val="000000"/>
              </w:rPr>
            </w:pPr>
            <w:r>
              <w:rPr>
                <w:rFonts w:hint="eastAsia" w:ascii="Times New Roman" w:hAnsi="Times New Roman"/>
                <w:color w:val="000000"/>
              </w:rPr>
              <w:t>有无受到财政监管部门处理、公告的不良行为。（未注明公告期限的）</w:t>
            </w:r>
          </w:p>
        </w:tc>
        <w:tc>
          <w:tcPr>
            <w:tcW w:w="4022" w:type="dxa"/>
            <w:gridSpan w:val="2"/>
            <w:noWrap w:val="0"/>
            <w:vAlign w:val="top"/>
          </w:tcPr>
          <w:p w14:paraId="4F0C5B9F">
            <w:pPr>
              <w:spacing w:line="260" w:lineRule="exact"/>
              <w:rPr>
                <w:rFonts w:ascii="Times New Roman" w:hAnsi="Times New Roman"/>
                <w:color w:val="000000"/>
                <w:sz w:val="18"/>
                <w:szCs w:val="18"/>
              </w:rPr>
            </w:pPr>
          </w:p>
        </w:tc>
      </w:tr>
      <w:tr w14:paraId="53C1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92" w:type="dxa"/>
            <w:vMerge w:val="continue"/>
            <w:noWrap w:val="0"/>
            <w:vAlign w:val="center"/>
          </w:tcPr>
          <w:p w14:paraId="2F0DA83D">
            <w:pPr>
              <w:spacing w:before="100" w:beforeAutospacing="1" w:after="100" w:afterAutospacing="1" w:line="260" w:lineRule="exact"/>
              <w:jc w:val="center"/>
              <w:rPr>
                <w:rFonts w:ascii="Times New Roman" w:hAnsi="Times New Roman"/>
                <w:color w:val="000000"/>
              </w:rPr>
            </w:pPr>
          </w:p>
        </w:tc>
        <w:tc>
          <w:tcPr>
            <w:tcW w:w="3414" w:type="dxa"/>
            <w:gridSpan w:val="3"/>
            <w:noWrap w:val="0"/>
            <w:vAlign w:val="center"/>
          </w:tcPr>
          <w:p w14:paraId="648BED75">
            <w:pPr>
              <w:spacing w:before="100" w:beforeAutospacing="1" w:after="100" w:afterAutospacing="1" w:line="260" w:lineRule="exact"/>
              <w:rPr>
                <w:rFonts w:ascii="Times New Roman" w:hAnsi="Times New Roman"/>
                <w:color w:val="000000"/>
              </w:rPr>
            </w:pPr>
            <w:r>
              <w:rPr>
                <w:rFonts w:hint="eastAsia" w:ascii="Times New Roman" w:hAnsi="Times New Roman"/>
                <w:color w:val="000000"/>
              </w:rPr>
              <w:t>有无受到财政监管部门处理、公告的不良行为（在公告期内）。</w:t>
            </w:r>
          </w:p>
        </w:tc>
        <w:tc>
          <w:tcPr>
            <w:tcW w:w="4022" w:type="dxa"/>
            <w:gridSpan w:val="2"/>
            <w:noWrap w:val="0"/>
            <w:vAlign w:val="top"/>
          </w:tcPr>
          <w:p w14:paraId="07AAD0DD">
            <w:pPr>
              <w:spacing w:line="260" w:lineRule="exact"/>
              <w:rPr>
                <w:rFonts w:ascii="Times New Roman" w:hAnsi="Times New Roman"/>
                <w:color w:val="000000"/>
                <w:sz w:val="18"/>
                <w:szCs w:val="18"/>
              </w:rPr>
            </w:pPr>
          </w:p>
        </w:tc>
      </w:tr>
      <w:tr w14:paraId="046F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92" w:type="dxa"/>
            <w:vMerge w:val="continue"/>
            <w:noWrap w:val="0"/>
            <w:vAlign w:val="center"/>
          </w:tcPr>
          <w:p w14:paraId="72BACB41">
            <w:pPr>
              <w:spacing w:line="260" w:lineRule="exact"/>
              <w:rPr>
                <w:rFonts w:ascii="Times New Roman" w:hAnsi="Times New Roman"/>
                <w:color w:val="000000"/>
                <w:sz w:val="24"/>
              </w:rPr>
            </w:pPr>
          </w:p>
        </w:tc>
        <w:tc>
          <w:tcPr>
            <w:tcW w:w="3414" w:type="dxa"/>
            <w:gridSpan w:val="3"/>
            <w:noWrap w:val="0"/>
            <w:vAlign w:val="center"/>
          </w:tcPr>
          <w:p w14:paraId="26F8096A">
            <w:pPr>
              <w:spacing w:before="100" w:beforeAutospacing="1" w:after="100" w:afterAutospacing="1" w:line="260" w:lineRule="exact"/>
              <w:rPr>
                <w:rFonts w:ascii="Times New Roman" w:hAnsi="Times New Roman"/>
                <w:color w:val="000000"/>
                <w:sz w:val="24"/>
              </w:rPr>
            </w:pPr>
            <w:r>
              <w:rPr>
                <w:rFonts w:hint="eastAsia" w:ascii="Times New Roman" w:hAnsi="Times New Roman"/>
                <w:color w:val="000000"/>
              </w:rPr>
              <w:t>有无受到财政监管部门处理、公告的不良行为（不在公告期但在三年内）。</w:t>
            </w:r>
          </w:p>
        </w:tc>
        <w:tc>
          <w:tcPr>
            <w:tcW w:w="4022" w:type="dxa"/>
            <w:gridSpan w:val="2"/>
            <w:noWrap w:val="0"/>
            <w:vAlign w:val="top"/>
          </w:tcPr>
          <w:p w14:paraId="4269415D">
            <w:pPr>
              <w:spacing w:line="260" w:lineRule="exact"/>
              <w:rPr>
                <w:rFonts w:ascii="Times New Roman" w:hAnsi="Times New Roman"/>
                <w:color w:val="000000"/>
                <w:sz w:val="18"/>
                <w:szCs w:val="18"/>
              </w:rPr>
            </w:pPr>
          </w:p>
        </w:tc>
      </w:tr>
      <w:tr w14:paraId="4572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vMerge w:val="continue"/>
            <w:noWrap w:val="0"/>
            <w:vAlign w:val="center"/>
          </w:tcPr>
          <w:p w14:paraId="7130EF8B">
            <w:pPr>
              <w:spacing w:line="260" w:lineRule="exact"/>
              <w:rPr>
                <w:rFonts w:ascii="Times New Roman" w:hAnsi="Times New Roman"/>
                <w:color w:val="000000"/>
                <w:sz w:val="24"/>
              </w:rPr>
            </w:pPr>
          </w:p>
        </w:tc>
        <w:tc>
          <w:tcPr>
            <w:tcW w:w="3414" w:type="dxa"/>
            <w:gridSpan w:val="3"/>
            <w:noWrap w:val="0"/>
            <w:vAlign w:val="center"/>
          </w:tcPr>
          <w:p w14:paraId="5D6D318D">
            <w:pPr>
              <w:spacing w:before="100" w:beforeAutospacing="1" w:after="100" w:afterAutospacing="1" w:line="260" w:lineRule="exact"/>
              <w:rPr>
                <w:rFonts w:ascii="Times New Roman" w:hAnsi="Times New Roman"/>
                <w:color w:val="000000"/>
              </w:rPr>
            </w:pPr>
            <w:r>
              <w:rPr>
                <w:rFonts w:hint="eastAsia" w:ascii="Times New Roman" w:hAnsi="Times New Roman"/>
                <w:color w:val="000000"/>
              </w:rPr>
              <w:t>申请报名前三年内，在经营活动中有无重大违法记录（重大违法记录包括：</w:t>
            </w:r>
            <w:r>
              <w:rPr>
                <w:rFonts w:hint="eastAsia" w:ascii="Times New Roman" w:hAnsi="Times New Roman"/>
                <w:color w:val="000000"/>
                <w:shd w:val="clear" w:color="auto" w:fill="FFFFFF"/>
              </w:rPr>
              <w:t>供应商因违法经营受到刑事处罚或者责令停产停业、吊销许可证或者执照、较大数额罚款等行政处罚。</w:t>
            </w:r>
            <w:r>
              <w:rPr>
                <w:rFonts w:hint="eastAsia" w:ascii="Times New Roman" w:hAnsi="Times New Roman"/>
                <w:color w:val="000000"/>
              </w:rPr>
              <w:t>）</w:t>
            </w:r>
          </w:p>
        </w:tc>
        <w:tc>
          <w:tcPr>
            <w:tcW w:w="4022" w:type="dxa"/>
            <w:gridSpan w:val="2"/>
            <w:noWrap w:val="0"/>
            <w:vAlign w:val="top"/>
          </w:tcPr>
          <w:p w14:paraId="753F0C4D">
            <w:pPr>
              <w:spacing w:line="260" w:lineRule="exact"/>
              <w:rPr>
                <w:rFonts w:ascii="Times New Roman" w:hAnsi="Times New Roman"/>
                <w:color w:val="000000"/>
                <w:sz w:val="18"/>
                <w:szCs w:val="18"/>
              </w:rPr>
            </w:pPr>
          </w:p>
        </w:tc>
      </w:tr>
      <w:tr w14:paraId="1CB6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noWrap w:val="0"/>
            <w:vAlign w:val="center"/>
          </w:tcPr>
          <w:p w14:paraId="32853160">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供应商</w:t>
            </w:r>
          </w:p>
          <w:p w14:paraId="5BDDED2A">
            <w:pPr>
              <w:spacing w:before="100" w:beforeAutospacing="1" w:after="100" w:afterAutospacing="1" w:line="260" w:lineRule="exact"/>
              <w:jc w:val="center"/>
              <w:rPr>
                <w:rFonts w:ascii="Times New Roman" w:hAnsi="Times New Roman"/>
                <w:color w:val="000000"/>
                <w:sz w:val="24"/>
              </w:rPr>
            </w:pPr>
            <w:r>
              <w:rPr>
                <w:rFonts w:hint="eastAsia" w:ascii="Times New Roman" w:hAnsi="Times New Roman"/>
                <w:color w:val="000000"/>
              </w:rPr>
              <w:t>信用</w:t>
            </w:r>
          </w:p>
          <w:p w14:paraId="0F2E4012">
            <w:pPr>
              <w:spacing w:line="260" w:lineRule="exact"/>
              <w:jc w:val="center"/>
              <w:rPr>
                <w:rFonts w:ascii="Times New Roman" w:hAnsi="Times New Roman"/>
                <w:color w:val="000000"/>
                <w:sz w:val="24"/>
              </w:rPr>
            </w:pPr>
            <w:r>
              <w:rPr>
                <w:rFonts w:hint="eastAsia" w:ascii="Times New Roman" w:hAnsi="Times New Roman"/>
                <w:color w:val="000000"/>
              </w:rPr>
              <w:t>情况</w:t>
            </w:r>
          </w:p>
        </w:tc>
        <w:tc>
          <w:tcPr>
            <w:tcW w:w="3414" w:type="dxa"/>
            <w:gridSpan w:val="3"/>
            <w:noWrap w:val="0"/>
            <w:vAlign w:val="center"/>
          </w:tcPr>
          <w:p w14:paraId="7A4DED0D">
            <w:pPr>
              <w:spacing w:before="100" w:beforeAutospacing="1" w:after="100" w:afterAutospacing="1" w:line="260" w:lineRule="exact"/>
              <w:rPr>
                <w:rFonts w:ascii="Times New Roman" w:hAnsi="Times New Roman"/>
                <w:color w:val="000000"/>
              </w:rPr>
            </w:pPr>
            <w:r>
              <w:rPr>
                <w:rFonts w:hint="eastAsia" w:ascii="Times New Roman" w:hAnsi="Times New Roman"/>
                <w:color w:val="000000"/>
              </w:rPr>
              <w:t>是否列入失信被执行人、重大税收违法案件当事人名单、政府采购严重违法失信行为记录名单</w:t>
            </w:r>
            <w:r>
              <w:rPr>
                <w:rFonts w:hint="eastAsia" w:ascii="Times New Roman" w:hAnsi="Times New Roman"/>
                <w:color w:val="333333"/>
                <w:szCs w:val="21"/>
                <w:shd w:val="clear" w:color="auto" w:fill="FFFFFF"/>
              </w:rPr>
              <w:t>及其他不符合《中华人民共和国政府采购法》第二十二条规定条件。</w:t>
            </w:r>
          </w:p>
        </w:tc>
        <w:tc>
          <w:tcPr>
            <w:tcW w:w="4022" w:type="dxa"/>
            <w:gridSpan w:val="2"/>
            <w:noWrap w:val="0"/>
            <w:vAlign w:val="top"/>
          </w:tcPr>
          <w:p w14:paraId="1DC53E51">
            <w:pPr>
              <w:spacing w:line="260" w:lineRule="exact"/>
              <w:rPr>
                <w:rFonts w:ascii="Times New Roman" w:hAnsi="Times New Roman"/>
                <w:color w:val="000000"/>
                <w:sz w:val="18"/>
                <w:szCs w:val="18"/>
              </w:rPr>
            </w:pPr>
          </w:p>
        </w:tc>
      </w:tr>
      <w:tr w14:paraId="080B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904" w:type="dxa"/>
            <w:gridSpan w:val="2"/>
            <w:noWrap w:val="0"/>
            <w:vAlign w:val="center"/>
          </w:tcPr>
          <w:p w14:paraId="516329C0">
            <w:pPr>
              <w:spacing w:before="100" w:beforeAutospacing="1" w:after="100" w:afterAutospacing="1" w:line="260" w:lineRule="exact"/>
              <w:jc w:val="center"/>
              <w:rPr>
                <w:rFonts w:ascii="Times New Roman" w:hAnsi="Times New Roman"/>
                <w:color w:val="000000"/>
              </w:rPr>
            </w:pPr>
            <w:r>
              <w:rPr>
                <w:rFonts w:hint="eastAsia" w:ascii="Times New Roman" w:hAnsi="Times New Roman"/>
                <w:color w:val="000000"/>
              </w:rPr>
              <w:t>投标供应商</w:t>
            </w:r>
          </w:p>
          <w:p w14:paraId="1C7ADC26">
            <w:pPr>
              <w:spacing w:before="100" w:beforeAutospacing="1" w:after="100" w:afterAutospacing="1" w:line="260" w:lineRule="exact"/>
              <w:jc w:val="center"/>
              <w:rPr>
                <w:rFonts w:ascii="Times New Roman" w:hAnsi="Times New Roman"/>
                <w:color w:val="000000"/>
                <w:sz w:val="24"/>
              </w:rPr>
            </w:pPr>
            <w:r>
              <w:rPr>
                <w:rFonts w:ascii="Times New Roman" w:hAnsi="Times New Roman"/>
                <w:color w:val="000000"/>
              </w:rPr>
              <w:t xml:space="preserve"> </w:t>
            </w:r>
            <w:r>
              <w:rPr>
                <w:rFonts w:hint="eastAsia" w:ascii="Times New Roman" w:hAnsi="Times New Roman"/>
                <w:color w:val="000000"/>
              </w:rPr>
              <w:t>声</w:t>
            </w:r>
            <w:r>
              <w:rPr>
                <w:rFonts w:ascii="Times New Roman" w:hAnsi="Times New Roman"/>
                <w:color w:val="000000"/>
              </w:rPr>
              <w:t xml:space="preserve"> </w:t>
            </w:r>
            <w:r>
              <w:rPr>
                <w:rFonts w:hint="eastAsia" w:ascii="Times New Roman" w:hAnsi="Times New Roman"/>
                <w:color w:val="000000"/>
              </w:rPr>
              <w:t>明</w:t>
            </w:r>
            <w:r>
              <w:rPr>
                <w:rFonts w:ascii="Times New Roman" w:hAnsi="Times New Roman"/>
                <w:color w:val="000000"/>
              </w:rPr>
              <w:t xml:space="preserve"> </w:t>
            </w:r>
          </w:p>
        </w:tc>
        <w:tc>
          <w:tcPr>
            <w:tcW w:w="6624" w:type="dxa"/>
            <w:gridSpan w:val="4"/>
            <w:noWrap w:val="0"/>
            <w:vAlign w:val="top"/>
          </w:tcPr>
          <w:p w14:paraId="607D4A85">
            <w:pPr>
              <w:pStyle w:val="7"/>
              <w:spacing w:line="260" w:lineRule="exact"/>
              <w:ind w:firstLine="411" w:firstLineChars="196"/>
              <w:rPr>
                <w:rFonts w:ascii="Times New Roman" w:hAnsi="Times New Roman"/>
                <w:szCs w:val="18"/>
              </w:rPr>
            </w:pPr>
            <w:r>
              <w:rPr>
                <w:rFonts w:hint="eastAsia" w:ascii="Times New Roman" w:hAnsi="Times New Roman"/>
                <w:szCs w:val="18"/>
              </w:rPr>
              <w:t>以上内容是本企业市场行为信誉（信用）的真实反映，如有不实，愿取消本项目投标资格。</w:t>
            </w:r>
          </w:p>
          <w:p w14:paraId="29A9CB37">
            <w:pPr>
              <w:spacing w:before="100" w:beforeAutospacing="1" w:after="100" w:afterAutospacing="1" w:line="260" w:lineRule="exact"/>
              <w:jc w:val="center"/>
              <w:rPr>
                <w:rFonts w:ascii="Times New Roman" w:hAnsi="Times New Roman"/>
                <w:color w:val="000000"/>
                <w:sz w:val="24"/>
              </w:rPr>
            </w:pPr>
            <w:r>
              <w:rPr>
                <w:rFonts w:ascii="Times New Roman" w:hAnsi="Times New Roman"/>
                <w:color w:val="000000"/>
              </w:rPr>
              <w:t>(</w:t>
            </w:r>
            <w:r>
              <w:rPr>
                <w:rFonts w:hint="eastAsia" w:ascii="Times New Roman" w:hAnsi="Times New Roman"/>
                <w:color w:val="000000"/>
              </w:rPr>
              <w:t>单位公章</w:t>
            </w:r>
            <w:r>
              <w:rPr>
                <w:rFonts w:ascii="Times New Roman" w:hAnsi="Times New Roman"/>
                <w:color w:val="000000"/>
              </w:rPr>
              <w:t xml:space="preserve">) </w:t>
            </w:r>
          </w:p>
          <w:p w14:paraId="1756A1EA">
            <w:pPr>
              <w:spacing w:before="100" w:beforeAutospacing="1" w:after="100" w:afterAutospacing="1" w:line="260" w:lineRule="exact"/>
              <w:jc w:val="center"/>
              <w:rPr>
                <w:rFonts w:ascii="Times New Roman" w:hAnsi="Times New Roman"/>
                <w:color w:val="000000"/>
                <w:sz w:val="24"/>
              </w:rPr>
            </w:pPr>
            <w:r>
              <w:rPr>
                <w:rFonts w:ascii="Times New Roman" w:hAnsi="Times New Roman"/>
                <w:color w:val="000000"/>
              </w:rPr>
              <w:t xml:space="preserve">               </w:t>
            </w:r>
            <w:r>
              <w:rPr>
                <w:rFonts w:hint="eastAsia" w:ascii="Times New Roman" w:hAnsi="Times New Roman"/>
                <w:color w:val="000000"/>
              </w:rPr>
              <w:t>日</w:t>
            </w:r>
            <w:r>
              <w:rPr>
                <w:rFonts w:ascii="Times New Roman" w:hAnsi="Times New Roman"/>
                <w:color w:val="000000"/>
              </w:rPr>
              <w:t xml:space="preserve"> </w:t>
            </w:r>
            <w:r>
              <w:rPr>
                <w:rFonts w:hint="eastAsia" w:ascii="Times New Roman" w:hAnsi="Times New Roman"/>
                <w:color w:val="000000"/>
              </w:rPr>
              <w:t>期：</w:t>
            </w:r>
            <w:r>
              <w:rPr>
                <w:rFonts w:ascii="Times New Roman" w:hAnsi="Times New Roman"/>
                <w:color w:val="000000"/>
              </w:rPr>
              <w:t xml:space="preserve">    </w:t>
            </w:r>
            <w:r>
              <w:rPr>
                <w:rFonts w:hint="eastAsia" w:ascii="Times New Roman" w:hAnsi="Times New Roman"/>
                <w:color w:val="000000"/>
              </w:rPr>
              <w:t>年</w:t>
            </w:r>
            <w:r>
              <w:rPr>
                <w:rFonts w:ascii="Times New Roman" w:hAnsi="Times New Roman"/>
                <w:color w:val="000000"/>
              </w:rPr>
              <w:t xml:space="preserve">  </w:t>
            </w:r>
            <w:r>
              <w:rPr>
                <w:rFonts w:hint="eastAsia" w:ascii="Times New Roman" w:hAnsi="Times New Roman"/>
                <w:color w:val="000000"/>
              </w:rPr>
              <w:t>月</w:t>
            </w:r>
            <w:r>
              <w:rPr>
                <w:rFonts w:ascii="Times New Roman" w:hAnsi="Times New Roman"/>
                <w:color w:val="000000"/>
              </w:rPr>
              <w:t xml:space="preserve">   </w:t>
            </w:r>
            <w:r>
              <w:rPr>
                <w:rFonts w:hint="eastAsia" w:ascii="Times New Roman" w:hAnsi="Times New Roman"/>
                <w:color w:val="000000"/>
              </w:rPr>
              <w:t>日</w:t>
            </w:r>
            <w:r>
              <w:rPr>
                <w:rFonts w:ascii="Times New Roman" w:hAnsi="Times New Roman"/>
                <w:color w:val="000000"/>
              </w:rPr>
              <w:t xml:space="preserve"> </w:t>
            </w:r>
          </w:p>
        </w:tc>
      </w:tr>
    </w:tbl>
    <w:p w14:paraId="0AF85910">
      <w:pPr>
        <w:rPr>
          <w:rFonts w:ascii="Times New Roman" w:hAnsi="Times New Roman"/>
          <w:color w:val="000000"/>
        </w:rPr>
      </w:pPr>
      <w:r>
        <w:rPr>
          <w:rFonts w:hint="eastAsia" w:ascii="Times New Roman" w:hAnsi="Times New Roman"/>
          <w:color w:val="000000"/>
        </w:rPr>
        <w:t>注：</w:t>
      </w:r>
      <w:r>
        <w:rPr>
          <w:rFonts w:ascii="Times New Roman" w:hAnsi="Times New Roman"/>
          <w:color w:val="000000"/>
        </w:rPr>
        <w:t>1</w:t>
      </w:r>
      <w:r>
        <w:rPr>
          <w:rFonts w:hint="eastAsia" w:ascii="Times New Roman" w:hAnsi="Times New Roman"/>
          <w:color w:val="000000"/>
        </w:rPr>
        <w:t>、本表格内容须如实填写；</w:t>
      </w:r>
    </w:p>
    <w:p w14:paraId="3F24AC2D">
      <w:pPr>
        <w:ind w:firstLine="420" w:firstLineChars="200"/>
        <w:rPr>
          <w:rFonts w:ascii="Times New Roman" w:hAnsi="Times New Roman"/>
          <w:color w:val="000000"/>
        </w:rPr>
      </w:pPr>
      <w:r>
        <w:rPr>
          <w:rFonts w:ascii="Times New Roman" w:hAnsi="Times New Roman"/>
          <w:color w:val="000000"/>
        </w:rPr>
        <w:t>2</w:t>
      </w:r>
      <w:r>
        <w:rPr>
          <w:rFonts w:hint="eastAsia" w:ascii="Times New Roman" w:hAnsi="Times New Roman"/>
          <w:color w:val="000000"/>
        </w:rPr>
        <w:t>、本表格须在投标时作为投（竞）标文件的资格部分内容放入投（竞）标文件中；</w:t>
      </w:r>
    </w:p>
    <w:p w14:paraId="7618D049">
      <w:pPr>
        <w:ind w:firstLine="420" w:firstLineChars="200"/>
        <w:rPr>
          <w:rFonts w:ascii="Times New Roman" w:hAnsi="Times New Roman"/>
          <w:color w:val="000000"/>
        </w:rPr>
      </w:pPr>
      <w:r>
        <w:rPr>
          <w:rFonts w:ascii="Times New Roman" w:hAnsi="Times New Roman"/>
          <w:color w:val="000000"/>
        </w:rPr>
        <w:t>3</w:t>
      </w:r>
      <w:r>
        <w:rPr>
          <w:rFonts w:hint="eastAsia" w:ascii="Times New Roman" w:hAnsi="Times New Roman"/>
          <w:color w:val="000000"/>
        </w:rPr>
        <w:t>、本表格由供应商自己填写，若无表中所列情况，则在相应栏中写“无”，若有，须按具体次数分别说明（包括处罚时间、事由、处罚主体等）；</w:t>
      </w:r>
    </w:p>
    <w:p w14:paraId="5E9C14B0">
      <w:pPr>
        <w:spacing w:line="360" w:lineRule="auto"/>
        <w:ind w:firstLine="502" w:firstLineChars="200"/>
        <w:rPr>
          <w:rFonts w:ascii="Times New Roman" w:hAnsi="Times New Roman"/>
          <w:b/>
          <w:spacing w:val="20"/>
        </w:rPr>
      </w:pPr>
    </w:p>
    <w:p w14:paraId="340AF457">
      <w:pPr>
        <w:pStyle w:val="24"/>
        <w:rPr>
          <w:rFonts w:ascii="Times New Roman" w:hAnsi="Times New Roman"/>
          <w:b/>
          <w:spacing w:val="20"/>
        </w:rPr>
      </w:pPr>
    </w:p>
    <w:p w14:paraId="3D6D782C">
      <w:pPr>
        <w:pStyle w:val="24"/>
        <w:rPr>
          <w:rFonts w:ascii="Times New Roman" w:hAnsi="Times New Roman"/>
          <w:b/>
          <w:spacing w:val="20"/>
        </w:rPr>
      </w:pPr>
    </w:p>
    <w:p w14:paraId="1CCD3A7D">
      <w:pPr>
        <w:snapToGrid w:val="0"/>
        <w:spacing w:before="100" w:beforeAutospacing="1" w:after="100" w:afterAutospacing="1" w:line="360" w:lineRule="exact"/>
        <w:jc w:val="left"/>
        <w:rPr>
          <w:rFonts w:ascii="Times New Roman" w:hAnsi="Times New Roman"/>
          <w:b/>
          <w:bCs/>
          <w:szCs w:val="21"/>
        </w:rPr>
      </w:pPr>
      <w:r>
        <w:rPr>
          <w:rFonts w:hint="eastAsia" w:ascii="Times New Roman" w:hAnsi="Times New Roman"/>
          <w:b/>
          <w:bCs/>
          <w:szCs w:val="21"/>
        </w:rPr>
        <w:t>八</w:t>
      </w:r>
      <w:r>
        <w:rPr>
          <w:rFonts w:ascii="Times New Roman" w:hAnsi="Times New Roman"/>
          <w:b/>
          <w:bCs/>
          <w:szCs w:val="21"/>
        </w:rPr>
        <w:t>：</w:t>
      </w:r>
      <w:r>
        <w:rPr>
          <w:rFonts w:hint="eastAsia" w:ascii="Times New Roman" w:hAnsi="Times New Roman"/>
          <w:b/>
          <w:bCs/>
          <w:szCs w:val="21"/>
        </w:rPr>
        <w:t>投标人</w:t>
      </w:r>
      <w:r>
        <w:rPr>
          <w:rFonts w:ascii="Times New Roman" w:hAnsi="Times New Roman"/>
          <w:b/>
          <w:bCs/>
          <w:szCs w:val="21"/>
        </w:rPr>
        <w:t>基本情况表</w:t>
      </w:r>
    </w:p>
    <w:p w14:paraId="399AA20B">
      <w:pPr>
        <w:autoSpaceDE w:val="0"/>
        <w:autoSpaceDN w:val="0"/>
        <w:adjustRightInd w:val="0"/>
        <w:spacing w:line="360" w:lineRule="auto"/>
        <w:jc w:val="left"/>
        <w:rPr>
          <w:rFonts w:ascii="Times New Roman" w:hAnsi="Times New Roman"/>
          <w:szCs w:val="21"/>
        </w:rPr>
      </w:pPr>
    </w:p>
    <w:p w14:paraId="5502FE15">
      <w:pPr>
        <w:snapToGrid w:val="0"/>
        <w:spacing w:line="360" w:lineRule="auto"/>
        <w:jc w:val="left"/>
        <w:rPr>
          <w:rFonts w:ascii="Times New Roman" w:hAnsi="Times New Roman"/>
          <w:b/>
          <w:szCs w:val="21"/>
        </w:rPr>
      </w:pPr>
      <w:r>
        <w:rPr>
          <w:rFonts w:hint="eastAsia" w:ascii="Times New Roman" w:hAnsi="Times New Roman"/>
          <w:b/>
          <w:szCs w:val="21"/>
        </w:rPr>
        <w:t>（主要产品、技术力量、经营业绩等，格式自拟）</w:t>
      </w:r>
    </w:p>
    <w:p w14:paraId="14C5E8E0">
      <w:pPr>
        <w:autoSpaceDE w:val="0"/>
        <w:autoSpaceDN w:val="0"/>
        <w:adjustRightInd w:val="0"/>
        <w:spacing w:line="360" w:lineRule="auto"/>
        <w:jc w:val="left"/>
        <w:rPr>
          <w:rFonts w:ascii="Times New Roman" w:hAnsi="Times New Roman"/>
          <w:b/>
          <w:bCs/>
          <w:szCs w:val="21"/>
        </w:rPr>
      </w:pPr>
    </w:p>
    <w:p w14:paraId="2544072C">
      <w:pPr>
        <w:autoSpaceDE w:val="0"/>
        <w:autoSpaceDN w:val="0"/>
        <w:adjustRightInd w:val="0"/>
        <w:spacing w:line="360" w:lineRule="auto"/>
        <w:jc w:val="left"/>
        <w:rPr>
          <w:rFonts w:ascii="Times New Roman" w:hAnsi="Times New Roman"/>
          <w:b/>
          <w:bCs/>
          <w:szCs w:val="21"/>
        </w:rPr>
      </w:pPr>
    </w:p>
    <w:p w14:paraId="05FACC54">
      <w:pPr>
        <w:autoSpaceDE w:val="0"/>
        <w:autoSpaceDN w:val="0"/>
        <w:adjustRightInd w:val="0"/>
        <w:spacing w:line="360" w:lineRule="auto"/>
        <w:jc w:val="left"/>
        <w:rPr>
          <w:rFonts w:ascii="Times New Roman" w:hAnsi="Times New Roman"/>
          <w:b/>
          <w:bCs/>
          <w:szCs w:val="21"/>
        </w:rPr>
      </w:pPr>
    </w:p>
    <w:p w14:paraId="0089FAB8">
      <w:pPr>
        <w:autoSpaceDE w:val="0"/>
        <w:autoSpaceDN w:val="0"/>
        <w:adjustRightInd w:val="0"/>
        <w:spacing w:line="360" w:lineRule="auto"/>
        <w:jc w:val="left"/>
        <w:rPr>
          <w:rFonts w:ascii="Times New Roman" w:hAnsi="Times New Roman"/>
          <w:b/>
          <w:bCs/>
          <w:szCs w:val="21"/>
        </w:rPr>
      </w:pPr>
    </w:p>
    <w:p w14:paraId="1E1E17F5">
      <w:pPr>
        <w:autoSpaceDE w:val="0"/>
        <w:autoSpaceDN w:val="0"/>
        <w:adjustRightInd w:val="0"/>
        <w:spacing w:line="360" w:lineRule="auto"/>
        <w:jc w:val="left"/>
        <w:rPr>
          <w:rFonts w:ascii="Times New Roman" w:hAnsi="Times New Roman"/>
          <w:b/>
          <w:bCs/>
          <w:szCs w:val="21"/>
        </w:rPr>
      </w:pPr>
    </w:p>
    <w:p w14:paraId="4F3976FF">
      <w:pPr>
        <w:autoSpaceDE w:val="0"/>
        <w:autoSpaceDN w:val="0"/>
        <w:adjustRightInd w:val="0"/>
        <w:spacing w:line="360" w:lineRule="auto"/>
        <w:jc w:val="left"/>
        <w:rPr>
          <w:rFonts w:ascii="Times New Roman" w:hAnsi="Times New Roman"/>
          <w:b/>
          <w:bCs/>
          <w:szCs w:val="21"/>
        </w:rPr>
      </w:pPr>
    </w:p>
    <w:p w14:paraId="3AE611E2">
      <w:pPr>
        <w:autoSpaceDE w:val="0"/>
        <w:autoSpaceDN w:val="0"/>
        <w:adjustRightInd w:val="0"/>
        <w:spacing w:line="360" w:lineRule="auto"/>
        <w:jc w:val="left"/>
        <w:rPr>
          <w:rFonts w:ascii="Times New Roman" w:hAnsi="Times New Roman"/>
          <w:b/>
          <w:bCs/>
          <w:szCs w:val="21"/>
        </w:rPr>
      </w:pPr>
    </w:p>
    <w:p w14:paraId="71C9FBBD">
      <w:pPr>
        <w:autoSpaceDE w:val="0"/>
        <w:autoSpaceDN w:val="0"/>
        <w:adjustRightInd w:val="0"/>
        <w:spacing w:line="360" w:lineRule="auto"/>
        <w:jc w:val="left"/>
        <w:rPr>
          <w:rFonts w:ascii="Times New Roman" w:hAnsi="Times New Roman"/>
          <w:b/>
          <w:bCs/>
          <w:szCs w:val="21"/>
        </w:rPr>
      </w:pPr>
    </w:p>
    <w:p w14:paraId="464B2EB0">
      <w:pPr>
        <w:autoSpaceDE w:val="0"/>
        <w:autoSpaceDN w:val="0"/>
        <w:adjustRightInd w:val="0"/>
        <w:spacing w:line="360" w:lineRule="auto"/>
        <w:jc w:val="left"/>
        <w:rPr>
          <w:rFonts w:ascii="Times New Roman" w:hAnsi="Times New Roman"/>
          <w:b/>
          <w:bCs/>
          <w:szCs w:val="21"/>
        </w:rPr>
      </w:pPr>
    </w:p>
    <w:p w14:paraId="65F7B6D5">
      <w:pPr>
        <w:autoSpaceDE w:val="0"/>
        <w:autoSpaceDN w:val="0"/>
        <w:adjustRightInd w:val="0"/>
        <w:spacing w:line="360" w:lineRule="auto"/>
        <w:jc w:val="left"/>
        <w:rPr>
          <w:rFonts w:ascii="Times New Roman" w:hAnsi="Times New Roman"/>
          <w:b/>
          <w:bCs/>
          <w:szCs w:val="21"/>
        </w:rPr>
      </w:pPr>
    </w:p>
    <w:p w14:paraId="038C4C0A">
      <w:pPr>
        <w:autoSpaceDE w:val="0"/>
        <w:autoSpaceDN w:val="0"/>
        <w:adjustRightInd w:val="0"/>
        <w:spacing w:line="360" w:lineRule="auto"/>
        <w:jc w:val="left"/>
        <w:rPr>
          <w:rFonts w:ascii="Times New Roman" w:hAnsi="Times New Roman"/>
          <w:b/>
          <w:bCs/>
          <w:szCs w:val="21"/>
        </w:rPr>
      </w:pPr>
    </w:p>
    <w:p w14:paraId="5B9B136C">
      <w:pPr>
        <w:autoSpaceDE w:val="0"/>
        <w:autoSpaceDN w:val="0"/>
        <w:adjustRightInd w:val="0"/>
        <w:spacing w:line="360" w:lineRule="auto"/>
        <w:jc w:val="left"/>
        <w:rPr>
          <w:rFonts w:ascii="Times New Roman" w:hAnsi="Times New Roman"/>
          <w:b/>
          <w:bCs/>
          <w:szCs w:val="21"/>
        </w:rPr>
      </w:pPr>
    </w:p>
    <w:p w14:paraId="631CFCB8">
      <w:pPr>
        <w:autoSpaceDE w:val="0"/>
        <w:autoSpaceDN w:val="0"/>
        <w:adjustRightInd w:val="0"/>
        <w:spacing w:line="360" w:lineRule="auto"/>
        <w:jc w:val="left"/>
        <w:rPr>
          <w:rFonts w:ascii="Times New Roman" w:hAnsi="Times New Roman"/>
          <w:b/>
          <w:bCs/>
          <w:szCs w:val="21"/>
        </w:rPr>
      </w:pPr>
    </w:p>
    <w:p w14:paraId="56401CD9">
      <w:pPr>
        <w:autoSpaceDE w:val="0"/>
        <w:autoSpaceDN w:val="0"/>
        <w:adjustRightInd w:val="0"/>
        <w:spacing w:line="360" w:lineRule="auto"/>
        <w:jc w:val="left"/>
        <w:rPr>
          <w:rFonts w:ascii="Times New Roman" w:hAnsi="Times New Roman"/>
          <w:b/>
          <w:bCs/>
          <w:szCs w:val="21"/>
        </w:rPr>
      </w:pPr>
    </w:p>
    <w:p w14:paraId="620E26E7">
      <w:pPr>
        <w:autoSpaceDE w:val="0"/>
        <w:autoSpaceDN w:val="0"/>
        <w:adjustRightInd w:val="0"/>
        <w:spacing w:line="360" w:lineRule="auto"/>
        <w:jc w:val="left"/>
        <w:rPr>
          <w:rFonts w:ascii="Times New Roman" w:hAnsi="Times New Roman"/>
          <w:b/>
          <w:bCs/>
          <w:szCs w:val="21"/>
        </w:rPr>
      </w:pPr>
    </w:p>
    <w:p w14:paraId="09A573D8">
      <w:pPr>
        <w:autoSpaceDE w:val="0"/>
        <w:autoSpaceDN w:val="0"/>
        <w:adjustRightInd w:val="0"/>
        <w:spacing w:line="360" w:lineRule="auto"/>
        <w:jc w:val="left"/>
        <w:rPr>
          <w:rFonts w:ascii="Times New Roman" w:hAnsi="Times New Roman"/>
          <w:b/>
          <w:bCs/>
          <w:szCs w:val="21"/>
        </w:rPr>
      </w:pPr>
    </w:p>
    <w:p w14:paraId="10548F3F">
      <w:pPr>
        <w:autoSpaceDE w:val="0"/>
        <w:autoSpaceDN w:val="0"/>
        <w:adjustRightInd w:val="0"/>
        <w:spacing w:line="360" w:lineRule="auto"/>
        <w:jc w:val="left"/>
        <w:rPr>
          <w:rFonts w:ascii="Times New Roman" w:hAnsi="Times New Roman"/>
          <w:b/>
          <w:bCs/>
          <w:szCs w:val="21"/>
        </w:rPr>
      </w:pPr>
    </w:p>
    <w:p w14:paraId="3AD10810">
      <w:pPr>
        <w:autoSpaceDE w:val="0"/>
        <w:autoSpaceDN w:val="0"/>
        <w:adjustRightInd w:val="0"/>
        <w:spacing w:line="360" w:lineRule="auto"/>
        <w:jc w:val="left"/>
        <w:rPr>
          <w:rFonts w:ascii="Times New Roman" w:hAnsi="Times New Roman"/>
          <w:b/>
          <w:bCs/>
          <w:szCs w:val="21"/>
        </w:rPr>
      </w:pPr>
    </w:p>
    <w:p w14:paraId="48E92EE8">
      <w:pPr>
        <w:autoSpaceDE w:val="0"/>
        <w:autoSpaceDN w:val="0"/>
        <w:adjustRightInd w:val="0"/>
        <w:spacing w:line="360" w:lineRule="auto"/>
        <w:jc w:val="left"/>
        <w:rPr>
          <w:rFonts w:ascii="Times New Roman" w:hAnsi="Times New Roman"/>
          <w:b/>
          <w:bCs/>
          <w:szCs w:val="21"/>
        </w:rPr>
      </w:pPr>
    </w:p>
    <w:p w14:paraId="7F1DFDFE">
      <w:pPr>
        <w:autoSpaceDE w:val="0"/>
        <w:autoSpaceDN w:val="0"/>
        <w:adjustRightInd w:val="0"/>
        <w:spacing w:line="360" w:lineRule="auto"/>
        <w:jc w:val="left"/>
        <w:rPr>
          <w:rFonts w:ascii="Times New Roman" w:hAnsi="Times New Roman"/>
          <w:b/>
          <w:bCs/>
          <w:szCs w:val="21"/>
        </w:rPr>
      </w:pPr>
    </w:p>
    <w:p w14:paraId="61ABC8DF">
      <w:pPr>
        <w:autoSpaceDE w:val="0"/>
        <w:autoSpaceDN w:val="0"/>
        <w:adjustRightInd w:val="0"/>
        <w:spacing w:line="360" w:lineRule="auto"/>
        <w:jc w:val="left"/>
        <w:rPr>
          <w:rFonts w:ascii="Times New Roman" w:hAnsi="Times New Roman"/>
          <w:b/>
          <w:bCs/>
          <w:szCs w:val="21"/>
        </w:rPr>
      </w:pPr>
    </w:p>
    <w:p w14:paraId="018ED54E">
      <w:pPr>
        <w:autoSpaceDE w:val="0"/>
        <w:autoSpaceDN w:val="0"/>
        <w:adjustRightInd w:val="0"/>
        <w:spacing w:line="360" w:lineRule="auto"/>
        <w:jc w:val="left"/>
        <w:rPr>
          <w:rFonts w:ascii="Times New Roman" w:hAnsi="Times New Roman"/>
          <w:b/>
          <w:bCs/>
          <w:szCs w:val="21"/>
        </w:rPr>
      </w:pPr>
    </w:p>
    <w:p w14:paraId="7338DBED">
      <w:pPr>
        <w:autoSpaceDE w:val="0"/>
        <w:autoSpaceDN w:val="0"/>
        <w:adjustRightInd w:val="0"/>
        <w:spacing w:line="360" w:lineRule="auto"/>
        <w:jc w:val="left"/>
        <w:rPr>
          <w:rFonts w:ascii="Times New Roman" w:hAnsi="Times New Roman"/>
          <w:b/>
          <w:bCs/>
          <w:szCs w:val="21"/>
        </w:rPr>
      </w:pPr>
    </w:p>
    <w:p w14:paraId="0572AC8B">
      <w:pPr>
        <w:pStyle w:val="14"/>
        <w:ind w:left="0" w:leftChars="0" w:firstLine="0" w:firstLineChars="0"/>
        <w:rPr>
          <w:rFonts w:ascii="Times New Roman" w:hAnsi="Times New Roman"/>
        </w:rPr>
      </w:pPr>
    </w:p>
    <w:p w14:paraId="1BA46D84">
      <w:pPr>
        <w:autoSpaceDE w:val="0"/>
        <w:autoSpaceDN w:val="0"/>
        <w:adjustRightInd w:val="0"/>
        <w:spacing w:line="360" w:lineRule="auto"/>
        <w:jc w:val="center"/>
        <w:rPr>
          <w:rFonts w:ascii="Times New Roman" w:hAnsi="Times New Roman"/>
          <w:kern w:val="0"/>
          <w:szCs w:val="21"/>
        </w:rPr>
      </w:pPr>
    </w:p>
    <w:p w14:paraId="5715A9B3">
      <w:pPr>
        <w:pStyle w:val="40"/>
        <w:spacing w:line="360" w:lineRule="auto"/>
        <w:ind w:firstLine="0"/>
        <w:jc w:val="left"/>
        <w:rPr>
          <w:rFonts w:ascii="Times New Roman" w:hAnsi="Times New Roman"/>
          <w:b/>
          <w:bCs/>
          <w:kern w:val="2"/>
          <w:sz w:val="21"/>
          <w:szCs w:val="21"/>
        </w:rPr>
      </w:pPr>
    </w:p>
    <w:p w14:paraId="78C74268">
      <w:pPr>
        <w:pStyle w:val="3"/>
        <w:rPr>
          <w:rFonts w:ascii="Times New Roman" w:hAnsi="Times New Roman" w:cs="宋体"/>
          <w:b w:val="0"/>
          <w:bCs w:val="0"/>
          <w:kern w:val="44"/>
          <w:sz w:val="24"/>
          <w:szCs w:val="24"/>
        </w:rPr>
      </w:pPr>
      <w:r>
        <w:rPr>
          <w:rFonts w:hint="eastAsia" w:ascii="Times New Roman" w:hAnsi="Times New Roman" w:cs="宋体"/>
          <w:b w:val="0"/>
          <w:kern w:val="44"/>
          <w:sz w:val="24"/>
          <w:szCs w:val="24"/>
        </w:rPr>
        <w:t>九</w:t>
      </w:r>
      <w:r>
        <w:rPr>
          <w:rFonts w:ascii="Times New Roman" w:hAnsi="Times New Roman" w:cs="宋体"/>
          <w:b w:val="0"/>
          <w:kern w:val="44"/>
          <w:sz w:val="24"/>
          <w:szCs w:val="24"/>
        </w:rPr>
        <w:t>、</w:t>
      </w:r>
      <w:bookmarkStart w:id="47" w:name="_Hlk46773228"/>
      <w:r>
        <w:rPr>
          <w:rFonts w:ascii="Times New Roman" w:hAnsi="Times New Roman" w:cs="宋体"/>
          <w:b w:val="0"/>
          <w:kern w:val="44"/>
          <w:sz w:val="24"/>
          <w:szCs w:val="24"/>
        </w:rPr>
        <w:t>项目班子人员情况表</w:t>
      </w:r>
      <w:bookmarkEnd w:id="47"/>
    </w:p>
    <w:p w14:paraId="11E7C0A3">
      <w:pPr>
        <w:pStyle w:val="41"/>
        <w:adjustRightInd w:val="0"/>
        <w:spacing w:before="120" w:after="120" w:line="360" w:lineRule="auto"/>
        <w:jc w:val="center"/>
        <w:textAlignment w:val="baseline"/>
        <w:rPr>
          <w:rFonts w:ascii="Times New Roman" w:hAnsi="Times New Roman" w:eastAsia="宋体"/>
          <w:sz w:val="21"/>
          <w:szCs w:val="21"/>
        </w:rPr>
      </w:pPr>
      <w:r>
        <w:rPr>
          <w:rFonts w:hint="eastAsia" w:ascii="Times New Roman" w:hAnsi="Times New Roman" w:eastAsia="宋体"/>
          <w:b/>
          <w:sz w:val="21"/>
          <w:szCs w:val="21"/>
        </w:rPr>
        <w:t>项目实施人员一览表</w:t>
      </w:r>
    </w:p>
    <w:tbl>
      <w:tblPr>
        <w:tblStyle w:val="15"/>
        <w:tblW w:w="79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992"/>
        <w:gridCol w:w="1559"/>
        <w:gridCol w:w="1418"/>
        <w:gridCol w:w="1134"/>
      </w:tblGrid>
      <w:tr w14:paraId="564CC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09577831">
            <w:pPr>
              <w:pStyle w:val="42"/>
              <w:jc w:val="center"/>
              <w:rPr>
                <w:rFonts w:ascii="Times New Roman" w:hAnsi="Times New Roman"/>
                <w:sz w:val="21"/>
                <w:szCs w:val="21"/>
                <w:lang w:val="en-US" w:eastAsia="zh-CN"/>
              </w:rPr>
            </w:pPr>
            <w:r>
              <w:rPr>
                <w:rFonts w:hint="eastAsia" w:ascii="Times New Roman" w:hAnsi="Times New Roman"/>
                <w:sz w:val="21"/>
                <w:szCs w:val="21"/>
                <w:lang w:val="en-US" w:eastAsia="zh-CN"/>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7EF02DA">
            <w:pPr>
              <w:pStyle w:val="42"/>
              <w:jc w:val="center"/>
              <w:rPr>
                <w:rFonts w:ascii="Times New Roman" w:hAnsi="Times New Roman"/>
                <w:sz w:val="21"/>
                <w:szCs w:val="21"/>
                <w:lang w:val="en-US" w:eastAsia="zh-CN"/>
              </w:rPr>
            </w:pPr>
            <w:r>
              <w:rPr>
                <w:rFonts w:hint="eastAsia" w:ascii="Times New Roman" w:hAnsi="Times New Roman"/>
                <w:sz w:val="21"/>
                <w:szCs w:val="21"/>
                <w:lang w:val="en-US" w:eastAsia="zh-CN"/>
              </w:rPr>
              <w:t>项目组所任职务</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4F1458D">
            <w:pPr>
              <w:pStyle w:val="42"/>
              <w:jc w:val="center"/>
              <w:rPr>
                <w:rFonts w:ascii="Times New Roman" w:hAnsi="Times New Roman"/>
                <w:sz w:val="21"/>
                <w:szCs w:val="21"/>
                <w:lang w:val="en-US" w:eastAsia="zh-CN"/>
              </w:rPr>
            </w:pPr>
            <w:r>
              <w:rPr>
                <w:rFonts w:hint="eastAsia" w:ascii="Times New Roman" w:hAnsi="Times New Roman"/>
                <w:sz w:val="21"/>
                <w:szCs w:val="21"/>
                <w:lang w:val="en-US" w:eastAsia="zh-CN"/>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EC6024D">
            <w:pPr>
              <w:pStyle w:val="42"/>
              <w:jc w:val="center"/>
              <w:rPr>
                <w:rFonts w:ascii="Times New Roman" w:hAnsi="Times New Roman"/>
                <w:sz w:val="21"/>
                <w:szCs w:val="21"/>
                <w:lang w:val="en-US" w:eastAsia="zh-CN"/>
              </w:rPr>
            </w:pPr>
            <w:r>
              <w:rPr>
                <w:rFonts w:hint="eastAsia" w:ascii="Times New Roman" w:hAnsi="Times New Roman"/>
                <w:sz w:val="21"/>
                <w:szCs w:val="21"/>
                <w:lang w:val="en-US" w:eastAsia="zh-CN"/>
              </w:rPr>
              <w:t>项目经历</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12F024">
            <w:pPr>
              <w:pStyle w:val="42"/>
              <w:jc w:val="center"/>
              <w:rPr>
                <w:rFonts w:ascii="Times New Roman" w:hAnsi="Times New Roman"/>
                <w:sz w:val="21"/>
                <w:szCs w:val="21"/>
                <w:lang w:val="en-US" w:eastAsia="zh-CN"/>
              </w:rPr>
            </w:pPr>
            <w:r>
              <w:rPr>
                <w:rFonts w:hint="eastAsia" w:ascii="Times New Roman" w:hAnsi="Times New Roman"/>
                <w:sz w:val="21"/>
                <w:szCs w:val="21"/>
                <w:lang w:val="en-US" w:eastAsia="zh-CN"/>
              </w:rPr>
              <w:t>项目人员证书</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36A8607">
            <w:pPr>
              <w:pStyle w:val="42"/>
              <w:jc w:val="center"/>
              <w:rPr>
                <w:rFonts w:ascii="Times New Roman" w:hAnsi="Times New Roman"/>
                <w:sz w:val="21"/>
                <w:szCs w:val="21"/>
                <w:lang w:val="en-US" w:eastAsia="zh-CN"/>
              </w:rPr>
            </w:pPr>
            <w:r>
              <w:rPr>
                <w:rFonts w:hint="eastAsia" w:ascii="Times New Roman" w:hAnsi="Times New Roman"/>
                <w:sz w:val="21"/>
                <w:szCs w:val="21"/>
                <w:lang w:val="en-US" w:eastAsia="zh-CN"/>
              </w:rPr>
              <w:t>从事本工作时间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0077D0">
            <w:pPr>
              <w:pStyle w:val="42"/>
              <w:jc w:val="center"/>
              <w:rPr>
                <w:rFonts w:ascii="Times New Roman" w:hAnsi="Times New Roman"/>
                <w:sz w:val="21"/>
                <w:szCs w:val="21"/>
                <w:lang w:val="en-US" w:eastAsia="zh-CN"/>
              </w:rPr>
            </w:pPr>
            <w:r>
              <w:rPr>
                <w:rFonts w:hint="eastAsia" w:ascii="Times New Roman" w:hAnsi="Times New Roman"/>
                <w:sz w:val="21"/>
                <w:szCs w:val="21"/>
                <w:lang w:val="en-US" w:eastAsia="zh-CN"/>
              </w:rPr>
              <w:t>联系电话</w:t>
            </w:r>
          </w:p>
        </w:tc>
      </w:tr>
      <w:tr w14:paraId="4CE14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2E3FE8F9">
            <w:pPr>
              <w:pStyle w:val="42"/>
              <w:jc w:val="center"/>
              <w:rPr>
                <w:rFonts w:ascii="Times New Roman" w:hAnsi="Times New Roman"/>
                <w:sz w:val="21"/>
                <w:szCs w:val="21"/>
                <w:lang w:val="en-US" w:eastAsia="zh-CN"/>
              </w:rPr>
            </w:pPr>
            <w:r>
              <w:rPr>
                <w:rFonts w:ascii="Times New Roman" w:hAnsi="Times New Roman"/>
                <w:sz w:val="21"/>
                <w:szCs w:val="21"/>
                <w:lang w:val="en-US" w:eastAsia="zh-CN"/>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361CC64">
            <w:pPr>
              <w:pStyle w:val="42"/>
              <w:jc w:val="center"/>
              <w:rPr>
                <w:rFonts w:ascii="Times New Roman" w:hAnsi="Times New Roman"/>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2FEACE1D">
            <w:pPr>
              <w:pStyle w:val="42"/>
              <w:jc w:val="center"/>
              <w:rPr>
                <w:rFonts w:ascii="Times New Roman" w:hAnsi="Times New Roman"/>
                <w:sz w:val="21"/>
                <w:szCs w:val="21"/>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3709F0">
            <w:pPr>
              <w:pStyle w:val="42"/>
              <w:jc w:val="center"/>
              <w:rPr>
                <w:rFonts w:ascii="Times New Roman" w:hAnsi="Times New Roman"/>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B0C4CE0">
            <w:pPr>
              <w:pStyle w:val="42"/>
              <w:jc w:val="center"/>
              <w:rPr>
                <w:rFonts w:ascii="Times New Roman" w:hAnsi="Times New Roman"/>
                <w:sz w:val="21"/>
                <w:szCs w:val="21"/>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F6CAF6">
            <w:pPr>
              <w:pStyle w:val="42"/>
              <w:jc w:val="center"/>
              <w:rPr>
                <w:rFonts w:ascii="Times New Roman" w:hAnsi="Times New Roman"/>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31A673">
            <w:pPr>
              <w:pStyle w:val="42"/>
              <w:jc w:val="center"/>
              <w:rPr>
                <w:rFonts w:ascii="Times New Roman" w:hAnsi="Times New Roman"/>
                <w:sz w:val="21"/>
                <w:szCs w:val="21"/>
                <w:lang w:val="en-US" w:eastAsia="zh-CN"/>
              </w:rPr>
            </w:pPr>
          </w:p>
        </w:tc>
      </w:tr>
      <w:tr w14:paraId="01850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B2BE720">
            <w:pPr>
              <w:pStyle w:val="42"/>
              <w:jc w:val="center"/>
              <w:rPr>
                <w:rFonts w:ascii="Times New Roman" w:hAnsi="Times New Roman"/>
                <w:sz w:val="21"/>
                <w:szCs w:val="21"/>
                <w:lang w:val="en-US" w:eastAsia="zh-CN"/>
              </w:rPr>
            </w:pPr>
            <w:r>
              <w:rPr>
                <w:rFonts w:ascii="Times New Roman" w:hAnsi="Times New Roman"/>
                <w:sz w:val="21"/>
                <w:szCs w:val="21"/>
                <w:lang w:val="en-US" w:eastAsia="zh-CN"/>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79E582D">
            <w:pPr>
              <w:pStyle w:val="42"/>
              <w:jc w:val="center"/>
              <w:rPr>
                <w:rFonts w:ascii="Times New Roman" w:hAnsi="Times New Roman"/>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54D8949E">
            <w:pPr>
              <w:pStyle w:val="42"/>
              <w:jc w:val="center"/>
              <w:rPr>
                <w:rFonts w:ascii="Times New Roman" w:hAnsi="Times New Roman"/>
                <w:sz w:val="21"/>
                <w:szCs w:val="21"/>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3BF4D6D">
            <w:pPr>
              <w:pStyle w:val="42"/>
              <w:jc w:val="center"/>
              <w:rPr>
                <w:rFonts w:ascii="Times New Roman" w:hAnsi="Times New Roman"/>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427B031">
            <w:pPr>
              <w:pStyle w:val="42"/>
              <w:jc w:val="center"/>
              <w:rPr>
                <w:rFonts w:ascii="Times New Roman" w:hAnsi="Times New Roman"/>
                <w:sz w:val="21"/>
                <w:szCs w:val="21"/>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19E4C4">
            <w:pPr>
              <w:pStyle w:val="42"/>
              <w:jc w:val="center"/>
              <w:rPr>
                <w:rFonts w:ascii="Times New Roman" w:hAnsi="Times New Roman"/>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1B3F52">
            <w:pPr>
              <w:pStyle w:val="42"/>
              <w:jc w:val="center"/>
              <w:rPr>
                <w:rFonts w:ascii="Times New Roman" w:hAnsi="Times New Roman"/>
                <w:sz w:val="21"/>
                <w:szCs w:val="21"/>
                <w:lang w:val="en-US" w:eastAsia="zh-CN"/>
              </w:rPr>
            </w:pPr>
          </w:p>
        </w:tc>
      </w:tr>
      <w:tr w14:paraId="01A7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03854F9A">
            <w:pPr>
              <w:pStyle w:val="42"/>
              <w:jc w:val="center"/>
              <w:rPr>
                <w:rFonts w:ascii="Times New Roman" w:hAnsi="Times New Roman"/>
                <w:sz w:val="21"/>
                <w:szCs w:val="21"/>
                <w:lang w:val="en-US" w:eastAsia="zh-CN"/>
              </w:rPr>
            </w:pPr>
            <w:r>
              <w:rPr>
                <w:rFonts w:ascii="Times New Roman" w:hAnsi="Times New Roman"/>
                <w:sz w:val="21"/>
                <w:szCs w:val="21"/>
                <w:lang w:val="en-US" w:eastAsia="zh-CN"/>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667D6E5">
            <w:pPr>
              <w:pStyle w:val="42"/>
              <w:jc w:val="center"/>
              <w:rPr>
                <w:rFonts w:ascii="Times New Roman" w:hAnsi="Times New Roman"/>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DB21118">
            <w:pPr>
              <w:pStyle w:val="42"/>
              <w:jc w:val="center"/>
              <w:rPr>
                <w:rFonts w:ascii="Times New Roman" w:hAnsi="Times New Roman"/>
                <w:sz w:val="21"/>
                <w:szCs w:val="21"/>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7F669F">
            <w:pPr>
              <w:pStyle w:val="42"/>
              <w:jc w:val="center"/>
              <w:rPr>
                <w:rFonts w:ascii="Times New Roman" w:hAnsi="Times New Roman"/>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2DDE0FF">
            <w:pPr>
              <w:pStyle w:val="42"/>
              <w:jc w:val="center"/>
              <w:rPr>
                <w:rFonts w:ascii="Times New Roman" w:hAnsi="Times New Roman"/>
                <w:sz w:val="21"/>
                <w:szCs w:val="21"/>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7607FD">
            <w:pPr>
              <w:pStyle w:val="42"/>
              <w:jc w:val="center"/>
              <w:rPr>
                <w:rFonts w:ascii="Times New Roman" w:hAnsi="Times New Roman"/>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651BCB">
            <w:pPr>
              <w:pStyle w:val="42"/>
              <w:jc w:val="center"/>
              <w:rPr>
                <w:rFonts w:ascii="Times New Roman" w:hAnsi="Times New Roman"/>
                <w:sz w:val="21"/>
                <w:szCs w:val="21"/>
                <w:lang w:val="en-US" w:eastAsia="zh-CN"/>
              </w:rPr>
            </w:pPr>
          </w:p>
        </w:tc>
      </w:tr>
      <w:tr w14:paraId="792BD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61B5E0F6">
            <w:pPr>
              <w:pStyle w:val="42"/>
              <w:jc w:val="center"/>
              <w:rPr>
                <w:rFonts w:ascii="Times New Roman" w:hAnsi="Times New Roman"/>
                <w:sz w:val="21"/>
                <w:szCs w:val="21"/>
                <w:lang w:val="en-US" w:eastAsia="zh-CN"/>
              </w:rPr>
            </w:pPr>
            <w:r>
              <w:rPr>
                <w:rFonts w:ascii="Times New Roman" w:hAnsi="Times New Roman"/>
                <w:sz w:val="21"/>
                <w:szCs w:val="21"/>
                <w:lang w:val="en-US" w:eastAsia="zh-CN"/>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FCA248F">
            <w:pPr>
              <w:pStyle w:val="42"/>
              <w:jc w:val="center"/>
              <w:rPr>
                <w:rFonts w:ascii="Times New Roman" w:hAnsi="Times New Roman"/>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5BEE7611">
            <w:pPr>
              <w:pStyle w:val="42"/>
              <w:jc w:val="center"/>
              <w:rPr>
                <w:rFonts w:ascii="Times New Roman" w:hAnsi="Times New Roman"/>
                <w:sz w:val="21"/>
                <w:szCs w:val="21"/>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1B2245C">
            <w:pPr>
              <w:pStyle w:val="42"/>
              <w:jc w:val="center"/>
              <w:rPr>
                <w:rFonts w:ascii="Times New Roman" w:hAnsi="Times New Roman"/>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75A54AD">
            <w:pPr>
              <w:pStyle w:val="42"/>
              <w:jc w:val="center"/>
              <w:rPr>
                <w:rFonts w:ascii="Times New Roman" w:hAnsi="Times New Roman"/>
                <w:sz w:val="21"/>
                <w:szCs w:val="21"/>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A1DEC1">
            <w:pPr>
              <w:pStyle w:val="42"/>
              <w:jc w:val="center"/>
              <w:rPr>
                <w:rFonts w:ascii="Times New Roman" w:hAnsi="Times New Roman"/>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B0B16A">
            <w:pPr>
              <w:pStyle w:val="42"/>
              <w:jc w:val="center"/>
              <w:rPr>
                <w:rFonts w:ascii="Times New Roman" w:hAnsi="Times New Roman"/>
                <w:sz w:val="21"/>
                <w:szCs w:val="21"/>
                <w:lang w:val="en-US" w:eastAsia="zh-CN"/>
              </w:rPr>
            </w:pPr>
          </w:p>
        </w:tc>
      </w:tr>
      <w:tr w14:paraId="1D63C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3A3374F">
            <w:pPr>
              <w:rPr>
                <w:rFonts w:ascii="Times New Roman" w:hAnsi="Times New Roman"/>
                <w:szCs w:val="21"/>
              </w:rPr>
            </w:pPr>
            <w:r>
              <w:rPr>
                <w:rFonts w:hint="eastAsia" w:ascii="Times New Roman" w:hAnsi="Times New Roman"/>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55D6289">
            <w:pPr>
              <w:rPr>
                <w:rFonts w:ascii="Times New Roman" w:hAnsi="Times New Roman"/>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31A3E3F">
            <w:pPr>
              <w:rPr>
                <w:rFonts w:ascii="Times New Roman" w:hAnsi="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0CBC1B7">
            <w:pPr>
              <w:rPr>
                <w:rFonts w:ascii="Times New Roman" w:hAnsi="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3E901FE">
            <w:pPr>
              <w:rPr>
                <w:rFonts w:ascii="Times New Roman" w:hAnsi="Times New Roman"/>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A4FA69B">
            <w:pPr>
              <w:rPr>
                <w:rFonts w:ascii="Times New Roman" w:hAnsi="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824974">
            <w:pPr>
              <w:rPr>
                <w:rFonts w:ascii="Times New Roman" w:hAnsi="Times New Roman"/>
                <w:szCs w:val="21"/>
              </w:rPr>
            </w:pPr>
          </w:p>
        </w:tc>
      </w:tr>
    </w:tbl>
    <w:p w14:paraId="29BFA142">
      <w:pPr>
        <w:spacing w:line="360" w:lineRule="auto"/>
        <w:ind w:firstLine="210" w:firstLineChars="100"/>
        <w:rPr>
          <w:rFonts w:ascii="Times New Roman" w:hAnsi="Times New Roman"/>
          <w:szCs w:val="21"/>
        </w:rPr>
      </w:pPr>
      <w:r>
        <w:rPr>
          <w:rFonts w:ascii="Times New Roman" w:hAnsi="Times New Roman"/>
          <w:szCs w:val="21"/>
        </w:rPr>
        <w:t>注：请附相关证明材料，如职称、资格证书，荣誉证书等（加盖公章）。</w:t>
      </w:r>
    </w:p>
    <w:p w14:paraId="3B9AC3C8">
      <w:pPr>
        <w:rPr>
          <w:rFonts w:ascii="Times New Roman" w:hAnsi="Times New Roman"/>
          <w:szCs w:val="21"/>
        </w:rPr>
      </w:pPr>
    </w:p>
    <w:p w14:paraId="5FA8E1B8">
      <w:pPr>
        <w:jc w:val="right"/>
        <w:rPr>
          <w:rFonts w:ascii="Times New Roman" w:hAnsi="Times New Roman"/>
          <w:szCs w:val="21"/>
        </w:rPr>
      </w:pPr>
      <w:r>
        <w:rPr>
          <w:rFonts w:hint="eastAsia" w:ascii="Times New Roman" w:hAnsi="Times New Roman"/>
          <w:szCs w:val="21"/>
        </w:rPr>
        <w:t>投标人</w:t>
      </w:r>
      <w:r>
        <w:rPr>
          <w:rFonts w:ascii="Times New Roman" w:hAnsi="Times New Roman"/>
          <w:szCs w:val="21"/>
        </w:rPr>
        <w:t xml:space="preserve">（盖章）：                                                     </w:t>
      </w:r>
    </w:p>
    <w:p w14:paraId="51023258">
      <w:pPr>
        <w:ind w:right="840" w:firstLine="199" w:firstLineChars="95"/>
        <w:jc w:val="center"/>
        <w:rPr>
          <w:rFonts w:ascii="Times New Roman" w:hAnsi="Times New Roman"/>
        </w:rPr>
      </w:pPr>
      <w:r>
        <w:rPr>
          <w:rFonts w:hint="eastAsia" w:ascii="Times New Roman" w:hAnsi="Times New Roman"/>
          <w:szCs w:val="21"/>
        </w:rPr>
        <w:t xml:space="preserve"> </w:t>
      </w:r>
      <w:r>
        <w:rPr>
          <w:rFonts w:ascii="Times New Roman" w:hAnsi="Times New Roman"/>
          <w:szCs w:val="21"/>
        </w:rPr>
        <w:t xml:space="preserve">                                                          日期：</w:t>
      </w:r>
    </w:p>
    <w:p w14:paraId="4A2AAD2F">
      <w:pPr>
        <w:ind w:firstLine="630" w:firstLineChars="300"/>
        <w:rPr>
          <w:rFonts w:ascii="Times New Roman" w:hAnsi="Times New Roman"/>
          <w:b/>
          <w:szCs w:val="21"/>
        </w:rPr>
      </w:pPr>
      <w:r>
        <w:rPr>
          <w:rFonts w:ascii="Times New Roman" w:hAnsi="Times New Roman"/>
          <w:szCs w:val="21"/>
        </w:rPr>
        <w:br w:type="page"/>
      </w:r>
    </w:p>
    <w:p w14:paraId="025CCFE9">
      <w:pPr>
        <w:pStyle w:val="3"/>
        <w:rPr>
          <w:rFonts w:ascii="Times New Roman" w:hAnsi="Times New Roman" w:cs="宋体"/>
          <w:b w:val="0"/>
          <w:kern w:val="44"/>
          <w:sz w:val="24"/>
          <w:szCs w:val="24"/>
        </w:rPr>
      </w:pPr>
      <w:r>
        <w:rPr>
          <w:rFonts w:hint="eastAsia" w:ascii="Times New Roman" w:hAnsi="Times New Roman" w:cs="宋体"/>
          <w:b w:val="0"/>
          <w:kern w:val="44"/>
          <w:sz w:val="24"/>
          <w:szCs w:val="24"/>
        </w:rPr>
        <w:t>十、成功案例及业绩</w:t>
      </w:r>
    </w:p>
    <w:p w14:paraId="1BB76745">
      <w:pPr>
        <w:pStyle w:val="40"/>
        <w:spacing w:line="360" w:lineRule="auto"/>
        <w:ind w:firstLine="0"/>
        <w:jc w:val="center"/>
        <w:rPr>
          <w:rFonts w:ascii="Times New Roman" w:hAnsi="Times New Roman"/>
          <w:b/>
          <w:spacing w:val="0"/>
          <w:sz w:val="21"/>
          <w:szCs w:val="21"/>
        </w:rPr>
      </w:pPr>
      <w:r>
        <w:rPr>
          <w:rFonts w:ascii="Times New Roman" w:hAnsi="Times New Roman"/>
          <w:b/>
          <w:spacing w:val="0"/>
          <w:sz w:val="21"/>
          <w:szCs w:val="21"/>
        </w:rPr>
        <w:t>项目</w:t>
      </w:r>
      <w:r>
        <w:rPr>
          <w:rFonts w:hint="eastAsia" w:ascii="Times New Roman" w:hAnsi="Times New Roman"/>
          <w:b/>
          <w:spacing w:val="0"/>
          <w:sz w:val="21"/>
          <w:szCs w:val="21"/>
        </w:rPr>
        <w:t>类似</w:t>
      </w:r>
      <w:r>
        <w:rPr>
          <w:rFonts w:ascii="Times New Roman" w:hAnsi="Times New Roman"/>
          <w:b/>
          <w:spacing w:val="0"/>
          <w:sz w:val="21"/>
          <w:szCs w:val="21"/>
        </w:rPr>
        <w:t>业绩表</w:t>
      </w:r>
    </w:p>
    <w:tbl>
      <w:tblPr>
        <w:tblStyle w:val="15"/>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7BCF0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14:paraId="35519E6F">
            <w:pPr>
              <w:pStyle w:val="40"/>
              <w:spacing w:line="400" w:lineRule="exact"/>
              <w:ind w:firstLine="0"/>
              <w:jc w:val="center"/>
              <w:rPr>
                <w:rFonts w:ascii="Times New Roman" w:hAnsi="Times New Roman"/>
                <w:sz w:val="21"/>
                <w:szCs w:val="21"/>
              </w:rPr>
            </w:pPr>
            <w:r>
              <w:rPr>
                <w:rFonts w:ascii="Times New Roman" w:hAnsi="Times New Roman"/>
                <w:sz w:val="21"/>
                <w:szCs w:val="21"/>
              </w:rPr>
              <w:t>序号</w:t>
            </w:r>
          </w:p>
        </w:tc>
        <w:tc>
          <w:tcPr>
            <w:tcW w:w="1419" w:type="dxa"/>
            <w:noWrap w:val="0"/>
            <w:vAlign w:val="center"/>
          </w:tcPr>
          <w:p w14:paraId="0538E876">
            <w:pPr>
              <w:pStyle w:val="40"/>
              <w:spacing w:line="400" w:lineRule="exact"/>
              <w:ind w:firstLine="0"/>
              <w:jc w:val="center"/>
              <w:rPr>
                <w:rFonts w:ascii="Times New Roman" w:hAnsi="Times New Roman"/>
                <w:sz w:val="21"/>
                <w:szCs w:val="21"/>
              </w:rPr>
            </w:pPr>
            <w:r>
              <w:rPr>
                <w:rFonts w:hint="eastAsia" w:ascii="Times New Roman" w:hAnsi="Times New Roman"/>
                <w:sz w:val="21"/>
                <w:szCs w:val="21"/>
              </w:rPr>
              <w:t>招标</w:t>
            </w:r>
            <w:r>
              <w:rPr>
                <w:rFonts w:ascii="Times New Roman" w:hAnsi="Times New Roman"/>
                <w:sz w:val="21"/>
                <w:szCs w:val="21"/>
              </w:rPr>
              <w:t>人</w:t>
            </w:r>
            <w:r>
              <w:rPr>
                <w:rFonts w:hint="eastAsia" w:ascii="Times New Roman" w:hAnsi="Times New Roman"/>
                <w:sz w:val="21"/>
                <w:szCs w:val="21"/>
              </w:rPr>
              <w:t>名称</w:t>
            </w:r>
          </w:p>
        </w:tc>
        <w:tc>
          <w:tcPr>
            <w:tcW w:w="1861" w:type="dxa"/>
            <w:noWrap w:val="0"/>
            <w:vAlign w:val="center"/>
          </w:tcPr>
          <w:p w14:paraId="27C0572B">
            <w:pPr>
              <w:pStyle w:val="40"/>
              <w:spacing w:line="400" w:lineRule="exact"/>
              <w:ind w:firstLine="0"/>
              <w:jc w:val="center"/>
              <w:rPr>
                <w:rFonts w:ascii="Times New Roman" w:hAnsi="Times New Roman"/>
                <w:sz w:val="21"/>
                <w:szCs w:val="21"/>
              </w:rPr>
            </w:pPr>
            <w:r>
              <w:rPr>
                <w:rFonts w:ascii="Times New Roman" w:hAnsi="Times New Roman"/>
                <w:sz w:val="21"/>
                <w:szCs w:val="21"/>
              </w:rPr>
              <w:t>项目名称</w:t>
            </w:r>
          </w:p>
        </w:tc>
        <w:tc>
          <w:tcPr>
            <w:tcW w:w="1620" w:type="dxa"/>
            <w:noWrap w:val="0"/>
            <w:vAlign w:val="center"/>
          </w:tcPr>
          <w:p w14:paraId="4D8EFDB9">
            <w:pPr>
              <w:pStyle w:val="40"/>
              <w:spacing w:line="400" w:lineRule="exact"/>
              <w:ind w:firstLine="0"/>
              <w:jc w:val="center"/>
              <w:rPr>
                <w:rFonts w:ascii="Times New Roman" w:hAnsi="Times New Roman"/>
                <w:color w:val="FF0000"/>
                <w:sz w:val="21"/>
                <w:szCs w:val="21"/>
              </w:rPr>
            </w:pPr>
            <w:r>
              <w:rPr>
                <w:rFonts w:ascii="Times New Roman" w:hAnsi="Times New Roman"/>
                <w:sz w:val="21"/>
                <w:szCs w:val="21"/>
              </w:rPr>
              <w:t>合同</w:t>
            </w:r>
            <w:r>
              <w:rPr>
                <w:rFonts w:hint="eastAsia" w:ascii="Times New Roman" w:hAnsi="Times New Roman"/>
                <w:sz w:val="21"/>
                <w:szCs w:val="21"/>
              </w:rPr>
              <w:t>内容简介及</w:t>
            </w:r>
            <w:r>
              <w:rPr>
                <w:rFonts w:ascii="Times New Roman" w:hAnsi="Times New Roman"/>
                <w:sz w:val="21"/>
                <w:szCs w:val="21"/>
              </w:rPr>
              <w:t>签订时间</w:t>
            </w:r>
          </w:p>
        </w:tc>
        <w:tc>
          <w:tcPr>
            <w:tcW w:w="1312" w:type="dxa"/>
            <w:noWrap w:val="0"/>
            <w:vAlign w:val="center"/>
          </w:tcPr>
          <w:p w14:paraId="341EDE37">
            <w:pPr>
              <w:pStyle w:val="40"/>
              <w:spacing w:line="400" w:lineRule="exact"/>
              <w:ind w:firstLine="0"/>
              <w:jc w:val="center"/>
              <w:rPr>
                <w:rFonts w:ascii="Times New Roman" w:hAnsi="Times New Roman"/>
                <w:sz w:val="21"/>
                <w:szCs w:val="21"/>
              </w:rPr>
            </w:pPr>
            <w:r>
              <w:rPr>
                <w:rFonts w:ascii="Times New Roman" w:hAnsi="Times New Roman"/>
                <w:sz w:val="21"/>
                <w:szCs w:val="21"/>
              </w:rPr>
              <w:t>合同价格（元）</w:t>
            </w:r>
          </w:p>
        </w:tc>
        <w:tc>
          <w:tcPr>
            <w:tcW w:w="1501" w:type="dxa"/>
            <w:noWrap w:val="0"/>
            <w:vAlign w:val="center"/>
          </w:tcPr>
          <w:p w14:paraId="1B55868C">
            <w:pPr>
              <w:pStyle w:val="40"/>
              <w:spacing w:line="400" w:lineRule="exact"/>
              <w:ind w:firstLine="0"/>
              <w:jc w:val="center"/>
              <w:rPr>
                <w:rFonts w:ascii="Times New Roman" w:hAnsi="Times New Roman"/>
                <w:sz w:val="21"/>
                <w:szCs w:val="21"/>
              </w:rPr>
            </w:pPr>
            <w:r>
              <w:rPr>
                <w:rFonts w:hint="eastAsia" w:ascii="Times New Roman" w:hAnsi="Times New Roman"/>
                <w:sz w:val="21"/>
                <w:szCs w:val="21"/>
              </w:rPr>
              <w:t>招标</w:t>
            </w:r>
            <w:r>
              <w:rPr>
                <w:rFonts w:ascii="Times New Roman" w:hAnsi="Times New Roman"/>
                <w:sz w:val="21"/>
                <w:szCs w:val="21"/>
              </w:rPr>
              <w:t>人</w:t>
            </w:r>
          </w:p>
          <w:p w14:paraId="14DC8BEB">
            <w:pPr>
              <w:pStyle w:val="40"/>
              <w:spacing w:line="400" w:lineRule="exact"/>
              <w:ind w:firstLine="0"/>
              <w:jc w:val="center"/>
              <w:rPr>
                <w:rFonts w:ascii="Times New Roman" w:hAnsi="Times New Roman"/>
                <w:sz w:val="21"/>
                <w:szCs w:val="21"/>
              </w:rPr>
            </w:pPr>
            <w:r>
              <w:rPr>
                <w:rFonts w:ascii="Times New Roman" w:hAnsi="Times New Roman"/>
                <w:sz w:val="21"/>
                <w:szCs w:val="21"/>
              </w:rPr>
              <w:t>联系人/电话</w:t>
            </w:r>
          </w:p>
        </w:tc>
      </w:tr>
      <w:tr w14:paraId="40BC6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7DF6BEE8">
            <w:pPr>
              <w:pStyle w:val="40"/>
              <w:spacing w:line="400" w:lineRule="exact"/>
              <w:rPr>
                <w:rFonts w:ascii="Times New Roman" w:hAnsi="Times New Roman"/>
                <w:sz w:val="21"/>
                <w:szCs w:val="21"/>
              </w:rPr>
            </w:pPr>
            <w:r>
              <w:rPr>
                <w:rFonts w:ascii="Times New Roman" w:hAnsi="Times New Roman"/>
                <w:sz w:val="21"/>
                <w:szCs w:val="21"/>
              </w:rPr>
              <w:t>1</w:t>
            </w:r>
          </w:p>
        </w:tc>
        <w:tc>
          <w:tcPr>
            <w:tcW w:w="1419" w:type="dxa"/>
            <w:noWrap w:val="0"/>
            <w:vAlign w:val="center"/>
          </w:tcPr>
          <w:p w14:paraId="27D52B4F">
            <w:pPr>
              <w:pStyle w:val="40"/>
              <w:spacing w:line="400" w:lineRule="exact"/>
              <w:ind w:firstLine="480"/>
              <w:jc w:val="center"/>
              <w:rPr>
                <w:rFonts w:ascii="Times New Roman" w:hAnsi="Times New Roman"/>
                <w:sz w:val="21"/>
                <w:szCs w:val="21"/>
              </w:rPr>
            </w:pPr>
          </w:p>
        </w:tc>
        <w:tc>
          <w:tcPr>
            <w:tcW w:w="1861" w:type="dxa"/>
            <w:noWrap w:val="0"/>
            <w:vAlign w:val="center"/>
          </w:tcPr>
          <w:p w14:paraId="3B91EB17">
            <w:pPr>
              <w:pStyle w:val="40"/>
              <w:spacing w:line="400" w:lineRule="exact"/>
              <w:ind w:firstLine="482"/>
              <w:jc w:val="center"/>
              <w:rPr>
                <w:rFonts w:ascii="Times New Roman" w:hAnsi="Times New Roman"/>
                <w:b/>
                <w:sz w:val="21"/>
                <w:szCs w:val="21"/>
              </w:rPr>
            </w:pPr>
          </w:p>
        </w:tc>
        <w:tc>
          <w:tcPr>
            <w:tcW w:w="1620" w:type="dxa"/>
            <w:noWrap w:val="0"/>
            <w:vAlign w:val="center"/>
          </w:tcPr>
          <w:p w14:paraId="358AF313">
            <w:pPr>
              <w:pStyle w:val="40"/>
              <w:spacing w:line="400" w:lineRule="exact"/>
              <w:ind w:firstLine="482"/>
              <w:jc w:val="center"/>
              <w:rPr>
                <w:rFonts w:ascii="Times New Roman" w:hAnsi="Times New Roman"/>
                <w:b/>
                <w:sz w:val="21"/>
                <w:szCs w:val="21"/>
              </w:rPr>
            </w:pPr>
          </w:p>
        </w:tc>
        <w:tc>
          <w:tcPr>
            <w:tcW w:w="1312" w:type="dxa"/>
            <w:noWrap w:val="0"/>
            <w:vAlign w:val="center"/>
          </w:tcPr>
          <w:p w14:paraId="1BF49EDB">
            <w:pPr>
              <w:pStyle w:val="40"/>
              <w:spacing w:line="400" w:lineRule="exact"/>
              <w:ind w:firstLine="482"/>
              <w:jc w:val="center"/>
              <w:rPr>
                <w:rFonts w:ascii="Times New Roman" w:hAnsi="Times New Roman"/>
                <w:b/>
                <w:sz w:val="21"/>
                <w:szCs w:val="21"/>
              </w:rPr>
            </w:pPr>
          </w:p>
        </w:tc>
        <w:tc>
          <w:tcPr>
            <w:tcW w:w="1501" w:type="dxa"/>
            <w:noWrap w:val="0"/>
            <w:vAlign w:val="center"/>
          </w:tcPr>
          <w:p w14:paraId="7FA6FDDA">
            <w:pPr>
              <w:pStyle w:val="40"/>
              <w:spacing w:line="400" w:lineRule="exact"/>
              <w:ind w:firstLine="482"/>
              <w:jc w:val="center"/>
              <w:rPr>
                <w:rFonts w:ascii="Times New Roman" w:hAnsi="Times New Roman"/>
                <w:b/>
                <w:sz w:val="21"/>
                <w:szCs w:val="21"/>
              </w:rPr>
            </w:pPr>
          </w:p>
        </w:tc>
      </w:tr>
      <w:tr w14:paraId="14CF1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36E640AD">
            <w:pPr>
              <w:pStyle w:val="40"/>
              <w:spacing w:line="400" w:lineRule="exact"/>
              <w:rPr>
                <w:rFonts w:ascii="Times New Roman" w:hAnsi="Times New Roman"/>
                <w:sz w:val="21"/>
                <w:szCs w:val="21"/>
              </w:rPr>
            </w:pPr>
            <w:r>
              <w:rPr>
                <w:rFonts w:ascii="Times New Roman" w:hAnsi="Times New Roman"/>
                <w:sz w:val="21"/>
                <w:szCs w:val="21"/>
              </w:rPr>
              <w:t>2</w:t>
            </w:r>
          </w:p>
        </w:tc>
        <w:tc>
          <w:tcPr>
            <w:tcW w:w="1419" w:type="dxa"/>
            <w:noWrap w:val="0"/>
            <w:vAlign w:val="center"/>
          </w:tcPr>
          <w:p w14:paraId="3F275AD4">
            <w:pPr>
              <w:pStyle w:val="40"/>
              <w:spacing w:line="400" w:lineRule="exact"/>
              <w:ind w:firstLine="480"/>
              <w:jc w:val="center"/>
              <w:rPr>
                <w:rFonts w:ascii="Times New Roman" w:hAnsi="Times New Roman"/>
                <w:sz w:val="21"/>
                <w:szCs w:val="21"/>
              </w:rPr>
            </w:pPr>
          </w:p>
        </w:tc>
        <w:tc>
          <w:tcPr>
            <w:tcW w:w="1861" w:type="dxa"/>
            <w:noWrap w:val="0"/>
            <w:vAlign w:val="center"/>
          </w:tcPr>
          <w:p w14:paraId="699A2185">
            <w:pPr>
              <w:pStyle w:val="40"/>
              <w:spacing w:line="400" w:lineRule="exact"/>
              <w:ind w:firstLine="482"/>
              <w:jc w:val="center"/>
              <w:rPr>
                <w:rFonts w:ascii="Times New Roman" w:hAnsi="Times New Roman"/>
                <w:b/>
                <w:sz w:val="21"/>
                <w:szCs w:val="21"/>
              </w:rPr>
            </w:pPr>
          </w:p>
        </w:tc>
        <w:tc>
          <w:tcPr>
            <w:tcW w:w="1620" w:type="dxa"/>
            <w:noWrap w:val="0"/>
            <w:vAlign w:val="center"/>
          </w:tcPr>
          <w:p w14:paraId="294F23BA">
            <w:pPr>
              <w:pStyle w:val="40"/>
              <w:spacing w:line="400" w:lineRule="exact"/>
              <w:ind w:firstLine="482"/>
              <w:jc w:val="center"/>
              <w:rPr>
                <w:rFonts w:ascii="Times New Roman" w:hAnsi="Times New Roman"/>
                <w:b/>
                <w:sz w:val="21"/>
                <w:szCs w:val="21"/>
              </w:rPr>
            </w:pPr>
          </w:p>
        </w:tc>
        <w:tc>
          <w:tcPr>
            <w:tcW w:w="1312" w:type="dxa"/>
            <w:noWrap w:val="0"/>
            <w:vAlign w:val="center"/>
          </w:tcPr>
          <w:p w14:paraId="097B165C">
            <w:pPr>
              <w:pStyle w:val="40"/>
              <w:spacing w:line="400" w:lineRule="exact"/>
              <w:ind w:firstLine="482"/>
              <w:jc w:val="center"/>
              <w:rPr>
                <w:rFonts w:ascii="Times New Roman" w:hAnsi="Times New Roman"/>
                <w:b/>
                <w:sz w:val="21"/>
                <w:szCs w:val="21"/>
              </w:rPr>
            </w:pPr>
          </w:p>
        </w:tc>
        <w:tc>
          <w:tcPr>
            <w:tcW w:w="1501" w:type="dxa"/>
            <w:noWrap w:val="0"/>
            <w:vAlign w:val="center"/>
          </w:tcPr>
          <w:p w14:paraId="3F2ACF48">
            <w:pPr>
              <w:pStyle w:val="40"/>
              <w:spacing w:line="400" w:lineRule="exact"/>
              <w:ind w:firstLine="482"/>
              <w:jc w:val="center"/>
              <w:rPr>
                <w:rFonts w:ascii="Times New Roman" w:hAnsi="Times New Roman"/>
                <w:b/>
                <w:sz w:val="21"/>
                <w:szCs w:val="21"/>
              </w:rPr>
            </w:pPr>
          </w:p>
        </w:tc>
      </w:tr>
      <w:tr w14:paraId="240BB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2C0B0E31">
            <w:pPr>
              <w:pStyle w:val="40"/>
              <w:spacing w:line="400" w:lineRule="exact"/>
              <w:rPr>
                <w:rFonts w:ascii="Times New Roman" w:hAnsi="Times New Roman"/>
                <w:sz w:val="21"/>
                <w:szCs w:val="21"/>
              </w:rPr>
            </w:pPr>
            <w:r>
              <w:rPr>
                <w:rFonts w:ascii="Times New Roman" w:hAnsi="Times New Roman"/>
                <w:sz w:val="21"/>
                <w:szCs w:val="21"/>
              </w:rPr>
              <w:t>3</w:t>
            </w:r>
          </w:p>
        </w:tc>
        <w:tc>
          <w:tcPr>
            <w:tcW w:w="1419" w:type="dxa"/>
            <w:noWrap w:val="0"/>
            <w:vAlign w:val="center"/>
          </w:tcPr>
          <w:p w14:paraId="17B89C42">
            <w:pPr>
              <w:pStyle w:val="40"/>
              <w:spacing w:line="400" w:lineRule="exact"/>
              <w:ind w:firstLine="480"/>
              <w:jc w:val="center"/>
              <w:rPr>
                <w:rFonts w:ascii="Times New Roman" w:hAnsi="Times New Roman"/>
                <w:sz w:val="21"/>
                <w:szCs w:val="21"/>
              </w:rPr>
            </w:pPr>
          </w:p>
        </w:tc>
        <w:tc>
          <w:tcPr>
            <w:tcW w:w="1861" w:type="dxa"/>
            <w:noWrap w:val="0"/>
            <w:vAlign w:val="center"/>
          </w:tcPr>
          <w:p w14:paraId="63C900F0">
            <w:pPr>
              <w:pStyle w:val="40"/>
              <w:spacing w:line="400" w:lineRule="exact"/>
              <w:ind w:firstLine="480"/>
              <w:jc w:val="center"/>
              <w:rPr>
                <w:rFonts w:ascii="Times New Roman" w:hAnsi="Times New Roman"/>
                <w:sz w:val="21"/>
                <w:szCs w:val="21"/>
              </w:rPr>
            </w:pPr>
          </w:p>
        </w:tc>
        <w:tc>
          <w:tcPr>
            <w:tcW w:w="1620" w:type="dxa"/>
            <w:noWrap w:val="0"/>
            <w:vAlign w:val="center"/>
          </w:tcPr>
          <w:p w14:paraId="7E392190">
            <w:pPr>
              <w:pStyle w:val="40"/>
              <w:spacing w:line="400" w:lineRule="exact"/>
              <w:ind w:firstLine="480"/>
              <w:jc w:val="center"/>
              <w:rPr>
                <w:rFonts w:ascii="Times New Roman" w:hAnsi="Times New Roman"/>
                <w:sz w:val="21"/>
                <w:szCs w:val="21"/>
              </w:rPr>
            </w:pPr>
          </w:p>
        </w:tc>
        <w:tc>
          <w:tcPr>
            <w:tcW w:w="1312" w:type="dxa"/>
            <w:noWrap w:val="0"/>
            <w:vAlign w:val="center"/>
          </w:tcPr>
          <w:p w14:paraId="02A79895">
            <w:pPr>
              <w:pStyle w:val="40"/>
              <w:spacing w:line="400" w:lineRule="exact"/>
              <w:ind w:firstLine="480"/>
              <w:jc w:val="center"/>
              <w:rPr>
                <w:rFonts w:ascii="Times New Roman" w:hAnsi="Times New Roman"/>
                <w:sz w:val="21"/>
                <w:szCs w:val="21"/>
              </w:rPr>
            </w:pPr>
          </w:p>
        </w:tc>
        <w:tc>
          <w:tcPr>
            <w:tcW w:w="1501" w:type="dxa"/>
            <w:noWrap w:val="0"/>
            <w:vAlign w:val="center"/>
          </w:tcPr>
          <w:p w14:paraId="39409931">
            <w:pPr>
              <w:pStyle w:val="40"/>
              <w:spacing w:line="400" w:lineRule="exact"/>
              <w:ind w:firstLine="480"/>
              <w:jc w:val="center"/>
              <w:rPr>
                <w:rFonts w:ascii="Times New Roman" w:hAnsi="Times New Roman"/>
                <w:sz w:val="21"/>
                <w:szCs w:val="21"/>
              </w:rPr>
            </w:pPr>
          </w:p>
        </w:tc>
      </w:tr>
      <w:tr w14:paraId="02FD2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05A11959">
            <w:pPr>
              <w:pStyle w:val="40"/>
              <w:spacing w:line="400" w:lineRule="exact"/>
              <w:rPr>
                <w:rFonts w:ascii="Times New Roman" w:hAnsi="Times New Roman"/>
                <w:sz w:val="21"/>
                <w:szCs w:val="21"/>
              </w:rPr>
            </w:pPr>
            <w:r>
              <w:rPr>
                <w:rFonts w:ascii="Times New Roman" w:hAnsi="Times New Roman"/>
                <w:sz w:val="21"/>
                <w:szCs w:val="21"/>
              </w:rPr>
              <w:t>4</w:t>
            </w:r>
          </w:p>
        </w:tc>
        <w:tc>
          <w:tcPr>
            <w:tcW w:w="1419" w:type="dxa"/>
            <w:noWrap w:val="0"/>
            <w:vAlign w:val="center"/>
          </w:tcPr>
          <w:p w14:paraId="59E2ECC7">
            <w:pPr>
              <w:pStyle w:val="40"/>
              <w:spacing w:line="400" w:lineRule="exact"/>
              <w:ind w:firstLine="480"/>
              <w:jc w:val="center"/>
              <w:rPr>
                <w:rFonts w:ascii="Times New Roman" w:hAnsi="Times New Roman"/>
                <w:sz w:val="21"/>
                <w:szCs w:val="21"/>
              </w:rPr>
            </w:pPr>
          </w:p>
        </w:tc>
        <w:tc>
          <w:tcPr>
            <w:tcW w:w="1861" w:type="dxa"/>
            <w:noWrap w:val="0"/>
            <w:vAlign w:val="center"/>
          </w:tcPr>
          <w:p w14:paraId="3C2D4840">
            <w:pPr>
              <w:pStyle w:val="40"/>
              <w:spacing w:line="400" w:lineRule="exact"/>
              <w:ind w:firstLine="480"/>
              <w:jc w:val="center"/>
              <w:rPr>
                <w:rFonts w:ascii="Times New Roman" w:hAnsi="Times New Roman"/>
                <w:sz w:val="21"/>
                <w:szCs w:val="21"/>
              </w:rPr>
            </w:pPr>
          </w:p>
        </w:tc>
        <w:tc>
          <w:tcPr>
            <w:tcW w:w="1620" w:type="dxa"/>
            <w:noWrap w:val="0"/>
            <w:vAlign w:val="center"/>
          </w:tcPr>
          <w:p w14:paraId="34AA0ACB">
            <w:pPr>
              <w:pStyle w:val="40"/>
              <w:spacing w:line="400" w:lineRule="exact"/>
              <w:ind w:firstLine="480"/>
              <w:jc w:val="center"/>
              <w:rPr>
                <w:rFonts w:ascii="Times New Roman" w:hAnsi="Times New Roman"/>
                <w:sz w:val="21"/>
                <w:szCs w:val="21"/>
              </w:rPr>
            </w:pPr>
          </w:p>
        </w:tc>
        <w:tc>
          <w:tcPr>
            <w:tcW w:w="1312" w:type="dxa"/>
            <w:noWrap w:val="0"/>
            <w:vAlign w:val="center"/>
          </w:tcPr>
          <w:p w14:paraId="7633DD2D">
            <w:pPr>
              <w:pStyle w:val="40"/>
              <w:spacing w:line="400" w:lineRule="exact"/>
              <w:ind w:firstLine="480"/>
              <w:jc w:val="center"/>
              <w:rPr>
                <w:rFonts w:ascii="Times New Roman" w:hAnsi="Times New Roman"/>
                <w:sz w:val="21"/>
                <w:szCs w:val="21"/>
              </w:rPr>
            </w:pPr>
          </w:p>
        </w:tc>
        <w:tc>
          <w:tcPr>
            <w:tcW w:w="1501" w:type="dxa"/>
            <w:noWrap w:val="0"/>
            <w:vAlign w:val="center"/>
          </w:tcPr>
          <w:p w14:paraId="7A480C7D">
            <w:pPr>
              <w:pStyle w:val="40"/>
              <w:spacing w:line="400" w:lineRule="exact"/>
              <w:ind w:firstLine="480"/>
              <w:jc w:val="center"/>
              <w:rPr>
                <w:rFonts w:ascii="Times New Roman" w:hAnsi="Times New Roman"/>
                <w:sz w:val="21"/>
                <w:szCs w:val="21"/>
              </w:rPr>
            </w:pPr>
          </w:p>
        </w:tc>
      </w:tr>
      <w:tr w14:paraId="2E69A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3AAAB98E">
            <w:pPr>
              <w:pStyle w:val="40"/>
              <w:spacing w:line="400" w:lineRule="exact"/>
              <w:rPr>
                <w:rFonts w:ascii="Times New Roman" w:hAnsi="Times New Roman"/>
                <w:sz w:val="21"/>
                <w:szCs w:val="21"/>
              </w:rPr>
            </w:pPr>
            <w:r>
              <w:rPr>
                <w:rFonts w:ascii="Times New Roman" w:hAnsi="Times New Roman"/>
                <w:sz w:val="21"/>
                <w:szCs w:val="21"/>
              </w:rPr>
              <w:t>5</w:t>
            </w:r>
          </w:p>
        </w:tc>
        <w:tc>
          <w:tcPr>
            <w:tcW w:w="1419" w:type="dxa"/>
            <w:noWrap w:val="0"/>
            <w:vAlign w:val="center"/>
          </w:tcPr>
          <w:p w14:paraId="5163BB95">
            <w:pPr>
              <w:pStyle w:val="40"/>
              <w:spacing w:line="400" w:lineRule="exact"/>
              <w:ind w:firstLine="480"/>
              <w:jc w:val="center"/>
              <w:rPr>
                <w:rFonts w:ascii="Times New Roman" w:hAnsi="Times New Roman"/>
                <w:sz w:val="21"/>
                <w:szCs w:val="21"/>
              </w:rPr>
            </w:pPr>
          </w:p>
        </w:tc>
        <w:tc>
          <w:tcPr>
            <w:tcW w:w="1861" w:type="dxa"/>
            <w:noWrap w:val="0"/>
            <w:vAlign w:val="center"/>
          </w:tcPr>
          <w:p w14:paraId="73D4CDC7">
            <w:pPr>
              <w:pStyle w:val="40"/>
              <w:spacing w:line="400" w:lineRule="exact"/>
              <w:ind w:firstLine="480"/>
              <w:jc w:val="center"/>
              <w:rPr>
                <w:rFonts w:ascii="Times New Roman" w:hAnsi="Times New Roman"/>
                <w:sz w:val="21"/>
                <w:szCs w:val="21"/>
              </w:rPr>
            </w:pPr>
          </w:p>
        </w:tc>
        <w:tc>
          <w:tcPr>
            <w:tcW w:w="1620" w:type="dxa"/>
            <w:noWrap w:val="0"/>
            <w:vAlign w:val="center"/>
          </w:tcPr>
          <w:p w14:paraId="44919690">
            <w:pPr>
              <w:pStyle w:val="40"/>
              <w:spacing w:line="400" w:lineRule="exact"/>
              <w:ind w:firstLine="480"/>
              <w:jc w:val="center"/>
              <w:rPr>
                <w:rFonts w:ascii="Times New Roman" w:hAnsi="Times New Roman"/>
                <w:sz w:val="21"/>
                <w:szCs w:val="21"/>
              </w:rPr>
            </w:pPr>
          </w:p>
        </w:tc>
        <w:tc>
          <w:tcPr>
            <w:tcW w:w="1312" w:type="dxa"/>
            <w:noWrap w:val="0"/>
            <w:vAlign w:val="center"/>
          </w:tcPr>
          <w:p w14:paraId="65380192">
            <w:pPr>
              <w:pStyle w:val="40"/>
              <w:spacing w:line="400" w:lineRule="exact"/>
              <w:ind w:firstLine="480"/>
              <w:jc w:val="center"/>
              <w:rPr>
                <w:rFonts w:ascii="Times New Roman" w:hAnsi="Times New Roman"/>
                <w:sz w:val="21"/>
                <w:szCs w:val="21"/>
              </w:rPr>
            </w:pPr>
          </w:p>
        </w:tc>
        <w:tc>
          <w:tcPr>
            <w:tcW w:w="1501" w:type="dxa"/>
            <w:noWrap w:val="0"/>
            <w:vAlign w:val="center"/>
          </w:tcPr>
          <w:p w14:paraId="7BE22A62">
            <w:pPr>
              <w:pStyle w:val="40"/>
              <w:spacing w:line="400" w:lineRule="exact"/>
              <w:ind w:firstLine="480"/>
              <w:jc w:val="center"/>
              <w:rPr>
                <w:rFonts w:ascii="Times New Roman" w:hAnsi="Times New Roman"/>
                <w:sz w:val="21"/>
                <w:szCs w:val="21"/>
              </w:rPr>
            </w:pPr>
          </w:p>
        </w:tc>
      </w:tr>
      <w:tr w14:paraId="6A723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3B6CFCEE">
            <w:pPr>
              <w:pStyle w:val="40"/>
              <w:spacing w:line="400" w:lineRule="exact"/>
              <w:jc w:val="center"/>
              <w:rPr>
                <w:rFonts w:ascii="Times New Roman" w:hAnsi="Times New Roman"/>
                <w:sz w:val="21"/>
                <w:szCs w:val="21"/>
              </w:rPr>
            </w:pPr>
            <w:r>
              <w:rPr>
                <w:rFonts w:ascii="Times New Roman" w:hAnsi="Times New Roman"/>
                <w:sz w:val="21"/>
                <w:szCs w:val="21"/>
              </w:rPr>
              <w:t>…</w:t>
            </w:r>
          </w:p>
        </w:tc>
        <w:tc>
          <w:tcPr>
            <w:tcW w:w="1419" w:type="dxa"/>
            <w:noWrap w:val="0"/>
            <w:vAlign w:val="center"/>
          </w:tcPr>
          <w:p w14:paraId="67890724">
            <w:pPr>
              <w:pStyle w:val="40"/>
              <w:spacing w:line="400" w:lineRule="exact"/>
              <w:ind w:firstLine="480"/>
              <w:jc w:val="center"/>
              <w:rPr>
                <w:rFonts w:ascii="Times New Roman" w:hAnsi="Times New Roman"/>
                <w:sz w:val="21"/>
                <w:szCs w:val="21"/>
              </w:rPr>
            </w:pPr>
          </w:p>
        </w:tc>
        <w:tc>
          <w:tcPr>
            <w:tcW w:w="1861" w:type="dxa"/>
            <w:noWrap w:val="0"/>
            <w:vAlign w:val="center"/>
          </w:tcPr>
          <w:p w14:paraId="78EAE65D">
            <w:pPr>
              <w:pStyle w:val="40"/>
              <w:spacing w:line="400" w:lineRule="exact"/>
              <w:ind w:firstLine="480"/>
              <w:jc w:val="center"/>
              <w:rPr>
                <w:rFonts w:ascii="Times New Roman" w:hAnsi="Times New Roman"/>
                <w:sz w:val="21"/>
                <w:szCs w:val="21"/>
              </w:rPr>
            </w:pPr>
          </w:p>
        </w:tc>
        <w:tc>
          <w:tcPr>
            <w:tcW w:w="1620" w:type="dxa"/>
            <w:noWrap w:val="0"/>
            <w:vAlign w:val="center"/>
          </w:tcPr>
          <w:p w14:paraId="06608F16">
            <w:pPr>
              <w:pStyle w:val="40"/>
              <w:spacing w:line="400" w:lineRule="exact"/>
              <w:ind w:firstLine="480"/>
              <w:jc w:val="center"/>
              <w:rPr>
                <w:rFonts w:ascii="Times New Roman" w:hAnsi="Times New Roman"/>
                <w:sz w:val="21"/>
                <w:szCs w:val="21"/>
              </w:rPr>
            </w:pPr>
          </w:p>
        </w:tc>
        <w:tc>
          <w:tcPr>
            <w:tcW w:w="1312" w:type="dxa"/>
            <w:noWrap w:val="0"/>
            <w:vAlign w:val="center"/>
          </w:tcPr>
          <w:p w14:paraId="4FE7FC6E">
            <w:pPr>
              <w:pStyle w:val="40"/>
              <w:spacing w:line="400" w:lineRule="exact"/>
              <w:ind w:firstLine="480"/>
              <w:jc w:val="center"/>
              <w:rPr>
                <w:rFonts w:ascii="Times New Roman" w:hAnsi="Times New Roman"/>
                <w:sz w:val="21"/>
                <w:szCs w:val="21"/>
              </w:rPr>
            </w:pPr>
          </w:p>
        </w:tc>
        <w:tc>
          <w:tcPr>
            <w:tcW w:w="1501" w:type="dxa"/>
            <w:noWrap w:val="0"/>
            <w:vAlign w:val="center"/>
          </w:tcPr>
          <w:p w14:paraId="05A398A8">
            <w:pPr>
              <w:pStyle w:val="40"/>
              <w:spacing w:line="400" w:lineRule="exact"/>
              <w:ind w:firstLine="480"/>
              <w:jc w:val="center"/>
              <w:rPr>
                <w:rFonts w:ascii="Times New Roman" w:hAnsi="Times New Roman"/>
                <w:sz w:val="21"/>
                <w:szCs w:val="21"/>
              </w:rPr>
            </w:pPr>
          </w:p>
        </w:tc>
      </w:tr>
      <w:tr w14:paraId="12B66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305077A">
            <w:pPr>
              <w:pStyle w:val="40"/>
              <w:spacing w:line="400" w:lineRule="exact"/>
              <w:jc w:val="center"/>
              <w:rPr>
                <w:rFonts w:ascii="Times New Roman" w:hAnsi="Times New Roman"/>
                <w:sz w:val="21"/>
                <w:szCs w:val="21"/>
              </w:rPr>
            </w:pPr>
          </w:p>
        </w:tc>
        <w:tc>
          <w:tcPr>
            <w:tcW w:w="1419" w:type="dxa"/>
            <w:noWrap w:val="0"/>
            <w:vAlign w:val="center"/>
          </w:tcPr>
          <w:p w14:paraId="5D92C791">
            <w:pPr>
              <w:pStyle w:val="40"/>
              <w:spacing w:line="400" w:lineRule="exact"/>
              <w:jc w:val="center"/>
              <w:rPr>
                <w:rFonts w:ascii="Times New Roman" w:hAnsi="Times New Roman"/>
                <w:sz w:val="21"/>
                <w:szCs w:val="21"/>
              </w:rPr>
            </w:pPr>
          </w:p>
        </w:tc>
        <w:tc>
          <w:tcPr>
            <w:tcW w:w="1861" w:type="dxa"/>
            <w:noWrap w:val="0"/>
            <w:vAlign w:val="center"/>
          </w:tcPr>
          <w:p w14:paraId="60658D42">
            <w:pPr>
              <w:pStyle w:val="40"/>
              <w:spacing w:line="400" w:lineRule="exact"/>
              <w:ind w:firstLine="480"/>
              <w:jc w:val="center"/>
              <w:rPr>
                <w:rFonts w:ascii="Times New Roman" w:hAnsi="Times New Roman"/>
                <w:sz w:val="21"/>
                <w:szCs w:val="21"/>
              </w:rPr>
            </w:pPr>
          </w:p>
        </w:tc>
        <w:tc>
          <w:tcPr>
            <w:tcW w:w="1620" w:type="dxa"/>
            <w:noWrap w:val="0"/>
            <w:vAlign w:val="center"/>
          </w:tcPr>
          <w:p w14:paraId="77DBE61A">
            <w:pPr>
              <w:pStyle w:val="40"/>
              <w:spacing w:line="400" w:lineRule="exact"/>
              <w:ind w:firstLine="480"/>
              <w:jc w:val="center"/>
              <w:rPr>
                <w:rFonts w:ascii="Times New Roman" w:hAnsi="Times New Roman"/>
                <w:sz w:val="21"/>
                <w:szCs w:val="21"/>
              </w:rPr>
            </w:pPr>
          </w:p>
        </w:tc>
        <w:tc>
          <w:tcPr>
            <w:tcW w:w="1312" w:type="dxa"/>
            <w:noWrap w:val="0"/>
            <w:vAlign w:val="center"/>
          </w:tcPr>
          <w:p w14:paraId="264079A5">
            <w:pPr>
              <w:pStyle w:val="40"/>
              <w:spacing w:line="400" w:lineRule="exact"/>
              <w:ind w:firstLine="480"/>
              <w:jc w:val="center"/>
              <w:rPr>
                <w:rFonts w:ascii="Times New Roman" w:hAnsi="Times New Roman"/>
                <w:sz w:val="21"/>
                <w:szCs w:val="21"/>
              </w:rPr>
            </w:pPr>
          </w:p>
        </w:tc>
        <w:tc>
          <w:tcPr>
            <w:tcW w:w="1501" w:type="dxa"/>
            <w:noWrap w:val="0"/>
            <w:vAlign w:val="center"/>
          </w:tcPr>
          <w:p w14:paraId="13571420">
            <w:pPr>
              <w:pStyle w:val="40"/>
              <w:spacing w:line="400" w:lineRule="exact"/>
              <w:ind w:firstLine="480"/>
              <w:jc w:val="center"/>
              <w:rPr>
                <w:rFonts w:ascii="Times New Roman" w:hAnsi="Times New Roman"/>
                <w:sz w:val="21"/>
                <w:szCs w:val="21"/>
              </w:rPr>
            </w:pPr>
          </w:p>
        </w:tc>
      </w:tr>
      <w:tr w14:paraId="7FC28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14:paraId="4195CA36">
            <w:pPr>
              <w:pStyle w:val="40"/>
              <w:spacing w:line="400" w:lineRule="exact"/>
              <w:jc w:val="center"/>
              <w:rPr>
                <w:rFonts w:ascii="Times New Roman" w:hAnsi="Times New Roman"/>
                <w:sz w:val="21"/>
                <w:szCs w:val="21"/>
              </w:rPr>
            </w:pPr>
          </w:p>
        </w:tc>
        <w:tc>
          <w:tcPr>
            <w:tcW w:w="1419" w:type="dxa"/>
            <w:noWrap w:val="0"/>
            <w:vAlign w:val="center"/>
          </w:tcPr>
          <w:p w14:paraId="1CA77E22">
            <w:pPr>
              <w:pStyle w:val="40"/>
              <w:spacing w:line="400" w:lineRule="exact"/>
              <w:jc w:val="center"/>
              <w:rPr>
                <w:rFonts w:ascii="Times New Roman" w:hAnsi="Times New Roman"/>
                <w:sz w:val="21"/>
                <w:szCs w:val="21"/>
              </w:rPr>
            </w:pPr>
          </w:p>
        </w:tc>
        <w:tc>
          <w:tcPr>
            <w:tcW w:w="1861" w:type="dxa"/>
            <w:noWrap w:val="0"/>
            <w:vAlign w:val="center"/>
          </w:tcPr>
          <w:p w14:paraId="461F23A8">
            <w:pPr>
              <w:pStyle w:val="40"/>
              <w:spacing w:line="400" w:lineRule="exact"/>
              <w:ind w:firstLine="480"/>
              <w:jc w:val="center"/>
              <w:rPr>
                <w:rFonts w:ascii="Times New Roman" w:hAnsi="Times New Roman"/>
                <w:sz w:val="21"/>
                <w:szCs w:val="21"/>
              </w:rPr>
            </w:pPr>
          </w:p>
        </w:tc>
        <w:tc>
          <w:tcPr>
            <w:tcW w:w="1620" w:type="dxa"/>
            <w:noWrap w:val="0"/>
            <w:vAlign w:val="center"/>
          </w:tcPr>
          <w:p w14:paraId="108EA7C9">
            <w:pPr>
              <w:pStyle w:val="40"/>
              <w:spacing w:line="400" w:lineRule="exact"/>
              <w:ind w:firstLine="480"/>
              <w:jc w:val="center"/>
              <w:rPr>
                <w:rFonts w:ascii="Times New Roman" w:hAnsi="Times New Roman"/>
                <w:sz w:val="21"/>
                <w:szCs w:val="21"/>
              </w:rPr>
            </w:pPr>
          </w:p>
        </w:tc>
        <w:tc>
          <w:tcPr>
            <w:tcW w:w="1312" w:type="dxa"/>
            <w:noWrap w:val="0"/>
            <w:vAlign w:val="center"/>
          </w:tcPr>
          <w:p w14:paraId="5B9ABFEA">
            <w:pPr>
              <w:pStyle w:val="40"/>
              <w:spacing w:line="400" w:lineRule="exact"/>
              <w:ind w:firstLine="480"/>
              <w:jc w:val="center"/>
              <w:rPr>
                <w:rFonts w:ascii="Times New Roman" w:hAnsi="Times New Roman"/>
                <w:sz w:val="21"/>
                <w:szCs w:val="21"/>
              </w:rPr>
            </w:pPr>
          </w:p>
        </w:tc>
        <w:tc>
          <w:tcPr>
            <w:tcW w:w="1501" w:type="dxa"/>
            <w:noWrap w:val="0"/>
            <w:vAlign w:val="center"/>
          </w:tcPr>
          <w:p w14:paraId="1BA3A840">
            <w:pPr>
              <w:pStyle w:val="40"/>
              <w:spacing w:line="400" w:lineRule="exact"/>
              <w:ind w:firstLine="480"/>
              <w:jc w:val="center"/>
              <w:rPr>
                <w:rFonts w:ascii="Times New Roman" w:hAnsi="Times New Roman"/>
                <w:sz w:val="21"/>
                <w:szCs w:val="21"/>
              </w:rPr>
            </w:pPr>
          </w:p>
        </w:tc>
      </w:tr>
    </w:tbl>
    <w:p w14:paraId="5915C925">
      <w:pPr>
        <w:ind w:firstLine="210" w:firstLineChars="100"/>
        <w:rPr>
          <w:rFonts w:ascii="Times New Roman" w:hAnsi="Times New Roman"/>
          <w:szCs w:val="21"/>
        </w:rPr>
      </w:pPr>
    </w:p>
    <w:p w14:paraId="45BF34E2">
      <w:pPr>
        <w:ind w:firstLine="210" w:firstLineChars="100"/>
        <w:rPr>
          <w:rFonts w:ascii="Times New Roman" w:hAnsi="Times New Roman"/>
          <w:szCs w:val="21"/>
        </w:rPr>
      </w:pPr>
    </w:p>
    <w:p w14:paraId="0DF5C8D5">
      <w:pPr>
        <w:ind w:firstLine="210" w:firstLineChars="100"/>
        <w:rPr>
          <w:rFonts w:ascii="Times New Roman" w:hAnsi="Times New Roman"/>
          <w:szCs w:val="21"/>
        </w:rPr>
      </w:pPr>
      <w:r>
        <w:rPr>
          <w:rFonts w:hint="eastAsia" w:ascii="Times New Roman" w:hAnsi="Times New Roman"/>
          <w:szCs w:val="21"/>
        </w:rPr>
        <w:t>投标人</w:t>
      </w:r>
      <w:r>
        <w:rPr>
          <w:rFonts w:ascii="Times New Roman" w:hAnsi="Times New Roman"/>
          <w:szCs w:val="21"/>
        </w:rPr>
        <w:t xml:space="preserve">（盖章）：                                                    </w:t>
      </w:r>
    </w:p>
    <w:p w14:paraId="53029429">
      <w:pPr>
        <w:ind w:firstLine="199" w:firstLineChars="95"/>
        <w:rPr>
          <w:rFonts w:ascii="Times New Roman" w:hAnsi="Times New Roman"/>
        </w:rPr>
      </w:pPr>
      <w:r>
        <w:rPr>
          <w:rFonts w:ascii="Times New Roman" w:hAnsi="Times New Roman"/>
          <w:szCs w:val="21"/>
        </w:rPr>
        <w:t>日期：</w:t>
      </w:r>
    </w:p>
    <w:p w14:paraId="4AF5E2AE">
      <w:pPr>
        <w:rPr>
          <w:rFonts w:ascii="Times New Roman" w:hAnsi="Times New Roman"/>
        </w:rPr>
      </w:pPr>
    </w:p>
    <w:p w14:paraId="4FD96B39">
      <w:pPr>
        <w:rPr>
          <w:rFonts w:ascii="Times New Roman" w:hAnsi="Times New Roman"/>
        </w:rPr>
      </w:pPr>
    </w:p>
    <w:p w14:paraId="14188747">
      <w:pPr>
        <w:rPr>
          <w:rFonts w:ascii="Times New Roman" w:hAnsi="Times New Roman"/>
        </w:rPr>
      </w:pPr>
    </w:p>
    <w:p w14:paraId="2460F7EF">
      <w:pPr>
        <w:rPr>
          <w:rFonts w:ascii="Times New Roman" w:hAnsi="Times New Roman"/>
        </w:rPr>
      </w:pPr>
    </w:p>
    <w:p w14:paraId="23F5446C">
      <w:pPr>
        <w:rPr>
          <w:rFonts w:ascii="Times New Roman" w:hAnsi="Times New Roman"/>
        </w:rPr>
      </w:pPr>
    </w:p>
    <w:p w14:paraId="6F985428">
      <w:pPr>
        <w:rPr>
          <w:rFonts w:ascii="Times New Roman" w:hAnsi="Times New Roman"/>
        </w:rPr>
      </w:pPr>
    </w:p>
    <w:p w14:paraId="677F98D5">
      <w:pPr>
        <w:rPr>
          <w:rFonts w:ascii="Times New Roman" w:hAnsi="Times New Roman"/>
        </w:rPr>
      </w:pPr>
    </w:p>
    <w:p w14:paraId="743B0FD3">
      <w:pPr>
        <w:rPr>
          <w:rFonts w:ascii="Times New Roman" w:hAnsi="Times New Roman"/>
        </w:rPr>
      </w:pPr>
    </w:p>
    <w:p w14:paraId="313AB29E">
      <w:pPr>
        <w:rPr>
          <w:rFonts w:ascii="Times New Roman" w:hAnsi="Times New Roman"/>
        </w:rPr>
      </w:pPr>
    </w:p>
    <w:p w14:paraId="45B198C1">
      <w:pPr>
        <w:rPr>
          <w:rFonts w:ascii="Times New Roman" w:hAnsi="Times New Roman"/>
        </w:rPr>
      </w:pPr>
    </w:p>
    <w:p w14:paraId="385B7911">
      <w:pPr>
        <w:rPr>
          <w:rFonts w:ascii="Times New Roman" w:hAnsi="Times New Roman"/>
        </w:rPr>
      </w:pPr>
    </w:p>
    <w:p w14:paraId="64441AE8">
      <w:pPr>
        <w:rPr>
          <w:rFonts w:ascii="Times New Roman" w:hAnsi="Times New Roman"/>
        </w:rPr>
      </w:pPr>
    </w:p>
    <w:p w14:paraId="27BE017E">
      <w:pPr>
        <w:rPr>
          <w:rFonts w:ascii="Times New Roman" w:hAnsi="Times New Roman"/>
        </w:rPr>
      </w:pPr>
    </w:p>
    <w:p w14:paraId="45E3FBC3">
      <w:pPr>
        <w:rPr>
          <w:rFonts w:ascii="Times New Roman" w:hAnsi="Times New Roman"/>
        </w:rPr>
      </w:pPr>
      <w:r>
        <w:rPr>
          <w:rFonts w:ascii="Times New Roman" w:hAnsi="Times New Roman" w:cs="宋体"/>
          <w:kern w:val="44"/>
          <w:sz w:val="24"/>
        </w:rPr>
        <w:t xml:space="preserve"> </w:t>
      </w:r>
    </w:p>
    <w:p w14:paraId="34DAD8E8">
      <w:pPr>
        <w:rPr>
          <w:rFonts w:hint="eastAsia" w:ascii="Times New Roman" w:hAnsi="Times New Roman" w:cs="宋体"/>
          <w:b w:val="0"/>
          <w:kern w:val="44"/>
          <w:sz w:val="24"/>
          <w:szCs w:val="24"/>
        </w:rPr>
      </w:pPr>
      <w:r>
        <w:rPr>
          <w:rFonts w:hint="eastAsia" w:ascii="Times New Roman" w:hAnsi="Times New Roman" w:cs="宋体"/>
          <w:b w:val="0"/>
          <w:kern w:val="44"/>
          <w:sz w:val="24"/>
          <w:szCs w:val="24"/>
        </w:rPr>
        <w:br w:type="page"/>
      </w:r>
    </w:p>
    <w:p w14:paraId="32E4BA14">
      <w:pPr>
        <w:pStyle w:val="3"/>
        <w:rPr>
          <w:rFonts w:ascii="Times New Roman" w:hAnsi="Times New Roman" w:cs="宋体"/>
          <w:kern w:val="44"/>
          <w:sz w:val="24"/>
        </w:rPr>
      </w:pPr>
      <w:r>
        <w:rPr>
          <w:rFonts w:hint="eastAsia" w:ascii="Times New Roman" w:hAnsi="Times New Roman" w:cs="宋体"/>
          <w:b w:val="0"/>
          <w:kern w:val="44"/>
          <w:sz w:val="24"/>
          <w:szCs w:val="24"/>
        </w:rPr>
        <w:t>十一、技术偏离表</w:t>
      </w:r>
    </w:p>
    <w:tbl>
      <w:tblPr>
        <w:tblStyle w:val="1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8"/>
        <w:gridCol w:w="1680"/>
        <w:gridCol w:w="1820"/>
        <w:gridCol w:w="1960"/>
        <w:gridCol w:w="2380"/>
      </w:tblGrid>
      <w:tr w14:paraId="1BE62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center"/>
          </w:tcPr>
          <w:p w14:paraId="358E499F">
            <w:pPr>
              <w:pStyle w:val="9"/>
              <w:spacing w:line="460" w:lineRule="atLeast"/>
              <w:jc w:val="center"/>
              <w:rPr>
                <w:rFonts w:ascii="Times New Roman" w:hAnsi="Times New Roman"/>
                <w:sz w:val="24"/>
                <w:lang w:val="en-US" w:eastAsia="zh-CN"/>
              </w:rPr>
            </w:pPr>
            <w:r>
              <w:rPr>
                <w:rFonts w:hint="eastAsia" w:ascii="Times New Roman" w:hAnsi="Times New Roman"/>
                <w:sz w:val="24"/>
                <w:lang w:val="en-US" w:eastAsia="zh-CN"/>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29920E2">
            <w:pPr>
              <w:pStyle w:val="9"/>
              <w:spacing w:line="460" w:lineRule="atLeast"/>
              <w:jc w:val="center"/>
              <w:rPr>
                <w:rFonts w:ascii="Times New Roman" w:hAnsi="Times New Roman"/>
                <w:sz w:val="24"/>
                <w:lang w:val="en-US" w:eastAsia="zh-CN"/>
              </w:rPr>
            </w:pPr>
            <w:r>
              <w:rPr>
                <w:rFonts w:hint="eastAsia" w:ascii="Times New Roman" w:hAnsi="Times New Roman"/>
                <w:sz w:val="24"/>
                <w:lang w:val="en-US" w:eastAsia="zh-CN"/>
              </w:rPr>
              <w:t>名称</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039E4AC9">
            <w:pPr>
              <w:pStyle w:val="9"/>
              <w:spacing w:line="460" w:lineRule="atLeast"/>
              <w:jc w:val="center"/>
              <w:rPr>
                <w:rFonts w:ascii="Times New Roman" w:hAnsi="Times New Roman"/>
                <w:sz w:val="24"/>
                <w:lang w:val="en-US" w:eastAsia="zh-CN"/>
              </w:rPr>
            </w:pPr>
            <w:r>
              <w:rPr>
                <w:rFonts w:hint="eastAsia" w:ascii="Times New Roman" w:hAnsi="Times New Roman"/>
                <w:sz w:val="24"/>
                <w:lang w:val="en-US" w:eastAsia="zh-CN"/>
              </w:rPr>
              <w:t>招标文件技术规范要求</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0E02B838">
            <w:pPr>
              <w:pStyle w:val="9"/>
              <w:spacing w:line="460" w:lineRule="atLeast"/>
              <w:jc w:val="center"/>
              <w:rPr>
                <w:rFonts w:ascii="Times New Roman" w:hAnsi="Times New Roman"/>
                <w:sz w:val="24"/>
                <w:lang w:val="en-US" w:eastAsia="zh-CN"/>
              </w:rPr>
            </w:pPr>
            <w:r>
              <w:rPr>
                <w:rFonts w:hint="eastAsia" w:ascii="Times New Roman" w:hAnsi="Times New Roman"/>
                <w:sz w:val="24"/>
                <w:lang w:val="en-US" w:eastAsia="zh-CN"/>
              </w:rPr>
              <w:t>投标文件</w:t>
            </w:r>
          </w:p>
          <w:p w14:paraId="0B1C0CA3">
            <w:pPr>
              <w:pStyle w:val="9"/>
              <w:spacing w:line="460" w:lineRule="atLeast"/>
              <w:jc w:val="center"/>
              <w:rPr>
                <w:rFonts w:ascii="Times New Roman" w:hAnsi="Times New Roman"/>
                <w:sz w:val="24"/>
                <w:lang w:val="en-US" w:eastAsia="zh-CN"/>
              </w:rPr>
            </w:pPr>
            <w:r>
              <w:rPr>
                <w:rFonts w:hint="eastAsia" w:ascii="Times New Roman" w:hAnsi="Times New Roman"/>
                <w:sz w:val="24"/>
                <w:lang w:val="en-US" w:eastAsia="zh-CN"/>
              </w:rPr>
              <w:t>对应规范</w:t>
            </w:r>
          </w:p>
        </w:tc>
        <w:tc>
          <w:tcPr>
            <w:tcW w:w="2380" w:type="dxa"/>
            <w:tcBorders>
              <w:top w:val="single" w:color="auto" w:sz="4" w:space="0"/>
              <w:left w:val="single" w:color="auto" w:sz="4" w:space="0"/>
              <w:bottom w:val="single" w:color="auto" w:sz="4" w:space="0"/>
              <w:right w:val="single" w:color="auto" w:sz="4" w:space="0"/>
            </w:tcBorders>
            <w:noWrap w:val="0"/>
            <w:vAlign w:val="center"/>
          </w:tcPr>
          <w:p w14:paraId="3E4D21C9">
            <w:pPr>
              <w:pStyle w:val="9"/>
              <w:spacing w:line="460" w:lineRule="atLeast"/>
              <w:rPr>
                <w:rFonts w:ascii="Times New Roman" w:hAnsi="Times New Roman"/>
                <w:sz w:val="24"/>
                <w:lang w:val="en-US" w:eastAsia="zh-CN"/>
              </w:rPr>
            </w:pPr>
            <w:r>
              <w:rPr>
                <w:rFonts w:hint="eastAsia" w:ascii="Times New Roman" w:hAnsi="Times New Roman"/>
                <w:sz w:val="24"/>
                <w:lang w:val="en-US" w:eastAsia="zh-CN"/>
              </w:rPr>
              <w:t>偏离情况（符合、正偏离或负偏离）</w:t>
            </w:r>
          </w:p>
        </w:tc>
      </w:tr>
      <w:tr w14:paraId="0D6D8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7D46335D">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7774E49A">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568E5C6F">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3FB0DFE1">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1E981B32">
            <w:pPr>
              <w:pStyle w:val="9"/>
              <w:spacing w:line="460" w:lineRule="atLeast"/>
              <w:jc w:val="center"/>
              <w:rPr>
                <w:rFonts w:ascii="Times New Roman" w:hAnsi="Times New Roman"/>
                <w:sz w:val="24"/>
                <w:lang w:val="en-US" w:eastAsia="zh-CN"/>
              </w:rPr>
            </w:pPr>
          </w:p>
        </w:tc>
      </w:tr>
      <w:tr w14:paraId="2F2AF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4F6A2710">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64FC046A">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4A434286">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711BD51C">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7743A144">
            <w:pPr>
              <w:pStyle w:val="9"/>
              <w:spacing w:line="460" w:lineRule="atLeast"/>
              <w:jc w:val="center"/>
              <w:rPr>
                <w:rFonts w:ascii="Times New Roman" w:hAnsi="Times New Roman"/>
                <w:sz w:val="24"/>
                <w:lang w:val="en-US" w:eastAsia="zh-CN"/>
              </w:rPr>
            </w:pPr>
          </w:p>
        </w:tc>
      </w:tr>
      <w:tr w14:paraId="10CD2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70481483">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747AF997">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1188BC21">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2BB94FF3">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C4C62FA">
            <w:pPr>
              <w:pStyle w:val="9"/>
              <w:spacing w:line="460" w:lineRule="atLeast"/>
              <w:jc w:val="center"/>
              <w:rPr>
                <w:rFonts w:ascii="Times New Roman" w:hAnsi="Times New Roman"/>
                <w:sz w:val="24"/>
                <w:lang w:val="en-US" w:eastAsia="zh-CN"/>
              </w:rPr>
            </w:pPr>
          </w:p>
        </w:tc>
      </w:tr>
      <w:tr w14:paraId="5A3B1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691A4BB4">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3AFB177D">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100A752E">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7CD67F35">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5C078EFA">
            <w:pPr>
              <w:pStyle w:val="9"/>
              <w:spacing w:line="460" w:lineRule="atLeast"/>
              <w:jc w:val="center"/>
              <w:rPr>
                <w:rFonts w:ascii="Times New Roman" w:hAnsi="Times New Roman"/>
                <w:sz w:val="24"/>
                <w:lang w:val="en-US" w:eastAsia="zh-CN"/>
              </w:rPr>
            </w:pPr>
          </w:p>
        </w:tc>
      </w:tr>
      <w:tr w14:paraId="67FB0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5E351D4F">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22B7B433">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308C0604">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2BAEA044">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4B58E5BA">
            <w:pPr>
              <w:pStyle w:val="9"/>
              <w:spacing w:line="460" w:lineRule="atLeast"/>
              <w:jc w:val="center"/>
              <w:rPr>
                <w:rFonts w:ascii="Times New Roman" w:hAnsi="Times New Roman"/>
                <w:sz w:val="24"/>
                <w:lang w:val="en-US" w:eastAsia="zh-CN"/>
              </w:rPr>
            </w:pPr>
          </w:p>
        </w:tc>
      </w:tr>
      <w:tr w14:paraId="721E6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618A2DD4">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5AFC1D66">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4A42EC61">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55DE1203">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BAC36E9">
            <w:pPr>
              <w:pStyle w:val="9"/>
              <w:spacing w:line="460" w:lineRule="atLeast"/>
              <w:jc w:val="center"/>
              <w:rPr>
                <w:rFonts w:ascii="Times New Roman" w:hAnsi="Times New Roman"/>
                <w:sz w:val="24"/>
                <w:lang w:val="en-US" w:eastAsia="zh-CN"/>
              </w:rPr>
            </w:pPr>
          </w:p>
        </w:tc>
      </w:tr>
      <w:tr w14:paraId="3EAA2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57AD8E2C">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0F53AB89">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03CB2CDB">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5A6B80FA">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1F75680F">
            <w:pPr>
              <w:pStyle w:val="9"/>
              <w:spacing w:line="460" w:lineRule="atLeast"/>
              <w:jc w:val="center"/>
              <w:rPr>
                <w:rFonts w:ascii="Times New Roman" w:hAnsi="Times New Roman"/>
                <w:sz w:val="24"/>
                <w:lang w:val="en-US" w:eastAsia="zh-CN"/>
              </w:rPr>
            </w:pPr>
          </w:p>
        </w:tc>
      </w:tr>
      <w:tr w14:paraId="1F6FD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517C16F0">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214EB5E3">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00999D15">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00BB7FAB">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35F75C96">
            <w:pPr>
              <w:pStyle w:val="9"/>
              <w:spacing w:line="460" w:lineRule="atLeast"/>
              <w:jc w:val="center"/>
              <w:rPr>
                <w:rFonts w:ascii="Times New Roman" w:hAnsi="Times New Roman"/>
                <w:sz w:val="24"/>
                <w:lang w:val="en-US" w:eastAsia="zh-CN"/>
              </w:rPr>
            </w:pPr>
          </w:p>
        </w:tc>
      </w:tr>
      <w:tr w14:paraId="2CC2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2C758EED">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58FD2E7E">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4459D416">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160951D9">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6B153EFE">
            <w:pPr>
              <w:pStyle w:val="9"/>
              <w:spacing w:line="460" w:lineRule="atLeast"/>
              <w:jc w:val="center"/>
              <w:rPr>
                <w:rFonts w:ascii="Times New Roman" w:hAnsi="Times New Roman"/>
                <w:sz w:val="24"/>
                <w:lang w:val="en-US" w:eastAsia="zh-CN"/>
              </w:rPr>
            </w:pPr>
          </w:p>
        </w:tc>
      </w:tr>
      <w:tr w14:paraId="02A9D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6EC43802">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147A2C2F">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3BB2A8C1">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3338C911">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BF8BCDB">
            <w:pPr>
              <w:pStyle w:val="9"/>
              <w:spacing w:line="460" w:lineRule="atLeast"/>
              <w:jc w:val="center"/>
              <w:rPr>
                <w:rFonts w:ascii="Times New Roman" w:hAnsi="Times New Roman"/>
                <w:sz w:val="24"/>
                <w:lang w:val="en-US" w:eastAsia="zh-CN"/>
              </w:rPr>
            </w:pPr>
          </w:p>
        </w:tc>
      </w:tr>
      <w:tr w14:paraId="3BC2B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0DE77A75">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00A7AD4B">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769F4BB3">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6399994A">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64D780C7">
            <w:pPr>
              <w:pStyle w:val="9"/>
              <w:spacing w:line="460" w:lineRule="atLeast"/>
              <w:jc w:val="center"/>
              <w:rPr>
                <w:rFonts w:ascii="Times New Roman" w:hAnsi="Times New Roman"/>
                <w:sz w:val="24"/>
                <w:lang w:val="en-US" w:eastAsia="zh-CN"/>
              </w:rPr>
            </w:pPr>
          </w:p>
        </w:tc>
      </w:tr>
      <w:tr w14:paraId="01263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6BBDF940">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493B0CCA">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6A61F139">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38AA01F0">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B773F56">
            <w:pPr>
              <w:pStyle w:val="9"/>
              <w:spacing w:line="460" w:lineRule="atLeast"/>
              <w:jc w:val="center"/>
              <w:rPr>
                <w:rFonts w:ascii="Times New Roman" w:hAnsi="Times New Roman"/>
                <w:sz w:val="24"/>
                <w:lang w:val="en-US" w:eastAsia="zh-CN"/>
              </w:rPr>
            </w:pPr>
          </w:p>
        </w:tc>
      </w:tr>
      <w:tr w14:paraId="2CB3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0CCC9108">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18283E4C">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03C4C1F8">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1E45FA2C">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77B6AD99">
            <w:pPr>
              <w:pStyle w:val="9"/>
              <w:spacing w:line="460" w:lineRule="atLeast"/>
              <w:jc w:val="center"/>
              <w:rPr>
                <w:rFonts w:ascii="Times New Roman" w:hAnsi="Times New Roman"/>
                <w:sz w:val="24"/>
                <w:lang w:val="en-US" w:eastAsia="zh-CN"/>
              </w:rPr>
            </w:pPr>
          </w:p>
        </w:tc>
      </w:tr>
      <w:tr w14:paraId="6412B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31ACB42E">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495D640A">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0F47CA02">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45F481C0">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692A4838">
            <w:pPr>
              <w:pStyle w:val="9"/>
              <w:spacing w:line="460" w:lineRule="atLeast"/>
              <w:jc w:val="center"/>
              <w:rPr>
                <w:rFonts w:ascii="Times New Roman" w:hAnsi="Times New Roman"/>
                <w:sz w:val="24"/>
                <w:lang w:val="en-US" w:eastAsia="zh-CN"/>
              </w:rPr>
            </w:pPr>
          </w:p>
        </w:tc>
      </w:tr>
      <w:tr w14:paraId="7603F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56B8F157">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0A2C6DF0">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3FC5F647">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625AB713">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54463F11">
            <w:pPr>
              <w:pStyle w:val="9"/>
              <w:spacing w:line="460" w:lineRule="atLeast"/>
              <w:jc w:val="center"/>
              <w:rPr>
                <w:rFonts w:ascii="Times New Roman" w:hAnsi="Times New Roman"/>
                <w:sz w:val="24"/>
                <w:lang w:val="en-US" w:eastAsia="zh-CN"/>
              </w:rPr>
            </w:pPr>
          </w:p>
        </w:tc>
      </w:tr>
      <w:tr w14:paraId="1D434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65E5B488">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0A137E31">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4FEC4C68">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772BBEEE">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48C17260">
            <w:pPr>
              <w:pStyle w:val="9"/>
              <w:spacing w:line="460" w:lineRule="atLeast"/>
              <w:jc w:val="center"/>
              <w:rPr>
                <w:rFonts w:ascii="Times New Roman" w:hAnsi="Times New Roman"/>
                <w:sz w:val="24"/>
                <w:lang w:val="en-US" w:eastAsia="zh-CN"/>
              </w:rPr>
            </w:pPr>
          </w:p>
        </w:tc>
      </w:tr>
      <w:tr w14:paraId="07333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noWrap w:val="0"/>
            <w:vAlign w:val="top"/>
          </w:tcPr>
          <w:p w14:paraId="75C06F90">
            <w:pPr>
              <w:pStyle w:val="9"/>
              <w:spacing w:line="460" w:lineRule="atLeast"/>
              <w:jc w:val="center"/>
              <w:rPr>
                <w:rFonts w:ascii="Times New Roman" w:hAnsi="Times New Roman"/>
                <w:sz w:val="24"/>
                <w:lang w:val="en-US" w:eastAsia="zh-CN"/>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72E31BBD">
            <w:pPr>
              <w:pStyle w:val="9"/>
              <w:spacing w:line="460" w:lineRule="atLeast"/>
              <w:jc w:val="center"/>
              <w:rPr>
                <w:rFonts w:ascii="Times New Roman" w:hAnsi="Times New Roman"/>
                <w:sz w:val="24"/>
                <w:lang w:val="en-US" w:eastAsia="zh-CN"/>
              </w:rPr>
            </w:pPr>
          </w:p>
        </w:tc>
        <w:tc>
          <w:tcPr>
            <w:tcW w:w="1820" w:type="dxa"/>
            <w:tcBorders>
              <w:top w:val="single" w:color="auto" w:sz="4" w:space="0"/>
              <w:left w:val="single" w:color="auto" w:sz="4" w:space="0"/>
              <w:bottom w:val="single" w:color="auto" w:sz="4" w:space="0"/>
              <w:right w:val="single" w:color="auto" w:sz="4" w:space="0"/>
            </w:tcBorders>
            <w:noWrap w:val="0"/>
            <w:vAlign w:val="top"/>
          </w:tcPr>
          <w:p w14:paraId="7AFEDEDC">
            <w:pPr>
              <w:pStyle w:val="9"/>
              <w:spacing w:line="460" w:lineRule="atLeast"/>
              <w:jc w:val="center"/>
              <w:rPr>
                <w:rFonts w:ascii="Times New Roman" w:hAnsi="Times New Roman"/>
                <w:sz w:val="24"/>
                <w:lang w:val="en-US" w:eastAsia="zh-CN"/>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79BBD5FB">
            <w:pPr>
              <w:pStyle w:val="9"/>
              <w:spacing w:line="460" w:lineRule="atLeast"/>
              <w:jc w:val="center"/>
              <w:rPr>
                <w:rFonts w:ascii="Times New Roman" w:hAnsi="Times New Roman"/>
                <w:sz w:val="24"/>
                <w:lang w:val="en-US" w:eastAsia="zh-CN"/>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6E105482">
            <w:pPr>
              <w:pStyle w:val="9"/>
              <w:spacing w:line="460" w:lineRule="atLeast"/>
              <w:jc w:val="center"/>
              <w:rPr>
                <w:rFonts w:ascii="Times New Roman" w:hAnsi="Times New Roman"/>
                <w:sz w:val="24"/>
                <w:lang w:val="en-US" w:eastAsia="zh-CN"/>
              </w:rPr>
            </w:pPr>
          </w:p>
        </w:tc>
      </w:tr>
    </w:tbl>
    <w:p w14:paraId="0F80CA6C">
      <w:pPr>
        <w:pStyle w:val="9"/>
        <w:snapToGrid w:val="0"/>
        <w:spacing w:line="360" w:lineRule="auto"/>
        <w:rPr>
          <w:rFonts w:ascii="Times New Roman" w:hAnsi="Times New Roman"/>
          <w:sz w:val="24"/>
        </w:rPr>
      </w:pPr>
      <w:r>
        <w:rPr>
          <w:rFonts w:hint="eastAsia" w:ascii="Times New Roman" w:hAnsi="Times New Roman"/>
          <w:sz w:val="24"/>
        </w:rPr>
        <w:t>注：本表格根据需求清单顺序详细填写。</w:t>
      </w:r>
    </w:p>
    <w:p w14:paraId="5546CEA4">
      <w:pPr>
        <w:spacing w:line="360" w:lineRule="auto"/>
        <w:jc w:val="center"/>
        <w:rPr>
          <w:rFonts w:ascii="Times New Roman" w:hAnsi="Times New Roman"/>
          <w:color w:val="000000"/>
          <w:szCs w:val="21"/>
          <w:u w:val="single"/>
        </w:rPr>
      </w:pPr>
      <w:r>
        <w:rPr>
          <w:rFonts w:ascii="Times New Roman" w:hAnsi="Times New Roman"/>
          <w:sz w:val="24"/>
        </w:rPr>
        <w:t xml:space="preserve">                                  </w:t>
      </w:r>
      <w:r>
        <w:rPr>
          <w:rFonts w:hint="eastAsia" w:ascii="Times New Roman" w:hAnsi="Times New Roman"/>
          <w:color w:val="000000"/>
          <w:szCs w:val="21"/>
        </w:rPr>
        <w:t>投标人名称：</w:t>
      </w:r>
      <w:r>
        <w:rPr>
          <w:rFonts w:hint="eastAsia" w:ascii="Times New Roman" w:hAnsi="Times New Roman"/>
          <w:color w:val="000000"/>
          <w:szCs w:val="21"/>
          <w:u w:val="single"/>
        </w:rPr>
        <w:t>（全称并加盖公章）</w:t>
      </w:r>
      <w:r>
        <w:rPr>
          <w:rFonts w:ascii="Times New Roman" w:hAnsi="Times New Roman"/>
          <w:color w:val="000000"/>
          <w:szCs w:val="21"/>
          <w:u w:val="single"/>
        </w:rPr>
        <w:t xml:space="preserve">     </w:t>
      </w:r>
    </w:p>
    <w:p w14:paraId="3E67833D">
      <w:pPr>
        <w:pStyle w:val="9"/>
        <w:snapToGrid w:val="0"/>
        <w:spacing w:line="360" w:lineRule="auto"/>
        <w:jc w:val="left"/>
        <w:rPr>
          <w:rFonts w:ascii="Times New Roman" w:hAnsi="Times New Roman"/>
        </w:rPr>
      </w:pPr>
      <w:r>
        <w:rPr>
          <w:rFonts w:ascii="Times New Roman" w:hAnsi="Times New Roman"/>
          <w:color w:val="000000"/>
        </w:rPr>
        <w:t xml:space="preserve">                     </w:t>
      </w:r>
    </w:p>
    <w:p w14:paraId="3BD95287">
      <w:pPr>
        <w:ind w:firstLine="5460" w:firstLineChars="2600"/>
        <w:rPr>
          <w:rFonts w:ascii="Times New Roman" w:hAnsi="Times New Roman"/>
        </w:rPr>
      </w:pPr>
      <w:r>
        <w:rPr>
          <w:rFonts w:hint="eastAsia" w:ascii="Times New Roman" w:hAnsi="Times New Roman"/>
        </w:rPr>
        <w:t>日</w:t>
      </w:r>
      <w:r>
        <w:rPr>
          <w:rFonts w:ascii="Times New Roman" w:hAnsi="Times New Roman"/>
        </w:rPr>
        <w:t xml:space="preserve">    </w:t>
      </w:r>
      <w:r>
        <w:rPr>
          <w:rFonts w:hint="eastAsia" w:ascii="Times New Roman" w:hAnsi="Times New Roman"/>
        </w:rPr>
        <w:t>期：</w:t>
      </w: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p w14:paraId="1DB95446">
      <w:pPr>
        <w:spacing w:line="360" w:lineRule="auto"/>
        <w:rPr>
          <w:rFonts w:ascii="Times New Roman" w:hAnsi="Times New Roman"/>
        </w:rPr>
      </w:pPr>
    </w:p>
    <w:p w14:paraId="222A8002">
      <w:pPr>
        <w:pStyle w:val="14"/>
        <w:rPr>
          <w:rFonts w:ascii="Times New Roman" w:hAnsi="Times New Roman"/>
        </w:rPr>
      </w:pPr>
    </w:p>
    <w:p w14:paraId="6C438EE0">
      <w:pPr>
        <w:pStyle w:val="14"/>
        <w:rPr>
          <w:rFonts w:ascii="Times New Roman" w:hAnsi="Times New Roman"/>
        </w:rPr>
      </w:pPr>
    </w:p>
    <w:p w14:paraId="7C57CEFE">
      <w:pPr>
        <w:pStyle w:val="14"/>
        <w:rPr>
          <w:rFonts w:ascii="Times New Roman" w:hAnsi="Times New Roman"/>
        </w:rPr>
      </w:pPr>
    </w:p>
    <w:p w14:paraId="356C49D8">
      <w:pPr>
        <w:pStyle w:val="14"/>
        <w:rPr>
          <w:rFonts w:ascii="Times New Roman" w:hAnsi="Times New Roman"/>
        </w:rPr>
      </w:pPr>
    </w:p>
    <w:p w14:paraId="6E8982CA">
      <w:pPr>
        <w:pStyle w:val="43"/>
        <w:tabs>
          <w:tab w:val="left" w:pos="2472"/>
        </w:tabs>
        <w:snapToGrid w:val="0"/>
        <w:spacing w:before="159" w:after="159" w:line="640" w:lineRule="exact"/>
        <w:rPr>
          <w:rFonts w:ascii="Times New Roman" w:hAnsi="Times New Roman"/>
        </w:rPr>
      </w:pPr>
    </w:p>
    <w:p w14:paraId="3FE5905F">
      <w:pPr>
        <w:pStyle w:val="3"/>
        <w:rPr>
          <w:rFonts w:ascii="Times New Roman" w:hAnsi="Times New Roman" w:cs="宋体"/>
          <w:kern w:val="44"/>
          <w:sz w:val="24"/>
          <w:szCs w:val="24"/>
        </w:rPr>
      </w:pPr>
      <w:r>
        <w:rPr>
          <w:rFonts w:hint="eastAsia" w:ascii="Times New Roman" w:hAnsi="Times New Roman" w:cs="宋体"/>
          <w:b w:val="0"/>
          <w:kern w:val="44"/>
          <w:sz w:val="24"/>
          <w:szCs w:val="24"/>
        </w:rPr>
        <w:t>十二、投标人售后服务方案及优惠承诺</w:t>
      </w:r>
    </w:p>
    <w:p w14:paraId="746A77AB">
      <w:pPr>
        <w:spacing w:line="360" w:lineRule="auto"/>
        <w:rPr>
          <w:rFonts w:ascii="Times New Roman" w:hAnsi="Times New Roman"/>
          <w:b/>
          <w:color w:val="000000"/>
          <w:spacing w:val="20"/>
          <w:sz w:val="24"/>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5807"/>
      </w:tblGrid>
      <w:tr w14:paraId="6D15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tcBorders>
              <w:top w:val="single" w:color="auto" w:sz="4" w:space="0"/>
              <w:left w:val="single" w:color="auto" w:sz="4" w:space="0"/>
              <w:bottom w:val="single" w:color="auto" w:sz="4" w:space="0"/>
              <w:right w:val="single" w:color="auto" w:sz="4" w:space="0"/>
            </w:tcBorders>
            <w:noWrap w:val="0"/>
            <w:vAlign w:val="center"/>
          </w:tcPr>
          <w:p w14:paraId="6C0B9413">
            <w:pPr>
              <w:jc w:val="center"/>
              <w:rPr>
                <w:rFonts w:ascii="Times New Roman" w:hAnsi="Times New Roman"/>
                <w:color w:val="000000"/>
                <w:spacing w:val="-4"/>
                <w:szCs w:val="21"/>
              </w:rPr>
            </w:pPr>
            <w:r>
              <w:rPr>
                <w:rFonts w:hint="eastAsia" w:ascii="Times New Roman" w:hAnsi="Times New Roman"/>
                <w:color w:val="000000"/>
                <w:spacing w:val="-4"/>
                <w:szCs w:val="21"/>
              </w:rPr>
              <w:t>承诺内容</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5C4C4E7C">
            <w:pPr>
              <w:jc w:val="center"/>
              <w:rPr>
                <w:rFonts w:ascii="Times New Roman" w:hAnsi="Times New Roman"/>
                <w:color w:val="000000"/>
                <w:spacing w:val="-4"/>
                <w:szCs w:val="21"/>
              </w:rPr>
            </w:pPr>
            <w:r>
              <w:rPr>
                <w:rFonts w:hint="eastAsia" w:ascii="Times New Roman" w:hAnsi="Times New Roman"/>
                <w:color w:val="000000"/>
                <w:spacing w:val="-4"/>
                <w:szCs w:val="21"/>
              </w:rPr>
              <w:t>具体说明及承诺</w:t>
            </w:r>
          </w:p>
        </w:tc>
      </w:tr>
      <w:tr w14:paraId="4664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trPr>
        <w:tc>
          <w:tcPr>
            <w:tcW w:w="2715" w:type="dxa"/>
            <w:tcBorders>
              <w:top w:val="single" w:color="auto" w:sz="4" w:space="0"/>
              <w:left w:val="single" w:color="auto" w:sz="4" w:space="0"/>
              <w:right w:val="single" w:color="auto" w:sz="4" w:space="0"/>
            </w:tcBorders>
            <w:noWrap w:val="0"/>
            <w:vAlign w:val="center"/>
          </w:tcPr>
          <w:p w14:paraId="4B984688">
            <w:pPr>
              <w:jc w:val="center"/>
              <w:rPr>
                <w:rFonts w:ascii="Times New Roman" w:hAnsi="Times New Roman"/>
                <w:color w:val="000000"/>
                <w:spacing w:val="-4"/>
                <w:szCs w:val="21"/>
              </w:rPr>
            </w:pPr>
            <w:r>
              <w:rPr>
                <w:rFonts w:hint="eastAsia" w:ascii="Times New Roman" w:hAnsi="Times New Roman"/>
                <w:color w:val="000000"/>
                <w:spacing w:val="-4"/>
                <w:szCs w:val="21"/>
              </w:rPr>
              <w:t>售后服务方案及承诺</w:t>
            </w:r>
          </w:p>
        </w:tc>
        <w:tc>
          <w:tcPr>
            <w:tcW w:w="5807" w:type="dxa"/>
            <w:tcBorders>
              <w:top w:val="single" w:color="auto" w:sz="4" w:space="0"/>
              <w:left w:val="single" w:color="auto" w:sz="4" w:space="0"/>
              <w:right w:val="single" w:color="auto" w:sz="4" w:space="0"/>
            </w:tcBorders>
            <w:noWrap w:val="0"/>
            <w:vAlign w:val="center"/>
          </w:tcPr>
          <w:p w14:paraId="1C255A59">
            <w:pPr>
              <w:pStyle w:val="4"/>
              <w:rPr>
                <w:rFonts w:ascii="Times New Roman" w:hAnsi="Times New Roman"/>
              </w:rPr>
            </w:pPr>
            <w:r>
              <w:rPr>
                <w:rFonts w:hint="eastAsia" w:ascii="Times New Roman" w:hAnsi="Times New Roman"/>
                <w:b w:val="0"/>
                <w:sz w:val="21"/>
              </w:rPr>
              <w:t>售后服务承诺：</w:t>
            </w:r>
          </w:p>
        </w:tc>
      </w:tr>
      <w:tr w14:paraId="52CB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715" w:type="dxa"/>
            <w:tcBorders>
              <w:top w:val="single" w:color="auto" w:sz="4" w:space="0"/>
              <w:left w:val="single" w:color="auto" w:sz="4" w:space="0"/>
              <w:bottom w:val="single" w:color="auto" w:sz="4" w:space="0"/>
              <w:right w:val="single" w:color="auto" w:sz="4" w:space="0"/>
            </w:tcBorders>
            <w:noWrap w:val="0"/>
            <w:vAlign w:val="center"/>
          </w:tcPr>
          <w:p w14:paraId="299B64A2">
            <w:pPr>
              <w:jc w:val="center"/>
              <w:rPr>
                <w:rFonts w:ascii="Times New Roman" w:hAnsi="Times New Roman"/>
                <w:color w:val="000000"/>
                <w:spacing w:val="-4"/>
                <w:szCs w:val="21"/>
              </w:rPr>
            </w:pPr>
            <w:r>
              <w:rPr>
                <w:rFonts w:hint="eastAsia" w:ascii="Times New Roman" w:hAnsi="Times New Roman"/>
                <w:color w:val="000000"/>
                <w:kern w:val="0"/>
              </w:rPr>
              <w:t>其它承诺内容</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328CC887">
            <w:pPr>
              <w:jc w:val="center"/>
              <w:rPr>
                <w:rFonts w:ascii="Times New Roman" w:hAnsi="Times New Roman"/>
                <w:color w:val="000000"/>
                <w:spacing w:val="-4"/>
                <w:szCs w:val="21"/>
              </w:rPr>
            </w:pPr>
            <w:r>
              <w:rPr>
                <w:rFonts w:hint="eastAsia" w:ascii="Times New Roman" w:hAnsi="Times New Roman"/>
                <w:color w:val="000000"/>
                <w:spacing w:val="-4"/>
                <w:szCs w:val="21"/>
              </w:rPr>
              <w:t>对应采购文件其他要求或投标人认为要说明的其他内容</w:t>
            </w:r>
          </w:p>
        </w:tc>
      </w:tr>
    </w:tbl>
    <w:p w14:paraId="7CE837F0">
      <w:pPr>
        <w:spacing w:line="360" w:lineRule="auto"/>
        <w:rPr>
          <w:rFonts w:ascii="Times New Roman" w:hAnsi="Times New Roman"/>
          <w:b/>
          <w:color w:val="000000"/>
          <w:spacing w:val="-4"/>
          <w:szCs w:val="21"/>
        </w:rPr>
      </w:pPr>
      <w:r>
        <w:rPr>
          <w:rFonts w:hint="eastAsia" w:ascii="Times New Roman" w:hAnsi="Times New Roman"/>
        </w:rPr>
        <w:t>工期、质保期必须满足招标文件要求，否则按未实质性响应处理。</w:t>
      </w:r>
    </w:p>
    <w:p w14:paraId="425A47E1">
      <w:pPr>
        <w:spacing w:line="360" w:lineRule="auto"/>
        <w:ind w:right="420" w:firstLine="4725" w:firstLineChars="2250"/>
        <w:rPr>
          <w:rFonts w:ascii="Times New Roman" w:hAnsi="Times New Roman"/>
          <w:color w:val="000000"/>
          <w:szCs w:val="21"/>
          <w:u w:val="single"/>
        </w:rPr>
      </w:pPr>
      <w:r>
        <w:rPr>
          <w:rFonts w:hint="eastAsia" w:ascii="Times New Roman" w:hAnsi="Times New Roman"/>
          <w:color w:val="000000"/>
          <w:szCs w:val="21"/>
        </w:rPr>
        <w:t>投标人名称：</w:t>
      </w:r>
      <w:r>
        <w:rPr>
          <w:rFonts w:hint="eastAsia" w:ascii="Times New Roman" w:hAnsi="Times New Roman"/>
          <w:color w:val="000000"/>
          <w:szCs w:val="21"/>
          <w:u w:val="single"/>
        </w:rPr>
        <w:t>（全称并加盖公章）</w:t>
      </w:r>
    </w:p>
    <w:p w14:paraId="2CAA612A">
      <w:pPr>
        <w:spacing w:line="360" w:lineRule="auto"/>
        <w:rPr>
          <w:rFonts w:ascii="Times New Roman" w:hAnsi="Times New Roman"/>
          <w:b/>
          <w:spacing w:val="20"/>
        </w:rPr>
      </w:pPr>
      <w:r>
        <w:rPr>
          <w:rFonts w:ascii="Times New Roman" w:hAnsi="Times New Roman"/>
          <w:color w:val="000000"/>
          <w:szCs w:val="21"/>
        </w:rPr>
        <w:t xml:space="preserve">                                   </w:t>
      </w:r>
    </w:p>
    <w:p w14:paraId="3BFAF5CD">
      <w:pPr>
        <w:spacing w:line="360" w:lineRule="auto"/>
        <w:rPr>
          <w:rFonts w:ascii="Times New Roman" w:hAnsi="Times New Roman"/>
          <w:b/>
          <w:spacing w:val="20"/>
        </w:rPr>
      </w:pPr>
    </w:p>
    <w:p w14:paraId="744E6D58">
      <w:pPr>
        <w:ind w:firstLine="5670" w:firstLineChars="2700"/>
        <w:rPr>
          <w:rFonts w:ascii="Times New Roman" w:hAnsi="Times New Roman"/>
        </w:rPr>
      </w:pPr>
      <w:r>
        <w:rPr>
          <w:rFonts w:hint="eastAsia" w:ascii="Times New Roman" w:hAnsi="Times New Roman"/>
        </w:rPr>
        <w:t>日</w:t>
      </w:r>
      <w:r>
        <w:rPr>
          <w:rFonts w:ascii="Times New Roman" w:hAnsi="Times New Roman"/>
        </w:rPr>
        <w:t xml:space="preserve">    </w:t>
      </w:r>
      <w:r>
        <w:rPr>
          <w:rFonts w:hint="eastAsia" w:ascii="Times New Roman" w:hAnsi="Times New Roman"/>
        </w:rPr>
        <w:t>期：</w:t>
      </w: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ascii="Times New Roman" w:hAnsi="Times New Roman" w:eastAsia="宋体" w:cs="Times New Roman"/>
        </w:rPr>
        <w:t xml:space="preserve"> </w:t>
      </w:r>
      <w:r>
        <w:rPr>
          <w:rFonts w:hint="default" w:ascii="Times New Roman" w:hAnsi="Times New Roman" w:eastAsia="宋体" w:cs="Times New Roman"/>
        </w:rPr>
        <w:t>日</w:t>
      </w:r>
    </w:p>
    <w:p w14:paraId="777E13D7">
      <w:pPr>
        <w:spacing w:line="360" w:lineRule="auto"/>
        <w:ind w:left="720"/>
        <w:rPr>
          <w:rFonts w:ascii="Times New Roman" w:hAnsi="Times New Roman"/>
          <w:sz w:val="24"/>
        </w:rPr>
      </w:pPr>
    </w:p>
    <w:p w14:paraId="7E11CBA4">
      <w:pPr>
        <w:pStyle w:val="44"/>
        <w:widowControl w:val="0"/>
        <w:spacing w:before="0" w:beforeAutospacing="0" w:after="0" w:afterAutospacing="0" w:line="360" w:lineRule="auto"/>
        <w:rPr>
          <w:rFonts w:ascii="Times New Roman" w:hAnsi="Times New Roman" w:cs="宋体"/>
          <w:kern w:val="2"/>
        </w:rPr>
      </w:pPr>
    </w:p>
    <w:p w14:paraId="63F6D869">
      <w:pPr>
        <w:pStyle w:val="6"/>
        <w:rPr>
          <w:rFonts w:ascii="Times New Roman" w:hAnsi="Times New Roman"/>
        </w:rPr>
      </w:pPr>
    </w:p>
    <w:p w14:paraId="329B14EB">
      <w:pPr>
        <w:pStyle w:val="9"/>
        <w:numPr>
          <w:ilvl w:val="0"/>
          <w:numId w:val="0"/>
        </w:numPr>
        <w:snapToGrid w:val="0"/>
        <w:spacing w:before="120" w:line="312" w:lineRule="auto"/>
        <w:ind w:right="-341" w:rightChars="0"/>
        <w:jc w:val="both"/>
        <w:rPr>
          <w:rFonts w:hint="eastAsia" w:hAnsi="宋体"/>
          <w:b/>
          <w:sz w:val="32"/>
        </w:rPr>
      </w:pPr>
    </w:p>
    <w:p w14:paraId="30754B34">
      <w:pPr>
        <w:pStyle w:val="9"/>
        <w:numPr>
          <w:ilvl w:val="0"/>
          <w:numId w:val="0"/>
        </w:numPr>
        <w:snapToGrid w:val="0"/>
        <w:spacing w:before="120" w:line="312" w:lineRule="auto"/>
        <w:ind w:right="-341" w:rightChars="0"/>
        <w:jc w:val="both"/>
        <w:rPr>
          <w:rFonts w:hint="eastAsia" w:hAnsi="宋体"/>
          <w:b/>
          <w:sz w:val="32"/>
          <w:lang w:val="en-US" w:eastAsia="zh-CN"/>
        </w:rPr>
      </w:pPr>
    </w:p>
    <w:p w14:paraId="6FB1F24F">
      <w:pPr>
        <w:pStyle w:val="9"/>
        <w:numPr>
          <w:ilvl w:val="0"/>
          <w:numId w:val="0"/>
        </w:numPr>
        <w:snapToGrid w:val="0"/>
        <w:spacing w:before="120" w:line="312" w:lineRule="auto"/>
        <w:ind w:right="-341" w:rightChars="0"/>
        <w:jc w:val="both"/>
        <w:rPr>
          <w:rFonts w:hint="eastAsia" w:hAnsi="宋体"/>
          <w:b/>
          <w:sz w:val="32"/>
          <w:lang w:val="en-US" w:eastAsia="zh-CN"/>
        </w:rPr>
      </w:pPr>
    </w:p>
    <w:p w14:paraId="0520E4C7">
      <w:pPr>
        <w:pStyle w:val="9"/>
        <w:numPr>
          <w:ilvl w:val="0"/>
          <w:numId w:val="0"/>
        </w:numPr>
        <w:snapToGrid w:val="0"/>
        <w:spacing w:before="120" w:line="312" w:lineRule="auto"/>
        <w:ind w:right="-341" w:rightChars="0"/>
        <w:jc w:val="both"/>
        <w:rPr>
          <w:rFonts w:hint="eastAsia" w:hAnsi="宋体"/>
          <w:b/>
          <w:sz w:val="32"/>
          <w:lang w:val="en-US" w:eastAsia="zh-CN"/>
        </w:rPr>
      </w:pPr>
    </w:p>
    <w:p w14:paraId="6D2B14BD">
      <w:pPr>
        <w:pStyle w:val="9"/>
        <w:numPr>
          <w:ilvl w:val="0"/>
          <w:numId w:val="0"/>
        </w:numPr>
        <w:snapToGrid w:val="0"/>
        <w:spacing w:before="120" w:line="312" w:lineRule="auto"/>
        <w:ind w:right="-341" w:rightChars="0"/>
        <w:jc w:val="both"/>
        <w:rPr>
          <w:rFonts w:hint="eastAsia" w:hAnsi="宋体"/>
          <w:b/>
          <w:sz w:val="32"/>
          <w:lang w:val="en-US" w:eastAsia="zh-CN"/>
        </w:rPr>
      </w:pPr>
    </w:p>
    <w:p w14:paraId="20B796D7">
      <w:pPr>
        <w:pStyle w:val="9"/>
        <w:numPr>
          <w:ilvl w:val="0"/>
          <w:numId w:val="0"/>
        </w:numPr>
        <w:snapToGrid w:val="0"/>
        <w:spacing w:before="120" w:line="312" w:lineRule="auto"/>
        <w:ind w:right="-341" w:rightChars="0"/>
        <w:jc w:val="both"/>
        <w:rPr>
          <w:rFonts w:hint="eastAsia" w:hAnsi="宋体"/>
          <w:b/>
          <w:sz w:val="32"/>
          <w:lang w:val="en-US" w:eastAsia="zh-CN"/>
        </w:rPr>
      </w:pPr>
    </w:p>
    <w:p w14:paraId="79E7D37B">
      <w:pPr>
        <w:pStyle w:val="9"/>
        <w:numPr>
          <w:ilvl w:val="0"/>
          <w:numId w:val="0"/>
        </w:numPr>
        <w:snapToGrid w:val="0"/>
        <w:spacing w:before="120" w:line="312" w:lineRule="auto"/>
        <w:ind w:right="-341" w:rightChars="0"/>
        <w:jc w:val="both"/>
        <w:rPr>
          <w:rFonts w:hint="eastAsia" w:hAnsi="宋体"/>
          <w:b/>
          <w:sz w:val="32"/>
          <w:lang w:val="en-US" w:eastAsia="zh-CN"/>
        </w:rPr>
      </w:pPr>
    </w:p>
    <w:p w14:paraId="6BB2D796">
      <w:pPr>
        <w:pStyle w:val="9"/>
        <w:numPr>
          <w:ilvl w:val="0"/>
          <w:numId w:val="0"/>
        </w:numPr>
        <w:snapToGrid w:val="0"/>
        <w:spacing w:before="120" w:line="312" w:lineRule="auto"/>
        <w:ind w:right="-341" w:rightChars="0"/>
        <w:jc w:val="both"/>
        <w:rPr>
          <w:rFonts w:hint="eastAsia" w:ascii="Times New Roman" w:hAnsi="Times New Roman" w:eastAsia="宋体" w:cs="宋体"/>
          <w:b/>
          <w:bCs/>
          <w:kern w:val="44"/>
          <w:sz w:val="24"/>
          <w:szCs w:val="24"/>
          <w:lang w:val="en-US" w:eastAsia="zh-CN" w:bidi="ar-SA"/>
        </w:rPr>
      </w:pPr>
      <w:r>
        <w:rPr>
          <w:rFonts w:hint="eastAsia" w:ascii="Times New Roman" w:hAnsi="Times New Roman" w:eastAsia="宋体" w:cs="宋体"/>
          <w:b/>
          <w:bCs/>
          <w:kern w:val="44"/>
          <w:sz w:val="24"/>
          <w:szCs w:val="24"/>
          <w:lang w:val="en-US" w:eastAsia="zh-CN" w:bidi="ar-SA"/>
        </w:rPr>
        <w:t>十三、中小企业声明函</w:t>
      </w:r>
    </w:p>
    <w:p w14:paraId="2CE40824">
      <w:pPr>
        <w:pStyle w:val="9"/>
        <w:numPr>
          <w:ilvl w:val="0"/>
          <w:numId w:val="0"/>
        </w:numPr>
        <w:snapToGrid w:val="0"/>
        <w:spacing w:before="120" w:line="312" w:lineRule="auto"/>
        <w:ind w:right="-341" w:rightChars="0"/>
        <w:jc w:val="both"/>
        <w:rPr>
          <w:rFonts w:hint="eastAsia" w:hAnsi="宋体"/>
          <w:b/>
          <w:sz w:val="32"/>
        </w:rPr>
      </w:pPr>
    </w:p>
    <w:p w14:paraId="37D02CAB">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 xml:space="preserve">   （单位名称）   </w:t>
      </w:r>
      <w:r>
        <w:rPr>
          <w:rFonts w:hint="eastAsia" w:ascii="宋体" w:hAnsi="宋体" w:cs="宋体"/>
          <w:kern w:val="0"/>
          <w:szCs w:val="21"/>
        </w:rPr>
        <w:t>的</w:t>
      </w:r>
      <w:r>
        <w:rPr>
          <w:rFonts w:hint="eastAsia" w:ascii="宋体" w:hAnsi="宋体" w:cs="宋体"/>
          <w:kern w:val="0"/>
          <w:szCs w:val="21"/>
          <w:u w:val="single"/>
        </w:rPr>
        <w:t xml:space="preserve">   （项目名称）   </w:t>
      </w:r>
      <w:r>
        <w:rPr>
          <w:rFonts w:hint="eastAsia" w:ascii="宋体" w:hAnsi="宋体" w:cs="宋体"/>
          <w:kern w:val="0"/>
          <w:szCs w:val="21"/>
        </w:rPr>
        <w:t>采购活动，服务全部由符合政策要求的中小企业承接。企业的具体情况如下：</w:t>
      </w:r>
    </w:p>
    <w:p w14:paraId="0A3D06E5">
      <w:pPr>
        <w:pStyle w:val="13"/>
      </w:pPr>
    </w:p>
    <w:p w14:paraId="01FD665B">
      <w:pPr>
        <w:snapToGrid w:val="0"/>
        <w:spacing w:line="360" w:lineRule="auto"/>
        <w:ind w:firstLine="420" w:firstLineChars="200"/>
        <w:rPr>
          <w:rFonts w:hint="eastAsia" w:ascii="宋体" w:hAnsi="宋体" w:eastAsia="宋体" w:cs="宋体"/>
          <w:kern w:val="0"/>
          <w:szCs w:val="21"/>
          <w:lang w:val="en-US" w:eastAsia="zh-CN"/>
        </w:rPr>
      </w:pPr>
      <w:r>
        <w:rPr>
          <w:rFonts w:hint="eastAsia" w:ascii="新宋体" w:hAnsi="新宋体" w:eastAsia="新宋体" w:cs="Times New Roman"/>
          <w:color w:val="auto"/>
          <w:sz w:val="21"/>
          <w:szCs w:val="21"/>
          <w:highlight w:val="none"/>
          <w:lang w:val="en-US" w:eastAsia="zh-CN"/>
        </w:rPr>
        <w:t>1.</w:t>
      </w:r>
      <w:r>
        <w:rPr>
          <w:rFonts w:hint="eastAsia" w:ascii="宋体" w:hAnsi="宋体" w:eastAsia="宋体" w:cs="宋体"/>
          <w:kern w:val="0"/>
          <w:szCs w:val="21"/>
          <w:lang w:val="en-US" w:eastAsia="zh-CN"/>
        </w:rPr>
        <w:t>（标的名称），属于（采购文件中明确的所属行业）；承建（承接）企业为（企业名称），从业人员</w:t>
      </w:r>
      <w:r>
        <w:rPr>
          <w:rFonts w:hint="eastAsia" w:ascii="宋体" w:hAnsi="宋体" w:eastAsia="宋体" w:cs="宋体"/>
          <w:kern w:val="0"/>
          <w:szCs w:val="21"/>
        </w:rPr>
        <w:t>______</w:t>
      </w:r>
      <w:r>
        <w:rPr>
          <w:rFonts w:hint="eastAsia" w:ascii="宋体" w:hAnsi="宋体" w:eastAsia="宋体" w:cs="宋体"/>
          <w:kern w:val="0"/>
          <w:szCs w:val="21"/>
          <w:lang w:val="en-US" w:eastAsia="zh-CN"/>
        </w:rPr>
        <w:t>人，营业收入为</w:t>
      </w:r>
      <w:r>
        <w:rPr>
          <w:rFonts w:hint="eastAsia" w:ascii="宋体" w:hAnsi="宋体" w:eastAsia="宋体" w:cs="宋体"/>
          <w:kern w:val="0"/>
          <w:szCs w:val="21"/>
        </w:rPr>
        <w:t>______</w:t>
      </w:r>
      <w:r>
        <w:rPr>
          <w:rFonts w:hint="eastAsia" w:ascii="宋体" w:hAnsi="宋体" w:eastAsia="宋体" w:cs="宋体"/>
          <w:kern w:val="0"/>
          <w:szCs w:val="21"/>
          <w:lang w:val="en-US" w:eastAsia="zh-CN"/>
        </w:rPr>
        <w:t>万元，资产总额为</w:t>
      </w:r>
      <w:r>
        <w:rPr>
          <w:rFonts w:hint="eastAsia" w:ascii="宋体" w:hAnsi="宋体" w:eastAsia="宋体" w:cs="宋体"/>
          <w:kern w:val="0"/>
          <w:szCs w:val="21"/>
        </w:rPr>
        <w:t>______</w:t>
      </w:r>
      <w:r>
        <w:rPr>
          <w:rFonts w:hint="eastAsia" w:ascii="宋体" w:hAnsi="宋体" w:eastAsia="宋体" w:cs="宋体"/>
          <w:kern w:val="0"/>
          <w:szCs w:val="21"/>
          <w:lang w:val="en-US" w:eastAsia="zh-CN"/>
        </w:rPr>
        <w:t>万元，属于（中型企业、小型企业、微型企业）；</w:t>
      </w:r>
    </w:p>
    <w:p w14:paraId="148DFB0A">
      <w:pPr>
        <w:widowControl/>
        <w:spacing w:line="400" w:lineRule="atLeast"/>
        <w:jc w:val="left"/>
        <w:rPr>
          <w:rFonts w:ascii="宋体" w:hAnsi="宋体" w:cs="宋体"/>
          <w:kern w:val="0"/>
          <w:szCs w:val="21"/>
        </w:rPr>
      </w:pPr>
    </w:p>
    <w:p w14:paraId="114DF676">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63974FE4">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51BBFF5A">
      <w:pPr>
        <w:widowControl/>
        <w:spacing w:line="400" w:lineRule="atLeast"/>
        <w:jc w:val="left"/>
        <w:rPr>
          <w:rFonts w:hint="eastAsia" w:ascii="宋体" w:hAnsi="宋体" w:cs="宋体"/>
          <w:kern w:val="0"/>
          <w:szCs w:val="21"/>
        </w:rPr>
      </w:pPr>
    </w:p>
    <w:p w14:paraId="1C211295">
      <w:pPr>
        <w:pStyle w:val="9"/>
        <w:rPr>
          <w:rFonts w:hint="eastAsia" w:ascii="宋体" w:hAnsi="宋体" w:cs="宋体"/>
          <w:kern w:val="0"/>
          <w:szCs w:val="21"/>
        </w:rPr>
      </w:pPr>
    </w:p>
    <w:p w14:paraId="39704BCD">
      <w:pPr>
        <w:pStyle w:val="9"/>
        <w:rPr>
          <w:rFonts w:hint="eastAsia"/>
        </w:rPr>
      </w:pPr>
    </w:p>
    <w:p w14:paraId="73F86A0F">
      <w:pPr>
        <w:widowControl/>
        <w:spacing w:line="480" w:lineRule="auto"/>
        <w:jc w:val="left"/>
        <w:rPr>
          <w:rFonts w:hint="eastAsia" w:ascii="宋体" w:hAnsi="宋体" w:cs="宋体"/>
          <w:kern w:val="0"/>
          <w:szCs w:val="21"/>
        </w:rPr>
      </w:pPr>
      <w:r>
        <w:rPr>
          <w:rFonts w:hint="eastAsia" w:ascii="宋体" w:hAnsi="宋体" w:cs="宋体"/>
          <w:szCs w:val="21"/>
        </w:rPr>
        <w:t>投标</w:t>
      </w:r>
      <w:r>
        <w:rPr>
          <w:rFonts w:hint="eastAsia" w:ascii="宋体" w:hAnsi="宋体"/>
          <w:bCs/>
          <w:lang w:eastAsia="zh-CN"/>
        </w:rPr>
        <w:t>人名称</w:t>
      </w:r>
      <w:r>
        <w:rPr>
          <w:rFonts w:hint="eastAsia" w:ascii="宋体" w:hAnsi="宋体" w:cs="宋体"/>
          <w:kern w:val="0"/>
          <w:szCs w:val="21"/>
          <w:lang w:val="zh-CN"/>
        </w:rPr>
        <w:t>(公章)：</w:t>
      </w:r>
      <w:r>
        <w:rPr>
          <w:rFonts w:hint="eastAsia" w:ascii="宋体" w:hAnsi="宋体" w:cs="宋体"/>
          <w:kern w:val="0"/>
          <w:szCs w:val="21"/>
        </w:rPr>
        <w:t>：</w:t>
      </w:r>
    </w:p>
    <w:p w14:paraId="3EF08525">
      <w:pPr>
        <w:widowControl/>
        <w:spacing w:line="480" w:lineRule="auto"/>
        <w:jc w:val="left"/>
        <w:rPr>
          <w:rFonts w:hint="eastAsia" w:ascii="宋体" w:hAnsi="宋体" w:cs="宋体"/>
          <w:kern w:val="0"/>
          <w:szCs w:val="21"/>
        </w:rPr>
      </w:pPr>
      <w:r>
        <w:rPr>
          <w:rFonts w:hint="eastAsia" w:ascii="宋体" w:hAnsi="宋体" w:cs="宋体"/>
          <w:kern w:val="0"/>
          <w:szCs w:val="21"/>
        </w:rPr>
        <w:t>日 期：</w:t>
      </w:r>
    </w:p>
    <w:p w14:paraId="17763B58">
      <w:pPr>
        <w:pStyle w:val="13"/>
        <w:rPr>
          <w:rFonts w:hint="eastAsia" w:ascii="宋体" w:hAnsi="宋体" w:cs="宋体"/>
          <w:kern w:val="0"/>
          <w:szCs w:val="21"/>
        </w:rPr>
      </w:pPr>
    </w:p>
    <w:p w14:paraId="74210CF5">
      <w:pPr>
        <w:rPr>
          <w:rFonts w:hint="eastAsia"/>
        </w:rPr>
      </w:pPr>
    </w:p>
    <w:p w14:paraId="0A15B201">
      <w:pPr>
        <w:snapToGrid w:val="0"/>
        <w:spacing w:line="360" w:lineRule="auto"/>
        <w:rPr>
          <w:rFonts w:hint="eastAsia" w:ascii="新宋体" w:hAnsi="新宋体" w:eastAsia="新宋体"/>
          <w:b/>
          <w:color w:val="auto"/>
          <w:sz w:val="24"/>
          <w:highlight w:val="none"/>
        </w:rPr>
      </w:pPr>
      <w:r>
        <w:rPr>
          <w:rFonts w:hint="eastAsia" w:ascii="新宋体" w:hAnsi="新宋体" w:eastAsia="新宋体"/>
          <w:b/>
          <w:color w:val="auto"/>
          <w:sz w:val="24"/>
          <w:highlight w:val="none"/>
        </w:rPr>
        <w:t>备注说明：</w:t>
      </w:r>
    </w:p>
    <w:p w14:paraId="5C130E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ascii="新宋体" w:hAnsi="新宋体" w:eastAsia="新宋体" w:cs="Times New Roman"/>
          <w:color w:val="auto"/>
          <w:sz w:val="21"/>
          <w:szCs w:val="21"/>
          <w:highlight w:val="none"/>
          <w:lang w:val="en-US" w:eastAsia="zh-CN"/>
        </w:rPr>
        <w:t>1.从业人员、营业收入、资产总额填报上一年度数据，无上一年度数据的新成立企业可不填报。</w:t>
      </w:r>
    </w:p>
    <w:p w14:paraId="3244B5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sz w:val="21"/>
          <w:szCs w:val="21"/>
          <w:highlight w:val="none"/>
          <w:u w:val="single"/>
          <w:lang w:val="en-US"/>
        </w:rPr>
      </w:pPr>
      <w:r>
        <w:rPr>
          <w:rFonts w:hint="eastAsia" w:ascii="新宋体" w:hAnsi="新宋体" w:eastAsia="新宋体" w:cs="Times New Roman"/>
          <w:color w:val="auto"/>
          <w:sz w:val="21"/>
          <w:szCs w:val="21"/>
          <w:highlight w:val="none"/>
          <w:lang w:val="en-US" w:eastAsia="zh-CN"/>
        </w:rPr>
        <w:t>2.本项目采购标的所属行业:工业</w:t>
      </w:r>
    </w:p>
    <w:p w14:paraId="0E015600">
      <w:pPr>
        <w:widowControl/>
        <w:spacing w:line="500" w:lineRule="exact"/>
        <w:ind w:firstLine="420" w:firstLineChars="200"/>
        <w:jc w:val="both"/>
        <w:rPr>
          <w:rFonts w:hint="eastAsia" w:ascii="宋体" w:hAnsi="宋体" w:eastAsia="宋体" w:cs="宋体"/>
          <w:color w:val="000000"/>
          <w:kern w:val="0"/>
          <w:szCs w:val="21"/>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eastAsia="zh-CN"/>
        </w:rPr>
        <w:t>中标供应商</w:t>
      </w:r>
      <w:r>
        <w:rPr>
          <w:rFonts w:hint="eastAsia" w:ascii="宋体" w:hAnsi="宋体" w:eastAsia="宋体" w:cs="宋体"/>
          <w:sz w:val="21"/>
          <w:szCs w:val="21"/>
          <w:highlight w:val="none"/>
        </w:rPr>
        <w:t>声明为小微企业，本声明函将随中标结果同时公告，接受社会监督</w:t>
      </w:r>
      <w:r>
        <w:rPr>
          <w:rFonts w:hint="eastAsia" w:ascii="宋体" w:hAnsi="宋体" w:cs="宋体"/>
          <w:sz w:val="21"/>
          <w:szCs w:val="21"/>
          <w:highlight w:val="none"/>
          <w:lang w:eastAsia="zh-CN"/>
        </w:rPr>
        <w:t>。</w:t>
      </w:r>
    </w:p>
    <w:p w14:paraId="4A1E9281">
      <w:pPr>
        <w:pStyle w:val="6"/>
        <w:rPr>
          <w:rFonts w:ascii="Times New Roman" w:hAnsi="Times New Roman"/>
        </w:rPr>
      </w:pPr>
    </w:p>
    <w:p w14:paraId="120BEF33">
      <w:pPr>
        <w:pStyle w:val="6"/>
        <w:rPr>
          <w:rFonts w:ascii="Times New Roman" w:hAnsi="Times New Roman"/>
        </w:rPr>
      </w:pPr>
    </w:p>
    <w:p w14:paraId="21071F0C">
      <w:pPr>
        <w:pStyle w:val="6"/>
        <w:rPr>
          <w:rFonts w:ascii="Times New Roman" w:hAnsi="Times New Roman"/>
        </w:rPr>
      </w:pPr>
    </w:p>
    <w:p w14:paraId="277C091B"/>
    <w:p w14:paraId="5C3225AC"/>
    <w:p w14:paraId="3A0DE4B7"/>
    <w:sectPr>
      <w:headerReference r:id="rId7" w:type="default"/>
      <w:footerReference r:id="rId8"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Calibri Light">
    <w:panose1 w:val="020F03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7A"/>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DB1B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01CA">
    <w:pPr>
      <w:pStyle w:val="1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F33664">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9F3366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375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EF3BF">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2CEF3B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46A5">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8905"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64CA7ED1">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60288;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T160dEAAAADAQAADwAAAAAAAAABACAAAAAiAAAAZHJzL2Rv&#10;d25yZXYueG1sUEsBAhQAFAAAAAgAh07iQN5P7H/PAQAAlwMAAA4AAAAAAAAAAQAgAAAAIAEAAGRy&#10;cy9lMm9Eb2MueG1sUEsFBgAAAAAGAAYAWQEAAGEFAAAAAA==&#10;">
              <v:fill on="f" focussize="0,0"/>
              <v:stroke on="f"/>
              <v:imagedata o:title=""/>
              <o:lock v:ext="edit" aspectratio="f"/>
              <v:textbox inset="0mm,0mm,0mm,0mm" style="mso-fit-shape-to-text:t;">
                <w:txbxContent>
                  <w:p w14:paraId="64CA7ED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A33B">
    <w:pPr>
      <w:pStyle w:val="11"/>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A96A8">
    <w:pPr>
      <w:pStyle w:val="11"/>
      <w:pBdr>
        <w:top w:val="none" w:color="auto" w:sz="0" w:space="0"/>
        <w:left w:val="none" w:color="auto" w:sz="0" w:space="0"/>
        <w:bottom w:val="single" w:color="auto" w:sz="6" w:space="0"/>
        <w:right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3E38"/>
    <w:multiLevelType w:val="singleLevel"/>
    <w:tmpl w:val="88293E38"/>
    <w:lvl w:ilvl="0" w:tentative="0">
      <w:start w:val="4"/>
      <w:numFmt w:val="chineseCounting"/>
      <w:suff w:val="nothing"/>
      <w:lvlText w:val="%1、"/>
      <w:lvlJc w:val="left"/>
      <w:rPr>
        <w:rFonts w:hint="eastAsia"/>
      </w:rPr>
    </w:lvl>
  </w:abstractNum>
  <w:abstractNum w:abstractNumId="1">
    <w:nsid w:val="D16182C7"/>
    <w:multiLevelType w:val="singleLevel"/>
    <w:tmpl w:val="D16182C7"/>
    <w:lvl w:ilvl="0" w:tentative="0">
      <w:start w:val="1"/>
      <w:numFmt w:val="chineseCounting"/>
      <w:suff w:val="space"/>
      <w:lvlText w:val="%1、"/>
      <w:lvlJc w:val="left"/>
      <w:rPr>
        <w:rFonts w:hint="eastAsia"/>
      </w:rPr>
    </w:lvl>
  </w:abstractNum>
  <w:abstractNum w:abstractNumId="2">
    <w:nsid w:val="DBADCEA5"/>
    <w:multiLevelType w:val="singleLevel"/>
    <w:tmpl w:val="DBADCEA5"/>
    <w:lvl w:ilvl="0" w:tentative="0">
      <w:start w:val="1"/>
      <w:numFmt w:val="chineseCounting"/>
      <w:suff w:val="space"/>
      <w:lvlText w:val="第%1章"/>
      <w:lvlJc w:val="left"/>
      <w:rPr>
        <w:rFonts w:hint="eastAsia"/>
      </w:rPr>
    </w:lvl>
  </w:abstractNum>
  <w:abstractNum w:abstractNumId="3">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1C394AFA"/>
    <w:multiLevelType w:val="singleLevel"/>
    <w:tmpl w:val="1C394AFA"/>
    <w:lvl w:ilvl="0" w:tentative="0">
      <w:start w:val="3"/>
      <w:numFmt w:val="chineseCounting"/>
      <w:suff w:val="space"/>
      <w:lvlText w:val="第%1章"/>
      <w:lvlJc w:val="left"/>
      <w:rPr>
        <w:rFonts w:hint="eastAsia"/>
      </w:rPr>
    </w:lvl>
  </w:abstractNum>
  <w:abstractNum w:abstractNumId="5">
    <w:nsid w:val="297C3C5F"/>
    <w:multiLevelType w:val="multilevel"/>
    <w:tmpl w:val="297C3C5F"/>
    <w:lvl w:ilvl="0" w:tentative="0">
      <w:start w:val="1"/>
      <w:numFmt w:val="ideographDigital"/>
      <w:lvlText w:val="第%1章"/>
      <w:lvlJc w:val="left"/>
      <w:pPr>
        <w:ind w:left="0" w:firstLine="0"/>
      </w:pPr>
      <w:rPr>
        <w:rFonts w:hint="eastAsia" w:eastAsia="宋体"/>
        <w:b/>
        <w:i w:val="0"/>
        <w:sz w:val="36"/>
      </w:rPr>
    </w:lvl>
    <w:lvl w:ilvl="1" w:tentative="0">
      <w:start w:val="1"/>
      <w:numFmt w:val="japaneseCounting"/>
      <w:lvlText w:val="%2"/>
      <w:lvlJc w:val="left"/>
      <w:pPr>
        <w:tabs>
          <w:tab w:val="left" w:pos="680"/>
        </w:tabs>
        <w:ind w:left="0" w:firstLine="0"/>
      </w:pPr>
      <w:rPr>
        <w:rFonts w:hint="eastAsia" w:eastAsia="宋体"/>
        <w:b/>
        <w:i w:val="0"/>
        <w:sz w:val="32"/>
      </w:rPr>
    </w:lvl>
    <w:lvl w:ilvl="2" w:tentative="0">
      <w:start w:val="1"/>
      <w:numFmt w:val="japaneseCounting"/>
      <w:suff w:val="nothing"/>
      <w:lvlText w:val="（%3）"/>
      <w:lvlJc w:val="left"/>
      <w:pPr>
        <w:ind w:left="0" w:firstLine="0"/>
      </w:pPr>
      <w:rPr>
        <w:rFonts w:hint="eastAsia" w:ascii="宋体" w:eastAsia="宋体"/>
        <w:b/>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2BD7D803"/>
    <w:multiLevelType w:val="singleLevel"/>
    <w:tmpl w:val="2BD7D803"/>
    <w:lvl w:ilvl="0" w:tentative="0">
      <w:start w:val="6"/>
      <w:numFmt w:val="chineseCounting"/>
      <w:suff w:val="nothing"/>
      <w:lvlText w:val="%1、"/>
      <w:lvlJc w:val="left"/>
      <w:rPr>
        <w:rFonts w:hint="eastAsia"/>
      </w:rPr>
    </w:lvl>
  </w:abstractNum>
  <w:abstractNum w:abstractNumId="7">
    <w:nsid w:val="5794C56C"/>
    <w:multiLevelType w:val="singleLevel"/>
    <w:tmpl w:val="5794C56C"/>
    <w:lvl w:ilvl="0" w:tentative="0">
      <w:start w:val="2"/>
      <w:numFmt w:val="chineseCounting"/>
      <w:suff w:val="nothing"/>
      <w:lvlText w:val="（%1）"/>
      <w:lvlJc w:val="left"/>
    </w:lvl>
  </w:abstractNum>
  <w:abstractNum w:abstractNumId="8">
    <w:nsid w:val="5A1D4925"/>
    <w:multiLevelType w:val="singleLevel"/>
    <w:tmpl w:val="5A1D4925"/>
    <w:lvl w:ilvl="0" w:tentative="0">
      <w:start w:val="1"/>
      <w:numFmt w:val="decimal"/>
      <w:suff w:val="nothing"/>
      <w:lvlText w:val="%1、"/>
      <w:lvlJc w:val="left"/>
      <w:rPr>
        <w:rFonts w:cs="Times New Roman"/>
      </w:rPr>
    </w:lvl>
  </w:abstractNum>
  <w:abstractNum w:abstractNumId="9">
    <w:nsid w:val="640A8526"/>
    <w:multiLevelType w:val="singleLevel"/>
    <w:tmpl w:val="640A8526"/>
    <w:lvl w:ilvl="0" w:tentative="0">
      <w:start w:val="2"/>
      <w:numFmt w:val="chineseCounting"/>
      <w:suff w:val="nothing"/>
      <w:lvlText w:val="%1、"/>
      <w:lvlJc w:val="left"/>
    </w:lvl>
  </w:abstractNum>
  <w:abstractNum w:abstractNumId="10">
    <w:nsid w:val="7FD1330A"/>
    <w:multiLevelType w:val="singleLevel"/>
    <w:tmpl w:val="7FD1330A"/>
    <w:lvl w:ilvl="0" w:tentative="0">
      <w:start w:val="1"/>
      <w:numFmt w:val="decimal"/>
      <w:lvlText w:val="%1."/>
      <w:lvlJc w:val="left"/>
      <w:pPr>
        <w:tabs>
          <w:tab w:val="left" w:pos="312"/>
        </w:tabs>
      </w:pPr>
    </w:lvl>
  </w:abstractNum>
  <w:num w:numId="1">
    <w:abstractNumId w:val="2"/>
  </w:num>
  <w:num w:numId="2">
    <w:abstractNumId w:val="6"/>
  </w:num>
  <w:num w:numId="3">
    <w:abstractNumId w:val="10"/>
  </w:num>
  <w:num w:numId="4">
    <w:abstractNumId w:val="0"/>
  </w:num>
  <w:num w:numId="5">
    <w:abstractNumId w:val="3"/>
  </w:num>
  <w:num w:numId="6">
    <w:abstractNumId w:val="8"/>
  </w:num>
  <w:num w:numId="7">
    <w:abstractNumId w:val="7"/>
  </w:num>
  <w:num w:numId="8">
    <w:abstractNumId w:val="5"/>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6017E"/>
    <w:rsid w:val="00335532"/>
    <w:rsid w:val="0238149B"/>
    <w:rsid w:val="09B02DBA"/>
    <w:rsid w:val="15E63AB9"/>
    <w:rsid w:val="1B1643AF"/>
    <w:rsid w:val="1D427E14"/>
    <w:rsid w:val="236C7EF8"/>
    <w:rsid w:val="2426017E"/>
    <w:rsid w:val="27F23417"/>
    <w:rsid w:val="28DB2AF6"/>
    <w:rsid w:val="2BDF3860"/>
    <w:rsid w:val="2C736DD8"/>
    <w:rsid w:val="2CB05936"/>
    <w:rsid w:val="2F462582"/>
    <w:rsid w:val="34CD285A"/>
    <w:rsid w:val="36913983"/>
    <w:rsid w:val="3C8973AD"/>
    <w:rsid w:val="4224250F"/>
    <w:rsid w:val="42A6682B"/>
    <w:rsid w:val="43526449"/>
    <w:rsid w:val="49396F88"/>
    <w:rsid w:val="4C275F4D"/>
    <w:rsid w:val="4CA0731E"/>
    <w:rsid w:val="4D427BD0"/>
    <w:rsid w:val="4D866514"/>
    <w:rsid w:val="58247055"/>
    <w:rsid w:val="592261EA"/>
    <w:rsid w:val="59706D64"/>
    <w:rsid w:val="5B794167"/>
    <w:rsid w:val="5E201B13"/>
    <w:rsid w:val="5E723AE0"/>
    <w:rsid w:val="5FEB66AA"/>
    <w:rsid w:val="6B1B1315"/>
    <w:rsid w:val="6E380D0C"/>
    <w:rsid w:val="701F74FE"/>
    <w:rsid w:val="70FB6346"/>
    <w:rsid w:val="75E1612D"/>
    <w:rsid w:val="792702FB"/>
    <w:rsid w:val="7D89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qFormat/>
    <w:uiPriority w:val="99"/>
    <w:pPr>
      <w:keepNext/>
      <w:keepLines/>
      <w:spacing w:line="360" w:lineRule="auto"/>
      <w:outlineLvl w:val="1"/>
    </w:pPr>
    <w:rPr>
      <w:rFonts w:ascii="Cambria" w:hAnsi="Cambria"/>
      <w:b/>
      <w:bCs/>
      <w:kern w:val="0"/>
      <w:sz w:val="32"/>
      <w:szCs w:val="32"/>
    </w:rPr>
  </w:style>
  <w:style w:type="paragraph" w:styleId="4">
    <w:name w:val="heading 6"/>
    <w:basedOn w:val="1"/>
    <w:next w:val="1"/>
    <w:unhideWhenUsed/>
    <w:qFormat/>
    <w:uiPriority w:val="0"/>
    <w:pPr>
      <w:keepNext/>
      <w:keepLines/>
      <w:spacing w:before="240" w:after="64" w:line="320" w:lineRule="auto"/>
      <w:outlineLvl w:val="5"/>
    </w:pPr>
    <w:rPr>
      <w:rFonts w:ascii="Cambria" w:hAnsi="Cambria" w:eastAsia="宋体" w:cs="Times New Roman"/>
      <w:b/>
      <w:bCs/>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88"/>
    </w:pPr>
  </w:style>
  <w:style w:type="paragraph" w:styleId="6">
    <w:name w:val="Body Text"/>
    <w:basedOn w:val="1"/>
    <w:next w:val="1"/>
    <w:qFormat/>
    <w:uiPriority w:val="0"/>
    <w:pPr>
      <w:spacing w:after="120"/>
    </w:pPr>
    <w:rPr>
      <w:kern w:val="0"/>
      <w:sz w:val="24"/>
    </w:rPr>
  </w:style>
  <w:style w:type="paragraph" w:styleId="7">
    <w:name w:val="Body Text Indent"/>
    <w:basedOn w:val="1"/>
    <w:next w:val="5"/>
    <w:qFormat/>
    <w:uiPriority w:val="0"/>
    <w:pPr>
      <w:spacing w:after="120"/>
      <w:ind w:left="420" w:leftChars="200"/>
    </w:pPr>
  </w:style>
  <w:style w:type="paragraph" w:styleId="8">
    <w:name w:val="Block Text"/>
    <w:basedOn w:val="1"/>
    <w:qFormat/>
    <w:uiPriority w:val="0"/>
    <w:pPr>
      <w:adjustRightInd w:val="0"/>
      <w:spacing w:line="300" w:lineRule="auto"/>
      <w:ind w:left="958" w:rightChars="-120"/>
      <w:jc w:val="left"/>
    </w:pPr>
    <w:rPr>
      <w:rFonts w:ascii="宋体" w:hAnsi="宋体" w:eastAsia="宋体" w:cs="Times New Roman"/>
      <w:sz w:val="28"/>
    </w:rPr>
  </w:style>
  <w:style w:type="paragraph" w:styleId="9">
    <w:name w:val="Plain Text"/>
    <w:basedOn w:val="1"/>
    <w:next w:val="1"/>
    <w:qFormat/>
    <w:uiPriority w:val="99"/>
    <w:rPr>
      <w:rFonts w:ascii="宋体" w:hAnsi="Courier New"/>
      <w:kern w:val="0"/>
      <w:szCs w:val="21"/>
    </w:rPr>
  </w:style>
  <w:style w:type="paragraph" w:styleId="10">
    <w:name w:val="footer"/>
    <w:basedOn w:val="1"/>
    <w:qFormat/>
    <w:uiPriority w:val="99"/>
    <w:pPr>
      <w:widowControl/>
      <w:tabs>
        <w:tab w:val="center" w:pos="4153"/>
        <w:tab w:val="right" w:pos="8306"/>
      </w:tabs>
      <w:overflowPunct w:val="0"/>
      <w:autoSpaceDE w:val="0"/>
      <w:autoSpaceDN w:val="0"/>
      <w:adjustRightInd w:val="0"/>
      <w:textAlignment w:val="baseline"/>
    </w:pPr>
    <w:rPr>
      <w:rFonts w:ascii="Times New Roman" w:hAnsi="Times New Roman"/>
      <w:kern w:val="0"/>
      <w:sz w:val="20"/>
      <w:szCs w:val="20"/>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24"/>
    </w:rPr>
  </w:style>
  <w:style w:type="paragraph" w:styleId="1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3">
    <w:name w:val="Body Text First Indent"/>
    <w:basedOn w:val="6"/>
    <w:next w:val="1"/>
    <w:qFormat/>
    <w:uiPriority w:val="0"/>
    <w:pPr>
      <w:ind w:firstLine="420" w:firstLineChars="100"/>
    </w:pPr>
    <w:rPr>
      <w:sz w:val="21"/>
      <w:szCs w:val="22"/>
    </w:rPr>
  </w:style>
  <w:style w:type="paragraph" w:styleId="14">
    <w:name w:val="Body Text First Indent 2"/>
    <w:basedOn w:val="7"/>
    <w:next w:val="1"/>
    <w:unhideWhenUsed/>
    <w:qFormat/>
    <w:uiPriority w:val="99"/>
    <w:pPr>
      <w:ind w:firstLine="420" w:firstLineChars="2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cs="Times New Roman"/>
    </w:rPr>
  </w:style>
  <w:style w:type="paragraph" w:customStyle="1" w:styleId="19">
    <w:name w:val="正文1"/>
    <w:basedOn w:val="1"/>
    <w:qFormat/>
    <w:uiPriority w:val="0"/>
    <w:pPr>
      <w:adjustRightInd w:val="0"/>
      <w:spacing w:line="318" w:lineRule="atLeast"/>
      <w:ind w:left="369" w:firstLine="369"/>
      <w:textAlignment w:val="baseline"/>
    </w:pPr>
    <w:rPr>
      <w:rFonts w:ascii="宋体"/>
      <w:szCs w:val="20"/>
    </w:rPr>
  </w:style>
  <w:style w:type="paragraph" w:customStyle="1" w:styleId="20">
    <w:name w:val="纯文本1"/>
    <w:basedOn w:val="1"/>
    <w:qFormat/>
    <w:uiPriority w:val="0"/>
    <w:pPr>
      <w:spacing w:beforeLines="50" w:afterLines="50" w:line="400" w:lineRule="exact"/>
    </w:pPr>
    <w:rPr>
      <w:rFonts w:ascii="宋体" w:hAnsi="Courier New" w:eastAsia="仿宋_GB2312"/>
      <w:sz w:val="24"/>
      <w:szCs w:val="20"/>
    </w:rPr>
  </w:style>
  <w:style w:type="paragraph" w:customStyle="1" w:styleId="21">
    <w:name w:val="_正文段落"/>
    <w:basedOn w:val="1"/>
    <w:qFormat/>
    <w:uiPriority w:val="0"/>
    <w:pPr>
      <w:spacing w:beforeLines="15" w:afterLines="15"/>
      <w:ind w:firstLine="560" w:firstLineChars="200"/>
    </w:pPr>
    <w:rPr>
      <w:rFonts w:ascii="Times New Roman" w:hAnsi="Times New Roman" w:eastAsia="华文仿宋"/>
      <w:kern w:val="0"/>
      <w:sz w:val="28"/>
      <w:lang w:val="zh-CN"/>
    </w:rPr>
  </w:style>
  <w:style w:type="character" w:customStyle="1" w:styleId="22">
    <w:name w:val="font11"/>
    <w:basedOn w:val="17"/>
    <w:qFormat/>
    <w:uiPriority w:val="0"/>
    <w:rPr>
      <w:rFonts w:hint="eastAsia" w:ascii="宋体" w:hAnsi="宋体" w:eastAsia="宋体" w:cs="宋体"/>
      <w:color w:val="000000"/>
      <w:sz w:val="20"/>
      <w:szCs w:val="20"/>
      <w:u w:val="none"/>
    </w:rPr>
  </w:style>
  <w:style w:type="character" w:customStyle="1" w:styleId="23">
    <w:name w:val="font21"/>
    <w:basedOn w:val="17"/>
    <w:qFormat/>
    <w:uiPriority w:val="0"/>
    <w:rPr>
      <w:rFonts w:hint="eastAsia" w:ascii="宋体" w:hAnsi="宋体" w:eastAsia="宋体" w:cs="宋体"/>
      <w:color w:val="000000"/>
      <w:sz w:val="20"/>
      <w:szCs w:val="20"/>
      <w:u w:val="none"/>
    </w:rPr>
  </w:style>
  <w:style w:type="paragraph" w:customStyle="1" w:styleId="24">
    <w:name w:val="_Style 3"/>
    <w:basedOn w:val="1"/>
    <w:qFormat/>
    <w:uiPriority w:val="1"/>
    <w:pPr>
      <w:adjustRightInd/>
      <w:ind w:firstLine="420" w:firstLineChars="200"/>
    </w:pPr>
    <w:rPr>
      <w:rFonts w:eastAsia="仿宋_GB2312"/>
      <w:sz w:val="28"/>
    </w:rPr>
  </w:style>
  <w:style w:type="paragraph" w:customStyle="1" w:styleId="25">
    <w:name w:val="纯文本6"/>
    <w:basedOn w:val="1"/>
    <w:qFormat/>
    <w:uiPriority w:val="0"/>
    <w:pPr>
      <w:spacing w:beforeLines="50" w:afterLines="50" w:line="400" w:lineRule="exact"/>
    </w:pPr>
    <w:rPr>
      <w:rFonts w:ascii="宋体" w:hAnsi="Courier New"/>
      <w:szCs w:val="21"/>
    </w:rPr>
  </w:style>
  <w:style w:type="paragraph" w:customStyle="1" w:styleId="26">
    <w:name w:val="Plain Text1"/>
    <w:basedOn w:val="1"/>
    <w:qFormat/>
    <w:uiPriority w:val="99"/>
    <w:pPr>
      <w:spacing w:beforeLines="50" w:afterLines="50" w:line="400" w:lineRule="exact"/>
    </w:pPr>
    <w:rPr>
      <w:rFonts w:ascii="宋体" w:hAnsi="Courier New" w:eastAsia="Times New Roman"/>
      <w:szCs w:val="21"/>
    </w:rPr>
  </w:style>
  <w:style w:type="paragraph" w:customStyle="1" w:styleId="27">
    <w:name w:val="正文2"/>
    <w:basedOn w:val="1"/>
    <w:qFormat/>
    <w:uiPriority w:val="0"/>
    <w:pPr>
      <w:spacing w:before="156" w:line="360" w:lineRule="auto"/>
      <w:ind w:firstLine="510"/>
    </w:pPr>
    <w:rPr>
      <w:sz w:val="24"/>
      <w:szCs w:val="20"/>
    </w:rPr>
  </w:style>
  <w:style w:type="paragraph" w:customStyle="1" w:styleId="28">
    <w:name w:val="正文文本缩进11"/>
    <w:basedOn w:val="1"/>
    <w:qFormat/>
    <w:uiPriority w:val="0"/>
    <w:pPr>
      <w:spacing w:line="200" w:lineRule="exact"/>
      <w:ind w:firstLine="301"/>
    </w:pPr>
    <w:rPr>
      <w:szCs w:val="20"/>
    </w:rPr>
  </w:style>
  <w:style w:type="paragraph" w:customStyle="1" w:styleId="29">
    <w:name w:val="Body Text Indent 21"/>
    <w:basedOn w:val="1"/>
    <w:qFormat/>
    <w:uiPriority w:val="99"/>
    <w:pPr>
      <w:snapToGrid w:val="0"/>
      <w:ind w:firstLine="542" w:firstLineChars="225"/>
    </w:pPr>
    <w:rPr>
      <w:rFonts w:eastAsia="微软雅黑"/>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Normal]"/>
    <w:qFormat/>
    <w:uiPriority w:val="99"/>
    <w:rPr>
      <w:rFonts w:ascii="宋体" w:hAnsi="宋体" w:eastAsia="宋体" w:cs="Times New Roman"/>
      <w:sz w:val="24"/>
      <w:lang w:val="en-US" w:eastAsia="en-US" w:bidi="ar-SA"/>
    </w:rPr>
  </w:style>
  <w:style w:type="character" w:customStyle="1" w:styleId="34">
    <w:name w:val="NormalCharacter"/>
    <w:qFormat/>
    <w:uiPriority w:val="0"/>
    <w:rPr>
      <w:rFonts w:ascii="Calibri" w:hAnsi="Calibri" w:eastAsia="宋体"/>
    </w:rPr>
  </w:style>
  <w:style w:type="paragraph" w:customStyle="1" w:styleId="35">
    <w:name w:val="正文首行缩进 21"/>
    <w:basedOn w:val="36"/>
    <w:qFormat/>
    <w:uiPriority w:val="0"/>
    <w:pPr>
      <w:ind w:firstLine="420"/>
    </w:pPr>
  </w:style>
  <w:style w:type="paragraph" w:customStyle="1" w:styleId="36">
    <w:name w:val="正文文本缩进1"/>
    <w:basedOn w:val="1"/>
    <w:qFormat/>
    <w:uiPriority w:val="99"/>
    <w:pPr>
      <w:spacing w:line="200" w:lineRule="exact"/>
      <w:ind w:firstLine="301"/>
    </w:pPr>
    <w:rPr>
      <w:rFonts w:ascii="宋体" w:hAnsi="Courier New"/>
      <w:spacing w:val="-4"/>
      <w:kern w:val="0"/>
      <w:sz w:val="18"/>
    </w:rPr>
  </w:style>
  <w:style w:type="paragraph" w:customStyle="1" w:styleId="37">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38">
    <w:name w:val="Body Text Indent1"/>
    <w:basedOn w:val="1"/>
    <w:qFormat/>
    <w:uiPriority w:val="99"/>
    <w:pPr>
      <w:spacing w:line="200" w:lineRule="exact"/>
      <w:ind w:firstLine="301"/>
    </w:pPr>
    <w:rPr>
      <w:rFonts w:ascii="宋体" w:hAnsi="Courier New"/>
      <w:spacing w:val="-4"/>
      <w:kern w:val="0"/>
      <w:sz w:val="18"/>
    </w:rPr>
  </w:style>
  <w:style w:type="paragraph" w:customStyle="1" w:styleId="39">
    <w:name w:val="纯文本2"/>
    <w:basedOn w:val="1"/>
    <w:qFormat/>
    <w:uiPriority w:val="99"/>
    <w:rPr>
      <w:rFonts w:ascii="宋体" w:hAnsi="Courier New" w:eastAsia="仿宋_GB2312"/>
      <w:sz w:val="30"/>
    </w:rPr>
  </w:style>
  <w:style w:type="paragraph" w:customStyle="1" w:styleId="40">
    <w:name w:val="正文文本缩进2"/>
    <w:basedOn w:val="1"/>
    <w:qFormat/>
    <w:uiPriority w:val="99"/>
    <w:pPr>
      <w:spacing w:line="200" w:lineRule="exact"/>
      <w:ind w:firstLine="301"/>
    </w:pPr>
    <w:rPr>
      <w:rFonts w:ascii="宋体" w:hAnsi="Courier New"/>
      <w:spacing w:val="-4"/>
      <w:kern w:val="0"/>
      <w:sz w:val="18"/>
    </w:rPr>
  </w:style>
  <w:style w:type="paragraph" w:customStyle="1" w:styleId="41">
    <w:name w:val="纯文本5"/>
    <w:basedOn w:val="1"/>
    <w:qFormat/>
    <w:uiPriority w:val="99"/>
    <w:rPr>
      <w:rFonts w:ascii="宋体" w:hAnsi="Courier New" w:eastAsia="仿宋_GB2312"/>
      <w:sz w:val="30"/>
    </w:rPr>
  </w:style>
  <w:style w:type="paragraph" w:customStyle="1" w:styleId="42">
    <w:name w:val="批注框文本1"/>
    <w:basedOn w:val="1"/>
    <w:qFormat/>
    <w:uiPriority w:val="99"/>
    <w:rPr>
      <w:sz w:val="18"/>
      <w:szCs w:val="18"/>
    </w:rPr>
  </w:style>
  <w:style w:type="paragraph" w:customStyle="1" w:styleId="43">
    <w:name w:val="纯文本7"/>
    <w:basedOn w:val="1"/>
    <w:qFormat/>
    <w:uiPriority w:val="0"/>
    <w:pPr>
      <w:spacing w:beforeLines="50" w:afterLines="50" w:line="400" w:lineRule="exact"/>
    </w:pPr>
    <w:rPr>
      <w:rFonts w:ascii="宋体" w:hAnsi="Courier New"/>
      <w:szCs w:val="21"/>
    </w:rPr>
  </w:style>
  <w:style w:type="paragraph" w:customStyle="1" w:styleId="44">
    <w:name w:val="xl24_0"/>
    <w:basedOn w:val="1"/>
    <w:qFormat/>
    <w:uiPriority w:val="99"/>
    <w:pPr>
      <w:widowControl/>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20154</Words>
  <Characters>21258</Characters>
  <Lines>0</Lines>
  <Paragraphs>0</Paragraphs>
  <TotalTime>6</TotalTime>
  <ScaleCrop>false</ScaleCrop>
  <LinksUpToDate>false</LinksUpToDate>
  <CharactersWithSpaces>21415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2025-05-19T09:55:00Z</dcterms:created>
  <dc:creator>哈哈先生</dc:creator>
  <cp:lastModifiedBy>nicole</cp:lastModifiedBy>
  <cp:lastPrinted>2025-05-22T04:16:00Z</cp:lastPrinted>
  <dcterms:modified xsi:type="dcterms:W3CDTF">2025-06-27T02:59:08Z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110C80201241482E94D26C659F6B87FC_11</vt:lpwstr>
  </property>
  <property fmtid="{D5CDD505-2E9C-101B-9397-08002B2CF9AE}" pid="4" name="KSOTemplateDocerSaveRecord">
    <vt:lpwstr>eyJoZGlkIjoiNmViNzhmMDk0MWU1ODgyYThmOTU2NDczNmIxMTFjYzQiLCJ1c2VySWQiOiI0NTc2NjkxNTEifQ==</vt:lpwstr>
  </property>
</Properties>
</file>