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/>
          <w:i w:val="0"/>
          <w:iCs w:val="0"/>
          <w:caps w:val="0"/>
          <w:spacing w:val="7"/>
          <w:sz w:val="26"/>
          <w:szCs w:val="26"/>
          <w:lang w:eastAsia="zh-CN"/>
        </w:rPr>
        <w:t xml:space="preserve">浙江省武义县第一人民医院2025-2027年度工程造价咨询与工程结算审计服务项目询价采购公告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5F9CEF"/>
          <w:spacing w:val="7"/>
          <w:sz w:val="21"/>
          <w:szCs w:val="21"/>
        </w:rPr>
        <w:t>各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color w:val="5F9CEF"/>
          <w:spacing w:val="7"/>
          <w:sz w:val="21"/>
          <w:szCs w:val="21"/>
          <w:lang w:eastAsia="zh-CN"/>
        </w:rPr>
        <w:t>供应商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5F9CEF"/>
          <w:spacing w:val="7"/>
          <w:sz w:val="21"/>
          <w:szCs w:val="21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浙江省武义县第一人民医院计划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对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2025-2027年度工程造价咨询与工程结算审计服务组织询价采购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在下次框架协议结果出来前本询价结果可延续服务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投标企业需取得金华市武义县财政局框架协议项目入围资质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请符合条件的供应商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积极参与本次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询价项目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一、投标人须知: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各报名公司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投标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需提供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以下相关资料：投标资料一般包含（加盖公章）；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企业营业执照和框架协议入围资质证明；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投标报价表；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业务对接服务效率承诺函；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技术服务内容与质量标准；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法人授权委托书及投标代表身份证明文件；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公司开票资料和联系人、联系方式；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项目负责人有效的注册在投标单位的土木、建筑工程或土建类一级造价工程师执业资格证明；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2.本项目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采用询价的采购方式，请各投标企业提供一次性的服务报价和售后服务质量标准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3.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本项目服务周期（合同签订后的三年）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4.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eastAsia="zh-CN"/>
        </w:rPr>
        <w:t>本轮入围企业清单详见附件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；有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需要了解医院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其他情况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请提前联系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采购中心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，联系方式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0579-89082321（叶老师）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5.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工程造价咨询服务与工程结算审计服务分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2个不同标段中标，请各供应商积极响应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二、报名、开标时间及地点：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报名时间：公告发布之日起可开始报名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（采用网络报名方式到指定邮箱）；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报名截止时间：202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年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日；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地点：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纪检委专用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 xml:space="preserve">报名电子邮箱：wyrmyyjw@163.com  ; 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eastAsia="zh-CN"/>
        </w:rPr>
        <w:t>报名资料需包含（盖章）：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详见投标人须知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联系电话：叶先生 0579-89082321 ；手机：13868973047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 xml:space="preserve">5. 计划开标时间：2025年6月23日，下午17:00前；    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6. 开标地点：武义县南门街2号，浙江省武义县第一人民医院纪检监察室，请各意向服务供应商准时将询价投标文件PDF版发送到指定邮箱。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三、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服务需求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：</w:t>
      </w:r>
    </w:p>
    <w:p>
      <w:pPr>
        <w:spacing w:line="400" w:lineRule="exact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</w:pPr>
      <w:r>
        <w:rPr>
          <w:spacing w:val="-12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、浙江省建设工程造价咨询服务相应工作内容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，按标准执行。</w:t>
      </w:r>
    </w:p>
    <w:p>
      <w:pPr>
        <w:spacing w:line="400" w:lineRule="exact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2、参照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浙江省物价局关于进一步完善工程造价咨询服务收费的通知，单项目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收费不足2000元的按2000元计。</w:t>
      </w:r>
    </w:p>
    <w:p>
      <w:pPr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3、招标文件为列明问题按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浙江省物价局关于进一步完善工程造价咨询服务收费的通知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附件执行。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四、中标方式：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服务价格较低的首先推荐中选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服务价格一样的视服务质量情况，性价比高的推荐中选。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工程造价咨询服务与工程结算审计服务分开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2个标项中标。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五、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履约保证金与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付款方式：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1、服务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履约保证金：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以合同签订为准，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根据合同单项目支付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宋体" w:cs="微软雅黑"/>
          <w:i w:val="0"/>
          <w:iCs w:val="0"/>
          <w:caps w:val="0"/>
          <w:spacing w:val="7"/>
          <w:sz w:val="19"/>
          <w:szCs w:val="19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六：合同签订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1、投标人在收到中标通知书或中标公告的30日内与采购人签订3年周期项目服务合同；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2、投标人应注重服务的质量和效率，如无法做到投标承诺则视为违约，按签订合同处理。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7C1A8"/>
          <w:spacing w:val="7"/>
          <w:sz w:val="19"/>
          <w:szCs w:val="19"/>
        </w:rPr>
        <w:t>备注：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7C1A8"/>
          <w:spacing w:val="7"/>
          <w:sz w:val="19"/>
          <w:szCs w:val="19"/>
          <w:lang w:val="en-US" w:eastAsia="zh-CN"/>
        </w:rPr>
        <w:t>\\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7C1A8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浙江省武义县第一人民医院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202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年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color w:val="474646"/>
          <w:spacing w:val="-7"/>
        </w:rPr>
      </w:pPr>
      <w:bookmarkStart w:id="0" w:name="_GoBack"/>
      <w:bookmarkEnd w:id="0"/>
    </w:p>
    <w:p>
      <w:pPr>
        <w:pStyle w:val="3"/>
        <w:spacing w:before="78" w:line="219" w:lineRule="auto"/>
        <w:ind w:left="42"/>
        <w:rPr>
          <w:b/>
          <w:bCs/>
        </w:rPr>
      </w:pPr>
      <w:r>
        <w:rPr>
          <w:b/>
          <w:bCs/>
          <w:color w:val="474646"/>
          <w:spacing w:val="-7"/>
        </w:rPr>
        <w:t>附件一、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b/>
          <w:bCs/>
          <w:sz w:val="21"/>
        </w:rPr>
      </w:pPr>
    </w:p>
    <w:p>
      <w:pPr>
        <w:pStyle w:val="3"/>
        <w:spacing w:before="102" w:line="225" w:lineRule="auto"/>
        <w:ind w:left="2734"/>
        <w:rPr>
          <w:b/>
          <w:bCs/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法定代表人授权委托书</w:t>
      </w:r>
    </w:p>
    <w:p>
      <w:pPr>
        <w:spacing w:line="386" w:lineRule="auto"/>
        <w:rPr>
          <w:rFonts w:ascii="Arial"/>
          <w:b/>
          <w:bCs/>
          <w:sz w:val="21"/>
        </w:rPr>
      </w:pPr>
    </w:p>
    <w:p>
      <w:pPr>
        <w:spacing w:before="103" w:line="183" w:lineRule="auto"/>
        <w:ind w:left="16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浙江省武义县第一人民医院 ：</w:t>
      </w:r>
    </w:p>
    <w:p>
      <w:pPr>
        <w:tabs>
          <w:tab w:val="left" w:pos="2533"/>
        </w:tabs>
        <w:spacing w:before="303" w:line="360" w:lineRule="auto"/>
        <w:ind w:left="15" w:right="13" w:firstLine="479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ab/>
      </w:r>
      <w:r>
        <w:rPr>
          <w:rFonts w:ascii="微软雅黑" w:hAnsi="微软雅黑" w:eastAsia="微软雅黑" w:cs="微软雅黑"/>
          <w:spacing w:val="-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法定代表人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   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授权</w:t>
      </w:r>
      <w:r>
        <w:rPr>
          <w:rFonts w:ascii="微软雅黑" w:hAnsi="微软雅黑" w:eastAsia="微软雅黑" w:cs="微软雅黑"/>
          <w:spacing w:val="-5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-6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为委托代理人 ，参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加贵单位组织的</w:t>
      </w:r>
      <w:r>
        <w:rPr>
          <w:rFonts w:ascii="微软雅黑" w:hAnsi="微软雅黑" w:eastAsia="微软雅黑" w:cs="微软雅黑"/>
          <w:spacing w:val="-6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                                                 </w:t>
      </w:r>
      <w:r>
        <w:rPr>
          <w:rFonts w:ascii="微软雅黑" w:hAnsi="微软雅黑" w:eastAsia="微软雅黑" w:cs="微软雅黑"/>
          <w:spacing w:val="-6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项目的招标活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动</w:t>
      </w:r>
      <w:r>
        <w:rPr>
          <w:rFonts w:ascii="微软雅黑" w:hAnsi="微软雅黑" w:eastAsia="微软雅黑" w:cs="微软雅黑"/>
          <w:spacing w:val="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，授权代表我单位处理与招投标活动中的一切事宜</w:t>
      </w:r>
      <w:r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  <w:t>。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03" w:line="184" w:lineRule="auto"/>
        <w:ind w:left="5058" w:leftChars="2100" w:hanging="438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法定代表人签字或盖章 ：</w:t>
      </w: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221" w:lineRule="auto"/>
        <w:ind w:left="5062" w:leftChars="2100" w:hanging="442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投标单位名称（公章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：</w:t>
      </w: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日期 ：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 xml:space="preserve"> 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年      月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日</w:t>
      </w: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617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29"/>
          <w:sz w:val="24"/>
          <w:szCs w:val="24"/>
        </w:rPr>
        <w:t>被授权人签字 ：</w:t>
      </w:r>
    </w:p>
    <w:p>
      <w:pPr>
        <w:spacing w:before="307" w:line="182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联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系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电</w:t>
      </w:r>
      <w:r>
        <w:rPr>
          <w:rFonts w:ascii="微软雅黑" w:hAnsi="微软雅黑" w:eastAsia="微软雅黑" w:cs="微软雅黑"/>
          <w:spacing w:val="53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话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：</w:t>
      </w:r>
    </w:p>
    <w:p>
      <w:pPr>
        <w:spacing w:before="103" w:line="183" w:lineRule="auto"/>
        <w:ind w:left="5047" w:leftChars="2100" w:hanging="427" w:hangingChars="186"/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95" w:line="182" w:lineRule="auto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4"/>
          <w:sz w:val="22"/>
          <w:szCs w:val="22"/>
        </w:rPr>
        <w:t>附件二、</w:t>
      </w:r>
    </w:p>
    <w:p>
      <w:pPr>
        <w:spacing w:line="333" w:lineRule="auto"/>
        <w:rPr>
          <w:rFonts w:ascii="Arial"/>
          <w:b/>
          <w:bCs/>
          <w:sz w:val="21"/>
        </w:rPr>
      </w:pPr>
    </w:p>
    <w:p>
      <w:pPr>
        <w:spacing w:before="150" w:line="187" w:lineRule="auto"/>
        <w:ind w:firstLine="4028" w:firstLineChars="1100"/>
        <w:rPr>
          <w:rFonts w:ascii="微软雅黑" w:hAnsi="微软雅黑" w:eastAsia="微软雅黑" w:cs="微软雅黑"/>
          <w:b/>
          <w:bCs/>
          <w:sz w:val="35"/>
          <w:szCs w:val="35"/>
        </w:rPr>
      </w:pPr>
      <w:r>
        <w:rPr>
          <w:rFonts w:hint="eastAsia" w:ascii="微软雅黑" w:hAnsi="微软雅黑" w:cs="微软雅黑"/>
          <w:b/>
          <w:bCs/>
          <w:spacing w:val="8"/>
          <w:sz w:val="35"/>
          <w:szCs w:val="35"/>
          <w:lang w:eastAsia="zh-CN"/>
        </w:rPr>
        <w:t>项目</w:t>
      </w: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报价单</w:t>
      </w:r>
    </w:p>
    <w:p>
      <w:pPr>
        <w:spacing w:line="457" w:lineRule="auto"/>
        <w:rPr>
          <w:rFonts w:ascii="Arial"/>
          <w:b/>
          <w:bCs/>
          <w:sz w:val="21"/>
        </w:rPr>
      </w:pPr>
    </w:p>
    <w:p>
      <w:pPr>
        <w:spacing w:before="104" w:line="221" w:lineRule="auto"/>
        <w:ind w:left="742"/>
      </w:pPr>
      <w:r>
        <w:rPr>
          <w:rFonts w:ascii="微软雅黑" w:hAnsi="微软雅黑" w:eastAsia="微软雅黑" w:cs="微软雅黑"/>
          <w:b/>
          <w:bCs/>
          <w:spacing w:val="12"/>
          <w:sz w:val="24"/>
          <w:szCs w:val="24"/>
        </w:rPr>
        <w:t>投标方名称</w:t>
      </w:r>
      <w:r>
        <w:rPr>
          <w:rFonts w:ascii="微软雅黑" w:hAnsi="微软雅黑" w:eastAsia="微软雅黑" w:cs="微软雅黑"/>
          <w:b/>
          <w:bCs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4"/>
          <w:w w:val="97"/>
          <w:sz w:val="24"/>
          <w:szCs w:val="24"/>
        </w:rPr>
        <w:t>：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  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</w:t>
      </w:r>
      <w:r>
        <w:rPr>
          <w:rFonts w:ascii="微软雅黑" w:hAnsi="微软雅黑" w:eastAsia="微软雅黑" w:cs="微软雅黑"/>
          <w:spacing w:val="-64"/>
          <w:w w:val="97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12"/>
          <w:sz w:val="24"/>
          <w:szCs w:val="24"/>
        </w:rPr>
        <w:t>公章）</w:t>
      </w:r>
    </w:p>
    <w:p>
      <w:pPr>
        <w:spacing w:before="105"/>
      </w:pPr>
    </w:p>
    <w:tbl>
      <w:tblPr>
        <w:tblStyle w:val="11"/>
        <w:tblW w:w="10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4745"/>
        <w:gridCol w:w="49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85" w:type="dxa"/>
            <w:vAlign w:val="top"/>
          </w:tcPr>
          <w:p>
            <w:pPr>
              <w:spacing w:before="103" w:line="183" w:lineRule="auto"/>
              <w:jc w:val="left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sz w:val="22"/>
                <w:szCs w:val="22"/>
                <w:lang w:val="en-US" w:eastAsia="zh-CN" w:bidi="ar-SA"/>
              </w:rPr>
              <w:t>标项</w:t>
            </w:r>
          </w:p>
        </w:tc>
        <w:tc>
          <w:tcPr>
            <w:tcW w:w="4745" w:type="dxa"/>
            <w:vAlign w:val="top"/>
          </w:tcPr>
          <w:p>
            <w:pPr>
              <w:spacing w:line="3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103" w:line="183" w:lineRule="auto"/>
              <w:ind w:left="14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招采项目名称</w:t>
            </w:r>
          </w:p>
        </w:tc>
        <w:tc>
          <w:tcPr>
            <w:tcW w:w="4900" w:type="dxa"/>
            <w:vAlign w:val="top"/>
          </w:tcPr>
          <w:p>
            <w:pPr>
              <w:spacing w:before="210" w:line="433" w:lineRule="exact"/>
              <w:ind w:firstLine="1667" w:firstLineChars="700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position w:val="15"/>
                <w:sz w:val="24"/>
                <w:szCs w:val="24"/>
              </w:rPr>
              <w:t>投标报价</w:t>
            </w:r>
            <w:r>
              <w:rPr>
                <w:rFonts w:hint="eastAsia" w:ascii="微软雅黑" w:hAnsi="微软雅黑" w:cs="微软雅黑"/>
                <w:b/>
                <w:bCs/>
                <w:spacing w:val="-1"/>
                <w:position w:val="15"/>
                <w:sz w:val="24"/>
                <w:szCs w:val="24"/>
                <w:lang w:eastAsia="zh-CN"/>
              </w:rPr>
              <w:t>折扣率</w:t>
            </w:r>
          </w:p>
          <w:p>
            <w:pPr>
              <w:spacing w:before="1" w:line="220" w:lineRule="auto"/>
              <w:ind w:left="2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4"/>
                <w:szCs w:val="24"/>
              </w:rPr>
              <w:t>（</w:t>
            </w:r>
            <w:r>
              <w:rPr>
                <w:rFonts w:hint="eastAsia" w:ascii="微软雅黑" w:hAnsi="微软雅黑" w:cs="微软雅黑"/>
                <w:b/>
                <w:bCs/>
                <w:spacing w:val="7"/>
                <w:sz w:val="24"/>
                <w:szCs w:val="24"/>
                <w:lang w:val="en-US" w:eastAsia="zh-CN"/>
              </w:rPr>
              <w:t>%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85" w:type="dxa"/>
            <w:vAlign w:val="top"/>
          </w:tcPr>
          <w:p>
            <w:pPr>
              <w:spacing w:before="103" w:line="183" w:lineRule="auto"/>
              <w:jc w:val="left"/>
              <w:rPr>
                <w:rFonts w:hint="default" w:ascii="微软雅黑" w:hAnsi="微软雅黑" w:cs="微软雅黑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-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45" w:type="dxa"/>
            <w:vAlign w:val="top"/>
          </w:tcPr>
          <w:p>
            <w:pPr>
              <w:spacing w:before="103" w:line="183" w:lineRule="auto"/>
              <w:ind w:firstLine="238" w:firstLineChars="100"/>
              <w:jc w:val="left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cs="微软雅黑"/>
                <w:spacing w:val="-1"/>
                <w:sz w:val="24"/>
                <w:szCs w:val="24"/>
                <w:lang w:eastAsia="zh-CN"/>
              </w:rPr>
              <w:t>工程造价咨询服务项目</w:t>
            </w:r>
          </w:p>
        </w:tc>
        <w:tc>
          <w:tcPr>
            <w:tcW w:w="4900" w:type="dxa"/>
            <w:vAlign w:val="top"/>
          </w:tcPr>
          <w:p>
            <w:pPr>
              <w:spacing w:before="103" w:line="183" w:lineRule="auto"/>
              <w:ind w:firstLine="508" w:firstLineChars="200"/>
              <w:rPr>
                <w:rFonts w:hint="eastAsia" w:ascii="微软雅黑" w:hAnsi="微软雅黑" w:cs="微软雅黑"/>
                <w:spacing w:val="7"/>
                <w:sz w:val="24"/>
                <w:szCs w:val="24"/>
                <w:lang w:eastAsia="zh-CN"/>
              </w:rPr>
            </w:pPr>
          </w:p>
          <w:p>
            <w:pPr>
              <w:spacing w:before="103" w:line="183" w:lineRule="auto"/>
              <w:ind w:firstLine="508" w:firstLineChars="200"/>
              <w:rPr>
                <w:rFonts w:hint="default" w:ascii="微软雅黑" w:hAnsi="微软雅黑" w:eastAsia="微软雅黑" w:cs="微软雅黑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7"/>
                <w:sz w:val="24"/>
                <w:szCs w:val="24"/>
                <w:lang w:eastAsia="zh-CN"/>
              </w:rPr>
              <w:t>框架协议入围报价标准（见附件四）的折扣率（）</w:t>
            </w:r>
            <w:r>
              <w:rPr>
                <w:rFonts w:hint="eastAsia" w:ascii="微软雅黑" w:hAnsi="微软雅黑" w:cs="微软雅黑"/>
                <w:spacing w:val="7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685" w:type="dxa"/>
            <w:vAlign w:val="top"/>
          </w:tcPr>
          <w:p>
            <w:pPr>
              <w:spacing w:before="103" w:line="183" w:lineRule="auto"/>
              <w:jc w:val="left"/>
              <w:rPr>
                <w:rFonts w:hint="default" w:ascii="微软雅黑" w:hAnsi="微软雅黑" w:cs="微软雅黑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-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45" w:type="dxa"/>
            <w:vAlign w:val="top"/>
          </w:tcPr>
          <w:p>
            <w:pPr>
              <w:spacing w:before="103" w:line="183" w:lineRule="auto"/>
              <w:ind w:firstLine="238" w:firstLineChars="100"/>
              <w:jc w:val="left"/>
              <w:rPr>
                <w:rFonts w:hint="default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spacing w:val="-1"/>
                <w:sz w:val="24"/>
                <w:szCs w:val="24"/>
                <w:lang w:eastAsia="zh-CN"/>
              </w:rPr>
              <w:t>工程结算审计服务项目</w:t>
            </w:r>
          </w:p>
        </w:tc>
        <w:tc>
          <w:tcPr>
            <w:tcW w:w="4900" w:type="dxa"/>
            <w:vAlign w:val="top"/>
          </w:tcPr>
          <w:p>
            <w:pPr>
              <w:spacing w:before="103" w:line="183" w:lineRule="auto"/>
              <w:ind w:firstLine="508" w:firstLineChars="200"/>
              <w:rPr>
                <w:rFonts w:hint="eastAsia" w:ascii="微软雅黑" w:hAnsi="微软雅黑" w:cs="微软雅黑"/>
                <w:spacing w:val="7"/>
                <w:sz w:val="24"/>
                <w:szCs w:val="24"/>
                <w:lang w:eastAsia="zh-CN"/>
              </w:rPr>
            </w:pPr>
          </w:p>
          <w:p>
            <w:pPr>
              <w:spacing w:before="103" w:line="183" w:lineRule="auto"/>
              <w:ind w:firstLine="508" w:firstLineChars="200"/>
              <w:rPr>
                <w:rFonts w:hint="default" w:ascii="微软雅黑" w:hAnsi="微软雅黑" w:cs="微软雅黑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7"/>
                <w:sz w:val="24"/>
                <w:szCs w:val="24"/>
                <w:lang w:eastAsia="zh-CN"/>
              </w:rPr>
              <w:t>框架协议入围报价标准（见附件四）的折扣率（）</w:t>
            </w:r>
            <w:r>
              <w:rPr>
                <w:rFonts w:hint="eastAsia" w:ascii="微软雅黑" w:hAnsi="微软雅黑" w:cs="微软雅黑"/>
                <w:spacing w:val="7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85" w:type="dxa"/>
            <w:vAlign w:val="top"/>
          </w:tcPr>
          <w:p>
            <w:pPr>
              <w:bidi w:val="0"/>
              <w:jc w:val="left"/>
              <w:rPr>
                <w:rFonts w:hint="eastAsia" w:cstheme="minorBidi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sz w:val="22"/>
                <w:szCs w:val="22"/>
                <w:lang w:val="en-US" w:eastAsia="zh-CN" w:bidi="ar-SA"/>
              </w:rPr>
              <w:t>备注：</w:t>
            </w:r>
          </w:p>
        </w:tc>
        <w:tc>
          <w:tcPr>
            <w:tcW w:w="4745" w:type="dxa"/>
            <w:vAlign w:val="top"/>
          </w:tcPr>
          <w:p>
            <w:pPr>
              <w:bidi w:val="0"/>
              <w:jc w:val="both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sz w:val="22"/>
                <w:szCs w:val="22"/>
                <w:lang w:val="en-US" w:eastAsia="zh-CN" w:bidi="ar-SA"/>
              </w:rPr>
              <w:t>服务周期</w:t>
            </w:r>
          </w:p>
        </w:tc>
        <w:tc>
          <w:tcPr>
            <w:tcW w:w="4900" w:type="dxa"/>
            <w:vAlign w:val="top"/>
          </w:tcPr>
          <w:p>
            <w:pPr>
              <w:spacing w:before="1" w:line="220" w:lineRule="auto"/>
              <w:ind w:firstLine="440" w:firstLineChars="200"/>
              <w:jc w:val="both"/>
              <w:rPr>
                <w:rFonts w:hint="eastAsia" w:ascii="微软雅黑" w:hAnsi="微软雅黑" w:cs="微软雅黑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sz w:val="22"/>
                <w:szCs w:val="22"/>
                <w:lang w:val="en-US" w:eastAsia="zh-CN" w:bidi="ar-SA"/>
              </w:rPr>
              <w:t>（3年）</w:t>
            </w:r>
          </w:p>
          <w:p>
            <w:pPr>
              <w:spacing w:before="1" w:line="220" w:lineRule="auto"/>
              <w:ind w:firstLine="254" w:firstLineChars="100"/>
              <w:rPr>
                <w:rFonts w:hint="default" w:ascii="微软雅黑" w:hAnsi="微软雅黑" w:eastAsia="微软雅黑" w:cs="微软雅黑"/>
                <w:spacing w:val="7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微软雅黑" w:hAnsi="微软雅黑" w:eastAsia="微软雅黑" w:cs="微软雅黑"/>
          <w:sz w:val="24"/>
          <w:szCs w:val="24"/>
          <w:u w:val="single" w:color="auto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投标方代表签字 </w:t>
      </w:r>
      <w:r>
        <w:rPr>
          <w:rFonts w:hint="eastAsia" w:ascii="微软雅黑" w:hAnsi="微软雅黑" w:cs="微软雅黑"/>
          <w:spacing w:val="-5"/>
          <w:sz w:val="24"/>
          <w:szCs w:val="24"/>
          <w:lang w:eastAsia="zh-CN"/>
        </w:rPr>
        <w:t>：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</w:t>
      </w:r>
    </w:p>
    <w:p>
      <w:pPr>
        <w:rPr>
          <w:rFonts w:ascii="微软雅黑" w:hAnsi="微软雅黑" w:eastAsia="微软雅黑" w:cs="微软雅黑"/>
          <w:sz w:val="24"/>
          <w:szCs w:val="24"/>
          <w:u w:val="single" w:color="auto"/>
        </w:rPr>
      </w:pPr>
      <w:r>
        <w:rPr>
          <w:rFonts w:hint="eastAsia" w:ascii="微软雅黑" w:hAnsi="微软雅黑" w:cs="微软雅黑"/>
          <w:sz w:val="24"/>
          <w:szCs w:val="24"/>
          <w:u w:val="none" w:color="auto"/>
          <w:lang w:eastAsia="zh-CN"/>
        </w:rPr>
        <w:t>（企业盖章）</w:t>
      </w:r>
      <w:r>
        <w:rPr>
          <w:rFonts w:ascii="微软雅黑" w:hAnsi="微软雅黑" w:eastAsia="微软雅黑" w:cs="微软雅黑"/>
          <w:sz w:val="24"/>
          <w:szCs w:val="24"/>
          <w:u w:val="none" w:color="auto"/>
        </w:rPr>
        <w:t xml:space="preserve">   </w:t>
      </w:r>
      <w:r>
        <w:rPr>
          <w:rFonts w:hint="eastAsia" w:ascii="微软雅黑" w:hAnsi="微软雅黑" w:cs="微软雅黑"/>
          <w:sz w:val="24"/>
          <w:szCs w:val="24"/>
          <w:u w:val="none" w:color="auto"/>
          <w:lang w:eastAsia="zh-CN"/>
        </w:rPr>
        <w:t>：</w:t>
      </w:r>
      <w:r>
        <w:rPr>
          <w:rFonts w:ascii="微软雅黑" w:hAnsi="微软雅黑" w:eastAsia="微软雅黑" w:cs="微软雅黑"/>
          <w:sz w:val="24"/>
          <w:szCs w:val="24"/>
          <w:u w:val="none" w:color="auto"/>
        </w:rPr>
        <w:t xml:space="preserve">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</w:t>
      </w:r>
    </w:p>
    <w:p>
      <w:pPr>
        <w:rPr>
          <w:rFonts w:ascii="Arial"/>
          <w:sz w:val="21"/>
        </w:rPr>
      </w:pP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</w:t>
      </w:r>
      <w:r>
        <w:rPr>
          <w:rFonts w:ascii="微软雅黑" w:hAnsi="微软雅黑" w:eastAsia="微软雅黑" w:cs="微软雅黑"/>
          <w:spacing w:val="2"/>
          <w:sz w:val="24"/>
          <w:szCs w:val="24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   </w:t>
      </w:r>
      <w:r>
        <w:rPr>
          <w:rFonts w:ascii="微软雅黑" w:hAnsi="微软雅黑" w:eastAsia="微软雅黑" w:cs="微软雅黑"/>
          <w:spacing w:val="2"/>
          <w:sz w:val="24"/>
          <w:szCs w:val="24"/>
          <w:u w:val="single" w:color="auto"/>
        </w:rPr>
        <w:t xml:space="preserve">              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           </w:t>
      </w:r>
      <w:r>
        <w:rPr>
          <w:rFonts w:ascii="微软雅黑" w:hAnsi="微软雅黑" w:eastAsia="微软雅黑" w:cs="微软雅黑"/>
          <w:spacing w:val="-5"/>
          <w:sz w:val="24"/>
          <w:szCs w:val="24"/>
          <w:u w:val="single" w:color="auto"/>
        </w:rPr>
        <w:t xml:space="preserve">             </w:t>
      </w:r>
    </w:p>
    <w:p>
      <w:pPr>
        <w:rPr>
          <w:rFonts w:hint="eastAsia" w:ascii="Arial" w:hAnsi="Arial" w:eastAsia="微软雅黑" w:cs="Arial"/>
          <w:sz w:val="21"/>
          <w:szCs w:val="21"/>
          <w:lang w:val="en-US" w:eastAsia="zh-CN"/>
        </w:rPr>
        <w:sectPr>
          <w:pgSz w:w="11906" w:h="16839"/>
          <w:pgMar w:top="1431" w:right="1062" w:bottom="0" w:left="1061" w:header="0" w:footer="0" w:gutter="0"/>
          <w:cols w:space="720" w:num="1"/>
        </w:sectPr>
      </w:pPr>
      <w:r>
        <w:rPr>
          <w:rFonts w:ascii="微软雅黑" w:hAnsi="微软雅黑" w:eastAsia="微软雅黑" w:cs="微软雅黑"/>
          <w:spacing w:val="-33"/>
          <w:sz w:val="24"/>
          <w:szCs w:val="24"/>
        </w:rPr>
        <w:t>日</w:t>
      </w:r>
      <w:r>
        <w:rPr>
          <w:rFonts w:hint="eastAsia" w:ascii="微软雅黑" w:hAnsi="微软雅黑" w:cs="微软雅黑"/>
          <w:spacing w:val="-33"/>
          <w:sz w:val="24"/>
          <w:szCs w:val="24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>期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>：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附件三、</w:t>
      </w: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  <w:t>服务内容、标准与售后服务承诺</w:t>
      </w: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cs="微软雅黑"/>
          <w:spacing w:val="-5"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cs="微软雅黑"/>
          <w:spacing w:val="7"/>
          <w:sz w:val="24"/>
          <w:szCs w:val="24"/>
          <w:lang w:eastAsia="zh-CN"/>
        </w:rPr>
      </w:pPr>
      <w:r>
        <w:rPr>
          <w:rFonts w:hint="eastAsia" w:ascii="微软雅黑" w:hAnsi="微软雅黑" w:cs="微软雅黑"/>
          <w:spacing w:val="7"/>
          <w:sz w:val="24"/>
          <w:szCs w:val="24"/>
          <w:lang w:eastAsia="zh-CN"/>
        </w:rPr>
        <w:t>附件四、</w:t>
      </w:r>
    </w:p>
    <w:p>
      <w:pPr>
        <w:jc w:val="center"/>
        <w:rPr>
          <w:rFonts w:hint="eastAsia" w:ascii="微软雅黑" w:hAnsi="微软雅黑" w:cs="微软雅黑"/>
          <w:b/>
          <w:bCs/>
          <w:spacing w:val="-5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b/>
          <w:bCs/>
          <w:spacing w:val="7"/>
          <w:sz w:val="24"/>
          <w:szCs w:val="24"/>
          <w:lang w:eastAsia="zh-CN"/>
        </w:rPr>
        <w:t>框架协议入围报价标准（</w:t>
      </w:r>
      <w:r>
        <w:rPr>
          <w:rFonts w:hint="eastAsia" w:ascii="微软雅黑" w:hAnsi="微软雅黑" w:cs="微软雅黑"/>
          <w:b/>
          <w:bCs/>
          <w:spacing w:val="7"/>
          <w:sz w:val="24"/>
          <w:szCs w:val="24"/>
          <w:lang w:val="en-US" w:eastAsia="zh-CN"/>
        </w:rPr>
        <w:t>2025-2027周期</w:t>
      </w:r>
      <w:r>
        <w:rPr>
          <w:rFonts w:hint="eastAsia" w:ascii="微软雅黑" w:hAnsi="微软雅黑" w:cs="微软雅黑"/>
          <w:b/>
          <w:bCs/>
          <w:spacing w:val="7"/>
          <w:sz w:val="24"/>
          <w:szCs w:val="24"/>
          <w:lang w:eastAsia="zh-CN"/>
        </w:rPr>
        <w:t>）</w:t>
      </w:r>
    </w:p>
    <w:tbl>
      <w:tblPr>
        <w:tblStyle w:val="11"/>
        <w:tblW w:w="9077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018"/>
        <w:gridCol w:w="4224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25" w:type="dxa"/>
            <w:vAlign w:val="top"/>
          </w:tcPr>
          <w:p>
            <w:pPr>
              <w:pStyle w:val="12"/>
              <w:spacing w:before="227" w:line="221" w:lineRule="auto"/>
              <w:ind w:left="330"/>
            </w:pPr>
            <w:r>
              <w:rPr>
                <w:spacing w:val="-3"/>
              </w:rPr>
              <w:t>序号</w:t>
            </w:r>
          </w:p>
        </w:tc>
        <w:tc>
          <w:tcPr>
            <w:tcW w:w="2018" w:type="dxa"/>
            <w:vAlign w:val="top"/>
          </w:tcPr>
          <w:p>
            <w:pPr>
              <w:pStyle w:val="12"/>
              <w:spacing w:before="227" w:line="220" w:lineRule="auto"/>
              <w:ind w:left="539"/>
            </w:pPr>
            <w:r>
              <w:rPr>
                <w:spacing w:val="-3"/>
              </w:rPr>
              <w:t>项目内容</w:t>
            </w:r>
          </w:p>
        </w:tc>
        <w:tc>
          <w:tcPr>
            <w:tcW w:w="4224" w:type="dxa"/>
            <w:vAlign w:val="top"/>
          </w:tcPr>
          <w:p>
            <w:pPr>
              <w:pStyle w:val="12"/>
              <w:spacing w:before="227" w:line="220" w:lineRule="auto"/>
              <w:ind w:left="1507"/>
            </w:pPr>
            <w:r>
              <w:rPr>
                <w:spacing w:val="-4"/>
              </w:rPr>
              <w:t>收费标准</w:t>
            </w:r>
          </w:p>
        </w:tc>
        <w:tc>
          <w:tcPr>
            <w:tcW w:w="1710" w:type="dxa"/>
            <w:vAlign w:val="top"/>
          </w:tcPr>
          <w:p>
            <w:pPr>
              <w:pStyle w:val="12"/>
              <w:spacing w:before="228" w:line="218" w:lineRule="auto"/>
              <w:ind w:left="378"/>
            </w:pPr>
            <w:r>
              <w:rPr>
                <w:spacing w:val="-1"/>
              </w:rPr>
              <w:t>报价折扣率（%）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3" w:hRule="atLeast"/>
        </w:trPr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182" w:lineRule="auto"/>
              <w:ind w:left="529"/>
            </w:pPr>
            <w: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360" w:lineRule="auto"/>
              <w:ind w:right="103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2025-2027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度</w:t>
            </w:r>
            <w:r>
              <w:t xml:space="preserve"> </w:t>
            </w:r>
            <w:r>
              <w:rPr>
                <w:spacing w:val="16"/>
              </w:rPr>
              <w:t>武义县政府投资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项目工程造价咨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询服务框架协议</w:t>
            </w:r>
            <w:r>
              <w:rPr>
                <w:rFonts w:hint="eastAsia"/>
                <w:spacing w:val="16"/>
                <w:lang w:eastAsia="zh-CN"/>
              </w:rPr>
              <w:t>采购项目</w:t>
            </w:r>
          </w:p>
          <w:p>
            <w:pPr>
              <w:pStyle w:val="12"/>
              <w:spacing w:before="1" w:line="218" w:lineRule="auto"/>
              <w:ind w:left="112"/>
            </w:pPr>
          </w:p>
        </w:tc>
        <w:tc>
          <w:tcPr>
            <w:tcW w:w="4224" w:type="dxa"/>
            <w:vAlign w:val="top"/>
          </w:tcPr>
          <w:p>
            <w:pPr>
              <w:pStyle w:val="12"/>
              <w:spacing w:before="114" w:line="360" w:lineRule="auto"/>
              <w:ind w:left="116" w:right="101" w:firstLine="1"/>
              <w:jc w:val="both"/>
            </w:pPr>
            <w:r>
              <w:rPr>
                <w:spacing w:val="-8"/>
              </w:rPr>
              <w:t>参照《浙江省物价局关于进一步完善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工程造价咨询服务收费的通知》（浙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价服[2009]84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号）文件，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收费标准如</w:t>
            </w:r>
            <w:r>
              <w:t xml:space="preserve"> </w:t>
            </w:r>
            <w:r>
              <w:rPr>
                <w:spacing w:val="-9"/>
              </w:rPr>
              <w:t>下：不足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500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万的部分按标准收费的</w:t>
            </w:r>
            <w:r>
              <w:t xml:space="preserve"> </w:t>
            </w:r>
            <w:r>
              <w:rPr>
                <w:spacing w:val="-8"/>
              </w:rPr>
              <w:t>80%计取；500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万-1000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万的部分按标</w:t>
            </w:r>
            <w:r>
              <w:t xml:space="preserve"> </w:t>
            </w:r>
            <w:r>
              <w:rPr>
                <w:spacing w:val="-10"/>
              </w:rPr>
              <w:t>准收费的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70%计取；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1000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万-2000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万</w:t>
            </w:r>
            <w:r>
              <w:t xml:space="preserve"> </w:t>
            </w:r>
            <w:r>
              <w:rPr>
                <w:spacing w:val="-8"/>
              </w:rPr>
              <w:t>的部分按标准收费的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60%计取；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2000</w:t>
            </w:r>
            <w:r>
              <w:t xml:space="preserve"> </w:t>
            </w:r>
            <w:r>
              <w:rPr>
                <w:spacing w:val="-3"/>
              </w:rPr>
              <w:t>万-5000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万的部分按标准收费的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50%</w:t>
            </w:r>
            <w:r>
              <w:t xml:space="preserve"> </w:t>
            </w:r>
            <w:r>
              <w:rPr>
                <w:spacing w:val="-8"/>
              </w:rPr>
              <w:t>计取； 5000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万-10000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万的部分按标</w:t>
            </w:r>
            <w:r>
              <w:t xml:space="preserve"> </w:t>
            </w:r>
            <w:r>
              <w:rPr>
                <w:spacing w:val="-10"/>
              </w:rPr>
              <w:t>准收费的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40%计取；</w:t>
            </w:r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10000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万以上的</w:t>
            </w:r>
          </w:p>
          <w:p>
            <w:pPr>
              <w:pStyle w:val="12"/>
              <w:spacing w:line="219" w:lineRule="auto"/>
              <w:ind w:left="119"/>
            </w:pPr>
            <w:r>
              <w:rPr>
                <w:spacing w:val="-4"/>
              </w:rPr>
              <w:t>部分按标准收费的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30%计取。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jc w:val="both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182" w:lineRule="auto"/>
              <w:ind w:firstLine="720" w:firstLineChars="300"/>
            </w:pPr>
          </w:p>
        </w:tc>
      </w:tr>
    </w:tbl>
    <w:p>
      <w:pPr>
        <w:pStyle w:val="3"/>
        <w:spacing w:before="113" w:line="224" w:lineRule="auto"/>
        <w:ind w:left="38"/>
        <w:rPr>
          <w:sz w:val="24"/>
          <w:szCs w:val="24"/>
        </w:rPr>
      </w:pPr>
      <w:r>
        <w:rPr>
          <w:spacing w:val="-17"/>
          <w:sz w:val="24"/>
          <w:szCs w:val="24"/>
        </w:rPr>
        <w:t>注：</w:t>
      </w:r>
    </w:p>
    <w:p>
      <w:pPr>
        <w:pStyle w:val="3"/>
        <w:spacing w:before="176" w:line="219" w:lineRule="auto"/>
        <w:ind w:left="55"/>
        <w:rPr>
          <w:sz w:val="24"/>
          <w:szCs w:val="24"/>
        </w:rPr>
      </w:pPr>
      <w:r>
        <w:rPr>
          <w:spacing w:val="-3"/>
          <w:sz w:val="24"/>
          <w:szCs w:val="24"/>
        </w:rPr>
        <w:t>1.投标人需按本表格式填写，不得自行更改。</w:t>
      </w:r>
    </w:p>
    <w:p>
      <w:pPr>
        <w:pStyle w:val="3"/>
        <w:spacing w:before="184" w:line="220" w:lineRule="auto"/>
        <w:ind w:left="41"/>
        <w:rPr>
          <w:sz w:val="24"/>
          <w:szCs w:val="24"/>
        </w:rPr>
      </w:pPr>
      <w:r>
        <w:rPr>
          <w:spacing w:val="-5"/>
          <w:sz w:val="24"/>
          <w:szCs w:val="24"/>
        </w:rPr>
        <w:t>2.咨询服务计算基数分类如下：</w:t>
      </w:r>
    </w:p>
    <w:p>
      <w:pPr>
        <w:pStyle w:val="3"/>
        <w:spacing w:before="182" w:line="468" w:lineRule="exact"/>
        <w:ind w:left="44"/>
        <w:rPr>
          <w:sz w:val="24"/>
          <w:szCs w:val="24"/>
        </w:rPr>
      </w:pPr>
      <w:r>
        <w:rPr>
          <w:spacing w:val="-7"/>
          <w:position w:val="17"/>
          <w:sz w:val="24"/>
          <w:szCs w:val="24"/>
        </w:rPr>
        <w:t>（1）在服务期内委托的项目变更联系单造价控制费用：</w:t>
      </w:r>
      <w:r>
        <w:rPr>
          <w:spacing w:val="69"/>
          <w:position w:val="17"/>
          <w:sz w:val="24"/>
          <w:szCs w:val="24"/>
        </w:rPr>
        <w:t xml:space="preserve"> </w:t>
      </w:r>
      <w:r>
        <w:rPr>
          <w:spacing w:val="-7"/>
          <w:position w:val="17"/>
          <w:sz w:val="24"/>
          <w:szCs w:val="24"/>
        </w:rPr>
        <w:t>以同一项目年度变更金</w:t>
      </w:r>
      <w:r>
        <w:rPr>
          <w:spacing w:val="-6"/>
          <w:position w:val="17"/>
          <w:sz w:val="24"/>
          <w:szCs w:val="24"/>
        </w:rPr>
        <w:t>额送审价累计之和为结算基数，套用收费标准中“工程结算审核”基本收费类别；</w:t>
      </w:r>
    </w:p>
    <w:p>
      <w:pPr>
        <w:pStyle w:val="3"/>
        <w:spacing w:before="184" w:line="220" w:lineRule="auto"/>
        <w:ind w:left="41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（2）在服务期内委托的概算审查、招标控制价审查、结算审查： 咨询服务费以单项合同为 </w:t>
      </w:r>
      <w:r>
        <w:rPr>
          <w:rFonts w:hint="eastAsia"/>
          <w:spacing w:val="-5"/>
          <w:sz w:val="24"/>
          <w:szCs w:val="24"/>
          <w:lang w:val="en-US" w:eastAsia="zh-CN"/>
        </w:rPr>
        <w:t>1 个单位，计费基数按报告内送审价计算。</w:t>
      </w:r>
    </w:p>
    <w:p>
      <w:pPr>
        <w:pStyle w:val="3"/>
        <w:spacing w:before="184" w:line="468" w:lineRule="exact"/>
        <w:ind w:left="44"/>
        <w:rPr>
          <w:sz w:val="24"/>
          <w:szCs w:val="24"/>
        </w:rPr>
      </w:pPr>
    </w:p>
    <w:p>
      <w:pPr>
        <w:jc w:val="left"/>
        <w:rPr>
          <w:rFonts w:hint="default" w:ascii="微软雅黑" w:hAnsi="微软雅黑" w:cs="微软雅黑"/>
          <w:spacing w:val="-5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5D3EC"/>
    <w:multiLevelType w:val="singleLevel"/>
    <w:tmpl w:val="BD55D3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FA2333"/>
    <w:multiLevelType w:val="multilevel"/>
    <w:tmpl w:val="BEFA23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126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126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126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126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126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26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26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26" w:leftChars="0" w:firstLine="0" w:firstLineChars="0"/>
      </w:pPr>
      <w:rPr>
        <w:rFonts w:hint="default"/>
      </w:rPr>
    </w:lvl>
  </w:abstractNum>
  <w:abstractNum w:abstractNumId="2">
    <w:nsid w:val="466C92A8"/>
    <w:multiLevelType w:val="singleLevel"/>
    <w:tmpl w:val="466C92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xNGU2M2VkODU2ZDRkMjhkYjk2YjYxYTRjMTA4NzEifQ=="/>
  </w:docVars>
  <w:rsids>
    <w:rsidRoot w:val="00D31D50"/>
    <w:rsid w:val="00323B43"/>
    <w:rsid w:val="003D37D8"/>
    <w:rsid w:val="00426133"/>
    <w:rsid w:val="004358AB"/>
    <w:rsid w:val="008B7726"/>
    <w:rsid w:val="00D31D50"/>
    <w:rsid w:val="010334B8"/>
    <w:rsid w:val="010740BD"/>
    <w:rsid w:val="01810503"/>
    <w:rsid w:val="01C012ED"/>
    <w:rsid w:val="01EA4F1F"/>
    <w:rsid w:val="029F675D"/>
    <w:rsid w:val="02F17460"/>
    <w:rsid w:val="02FE1FF9"/>
    <w:rsid w:val="0359140E"/>
    <w:rsid w:val="037C7044"/>
    <w:rsid w:val="03CF48D0"/>
    <w:rsid w:val="042C3965"/>
    <w:rsid w:val="045B0C31"/>
    <w:rsid w:val="048D2705"/>
    <w:rsid w:val="04C96CE6"/>
    <w:rsid w:val="050723CE"/>
    <w:rsid w:val="05742A02"/>
    <w:rsid w:val="05A247CB"/>
    <w:rsid w:val="071546AD"/>
    <w:rsid w:val="0757640C"/>
    <w:rsid w:val="07DB536F"/>
    <w:rsid w:val="08CB04FB"/>
    <w:rsid w:val="08DC6217"/>
    <w:rsid w:val="09146371"/>
    <w:rsid w:val="09F81E67"/>
    <w:rsid w:val="0A7D11C6"/>
    <w:rsid w:val="0B0F4EB2"/>
    <w:rsid w:val="0B4E28FE"/>
    <w:rsid w:val="0C922E30"/>
    <w:rsid w:val="0C9B7EBC"/>
    <w:rsid w:val="0CAA04D6"/>
    <w:rsid w:val="0DBC1618"/>
    <w:rsid w:val="0E63197E"/>
    <w:rsid w:val="0E860CE1"/>
    <w:rsid w:val="0EC20FF5"/>
    <w:rsid w:val="0ED158DD"/>
    <w:rsid w:val="0F663BD2"/>
    <w:rsid w:val="0F6A47D7"/>
    <w:rsid w:val="0F80697A"/>
    <w:rsid w:val="100C364B"/>
    <w:rsid w:val="10487C63"/>
    <w:rsid w:val="104E60CE"/>
    <w:rsid w:val="105F3DEA"/>
    <w:rsid w:val="10D46BEA"/>
    <w:rsid w:val="10FF266F"/>
    <w:rsid w:val="110F618C"/>
    <w:rsid w:val="11277FB0"/>
    <w:rsid w:val="114640E8"/>
    <w:rsid w:val="12583BA5"/>
    <w:rsid w:val="131320DA"/>
    <w:rsid w:val="134A2234"/>
    <w:rsid w:val="15453B8B"/>
    <w:rsid w:val="165840B5"/>
    <w:rsid w:val="171B5478"/>
    <w:rsid w:val="17F4515B"/>
    <w:rsid w:val="181C2A9C"/>
    <w:rsid w:val="19042D9A"/>
    <w:rsid w:val="19072D07"/>
    <w:rsid w:val="195A5D27"/>
    <w:rsid w:val="19E5590B"/>
    <w:rsid w:val="1AA411C1"/>
    <w:rsid w:val="1C502501"/>
    <w:rsid w:val="1C700838"/>
    <w:rsid w:val="1CA6768D"/>
    <w:rsid w:val="1CC03ABA"/>
    <w:rsid w:val="1CDE306A"/>
    <w:rsid w:val="1D6A2C4E"/>
    <w:rsid w:val="1F0A017C"/>
    <w:rsid w:val="1F4D1EEA"/>
    <w:rsid w:val="215138B9"/>
    <w:rsid w:val="22050DDE"/>
    <w:rsid w:val="24D97602"/>
    <w:rsid w:val="25A14E4D"/>
    <w:rsid w:val="25D21D98"/>
    <w:rsid w:val="25FC09DE"/>
    <w:rsid w:val="28526934"/>
    <w:rsid w:val="286A3FDB"/>
    <w:rsid w:val="28813C00"/>
    <w:rsid w:val="289C222B"/>
    <w:rsid w:val="29090661"/>
    <w:rsid w:val="295C4868"/>
    <w:rsid w:val="2970130A"/>
    <w:rsid w:val="29A4427A"/>
    <w:rsid w:val="2BD561F6"/>
    <w:rsid w:val="2C8D59A4"/>
    <w:rsid w:val="2CA049C5"/>
    <w:rsid w:val="2D534468"/>
    <w:rsid w:val="2DCE7635"/>
    <w:rsid w:val="2E445076"/>
    <w:rsid w:val="2E7C5476"/>
    <w:rsid w:val="2E8F63EE"/>
    <w:rsid w:val="2F3017FB"/>
    <w:rsid w:val="2F9A7BA6"/>
    <w:rsid w:val="2FAC6BC6"/>
    <w:rsid w:val="2FDB060F"/>
    <w:rsid w:val="303D06B3"/>
    <w:rsid w:val="30E80B4C"/>
    <w:rsid w:val="30F139DA"/>
    <w:rsid w:val="315B7806"/>
    <w:rsid w:val="31650116"/>
    <w:rsid w:val="31AB668C"/>
    <w:rsid w:val="322140A6"/>
    <w:rsid w:val="323474E9"/>
    <w:rsid w:val="32695A0B"/>
    <w:rsid w:val="32A92D2C"/>
    <w:rsid w:val="33AE25D9"/>
    <w:rsid w:val="342F05A9"/>
    <w:rsid w:val="345871EF"/>
    <w:rsid w:val="34CB3CAA"/>
    <w:rsid w:val="35E7317D"/>
    <w:rsid w:val="37422135"/>
    <w:rsid w:val="37535C53"/>
    <w:rsid w:val="37931916"/>
    <w:rsid w:val="37A96661"/>
    <w:rsid w:val="38A74CE4"/>
    <w:rsid w:val="3B530361"/>
    <w:rsid w:val="3C08498D"/>
    <w:rsid w:val="3C14299D"/>
    <w:rsid w:val="3C5E539B"/>
    <w:rsid w:val="3CA73211"/>
    <w:rsid w:val="3CF4588F"/>
    <w:rsid w:val="3D334180"/>
    <w:rsid w:val="3DA47C31"/>
    <w:rsid w:val="3E7F5015"/>
    <w:rsid w:val="3ED03B1B"/>
    <w:rsid w:val="3F65400E"/>
    <w:rsid w:val="3FAD2204"/>
    <w:rsid w:val="4032245D"/>
    <w:rsid w:val="40595BA0"/>
    <w:rsid w:val="40E207B7"/>
    <w:rsid w:val="4106153C"/>
    <w:rsid w:val="42407FBF"/>
    <w:rsid w:val="43461A6B"/>
    <w:rsid w:val="43A22185"/>
    <w:rsid w:val="43D76DDC"/>
    <w:rsid w:val="43F32E89"/>
    <w:rsid w:val="44E030BF"/>
    <w:rsid w:val="45FF1C64"/>
    <w:rsid w:val="477140C4"/>
    <w:rsid w:val="47B65AB2"/>
    <w:rsid w:val="4830797A"/>
    <w:rsid w:val="48CC68FF"/>
    <w:rsid w:val="48F36B8D"/>
    <w:rsid w:val="495A6163"/>
    <w:rsid w:val="4A061AFF"/>
    <w:rsid w:val="4A7F3D47"/>
    <w:rsid w:val="4A9216E3"/>
    <w:rsid w:val="4C575B4B"/>
    <w:rsid w:val="4D5E2AFB"/>
    <w:rsid w:val="4D6D377D"/>
    <w:rsid w:val="4DFF071E"/>
    <w:rsid w:val="4E0F4E9D"/>
    <w:rsid w:val="4E626EA5"/>
    <w:rsid w:val="4E6A7B35"/>
    <w:rsid w:val="4EA16E8D"/>
    <w:rsid w:val="4ED2045E"/>
    <w:rsid w:val="4F563591"/>
    <w:rsid w:val="4FAC1446"/>
    <w:rsid w:val="50422DC3"/>
    <w:rsid w:val="511E38A6"/>
    <w:rsid w:val="52391ADE"/>
    <w:rsid w:val="52B471BF"/>
    <w:rsid w:val="52DE4780"/>
    <w:rsid w:val="53416A23"/>
    <w:rsid w:val="539719B0"/>
    <w:rsid w:val="53A17D41"/>
    <w:rsid w:val="54051FE4"/>
    <w:rsid w:val="5430481D"/>
    <w:rsid w:val="547C2F28"/>
    <w:rsid w:val="54FB7029"/>
    <w:rsid w:val="55910872"/>
    <w:rsid w:val="55D13859"/>
    <w:rsid w:val="55FD59A2"/>
    <w:rsid w:val="56AA353D"/>
    <w:rsid w:val="56BC6CDA"/>
    <w:rsid w:val="56D63107"/>
    <w:rsid w:val="574F3E1A"/>
    <w:rsid w:val="575B3360"/>
    <w:rsid w:val="57C54F8E"/>
    <w:rsid w:val="58235328"/>
    <w:rsid w:val="58CF0CC3"/>
    <w:rsid w:val="59810AE7"/>
    <w:rsid w:val="5C1C2629"/>
    <w:rsid w:val="5C580290"/>
    <w:rsid w:val="5DFB7343"/>
    <w:rsid w:val="5EB522EE"/>
    <w:rsid w:val="5ECB4491"/>
    <w:rsid w:val="5F3828C7"/>
    <w:rsid w:val="5F6D7E57"/>
    <w:rsid w:val="5FD42745"/>
    <w:rsid w:val="604A3A09"/>
    <w:rsid w:val="617059E9"/>
    <w:rsid w:val="61A34F3F"/>
    <w:rsid w:val="61CC7171"/>
    <w:rsid w:val="61F3273F"/>
    <w:rsid w:val="635F2C96"/>
    <w:rsid w:val="63DA03E2"/>
    <w:rsid w:val="656136E1"/>
    <w:rsid w:val="657E0A92"/>
    <w:rsid w:val="65CE6593"/>
    <w:rsid w:val="65F56152"/>
    <w:rsid w:val="663F0B50"/>
    <w:rsid w:val="664D7E66"/>
    <w:rsid w:val="66B07D06"/>
    <w:rsid w:val="676D24BC"/>
    <w:rsid w:val="67CE125C"/>
    <w:rsid w:val="685933BE"/>
    <w:rsid w:val="68685BD7"/>
    <w:rsid w:val="68CB7E7A"/>
    <w:rsid w:val="6A497DDA"/>
    <w:rsid w:val="6A555782"/>
    <w:rsid w:val="6AF20B04"/>
    <w:rsid w:val="6B703951"/>
    <w:rsid w:val="6B7632DB"/>
    <w:rsid w:val="6BAE3435"/>
    <w:rsid w:val="6F065AB6"/>
    <w:rsid w:val="6F395F05"/>
    <w:rsid w:val="6FC700F2"/>
    <w:rsid w:val="6FEE7FB2"/>
    <w:rsid w:val="70524453"/>
    <w:rsid w:val="705431DA"/>
    <w:rsid w:val="708923AF"/>
    <w:rsid w:val="70AB0365"/>
    <w:rsid w:val="70BB3E83"/>
    <w:rsid w:val="70D23AA8"/>
    <w:rsid w:val="711E06A4"/>
    <w:rsid w:val="714317DD"/>
    <w:rsid w:val="714A49EB"/>
    <w:rsid w:val="71971267"/>
    <w:rsid w:val="72396872"/>
    <w:rsid w:val="729F531D"/>
    <w:rsid w:val="740C41EF"/>
    <w:rsid w:val="74742919"/>
    <w:rsid w:val="749A63DC"/>
    <w:rsid w:val="74D23FB8"/>
    <w:rsid w:val="76466098"/>
    <w:rsid w:val="766B2A54"/>
    <w:rsid w:val="76706EDC"/>
    <w:rsid w:val="77AC6C64"/>
    <w:rsid w:val="78CF7CC0"/>
    <w:rsid w:val="79E26208"/>
    <w:rsid w:val="7A256073"/>
    <w:rsid w:val="7B1633FD"/>
    <w:rsid w:val="7B28499C"/>
    <w:rsid w:val="7B7E1B28"/>
    <w:rsid w:val="7BAD4BF5"/>
    <w:rsid w:val="7BC94525"/>
    <w:rsid w:val="7BD52536"/>
    <w:rsid w:val="7CC75ED7"/>
    <w:rsid w:val="7D543CAC"/>
    <w:rsid w:val="7D615540"/>
    <w:rsid w:val="7DC208FB"/>
    <w:rsid w:val="7DFA443A"/>
    <w:rsid w:val="7E240B01"/>
    <w:rsid w:val="7F117485"/>
    <w:rsid w:val="7F567F7A"/>
    <w:rsid w:val="7F9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styleId="8">
    <w:name w:val="Emphasis"/>
    <w:basedOn w:val="6"/>
    <w:autoRedefine/>
    <w:qFormat/>
    <w:uiPriority w:val="20"/>
    <w:rPr>
      <w:i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HTML Sample"/>
    <w:basedOn w:val="6"/>
    <w:autoRedefine/>
    <w:semiHidden/>
    <w:unhideWhenUsed/>
    <w:qFormat/>
    <w:uiPriority w:val="99"/>
    <w:rPr>
      <w:rFonts w:ascii="Courier New" w:hAnsi="Courier New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Administrator.User-2022RQHQGR</dc:creator>
  <cp:lastModifiedBy>叶超</cp:lastModifiedBy>
  <dcterms:modified xsi:type="dcterms:W3CDTF">2025-06-09T08:59:24Z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CEB57317FB6148129FFB99EF20A503C9_12</vt:lpwstr>
  </property>
</Properties>
</file>