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1C9A">
      <w:pPr>
        <w:rPr>
          <w:rFonts w:hint="eastAsia"/>
          <w:lang w:val="en-US" w:eastAsia="zh-CN"/>
        </w:rPr>
      </w:pPr>
      <w:r>
        <w:rPr>
          <w:b/>
        </w:rPr>
        <w:t>附件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：</w:t>
      </w:r>
    </w:p>
    <w:p w14:paraId="07230CB1">
      <w:pPr>
        <w:pStyle w:val="17"/>
        <w:rPr>
          <w:rFonts w:hint="eastAsia" w:ascii="Times New Roman" w:hAnsi="Times New Roman" w:eastAsia="仿宋" w:cs="Times New Roman"/>
          <w:b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spacing w:val="0"/>
          <w:kern w:val="2"/>
          <w:sz w:val="32"/>
          <w:szCs w:val="24"/>
          <w:lang w:val="en-US" w:eastAsia="zh-CN" w:bidi="ar-SA"/>
        </w:rPr>
        <w:t>金华职业技术大学采购意向公示内容</w:t>
      </w:r>
    </w:p>
    <w:p w14:paraId="0CC7E445"/>
    <w:tbl>
      <w:tblPr>
        <w:tblStyle w:val="18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6616"/>
      </w:tblGrid>
      <w:tr w14:paraId="5CC6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01BDB0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采购项目名称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652F25B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2025年“双高”建设-护理专业群信息化教学资源建设项目</w:t>
            </w:r>
          </w:p>
        </w:tc>
      </w:tr>
      <w:tr w14:paraId="417E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3940A1A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预计采购时间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7F858CFA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2025年8月</w:t>
            </w:r>
          </w:p>
        </w:tc>
      </w:tr>
      <w:tr w14:paraId="4DA7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27E1CC4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落实政府采购政策功能情况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1C679AB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2CE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1D62F5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是否中小企业预留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7881B374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是</w:t>
            </w:r>
          </w:p>
        </w:tc>
      </w:tr>
      <w:tr w14:paraId="766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61D1DC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4AF6BAC0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应佩蓓</w:t>
            </w:r>
          </w:p>
        </w:tc>
      </w:tr>
      <w:tr w14:paraId="5EB7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6F28880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00F8AAA7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13757998196</w:t>
            </w:r>
          </w:p>
        </w:tc>
      </w:tr>
      <w:tr w14:paraId="754F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4072E5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标的名称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12DAF75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2025年“双高”建设-护理专业群信息化教学资源建设项目</w:t>
            </w:r>
          </w:p>
        </w:tc>
      </w:tr>
      <w:tr w14:paraId="683A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77E063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数量/单位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76564FA9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1批</w:t>
            </w:r>
          </w:p>
        </w:tc>
      </w:tr>
      <w:tr w14:paraId="47B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38A48DE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预算金额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1BE5536E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780000</w:t>
            </w:r>
          </w:p>
        </w:tc>
      </w:tr>
      <w:tr w14:paraId="4869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6CC48FD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采购目录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4BCE6798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C99000000其他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服务</w:t>
            </w:r>
          </w:p>
        </w:tc>
      </w:tr>
      <w:tr w14:paraId="3A7A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02FA56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需实现的主要功能或目标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58CFE468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用于教学资源建设</w:t>
            </w:r>
          </w:p>
        </w:tc>
      </w:tr>
      <w:tr w14:paraId="2C61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01E557E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质量要求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56699AB9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一般视频格式参数：优先采用mp4 格式；视频压缩采用H.264 编码方式；码率≥3M；帧率≥25fps；分辨率不低于1920×1080。（16:9）；音频标准：音频压缩格式：AAC（MPEG4 Part3），采样率48KHz，双声道混音处理；字幕清晰；图像清晰，播放流畅，音频与视频同步良好；符合法律法规，无版权纠纷。（2）视频码流率：动态码流的最高码率不高于2500Kbps，最低码率不得低于1024Kbps；（3）参与拍摄的教师需要对妆发、服装进行包装。（3）拍摄过程中需要有专业的打光设备、提词器、拍摄道具等确保视频的拍摄效果呈现最佳。（4）为课程设计配套的课件，并且根据内容和剧本需要嵌入视频中。（5）字幕要使用符合国家标准的规范字，不出现繁体字、异体字(国家规定的除外)、错别字；字幕的字体、大小、色彩搭配、摆放位置、停留时间、出入屏方式力求与其他要素（画面、解说词、音乐）配合适当，不能破坏原有画面，且字幕支持外挂字幕及内嵌字幕（6）单个视频时长5-15分钟。</w:t>
            </w:r>
          </w:p>
          <w:p w14:paraId="61D2782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（1）根据教师需求设计制作二位或者三维立体动画效果，格式MP4 视频动画；（2）动画内容制作时帧速设置范围：25帧/秒。输出成片分辨率不低于1920*1080。图像比16:9。整体制作质量达到B+级以上。（3）场景设计应与人物风格定位一致，细节展示丰富，色彩明快，清晰美观。景深感要强，透视正确、美观，色调和人物融合、一致，多角度制作，画面饱满，充实。（4）动画内容播放过程中纯静态画面停留时间不得超过3秒。避免采用简单重复方式以保持动画播放时间。（5）标题醒目清晰；画面简洁流畅，动画连续，界面友好，符合法律法规，无版权纠纷；（6）后期制作需要将定制课程配套的动画片头、动画片尾以及有中间部分动画插入视频。;（7）单个时长二维动画时长不超过2分钟/个，三维动画不超过30秒/个。</w:t>
            </w:r>
          </w:p>
        </w:tc>
      </w:tr>
      <w:tr w14:paraId="07A6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3311F35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服务要求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52B1BCD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针对项目沟通、需求确认、方案调整、进度汇报、问题处理等环节，供应商须保证在工作时间内提供快速响应；根据我方提出的合理修改意见，提供免费的、不限次数的修改服务。</w:t>
            </w:r>
          </w:p>
        </w:tc>
      </w:tr>
      <w:tr w14:paraId="39F7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29C748B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安全要求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5D3E4C08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交付成果（包括使用的素材、音乐、字体、插件等）不侵犯任何第三方的知识产权（版权、商标权、肖像权等）</w:t>
            </w:r>
          </w:p>
        </w:tc>
      </w:tr>
      <w:tr w14:paraId="3737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23" w:type="dxa"/>
            <w:shd w:val="clear" w:color="auto" w:fill="auto"/>
            <w:noWrap/>
            <w:vAlign w:val="center"/>
          </w:tcPr>
          <w:p w14:paraId="6E92A7B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时限要求</w:t>
            </w:r>
          </w:p>
        </w:tc>
        <w:tc>
          <w:tcPr>
            <w:tcW w:w="6616" w:type="dxa"/>
            <w:shd w:val="clear" w:color="auto" w:fill="auto"/>
            <w:noWrap/>
            <w:vAlign w:val="center"/>
          </w:tcPr>
          <w:p w14:paraId="0B397B31"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2025年11月底前交付成品，具体交付时间以招标文件为准。</w:t>
            </w:r>
          </w:p>
        </w:tc>
      </w:tr>
    </w:tbl>
    <w:p w14:paraId="18AF303C"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备注：政府采购限额标准以上（货物、服务50万以上；工程80万以上）需要填写采购意向公示。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DE5F7"/>
    <w:multiLevelType w:val="singleLevel"/>
    <w:tmpl w:val="83EDE5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5A0DA3"/>
    <w:rsid w:val="00680B42"/>
    <w:rsid w:val="009312C8"/>
    <w:rsid w:val="00AE664B"/>
    <w:rsid w:val="00BF3CBF"/>
    <w:rsid w:val="00C173D4"/>
    <w:rsid w:val="01673BB8"/>
    <w:rsid w:val="04631AE5"/>
    <w:rsid w:val="0BAE1B2E"/>
    <w:rsid w:val="199C5701"/>
    <w:rsid w:val="1A0F2CD3"/>
    <w:rsid w:val="1B1314E5"/>
    <w:rsid w:val="1FB21E1D"/>
    <w:rsid w:val="37833C72"/>
    <w:rsid w:val="38D608C9"/>
    <w:rsid w:val="4095041D"/>
    <w:rsid w:val="45737BDF"/>
    <w:rsid w:val="5AA870F2"/>
    <w:rsid w:val="5BE26186"/>
    <w:rsid w:val="5BEF731F"/>
    <w:rsid w:val="6D5F5A2E"/>
    <w:rsid w:val="757A1B26"/>
    <w:rsid w:val="761A76AA"/>
    <w:rsid w:val="7AA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8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9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10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11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2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3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szCs w:val="20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  <w:style w:type="paragraph" w:customStyle="1" w:styleId="6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paragraph" w:styleId="16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标题 1 字符"/>
    <w:basedOn w:val="19"/>
    <w:link w:val="7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8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10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11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12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13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4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5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1152</Characters>
  <Lines>2</Lines>
  <Paragraphs>1</Paragraphs>
  <TotalTime>24</TotalTime>
  <ScaleCrop>false</ScaleCrop>
  <LinksUpToDate>false</LinksUpToDate>
  <CharactersWithSpaces>1156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2025-02-28T02:42:00Z</dcterms:created>
  <dc:creator>涛 邓</dc:creator>
  <cp:lastModifiedBy>間間單單</cp:lastModifiedBy>
  <dcterms:modified xsi:type="dcterms:W3CDTF">2025-07-06T00:34:10Z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eyJoZGlkIjoiNWEyOWFmYjQ1ZDU4ZDYwMjU5ZmMyODFjNDBiMDcxZDEiLCJ1c2VySWQiOiI0OTE2NDUwMjgifQ==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00E70E099CA3408298325FBE3E2A9DDA_13</vt:lpwstr>
  </property>
</Properties>
</file>