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A7B77"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53535"/>
          <w:sz w:val="36"/>
          <w:szCs w:val="36"/>
          <w:lang w:eastAsia="zh-CN"/>
        </w:rPr>
        <w:t>衢州市生态环境局龙游分局政府采购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53535"/>
          <w:sz w:val="36"/>
          <w:szCs w:val="36"/>
        </w:rPr>
        <w:t>代理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53535"/>
          <w:sz w:val="36"/>
          <w:szCs w:val="36"/>
          <w:lang w:eastAsia="zh-CN"/>
        </w:rPr>
        <w:t>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53535"/>
          <w:sz w:val="36"/>
          <w:szCs w:val="36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53535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53535"/>
          <w:sz w:val="36"/>
          <w:szCs w:val="36"/>
        </w:rPr>
        <w:t>公告</w:t>
      </w:r>
    </w:p>
    <w:p w14:paraId="304A3BF4">
      <w:pPr>
        <w:pStyle w:val="2"/>
        <w:spacing w:before="4"/>
        <w:rPr>
          <w:rFonts w:ascii="微软雅黑"/>
          <w:b/>
          <w:sz w:val="28"/>
          <w:szCs w:val="20"/>
        </w:rPr>
      </w:pPr>
    </w:p>
    <w:p w14:paraId="4DEFDDB1">
      <w:pPr>
        <w:pStyle w:val="2"/>
        <w:rPr>
          <w:rFonts w:ascii="宋体"/>
          <w:sz w:val="16"/>
          <w:szCs w:val="20"/>
        </w:rPr>
      </w:pPr>
    </w:p>
    <w:p w14:paraId="71E20585">
      <w:pPr>
        <w:pStyle w:val="2"/>
        <w:spacing w:before="6"/>
        <w:rPr>
          <w:rFonts w:ascii="宋体"/>
          <w:sz w:val="20"/>
          <w:szCs w:val="20"/>
        </w:rPr>
      </w:pPr>
    </w:p>
    <w:p w14:paraId="473725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left="101" w:right="136" w:firstLine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53535"/>
          <w:spacing w:val="-1"/>
          <w:sz w:val="32"/>
          <w:szCs w:val="32"/>
        </w:rPr>
        <w:t>衢州市生态环境局龙游分局</w:t>
      </w:r>
      <w:r>
        <w:rPr>
          <w:rFonts w:hint="eastAsia" w:ascii="仿宋_GB2312" w:hAnsi="仿宋_GB2312" w:eastAsia="仿宋_GB2312" w:cs="仿宋_GB2312"/>
          <w:color w:val="353535"/>
          <w:spacing w:val="-1"/>
          <w:sz w:val="32"/>
          <w:szCs w:val="32"/>
          <w:lang w:eastAsia="zh-CN"/>
        </w:rPr>
        <w:t>政府采购</w:t>
      </w:r>
      <w:r>
        <w:rPr>
          <w:rFonts w:hint="eastAsia" w:ascii="仿宋_GB2312" w:hAnsi="仿宋_GB2312" w:eastAsia="仿宋_GB2312" w:cs="仿宋_GB2312"/>
          <w:color w:val="353535"/>
          <w:spacing w:val="-1"/>
          <w:sz w:val="32"/>
          <w:szCs w:val="32"/>
        </w:rPr>
        <w:t>代理机构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到2026年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选，现将有关内容公告如下：</w:t>
      </w:r>
    </w:p>
    <w:p w14:paraId="5E3A27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36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一、项目概况及竞价要求</w:t>
      </w:r>
    </w:p>
    <w:p w14:paraId="7A1DF15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8" w:after="0" w:line="336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53535"/>
          <w:sz w:val="32"/>
          <w:szCs w:val="32"/>
        </w:rPr>
        <w:t>项目地点：龙游县</w:t>
      </w:r>
    </w:p>
    <w:p w14:paraId="65DB423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36" w:firstLineChars="200"/>
        <w:jc w:val="lef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53535"/>
          <w:spacing w:val="-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53535"/>
          <w:spacing w:val="-1"/>
          <w:sz w:val="32"/>
          <w:szCs w:val="32"/>
        </w:rPr>
        <w:t>项目基本情况：</w:t>
      </w:r>
      <w:r>
        <w:rPr>
          <w:rFonts w:hint="eastAsia" w:ascii="仿宋_GB2312" w:hAnsi="仿宋_GB2312" w:eastAsia="仿宋_GB2312" w:cs="仿宋_GB2312"/>
          <w:color w:val="353535"/>
          <w:spacing w:val="-1"/>
          <w:sz w:val="32"/>
          <w:szCs w:val="32"/>
          <w:lang w:eastAsia="zh-CN"/>
        </w:rPr>
        <w:t>衢州市生态环境局龙游分局政府采购中需委托代理机构的项目</w:t>
      </w:r>
      <w:r>
        <w:rPr>
          <w:rFonts w:hint="eastAsia" w:ascii="仿宋_GB2312" w:hAnsi="仿宋_GB2312" w:eastAsia="仿宋_GB2312" w:cs="仿宋_GB2312"/>
          <w:color w:val="353535"/>
          <w:sz w:val="32"/>
          <w:szCs w:val="32"/>
        </w:rPr>
        <w:t>。</w:t>
      </w:r>
    </w:p>
    <w:p w14:paraId="0BD594B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3.中介服务完成期限要求：365天</w:t>
      </w:r>
    </w:p>
    <w:p w14:paraId="05B7BFE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4.竞价类型：暗标</w:t>
      </w:r>
    </w:p>
    <w:p w14:paraId="531210A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5.报价方式：下降费率</w:t>
      </w:r>
    </w:p>
    <w:p w14:paraId="231C47E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6.项目预算：0元</w:t>
      </w:r>
    </w:p>
    <w:p w14:paraId="0E3D757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二、比价时间及方式</w:t>
      </w:r>
    </w:p>
    <w:p w14:paraId="7DD3047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1.报名方式：7月17日前将，填写报价表，加盖公章和营业执照、法人身份证复印件密封好后（封口处加盖公章）邮寄或者直接送达至衢州市生态环境局龙游分局办公室陆泓杏处，联系电话19557355300。</w:t>
      </w:r>
    </w:p>
    <w:p w14:paraId="06A8132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2.线下竞价时间和方式：7月18日，局正风肃纪组和派驻纪检组派人参加，现场打开密封报价单（报名单位人员可以派人到现场监督）。</w:t>
      </w:r>
    </w:p>
    <w:p w14:paraId="2CD6DD4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3.线下比价地点：衢州市生态环境局龙游分局421会议室。</w:t>
      </w:r>
    </w:p>
    <w:p w14:paraId="4DF8C45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4.中标结果：以所有报名机构的均值为基准价，最接近基准价以下的2家为中标候选人。注：上年度直接入选的不参与本次基准价计算。</w:t>
      </w:r>
      <w:bookmarkStart w:id="0" w:name="_GoBack"/>
      <w:bookmarkEnd w:id="0"/>
    </w:p>
    <w:p w14:paraId="675CE4E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三、竞价人条件</w:t>
      </w:r>
    </w:p>
    <w:p w14:paraId="677C753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53535"/>
          <w:sz w:val="32"/>
          <w:szCs w:val="32"/>
        </w:rPr>
        <w:t>需为</w:t>
      </w: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eastAsia="zh-CN"/>
        </w:rPr>
        <w:t>龙游县</w:t>
      </w: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2024年度政府采购代理机构信用评价结果通报</w:t>
      </w: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eastAsia="zh-CN"/>
        </w:rPr>
        <w:t>中信用评价为合格及以上的机构</w:t>
      </w:r>
      <w:r>
        <w:rPr>
          <w:rFonts w:hint="eastAsia" w:ascii="仿宋_GB2312" w:hAnsi="仿宋_GB2312" w:eastAsia="仿宋_GB2312" w:cs="仿宋_GB2312"/>
          <w:color w:val="353535"/>
          <w:sz w:val="32"/>
          <w:szCs w:val="32"/>
        </w:rPr>
        <w:t>。</w:t>
      </w:r>
    </w:p>
    <w:p w14:paraId="4A52F27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2.因不符合条件参加竞价的，由竞价人自行承担相应法律责任。</w:t>
      </w:r>
    </w:p>
    <w:p w14:paraId="0E49FA6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</w:p>
    <w:p w14:paraId="68008F6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联系</w:t>
      </w:r>
      <w:r>
        <w:rPr>
          <w:rFonts w:hint="default" w:ascii="仿宋_GB2312" w:hAnsi="仿宋_GB2312" w:eastAsia="仿宋_GB2312" w:cs="仿宋_GB2312"/>
          <w:color w:val="353535"/>
          <w:sz w:val="32"/>
          <w:szCs w:val="32"/>
          <w:lang w:eastAsia="zh-CN"/>
        </w:rPr>
        <w:t>人：</w:t>
      </w: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杨圣</w:t>
      </w:r>
      <w:r>
        <w:rPr>
          <w:rFonts w:hint="default" w:ascii="仿宋_GB2312" w:hAnsi="仿宋_GB2312" w:eastAsia="仿宋_GB2312" w:cs="仿宋_GB2312"/>
          <w:color w:val="353535"/>
          <w:sz w:val="32"/>
          <w:szCs w:val="32"/>
          <w:lang w:eastAsia="zh-CN"/>
        </w:rPr>
        <w:t>，联系</w:t>
      </w: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电话：15957027715。</w:t>
      </w:r>
    </w:p>
    <w:p w14:paraId="66823EA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</w:p>
    <w:p w14:paraId="165800C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</w:p>
    <w:p w14:paraId="75E2CF0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衢州市生态环境局龙游分局</w:t>
      </w:r>
    </w:p>
    <w:p w14:paraId="29315BF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53535"/>
          <w:sz w:val="32"/>
          <w:szCs w:val="32"/>
          <w:lang w:val="en-US" w:eastAsia="zh-CN"/>
        </w:rPr>
        <w:t>2025年7月7日</w:t>
      </w:r>
    </w:p>
    <w:p w14:paraId="3A2D5F2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after="0" w:line="336" w:lineRule="auto"/>
        <w:ind w:right="109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53535"/>
          <w:sz w:val="32"/>
          <w:szCs w:val="32"/>
          <w:lang w:val="en-US" w:eastAsia="zh-CN"/>
        </w:rPr>
      </w:pPr>
    </w:p>
    <w:p w14:paraId="45E24216">
      <w:pPr>
        <w:pStyle w:val="2"/>
        <w:spacing w:before="7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EB196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3B97A102">
      <w:pPr>
        <w:pStyle w:val="2"/>
        <w:spacing w:before="7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136AB8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66A55E39">
      <w:pPr>
        <w:pStyle w:val="2"/>
        <w:spacing w:before="7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69EBE633">
      <w:pPr>
        <w:pStyle w:val="2"/>
        <w:spacing w:before="7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7107A206">
      <w:pPr>
        <w:pStyle w:val="2"/>
        <w:spacing w:before="7"/>
        <w:rPr>
          <w:rFonts w:hint="default" w:ascii="方正小标宋简体" w:hAnsi="方正小标宋简体" w:eastAsia="方正小标宋简体" w:cs="方正小标宋简体"/>
          <w:b w:val="0"/>
          <w:bCs w:val="0"/>
          <w:color w:val="353535"/>
          <w:sz w:val="32"/>
          <w:szCs w:val="32"/>
          <w:lang w:eastAsia="zh-CN"/>
        </w:rPr>
      </w:pPr>
    </w:p>
    <w:sectPr>
      <w:pgSz w:w="11900" w:h="16840"/>
      <w:pgMar w:top="2211" w:right="1531" w:bottom="1871" w:left="1531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155043-71F4-482D-8B8D-EA395191D8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A0B1E16D-4504-45B4-BA84-B80CF44EEA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E91F56D-7B71-4ED7-9876-D18F5BAD84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03BD368-52EB-4032-9450-043692F8A3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B0F0E34-6C87-4B5C-92B6-C7130FFBA53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F619B"/>
    <w:rsid w:val="39B655E0"/>
    <w:rsid w:val="549E372C"/>
    <w:rsid w:val="638354C4"/>
    <w:rsid w:val="70956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16"/>
      <w:szCs w:val="16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1"/>
      <w:ind w:left="1301" w:right="979"/>
      <w:jc w:val="center"/>
    </w:pPr>
    <w:rPr>
      <w:rFonts w:ascii="微软雅黑" w:hAnsi="微软雅黑" w:eastAsia="微软雅黑" w:cs="微软雅黑"/>
      <w:b/>
      <w:bCs/>
      <w:sz w:val="21"/>
      <w:szCs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688" w:hanging="162"/>
    </w:pPr>
    <w:rPr>
      <w:rFonts w:ascii="仿宋" w:hAnsi="仿宋" w:eastAsia="仿宋" w:cs="仿宋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382</Words>
  <Characters>445</Characters>
  <TotalTime>12</TotalTime>
  <ScaleCrop>false</ScaleCrop>
  <LinksUpToDate>false</LinksUpToDate>
  <CharactersWithSpaces>450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2024-03-07T00:48:00Z</dcterms:created>
  <dc:creator>Administrator</dc:creator>
  <cp:lastModifiedBy>杨圣</cp:lastModifiedBy>
  <cp:lastPrinted>2024-06-25T11:52:00Z</cp:lastPrinted>
  <dcterms:modified xsi:type="dcterms:W3CDTF">2025-07-07T03:42:53Z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2024-03-07T00:00:00Z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FF9DDB0010FB4E1D8FB881A941B6AEDB_12</vt:lpwstr>
  </property>
</Properties>
</file>