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87EC7E5">
      <w:pPr>
        <w:pStyle w:val="3"/>
        <w:numPr>
          <w:ilvl w:val="1"/>
          <w:numId w:val="0"/>
        </w:numPr>
        <w:spacing w:before="0" w:after="0" w:line="240" w:lineRule="exact"/>
        <w:rPr>
          <w:color w:val="auto"/>
          <w:highlight w:val="none"/>
        </w:rPr>
      </w:pPr>
    </w:p>
    <w:p w14:paraId="3B4FA758">
      <w:pPr>
        <w:adjustRightInd w:val="0"/>
        <w:snapToGrid w:val="0"/>
        <w:jc w:val="center"/>
        <w:rPr>
          <w:rFonts w:hint="eastAsia" w:ascii="黑体" w:hAnsi="黑体" w:eastAsia="黑体" w:cs="黑体"/>
          <w:color w:val="auto"/>
          <w:kern w:val="0"/>
          <w:sz w:val="40"/>
          <w:szCs w:val="40"/>
          <w:highlight w:val="none"/>
          <w:lang w:eastAsia="zh-CN"/>
        </w:rPr>
      </w:pPr>
    </w:p>
    <w:p w14:paraId="50C519C6">
      <w:pPr>
        <w:adjustRightInd w:val="0"/>
        <w:snapToGrid w:val="0"/>
        <w:jc w:val="center"/>
        <w:rPr>
          <w:rFonts w:hint="eastAsia" w:ascii="黑体" w:hAnsi="黑体" w:eastAsia="黑体" w:cs="黑体"/>
          <w:color w:val="auto"/>
          <w:kern w:val="0"/>
          <w:sz w:val="40"/>
          <w:szCs w:val="40"/>
          <w:highlight w:val="none"/>
          <w:lang w:eastAsia="zh-CN"/>
        </w:rPr>
      </w:pPr>
    </w:p>
    <w:p w14:paraId="12C2467F">
      <w:pPr>
        <w:adjustRightInd w:val="0"/>
        <w:snapToGrid w:val="0"/>
        <w:jc w:val="center"/>
        <w:rPr>
          <w:rFonts w:hint="eastAsia" w:ascii="黑体" w:hAnsi="黑体" w:eastAsia="黑体" w:cs="黑体"/>
          <w:color w:val="auto"/>
          <w:spacing w:val="-6"/>
          <w:kern w:val="0"/>
          <w:sz w:val="36"/>
          <w:szCs w:val="36"/>
          <w:highlight w:val="none"/>
          <w:lang w:eastAsia="zh-CN"/>
        </w:rPr>
      </w:pPr>
      <w:r>
        <w:rPr>
          <w:rFonts w:hint="eastAsia" w:ascii="黑体" w:hAnsi="黑体" w:eastAsia="黑体" w:cs="黑体"/>
          <w:color w:val="auto"/>
          <w:spacing w:val="-6"/>
          <w:kern w:val="0"/>
          <w:sz w:val="36"/>
          <w:szCs w:val="36"/>
          <w:highlight w:val="none"/>
          <w:lang w:eastAsia="zh-CN"/>
        </w:rPr>
        <w:t>开化县机关事务保障中心食堂水果、零食零售经营权采购项目</w:t>
      </w:r>
    </w:p>
    <w:p w14:paraId="007D53A7">
      <w:pPr>
        <w:pStyle w:val="6"/>
        <w:rPr>
          <w:color w:val="auto"/>
          <w:highlight w:val="none"/>
        </w:rPr>
      </w:pPr>
    </w:p>
    <w:p w14:paraId="45771B81">
      <w:pPr>
        <w:pStyle w:val="6"/>
        <w:rPr>
          <w:rFonts w:ascii="宋体" w:cs="Times New Roman"/>
          <w:b/>
          <w:bCs/>
          <w:color w:val="auto"/>
          <w:sz w:val="108"/>
          <w:szCs w:val="108"/>
          <w:highlight w:val="none"/>
        </w:rPr>
      </w:pPr>
      <w:bookmarkStart w:id="222" w:name="_GoBack"/>
      <w:bookmarkEnd w:id="222"/>
    </w:p>
    <w:p w14:paraId="268F29A5">
      <w:pPr>
        <w:adjustRightInd w:val="0"/>
        <w:snapToGrid w:val="0"/>
        <w:jc w:val="center"/>
        <w:rPr>
          <w:rFonts w:ascii="楷体" w:hAnsi="楷体" w:eastAsia="楷体" w:cs="楷体"/>
          <w:b/>
          <w:bCs/>
          <w:color w:val="auto"/>
          <w:sz w:val="108"/>
          <w:szCs w:val="108"/>
          <w:highlight w:val="none"/>
        </w:rPr>
      </w:pPr>
      <w:r>
        <w:rPr>
          <w:rFonts w:hint="eastAsia" w:ascii="楷体" w:hAnsi="楷体" w:eastAsia="楷体" w:cs="楷体"/>
          <w:b/>
          <w:bCs/>
          <w:color w:val="auto"/>
          <w:sz w:val="108"/>
          <w:szCs w:val="108"/>
          <w:highlight w:val="none"/>
        </w:rPr>
        <w:t>竞争性磋商文件</w:t>
      </w:r>
    </w:p>
    <w:p w14:paraId="3EA64FF0">
      <w:pPr>
        <w:spacing w:line="240" w:lineRule="exact"/>
        <w:jc w:val="center"/>
        <w:rPr>
          <w:rFonts w:ascii="仿宋_GB2312" w:eastAsia="仿宋_GB2312" w:cs="Times New Roman"/>
          <w:color w:val="auto"/>
          <w:highlight w:val="none"/>
        </w:rPr>
      </w:pPr>
    </w:p>
    <w:p w14:paraId="1D7FB763">
      <w:pPr>
        <w:pStyle w:val="44"/>
        <w:snapToGrid w:val="0"/>
        <w:spacing w:line="440" w:lineRule="exact"/>
        <w:ind w:firstLine="0"/>
        <w:jc w:val="center"/>
        <w:rPr>
          <w:rFonts w:ascii="黑体" w:hAnsi="黑体" w:eastAsia="黑体" w:cs="黑体"/>
          <w:color w:val="auto"/>
          <w:sz w:val="28"/>
          <w:szCs w:val="28"/>
          <w:highlight w:val="none"/>
        </w:rPr>
      </w:pPr>
      <w:r>
        <w:rPr>
          <w:rFonts w:hint="eastAsia" w:ascii="黑体" w:hAnsi="黑体" w:eastAsia="黑体" w:cs="黑体"/>
          <w:color w:val="auto"/>
          <w:sz w:val="30"/>
          <w:szCs w:val="30"/>
          <w:highlight w:val="none"/>
        </w:rPr>
        <w:t>（采购编号：</w:t>
      </w:r>
      <w:r>
        <w:rPr>
          <w:rFonts w:hint="eastAsia" w:ascii="黑体" w:hAnsi="黑体" w:eastAsia="黑体" w:cs="黑体"/>
          <w:color w:val="auto"/>
          <w:sz w:val="30"/>
          <w:szCs w:val="30"/>
          <w:highlight w:val="none"/>
          <w:lang w:val="en-US" w:eastAsia="zh-CN"/>
        </w:rPr>
        <w:t>ZZFSCG-K202531</w:t>
      </w:r>
      <w:r>
        <w:rPr>
          <w:rFonts w:hint="eastAsia" w:ascii="黑体" w:hAnsi="黑体" w:eastAsia="黑体" w:cs="黑体"/>
          <w:color w:val="auto"/>
          <w:sz w:val="30"/>
          <w:szCs w:val="30"/>
          <w:highlight w:val="none"/>
        </w:rPr>
        <w:t>）</w:t>
      </w:r>
    </w:p>
    <w:p w14:paraId="24DAC3AB">
      <w:pPr>
        <w:pStyle w:val="44"/>
        <w:snapToGrid w:val="0"/>
        <w:spacing w:line="440" w:lineRule="exact"/>
        <w:ind w:firstLine="0"/>
        <w:jc w:val="center"/>
        <w:rPr>
          <w:rFonts w:ascii="仿宋" w:hAnsi="仿宋" w:eastAsia="仿宋" w:cs="Times New Roman"/>
          <w:color w:val="auto"/>
          <w:sz w:val="28"/>
          <w:szCs w:val="28"/>
          <w:highlight w:val="none"/>
        </w:rPr>
      </w:pPr>
    </w:p>
    <w:p w14:paraId="5CA07322">
      <w:pPr>
        <w:pStyle w:val="44"/>
        <w:snapToGrid w:val="0"/>
        <w:spacing w:line="440" w:lineRule="exact"/>
        <w:ind w:firstLine="0"/>
        <w:jc w:val="center"/>
        <w:rPr>
          <w:rFonts w:ascii="仿宋" w:hAnsi="仿宋" w:eastAsia="仿宋" w:cs="Times New Roman"/>
          <w:color w:val="auto"/>
          <w:sz w:val="28"/>
          <w:szCs w:val="28"/>
          <w:highlight w:val="none"/>
        </w:rPr>
      </w:pPr>
    </w:p>
    <w:p w14:paraId="36CD36B5">
      <w:pPr>
        <w:pStyle w:val="44"/>
        <w:snapToGrid w:val="0"/>
        <w:spacing w:line="440" w:lineRule="exact"/>
        <w:ind w:firstLine="0"/>
        <w:jc w:val="center"/>
        <w:rPr>
          <w:rFonts w:ascii="仿宋" w:hAnsi="仿宋" w:eastAsia="仿宋" w:cs="Times New Roman"/>
          <w:color w:val="auto"/>
          <w:sz w:val="28"/>
          <w:szCs w:val="28"/>
          <w:highlight w:val="none"/>
        </w:rPr>
      </w:pPr>
    </w:p>
    <w:p w14:paraId="54AB11C4">
      <w:pPr>
        <w:pStyle w:val="44"/>
        <w:snapToGrid w:val="0"/>
        <w:spacing w:line="440" w:lineRule="exact"/>
        <w:ind w:firstLine="0"/>
        <w:jc w:val="center"/>
        <w:rPr>
          <w:rFonts w:ascii="仿宋" w:hAnsi="仿宋" w:eastAsia="仿宋" w:cs="Times New Roman"/>
          <w:color w:val="auto"/>
          <w:sz w:val="28"/>
          <w:szCs w:val="28"/>
          <w:highlight w:val="none"/>
        </w:rPr>
      </w:pPr>
    </w:p>
    <w:p w14:paraId="59DED0FC">
      <w:pPr>
        <w:pStyle w:val="44"/>
        <w:snapToGrid w:val="0"/>
        <w:spacing w:line="440" w:lineRule="exact"/>
        <w:ind w:firstLine="0"/>
        <w:jc w:val="center"/>
        <w:rPr>
          <w:rFonts w:ascii="仿宋" w:hAnsi="仿宋" w:eastAsia="仿宋" w:cs="Times New Roman"/>
          <w:color w:val="auto"/>
          <w:sz w:val="28"/>
          <w:szCs w:val="28"/>
          <w:highlight w:val="none"/>
        </w:rPr>
      </w:pPr>
    </w:p>
    <w:p w14:paraId="2EF8E6FE">
      <w:pPr>
        <w:pStyle w:val="44"/>
        <w:snapToGrid w:val="0"/>
        <w:spacing w:line="440" w:lineRule="exact"/>
        <w:ind w:firstLine="0"/>
        <w:jc w:val="center"/>
        <w:rPr>
          <w:rFonts w:ascii="仿宋" w:hAnsi="仿宋" w:eastAsia="仿宋" w:cs="Times New Roman"/>
          <w:color w:val="auto"/>
          <w:sz w:val="28"/>
          <w:szCs w:val="28"/>
          <w:highlight w:val="none"/>
        </w:rPr>
      </w:pPr>
    </w:p>
    <w:p w14:paraId="4EB66E25">
      <w:pPr>
        <w:pStyle w:val="44"/>
        <w:snapToGrid w:val="0"/>
        <w:spacing w:line="440" w:lineRule="exact"/>
        <w:ind w:firstLine="0"/>
        <w:jc w:val="center"/>
        <w:rPr>
          <w:rFonts w:ascii="仿宋" w:hAnsi="仿宋" w:eastAsia="仿宋" w:cs="Times New Roman"/>
          <w:color w:val="auto"/>
          <w:sz w:val="28"/>
          <w:szCs w:val="28"/>
          <w:highlight w:val="none"/>
        </w:rPr>
      </w:pPr>
    </w:p>
    <w:p w14:paraId="1308681B">
      <w:pPr>
        <w:pStyle w:val="44"/>
        <w:snapToGrid w:val="0"/>
        <w:spacing w:line="440" w:lineRule="exact"/>
        <w:ind w:firstLine="0"/>
        <w:jc w:val="center"/>
        <w:rPr>
          <w:rFonts w:ascii="仿宋" w:hAnsi="仿宋" w:eastAsia="仿宋" w:cs="Times New Roman"/>
          <w:color w:val="auto"/>
          <w:sz w:val="28"/>
          <w:szCs w:val="28"/>
          <w:highlight w:val="none"/>
        </w:rPr>
      </w:pPr>
    </w:p>
    <w:p w14:paraId="3F717691">
      <w:pPr>
        <w:pStyle w:val="44"/>
        <w:snapToGrid w:val="0"/>
        <w:spacing w:line="440" w:lineRule="exact"/>
        <w:ind w:firstLine="0"/>
        <w:jc w:val="center"/>
        <w:rPr>
          <w:rFonts w:ascii="仿宋" w:hAnsi="仿宋" w:eastAsia="仿宋" w:cs="Times New Roman"/>
          <w:color w:val="auto"/>
          <w:sz w:val="28"/>
          <w:szCs w:val="28"/>
          <w:highlight w:val="none"/>
        </w:rPr>
      </w:pPr>
    </w:p>
    <w:p w14:paraId="74B135D9">
      <w:pPr>
        <w:pStyle w:val="44"/>
        <w:snapToGrid w:val="0"/>
        <w:spacing w:line="440" w:lineRule="exact"/>
        <w:ind w:firstLine="0"/>
        <w:jc w:val="center"/>
        <w:rPr>
          <w:rFonts w:ascii="仿宋" w:hAnsi="仿宋" w:eastAsia="仿宋" w:cs="Times New Roman"/>
          <w:color w:val="auto"/>
          <w:sz w:val="28"/>
          <w:szCs w:val="28"/>
          <w:highlight w:val="none"/>
        </w:rPr>
      </w:pPr>
    </w:p>
    <w:p w14:paraId="57C39759">
      <w:pPr>
        <w:pStyle w:val="44"/>
        <w:snapToGrid w:val="0"/>
        <w:spacing w:line="440" w:lineRule="exact"/>
        <w:ind w:firstLine="0"/>
        <w:jc w:val="center"/>
        <w:rPr>
          <w:rFonts w:ascii="仿宋" w:hAnsi="仿宋" w:eastAsia="仿宋" w:cs="Times New Roman"/>
          <w:color w:val="auto"/>
          <w:sz w:val="28"/>
          <w:szCs w:val="28"/>
          <w:highlight w:val="none"/>
        </w:rPr>
      </w:pPr>
    </w:p>
    <w:p w14:paraId="0B08C8E5">
      <w:pPr>
        <w:pStyle w:val="44"/>
        <w:snapToGrid w:val="0"/>
        <w:spacing w:line="440" w:lineRule="exact"/>
        <w:ind w:firstLine="0"/>
        <w:jc w:val="center"/>
        <w:rPr>
          <w:rFonts w:ascii="仿宋" w:hAnsi="仿宋" w:eastAsia="仿宋" w:cs="Times New Roman"/>
          <w:color w:val="auto"/>
          <w:sz w:val="28"/>
          <w:szCs w:val="28"/>
          <w:highlight w:val="none"/>
        </w:rPr>
      </w:pPr>
    </w:p>
    <w:p w14:paraId="6BBEA498">
      <w:pPr>
        <w:pStyle w:val="44"/>
        <w:snapToGrid w:val="0"/>
        <w:spacing w:line="440" w:lineRule="exact"/>
        <w:ind w:firstLine="0"/>
        <w:jc w:val="center"/>
        <w:rPr>
          <w:rFonts w:ascii="仿宋" w:hAnsi="仿宋" w:eastAsia="仿宋" w:cs="Times New Roman"/>
          <w:color w:val="auto"/>
          <w:sz w:val="28"/>
          <w:szCs w:val="28"/>
          <w:highlight w:val="none"/>
        </w:rPr>
      </w:pPr>
    </w:p>
    <w:p w14:paraId="2416E039">
      <w:pPr>
        <w:pStyle w:val="44"/>
        <w:snapToGrid w:val="0"/>
        <w:spacing w:line="440" w:lineRule="exact"/>
        <w:ind w:firstLine="0"/>
        <w:jc w:val="center"/>
        <w:rPr>
          <w:rFonts w:ascii="仿宋" w:hAnsi="仿宋" w:eastAsia="仿宋" w:cs="Times New Roman"/>
          <w:color w:val="auto"/>
          <w:sz w:val="28"/>
          <w:szCs w:val="28"/>
          <w:highlight w:val="none"/>
        </w:rPr>
      </w:pPr>
    </w:p>
    <w:p w14:paraId="49D62840">
      <w:pPr>
        <w:keepNext w:val="0"/>
        <w:keepLines w:val="0"/>
        <w:pageBreakBefore w:val="0"/>
        <w:widowControl w:val="0"/>
        <w:kinsoku/>
        <w:wordWrap/>
        <w:overflowPunct/>
        <w:topLinePunct w:val="0"/>
        <w:autoSpaceDE/>
        <w:autoSpaceDN/>
        <w:bidi w:val="0"/>
        <w:adjustRightInd/>
        <w:snapToGrid/>
        <w:spacing w:line="360" w:lineRule="auto"/>
        <w:ind w:firstLine="1299" w:firstLineChars="406"/>
        <w:textAlignment w:val="auto"/>
        <w:outlineLvl w:val="9"/>
        <w:rPr>
          <w:rFonts w:ascii="黑体" w:hAnsi="新宋体" w:eastAsia="黑体" w:cs="Times New Roman"/>
          <w:color w:val="auto"/>
          <w:sz w:val="32"/>
          <w:szCs w:val="32"/>
          <w:highlight w:val="none"/>
        </w:rPr>
      </w:pPr>
      <w:r>
        <w:rPr>
          <w:rFonts w:hint="eastAsia" w:ascii="黑体" w:hAnsi="新宋体" w:eastAsia="黑体" w:cs="黑体"/>
          <w:color w:val="auto"/>
          <w:sz w:val="32"/>
          <w:szCs w:val="32"/>
          <w:highlight w:val="none"/>
        </w:rPr>
        <w:t>采</w:t>
      </w:r>
      <w:r>
        <w:rPr>
          <w:rFonts w:ascii="黑体" w:hAnsi="新宋体" w:eastAsia="黑体" w:cs="黑体"/>
          <w:color w:val="auto"/>
          <w:sz w:val="32"/>
          <w:szCs w:val="32"/>
          <w:highlight w:val="none"/>
        </w:rPr>
        <w:t xml:space="preserve">   </w:t>
      </w:r>
      <w:r>
        <w:rPr>
          <w:rFonts w:hint="eastAsia" w:ascii="黑体" w:hAnsi="新宋体" w:eastAsia="黑体" w:cs="黑体"/>
          <w:color w:val="auto"/>
          <w:sz w:val="32"/>
          <w:szCs w:val="32"/>
          <w:highlight w:val="none"/>
        </w:rPr>
        <w:t>购</w:t>
      </w:r>
      <w:r>
        <w:rPr>
          <w:rFonts w:ascii="黑体" w:hAnsi="新宋体" w:eastAsia="黑体" w:cs="黑体"/>
          <w:color w:val="auto"/>
          <w:sz w:val="32"/>
          <w:szCs w:val="32"/>
          <w:highlight w:val="none"/>
        </w:rPr>
        <w:t xml:space="preserve">   </w:t>
      </w:r>
      <w:r>
        <w:rPr>
          <w:rFonts w:hint="eastAsia" w:ascii="黑体" w:hAnsi="新宋体" w:eastAsia="黑体" w:cs="黑体"/>
          <w:color w:val="auto"/>
          <w:sz w:val="32"/>
          <w:szCs w:val="32"/>
          <w:highlight w:val="none"/>
        </w:rPr>
        <w:t>人：</w:t>
      </w:r>
      <w:r>
        <w:rPr>
          <w:rFonts w:hint="eastAsia" w:ascii="黑体" w:hAnsi="新宋体" w:eastAsia="黑体" w:cs="黑体"/>
          <w:color w:val="auto"/>
          <w:sz w:val="32"/>
          <w:szCs w:val="32"/>
          <w:highlight w:val="none"/>
          <w:lang w:eastAsia="zh-CN"/>
        </w:rPr>
        <w:t>开化县机关事务保障中心</w:t>
      </w:r>
    </w:p>
    <w:p w14:paraId="195A3DAA">
      <w:pPr>
        <w:keepNext w:val="0"/>
        <w:keepLines w:val="0"/>
        <w:pageBreakBefore w:val="0"/>
        <w:widowControl w:val="0"/>
        <w:kinsoku/>
        <w:wordWrap/>
        <w:overflowPunct/>
        <w:topLinePunct w:val="0"/>
        <w:autoSpaceDE/>
        <w:autoSpaceDN/>
        <w:bidi w:val="0"/>
        <w:adjustRightInd/>
        <w:snapToGrid/>
        <w:spacing w:line="360" w:lineRule="auto"/>
        <w:ind w:firstLine="1280" w:firstLineChars="400"/>
        <w:jc w:val="both"/>
        <w:textAlignment w:val="auto"/>
        <w:outlineLvl w:val="9"/>
        <w:rPr>
          <w:rFonts w:hint="eastAsia" w:ascii="黑体" w:hAnsi="宋体" w:eastAsia="黑体" w:cs="Times New Roman"/>
          <w:color w:val="auto"/>
          <w:sz w:val="32"/>
          <w:szCs w:val="32"/>
          <w:highlight w:val="none"/>
          <w:lang w:val="en-US" w:eastAsia="zh-CN"/>
        </w:rPr>
      </w:pPr>
      <w:r>
        <w:rPr>
          <w:rFonts w:hint="eastAsia" w:ascii="黑体" w:hAnsi="新宋体" w:eastAsia="黑体" w:cs="黑体"/>
          <w:color w:val="auto"/>
          <w:sz w:val="32"/>
          <w:szCs w:val="32"/>
          <w:highlight w:val="none"/>
        </w:rPr>
        <w:t>采购代理机构：</w:t>
      </w:r>
      <w:r>
        <w:rPr>
          <w:rFonts w:hint="eastAsia" w:ascii="黑体" w:hAnsi="新宋体" w:eastAsia="黑体" w:cs="黑体"/>
          <w:color w:val="auto"/>
          <w:sz w:val="32"/>
          <w:szCs w:val="32"/>
          <w:highlight w:val="none"/>
          <w:lang w:eastAsia="zh-CN"/>
        </w:rPr>
        <w:t>浙江中正工程项目管理有限公司</w:t>
      </w:r>
    </w:p>
    <w:p w14:paraId="425E0B5A">
      <w:pPr>
        <w:pStyle w:val="44"/>
        <w:keepLines w:val="0"/>
        <w:pageBreakBefore w:val="0"/>
        <w:widowControl w:val="0"/>
        <w:kinsoku/>
        <w:topLinePunct w:val="0"/>
        <w:bidi w:val="0"/>
        <w:snapToGrid w:val="0"/>
        <w:spacing w:line="560" w:lineRule="exact"/>
        <w:jc w:val="center"/>
        <w:rPr>
          <w:rFonts w:hint="eastAsia" w:ascii="黑体" w:hAnsi="宋体" w:eastAsia="黑体" w:cs="黑体"/>
          <w:color w:val="auto"/>
          <w:sz w:val="32"/>
          <w:szCs w:val="32"/>
          <w:highlight w:val="none"/>
        </w:rPr>
      </w:pPr>
      <w:r>
        <w:rPr>
          <w:rFonts w:hint="eastAsia" w:ascii="黑体" w:hAnsi="黑体" w:eastAsia="黑体" w:cs="黑体"/>
          <w:color w:val="auto"/>
          <w:sz w:val="30"/>
          <w:szCs w:val="30"/>
          <w:highlight w:val="none"/>
        </w:rPr>
        <w:t>二○二</w:t>
      </w:r>
      <w:r>
        <w:rPr>
          <w:rFonts w:hint="eastAsia" w:ascii="黑体" w:hAnsi="黑体" w:eastAsia="黑体" w:cs="黑体"/>
          <w:color w:val="auto"/>
          <w:sz w:val="30"/>
          <w:szCs w:val="30"/>
          <w:highlight w:val="none"/>
          <w:lang w:eastAsia="zh-CN"/>
        </w:rPr>
        <w:t>五</w:t>
      </w:r>
      <w:r>
        <w:rPr>
          <w:rFonts w:hint="eastAsia" w:ascii="黑体" w:hAnsi="黑体" w:eastAsia="黑体" w:cs="黑体"/>
          <w:color w:val="auto"/>
          <w:sz w:val="30"/>
          <w:szCs w:val="30"/>
          <w:highlight w:val="none"/>
        </w:rPr>
        <w:t>年</w:t>
      </w:r>
      <w:r>
        <w:rPr>
          <w:rFonts w:hint="eastAsia" w:ascii="黑体" w:hAnsi="黑体" w:eastAsia="黑体" w:cs="黑体"/>
          <w:color w:val="auto"/>
          <w:sz w:val="30"/>
          <w:szCs w:val="30"/>
          <w:highlight w:val="none"/>
          <w:lang w:eastAsia="zh-CN"/>
        </w:rPr>
        <w:t>六</w:t>
      </w:r>
      <w:r>
        <w:rPr>
          <w:rFonts w:hint="eastAsia" w:ascii="黑体" w:hAnsi="黑体" w:eastAsia="黑体" w:cs="黑体"/>
          <w:color w:val="auto"/>
          <w:sz w:val="30"/>
          <w:szCs w:val="30"/>
          <w:highlight w:val="none"/>
        </w:rPr>
        <w:t>月</w:t>
      </w:r>
    </w:p>
    <w:p w14:paraId="3134890A">
      <w:pPr>
        <w:pStyle w:val="44"/>
        <w:snapToGrid w:val="0"/>
        <w:spacing w:line="360" w:lineRule="auto"/>
        <w:ind w:firstLine="0"/>
        <w:jc w:val="center"/>
        <w:rPr>
          <w:rFonts w:ascii="黑体" w:hAnsi="黑体" w:eastAsia="黑体" w:cs="Times New Roman"/>
          <w:color w:val="auto"/>
          <w:sz w:val="44"/>
          <w:szCs w:val="44"/>
          <w:highlight w:val="none"/>
        </w:rPr>
      </w:pPr>
      <w:r>
        <w:rPr>
          <w:rFonts w:hint="eastAsia" w:ascii="黑体" w:hAnsi="黑体" w:eastAsia="黑体" w:cs="黑体"/>
          <w:color w:val="auto"/>
          <w:sz w:val="44"/>
          <w:szCs w:val="44"/>
          <w:highlight w:val="none"/>
        </w:rPr>
        <w:t>目  录</w:t>
      </w:r>
    </w:p>
    <w:p w14:paraId="32CA9AF8">
      <w:pPr>
        <w:pStyle w:val="44"/>
        <w:snapToGrid w:val="0"/>
        <w:spacing w:line="440" w:lineRule="exact"/>
        <w:ind w:firstLine="0"/>
        <w:rPr>
          <w:rFonts w:ascii="仿宋" w:hAnsi="仿宋" w:eastAsia="仿宋" w:cs="Times New Roman"/>
          <w:color w:val="auto"/>
          <w:sz w:val="32"/>
          <w:szCs w:val="32"/>
          <w:highlight w:val="none"/>
        </w:rPr>
      </w:pPr>
    </w:p>
    <w:p w14:paraId="13F81CB3">
      <w:pPr>
        <w:pStyle w:val="22"/>
        <w:tabs>
          <w:tab w:val="right" w:leader="dot" w:pos="8735"/>
        </w:tabs>
        <w:spacing w:line="600" w:lineRule="exac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TOC \o "1-3" \h \z \u </w:instrText>
      </w:r>
      <w:r>
        <w:rPr>
          <w:rFonts w:hint="eastAsia" w:asciiTheme="minorEastAsia" w:hAnsiTheme="minorEastAsia" w:eastAsiaTheme="minorEastAsia" w:cstheme="minorEastAsia"/>
          <w:color w:val="auto"/>
          <w:highlight w:val="none"/>
        </w:rPr>
        <w:fldChar w:fldCharType="separate"/>
      </w:r>
      <w:r>
        <w:rPr>
          <w:color w:val="auto"/>
          <w:highlight w:val="none"/>
        </w:rPr>
        <w:fldChar w:fldCharType="begin"/>
      </w:r>
      <w:r>
        <w:rPr>
          <w:color w:val="auto"/>
          <w:highlight w:val="none"/>
        </w:rPr>
        <w:instrText xml:space="preserve"> HYPERLINK \l "_Toc479236969" </w:instrText>
      </w:r>
      <w:r>
        <w:rPr>
          <w:color w:val="auto"/>
          <w:highlight w:val="none"/>
        </w:rPr>
        <w:fldChar w:fldCharType="separate"/>
      </w:r>
      <w:r>
        <w:rPr>
          <w:rStyle w:val="34"/>
          <w:rFonts w:hint="eastAsia" w:asciiTheme="minorEastAsia" w:hAnsiTheme="minorEastAsia" w:eastAsiaTheme="minorEastAsia" w:cstheme="minorEastAsia"/>
          <w:color w:val="auto"/>
          <w:highlight w:val="none"/>
        </w:rPr>
        <w:t>第一章</w:t>
      </w:r>
      <w:r>
        <w:rPr>
          <w:rStyle w:val="34"/>
          <w:rFonts w:hint="eastAsia" w:asciiTheme="minorEastAsia" w:hAnsiTheme="minorEastAsia" w:eastAsiaTheme="minorEastAsia" w:cstheme="minorEastAsia"/>
          <w:color w:val="auto"/>
          <w:highlight w:val="none"/>
          <w:lang w:val="en-US" w:eastAsia="zh-CN"/>
        </w:rPr>
        <w:t xml:space="preserve"> </w:t>
      </w:r>
      <w:r>
        <w:rPr>
          <w:rStyle w:val="34"/>
          <w:rFonts w:hint="eastAsia" w:asciiTheme="minorEastAsia" w:hAnsiTheme="minorEastAsia" w:eastAsiaTheme="minorEastAsia" w:cstheme="minorEastAsia"/>
          <w:color w:val="auto"/>
          <w:highlight w:val="none"/>
        </w:rPr>
        <w:t>竞争性磋商</w:t>
      </w:r>
      <w:r>
        <w:rPr>
          <w:rStyle w:val="34"/>
          <w:rFonts w:hint="eastAsia" w:asciiTheme="minorEastAsia" w:hAnsiTheme="minorEastAsia" w:eastAsiaTheme="minorEastAsia" w:cstheme="minorEastAsia"/>
          <w:color w:val="auto"/>
          <w:highlight w:val="none"/>
          <w:lang w:eastAsia="zh-CN"/>
        </w:rPr>
        <w:t>邀请书</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03</w:t>
      </w:r>
      <w:r>
        <w:rPr>
          <w:rFonts w:hint="eastAsia" w:asciiTheme="minorEastAsia" w:hAnsiTheme="minorEastAsia" w:eastAsiaTheme="minorEastAsia" w:cstheme="minorEastAsia"/>
          <w:color w:val="auto"/>
          <w:highlight w:val="none"/>
        </w:rPr>
        <w:fldChar w:fldCharType="end"/>
      </w:r>
    </w:p>
    <w:p w14:paraId="62AB2D11">
      <w:pPr>
        <w:pStyle w:val="22"/>
        <w:tabs>
          <w:tab w:val="right" w:leader="dot" w:pos="8735"/>
        </w:tabs>
        <w:spacing w:line="600" w:lineRule="exact"/>
        <w:rPr>
          <w:rFonts w:hint="eastAsia" w:asciiTheme="minorEastAsia" w:hAnsiTheme="minorEastAsia" w:eastAsiaTheme="minorEastAsia" w:cstheme="minorEastAsia"/>
          <w:color w:val="auto"/>
          <w:highlight w:val="none"/>
          <w:lang w:val="en-US" w:eastAsia="zh-CN"/>
        </w:rPr>
      </w:pPr>
      <w:r>
        <w:rPr>
          <w:color w:val="auto"/>
          <w:highlight w:val="none"/>
        </w:rPr>
        <w:fldChar w:fldCharType="begin"/>
      </w:r>
      <w:r>
        <w:rPr>
          <w:color w:val="auto"/>
          <w:highlight w:val="none"/>
        </w:rPr>
        <w:instrText xml:space="preserve"> HYPERLINK \l "_Toc479236970" </w:instrText>
      </w:r>
      <w:r>
        <w:rPr>
          <w:color w:val="auto"/>
          <w:highlight w:val="none"/>
        </w:rPr>
        <w:fldChar w:fldCharType="separate"/>
      </w:r>
      <w:r>
        <w:rPr>
          <w:rStyle w:val="34"/>
          <w:rFonts w:hint="eastAsia" w:asciiTheme="minorEastAsia" w:hAnsiTheme="minorEastAsia" w:eastAsiaTheme="minorEastAsia" w:cstheme="minorEastAsia"/>
          <w:color w:val="auto"/>
          <w:highlight w:val="none"/>
        </w:rPr>
        <w:t>第二章</w:t>
      </w:r>
      <w:r>
        <w:rPr>
          <w:rStyle w:val="34"/>
          <w:rFonts w:hint="eastAsia" w:asciiTheme="minorEastAsia" w:hAnsiTheme="minorEastAsia" w:eastAsiaTheme="minorEastAsia" w:cstheme="minorEastAsia"/>
          <w:color w:val="auto"/>
          <w:highlight w:val="none"/>
          <w:lang w:val="en-US" w:eastAsia="zh-CN"/>
        </w:rPr>
        <w:t xml:space="preserve"> </w:t>
      </w:r>
      <w:r>
        <w:rPr>
          <w:rStyle w:val="34"/>
          <w:rFonts w:hint="eastAsia" w:asciiTheme="minorEastAsia" w:hAnsiTheme="minorEastAsia" w:eastAsiaTheme="minorEastAsia" w:cstheme="minorEastAsia"/>
          <w:color w:val="auto"/>
          <w:highlight w:val="none"/>
        </w:rPr>
        <w:t>响应人须知及前附表</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lang w:val="en-US" w:eastAsia="zh-CN"/>
        </w:rPr>
        <w:t>0</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lang w:val="en-US" w:eastAsia="zh-CN"/>
        </w:rPr>
        <w:t>6</w:t>
      </w:r>
    </w:p>
    <w:p w14:paraId="5391ABFB">
      <w:pPr>
        <w:pStyle w:val="25"/>
        <w:tabs>
          <w:tab w:val="right" w:leader="dot" w:pos="8735"/>
        </w:tabs>
        <w:spacing w:line="600" w:lineRule="exact"/>
        <w:rPr>
          <w:rFonts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"_Toc479236971" </w:instrText>
      </w:r>
      <w:r>
        <w:rPr>
          <w:color w:val="auto"/>
          <w:highlight w:val="none"/>
        </w:rPr>
        <w:fldChar w:fldCharType="separate"/>
      </w:r>
      <w:r>
        <w:rPr>
          <w:rStyle w:val="34"/>
          <w:rFonts w:hint="eastAsia" w:asciiTheme="minorEastAsia" w:hAnsiTheme="minorEastAsia" w:eastAsiaTheme="minorEastAsia" w:cstheme="minorEastAsia"/>
          <w:color w:val="auto"/>
          <w:kern w:val="0"/>
          <w:highlight w:val="none"/>
        </w:rPr>
        <w:t>A、响应人须知前附表</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0</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_Toc479236971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6</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1D300062">
      <w:pPr>
        <w:pStyle w:val="25"/>
        <w:tabs>
          <w:tab w:val="right" w:leader="dot" w:pos="8735"/>
        </w:tabs>
        <w:spacing w:line="600" w:lineRule="exact"/>
        <w:rPr>
          <w:rFonts w:hint="eastAsia" w:asciiTheme="minorEastAsia" w:hAnsiTheme="minorEastAsia" w:eastAsiaTheme="minorEastAsia" w:cstheme="minorEastAsia"/>
          <w:color w:val="auto"/>
          <w:highlight w:val="none"/>
          <w:lang w:val="en-US" w:eastAsia="zh-CN"/>
        </w:rPr>
      </w:pPr>
      <w:r>
        <w:rPr>
          <w:color w:val="auto"/>
          <w:highlight w:val="none"/>
        </w:rPr>
        <w:fldChar w:fldCharType="begin"/>
      </w:r>
      <w:r>
        <w:rPr>
          <w:color w:val="auto"/>
          <w:highlight w:val="none"/>
        </w:rPr>
        <w:instrText xml:space="preserve"> HYPERLINK \l "_Toc479236972" </w:instrText>
      </w:r>
      <w:r>
        <w:rPr>
          <w:color w:val="auto"/>
          <w:highlight w:val="none"/>
        </w:rPr>
        <w:fldChar w:fldCharType="separate"/>
      </w:r>
      <w:r>
        <w:rPr>
          <w:rStyle w:val="34"/>
          <w:rFonts w:hint="eastAsia" w:asciiTheme="minorEastAsia" w:hAnsiTheme="minorEastAsia" w:eastAsiaTheme="minorEastAsia" w:cstheme="minorEastAsia"/>
          <w:color w:val="auto"/>
          <w:kern w:val="0"/>
          <w:highlight w:val="none"/>
        </w:rPr>
        <w:t>B、响应人须知</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lang w:val="en-US" w:eastAsia="zh-CN"/>
        </w:rPr>
        <w:t>0</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lang w:val="en-US" w:eastAsia="zh-CN"/>
        </w:rPr>
        <w:t>8</w:t>
      </w:r>
    </w:p>
    <w:p w14:paraId="4893E453">
      <w:pPr>
        <w:pStyle w:val="22"/>
        <w:tabs>
          <w:tab w:val="right" w:leader="dot" w:pos="8735"/>
        </w:tabs>
        <w:spacing w:line="600" w:lineRule="exact"/>
        <w:rPr>
          <w:rFonts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"_Toc479236979" </w:instrText>
      </w:r>
      <w:r>
        <w:rPr>
          <w:color w:val="auto"/>
          <w:highlight w:val="none"/>
        </w:rPr>
        <w:fldChar w:fldCharType="separate"/>
      </w:r>
      <w:r>
        <w:rPr>
          <w:rStyle w:val="34"/>
          <w:rFonts w:hint="eastAsia" w:asciiTheme="minorEastAsia" w:hAnsiTheme="minorEastAsia" w:eastAsiaTheme="minorEastAsia" w:cstheme="minorEastAsia"/>
          <w:color w:val="auto"/>
          <w:highlight w:val="none"/>
        </w:rPr>
        <w:t>第三章</w:t>
      </w:r>
      <w:r>
        <w:rPr>
          <w:rStyle w:val="34"/>
          <w:rFonts w:hint="eastAsia" w:asciiTheme="minorEastAsia" w:hAnsiTheme="minorEastAsia" w:eastAsiaTheme="minorEastAsia" w:cstheme="minorEastAsia"/>
          <w:color w:val="auto"/>
          <w:highlight w:val="none"/>
          <w:lang w:val="en-US" w:eastAsia="zh-CN"/>
        </w:rPr>
        <w:t xml:space="preserve"> </w:t>
      </w:r>
      <w:r>
        <w:rPr>
          <w:rStyle w:val="34"/>
          <w:rFonts w:hint="eastAsia" w:asciiTheme="minorEastAsia" w:hAnsiTheme="minorEastAsia" w:eastAsiaTheme="minorEastAsia" w:cstheme="minorEastAsia"/>
          <w:color w:val="auto"/>
          <w:highlight w:val="none"/>
        </w:rPr>
        <w:t>采购内容及要求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t>8</w:t>
      </w:r>
    </w:p>
    <w:p w14:paraId="6A8F8F40">
      <w:pPr>
        <w:pStyle w:val="22"/>
        <w:tabs>
          <w:tab w:val="right" w:leader="dot" w:pos="8735"/>
        </w:tabs>
        <w:spacing w:line="600" w:lineRule="exact"/>
        <w:rPr>
          <w:rFonts w:hint="default" w:asciiTheme="minorEastAsia" w:hAnsiTheme="minorEastAsia" w:eastAsiaTheme="minorEastAsia" w:cstheme="minorEastAsia"/>
          <w:color w:val="auto"/>
          <w:highlight w:val="none"/>
          <w:lang w:val="en-US" w:eastAsia="zh-CN"/>
        </w:rPr>
      </w:pPr>
      <w:r>
        <w:rPr>
          <w:color w:val="auto"/>
          <w:highlight w:val="none"/>
        </w:rPr>
        <w:fldChar w:fldCharType="begin"/>
      </w:r>
      <w:r>
        <w:rPr>
          <w:color w:val="auto"/>
          <w:highlight w:val="none"/>
        </w:rPr>
        <w:instrText xml:space="preserve"> HYPERLINK \l "_Toc479236981" </w:instrText>
      </w:r>
      <w:r>
        <w:rPr>
          <w:color w:val="auto"/>
          <w:highlight w:val="none"/>
        </w:rPr>
        <w:fldChar w:fldCharType="separate"/>
      </w:r>
      <w:r>
        <w:rPr>
          <w:rStyle w:val="34"/>
          <w:rFonts w:hint="eastAsia" w:asciiTheme="minorEastAsia" w:hAnsiTheme="minorEastAsia" w:eastAsiaTheme="minorEastAsia" w:cstheme="minorEastAsia"/>
          <w:color w:val="auto"/>
          <w:highlight w:val="none"/>
        </w:rPr>
        <w:t>第四章</w:t>
      </w:r>
      <w:r>
        <w:rPr>
          <w:rStyle w:val="34"/>
          <w:rFonts w:hint="eastAsia" w:asciiTheme="minorEastAsia" w:hAnsiTheme="minorEastAsia" w:eastAsiaTheme="minorEastAsia" w:cstheme="minorEastAsia"/>
          <w:color w:val="auto"/>
          <w:highlight w:val="none"/>
          <w:lang w:val="en-US" w:eastAsia="zh-CN"/>
        </w:rPr>
        <w:t xml:space="preserve"> </w:t>
      </w:r>
      <w:r>
        <w:rPr>
          <w:rStyle w:val="34"/>
          <w:rFonts w:hint="eastAsia" w:asciiTheme="minorEastAsia" w:hAnsiTheme="minorEastAsia" w:eastAsiaTheme="minorEastAsia" w:cstheme="minorEastAsia"/>
          <w:color w:val="auto"/>
          <w:highlight w:val="none"/>
        </w:rPr>
        <w:t>合同主要条款</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lang w:val="en-US" w:eastAsia="zh-CN"/>
        </w:rPr>
        <w:t>19</w:t>
      </w:r>
    </w:p>
    <w:p w14:paraId="772ADB52">
      <w:pPr>
        <w:pStyle w:val="22"/>
        <w:tabs>
          <w:tab w:val="right" w:leader="dot" w:pos="8735"/>
        </w:tabs>
        <w:spacing w:line="600" w:lineRule="exact"/>
        <w:rPr>
          <w:rFonts w:hint="default" w:asciiTheme="minorEastAsia" w:hAnsiTheme="minorEastAsia" w:eastAsiaTheme="minorEastAsia" w:cstheme="minorEastAsia"/>
          <w:color w:val="auto"/>
          <w:highlight w:val="none"/>
          <w:lang w:val="en-US" w:eastAsia="zh-CN"/>
        </w:rPr>
      </w:pPr>
      <w:r>
        <w:rPr>
          <w:color w:val="auto"/>
          <w:highlight w:val="none"/>
        </w:rPr>
        <w:fldChar w:fldCharType="begin"/>
      </w:r>
      <w:r>
        <w:rPr>
          <w:color w:val="auto"/>
          <w:highlight w:val="none"/>
        </w:rPr>
        <w:instrText xml:space="preserve"> HYPERLINK \l "_Toc479236982" </w:instrText>
      </w:r>
      <w:r>
        <w:rPr>
          <w:color w:val="auto"/>
          <w:highlight w:val="none"/>
        </w:rPr>
        <w:fldChar w:fldCharType="separate"/>
      </w:r>
      <w:r>
        <w:rPr>
          <w:rStyle w:val="34"/>
          <w:rFonts w:hint="eastAsia" w:asciiTheme="minorEastAsia" w:hAnsiTheme="minorEastAsia" w:eastAsiaTheme="minorEastAsia" w:cstheme="minorEastAsia"/>
          <w:color w:val="auto"/>
          <w:kern w:val="0"/>
          <w:highlight w:val="none"/>
        </w:rPr>
        <w:t>第五章</w:t>
      </w:r>
      <w:r>
        <w:rPr>
          <w:rStyle w:val="34"/>
          <w:rFonts w:hint="eastAsia" w:asciiTheme="minorEastAsia" w:hAnsiTheme="minorEastAsia" w:eastAsiaTheme="minorEastAsia" w:cstheme="minorEastAsia"/>
          <w:color w:val="auto"/>
          <w:kern w:val="0"/>
          <w:highlight w:val="none"/>
          <w:lang w:val="en-US" w:eastAsia="zh-CN"/>
        </w:rPr>
        <w:t xml:space="preserve"> </w:t>
      </w:r>
      <w:r>
        <w:rPr>
          <w:rStyle w:val="34"/>
          <w:rFonts w:hint="eastAsia" w:asciiTheme="minorEastAsia" w:hAnsiTheme="minorEastAsia" w:eastAsiaTheme="minorEastAsia" w:cstheme="minorEastAsia"/>
          <w:color w:val="auto"/>
          <w:kern w:val="0"/>
          <w:highlight w:val="none"/>
        </w:rPr>
        <w:t>响应文件格式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lang w:val="en-US" w:eastAsia="zh-CN"/>
        </w:rPr>
        <w:t>23</w:t>
      </w:r>
    </w:p>
    <w:p w14:paraId="3F9034EA">
      <w:pPr>
        <w:jc w:val="center"/>
        <w:rPr>
          <w:rFonts w:ascii="黑体" w:hAnsi="宋体" w:eastAsia="黑体" w:cs="Times New Roman"/>
          <w:color w:val="auto"/>
          <w:sz w:val="32"/>
          <w:szCs w:val="32"/>
          <w:highlight w:val="none"/>
        </w:rPr>
      </w:pPr>
    </w:p>
    <w:p w14:paraId="653E6E7E">
      <w:pPr>
        <w:jc w:val="center"/>
        <w:rPr>
          <w:rFonts w:ascii="黑体" w:hAnsi="宋体" w:eastAsia="黑体" w:cs="Times New Roman"/>
          <w:color w:val="auto"/>
          <w:sz w:val="32"/>
          <w:szCs w:val="32"/>
          <w:highlight w:val="none"/>
        </w:rPr>
      </w:pPr>
    </w:p>
    <w:p w14:paraId="53AD03FA">
      <w:pPr>
        <w:jc w:val="center"/>
        <w:rPr>
          <w:rFonts w:ascii="黑体" w:hAnsi="宋体" w:eastAsia="黑体" w:cs="Times New Roman"/>
          <w:color w:val="auto"/>
          <w:sz w:val="32"/>
          <w:szCs w:val="32"/>
          <w:highlight w:val="none"/>
        </w:rPr>
      </w:pPr>
    </w:p>
    <w:p w14:paraId="1547D70E">
      <w:pPr>
        <w:jc w:val="center"/>
        <w:rPr>
          <w:rFonts w:ascii="黑体" w:hAnsi="宋体" w:eastAsia="黑体" w:cs="Times New Roman"/>
          <w:color w:val="auto"/>
          <w:sz w:val="32"/>
          <w:szCs w:val="32"/>
          <w:highlight w:val="none"/>
        </w:rPr>
      </w:pPr>
    </w:p>
    <w:p w14:paraId="59BCB8F2">
      <w:pPr>
        <w:jc w:val="center"/>
        <w:rPr>
          <w:rFonts w:ascii="黑体" w:hAnsi="宋体" w:eastAsia="黑体" w:cs="Times New Roman"/>
          <w:color w:val="auto"/>
          <w:sz w:val="32"/>
          <w:szCs w:val="32"/>
          <w:highlight w:val="none"/>
        </w:rPr>
      </w:pPr>
    </w:p>
    <w:p w14:paraId="52A830D7">
      <w:pPr>
        <w:jc w:val="center"/>
        <w:rPr>
          <w:rFonts w:ascii="黑体" w:hAnsi="宋体" w:eastAsia="黑体" w:cs="Times New Roman"/>
          <w:color w:val="auto"/>
          <w:sz w:val="32"/>
          <w:szCs w:val="32"/>
          <w:highlight w:val="none"/>
        </w:rPr>
      </w:pPr>
    </w:p>
    <w:p w14:paraId="5DEA8F25">
      <w:pPr>
        <w:jc w:val="center"/>
        <w:rPr>
          <w:rFonts w:ascii="黑体" w:hAnsi="宋体" w:eastAsia="黑体" w:cs="Times New Roman"/>
          <w:color w:val="auto"/>
          <w:sz w:val="32"/>
          <w:szCs w:val="32"/>
          <w:highlight w:val="none"/>
        </w:rPr>
      </w:pPr>
    </w:p>
    <w:p w14:paraId="6D65347D">
      <w:pPr>
        <w:jc w:val="center"/>
        <w:rPr>
          <w:rFonts w:ascii="黑体" w:hAnsi="宋体" w:eastAsia="黑体" w:cs="Times New Roman"/>
          <w:color w:val="auto"/>
          <w:sz w:val="32"/>
          <w:szCs w:val="32"/>
          <w:highlight w:val="none"/>
        </w:rPr>
      </w:pPr>
    </w:p>
    <w:p w14:paraId="1FFF757E">
      <w:pPr>
        <w:jc w:val="center"/>
        <w:rPr>
          <w:rFonts w:ascii="黑体" w:hAnsi="宋体" w:eastAsia="黑体" w:cs="Times New Roman"/>
          <w:color w:val="auto"/>
          <w:sz w:val="32"/>
          <w:szCs w:val="32"/>
          <w:highlight w:val="none"/>
        </w:rPr>
      </w:pPr>
    </w:p>
    <w:p w14:paraId="58F7CAB0">
      <w:pPr>
        <w:jc w:val="center"/>
        <w:rPr>
          <w:rFonts w:ascii="黑体" w:hAnsi="宋体" w:eastAsia="黑体" w:cs="Times New Roman"/>
          <w:color w:val="auto"/>
          <w:sz w:val="32"/>
          <w:szCs w:val="32"/>
          <w:highlight w:val="none"/>
        </w:rPr>
      </w:pPr>
    </w:p>
    <w:p w14:paraId="791F5513">
      <w:pPr>
        <w:jc w:val="center"/>
        <w:rPr>
          <w:rFonts w:ascii="黑体" w:hAnsi="宋体" w:eastAsia="黑体" w:cs="Times New Roman"/>
          <w:color w:val="auto"/>
          <w:sz w:val="32"/>
          <w:szCs w:val="32"/>
          <w:highlight w:val="none"/>
        </w:rPr>
      </w:pPr>
    </w:p>
    <w:p w14:paraId="5F459918">
      <w:pPr>
        <w:pStyle w:val="3"/>
        <w:numPr>
          <w:ilvl w:val="1"/>
          <w:numId w:val="0"/>
        </w:numPr>
        <w:ind w:leftChars="0"/>
        <w:rPr>
          <w:color w:val="auto"/>
          <w:highlight w:val="none"/>
        </w:rPr>
      </w:pPr>
    </w:p>
    <w:p w14:paraId="4A47DB2A">
      <w:pPr>
        <w:rPr>
          <w:color w:val="auto"/>
          <w:highlight w:val="none"/>
        </w:rPr>
      </w:pPr>
    </w:p>
    <w:p w14:paraId="4E7B87B2">
      <w:pPr>
        <w:widowControl/>
        <w:jc w:val="center"/>
        <w:outlineLvl w:val="0"/>
        <w:rPr>
          <w:rFonts w:hint="eastAsia" w:ascii="黑体" w:hAnsi="黑体" w:eastAsia="黑体"/>
          <w:color w:val="auto"/>
          <w:sz w:val="36"/>
          <w:szCs w:val="36"/>
          <w:highlight w:val="none"/>
          <w:shd w:val="clear" w:color="auto" w:fill="FFFFFF"/>
          <w:lang w:val="en-US" w:eastAsia="zh-CN"/>
        </w:rPr>
      </w:pPr>
      <w:bookmarkStart w:id="0" w:name="_Toc504642661"/>
      <w:bookmarkStart w:id="1" w:name="_Toc479236970"/>
      <w:bookmarkStart w:id="2" w:name="_Toc326937528"/>
      <w:bookmarkStart w:id="3" w:name="_Toc333842542"/>
      <w:bookmarkStart w:id="4" w:name="_Toc393201705"/>
      <w:bookmarkStart w:id="5" w:name="_Toc433917258"/>
      <w:bookmarkStart w:id="6" w:name="_Toc358384686"/>
      <w:r>
        <w:rPr>
          <w:rFonts w:hint="eastAsia" w:ascii="黑体" w:hAnsi="黑体" w:eastAsia="黑体"/>
          <w:color w:val="auto"/>
          <w:sz w:val="36"/>
          <w:szCs w:val="36"/>
          <w:highlight w:val="none"/>
          <w:shd w:val="clear" w:color="auto" w:fill="FFFFFF"/>
        </w:rPr>
        <w:t>第一章  竞争性磋商</w:t>
      </w:r>
      <w:bookmarkEnd w:id="0"/>
      <w:r>
        <w:rPr>
          <w:rFonts w:hint="eastAsia" w:ascii="黑体" w:hAnsi="黑体" w:eastAsia="黑体"/>
          <w:color w:val="auto"/>
          <w:sz w:val="36"/>
          <w:szCs w:val="36"/>
          <w:highlight w:val="none"/>
          <w:shd w:val="clear" w:color="auto" w:fill="FFFFFF"/>
          <w:lang w:eastAsia="zh-CN"/>
        </w:rPr>
        <w:t>邀请书</w:t>
      </w:r>
    </w:p>
    <w:p w14:paraId="76E847B4">
      <w:pPr>
        <w:pStyle w:val="26"/>
        <w:spacing w:beforeAutospacing="0" w:afterAutospacing="0" w:line="330" w:lineRule="exact"/>
        <w:ind w:firstLine="480" w:firstLineChars="200"/>
        <w:rPr>
          <w:rFonts w:ascii="仿宋" w:hAnsi="仿宋" w:eastAsia="仿宋"/>
          <w:color w:val="auto"/>
          <w:sz w:val="24"/>
          <w:szCs w:val="24"/>
          <w:highlight w:val="none"/>
        </w:rPr>
      </w:pPr>
    </w:p>
    <w:p w14:paraId="151139AF">
      <w:pPr>
        <w:pStyle w:val="26"/>
        <w:keepNext w:val="0"/>
        <w:keepLines w:val="0"/>
        <w:pageBreakBefore w:val="0"/>
        <w:shd w:val="clear" w:color="auto" w:fill="FFFFFF"/>
        <w:kinsoku/>
        <w:wordWrap/>
        <w:overflowPunct/>
        <w:topLinePunct w:val="0"/>
        <w:autoSpaceDE/>
        <w:autoSpaceDN/>
        <w:bidi w:val="0"/>
        <w:adjustRightInd/>
        <w:snapToGrid/>
        <w:spacing w:beforeAutospacing="0" w:afterAutospacing="0" w:line="38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参考</w:t>
      </w:r>
      <w:r>
        <w:rPr>
          <w:rFonts w:hint="eastAsia" w:asciiTheme="minorEastAsia" w:hAnsiTheme="minorEastAsia" w:eastAsiaTheme="minorEastAsia" w:cstheme="minorEastAsia"/>
          <w:color w:val="auto"/>
          <w:sz w:val="21"/>
          <w:szCs w:val="21"/>
          <w:highlight w:val="none"/>
        </w:rPr>
        <w:t>《中华人民共和国政府采购法》、《政府采购竞争性磋商采购方式管理暂行办法》等有关规定，经</w:t>
      </w:r>
      <w:r>
        <w:rPr>
          <w:rFonts w:hint="eastAsia" w:asciiTheme="minorEastAsia" w:hAnsiTheme="minorEastAsia" w:eastAsiaTheme="minorEastAsia" w:cstheme="minorEastAsia"/>
          <w:color w:val="auto"/>
          <w:sz w:val="21"/>
          <w:szCs w:val="21"/>
          <w:highlight w:val="none"/>
          <w:lang w:eastAsia="zh-CN"/>
        </w:rPr>
        <w:t>相关</w:t>
      </w:r>
      <w:r>
        <w:rPr>
          <w:rFonts w:hint="eastAsia" w:asciiTheme="minorEastAsia" w:hAnsiTheme="minorEastAsia" w:eastAsiaTheme="minorEastAsia" w:cstheme="minorEastAsia"/>
          <w:color w:val="auto"/>
          <w:sz w:val="21"/>
          <w:szCs w:val="21"/>
          <w:highlight w:val="none"/>
        </w:rPr>
        <w:t>部门批准</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浙江中正工程项目管理有限公司受采购单位---</w:t>
      </w:r>
      <w:r>
        <w:rPr>
          <w:rFonts w:hint="eastAsia" w:asciiTheme="minorEastAsia" w:hAnsiTheme="minorEastAsia" w:eastAsiaTheme="minorEastAsia" w:cstheme="minorEastAsia"/>
          <w:color w:val="auto"/>
          <w:sz w:val="21"/>
          <w:szCs w:val="21"/>
          <w:highlight w:val="none"/>
          <w:lang w:eastAsia="zh-CN"/>
        </w:rPr>
        <w:t>开化县机关事务保障中心</w:t>
      </w:r>
      <w:r>
        <w:rPr>
          <w:rFonts w:hint="eastAsia" w:asciiTheme="minorEastAsia" w:hAnsiTheme="minorEastAsia" w:eastAsiaTheme="minorEastAsia" w:cstheme="minorEastAsia"/>
          <w:color w:val="auto"/>
          <w:sz w:val="21"/>
          <w:szCs w:val="21"/>
          <w:highlight w:val="none"/>
        </w:rPr>
        <w:t>委托，就</w:t>
      </w:r>
      <w:r>
        <w:rPr>
          <w:rFonts w:hint="eastAsia" w:asciiTheme="minorEastAsia" w:hAnsiTheme="minorEastAsia" w:eastAsiaTheme="minorEastAsia" w:cstheme="minorEastAsia"/>
          <w:color w:val="auto"/>
          <w:sz w:val="21"/>
          <w:szCs w:val="21"/>
          <w:highlight w:val="none"/>
          <w:lang w:eastAsia="zh-CN"/>
        </w:rPr>
        <w:t>开化县机关事务保障中心食堂水果、零食零售经营权采购项目</w:t>
      </w:r>
      <w:r>
        <w:rPr>
          <w:rFonts w:hint="eastAsia" w:asciiTheme="minorEastAsia" w:hAnsiTheme="minorEastAsia" w:eastAsiaTheme="minorEastAsia" w:cstheme="minorEastAsia"/>
          <w:color w:val="auto"/>
          <w:sz w:val="21"/>
          <w:szCs w:val="21"/>
          <w:highlight w:val="none"/>
        </w:rPr>
        <w:t>进行竞争性磋商</w:t>
      </w:r>
      <w:r>
        <w:rPr>
          <w:rFonts w:hint="eastAsia" w:asciiTheme="minorEastAsia" w:hAnsiTheme="minorEastAsia" w:eastAsiaTheme="minorEastAsia" w:cstheme="minorEastAsia"/>
          <w:color w:val="auto"/>
          <w:sz w:val="21"/>
          <w:szCs w:val="21"/>
          <w:highlight w:val="none"/>
          <w:lang w:eastAsia="zh-CN"/>
        </w:rPr>
        <w:t>，内容如下</w:t>
      </w:r>
      <w:r>
        <w:rPr>
          <w:rFonts w:hint="eastAsia" w:asciiTheme="minorEastAsia" w:hAnsiTheme="minorEastAsia" w:eastAsiaTheme="minorEastAsia" w:cstheme="minorEastAsia"/>
          <w:color w:val="auto"/>
          <w:sz w:val="21"/>
          <w:szCs w:val="21"/>
          <w:highlight w:val="none"/>
        </w:rPr>
        <w:t>：</w:t>
      </w:r>
    </w:p>
    <w:p w14:paraId="31181AF2">
      <w:pPr>
        <w:keepNext w:val="0"/>
        <w:keepLines w:val="0"/>
        <w:pageBreakBefore w:val="0"/>
        <w:kinsoku/>
        <w:wordWrap/>
        <w:overflowPunct/>
        <w:topLinePunct w:val="0"/>
        <w:autoSpaceDE/>
        <w:autoSpaceDN/>
        <w:bidi w:val="0"/>
        <w:adjustRightInd/>
        <w:snapToGrid/>
        <w:spacing w:line="380" w:lineRule="exact"/>
        <w:ind w:firstLine="405" w:firstLineChars="192"/>
        <w:textAlignment w:val="auto"/>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b/>
          <w:bCs/>
          <w:color w:val="auto"/>
          <w:highlight w:val="none"/>
          <w:shd w:val="clear" w:color="auto" w:fill="FFFFFF"/>
        </w:rPr>
        <w:t>1、采购类型、方式</w:t>
      </w:r>
      <w:r>
        <w:rPr>
          <w:rFonts w:hint="eastAsia" w:asciiTheme="minorEastAsia" w:hAnsiTheme="minorEastAsia" w:eastAsiaTheme="minorEastAsia" w:cstheme="minorEastAsia"/>
          <w:bCs/>
          <w:color w:val="auto"/>
          <w:highlight w:val="none"/>
          <w:shd w:val="clear" w:color="auto" w:fill="FFFFFF"/>
          <w:lang w:eastAsia="zh-CN"/>
        </w:rPr>
        <w:t>：</w:t>
      </w:r>
      <w:r>
        <w:rPr>
          <w:rFonts w:hint="eastAsia" w:asciiTheme="minorEastAsia" w:hAnsiTheme="minorEastAsia" w:eastAsiaTheme="minorEastAsia" w:cstheme="minorEastAsia"/>
          <w:color w:val="auto"/>
          <w:kern w:val="0"/>
          <w:highlight w:val="none"/>
          <w:shd w:val="clear" w:color="auto" w:fill="FFFFFF"/>
        </w:rPr>
        <w:t>分散采购</w:t>
      </w:r>
      <w:r>
        <w:rPr>
          <w:rFonts w:hint="eastAsia" w:asciiTheme="minorEastAsia" w:hAnsiTheme="minorEastAsia" w:eastAsiaTheme="minorEastAsia" w:cstheme="minorEastAsia"/>
          <w:color w:val="auto"/>
          <w:highlight w:val="none"/>
          <w:shd w:val="clear" w:color="auto" w:fill="FFFFFF"/>
        </w:rPr>
        <w:t>，竞争性磋商。</w:t>
      </w:r>
    </w:p>
    <w:p w14:paraId="550A2B96">
      <w:pPr>
        <w:keepNext w:val="0"/>
        <w:keepLines w:val="0"/>
        <w:pageBreakBefore w:val="0"/>
        <w:kinsoku/>
        <w:wordWrap/>
        <w:overflowPunct/>
        <w:topLinePunct w:val="0"/>
        <w:autoSpaceDE/>
        <w:autoSpaceDN/>
        <w:bidi w:val="0"/>
        <w:adjustRightInd/>
        <w:snapToGrid/>
        <w:spacing w:line="380" w:lineRule="exact"/>
        <w:ind w:firstLine="397" w:firstLineChars="192"/>
        <w:textAlignment w:val="auto"/>
        <w:rPr>
          <w:rFonts w:asciiTheme="minorEastAsia" w:hAnsiTheme="minorEastAsia" w:eastAsiaTheme="minorEastAsia" w:cstheme="minorEastAsia"/>
          <w:b/>
          <w:color w:val="auto"/>
          <w:spacing w:val="-2"/>
          <w:highlight w:val="none"/>
          <w:shd w:val="clear" w:color="auto" w:fill="FFFFFF"/>
        </w:rPr>
      </w:pPr>
      <w:r>
        <w:rPr>
          <w:rFonts w:hint="eastAsia" w:asciiTheme="minorEastAsia" w:hAnsiTheme="minorEastAsia" w:eastAsiaTheme="minorEastAsia" w:cstheme="minorEastAsia"/>
          <w:b/>
          <w:color w:val="auto"/>
          <w:spacing w:val="-2"/>
          <w:highlight w:val="none"/>
          <w:shd w:val="clear" w:color="auto" w:fill="FFFFFF"/>
        </w:rPr>
        <w:t>2、采购项目名称：</w:t>
      </w:r>
      <w:r>
        <w:rPr>
          <w:rFonts w:hint="eastAsia" w:ascii="宋体" w:hAnsi="宋体" w:cs="宋体"/>
          <w:color w:val="auto"/>
          <w:highlight w:val="none"/>
          <w:lang w:val="en-US" w:eastAsia="zh-CN"/>
        </w:rPr>
        <w:t>开化县机关事务保障中心食堂水果、零食零售经营权采购项目</w:t>
      </w:r>
      <w:r>
        <w:rPr>
          <w:rFonts w:hint="eastAsia" w:asciiTheme="minorEastAsia" w:hAnsiTheme="minorEastAsia" w:eastAsiaTheme="minorEastAsia" w:cstheme="minorEastAsia"/>
          <w:color w:val="auto"/>
          <w:spacing w:val="-2"/>
          <w:highlight w:val="none"/>
          <w:shd w:val="clear" w:color="auto" w:fill="FFFFFF"/>
        </w:rPr>
        <w:t>。</w:t>
      </w:r>
    </w:p>
    <w:p w14:paraId="75FB84D5">
      <w:pPr>
        <w:keepNext w:val="0"/>
        <w:keepLines w:val="0"/>
        <w:pageBreakBefore w:val="0"/>
        <w:kinsoku/>
        <w:wordWrap/>
        <w:overflowPunct/>
        <w:topLinePunct w:val="0"/>
        <w:autoSpaceDE/>
        <w:autoSpaceDN/>
        <w:bidi w:val="0"/>
        <w:adjustRightInd/>
        <w:snapToGrid/>
        <w:spacing w:line="380" w:lineRule="exact"/>
        <w:ind w:firstLine="405" w:firstLineChars="192"/>
        <w:textAlignment w:val="auto"/>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b/>
          <w:color w:val="auto"/>
          <w:highlight w:val="none"/>
          <w:shd w:val="clear" w:color="auto" w:fill="FFFFFF"/>
        </w:rPr>
        <w:t>3、采购项目编号：</w:t>
      </w:r>
      <w:r>
        <w:rPr>
          <w:rFonts w:hint="eastAsia" w:ascii="宋体" w:hAnsi="宋体" w:cs="宋体"/>
          <w:color w:val="auto"/>
          <w:highlight w:val="none"/>
          <w:lang w:val="en-US" w:eastAsia="zh-CN"/>
        </w:rPr>
        <w:t>ZZFSCG-K202531</w:t>
      </w:r>
    </w:p>
    <w:p w14:paraId="5A083684">
      <w:pPr>
        <w:keepNext w:val="0"/>
        <w:keepLines w:val="0"/>
        <w:pageBreakBefore w:val="0"/>
        <w:kinsoku/>
        <w:wordWrap/>
        <w:overflowPunct/>
        <w:topLinePunct w:val="0"/>
        <w:autoSpaceDE/>
        <w:autoSpaceDN/>
        <w:bidi w:val="0"/>
        <w:adjustRightInd/>
        <w:snapToGrid/>
        <w:spacing w:line="380" w:lineRule="exact"/>
        <w:ind w:firstLine="405" w:firstLineChars="192"/>
        <w:textAlignment w:val="auto"/>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b/>
          <w:color w:val="auto"/>
          <w:highlight w:val="none"/>
          <w:shd w:val="clear" w:color="auto" w:fill="FFFFFF"/>
        </w:rPr>
        <w:t>4、采购内容</w:t>
      </w:r>
      <w:r>
        <w:rPr>
          <w:rFonts w:hint="eastAsia" w:asciiTheme="minorEastAsia" w:hAnsiTheme="minorEastAsia" w:eastAsiaTheme="minorEastAsia" w:cstheme="minorEastAsia"/>
          <w:color w:val="auto"/>
          <w:highlight w:val="none"/>
          <w:shd w:val="clear" w:color="auto" w:fill="FFFFFF"/>
        </w:rPr>
        <w:t>：</w:t>
      </w:r>
    </w:p>
    <w:tbl>
      <w:tblPr>
        <w:tblStyle w:val="30"/>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646"/>
        <w:gridCol w:w="2322"/>
        <w:gridCol w:w="560"/>
        <w:gridCol w:w="640"/>
        <w:gridCol w:w="1105"/>
        <w:gridCol w:w="3239"/>
        <w:gridCol w:w="900"/>
      </w:tblGrid>
      <w:tr w14:paraId="17CD0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1" w:hRule="atLeast"/>
        </w:trPr>
        <w:tc>
          <w:tcPr>
            <w:tcW w:w="646" w:type="dxa"/>
            <w:vAlign w:val="center"/>
          </w:tcPr>
          <w:p w14:paraId="1A45105B">
            <w:pPr>
              <w:widowControl/>
              <w:snapToGrid w:val="0"/>
              <w:spacing w:line="240" w:lineRule="exact"/>
              <w:jc w:val="center"/>
              <w:rPr>
                <w:rFonts w:ascii="宋体" w:hAnsi="宋体" w:cs="宋体"/>
                <w:color w:val="auto"/>
                <w:kern w:val="0"/>
                <w:highlight w:val="none"/>
              </w:rPr>
            </w:pPr>
            <w:r>
              <w:rPr>
                <w:rFonts w:hint="eastAsia" w:ascii="宋体" w:hAnsi="宋体" w:cs="宋体"/>
                <w:color w:val="auto"/>
                <w:kern w:val="0"/>
                <w:highlight w:val="none"/>
              </w:rPr>
              <w:t>序号</w:t>
            </w:r>
          </w:p>
        </w:tc>
        <w:tc>
          <w:tcPr>
            <w:tcW w:w="2322" w:type="dxa"/>
            <w:vAlign w:val="center"/>
          </w:tcPr>
          <w:p w14:paraId="3EFE8474">
            <w:pPr>
              <w:widowControl/>
              <w:snapToGrid w:val="0"/>
              <w:spacing w:line="240" w:lineRule="exact"/>
              <w:jc w:val="center"/>
              <w:rPr>
                <w:rFonts w:ascii="宋体" w:hAnsi="宋体" w:cs="宋体"/>
                <w:color w:val="auto"/>
                <w:kern w:val="0"/>
                <w:highlight w:val="none"/>
              </w:rPr>
            </w:pPr>
            <w:r>
              <w:rPr>
                <w:rFonts w:hint="eastAsia" w:ascii="宋体" w:hAnsi="宋体" w:cs="宋体"/>
                <w:color w:val="auto"/>
                <w:kern w:val="0"/>
                <w:highlight w:val="none"/>
              </w:rPr>
              <w:t>采购内容</w:t>
            </w:r>
          </w:p>
        </w:tc>
        <w:tc>
          <w:tcPr>
            <w:tcW w:w="560" w:type="dxa"/>
            <w:vAlign w:val="center"/>
          </w:tcPr>
          <w:p w14:paraId="26C698ED">
            <w:pPr>
              <w:widowControl/>
              <w:snapToGrid w:val="0"/>
              <w:spacing w:line="240" w:lineRule="exact"/>
              <w:jc w:val="center"/>
              <w:rPr>
                <w:rFonts w:ascii="宋体" w:hAnsi="宋体" w:cs="宋体"/>
                <w:color w:val="auto"/>
                <w:kern w:val="0"/>
                <w:highlight w:val="none"/>
              </w:rPr>
            </w:pPr>
            <w:r>
              <w:rPr>
                <w:rFonts w:hint="eastAsia" w:ascii="宋体" w:hAnsi="宋体" w:cs="宋体"/>
                <w:color w:val="auto"/>
                <w:kern w:val="0"/>
                <w:highlight w:val="none"/>
              </w:rPr>
              <w:t>数量</w:t>
            </w:r>
          </w:p>
        </w:tc>
        <w:tc>
          <w:tcPr>
            <w:tcW w:w="640" w:type="dxa"/>
            <w:vAlign w:val="center"/>
          </w:tcPr>
          <w:p w14:paraId="79BF17D7">
            <w:pPr>
              <w:widowControl/>
              <w:snapToGrid w:val="0"/>
              <w:spacing w:line="240" w:lineRule="exact"/>
              <w:jc w:val="center"/>
              <w:rPr>
                <w:rFonts w:ascii="宋体" w:hAnsi="宋体" w:cs="宋体"/>
                <w:color w:val="auto"/>
                <w:kern w:val="0"/>
                <w:highlight w:val="none"/>
              </w:rPr>
            </w:pPr>
            <w:r>
              <w:rPr>
                <w:rFonts w:hint="eastAsia" w:ascii="宋体" w:hAnsi="宋体" w:cs="宋体"/>
                <w:color w:val="auto"/>
                <w:kern w:val="0"/>
                <w:highlight w:val="none"/>
              </w:rPr>
              <w:t>单位</w:t>
            </w:r>
          </w:p>
        </w:tc>
        <w:tc>
          <w:tcPr>
            <w:tcW w:w="1105" w:type="dxa"/>
            <w:vAlign w:val="center"/>
          </w:tcPr>
          <w:p w14:paraId="0D39B4F0">
            <w:pPr>
              <w:widowControl/>
              <w:snapToGrid w:val="0"/>
              <w:spacing w:line="240" w:lineRule="exact"/>
              <w:jc w:val="center"/>
              <w:rPr>
                <w:rFonts w:hint="default" w:ascii="宋体" w:hAnsi="宋体" w:cs="宋体"/>
                <w:color w:val="auto"/>
                <w:kern w:val="0"/>
                <w:highlight w:val="none"/>
                <w:lang w:val="en-US"/>
              </w:rPr>
            </w:pPr>
            <w:r>
              <w:rPr>
                <w:rFonts w:hint="eastAsia" w:ascii="宋体" w:hAnsi="宋体" w:eastAsia="宋体" w:cs="宋体"/>
                <w:color w:val="auto"/>
                <w:kern w:val="0"/>
                <w:sz w:val="21"/>
                <w:szCs w:val="21"/>
                <w:highlight w:val="none"/>
                <w:lang w:val="en-US" w:eastAsia="zh-CN" w:bidi="ar-SA"/>
              </w:rPr>
              <w:t>最高限价（结算率）</w:t>
            </w:r>
            <w:r>
              <w:rPr>
                <w:rFonts w:hint="eastAsia" w:ascii="宋体" w:hAnsi="宋体" w:cs="宋体"/>
                <w:color w:val="auto"/>
                <w:kern w:val="0"/>
                <w:sz w:val="21"/>
                <w:szCs w:val="21"/>
                <w:highlight w:val="none"/>
                <w:lang w:val="en-US" w:eastAsia="zh-CN" w:bidi="ar-SA"/>
              </w:rPr>
              <w:t>%</w:t>
            </w:r>
          </w:p>
        </w:tc>
        <w:tc>
          <w:tcPr>
            <w:tcW w:w="3239" w:type="dxa"/>
            <w:vAlign w:val="center"/>
          </w:tcPr>
          <w:p w14:paraId="3AF28141">
            <w:pPr>
              <w:widowControl/>
              <w:snapToGrid w:val="0"/>
              <w:spacing w:line="240" w:lineRule="exact"/>
              <w:jc w:val="center"/>
              <w:rPr>
                <w:rFonts w:ascii="宋体" w:hAnsi="宋体" w:cs="宋体"/>
                <w:color w:val="auto"/>
                <w:kern w:val="0"/>
                <w:highlight w:val="none"/>
              </w:rPr>
            </w:pPr>
            <w:r>
              <w:rPr>
                <w:rFonts w:hint="eastAsia" w:ascii="宋体" w:hAnsi="宋体" w:eastAsia="宋体" w:cs="宋体"/>
                <w:b/>
                <w:color w:val="auto"/>
                <w:sz w:val="21"/>
                <w:szCs w:val="21"/>
                <w:highlight w:val="none"/>
              </w:rPr>
              <w:t>服务期限</w:t>
            </w:r>
          </w:p>
        </w:tc>
        <w:tc>
          <w:tcPr>
            <w:tcW w:w="900" w:type="dxa"/>
            <w:vAlign w:val="center"/>
          </w:tcPr>
          <w:p w14:paraId="5C311505">
            <w:pPr>
              <w:widowControl/>
              <w:snapToGrid w:val="0"/>
              <w:spacing w:line="2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65226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27" w:hRule="atLeast"/>
        </w:trPr>
        <w:tc>
          <w:tcPr>
            <w:tcW w:w="646" w:type="dxa"/>
            <w:vAlign w:val="center"/>
          </w:tcPr>
          <w:p w14:paraId="511EC74F">
            <w:pPr>
              <w:widowControl/>
              <w:snapToGrid w:val="0"/>
              <w:spacing w:line="240" w:lineRule="exact"/>
              <w:jc w:val="center"/>
              <w:rPr>
                <w:rFonts w:hint="eastAsia" w:ascii="宋体" w:hAnsi="宋体" w:cs="宋体"/>
                <w:color w:val="auto"/>
                <w:kern w:val="0"/>
                <w:highlight w:val="none"/>
              </w:rPr>
            </w:pPr>
            <w:r>
              <w:rPr>
                <w:rFonts w:hint="eastAsia" w:ascii="宋体" w:hAnsi="宋体" w:cs="宋体"/>
                <w:color w:val="auto"/>
                <w:kern w:val="0"/>
                <w:highlight w:val="none"/>
              </w:rPr>
              <w:t>1</w:t>
            </w:r>
          </w:p>
        </w:tc>
        <w:tc>
          <w:tcPr>
            <w:tcW w:w="2322" w:type="dxa"/>
            <w:vAlign w:val="center"/>
          </w:tcPr>
          <w:p w14:paraId="71CACC12">
            <w:pPr>
              <w:widowControl/>
              <w:snapToGrid w:val="0"/>
              <w:spacing w:line="240" w:lineRule="exact"/>
              <w:jc w:val="center"/>
              <w:rPr>
                <w:rFonts w:hint="eastAsia" w:ascii="宋体" w:hAnsi="宋体" w:cs="宋体"/>
                <w:color w:val="auto"/>
                <w:kern w:val="0"/>
                <w:highlight w:val="none"/>
                <w:lang w:val="en-US" w:eastAsia="zh-CN"/>
              </w:rPr>
            </w:pPr>
            <w:r>
              <w:rPr>
                <w:rFonts w:hint="eastAsia" w:ascii="宋体" w:hAnsi="宋体" w:cs="宋体"/>
                <w:color w:val="auto"/>
                <w:highlight w:val="none"/>
                <w:lang w:val="en-US" w:eastAsia="zh-CN"/>
              </w:rPr>
              <w:t>开化县机关事务保障中心食堂水果、零食零售经营权采购项目</w:t>
            </w:r>
          </w:p>
        </w:tc>
        <w:tc>
          <w:tcPr>
            <w:tcW w:w="560" w:type="dxa"/>
            <w:vAlign w:val="center"/>
          </w:tcPr>
          <w:p w14:paraId="7C01E9C1">
            <w:pPr>
              <w:widowControl/>
              <w:snapToGrid w:val="0"/>
              <w:spacing w:line="240" w:lineRule="exact"/>
              <w:jc w:val="center"/>
              <w:rPr>
                <w:rFonts w:ascii="宋体" w:hAnsi="宋体" w:cs="宋体"/>
                <w:color w:val="auto"/>
                <w:kern w:val="0"/>
                <w:highlight w:val="none"/>
              </w:rPr>
            </w:pPr>
            <w:r>
              <w:rPr>
                <w:rFonts w:hint="eastAsia" w:ascii="宋体" w:hAnsi="宋体" w:cs="宋体"/>
                <w:color w:val="auto"/>
                <w:kern w:val="0"/>
                <w:highlight w:val="none"/>
              </w:rPr>
              <w:t>1</w:t>
            </w:r>
          </w:p>
        </w:tc>
        <w:tc>
          <w:tcPr>
            <w:tcW w:w="640" w:type="dxa"/>
            <w:vAlign w:val="center"/>
          </w:tcPr>
          <w:p w14:paraId="00625FB0">
            <w:pPr>
              <w:widowControl/>
              <w:snapToGrid w:val="0"/>
              <w:spacing w:line="240" w:lineRule="exact"/>
              <w:jc w:val="center"/>
              <w:rPr>
                <w:rFonts w:hint="eastAsia" w:ascii="宋体" w:hAnsi="宋体" w:eastAsia="宋体" w:cs="宋体"/>
                <w:color w:val="auto"/>
                <w:kern w:val="0"/>
                <w:highlight w:val="none"/>
                <w:lang w:eastAsia="zh-CN"/>
              </w:rPr>
            </w:pPr>
            <w:r>
              <w:rPr>
                <w:rFonts w:hint="eastAsia" w:ascii="宋体" w:hAnsi="宋体" w:cs="宋体"/>
                <w:color w:val="auto"/>
                <w:kern w:val="0"/>
                <w:highlight w:val="none"/>
                <w:lang w:eastAsia="zh-CN"/>
              </w:rPr>
              <w:t>项</w:t>
            </w:r>
          </w:p>
        </w:tc>
        <w:tc>
          <w:tcPr>
            <w:tcW w:w="1105" w:type="dxa"/>
            <w:vAlign w:val="center"/>
          </w:tcPr>
          <w:p w14:paraId="2DE04002">
            <w:pPr>
              <w:widowControl/>
              <w:snapToGrid w:val="0"/>
              <w:spacing w:line="240" w:lineRule="exact"/>
              <w:jc w:val="center"/>
              <w:rPr>
                <w:rFonts w:hint="eastAsia" w:ascii="宋体" w:hAnsi="宋体" w:eastAsia="宋体" w:cs="宋体"/>
                <w:color w:val="auto"/>
                <w:kern w:val="0"/>
                <w:highlight w:val="none"/>
                <w:lang w:val="en-US" w:eastAsia="zh-CN"/>
              </w:rPr>
            </w:pPr>
            <w:r>
              <w:rPr>
                <w:rFonts w:hint="eastAsia" w:ascii="宋体" w:hAnsi="宋体" w:cs="宋体"/>
                <w:color w:val="auto"/>
                <w:kern w:val="0"/>
                <w:sz w:val="21"/>
                <w:szCs w:val="21"/>
                <w:highlight w:val="none"/>
                <w:lang w:val="en-US" w:eastAsia="zh-CN" w:bidi="ar-SA"/>
              </w:rPr>
              <w:t>90</w:t>
            </w:r>
            <w:r>
              <w:rPr>
                <w:rFonts w:hint="eastAsia" w:ascii="宋体" w:hAnsi="宋体" w:eastAsia="宋体" w:cs="宋体"/>
                <w:color w:val="auto"/>
                <w:kern w:val="0"/>
                <w:sz w:val="21"/>
                <w:szCs w:val="21"/>
                <w:highlight w:val="none"/>
                <w:lang w:val="zh-CN" w:eastAsia="zh-CN" w:bidi="ar-SA"/>
              </w:rPr>
              <w:t>%</w:t>
            </w:r>
          </w:p>
        </w:tc>
        <w:tc>
          <w:tcPr>
            <w:tcW w:w="3239" w:type="dxa"/>
            <w:vAlign w:val="center"/>
          </w:tcPr>
          <w:p w14:paraId="5916C36C">
            <w:pPr>
              <w:widowControl/>
              <w:snapToGrid w:val="0"/>
              <w:spacing w:line="240" w:lineRule="exact"/>
              <w:jc w:val="center"/>
              <w:rPr>
                <w:rFonts w:ascii="宋体" w:hAnsi="宋体" w:cs="宋体"/>
                <w:color w:val="auto"/>
                <w:kern w:val="0"/>
                <w:highlight w:val="none"/>
              </w:rPr>
            </w:pPr>
            <w:r>
              <w:rPr>
                <w:rFonts w:hint="eastAsia" w:ascii="宋体" w:hAnsi="宋体" w:eastAsia="宋体" w:cs="宋体"/>
                <w:color w:val="auto"/>
                <w:sz w:val="21"/>
                <w:szCs w:val="21"/>
                <w:highlight w:val="none"/>
              </w:rPr>
              <w:t>1年，具体以合同时间为准。年度合同期满后，根据中标人在本年度内的诚信履约和综合考核情况，双方可协商续签下一年度</w:t>
            </w:r>
            <w:r>
              <w:rPr>
                <w:rFonts w:hint="eastAsia" w:ascii="宋体" w:hAnsi="宋体" w:cs="宋体"/>
                <w:color w:val="auto"/>
                <w:sz w:val="21"/>
                <w:szCs w:val="21"/>
                <w:highlight w:val="none"/>
                <w:lang w:eastAsia="zh-CN"/>
              </w:rPr>
              <w:t>承包</w:t>
            </w:r>
            <w:r>
              <w:rPr>
                <w:rFonts w:hint="eastAsia" w:ascii="宋体" w:hAnsi="宋体" w:eastAsia="宋体" w:cs="宋体"/>
                <w:color w:val="auto"/>
                <w:sz w:val="21"/>
                <w:szCs w:val="21"/>
                <w:highlight w:val="none"/>
              </w:rPr>
              <w:t>合同</w:t>
            </w:r>
            <w:r>
              <w:rPr>
                <w:rFonts w:hint="eastAsia" w:ascii="宋体" w:hAnsi="宋体" w:cs="宋体"/>
                <w:color w:val="auto"/>
                <w:sz w:val="21"/>
                <w:szCs w:val="21"/>
                <w:highlight w:val="none"/>
                <w:lang w:val="en-US" w:eastAsia="zh-CN"/>
              </w:rPr>
              <w:t>,续签次数不超过两次（1+1+1）</w:t>
            </w:r>
            <w:r>
              <w:rPr>
                <w:rFonts w:hint="eastAsia" w:ascii="宋体" w:hAnsi="宋体" w:eastAsia="宋体" w:cs="宋体"/>
                <w:color w:val="auto"/>
                <w:sz w:val="21"/>
                <w:szCs w:val="21"/>
                <w:highlight w:val="none"/>
              </w:rPr>
              <w:t>（采购人也有权选择重新组织采购）。</w:t>
            </w:r>
          </w:p>
        </w:tc>
        <w:tc>
          <w:tcPr>
            <w:tcW w:w="900" w:type="dxa"/>
            <w:vAlign w:val="center"/>
          </w:tcPr>
          <w:p w14:paraId="1DB0E1F5">
            <w:pPr>
              <w:widowControl/>
              <w:snapToGrid w:val="0"/>
              <w:spacing w:line="240" w:lineRule="exact"/>
              <w:jc w:val="center"/>
              <w:rPr>
                <w:rFonts w:hint="eastAsia" w:ascii="宋体" w:hAnsi="宋体" w:eastAsia="宋体" w:cs="宋体"/>
                <w:color w:val="auto"/>
                <w:sz w:val="21"/>
                <w:szCs w:val="21"/>
                <w:highlight w:val="none"/>
              </w:rPr>
            </w:pPr>
          </w:p>
        </w:tc>
      </w:tr>
    </w:tbl>
    <w:p w14:paraId="1F229FC4">
      <w:pPr>
        <w:pStyle w:val="15"/>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b/>
          <w:bCs/>
          <w:color w:val="auto"/>
          <w:highlight w:val="none"/>
          <w:shd w:val="clear" w:color="auto" w:fill="FFFFFF"/>
        </w:rPr>
        <w:t>5、</w:t>
      </w:r>
      <w:r>
        <w:rPr>
          <w:rFonts w:hint="eastAsia" w:asciiTheme="minorEastAsia" w:hAnsiTheme="minorEastAsia" w:eastAsiaTheme="minorEastAsia" w:cstheme="minorEastAsia"/>
          <w:b/>
          <w:color w:val="auto"/>
          <w:highlight w:val="none"/>
          <w:shd w:val="clear" w:color="auto" w:fill="FFFFFF"/>
        </w:rPr>
        <w:t>合格的供应商应同时具备的资格要求：</w:t>
      </w:r>
    </w:p>
    <w:p w14:paraId="26AD36DE">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shd w:val="clear" w:color="auto" w:fill="FFFFFF"/>
        </w:rPr>
        <w:t>5.1</w:t>
      </w:r>
      <w:r>
        <w:rPr>
          <w:rFonts w:hint="eastAsia" w:ascii="Times New Roman" w:hAnsi="Times New Roman" w:cs="Times New Roman"/>
          <w:color w:val="auto"/>
          <w:kern w:val="0"/>
          <w:highlight w:val="none"/>
        </w:rPr>
        <w:t>（一）具有独立承担民事责任的能力；（二）具有良好的商业信誉和健全的财务会计制度；（三）具有履行合同所必需的设备和专业技术能力；（四）有依法缴纳税收和社会保障资金的良好记录；（五）参加政府采购活动前三年内，在经营活动中没有重大违法记录；（六）法律、行政法规规定的其他条件</w:t>
      </w:r>
      <w:r>
        <w:rPr>
          <w:rFonts w:hint="eastAsia" w:ascii="Times New Roman" w:hAnsi="Times New Roman" w:cs="Times New Roman"/>
          <w:color w:val="auto"/>
          <w:kern w:val="0"/>
          <w:highlight w:val="none"/>
          <w:lang w:val="en-US" w:eastAsia="zh-CN"/>
        </w:rPr>
        <w:t>；</w:t>
      </w:r>
    </w:p>
    <w:p w14:paraId="14263106">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color w:val="auto"/>
          <w:sz w:val="21"/>
          <w:szCs w:val="21"/>
          <w:highlight w:val="none"/>
          <w:lang w:val="en-US" w:eastAsia="zh-CN"/>
        </w:rPr>
      </w:pPr>
      <w:r>
        <w:rPr>
          <w:rFonts w:hint="eastAsia" w:asciiTheme="minorEastAsia" w:hAnsiTheme="minorEastAsia" w:eastAsiaTheme="minorEastAsia" w:cstheme="minorEastAsia"/>
          <w:color w:val="auto"/>
          <w:kern w:val="0"/>
          <w:highlight w:val="none"/>
          <w:shd w:val="clear" w:color="auto" w:fill="FFFFFF"/>
        </w:rPr>
        <w:t>5.2必须为未被列入“信用中国”网站(www.creditchina.gov.cn)、中国政府采购网(www.ccgp.gov.cn)渠道信用记录失信被执行人、重大税收违法案件当事人名单、政府采购严重违法失信行为记录名单的响</w:t>
      </w:r>
      <w:r>
        <w:rPr>
          <w:rFonts w:hint="eastAsia" w:asciiTheme="minorEastAsia" w:hAnsiTheme="minorEastAsia" w:eastAsiaTheme="minorEastAsia" w:cstheme="minorEastAsia"/>
          <w:color w:val="auto"/>
          <w:kern w:val="0"/>
          <w:highlight w:val="none"/>
          <w:shd w:val="clear" w:color="auto" w:fill="FFFFFF"/>
        </w:rPr>
        <w:t>应方</w:t>
      </w:r>
      <w:r>
        <w:rPr>
          <w:rFonts w:hint="eastAsia" w:ascii="宋体" w:hAnsi="宋体" w:cs="宋体"/>
          <w:color w:val="auto"/>
          <w:sz w:val="21"/>
          <w:szCs w:val="21"/>
          <w:highlight w:val="none"/>
          <w:lang w:val="en-US" w:eastAsia="zh-CN"/>
        </w:rPr>
        <w:t>；</w:t>
      </w:r>
    </w:p>
    <w:p w14:paraId="4AB4E661">
      <w:pPr>
        <w:pStyle w:val="24"/>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kern w:val="0"/>
          <w:sz w:val="21"/>
          <w:szCs w:val="21"/>
          <w:highlight w:val="none"/>
          <w:shd w:val="clear" w:color="auto" w:fill="FFFFFF"/>
          <w:lang w:val="en-US" w:eastAsia="zh-CN" w:bidi="ar-SA"/>
        </w:rPr>
      </w:pPr>
      <w:r>
        <w:rPr>
          <w:rFonts w:hint="eastAsia" w:asciiTheme="minorEastAsia" w:hAnsiTheme="minorEastAsia" w:eastAsiaTheme="minorEastAsia" w:cstheme="minorEastAsia"/>
          <w:color w:val="auto"/>
          <w:kern w:val="0"/>
          <w:sz w:val="21"/>
          <w:szCs w:val="21"/>
          <w:highlight w:val="none"/>
          <w:shd w:val="clear" w:color="auto" w:fill="FFFFFF"/>
          <w:lang w:val="en-US" w:eastAsia="zh-CN" w:bidi="ar-SA"/>
        </w:rPr>
        <w:t>5.3</w:t>
      </w:r>
      <w:r>
        <w:rPr>
          <w:rFonts w:hint="eastAsia" w:ascii="宋体" w:hAnsi="宋体" w:cs="宋体"/>
          <w:bCs/>
          <w:color w:val="auto"/>
          <w:kern w:val="0"/>
          <w:szCs w:val="21"/>
          <w:highlight w:val="none"/>
        </w:rPr>
        <w:t>本项目的特定资格要求：</w:t>
      </w:r>
      <w:r>
        <w:rPr>
          <w:rFonts w:hint="eastAsia" w:asciiTheme="minorEastAsia" w:hAnsiTheme="minorEastAsia" w:eastAsiaTheme="minorEastAsia" w:cstheme="minorEastAsia"/>
          <w:color w:val="auto"/>
          <w:kern w:val="0"/>
          <w:sz w:val="21"/>
          <w:szCs w:val="21"/>
          <w:highlight w:val="none"/>
          <w:shd w:val="clear" w:color="auto" w:fill="FFFFFF"/>
          <w:lang w:val="en-US" w:eastAsia="zh-CN" w:bidi="ar-SA"/>
        </w:rPr>
        <w:t>/；</w:t>
      </w:r>
    </w:p>
    <w:p w14:paraId="0DCCDDF9">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color w:val="auto"/>
          <w:sz w:val="21"/>
          <w:szCs w:val="21"/>
          <w:highlight w:val="none"/>
          <w:lang w:val="en-US" w:eastAsia="zh-CN"/>
        </w:rPr>
      </w:pPr>
      <w:r>
        <w:rPr>
          <w:rFonts w:hint="eastAsia" w:asciiTheme="minorEastAsia" w:hAnsiTheme="minorEastAsia" w:eastAsiaTheme="minorEastAsia" w:cstheme="minorEastAsia"/>
          <w:color w:val="auto"/>
          <w:kern w:val="0"/>
          <w:highlight w:val="none"/>
          <w:shd w:val="clear" w:color="auto" w:fill="FFFFFF"/>
          <w:lang w:val="en-US" w:eastAsia="zh-CN"/>
        </w:rPr>
        <w:t>5.4单位负责人为同一人或者存在直接控股、管理关</w:t>
      </w:r>
      <w:r>
        <w:rPr>
          <w:rFonts w:hint="eastAsia" w:asciiTheme="minorEastAsia" w:hAnsiTheme="minorEastAsia" w:eastAsiaTheme="minorEastAsia" w:cstheme="minorEastAsia"/>
          <w:color w:val="auto"/>
          <w:kern w:val="0"/>
          <w:highlight w:val="none"/>
          <w:shd w:val="clear" w:color="auto" w:fill="FFFFFF"/>
          <w:lang w:val="en-US" w:eastAsia="zh-CN"/>
        </w:rPr>
        <w:t>系的不同申请人，不得参加同一合同项下的采购活动</w:t>
      </w:r>
      <w:r>
        <w:rPr>
          <w:rFonts w:hint="eastAsia" w:ascii="宋体" w:hAnsi="宋体" w:cs="宋体"/>
          <w:color w:val="auto"/>
          <w:sz w:val="21"/>
          <w:szCs w:val="21"/>
          <w:highlight w:val="none"/>
          <w:lang w:val="en-US" w:eastAsia="zh-CN"/>
        </w:rPr>
        <w:t>；</w:t>
      </w:r>
    </w:p>
    <w:p w14:paraId="726E905C">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80" w:lineRule="exact"/>
        <w:ind w:firstLine="422" w:firstLineChars="200"/>
        <w:jc w:val="both"/>
        <w:textAlignment w:val="auto"/>
        <w:rPr>
          <w:rFonts w:hint="eastAsia" w:ascii="宋体" w:hAnsi="宋体" w:cs="宋体"/>
          <w:b/>
          <w:color w:val="auto"/>
          <w:sz w:val="21"/>
          <w:szCs w:val="21"/>
          <w:highlight w:val="none"/>
        </w:rPr>
      </w:pPr>
      <w:r>
        <w:rPr>
          <w:rFonts w:hint="eastAsia" w:cs="宋体"/>
          <w:b/>
          <w:color w:val="auto"/>
          <w:sz w:val="21"/>
          <w:szCs w:val="21"/>
          <w:highlight w:val="none"/>
          <w:lang w:val="en-US" w:eastAsia="zh-CN"/>
        </w:rPr>
        <w:t>6</w:t>
      </w:r>
      <w:r>
        <w:rPr>
          <w:rFonts w:hint="eastAsia" w:cs="宋体"/>
          <w:b/>
          <w:color w:val="auto"/>
          <w:sz w:val="21"/>
          <w:szCs w:val="21"/>
          <w:highlight w:val="none"/>
          <w:lang w:eastAsia="zh-CN"/>
        </w:rPr>
        <w:t>、</w:t>
      </w:r>
      <w:r>
        <w:rPr>
          <w:rFonts w:hint="eastAsia" w:ascii="宋体" w:hAnsi="宋体" w:cs="宋体"/>
          <w:b/>
          <w:color w:val="auto"/>
          <w:sz w:val="21"/>
          <w:szCs w:val="21"/>
          <w:highlight w:val="none"/>
          <w:lang w:eastAsia="zh-CN"/>
        </w:rPr>
        <w:t>响应文件</w:t>
      </w:r>
      <w:r>
        <w:rPr>
          <w:rFonts w:hint="eastAsia" w:ascii="宋体" w:hAnsi="宋体" w:cs="宋体"/>
          <w:b/>
          <w:color w:val="auto"/>
          <w:sz w:val="21"/>
          <w:szCs w:val="21"/>
          <w:highlight w:val="none"/>
        </w:rPr>
        <w:t>的递交：</w:t>
      </w:r>
    </w:p>
    <w:p w14:paraId="73EF25F4">
      <w:pPr>
        <w:pStyle w:val="26"/>
        <w:keepNext w:val="0"/>
        <w:keepLines w:val="0"/>
        <w:pageBreakBefore w:val="0"/>
        <w:shd w:val="clear" w:color="auto" w:fill="FFFFFF"/>
        <w:tabs>
          <w:tab w:val="left" w:pos="6930"/>
        </w:tabs>
        <w:kinsoku/>
        <w:wordWrap/>
        <w:overflowPunct/>
        <w:topLinePunct w:val="0"/>
        <w:autoSpaceDE/>
        <w:autoSpaceDN/>
        <w:bidi w:val="0"/>
        <w:adjustRightInd/>
        <w:snapToGrid/>
        <w:spacing w:before="0" w:beforeAutospacing="0" w:after="0" w:afterAutospacing="0" w:line="380" w:lineRule="exact"/>
        <w:ind w:firstLine="420" w:firstLineChars="200"/>
        <w:textAlignment w:val="auto"/>
        <w:rPr>
          <w:rFonts w:hint="eastAsia" w:cs="仿宋"/>
          <w:color w:val="auto"/>
          <w:kern w:val="2"/>
          <w:sz w:val="21"/>
          <w:szCs w:val="21"/>
          <w:highlight w:val="none"/>
          <w:lang w:val="en-US" w:eastAsia="zh-CN"/>
        </w:rPr>
      </w:pPr>
      <w:r>
        <w:rPr>
          <w:rFonts w:hint="eastAsia" w:cs="宋体"/>
          <w:bCs/>
          <w:color w:val="auto"/>
          <w:sz w:val="21"/>
          <w:szCs w:val="21"/>
          <w:highlight w:val="none"/>
          <w:lang w:val="en-US" w:eastAsia="zh-CN"/>
        </w:rPr>
        <w:t xml:space="preserve">6.1 </w:t>
      </w:r>
      <w:r>
        <w:rPr>
          <w:rFonts w:hint="eastAsia" w:ascii="宋体" w:hAnsi="宋体" w:cs="宋体"/>
          <w:bCs/>
          <w:color w:val="auto"/>
          <w:sz w:val="21"/>
          <w:szCs w:val="21"/>
          <w:highlight w:val="none"/>
          <w:lang w:eastAsia="zh-CN"/>
        </w:rPr>
        <w:t>响应</w:t>
      </w:r>
      <w:r>
        <w:rPr>
          <w:rFonts w:hint="eastAsia" w:ascii="宋体" w:hAnsi="宋体" w:cs="宋体"/>
          <w:bCs/>
          <w:color w:val="auto"/>
          <w:sz w:val="21"/>
          <w:szCs w:val="21"/>
          <w:highlight w:val="none"/>
        </w:rPr>
        <w:t>人应委托1名</w:t>
      </w:r>
      <w:r>
        <w:rPr>
          <w:rFonts w:hint="eastAsia" w:ascii="宋体" w:hAnsi="宋体" w:cs="宋体"/>
          <w:bCs/>
          <w:color w:val="auto"/>
          <w:sz w:val="21"/>
          <w:szCs w:val="21"/>
          <w:highlight w:val="none"/>
          <w:lang w:eastAsia="zh-CN"/>
        </w:rPr>
        <w:t>响应</w:t>
      </w:r>
      <w:r>
        <w:rPr>
          <w:rFonts w:hint="eastAsia" w:ascii="宋体" w:hAnsi="宋体" w:cs="宋体"/>
          <w:bCs/>
          <w:color w:val="auto"/>
          <w:sz w:val="21"/>
          <w:szCs w:val="21"/>
          <w:highlight w:val="none"/>
        </w:rPr>
        <w:t>代表携带本人身份证（委托代理人还须持法定代表人授权委托书）递交</w:t>
      </w:r>
      <w:r>
        <w:rPr>
          <w:rFonts w:hint="eastAsia" w:ascii="宋体" w:hAnsi="宋体" w:cs="宋体"/>
          <w:bCs/>
          <w:color w:val="auto"/>
          <w:sz w:val="21"/>
          <w:szCs w:val="21"/>
          <w:highlight w:val="none"/>
          <w:lang w:eastAsia="zh-CN"/>
        </w:rPr>
        <w:t>响应文件</w:t>
      </w:r>
      <w:r>
        <w:rPr>
          <w:rFonts w:hint="eastAsia" w:ascii="宋体" w:hAnsi="宋体" w:cs="宋体"/>
          <w:bCs/>
          <w:color w:val="auto"/>
          <w:sz w:val="21"/>
          <w:szCs w:val="21"/>
          <w:highlight w:val="none"/>
        </w:rPr>
        <w:t>。</w:t>
      </w:r>
    </w:p>
    <w:p w14:paraId="3D8D575A">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80" w:lineRule="exact"/>
        <w:ind w:left="0" w:right="0" w:firstLine="420"/>
        <w:jc w:val="left"/>
        <w:textAlignment w:val="auto"/>
        <w:rPr>
          <w:rFonts w:hint="eastAsia" w:ascii="_x000B__x000C_" w:hAnsi="_x000B__x000C_" w:eastAsia="宋体" w:cs="仿宋"/>
          <w:color w:val="auto"/>
          <w:kern w:val="2"/>
          <w:sz w:val="21"/>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接收文</w:t>
      </w:r>
      <w:r>
        <w:rPr>
          <w:rFonts w:hint="eastAsia" w:ascii="宋体" w:hAnsi="宋体" w:eastAsia="宋体" w:cs="宋体"/>
          <w:i w:val="0"/>
          <w:caps w:val="0"/>
          <w:color w:val="auto"/>
          <w:spacing w:val="0"/>
          <w:sz w:val="21"/>
          <w:szCs w:val="21"/>
          <w:highlight w:val="none"/>
          <w:shd w:val="clear" w:color="auto" w:fill="FFFFFF"/>
        </w:rPr>
        <w:t>件地点：</w:t>
      </w:r>
      <w:r>
        <w:rPr>
          <w:rFonts w:hint="eastAsia" w:ascii="_x000B__x000C_" w:hAnsi="_x000B__x000C_" w:eastAsia="宋体" w:cs="仿宋"/>
          <w:color w:val="auto"/>
          <w:kern w:val="2"/>
          <w:sz w:val="21"/>
          <w:szCs w:val="21"/>
          <w:highlight w:val="none"/>
          <w:lang w:val="en-US" w:eastAsia="zh-CN"/>
        </w:rPr>
        <w:t>浙江中正工程项目管理有限公司二楼会议室</w:t>
      </w:r>
    </w:p>
    <w:p w14:paraId="14980C34">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80" w:lineRule="exact"/>
        <w:ind w:left="0" w:right="0" w:firstLine="420"/>
        <w:jc w:val="left"/>
        <w:textAlignment w:val="auto"/>
        <w:rPr>
          <w:rFonts w:hint="eastAsia" w:ascii="微软雅黑" w:hAnsi="微软雅黑" w:eastAsia="微软雅黑" w:cs="微软雅黑"/>
          <w:i w:val="0"/>
          <w:caps w:val="0"/>
          <w:color w:val="auto"/>
          <w:spacing w:val="0"/>
          <w:sz w:val="22"/>
          <w:szCs w:val="22"/>
          <w:highlight w:val="none"/>
        </w:rPr>
      </w:pPr>
      <w:r>
        <w:rPr>
          <w:rFonts w:hint="eastAsia" w:ascii="宋体" w:hAnsi="宋体" w:eastAsia="宋体" w:cs="宋体"/>
          <w:i w:val="0"/>
          <w:caps w:val="0"/>
          <w:color w:val="auto"/>
          <w:spacing w:val="0"/>
          <w:sz w:val="21"/>
          <w:szCs w:val="21"/>
          <w:highlight w:val="none"/>
          <w:shd w:val="clear" w:color="auto" w:fill="FFFFFF"/>
          <w:lang w:eastAsia="zh-CN"/>
        </w:rPr>
        <w:t>响应</w:t>
      </w:r>
      <w:r>
        <w:rPr>
          <w:rFonts w:hint="eastAsia" w:ascii="宋体" w:hAnsi="宋体" w:eastAsia="宋体" w:cs="宋体"/>
          <w:i w:val="0"/>
          <w:caps w:val="0"/>
          <w:color w:val="auto"/>
          <w:spacing w:val="0"/>
          <w:sz w:val="21"/>
          <w:szCs w:val="21"/>
          <w:highlight w:val="none"/>
          <w:shd w:val="clear" w:color="auto" w:fill="FFFFFF"/>
        </w:rPr>
        <w:t>截止时间：</w:t>
      </w:r>
      <w:r>
        <w:rPr>
          <w:rFonts w:hint="eastAsia" w:asciiTheme="minorEastAsia" w:hAnsiTheme="minorEastAsia" w:eastAsiaTheme="minorEastAsia" w:cstheme="minorEastAsia"/>
          <w:color w:val="auto"/>
          <w:sz w:val="21"/>
          <w:szCs w:val="21"/>
          <w:highlight w:val="none"/>
          <w:u w:val="single"/>
        </w:rPr>
        <w:t>202</w:t>
      </w:r>
      <w:r>
        <w:rPr>
          <w:rFonts w:hint="eastAsia" w:asciiTheme="minorEastAsia" w:hAnsiTheme="minorEastAsia" w:eastAsiaTheme="minorEastAsia" w:cstheme="minorEastAsia"/>
          <w:color w:val="auto"/>
          <w:sz w:val="21"/>
          <w:szCs w:val="21"/>
          <w:highlight w:val="none"/>
          <w:u w:val="single"/>
          <w:lang w:val="en-US" w:eastAsia="zh-CN"/>
        </w:rPr>
        <w:t>5</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lang w:val="en-US" w:eastAsia="zh-CN"/>
        </w:rPr>
        <w:t>7</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lang w:val="en-US" w:eastAsia="zh-CN"/>
        </w:rPr>
        <w:t>1</w:t>
      </w:r>
      <w:r>
        <w:rPr>
          <w:rFonts w:hint="eastAsia" w:asciiTheme="minorEastAsia" w:hAnsiTheme="minorEastAsia" w:eastAsiaTheme="minorEastAsia" w:cstheme="minorEastAsia"/>
          <w:color w:val="auto"/>
          <w:sz w:val="21"/>
          <w:szCs w:val="21"/>
          <w:highlight w:val="none"/>
        </w:rPr>
        <w:t>日</w:t>
      </w:r>
      <w:r>
        <w:rPr>
          <w:rFonts w:hint="eastAsia" w:asciiTheme="minorEastAsia" w:hAnsiTheme="minorEastAsia" w:eastAsiaTheme="minorEastAsia" w:cstheme="minorEastAsia"/>
          <w:color w:val="auto"/>
          <w:sz w:val="21"/>
          <w:szCs w:val="21"/>
          <w:highlight w:val="none"/>
          <w:u w:val="single"/>
          <w:lang w:val="en-US" w:eastAsia="zh-CN"/>
        </w:rPr>
        <w:t>14:00</w:t>
      </w:r>
      <w:r>
        <w:rPr>
          <w:rFonts w:hint="eastAsia" w:asciiTheme="minorEastAsia" w:hAnsiTheme="minorEastAsia" w:eastAsiaTheme="minorEastAsia" w:cstheme="minorEastAsia"/>
          <w:color w:val="auto"/>
          <w:sz w:val="21"/>
          <w:szCs w:val="21"/>
          <w:highlight w:val="none"/>
          <w:u w:val="none"/>
          <w:lang w:eastAsia="zh-CN"/>
        </w:rPr>
        <w:t>时</w:t>
      </w:r>
      <w:r>
        <w:rPr>
          <w:rFonts w:hint="eastAsia" w:ascii="宋体" w:hAnsi="宋体" w:eastAsia="宋体" w:cs="宋体"/>
          <w:i w:val="0"/>
          <w:caps w:val="0"/>
          <w:color w:val="auto"/>
          <w:spacing w:val="0"/>
          <w:sz w:val="21"/>
          <w:szCs w:val="21"/>
          <w:highlight w:val="none"/>
          <w:shd w:val="clear" w:color="auto" w:fill="FFFFFF"/>
        </w:rPr>
        <w:t>整</w:t>
      </w:r>
    </w:p>
    <w:p w14:paraId="3850ECCF">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80" w:lineRule="exact"/>
        <w:ind w:left="0" w:right="0" w:firstLine="420"/>
        <w:jc w:val="left"/>
        <w:textAlignment w:val="auto"/>
        <w:rPr>
          <w:rFonts w:hint="eastAsia" w:ascii="微软雅黑" w:hAnsi="微软雅黑" w:eastAsia="宋体" w:cs="微软雅黑"/>
          <w:i w:val="0"/>
          <w:caps w:val="0"/>
          <w:color w:val="auto"/>
          <w:spacing w:val="0"/>
          <w:sz w:val="22"/>
          <w:szCs w:val="22"/>
          <w:highlight w:val="none"/>
          <w:lang w:eastAsia="zh-CN"/>
        </w:rPr>
      </w:pPr>
      <w:r>
        <w:rPr>
          <w:rFonts w:hint="eastAsia" w:cs="宋体"/>
          <w:i w:val="0"/>
          <w:caps w:val="0"/>
          <w:color w:val="auto"/>
          <w:spacing w:val="0"/>
          <w:sz w:val="21"/>
          <w:szCs w:val="21"/>
          <w:highlight w:val="none"/>
          <w:shd w:val="clear" w:color="auto" w:fill="FFFFFF"/>
          <w:lang w:val="en-US" w:eastAsia="zh-CN"/>
        </w:rPr>
        <w:t xml:space="preserve">6.2 </w:t>
      </w:r>
      <w:r>
        <w:rPr>
          <w:rFonts w:hint="eastAsia" w:ascii="宋体" w:hAnsi="宋体" w:eastAsia="宋体" w:cs="宋体"/>
          <w:i w:val="0"/>
          <w:caps w:val="0"/>
          <w:color w:val="auto"/>
          <w:spacing w:val="0"/>
          <w:sz w:val="21"/>
          <w:szCs w:val="21"/>
          <w:highlight w:val="none"/>
          <w:shd w:val="clear" w:color="auto" w:fill="FFFFFF"/>
        </w:rPr>
        <w:t>请各</w:t>
      </w:r>
      <w:r>
        <w:rPr>
          <w:rFonts w:hint="eastAsia" w:ascii="宋体" w:hAnsi="宋体" w:eastAsia="宋体" w:cs="宋体"/>
          <w:i w:val="0"/>
          <w:caps w:val="0"/>
          <w:color w:val="auto"/>
          <w:spacing w:val="0"/>
          <w:sz w:val="21"/>
          <w:szCs w:val="21"/>
          <w:highlight w:val="none"/>
          <w:shd w:val="clear" w:color="auto" w:fill="FFFFFF"/>
          <w:lang w:eastAsia="zh-CN"/>
        </w:rPr>
        <w:t>响应</w:t>
      </w:r>
      <w:r>
        <w:rPr>
          <w:rFonts w:hint="eastAsia" w:ascii="宋体" w:hAnsi="宋体" w:eastAsia="宋体" w:cs="宋体"/>
          <w:i w:val="0"/>
          <w:caps w:val="0"/>
          <w:color w:val="auto"/>
          <w:spacing w:val="0"/>
          <w:sz w:val="21"/>
          <w:szCs w:val="21"/>
          <w:highlight w:val="none"/>
          <w:shd w:val="clear" w:color="auto" w:fill="FFFFFF"/>
        </w:rPr>
        <w:t>人在递交完</w:t>
      </w:r>
      <w:r>
        <w:rPr>
          <w:rFonts w:hint="eastAsia" w:ascii="宋体" w:hAnsi="宋体" w:eastAsia="宋体" w:cs="宋体"/>
          <w:i w:val="0"/>
          <w:caps w:val="0"/>
          <w:color w:val="auto"/>
          <w:spacing w:val="0"/>
          <w:sz w:val="21"/>
          <w:szCs w:val="21"/>
          <w:highlight w:val="none"/>
          <w:shd w:val="clear" w:color="auto" w:fill="FFFFFF"/>
          <w:lang w:eastAsia="zh-CN"/>
        </w:rPr>
        <w:t>响应文件</w:t>
      </w:r>
      <w:r>
        <w:rPr>
          <w:rFonts w:hint="eastAsia" w:ascii="宋体" w:hAnsi="宋体" w:eastAsia="宋体" w:cs="宋体"/>
          <w:i w:val="0"/>
          <w:caps w:val="0"/>
          <w:color w:val="auto"/>
          <w:spacing w:val="0"/>
          <w:sz w:val="21"/>
          <w:szCs w:val="21"/>
          <w:highlight w:val="none"/>
          <w:shd w:val="clear" w:color="auto" w:fill="FFFFFF"/>
        </w:rPr>
        <w:t>后，立即离场。</w:t>
      </w:r>
      <w:r>
        <w:rPr>
          <w:rFonts w:hint="eastAsia" w:ascii="宋体" w:hAnsi="宋体" w:eastAsia="宋体" w:cs="宋体"/>
          <w:b w:val="0"/>
          <w:bCs w:val="0"/>
          <w:i w:val="0"/>
          <w:caps w:val="0"/>
          <w:color w:val="auto"/>
          <w:spacing w:val="0"/>
          <w:sz w:val="21"/>
          <w:szCs w:val="21"/>
          <w:highlight w:val="none"/>
          <w:shd w:val="clear" w:color="auto" w:fill="FFFFFF"/>
          <w:lang w:eastAsia="zh-CN"/>
        </w:rPr>
        <w:t>电话保持畅通，确保接到电话后30分钟内到达开标现场，10分钟内电话未接通或接通电话后30分钟内未到达现场视同放弃。</w:t>
      </w:r>
      <w:r>
        <w:rPr>
          <w:rFonts w:hint="eastAsia" w:ascii="宋体" w:hAnsi="宋体" w:eastAsia="宋体" w:cs="宋体"/>
          <w:i w:val="0"/>
          <w:caps w:val="0"/>
          <w:color w:val="auto"/>
          <w:spacing w:val="0"/>
          <w:sz w:val="21"/>
          <w:szCs w:val="21"/>
          <w:highlight w:val="none"/>
          <w:shd w:val="clear" w:color="auto" w:fill="FFFFFF"/>
          <w:lang w:eastAsia="zh-CN"/>
        </w:rPr>
        <w:t>响应人</w:t>
      </w:r>
      <w:r>
        <w:rPr>
          <w:rFonts w:hint="eastAsia" w:ascii="宋体" w:hAnsi="宋体" w:eastAsia="宋体" w:cs="宋体"/>
          <w:i w:val="0"/>
          <w:caps w:val="0"/>
          <w:color w:val="auto"/>
          <w:spacing w:val="0"/>
          <w:sz w:val="21"/>
          <w:szCs w:val="21"/>
          <w:highlight w:val="none"/>
          <w:shd w:val="clear" w:color="auto" w:fill="FFFFFF"/>
        </w:rPr>
        <w:t>应服从代理机构现场管理</w:t>
      </w:r>
      <w:r>
        <w:rPr>
          <w:rFonts w:hint="eastAsia" w:cs="宋体"/>
          <w:i w:val="0"/>
          <w:caps w:val="0"/>
          <w:color w:val="auto"/>
          <w:spacing w:val="0"/>
          <w:sz w:val="21"/>
          <w:szCs w:val="21"/>
          <w:highlight w:val="none"/>
          <w:shd w:val="clear" w:color="auto" w:fill="FFFFFF"/>
          <w:lang w:eastAsia="zh-CN"/>
        </w:rPr>
        <w:t>。</w:t>
      </w:r>
    </w:p>
    <w:p w14:paraId="48484616">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80" w:lineRule="exact"/>
        <w:ind w:left="0" w:right="0" w:firstLine="420"/>
        <w:jc w:val="left"/>
        <w:textAlignment w:val="auto"/>
        <w:rPr>
          <w:rFonts w:hint="eastAsia" w:ascii="微软雅黑" w:hAnsi="微软雅黑" w:eastAsia="微软雅黑" w:cs="微软雅黑"/>
          <w:i w:val="0"/>
          <w:caps w:val="0"/>
          <w:color w:val="auto"/>
          <w:spacing w:val="0"/>
          <w:sz w:val="22"/>
          <w:szCs w:val="22"/>
          <w:highlight w:val="none"/>
        </w:rPr>
      </w:pPr>
      <w:r>
        <w:rPr>
          <w:rFonts w:hint="eastAsia" w:cs="宋体"/>
          <w:i w:val="0"/>
          <w:caps w:val="0"/>
          <w:color w:val="auto"/>
          <w:spacing w:val="0"/>
          <w:sz w:val="21"/>
          <w:szCs w:val="21"/>
          <w:highlight w:val="none"/>
          <w:shd w:val="clear" w:color="auto" w:fill="FFFFFF"/>
          <w:lang w:val="en-US" w:eastAsia="zh-CN"/>
        </w:rPr>
        <w:t xml:space="preserve">6.3 </w:t>
      </w:r>
      <w:r>
        <w:rPr>
          <w:rFonts w:hint="eastAsia" w:ascii="宋体" w:hAnsi="宋体" w:eastAsia="宋体" w:cs="宋体"/>
          <w:i w:val="0"/>
          <w:caps w:val="0"/>
          <w:color w:val="auto"/>
          <w:spacing w:val="0"/>
          <w:sz w:val="21"/>
          <w:szCs w:val="21"/>
          <w:highlight w:val="none"/>
          <w:shd w:val="clear" w:color="auto" w:fill="FFFFFF"/>
        </w:rPr>
        <w:t>为避免人群聚集，请</w:t>
      </w:r>
      <w:r>
        <w:rPr>
          <w:rFonts w:hint="eastAsia" w:ascii="宋体" w:hAnsi="宋体" w:eastAsia="宋体" w:cs="宋体"/>
          <w:i w:val="0"/>
          <w:caps w:val="0"/>
          <w:color w:val="auto"/>
          <w:spacing w:val="0"/>
          <w:sz w:val="21"/>
          <w:szCs w:val="21"/>
          <w:highlight w:val="none"/>
          <w:shd w:val="clear" w:color="auto" w:fill="FFFFFF"/>
          <w:lang w:eastAsia="zh-CN"/>
        </w:rPr>
        <w:t>响应人</w:t>
      </w:r>
      <w:r>
        <w:rPr>
          <w:rFonts w:hint="eastAsia" w:ascii="宋体" w:hAnsi="宋体" w:eastAsia="宋体" w:cs="宋体"/>
          <w:i w:val="0"/>
          <w:caps w:val="0"/>
          <w:color w:val="auto"/>
          <w:spacing w:val="0"/>
          <w:sz w:val="21"/>
          <w:szCs w:val="21"/>
          <w:highlight w:val="none"/>
          <w:shd w:val="clear" w:color="auto" w:fill="FFFFFF"/>
        </w:rPr>
        <w:t>务必做好风险评估，建议提前1小时以上到达现场。</w:t>
      </w:r>
    </w:p>
    <w:p w14:paraId="1BA19F79">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80" w:lineRule="exact"/>
        <w:ind w:left="0" w:right="0" w:firstLine="420"/>
        <w:jc w:val="left"/>
        <w:textAlignment w:val="auto"/>
        <w:rPr>
          <w:rFonts w:hint="eastAsia" w:ascii="宋体" w:hAnsi="宋体" w:eastAsia="宋体" w:cs="宋体"/>
          <w:i w:val="0"/>
          <w:caps w:val="0"/>
          <w:color w:val="auto"/>
          <w:spacing w:val="0"/>
          <w:sz w:val="21"/>
          <w:szCs w:val="21"/>
          <w:highlight w:val="none"/>
          <w:shd w:val="clear" w:color="auto" w:fill="FFFFFF"/>
        </w:rPr>
      </w:pPr>
      <w:r>
        <w:rPr>
          <w:rFonts w:hint="eastAsia" w:cs="宋体"/>
          <w:i w:val="0"/>
          <w:caps w:val="0"/>
          <w:color w:val="auto"/>
          <w:spacing w:val="0"/>
          <w:sz w:val="21"/>
          <w:szCs w:val="21"/>
          <w:highlight w:val="none"/>
          <w:shd w:val="clear" w:color="auto" w:fill="FFFFFF"/>
          <w:lang w:val="en-US" w:eastAsia="zh-CN"/>
        </w:rPr>
        <w:t>6.4</w:t>
      </w:r>
      <w:r>
        <w:rPr>
          <w:rFonts w:hint="eastAsia" w:ascii="宋体" w:hAnsi="宋体" w:eastAsia="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逾期送达的或者未送达指定地点的</w:t>
      </w:r>
      <w:r>
        <w:rPr>
          <w:rFonts w:hint="eastAsia" w:ascii="宋体" w:hAnsi="宋体" w:eastAsia="宋体" w:cs="宋体"/>
          <w:i w:val="0"/>
          <w:caps w:val="0"/>
          <w:color w:val="auto"/>
          <w:spacing w:val="0"/>
          <w:sz w:val="21"/>
          <w:szCs w:val="21"/>
          <w:highlight w:val="none"/>
          <w:shd w:val="clear" w:color="auto" w:fill="FFFFFF"/>
          <w:lang w:eastAsia="zh-CN"/>
        </w:rPr>
        <w:t>响应文件</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eastAsia="zh-CN"/>
        </w:rPr>
        <w:t>采购</w:t>
      </w:r>
      <w:r>
        <w:rPr>
          <w:rFonts w:hint="eastAsia" w:ascii="宋体" w:hAnsi="宋体" w:eastAsia="宋体" w:cs="宋体"/>
          <w:i w:val="0"/>
          <w:caps w:val="0"/>
          <w:color w:val="auto"/>
          <w:spacing w:val="0"/>
          <w:sz w:val="21"/>
          <w:szCs w:val="21"/>
          <w:highlight w:val="none"/>
          <w:shd w:val="clear" w:color="auto" w:fill="FFFFFF"/>
        </w:rPr>
        <w:t>人不予受理。</w:t>
      </w:r>
    </w:p>
    <w:p w14:paraId="7BA84D33">
      <w:pPr>
        <w:pStyle w:val="26"/>
        <w:keepNext w:val="0"/>
        <w:keepLines w:val="0"/>
        <w:pageBreakBefore w:val="0"/>
        <w:kinsoku/>
        <w:wordWrap/>
        <w:overflowPunct/>
        <w:topLinePunct w:val="0"/>
        <w:autoSpaceDE/>
        <w:autoSpaceDN/>
        <w:bidi w:val="0"/>
        <w:adjustRightInd/>
        <w:snapToGrid/>
        <w:spacing w:beforeAutospacing="0" w:afterAutospacing="0" w:line="380" w:lineRule="exact"/>
        <w:ind w:firstLine="422" w:firstLineChars="200"/>
        <w:textAlignment w:val="auto"/>
        <w:rPr>
          <w:rFonts w:asciiTheme="minorEastAsia" w:hAnsiTheme="minorEastAsia" w:eastAsiaTheme="minorEastAsia" w:cstheme="minorEastAsia"/>
          <w:b/>
          <w:bCs/>
          <w:color w:val="auto"/>
          <w:sz w:val="21"/>
          <w:szCs w:val="21"/>
          <w:highlight w:val="none"/>
          <w:shd w:val="clear" w:color="auto" w:fill="FFFFFF"/>
        </w:rPr>
      </w:pPr>
      <w:r>
        <w:rPr>
          <w:rFonts w:hint="eastAsia" w:asciiTheme="minorEastAsia" w:hAnsiTheme="minorEastAsia" w:eastAsiaTheme="minorEastAsia" w:cstheme="minorEastAsia"/>
          <w:b/>
          <w:bCs/>
          <w:color w:val="auto"/>
          <w:sz w:val="21"/>
          <w:szCs w:val="21"/>
          <w:highlight w:val="none"/>
          <w:shd w:val="clear" w:color="auto" w:fill="FFFFFF"/>
          <w:lang w:val="en-US" w:eastAsia="zh-CN"/>
        </w:rPr>
        <w:t>7</w:t>
      </w:r>
      <w:r>
        <w:rPr>
          <w:rFonts w:hint="eastAsia" w:asciiTheme="minorEastAsia" w:hAnsiTheme="minorEastAsia" w:eastAsiaTheme="minorEastAsia" w:cstheme="minorEastAsia"/>
          <w:b/>
          <w:bCs/>
          <w:color w:val="auto"/>
          <w:sz w:val="21"/>
          <w:szCs w:val="21"/>
          <w:highlight w:val="none"/>
          <w:shd w:val="clear" w:color="auto" w:fill="FFFFFF"/>
        </w:rPr>
        <w:t>、磋商时间、地点：</w:t>
      </w:r>
    </w:p>
    <w:p w14:paraId="53147EB7">
      <w:pPr>
        <w:pStyle w:val="26"/>
        <w:keepNext w:val="0"/>
        <w:keepLines w:val="0"/>
        <w:pageBreakBefore w:val="0"/>
        <w:kinsoku/>
        <w:wordWrap/>
        <w:overflowPunct/>
        <w:topLinePunct w:val="0"/>
        <w:autoSpaceDE/>
        <w:autoSpaceDN/>
        <w:bidi w:val="0"/>
        <w:adjustRightInd/>
        <w:snapToGrid/>
        <w:spacing w:beforeAutospacing="0" w:afterAutospacing="0" w:line="380" w:lineRule="exact"/>
        <w:ind w:firstLine="420" w:firstLineChars="200"/>
        <w:textAlignment w:val="auto"/>
        <w:rPr>
          <w:rFonts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bCs/>
          <w:color w:val="auto"/>
          <w:sz w:val="21"/>
          <w:szCs w:val="21"/>
          <w:highlight w:val="none"/>
          <w:shd w:val="clear" w:color="auto" w:fill="FFFFFF"/>
          <w:lang w:val="en-US" w:eastAsia="zh-CN"/>
        </w:rPr>
        <w:t>7</w:t>
      </w:r>
      <w:r>
        <w:rPr>
          <w:rFonts w:hint="eastAsia" w:asciiTheme="minorEastAsia" w:hAnsiTheme="minorEastAsia" w:eastAsiaTheme="minorEastAsia" w:cstheme="minorEastAsia"/>
          <w:bCs/>
          <w:color w:val="auto"/>
          <w:sz w:val="21"/>
          <w:szCs w:val="21"/>
          <w:highlight w:val="none"/>
          <w:shd w:val="clear" w:color="auto" w:fill="FFFFFF"/>
        </w:rPr>
        <w:t>.1磋商</w:t>
      </w:r>
      <w:r>
        <w:rPr>
          <w:rFonts w:hint="eastAsia" w:asciiTheme="minorEastAsia" w:hAnsiTheme="minorEastAsia" w:eastAsiaTheme="minorEastAsia" w:cstheme="minorEastAsia"/>
          <w:color w:val="auto"/>
          <w:sz w:val="21"/>
          <w:szCs w:val="21"/>
          <w:highlight w:val="none"/>
          <w:shd w:val="clear" w:color="auto" w:fill="FFFFFF"/>
        </w:rPr>
        <w:t>时间</w:t>
      </w:r>
      <w:r>
        <w:rPr>
          <w:rFonts w:hint="eastAsia" w:asciiTheme="minorEastAsia" w:hAnsiTheme="minorEastAsia" w:eastAsiaTheme="minorEastAsia" w:cstheme="minorEastAsia"/>
          <w:color w:val="auto"/>
          <w:sz w:val="21"/>
          <w:szCs w:val="21"/>
          <w:highlight w:val="none"/>
          <w:shd w:val="clear" w:color="auto" w:fill="FFFFFF"/>
        </w:rPr>
        <w:t>：</w:t>
      </w:r>
      <w:r>
        <w:rPr>
          <w:rFonts w:hint="eastAsia" w:asciiTheme="minorEastAsia" w:hAnsiTheme="minorEastAsia" w:eastAsiaTheme="minorEastAsia" w:cstheme="minorEastAsia"/>
          <w:b w:val="0"/>
          <w:bCs/>
          <w:color w:val="auto"/>
          <w:sz w:val="21"/>
          <w:szCs w:val="21"/>
          <w:highlight w:val="none"/>
          <w:u w:val="single"/>
          <w:shd w:val="clear" w:color="auto" w:fill="FFFFFF"/>
          <w:lang w:val="en-US" w:eastAsia="zh-CN"/>
        </w:rPr>
        <w:t>2025</w:t>
      </w:r>
      <w:r>
        <w:rPr>
          <w:rFonts w:hint="eastAsia" w:asciiTheme="minorEastAsia" w:hAnsiTheme="minorEastAsia" w:eastAsiaTheme="minorEastAsia" w:cstheme="minorEastAsia"/>
          <w:b w:val="0"/>
          <w:bCs/>
          <w:color w:val="auto"/>
          <w:sz w:val="21"/>
          <w:szCs w:val="21"/>
          <w:highlight w:val="none"/>
          <w:shd w:val="clear" w:color="auto" w:fill="FFFFFF"/>
        </w:rPr>
        <w:t>年</w:t>
      </w:r>
      <w:r>
        <w:rPr>
          <w:rFonts w:hint="eastAsia" w:asciiTheme="minorEastAsia" w:hAnsiTheme="minorEastAsia" w:eastAsiaTheme="minorEastAsia" w:cstheme="minorEastAsia"/>
          <w:color w:val="auto"/>
          <w:sz w:val="21"/>
          <w:szCs w:val="21"/>
          <w:highlight w:val="none"/>
          <w:u w:val="single"/>
          <w:lang w:val="en-US" w:eastAsia="zh-CN"/>
        </w:rPr>
        <w:t>7</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lang w:val="en-US" w:eastAsia="zh-CN"/>
        </w:rPr>
        <w:t>1</w:t>
      </w:r>
      <w:r>
        <w:rPr>
          <w:rFonts w:hint="eastAsia" w:asciiTheme="minorEastAsia" w:hAnsiTheme="minorEastAsia" w:eastAsiaTheme="minorEastAsia" w:cstheme="minorEastAsia"/>
          <w:color w:val="auto"/>
          <w:sz w:val="21"/>
          <w:szCs w:val="21"/>
          <w:highlight w:val="none"/>
        </w:rPr>
        <w:t>日</w:t>
      </w:r>
      <w:r>
        <w:rPr>
          <w:rFonts w:hint="eastAsia" w:asciiTheme="minorEastAsia" w:hAnsiTheme="minorEastAsia" w:eastAsiaTheme="minorEastAsia" w:cstheme="minorEastAsia"/>
          <w:color w:val="auto"/>
          <w:sz w:val="21"/>
          <w:szCs w:val="21"/>
          <w:highlight w:val="none"/>
          <w:u w:val="single"/>
          <w:lang w:val="en-US" w:eastAsia="zh-CN"/>
        </w:rPr>
        <w:t>14:00</w:t>
      </w:r>
      <w:r>
        <w:rPr>
          <w:rFonts w:hint="eastAsia" w:asciiTheme="minorEastAsia" w:hAnsiTheme="minorEastAsia" w:eastAsiaTheme="minorEastAsia" w:cstheme="minorEastAsia"/>
          <w:color w:val="auto"/>
          <w:sz w:val="21"/>
          <w:szCs w:val="21"/>
          <w:highlight w:val="none"/>
          <w:u w:val="none"/>
          <w:lang w:eastAsia="zh-CN"/>
        </w:rPr>
        <w:t>时</w:t>
      </w:r>
      <w:r>
        <w:rPr>
          <w:rFonts w:hint="eastAsia" w:asciiTheme="minorEastAsia" w:hAnsiTheme="minorEastAsia" w:eastAsiaTheme="minorEastAsia" w:cstheme="minorEastAsia"/>
          <w:color w:val="auto"/>
          <w:sz w:val="21"/>
          <w:szCs w:val="21"/>
          <w:highlight w:val="none"/>
          <w:shd w:val="clear" w:color="auto" w:fill="FFFFFF"/>
        </w:rPr>
        <w:t>；</w:t>
      </w:r>
    </w:p>
    <w:p w14:paraId="35D8BF30">
      <w:pPr>
        <w:pStyle w:val="26"/>
        <w:keepNext w:val="0"/>
        <w:keepLines w:val="0"/>
        <w:pageBreakBefore w:val="0"/>
        <w:kinsoku/>
        <w:wordWrap/>
        <w:overflowPunct/>
        <w:topLinePunct w:val="0"/>
        <w:autoSpaceDE/>
        <w:autoSpaceDN/>
        <w:bidi w:val="0"/>
        <w:adjustRightInd/>
        <w:snapToGrid/>
        <w:spacing w:beforeAutospacing="0" w:afterAutospacing="0" w:line="380" w:lineRule="exact"/>
        <w:ind w:firstLine="420" w:firstLineChars="200"/>
        <w:textAlignment w:val="auto"/>
        <w:rPr>
          <w:rFonts w:hint="eastAsia"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bCs/>
          <w:color w:val="auto"/>
          <w:sz w:val="21"/>
          <w:szCs w:val="21"/>
          <w:highlight w:val="none"/>
          <w:shd w:val="clear" w:color="auto" w:fill="FFFFFF"/>
          <w:lang w:val="en-US" w:eastAsia="zh-CN"/>
        </w:rPr>
        <w:t>7</w:t>
      </w:r>
      <w:r>
        <w:rPr>
          <w:rFonts w:hint="eastAsia" w:asciiTheme="minorEastAsia" w:hAnsiTheme="minorEastAsia" w:eastAsiaTheme="minorEastAsia" w:cstheme="minorEastAsia"/>
          <w:bCs/>
          <w:color w:val="auto"/>
          <w:sz w:val="21"/>
          <w:szCs w:val="21"/>
          <w:highlight w:val="none"/>
          <w:shd w:val="clear" w:color="auto" w:fill="FFFFFF"/>
        </w:rPr>
        <w:t>.2磋商</w:t>
      </w:r>
      <w:r>
        <w:rPr>
          <w:rFonts w:hint="eastAsia" w:asciiTheme="minorEastAsia" w:hAnsiTheme="minorEastAsia" w:eastAsiaTheme="minorEastAsia" w:cstheme="minorEastAsia"/>
          <w:color w:val="auto"/>
          <w:sz w:val="21"/>
          <w:szCs w:val="21"/>
          <w:highlight w:val="none"/>
          <w:shd w:val="clear" w:color="auto" w:fill="FFFFFF"/>
        </w:rPr>
        <w:t>地点：</w:t>
      </w:r>
      <w:r>
        <w:rPr>
          <w:rFonts w:hint="eastAsia" w:ascii="宋体" w:hAnsi="宋体" w:cs="宋体"/>
          <w:color w:val="auto"/>
          <w:sz w:val="21"/>
          <w:szCs w:val="21"/>
          <w:highlight w:val="none"/>
        </w:rPr>
        <w:t>浙江中正工程项目管理有限公司二楼会议室 （开化县芹南路72号）</w:t>
      </w:r>
      <w:r>
        <w:rPr>
          <w:rFonts w:hint="eastAsia" w:asciiTheme="minorEastAsia" w:hAnsiTheme="minorEastAsia" w:eastAsiaTheme="minorEastAsia" w:cstheme="minorEastAsia"/>
          <w:color w:val="auto"/>
          <w:sz w:val="21"/>
          <w:szCs w:val="21"/>
          <w:highlight w:val="none"/>
          <w:shd w:val="clear" w:color="auto" w:fill="FFFFFF"/>
        </w:rPr>
        <w:t>。</w:t>
      </w:r>
    </w:p>
    <w:p w14:paraId="06FE511A">
      <w:pPr>
        <w:pStyle w:val="26"/>
        <w:keepNext w:val="0"/>
        <w:keepLines w:val="0"/>
        <w:pageBreakBefore w:val="0"/>
        <w:kinsoku/>
        <w:wordWrap/>
        <w:overflowPunct/>
        <w:topLinePunct w:val="0"/>
        <w:autoSpaceDE/>
        <w:autoSpaceDN/>
        <w:bidi w:val="0"/>
        <w:adjustRightInd/>
        <w:snapToGrid/>
        <w:spacing w:beforeAutospacing="0" w:afterAutospacing="0" w:line="380" w:lineRule="exact"/>
        <w:ind w:firstLine="420" w:firstLineChars="200"/>
        <w:textAlignment w:val="auto"/>
        <w:rPr>
          <w:rFonts w:hint="eastAsia" w:ascii="Calibri" w:hAnsi="Calibri" w:cs="Calibri"/>
          <w:color w:val="auto"/>
          <w:kern w:val="2"/>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.3</w:t>
      </w:r>
      <w:r>
        <w:rPr>
          <w:rFonts w:hint="eastAsia" w:ascii="Calibri" w:hAnsi="Calibri" w:cs="Calibri"/>
          <w:color w:val="auto"/>
          <w:kern w:val="2"/>
          <w:sz w:val="21"/>
          <w:szCs w:val="21"/>
          <w:highlight w:val="none"/>
        </w:rPr>
        <w:t>项目采用钉钉直播“不见面”开标方式，请各</w:t>
      </w:r>
      <w:r>
        <w:rPr>
          <w:rFonts w:hint="eastAsia" w:ascii="Calibri" w:hAnsi="Calibri" w:cs="Calibri"/>
          <w:color w:val="auto"/>
          <w:kern w:val="2"/>
          <w:sz w:val="21"/>
          <w:szCs w:val="21"/>
          <w:highlight w:val="none"/>
          <w:lang w:eastAsia="zh-CN"/>
        </w:rPr>
        <w:t>响应人</w:t>
      </w:r>
      <w:r>
        <w:rPr>
          <w:rFonts w:hint="eastAsia" w:ascii="Calibri" w:hAnsi="Calibri" w:cs="Calibri"/>
          <w:color w:val="auto"/>
          <w:kern w:val="2"/>
          <w:sz w:val="21"/>
          <w:szCs w:val="21"/>
          <w:highlight w:val="none"/>
        </w:rPr>
        <w:t>提前下载“钉钉”app，并安装注册。</w:t>
      </w:r>
      <w:r>
        <w:rPr>
          <w:rFonts w:hint="eastAsia" w:ascii="Calibri" w:hAnsi="Calibri" w:cs="Calibri"/>
          <w:color w:val="auto"/>
          <w:kern w:val="2"/>
          <w:sz w:val="21"/>
          <w:szCs w:val="21"/>
          <w:highlight w:val="none"/>
          <w:lang w:eastAsia="zh-CN"/>
        </w:rPr>
        <w:t>响应人</w:t>
      </w:r>
      <w:r>
        <w:rPr>
          <w:rFonts w:hint="eastAsia" w:ascii="Calibri" w:hAnsi="Calibri" w:cs="Calibri"/>
          <w:color w:val="auto"/>
          <w:kern w:val="2"/>
          <w:sz w:val="21"/>
          <w:szCs w:val="21"/>
          <w:highlight w:val="none"/>
        </w:rPr>
        <w:t>代表可通过搜索群号</w:t>
      </w:r>
      <w:r>
        <w:rPr>
          <w:rFonts w:hint="eastAsia" w:ascii="Calibri" w:hAnsi="Calibri" w:cs="Calibri"/>
          <w:color w:val="auto"/>
          <w:kern w:val="2"/>
          <w:sz w:val="21"/>
          <w:szCs w:val="21"/>
          <w:highlight w:val="none"/>
          <w:u w:val="single"/>
          <w:lang w:eastAsia="zh-CN"/>
        </w:rPr>
        <w:t>60490049158</w:t>
      </w:r>
      <w:r>
        <w:rPr>
          <w:rFonts w:hint="eastAsia" w:ascii="宋体" w:hAnsi="宋体" w:cs="宋体"/>
          <w:color w:val="auto"/>
          <w:kern w:val="2"/>
          <w:sz w:val="21"/>
          <w:szCs w:val="21"/>
          <w:highlight w:val="none"/>
        </w:rPr>
        <w:t>加</w:t>
      </w:r>
      <w:r>
        <w:rPr>
          <w:rFonts w:hint="eastAsia" w:ascii="Calibri" w:hAnsi="Calibri" w:cs="Calibri"/>
          <w:color w:val="auto"/>
          <w:kern w:val="2"/>
          <w:sz w:val="21"/>
          <w:szCs w:val="21"/>
          <w:highlight w:val="none"/>
        </w:rPr>
        <w:t>入项目钉钉直播群，观看现场直播。每个</w:t>
      </w:r>
      <w:r>
        <w:rPr>
          <w:rFonts w:hint="eastAsia" w:ascii="Calibri" w:hAnsi="Calibri" w:cs="Calibri"/>
          <w:color w:val="auto"/>
          <w:kern w:val="2"/>
          <w:sz w:val="21"/>
          <w:szCs w:val="21"/>
          <w:highlight w:val="none"/>
          <w:lang w:eastAsia="zh-CN"/>
        </w:rPr>
        <w:t>响应人</w:t>
      </w:r>
      <w:r>
        <w:rPr>
          <w:rFonts w:hint="eastAsia" w:ascii="Calibri" w:hAnsi="Calibri" w:cs="Calibri"/>
          <w:color w:val="auto"/>
          <w:kern w:val="2"/>
          <w:sz w:val="21"/>
          <w:szCs w:val="21"/>
          <w:highlight w:val="none"/>
        </w:rPr>
        <w:t>仅限投标代表加入钉钉直播群，投标代表申请加入时需进行身份验证，注明“公司名称+投标代表名字”，否则验证不通过。</w:t>
      </w:r>
    </w:p>
    <w:p w14:paraId="38C98DB0">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firstLine="422" w:firstLineChars="200"/>
        <w:textAlignment w:val="auto"/>
        <w:rPr>
          <w:rFonts w:hint="eastAsia" w:ascii="宋体" w:hAnsi="宋体" w:cs="宋体"/>
          <w:b/>
          <w:bCs/>
          <w:color w:val="auto"/>
          <w:sz w:val="21"/>
          <w:szCs w:val="21"/>
          <w:highlight w:val="none"/>
        </w:rPr>
      </w:pPr>
      <w:r>
        <w:rPr>
          <w:rFonts w:hint="eastAsia" w:cs="宋体"/>
          <w:b/>
          <w:bCs/>
          <w:color w:val="auto"/>
          <w:sz w:val="21"/>
          <w:szCs w:val="21"/>
          <w:highlight w:val="none"/>
          <w:lang w:val="en-US" w:eastAsia="zh-CN"/>
        </w:rPr>
        <w:t>8</w:t>
      </w:r>
      <w:r>
        <w:rPr>
          <w:rFonts w:hint="eastAsia" w:ascii="宋体" w:hAnsi="宋体" w:cs="宋体"/>
          <w:b/>
          <w:bCs/>
          <w:color w:val="auto"/>
          <w:sz w:val="21"/>
          <w:szCs w:val="21"/>
          <w:highlight w:val="none"/>
        </w:rPr>
        <w:t>.询标</w:t>
      </w:r>
    </w:p>
    <w:p w14:paraId="7BEBD021">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firstLine="420" w:firstLineChars="200"/>
        <w:textAlignment w:val="auto"/>
        <w:rPr>
          <w:rFonts w:hint="eastAsia" w:asciiTheme="minorEastAsia" w:hAnsiTheme="minorEastAsia" w:eastAsiaTheme="minorEastAsia" w:cstheme="minorEastAsia"/>
          <w:b/>
          <w:color w:val="auto"/>
          <w:sz w:val="21"/>
          <w:szCs w:val="21"/>
          <w:highlight w:val="none"/>
          <w:shd w:val="clear" w:color="auto" w:fill="FFFFFF"/>
        </w:rPr>
      </w:pP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.1评标时</w:t>
      </w:r>
      <w:r>
        <w:rPr>
          <w:rFonts w:hint="eastAsia" w:ascii="宋体" w:hAnsi="宋体" w:cs="宋体"/>
          <w:color w:val="auto"/>
          <w:sz w:val="21"/>
          <w:szCs w:val="21"/>
          <w:highlight w:val="none"/>
          <w:lang w:eastAsia="zh-CN"/>
        </w:rPr>
        <w:t>评审小组</w:t>
      </w:r>
      <w:r>
        <w:rPr>
          <w:rFonts w:hint="eastAsia" w:ascii="宋体" w:hAnsi="宋体" w:cs="宋体"/>
          <w:color w:val="auto"/>
          <w:sz w:val="21"/>
          <w:szCs w:val="21"/>
          <w:highlight w:val="none"/>
        </w:rPr>
        <w:t>认为需要</w:t>
      </w:r>
      <w:r>
        <w:rPr>
          <w:rFonts w:hint="eastAsia" w:ascii="宋体" w:hAnsi="宋体" w:cs="宋体"/>
          <w:color w:val="auto"/>
          <w:sz w:val="21"/>
          <w:szCs w:val="21"/>
          <w:highlight w:val="none"/>
          <w:lang w:eastAsia="zh-CN"/>
        </w:rPr>
        <w:t>响应人</w:t>
      </w:r>
      <w:r>
        <w:rPr>
          <w:rFonts w:hint="eastAsia" w:ascii="宋体" w:hAnsi="宋体" w:cs="宋体"/>
          <w:color w:val="auto"/>
          <w:sz w:val="21"/>
          <w:szCs w:val="21"/>
          <w:highlight w:val="none"/>
        </w:rPr>
        <w:t>作出必要澄清、说明的，将以电话、电子邮件的方式进行询标。</w:t>
      </w:r>
      <w:r>
        <w:rPr>
          <w:rFonts w:hint="eastAsia" w:ascii="宋体" w:hAnsi="宋体" w:cs="宋体"/>
          <w:color w:val="auto"/>
          <w:spacing w:val="-6"/>
          <w:sz w:val="21"/>
          <w:szCs w:val="21"/>
          <w:highlight w:val="none"/>
          <w:lang w:eastAsia="zh-CN"/>
        </w:rPr>
        <w:t>响应人</w:t>
      </w:r>
      <w:r>
        <w:rPr>
          <w:rFonts w:hint="eastAsia" w:ascii="宋体" w:hAnsi="宋体" w:cs="宋体"/>
          <w:color w:val="auto"/>
          <w:spacing w:val="-6"/>
          <w:sz w:val="21"/>
          <w:szCs w:val="21"/>
          <w:highlight w:val="none"/>
        </w:rPr>
        <w:t>的答复函需经法定代表人或委托代理人签字后通过电子邮件发至指定邮箱</w:t>
      </w:r>
      <w:r>
        <w:rPr>
          <w:rFonts w:hint="eastAsia" w:ascii="宋体" w:hAnsi="宋体" w:cs="宋体"/>
          <w:color w:val="auto"/>
          <w:sz w:val="21"/>
          <w:szCs w:val="21"/>
          <w:highlight w:val="none"/>
        </w:rPr>
        <w:t>（</w:t>
      </w:r>
      <w:r>
        <w:rPr>
          <w:rFonts w:hint="eastAsia" w:cs="宋体"/>
          <w:color w:val="auto"/>
          <w:sz w:val="21"/>
          <w:szCs w:val="21"/>
          <w:highlight w:val="none"/>
          <w:lang w:val="en-US" w:eastAsia="zh-CN"/>
        </w:rPr>
        <w:t>1286922959</w:t>
      </w:r>
      <w:r>
        <w:rPr>
          <w:rFonts w:hint="eastAsia" w:ascii="宋体" w:hAnsi="宋体" w:cs="宋体"/>
          <w:color w:val="auto"/>
          <w:sz w:val="21"/>
          <w:szCs w:val="21"/>
          <w:highlight w:val="none"/>
        </w:rPr>
        <w:t>@qq.com ）。每次询标答复时间不得超过</w:t>
      </w:r>
      <w:r>
        <w:rPr>
          <w:rFonts w:hint="eastAsia" w:cs="宋体"/>
          <w:color w:val="auto"/>
          <w:sz w:val="21"/>
          <w:szCs w:val="21"/>
          <w:highlight w:val="none"/>
          <w:lang w:val="en-US" w:eastAsia="zh-CN"/>
        </w:rPr>
        <w:t>30</w:t>
      </w:r>
      <w:r>
        <w:rPr>
          <w:rFonts w:hint="eastAsia" w:ascii="宋体" w:hAnsi="宋体" w:cs="宋体"/>
          <w:color w:val="auto"/>
          <w:sz w:val="21"/>
          <w:szCs w:val="21"/>
          <w:highlight w:val="none"/>
        </w:rPr>
        <w:t>分钟，以询标邮件实际发出时间为准，逾时做自动放弃处理。</w:t>
      </w:r>
    </w:p>
    <w:p w14:paraId="08DA7673">
      <w:pPr>
        <w:pStyle w:val="26"/>
        <w:keepNext w:val="0"/>
        <w:keepLines w:val="0"/>
        <w:pageBreakBefore w:val="0"/>
        <w:kinsoku/>
        <w:wordWrap/>
        <w:overflowPunct/>
        <w:topLinePunct w:val="0"/>
        <w:autoSpaceDE/>
        <w:autoSpaceDN/>
        <w:bidi w:val="0"/>
        <w:adjustRightInd/>
        <w:snapToGrid/>
        <w:spacing w:beforeAutospacing="0" w:afterAutospacing="0" w:line="380" w:lineRule="exact"/>
        <w:ind w:firstLine="422" w:firstLineChars="200"/>
        <w:textAlignment w:val="auto"/>
        <w:rPr>
          <w:rFonts w:asciiTheme="minorEastAsia" w:hAnsiTheme="minorEastAsia" w:eastAsiaTheme="minorEastAsia" w:cstheme="minorEastAsia"/>
          <w:b/>
          <w:bCs/>
          <w:color w:val="auto"/>
          <w:sz w:val="21"/>
          <w:szCs w:val="21"/>
          <w:highlight w:val="none"/>
          <w:shd w:val="clear" w:color="auto" w:fill="FFFFFF"/>
        </w:rPr>
      </w:pPr>
      <w:r>
        <w:rPr>
          <w:rFonts w:hint="eastAsia" w:asciiTheme="minorEastAsia" w:hAnsiTheme="minorEastAsia" w:eastAsiaTheme="minorEastAsia" w:cstheme="minorEastAsia"/>
          <w:b/>
          <w:color w:val="auto"/>
          <w:sz w:val="21"/>
          <w:szCs w:val="21"/>
          <w:highlight w:val="none"/>
          <w:shd w:val="clear" w:color="auto" w:fill="FFFFFF"/>
          <w:lang w:val="en-US" w:eastAsia="zh-CN"/>
        </w:rPr>
        <w:t>9</w:t>
      </w:r>
      <w:r>
        <w:rPr>
          <w:rFonts w:hint="eastAsia" w:asciiTheme="minorEastAsia" w:hAnsiTheme="minorEastAsia" w:eastAsiaTheme="minorEastAsia" w:cstheme="minorEastAsia"/>
          <w:b/>
          <w:bCs/>
          <w:color w:val="auto"/>
          <w:sz w:val="21"/>
          <w:szCs w:val="21"/>
          <w:highlight w:val="none"/>
          <w:shd w:val="clear" w:color="auto" w:fill="FFFFFF"/>
        </w:rPr>
        <w:t>、质疑和投诉：</w:t>
      </w:r>
    </w:p>
    <w:p w14:paraId="0CBDD178">
      <w:pPr>
        <w:pStyle w:val="26"/>
        <w:keepNext w:val="0"/>
        <w:keepLines w:val="0"/>
        <w:pageBreakBefore w:val="0"/>
        <w:shd w:val="clear" w:color="auto" w:fill="FFFFFF"/>
        <w:kinsoku/>
        <w:wordWrap/>
        <w:overflowPunct/>
        <w:topLinePunct w:val="0"/>
        <w:autoSpaceDE/>
        <w:autoSpaceDN/>
        <w:bidi w:val="0"/>
        <w:adjustRightInd/>
        <w:snapToGrid/>
        <w:spacing w:beforeAutospacing="0" w:afterAutospacing="0" w:line="3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1响应方如认为采购文件、采购过程和成交结果使自身的合法权益受到损害的，可以在知道或者应知其权益受到损害之日起七个工作日内，以书面形式向采购单位或采购代理机构提出质疑；响应方对采购单位、采购代理机构的质疑答复不满意或者采购单位、采购代理机构未在规定时间内作出答复的，可以在答复期满后十五个工作日内向</w:t>
      </w:r>
      <w:r>
        <w:rPr>
          <w:rFonts w:hint="eastAsia" w:asciiTheme="minorEastAsia" w:hAnsiTheme="minorEastAsia" w:eastAsiaTheme="minorEastAsia" w:cstheme="minorEastAsia"/>
          <w:color w:val="auto"/>
          <w:sz w:val="21"/>
          <w:szCs w:val="21"/>
          <w:highlight w:val="none"/>
          <w:lang w:eastAsia="zh-CN"/>
        </w:rPr>
        <w:t>相关部门</w:t>
      </w:r>
      <w:r>
        <w:rPr>
          <w:rFonts w:hint="eastAsia" w:asciiTheme="minorEastAsia" w:hAnsiTheme="minorEastAsia" w:eastAsiaTheme="minorEastAsia" w:cstheme="minorEastAsia"/>
          <w:color w:val="auto"/>
          <w:sz w:val="21"/>
          <w:szCs w:val="21"/>
          <w:highlight w:val="none"/>
        </w:rPr>
        <w:t>投诉。</w:t>
      </w:r>
    </w:p>
    <w:p w14:paraId="4994DBC1">
      <w:pPr>
        <w:keepNext w:val="0"/>
        <w:keepLines w:val="0"/>
        <w:pageBreakBefore w:val="0"/>
        <w:kinsoku/>
        <w:wordWrap/>
        <w:overflowPunct/>
        <w:topLinePunct w:val="0"/>
        <w:autoSpaceDE/>
        <w:autoSpaceDN/>
        <w:bidi w:val="0"/>
        <w:adjustRightInd/>
        <w:snapToGrid/>
        <w:spacing w:line="380" w:lineRule="exact"/>
        <w:ind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宋体" w:hAnsi="宋体" w:cs="宋体"/>
          <w:b/>
          <w:bCs/>
          <w:color w:val="auto"/>
          <w:sz w:val="21"/>
          <w:szCs w:val="21"/>
          <w:highlight w:val="none"/>
        </w:rPr>
        <w:t>供应商应在法定质疑期内一次性提出针对同一采购程序环节的质疑</w:t>
      </w:r>
      <w:r>
        <w:rPr>
          <w:rFonts w:hint="eastAsia" w:ascii="宋体" w:hAnsi="宋体" w:cs="宋体"/>
          <w:color w:val="auto"/>
          <w:sz w:val="21"/>
          <w:szCs w:val="21"/>
          <w:highlight w:val="none"/>
        </w:rPr>
        <w:t>。</w:t>
      </w:r>
    </w:p>
    <w:p w14:paraId="1E66E6ED">
      <w:pPr>
        <w:pStyle w:val="26"/>
        <w:keepNext w:val="0"/>
        <w:keepLines w:val="0"/>
        <w:pageBreakBefore w:val="0"/>
        <w:kinsoku/>
        <w:wordWrap/>
        <w:overflowPunct/>
        <w:topLinePunct w:val="0"/>
        <w:autoSpaceDE/>
        <w:autoSpaceDN/>
        <w:bidi w:val="0"/>
        <w:adjustRightInd/>
        <w:snapToGrid/>
        <w:spacing w:beforeAutospacing="0" w:afterAutospacing="0" w:line="380" w:lineRule="exact"/>
        <w:ind w:firstLine="422"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10</w:t>
      </w:r>
      <w:r>
        <w:rPr>
          <w:rFonts w:hint="eastAsia" w:asciiTheme="minorEastAsia" w:hAnsiTheme="minorEastAsia" w:eastAsiaTheme="minorEastAsia" w:cstheme="minorEastAsia"/>
          <w:b/>
          <w:color w:val="auto"/>
          <w:sz w:val="21"/>
          <w:szCs w:val="21"/>
          <w:highlight w:val="none"/>
        </w:rPr>
        <w:t>、采购单位联系方式：</w:t>
      </w:r>
    </w:p>
    <w:p w14:paraId="1AADF209">
      <w:pPr>
        <w:pStyle w:val="26"/>
        <w:keepNext w:val="0"/>
        <w:keepLines w:val="0"/>
        <w:pageBreakBefore w:val="0"/>
        <w:kinsoku/>
        <w:wordWrap/>
        <w:overflowPunct/>
        <w:topLinePunct w:val="0"/>
        <w:autoSpaceDE/>
        <w:autoSpaceDN/>
        <w:bidi w:val="0"/>
        <w:adjustRightInd/>
        <w:snapToGrid/>
        <w:spacing w:beforeAutospacing="0" w:afterAutospacing="0" w:line="3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单位名称：</w:t>
      </w:r>
      <w:r>
        <w:rPr>
          <w:rFonts w:hint="eastAsia" w:asciiTheme="minorEastAsia" w:hAnsiTheme="minorEastAsia" w:eastAsiaTheme="minorEastAsia" w:cstheme="minorEastAsia"/>
          <w:color w:val="auto"/>
          <w:sz w:val="21"/>
          <w:szCs w:val="21"/>
          <w:highlight w:val="none"/>
          <w:lang w:eastAsia="zh-CN"/>
        </w:rPr>
        <w:t>开化县机关事务保障中心</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 xml:space="preserve">     </w:t>
      </w:r>
    </w:p>
    <w:p w14:paraId="0F19A824">
      <w:pPr>
        <w:pStyle w:val="26"/>
        <w:keepNext w:val="0"/>
        <w:keepLines w:val="0"/>
        <w:pageBreakBefore w:val="0"/>
        <w:kinsoku/>
        <w:wordWrap/>
        <w:overflowPunct/>
        <w:topLinePunct w:val="0"/>
        <w:autoSpaceDE/>
        <w:autoSpaceDN/>
        <w:bidi w:val="0"/>
        <w:adjustRightInd/>
        <w:snapToGrid/>
        <w:spacing w:beforeAutospacing="0" w:afterAutospacing="0" w:line="380" w:lineRule="exact"/>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单位地址：</w:t>
      </w:r>
      <w:r>
        <w:rPr>
          <w:rFonts w:hint="eastAsia" w:asciiTheme="minorEastAsia" w:hAnsiTheme="minorEastAsia" w:eastAsiaTheme="minorEastAsia" w:cstheme="minorEastAsia"/>
          <w:color w:val="auto"/>
          <w:sz w:val="21"/>
          <w:szCs w:val="21"/>
          <w:highlight w:val="none"/>
          <w:lang w:eastAsia="zh-CN"/>
        </w:rPr>
        <w:t>开化县永吉二路行政中心1号楼</w:t>
      </w:r>
    </w:p>
    <w:p w14:paraId="2D94FA0C">
      <w:pPr>
        <w:pStyle w:val="26"/>
        <w:keepNext w:val="0"/>
        <w:keepLines w:val="0"/>
        <w:pageBreakBefore w:val="0"/>
        <w:kinsoku/>
        <w:wordWrap/>
        <w:overflowPunct/>
        <w:topLinePunct w:val="0"/>
        <w:autoSpaceDE/>
        <w:autoSpaceDN/>
        <w:bidi w:val="0"/>
        <w:adjustRightInd/>
        <w:snapToGrid/>
        <w:spacing w:beforeAutospacing="0" w:afterAutospacing="0" w:line="380" w:lineRule="exact"/>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 xml:space="preserve">联 系 </w:t>
      </w:r>
      <w:r>
        <w:rPr>
          <w:rFonts w:hint="eastAsia" w:asciiTheme="minorEastAsia" w:hAnsiTheme="minorEastAsia" w:eastAsiaTheme="minorEastAsia" w:cstheme="minorEastAsia"/>
          <w:color w:val="auto"/>
          <w:sz w:val="21"/>
          <w:szCs w:val="21"/>
          <w:highlight w:val="none"/>
          <w:lang w:eastAsia="zh-CN"/>
        </w:rPr>
        <w:t>人：王先生</w:t>
      </w:r>
    </w:p>
    <w:p w14:paraId="5A565928">
      <w:pPr>
        <w:pStyle w:val="26"/>
        <w:keepNext w:val="0"/>
        <w:keepLines w:val="0"/>
        <w:pageBreakBefore w:val="0"/>
        <w:kinsoku/>
        <w:wordWrap/>
        <w:overflowPunct/>
        <w:topLinePunct w:val="0"/>
        <w:autoSpaceDE/>
        <w:autoSpaceDN/>
        <w:bidi w:val="0"/>
        <w:adjustRightInd/>
        <w:snapToGrid/>
        <w:spacing w:beforeAutospacing="0" w:afterAutospacing="0" w:line="38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lang w:eastAsia="zh-CN"/>
        </w:rPr>
        <w:t>15924089216</w:t>
      </w:r>
    </w:p>
    <w:p w14:paraId="19D48BB0">
      <w:pPr>
        <w:pStyle w:val="26"/>
        <w:keepNext w:val="0"/>
        <w:keepLines w:val="0"/>
        <w:pageBreakBefore w:val="0"/>
        <w:kinsoku/>
        <w:wordWrap/>
        <w:overflowPunct/>
        <w:topLinePunct w:val="0"/>
        <w:autoSpaceDE/>
        <w:autoSpaceDN/>
        <w:bidi w:val="0"/>
        <w:adjustRightInd/>
        <w:snapToGrid/>
        <w:spacing w:beforeAutospacing="0" w:afterAutospacing="0" w:line="380" w:lineRule="exact"/>
        <w:ind w:firstLine="422" w:firstLineChars="200"/>
        <w:textAlignment w:val="auto"/>
        <w:rPr>
          <w:rFonts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11</w:t>
      </w:r>
      <w:r>
        <w:rPr>
          <w:rFonts w:hint="eastAsia" w:asciiTheme="minorEastAsia" w:hAnsiTheme="minorEastAsia" w:eastAsiaTheme="minorEastAsia" w:cstheme="minorEastAsia"/>
          <w:b/>
          <w:color w:val="auto"/>
          <w:sz w:val="21"/>
          <w:szCs w:val="21"/>
          <w:highlight w:val="none"/>
        </w:rPr>
        <w:t>、代理机构联系方式：</w:t>
      </w:r>
    </w:p>
    <w:p w14:paraId="1B46E07F">
      <w:pPr>
        <w:pStyle w:val="26"/>
        <w:keepNext w:val="0"/>
        <w:keepLines w:val="0"/>
        <w:pageBreakBefore w:val="0"/>
        <w:kinsoku/>
        <w:wordWrap/>
        <w:overflowPunct/>
        <w:topLinePunct w:val="0"/>
        <w:autoSpaceDE/>
        <w:autoSpaceDN/>
        <w:bidi w:val="0"/>
        <w:adjustRightInd/>
        <w:snapToGrid/>
        <w:spacing w:before="0" w:beforeAutospacing="0" w:after="0" w:afterAutospacing="0"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代理机构：</w:t>
      </w:r>
      <w:r>
        <w:rPr>
          <w:rFonts w:hint="eastAsia" w:cs="宋体"/>
          <w:color w:val="auto"/>
          <w:sz w:val="21"/>
          <w:szCs w:val="21"/>
          <w:highlight w:val="none"/>
          <w:lang w:eastAsia="zh-CN"/>
        </w:rPr>
        <w:t>浙江中正工程项目管理有限公司</w:t>
      </w:r>
    </w:p>
    <w:p w14:paraId="1D973FE8">
      <w:pPr>
        <w:pStyle w:val="26"/>
        <w:keepNext w:val="0"/>
        <w:keepLines w:val="0"/>
        <w:pageBreakBefore w:val="0"/>
        <w:kinsoku/>
        <w:wordWrap/>
        <w:overflowPunct/>
        <w:topLinePunct w:val="0"/>
        <w:autoSpaceDE/>
        <w:autoSpaceDN/>
        <w:bidi w:val="0"/>
        <w:adjustRightInd/>
        <w:snapToGrid/>
        <w:spacing w:before="0" w:beforeAutospacing="0" w:after="0" w:afterAutospacing="0" w:line="38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单位地址：开化县芹南路72号</w:t>
      </w:r>
    </w:p>
    <w:p w14:paraId="6E1FB855">
      <w:pPr>
        <w:pStyle w:val="26"/>
        <w:keepNext w:val="0"/>
        <w:keepLines w:val="0"/>
        <w:pageBreakBefore w:val="0"/>
        <w:kinsoku/>
        <w:wordWrap/>
        <w:overflowPunct/>
        <w:topLinePunct w:val="0"/>
        <w:autoSpaceDE/>
        <w:autoSpaceDN/>
        <w:bidi w:val="0"/>
        <w:adjustRightInd/>
        <w:snapToGrid/>
        <w:spacing w:before="0" w:beforeAutospacing="0" w:after="0" w:afterAutospacing="0"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联 系 人：</w:t>
      </w:r>
      <w:r>
        <w:rPr>
          <w:rFonts w:hint="eastAsia" w:ascii="宋体" w:hAnsi="宋体" w:cs="宋体"/>
          <w:color w:val="auto"/>
          <w:sz w:val="21"/>
          <w:szCs w:val="21"/>
          <w:highlight w:val="none"/>
          <w:lang w:val="en-US" w:eastAsia="zh-CN"/>
        </w:rPr>
        <w:t>方</w:t>
      </w:r>
      <w:r>
        <w:rPr>
          <w:rFonts w:hint="eastAsia" w:ascii="宋体" w:hAnsi="宋体" w:eastAsia="宋体" w:cs="宋体"/>
          <w:color w:val="auto"/>
          <w:sz w:val="21"/>
          <w:szCs w:val="21"/>
          <w:highlight w:val="none"/>
          <w:lang w:val="en-US" w:eastAsia="zh-CN"/>
        </w:rPr>
        <w:t>女士</w:t>
      </w:r>
    </w:p>
    <w:p w14:paraId="523740A9">
      <w:pPr>
        <w:pStyle w:val="26"/>
        <w:keepNext w:val="0"/>
        <w:keepLines w:val="0"/>
        <w:pageBreakBefore w:val="0"/>
        <w:kinsoku/>
        <w:wordWrap/>
        <w:overflowPunct/>
        <w:topLinePunct w:val="0"/>
        <w:autoSpaceDE/>
        <w:autoSpaceDN/>
        <w:bidi w:val="0"/>
        <w:adjustRightInd/>
        <w:snapToGrid/>
        <w:spacing w:before="0" w:beforeAutospacing="0" w:after="0" w:afterAutospacing="0" w:line="380" w:lineRule="exact"/>
        <w:ind w:firstLine="420" w:firstLineChars="200"/>
        <w:textAlignment w:val="auto"/>
        <w:rPr>
          <w:rFonts w:hint="eastAsia" w:ascii="宋体" w:hAnsi="宋体"/>
          <w:color w:val="auto"/>
          <w:highlight w:val="none"/>
          <w:lang w:val="en-US" w:eastAsia="zh-CN"/>
        </w:rPr>
      </w:pPr>
      <w:r>
        <w:rPr>
          <w:rFonts w:hint="eastAsia" w:ascii="宋体" w:hAnsi="宋体" w:cs="宋体"/>
          <w:color w:val="auto"/>
          <w:sz w:val="21"/>
          <w:szCs w:val="21"/>
          <w:highlight w:val="none"/>
        </w:rPr>
        <w:t>联系电话：0570-6023009</w:t>
      </w:r>
      <w:r>
        <w:rPr>
          <w:rFonts w:hint="eastAsia" w:ascii="宋体" w:hAnsi="宋体"/>
          <w:color w:val="auto"/>
          <w:highlight w:val="none"/>
          <w:lang w:val="en-US" w:eastAsia="zh-CN"/>
        </w:rPr>
        <w:t xml:space="preserve">                </w:t>
      </w:r>
    </w:p>
    <w:p w14:paraId="4B1D3D8C">
      <w:pPr>
        <w:keepNext w:val="0"/>
        <w:keepLines w:val="0"/>
        <w:pageBreakBefore w:val="0"/>
        <w:widowControl/>
        <w:kinsoku/>
        <w:wordWrap/>
        <w:overflowPunct/>
        <w:topLinePunct w:val="0"/>
        <w:autoSpaceDE/>
        <w:autoSpaceDN/>
        <w:bidi w:val="0"/>
        <w:adjustRightInd/>
        <w:snapToGrid/>
        <w:spacing w:line="380" w:lineRule="exact"/>
        <w:ind w:firstLine="420" w:firstLineChars="200"/>
        <w:jc w:val="left"/>
        <w:textAlignment w:val="auto"/>
        <w:rPr>
          <w:rFonts w:asciiTheme="minorEastAsia" w:hAnsiTheme="minorEastAsia" w:eastAsiaTheme="minorEastAsia" w:cstheme="minorEastAsia"/>
          <w:color w:val="auto"/>
          <w:sz w:val="21"/>
          <w:szCs w:val="21"/>
          <w:highlight w:val="none"/>
          <w:shd w:val="clear" w:color="auto" w:fill="FFFFFF"/>
        </w:rPr>
      </w:pPr>
      <w:r>
        <w:rPr>
          <w:rFonts w:hint="eastAsia" w:ascii="宋体" w:hAnsi="宋体"/>
          <w:color w:val="auto"/>
          <w:highlight w:val="none"/>
          <w:lang w:val="en-US" w:eastAsia="zh-CN"/>
        </w:rPr>
        <w:t>本次采购的《采购内容及要求》有疑问，请与采购单位联系。</w:t>
      </w:r>
      <w:r>
        <w:rPr>
          <w:rFonts w:hint="eastAsia" w:asciiTheme="minorEastAsia" w:hAnsiTheme="minorEastAsia" w:eastAsiaTheme="minorEastAsia" w:cstheme="minorEastAsia"/>
          <w:color w:val="auto"/>
          <w:sz w:val="21"/>
          <w:szCs w:val="21"/>
          <w:highlight w:val="none"/>
          <w:shd w:val="clear" w:color="auto" w:fill="FFFFFF"/>
        </w:rPr>
        <w:t xml:space="preserve">                                                </w:t>
      </w:r>
    </w:p>
    <w:p w14:paraId="6724A1DF">
      <w:pPr>
        <w:pStyle w:val="26"/>
        <w:pageBreakBefore w:val="0"/>
        <w:kinsoku/>
        <w:wordWrap/>
        <w:overflowPunct/>
        <w:topLinePunct w:val="0"/>
        <w:autoSpaceDE/>
        <w:autoSpaceDN/>
        <w:bidi w:val="0"/>
        <w:adjustRightInd/>
        <w:snapToGrid/>
        <w:spacing w:beforeAutospacing="0" w:afterAutospacing="0" w:line="400" w:lineRule="exact"/>
        <w:ind w:left="133"/>
        <w:jc w:val="center"/>
        <w:textAlignment w:val="auto"/>
        <w:rPr>
          <w:rFonts w:hint="eastAsia" w:asciiTheme="minorEastAsia" w:hAnsiTheme="minorEastAsia" w:eastAsiaTheme="minorEastAsia" w:cstheme="minorEastAsia"/>
          <w:color w:val="auto"/>
          <w:sz w:val="21"/>
          <w:szCs w:val="21"/>
          <w:highlight w:val="none"/>
          <w:lang w:val="en-US" w:eastAsia="zh-CN"/>
        </w:rPr>
      </w:pPr>
    </w:p>
    <w:p w14:paraId="21D6F885">
      <w:pPr>
        <w:pStyle w:val="26"/>
        <w:pageBreakBefore w:val="0"/>
        <w:kinsoku/>
        <w:wordWrap/>
        <w:overflowPunct/>
        <w:topLinePunct w:val="0"/>
        <w:autoSpaceDE/>
        <w:autoSpaceDN/>
        <w:bidi w:val="0"/>
        <w:adjustRightInd/>
        <w:snapToGrid/>
        <w:spacing w:beforeAutospacing="0" w:afterAutospacing="0" w:line="400" w:lineRule="exact"/>
        <w:ind w:left="133"/>
        <w:jc w:val="center"/>
        <w:textAlignment w:val="auto"/>
        <w:rPr>
          <w:rFonts w:hint="eastAsia" w:asciiTheme="minorEastAsia" w:hAnsiTheme="minorEastAsia" w:eastAsiaTheme="minorEastAsia" w:cstheme="minorEastAsia"/>
          <w:color w:val="auto"/>
          <w:sz w:val="21"/>
          <w:szCs w:val="21"/>
          <w:highlight w:val="none"/>
          <w:lang w:val="en-US" w:eastAsia="zh-CN"/>
        </w:rPr>
      </w:pPr>
    </w:p>
    <w:p w14:paraId="1079BB1C">
      <w:pPr>
        <w:pStyle w:val="26"/>
        <w:pageBreakBefore w:val="0"/>
        <w:kinsoku/>
        <w:wordWrap/>
        <w:overflowPunct/>
        <w:topLinePunct w:val="0"/>
        <w:autoSpaceDE/>
        <w:autoSpaceDN/>
        <w:bidi w:val="0"/>
        <w:adjustRightInd/>
        <w:snapToGrid/>
        <w:spacing w:beforeAutospacing="0" w:afterAutospacing="0" w:line="400" w:lineRule="exact"/>
        <w:ind w:left="133"/>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eastAsia="zh-CN"/>
        </w:rPr>
        <w:t>开化县机关事务保障中心</w:t>
      </w:r>
    </w:p>
    <w:p w14:paraId="0E98C04B">
      <w:pPr>
        <w:pStyle w:val="26"/>
        <w:pageBreakBefore w:val="0"/>
        <w:kinsoku/>
        <w:wordWrap/>
        <w:overflowPunct/>
        <w:topLinePunct w:val="0"/>
        <w:autoSpaceDE/>
        <w:autoSpaceDN/>
        <w:bidi w:val="0"/>
        <w:adjustRightInd/>
        <w:snapToGrid/>
        <w:spacing w:beforeAutospacing="0" w:afterAutospacing="0" w:line="400" w:lineRule="exact"/>
        <w:ind w:left="133"/>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eastAsia="zh-CN"/>
        </w:rPr>
        <w:t>浙江中正工程项目管理有限公司</w:t>
      </w:r>
    </w:p>
    <w:p w14:paraId="6C6635EF">
      <w:pPr>
        <w:pStyle w:val="26"/>
        <w:pageBreakBefore w:val="0"/>
        <w:kinsoku/>
        <w:wordWrap/>
        <w:overflowPunct/>
        <w:topLinePunct w:val="0"/>
        <w:autoSpaceDE/>
        <w:autoSpaceDN/>
        <w:bidi w:val="0"/>
        <w:adjustRightInd/>
        <w:snapToGrid/>
        <w:spacing w:beforeAutospacing="0" w:afterAutospacing="0" w:line="400" w:lineRule="exact"/>
        <w:ind w:left="133" w:right="240"/>
        <w:jc w:val="center"/>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shd w:val="clear" w:color="auto" w:fill="FFFFFF"/>
          <w:lang w:val="en-US" w:eastAsia="zh-CN"/>
        </w:rPr>
        <w:t xml:space="preserve">                                                                 </w:t>
      </w:r>
      <w:r>
        <w:rPr>
          <w:rFonts w:hint="eastAsia" w:ascii="宋体" w:hAnsi="宋体" w:cs="宋体"/>
          <w:b w:val="0"/>
          <w:bCs/>
          <w:color w:val="auto"/>
          <w:sz w:val="21"/>
          <w:szCs w:val="21"/>
          <w:highlight w:val="none"/>
        </w:rPr>
        <w:t>二○二</w:t>
      </w:r>
      <w:r>
        <w:rPr>
          <w:rFonts w:hint="eastAsia" w:cs="宋体"/>
          <w:b w:val="0"/>
          <w:bCs/>
          <w:color w:val="auto"/>
          <w:sz w:val="21"/>
          <w:szCs w:val="21"/>
          <w:highlight w:val="none"/>
          <w:lang w:eastAsia="zh-CN"/>
        </w:rPr>
        <w:t>五</w:t>
      </w:r>
      <w:r>
        <w:rPr>
          <w:rFonts w:hint="eastAsia" w:ascii="宋体" w:hAnsi="宋体" w:cs="宋体"/>
          <w:bCs/>
          <w:color w:val="auto"/>
          <w:sz w:val="21"/>
          <w:szCs w:val="21"/>
          <w:highlight w:val="none"/>
        </w:rPr>
        <w:t>年</w:t>
      </w:r>
      <w:r>
        <w:rPr>
          <w:rFonts w:hint="eastAsia" w:ascii="宋体" w:hAnsi="宋体" w:cs="宋体"/>
          <w:bCs/>
          <w:color w:val="auto"/>
          <w:sz w:val="21"/>
          <w:szCs w:val="21"/>
          <w:highlight w:val="none"/>
          <w:lang w:eastAsia="zh-CN"/>
        </w:rPr>
        <w:t>六</w:t>
      </w:r>
      <w:r>
        <w:rPr>
          <w:rFonts w:hint="eastAsia" w:cs="宋体"/>
          <w:bCs/>
          <w:color w:val="auto"/>
          <w:sz w:val="21"/>
          <w:szCs w:val="21"/>
          <w:highlight w:val="none"/>
          <w:lang w:eastAsia="zh-CN"/>
        </w:rPr>
        <w:t>月</w:t>
      </w:r>
      <w:r>
        <w:rPr>
          <w:rFonts w:hint="eastAsia" w:asciiTheme="minorEastAsia" w:hAnsiTheme="minorEastAsia" w:eastAsiaTheme="minorEastAsia" w:cstheme="minorEastAsia"/>
          <w:color w:val="auto"/>
          <w:sz w:val="21"/>
          <w:szCs w:val="21"/>
          <w:highlight w:val="none"/>
          <w:shd w:val="clear" w:color="auto" w:fill="FFFFFF"/>
          <w:lang w:val="en-US" w:eastAsia="zh-CN"/>
        </w:rPr>
        <w:t xml:space="preserve"> </w:t>
      </w:r>
    </w:p>
    <w:p w14:paraId="54D1B8A0">
      <w:pPr>
        <w:widowControl/>
        <w:jc w:val="center"/>
        <w:outlineLvl w:val="0"/>
        <w:rPr>
          <w:rFonts w:ascii="黑体" w:hAnsi="黑体" w:eastAsia="黑体" w:cs="Times New Roman"/>
          <w:color w:val="auto"/>
          <w:sz w:val="36"/>
          <w:szCs w:val="36"/>
          <w:highlight w:val="none"/>
        </w:rPr>
      </w:pPr>
      <w:r>
        <w:rPr>
          <w:rFonts w:hint="eastAsia" w:ascii="黑体" w:hAnsi="黑体" w:eastAsia="黑体" w:cs="黑体"/>
          <w:color w:val="auto"/>
          <w:sz w:val="36"/>
          <w:szCs w:val="36"/>
          <w:highlight w:val="none"/>
        </w:rPr>
        <w:br w:type="page"/>
      </w:r>
      <w:r>
        <w:rPr>
          <w:rFonts w:hint="eastAsia" w:ascii="黑体" w:hAnsi="黑体" w:eastAsia="黑体" w:cs="黑体"/>
          <w:color w:val="auto"/>
          <w:sz w:val="36"/>
          <w:szCs w:val="36"/>
          <w:highlight w:val="none"/>
        </w:rPr>
        <w:t>第二章  响应人须知及前附表</w:t>
      </w:r>
      <w:bookmarkEnd w:id="1"/>
      <w:bookmarkEnd w:id="2"/>
      <w:bookmarkEnd w:id="3"/>
      <w:bookmarkEnd w:id="4"/>
      <w:bookmarkEnd w:id="5"/>
      <w:bookmarkEnd w:id="6"/>
    </w:p>
    <w:p w14:paraId="3DF6855B">
      <w:pPr>
        <w:widowControl/>
        <w:outlineLvl w:val="1"/>
        <w:rPr>
          <w:rFonts w:ascii="宋体" w:hAnsi="宋体" w:cs="宋体"/>
          <w:bCs/>
          <w:color w:val="auto"/>
          <w:kern w:val="0"/>
          <w:highlight w:val="none"/>
          <w:shd w:val="clear" w:color="auto" w:fill="FFFFFF"/>
        </w:rPr>
      </w:pPr>
      <w:bookmarkStart w:id="7" w:name="_Toc504642663"/>
      <w:bookmarkStart w:id="8" w:name="_Toc393201706"/>
      <w:bookmarkStart w:id="9" w:name="_Toc433917259"/>
      <w:bookmarkStart w:id="10" w:name="_Toc472691759"/>
      <w:bookmarkStart w:id="11" w:name="_Toc479236971"/>
      <w:bookmarkStart w:id="12" w:name="_Toc333842543"/>
      <w:bookmarkStart w:id="13" w:name="_Toc358384687"/>
      <w:bookmarkStart w:id="14" w:name="_Toc326937529"/>
    </w:p>
    <w:p w14:paraId="5610660F">
      <w:pPr>
        <w:widowControl/>
        <w:outlineLvl w:val="1"/>
        <w:rPr>
          <w:rFonts w:ascii="宋体" w:hAnsi="宋体" w:cs="宋体"/>
          <w:b/>
          <w:color w:val="auto"/>
          <w:kern w:val="0"/>
          <w:sz w:val="24"/>
          <w:szCs w:val="24"/>
          <w:highlight w:val="none"/>
          <w:shd w:val="clear" w:color="auto" w:fill="FFFFFF"/>
        </w:rPr>
      </w:pPr>
      <w:r>
        <w:rPr>
          <w:rFonts w:ascii="宋体" w:hAnsi="宋体" w:cs="宋体"/>
          <w:b/>
          <w:color w:val="auto"/>
          <w:kern w:val="0"/>
          <w:sz w:val="24"/>
          <w:szCs w:val="24"/>
          <w:highlight w:val="none"/>
          <w:shd w:val="clear" w:color="auto" w:fill="FFFFFF"/>
        </w:rPr>
        <w:t>A、</w:t>
      </w:r>
      <w:r>
        <w:rPr>
          <w:rFonts w:hint="eastAsia" w:ascii="宋体" w:hAnsi="宋体" w:cs="宋体"/>
          <w:b/>
          <w:color w:val="auto"/>
          <w:kern w:val="0"/>
          <w:sz w:val="24"/>
          <w:szCs w:val="24"/>
          <w:highlight w:val="none"/>
          <w:shd w:val="clear" w:color="auto" w:fill="FFFFFF"/>
        </w:rPr>
        <w:t>响应人</w:t>
      </w:r>
      <w:r>
        <w:rPr>
          <w:rFonts w:ascii="宋体" w:hAnsi="宋体" w:cs="宋体"/>
          <w:b/>
          <w:color w:val="auto"/>
          <w:kern w:val="0"/>
          <w:sz w:val="24"/>
          <w:szCs w:val="24"/>
          <w:highlight w:val="none"/>
          <w:shd w:val="clear" w:color="auto" w:fill="FFFFFF"/>
        </w:rPr>
        <w:t>须知</w:t>
      </w:r>
      <w:r>
        <w:rPr>
          <w:rFonts w:hint="eastAsia" w:ascii="宋体" w:hAnsi="宋体" w:cs="宋体"/>
          <w:b/>
          <w:color w:val="auto"/>
          <w:kern w:val="0"/>
          <w:sz w:val="24"/>
          <w:szCs w:val="24"/>
          <w:highlight w:val="none"/>
          <w:shd w:val="clear" w:color="auto" w:fill="FFFFFF"/>
        </w:rPr>
        <w:t>及</w:t>
      </w:r>
      <w:r>
        <w:rPr>
          <w:rFonts w:ascii="宋体" w:hAnsi="宋体" w:cs="宋体"/>
          <w:b/>
          <w:color w:val="auto"/>
          <w:kern w:val="0"/>
          <w:sz w:val="24"/>
          <w:szCs w:val="24"/>
          <w:highlight w:val="none"/>
          <w:shd w:val="clear" w:color="auto" w:fill="FFFFFF"/>
        </w:rPr>
        <w:t>前附表</w:t>
      </w:r>
      <w:bookmarkEnd w:id="7"/>
    </w:p>
    <w:tbl>
      <w:tblPr>
        <w:tblStyle w:val="30"/>
        <w:tblW w:w="9605"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7" w:type="dxa"/>
          <w:left w:w="74" w:type="dxa"/>
          <w:bottom w:w="17" w:type="dxa"/>
          <w:right w:w="74" w:type="dxa"/>
        </w:tblCellMar>
      </w:tblPr>
      <w:tblGrid>
        <w:gridCol w:w="705"/>
        <w:gridCol w:w="1480"/>
        <w:gridCol w:w="7420"/>
      </w:tblGrid>
      <w:tr w14:paraId="6404A6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80" w:hRule="atLeast"/>
        </w:trPr>
        <w:tc>
          <w:tcPr>
            <w:tcW w:w="705" w:type="dxa"/>
            <w:shd w:val="clear" w:color="000000" w:fill="auto"/>
            <w:vAlign w:val="center"/>
          </w:tcPr>
          <w:p w14:paraId="0969FAAC">
            <w:pPr>
              <w:jc w:val="center"/>
              <w:rPr>
                <w:rFonts w:asciiTheme="minorEastAsia" w:hAnsiTheme="minorEastAsia" w:eastAsiaTheme="minorEastAsia" w:cstheme="minorEastAsia"/>
                <w:b/>
                <w:color w:val="auto"/>
                <w:highlight w:val="none"/>
                <w:shd w:val="clear" w:color="auto" w:fill="FFFFFF"/>
              </w:rPr>
            </w:pPr>
            <w:r>
              <w:rPr>
                <w:rFonts w:hint="eastAsia" w:asciiTheme="minorEastAsia" w:hAnsiTheme="minorEastAsia" w:eastAsiaTheme="minorEastAsia" w:cstheme="minorEastAsia"/>
                <w:b/>
                <w:color w:val="auto"/>
                <w:highlight w:val="none"/>
                <w:shd w:val="clear" w:color="auto" w:fill="FFFFFF"/>
              </w:rPr>
              <w:t>序号</w:t>
            </w:r>
          </w:p>
        </w:tc>
        <w:tc>
          <w:tcPr>
            <w:tcW w:w="1480" w:type="dxa"/>
            <w:shd w:val="clear" w:color="000000" w:fill="auto"/>
            <w:vAlign w:val="center"/>
          </w:tcPr>
          <w:p w14:paraId="7EAE565F">
            <w:pPr>
              <w:jc w:val="center"/>
              <w:rPr>
                <w:rFonts w:asciiTheme="minorEastAsia" w:hAnsiTheme="minorEastAsia" w:eastAsiaTheme="minorEastAsia" w:cstheme="minorEastAsia"/>
                <w:b/>
                <w:color w:val="auto"/>
                <w:highlight w:val="none"/>
                <w:shd w:val="clear" w:color="auto" w:fill="FFFFFF"/>
              </w:rPr>
            </w:pPr>
            <w:r>
              <w:rPr>
                <w:rFonts w:hint="eastAsia" w:asciiTheme="minorEastAsia" w:hAnsiTheme="minorEastAsia" w:eastAsiaTheme="minorEastAsia" w:cstheme="minorEastAsia"/>
                <w:b/>
                <w:color w:val="auto"/>
                <w:highlight w:val="none"/>
                <w:shd w:val="clear" w:color="auto" w:fill="FFFFFF"/>
              </w:rPr>
              <w:t>内容</w:t>
            </w:r>
          </w:p>
        </w:tc>
        <w:tc>
          <w:tcPr>
            <w:tcW w:w="7420" w:type="dxa"/>
            <w:shd w:val="clear" w:color="000000" w:fill="auto"/>
            <w:vAlign w:val="center"/>
          </w:tcPr>
          <w:p w14:paraId="0E8C834C">
            <w:pPr>
              <w:jc w:val="center"/>
              <w:rPr>
                <w:rFonts w:asciiTheme="minorEastAsia" w:hAnsiTheme="minorEastAsia" w:eastAsiaTheme="minorEastAsia" w:cstheme="minorEastAsia"/>
                <w:b/>
                <w:color w:val="auto"/>
                <w:highlight w:val="none"/>
                <w:shd w:val="clear" w:color="auto" w:fill="FFFFFF"/>
              </w:rPr>
            </w:pPr>
            <w:r>
              <w:rPr>
                <w:rFonts w:hint="eastAsia" w:asciiTheme="minorEastAsia" w:hAnsiTheme="minorEastAsia" w:eastAsiaTheme="minorEastAsia" w:cstheme="minorEastAsia"/>
                <w:b/>
                <w:color w:val="auto"/>
                <w:highlight w:val="none"/>
                <w:shd w:val="clear" w:color="auto" w:fill="FFFFFF"/>
              </w:rPr>
              <w:t>须     知</w:t>
            </w:r>
          </w:p>
        </w:tc>
      </w:tr>
      <w:tr w14:paraId="14FEC0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90" w:hRule="atLeast"/>
        </w:trPr>
        <w:tc>
          <w:tcPr>
            <w:tcW w:w="705" w:type="dxa"/>
            <w:shd w:val="clear" w:color="000000" w:fill="auto"/>
            <w:vAlign w:val="center"/>
          </w:tcPr>
          <w:p w14:paraId="38672AB3">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1</w:t>
            </w:r>
          </w:p>
        </w:tc>
        <w:tc>
          <w:tcPr>
            <w:tcW w:w="1480" w:type="dxa"/>
            <w:shd w:val="clear" w:color="000000" w:fill="auto"/>
            <w:vAlign w:val="center"/>
          </w:tcPr>
          <w:p w14:paraId="6586FAF5">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采购项目</w:t>
            </w:r>
            <w:r>
              <w:rPr>
                <w:rStyle w:val="48"/>
                <w:rFonts w:hint="eastAsia" w:asciiTheme="minorEastAsia" w:hAnsiTheme="minorEastAsia" w:eastAsiaTheme="minorEastAsia" w:cstheme="minorEastAsia"/>
                <w:color w:val="auto"/>
                <w:sz w:val="21"/>
                <w:szCs w:val="21"/>
                <w:highlight w:val="none"/>
                <w:shd w:val="clear" w:color="auto" w:fill="FFFFFF"/>
              </w:rPr>
              <w:t>概况</w:t>
            </w:r>
          </w:p>
        </w:tc>
        <w:tc>
          <w:tcPr>
            <w:tcW w:w="7420" w:type="dxa"/>
            <w:shd w:val="clear" w:color="000000" w:fill="auto"/>
            <w:vAlign w:val="center"/>
          </w:tcPr>
          <w:p w14:paraId="70456E49">
            <w:pPr>
              <w:rPr>
                <w:rStyle w:val="47"/>
                <w:rFonts w:hint="eastAsia" w:asciiTheme="minorEastAsia" w:hAnsiTheme="minorEastAsia" w:eastAsiaTheme="minorEastAsia" w:cstheme="minorEastAsia"/>
                <w:color w:val="auto"/>
                <w:highlight w:val="none"/>
                <w:lang w:eastAsia="zh-CN"/>
              </w:rPr>
            </w:pPr>
            <w:r>
              <w:rPr>
                <w:rStyle w:val="47"/>
                <w:rFonts w:hint="eastAsia" w:asciiTheme="minorEastAsia" w:hAnsiTheme="minorEastAsia" w:eastAsiaTheme="minorEastAsia" w:cstheme="minorEastAsia"/>
                <w:color w:val="auto"/>
                <w:highlight w:val="none"/>
              </w:rPr>
              <w:t>采购单位：</w:t>
            </w:r>
            <w:r>
              <w:rPr>
                <w:rFonts w:hint="eastAsia" w:asciiTheme="minorEastAsia" w:hAnsiTheme="minorEastAsia" w:eastAsiaTheme="minorEastAsia" w:cstheme="minorEastAsia"/>
                <w:color w:val="auto"/>
                <w:sz w:val="21"/>
                <w:szCs w:val="21"/>
                <w:highlight w:val="none"/>
                <w:lang w:eastAsia="zh-CN"/>
              </w:rPr>
              <w:t>开化县机关事务保障中心</w:t>
            </w:r>
          </w:p>
          <w:p w14:paraId="14176D0E">
            <w:pPr>
              <w:rPr>
                <w:rStyle w:val="47"/>
                <w:rFonts w:asciiTheme="minorEastAsia" w:hAnsiTheme="minorEastAsia" w:eastAsiaTheme="minorEastAsia" w:cstheme="minorEastAsia"/>
                <w:color w:val="auto"/>
                <w:highlight w:val="none"/>
              </w:rPr>
            </w:pPr>
            <w:r>
              <w:rPr>
                <w:rStyle w:val="47"/>
                <w:rFonts w:hint="eastAsia" w:asciiTheme="minorEastAsia" w:hAnsiTheme="minorEastAsia" w:eastAsiaTheme="minorEastAsia" w:cstheme="minorEastAsia"/>
                <w:color w:val="auto"/>
                <w:highlight w:val="none"/>
              </w:rPr>
              <w:t>采购内容：</w:t>
            </w:r>
            <w:r>
              <w:rPr>
                <w:rFonts w:hint="eastAsia" w:ascii="宋体" w:hAnsi="宋体" w:cs="宋体"/>
                <w:color w:val="auto"/>
                <w:kern w:val="0"/>
                <w:highlight w:val="none"/>
                <w:lang w:eastAsia="zh-CN"/>
              </w:rPr>
              <w:t>开化县机关事务保障中心食堂水果、零食零售经营权采购项目</w:t>
            </w:r>
            <w:r>
              <w:rPr>
                <w:rStyle w:val="47"/>
                <w:rFonts w:hint="eastAsia" w:asciiTheme="minorEastAsia" w:hAnsiTheme="minorEastAsia" w:eastAsiaTheme="minorEastAsia" w:cstheme="minorEastAsia"/>
                <w:color w:val="auto"/>
                <w:highlight w:val="none"/>
              </w:rPr>
              <w:t>（详见第三章《采购内容及要求》）。</w:t>
            </w:r>
          </w:p>
          <w:p w14:paraId="67CA6AE2">
            <w:pPr>
              <w:rPr>
                <w:rStyle w:val="47"/>
                <w:rFonts w:hint="default" w:asciiTheme="minorEastAsia" w:hAnsiTheme="minorEastAsia" w:eastAsiaTheme="minorEastAsia" w:cstheme="minorEastAsia"/>
                <w:color w:val="auto"/>
                <w:highlight w:val="none"/>
                <w:lang w:val="en-US" w:eastAsia="zh-CN"/>
              </w:rPr>
            </w:pPr>
            <w:r>
              <w:rPr>
                <w:rStyle w:val="47"/>
                <w:rFonts w:hint="eastAsia" w:asciiTheme="minorEastAsia" w:hAnsiTheme="minorEastAsia" w:eastAsiaTheme="minorEastAsia" w:cstheme="minorEastAsia"/>
                <w:color w:val="auto"/>
                <w:highlight w:val="none"/>
              </w:rPr>
              <w:t>项目编号：</w:t>
            </w:r>
            <w:r>
              <w:rPr>
                <w:rStyle w:val="47"/>
                <w:rFonts w:hint="eastAsia" w:asciiTheme="minorEastAsia" w:hAnsiTheme="minorEastAsia" w:eastAsiaTheme="minorEastAsia" w:cstheme="minorEastAsia"/>
                <w:color w:val="auto"/>
                <w:highlight w:val="none"/>
                <w:lang w:eastAsia="zh-CN"/>
              </w:rPr>
              <w:t>ZZFSCG-K202531</w:t>
            </w:r>
          </w:p>
          <w:p w14:paraId="0FDB0D6E">
            <w:pPr>
              <w:rPr>
                <w:rStyle w:val="47"/>
                <w:rFonts w:asciiTheme="minorEastAsia" w:hAnsiTheme="minorEastAsia" w:eastAsiaTheme="minorEastAsia" w:cstheme="minorEastAsia"/>
                <w:color w:val="auto"/>
                <w:highlight w:val="none"/>
              </w:rPr>
            </w:pPr>
            <w:r>
              <w:rPr>
                <w:rFonts w:hint="eastAsia" w:ascii="宋体" w:hAnsi="宋体" w:eastAsia="宋体" w:cs="宋体"/>
                <w:color w:val="auto"/>
                <w:kern w:val="0"/>
                <w:sz w:val="21"/>
                <w:szCs w:val="21"/>
                <w:highlight w:val="none"/>
                <w:lang w:val="en-US" w:eastAsia="zh-CN" w:bidi="ar-SA"/>
              </w:rPr>
              <w:t>最高限价（结算率）</w:t>
            </w:r>
            <w:r>
              <w:rPr>
                <w:rStyle w:val="47"/>
                <w:rFonts w:hint="eastAsia" w:asciiTheme="minorEastAsia" w:hAnsiTheme="minorEastAsia" w:eastAsiaTheme="minorEastAsia" w:cstheme="minorEastAsia"/>
                <w:color w:val="auto"/>
                <w:highlight w:val="none"/>
                <w:lang w:eastAsia="zh-CN"/>
              </w:rPr>
              <w:t>：</w:t>
            </w:r>
            <w:r>
              <w:rPr>
                <w:rStyle w:val="47"/>
                <w:rFonts w:hint="eastAsia" w:asciiTheme="minorEastAsia" w:hAnsiTheme="minorEastAsia" w:eastAsiaTheme="minorEastAsia" w:cstheme="minorEastAsia"/>
                <w:color w:val="auto"/>
                <w:highlight w:val="none"/>
                <w:u w:val="single"/>
                <w:lang w:val="en-US" w:eastAsia="zh-CN"/>
              </w:rPr>
              <w:t>90%</w:t>
            </w:r>
            <w:r>
              <w:rPr>
                <w:rStyle w:val="47"/>
                <w:rFonts w:hint="eastAsia" w:asciiTheme="minorEastAsia" w:hAnsiTheme="minorEastAsia" w:eastAsiaTheme="minorEastAsia" w:cstheme="minorEastAsia"/>
                <w:color w:val="auto"/>
                <w:highlight w:val="none"/>
              </w:rPr>
              <w:t>。</w:t>
            </w:r>
          </w:p>
          <w:p w14:paraId="0EF93032">
            <w:pPr>
              <w:rPr>
                <w:rFonts w:asciiTheme="minorEastAsia" w:hAnsiTheme="minorEastAsia" w:eastAsiaTheme="minorEastAsia" w:cstheme="minorEastAsia"/>
                <w:color w:val="auto"/>
                <w:highlight w:val="none"/>
                <w:shd w:val="clear" w:color="auto" w:fill="FFFFFF"/>
              </w:rPr>
            </w:pPr>
            <w:r>
              <w:rPr>
                <w:rStyle w:val="47"/>
                <w:rFonts w:hint="eastAsia" w:asciiTheme="minorEastAsia" w:hAnsiTheme="minorEastAsia" w:eastAsiaTheme="minorEastAsia" w:cstheme="minorEastAsia"/>
                <w:color w:val="auto"/>
                <w:highlight w:val="none"/>
              </w:rPr>
              <w:t>服务期限：</w:t>
            </w:r>
            <w:r>
              <w:rPr>
                <w:rFonts w:hint="eastAsia" w:ascii="宋体" w:hAnsi="宋体" w:eastAsia="宋体" w:cs="宋体"/>
                <w:color w:val="auto"/>
                <w:sz w:val="21"/>
                <w:szCs w:val="21"/>
                <w:highlight w:val="none"/>
              </w:rPr>
              <w:t>1年，具体以合同时间为准。年度合同期满后，根据中标人在本年度内的诚信履约和综合考核情况，双方可协商续签下一年度</w:t>
            </w:r>
            <w:r>
              <w:rPr>
                <w:rFonts w:hint="eastAsia" w:ascii="宋体" w:hAnsi="宋体" w:cs="宋体"/>
                <w:color w:val="auto"/>
                <w:sz w:val="21"/>
                <w:szCs w:val="21"/>
                <w:highlight w:val="none"/>
                <w:lang w:eastAsia="zh-CN"/>
              </w:rPr>
              <w:t>承包</w:t>
            </w:r>
            <w:r>
              <w:rPr>
                <w:rFonts w:hint="eastAsia" w:ascii="宋体" w:hAnsi="宋体" w:eastAsia="宋体" w:cs="宋体"/>
                <w:color w:val="auto"/>
                <w:sz w:val="21"/>
                <w:szCs w:val="21"/>
                <w:highlight w:val="none"/>
              </w:rPr>
              <w:t>合同</w:t>
            </w:r>
            <w:r>
              <w:rPr>
                <w:rFonts w:hint="eastAsia" w:ascii="宋体" w:hAnsi="宋体" w:cs="宋体"/>
                <w:color w:val="auto"/>
                <w:sz w:val="21"/>
                <w:szCs w:val="21"/>
                <w:highlight w:val="none"/>
                <w:lang w:val="en-US" w:eastAsia="zh-CN"/>
              </w:rPr>
              <w:t>,续签次数不超过两次（1+1+1）</w:t>
            </w:r>
            <w:r>
              <w:rPr>
                <w:rFonts w:hint="eastAsia" w:ascii="宋体" w:hAnsi="宋体" w:eastAsia="宋体" w:cs="宋体"/>
                <w:color w:val="auto"/>
                <w:sz w:val="21"/>
                <w:szCs w:val="21"/>
                <w:highlight w:val="none"/>
              </w:rPr>
              <w:t>（采购人也有权选择重新组织采购）。</w:t>
            </w:r>
          </w:p>
        </w:tc>
      </w:tr>
      <w:tr w14:paraId="57679E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18" w:hRule="atLeast"/>
        </w:trPr>
        <w:tc>
          <w:tcPr>
            <w:tcW w:w="705" w:type="dxa"/>
            <w:shd w:val="clear" w:color="auto" w:fill="auto"/>
            <w:vAlign w:val="center"/>
          </w:tcPr>
          <w:p w14:paraId="26BC3E72">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2</w:t>
            </w:r>
          </w:p>
        </w:tc>
        <w:tc>
          <w:tcPr>
            <w:tcW w:w="1480" w:type="dxa"/>
            <w:shd w:val="clear" w:color="000000" w:fill="auto"/>
            <w:vAlign w:val="center"/>
          </w:tcPr>
          <w:p w14:paraId="3FC77E28">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踏勘现场</w:t>
            </w:r>
          </w:p>
        </w:tc>
        <w:tc>
          <w:tcPr>
            <w:tcW w:w="7420" w:type="dxa"/>
            <w:shd w:val="clear" w:color="000000" w:fill="auto"/>
            <w:vAlign w:val="center"/>
          </w:tcPr>
          <w:p w14:paraId="5C88CDD5">
            <w:pP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供应商自行组织，费用自理。</w:t>
            </w:r>
          </w:p>
        </w:tc>
      </w:tr>
      <w:tr w14:paraId="40468F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49" w:hRule="atLeast"/>
        </w:trPr>
        <w:tc>
          <w:tcPr>
            <w:tcW w:w="705" w:type="dxa"/>
            <w:shd w:val="clear" w:color="000000" w:fill="auto"/>
            <w:vAlign w:val="center"/>
          </w:tcPr>
          <w:p w14:paraId="1726003E">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3</w:t>
            </w:r>
          </w:p>
        </w:tc>
        <w:tc>
          <w:tcPr>
            <w:tcW w:w="1480" w:type="dxa"/>
            <w:shd w:val="clear" w:color="000000" w:fill="auto"/>
            <w:vAlign w:val="center"/>
          </w:tcPr>
          <w:p w14:paraId="6FE02497">
            <w:pPr>
              <w:pStyle w:val="15"/>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rPr>
              <w:t>信用查询</w:t>
            </w:r>
          </w:p>
        </w:tc>
        <w:tc>
          <w:tcPr>
            <w:tcW w:w="7420" w:type="dxa"/>
            <w:shd w:val="clear" w:color="000000" w:fill="auto"/>
            <w:vAlign w:val="center"/>
          </w:tcPr>
          <w:p w14:paraId="177D645B">
            <w:pPr>
              <w:pStyle w:val="2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right="105" w:rightChars="50"/>
              <w:jc w:val="both"/>
              <w:textAlignment w:val="auto"/>
              <w:rPr>
                <w:rStyle w:val="47"/>
                <w:rFonts w:hint="eastAsia" w:asciiTheme="minorEastAsia" w:hAnsiTheme="minorEastAsia" w:eastAsiaTheme="minorEastAsia" w:cstheme="minorEastAsia"/>
                <w:color w:val="auto"/>
                <w:kern w:val="2"/>
                <w:highlight w:val="none"/>
                <w:lang w:val="en-US" w:eastAsia="zh-CN" w:bidi="ar-SA"/>
              </w:rPr>
            </w:pPr>
            <w:r>
              <w:rPr>
                <w:rStyle w:val="47"/>
                <w:rFonts w:hint="eastAsia" w:asciiTheme="minorEastAsia" w:hAnsiTheme="minorEastAsia" w:eastAsiaTheme="minorEastAsia" w:cstheme="minorEastAsia"/>
                <w:color w:val="auto"/>
                <w:kern w:val="2"/>
                <w:highlight w:val="none"/>
                <w:lang w:val="en-US" w:eastAsia="zh-CN" w:bidi="ar-SA"/>
              </w:rPr>
              <w:t>参考《关于在政府采购活动中查询及使用信用记录有关问题的通知》财库[2016]125号的规定：</w:t>
            </w:r>
          </w:p>
          <w:p w14:paraId="207F0142">
            <w:pPr>
              <w:pStyle w:val="2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right="105" w:rightChars="50"/>
              <w:jc w:val="both"/>
              <w:textAlignment w:val="auto"/>
              <w:rPr>
                <w:rStyle w:val="47"/>
                <w:rFonts w:hint="eastAsia" w:asciiTheme="minorEastAsia" w:hAnsiTheme="minorEastAsia" w:eastAsiaTheme="minorEastAsia" w:cstheme="minorEastAsia"/>
                <w:color w:val="auto"/>
                <w:kern w:val="2"/>
                <w:highlight w:val="none"/>
                <w:lang w:val="en-US" w:eastAsia="zh-CN" w:bidi="ar-SA"/>
              </w:rPr>
            </w:pPr>
            <w:r>
              <w:rPr>
                <w:rStyle w:val="47"/>
                <w:rFonts w:hint="eastAsia" w:asciiTheme="minorEastAsia" w:hAnsiTheme="minorEastAsia" w:eastAsiaTheme="minorEastAsia" w:cstheme="minorEastAsia"/>
                <w:color w:val="auto"/>
                <w:kern w:val="2"/>
                <w:highlight w:val="none"/>
                <w:lang w:val="en-US" w:eastAsia="zh-CN" w:bidi="ar-SA"/>
              </w:rPr>
              <w:t>1）采购人或采购代理机构在开标当日将对本项目响应人的信用记录进行查询。查询渠道为信用中国网站（www.creditchina.gov.cn）和中国政府采购网（www.ccgp.gov.cn）。</w:t>
            </w:r>
          </w:p>
          <w:p w14:paraId="5391FAA3">
            <w:pPr>
              <w:pStyle w:val="2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right="105" w:rightChars="50"/>
              <w:jc w:val="both"/>
              <w:textAlignment w:val="auto"/>
              <w:rPr>
                <w:rStyle w:val="47"/>
                <w:rFonts w:hint="eastAsia" w:asciiTheme="minorEastAsia" w:hAnsiTheme="minorEastAsia" w:eastAsiaTheme="minorEastAsia" w:cstheme="minorEastAsia"/>
                <w:color w:val="auto"/>
                <w:kern w:val="2"/>
                <w:highlight w:val="none"/>
                <w:lang w:val="en-US" w:eastAsia="zh-CN" w:bidi="ar-SA"/>
              </w:rPr>
            </w:pPr>
            <w:r>
              <w:rPr>
                <w:rStyle w:val="47"/>
                <w:rFonts w:hint="eastAsia" w:asciiTheme="minorEastAsia" w:hAnsiTheme="minorEastAsia" w:eastAsiaTheme="minorEastAsia" w:cstheme="minorEastAsia"/>
                <w:color w:val="auto"/>
                <w:kern w:val="2"/>
                <w:highlight w:val="none"/>
                <w:lang w:val="en-US" w:eastAsia="zh-CN" w:bidi="ar-SA"/>
              </w:rPr>
              <w:t>2）信用信息查询的截止时点：提交响应文件截止时间前3年内；</w:t>
            </w:r>
          </w:p>
          <w:p w14:paraId="7A67E8C5">
            <w:pPr>
              <w:pStyle w:val="15"/>
              <w:rPr>
                <w:rFonts w:asciiTheme="minorEastAsia" w:hAnsiTheme="minorEastAsia" w:eastAsiaTheme="minorEastAsia" w:cstheme="minorEastAsia"/>
                <w:color w:val="auto"/>
                <w:highlight w:val="none"/>
              </w:rPr>
            </w:pPr>
            <w:r>
              <w:rPr>
                <w:rStyle w:val="47"/>
                <w:rFonts w:hint="eastAsia" w:asciiTheme="minorEastAsia" w:hAnsiTheme="minorEastAsia" w:eastAsiaTheme="minorEastAsia" w:cstheme="minorEastAsia"/>
                <w:color w:val="auto"/>
                <w:kern w:val="2"/>
                <w:highlight w:val="none"/>
                <w:lang w:val="en-US" w:eastAsia="zh-CN" w:bidi="ar-SA"/>
              </w:rPr>
              <w:t>3）使用规则：被列入失信被执行人、重大税收违法案件当事人名单、政府采购严重违法失信行为记录名单及其它不符合《中华人民共和国政府采购法》第二十二条规定条件的，</w:t>
            </w:r>
            <w:r>
              <w:rPr>
                <w:rStyle w:val="47"/>
                <w:rFonts w:hint="eastAsia" w:asciiTheme="minorEastAsia" w:hAnsiTheme="minorEastAsia" w:eastAsiaTheme="minorEastAsia" w:cstheme="minorEastAsia"/>
                <w:b/>
                <w:bCs/>
                <w:color w:val="auto"/>
                <w:kern w:val="2"/>
                <w:highlight w:val="none"/>
                <w:lang w:val="en-US" w:eastAsia="zh-CN" w:bidi="ar-SA"/>
              </w:rPr>
              <w:t>其响应将被拒绝</w:t>
            </w:r>
            <w:r>
              <w:rPr>
                <w:rStyle w:val="47"/>
                <w:rFonts w:hint="eastAsia" w:asciiTheme="minorEastAsia" w:hAnsiTheme="minorEastAsia" w:eastAsiaTheme="minorEastAsia" w:cstheme="minorEastAsia"/>
                <w:color w:val="auto"/>
                <w:kern w:val="2"/>
                <w:highlight w:val="none"/>
                <w:lang w:val="en-US" w:eastAsia="zh-CN" w:bidi="ar-SA"/>
              </w:rPr>
              <w:t>。</w:t>
            </w:r>
          </w:p>
        </w:tc>
      </w:tr>
      <w:tr w14:paraId="565CD5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66" w:hRule="atLeast"/>
        </w:trPr>
        <w:tc>
          <w:tcPr>
            <w:tcW w:w="705" w:type="dxa"/>
            <w:shd w:val="clear" w:color="000000" w:fill="auto"/>
            <w:vAlign w:val="center"/>
          </w:tcPr>
          <w:p w14:paraId="13BD1C3A">
            <w:pPr>
              <w:jc w:val="center"/>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4</w:t>
            </w:r>
          </w:p>
        </w:tc>
        <w:tc>
          <w:tcPr>
            <w:tcW w:w="1480" w:type="dxa"/>
            <w:shd w:val="clear" w:color="000000" w:fill="auto"/>
            <w:vAlign w:val="center"/>
          </w:tcPr>
          <w:p w14:paraId="55AA5E50">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磋商有效期</w:t>
            </w:r>
          </w:p>
        </w:tc>
        <w:tc>
          <w:tcPr>
            <w:tcW w:w="7420" w:type="dxa"/>
            <w:shd w:val="clear" w:color="000000" w:fill="auto"/>
            <w:vAlign w:val="center"/>
          </w:tcPr>
          <w:p w14:paraId="73B63633">
            <w:pP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响应文件提交截止日起90日内。</w:t>
            </w:r>
          </w:p>
        </w:tc>
      </w:tr>
      <w:tr w14:paraId="28F5EC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819" w:hRule="atLeast"/>
        </w:trPr>
        <w:tc>
          <w:tcPr>
            <w:tcW w:w="705" w:type="dxa"/>
            <w:shd w:val="clear" w:color="000000" w:fill="auto"/>
            <w:vAlign w:val="center"/>
          </w:tcPr>
          <w:p w14:paraId="67ACD52B">
            <w:pPr>
              <w:jc w:val="center"/>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5</w:t>
            </w:r>
          </w:p>
        </w:tc>
        <w:tc>
          <w:tcPr>
            <w:tcW w:w="1480" w:type="dxa"/>
            <w:shd w:val="clear" w:color="000000" w:fill="auto"/>
            <w:vAlign w:val="center"/>
          </w:tcPr>
          <w:p w14:paraId="5FBA499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textAlignment w:val="auto"/>
              <w:rPr>
                <w:rFonts w:asciiTheme="minorEastAsia" w:hAnsiTheme="minorEastAsia" w:eastAsiaTheme="minorEastAsia" w:cstheme="minorEastAsia"/>
                <w:color w:val="auto"/>
                <w:highlight w:val="none"/>
                <w:shd w:val="clear" w:color="auto" w:fill="FFFFFF"/>
              </w:rPr>
            </w:pPr>
            <w:r>
              <w:rPr>
                <w:rFonts w:hint="eastAsia" w:ascii="宋体" w:hAnsi="宋体"/>
                <w:color w:val="auto"/>
                <w:szCs w:val="21"/>
                <w:highlight w:val="none"/>
              </w:rPr>
              <w:t>响应文件递交</w:t>
            </w:r>
          </w:p>
        </w:tc>
        <w:tc>
          <w:tcPr>
            <w:tcW w:w="7420" w:type="dxa"/>
            <w:shd w:val="clear" w:color="000000" w:fill="auto"/>
            <w:vAlign w:val="center"/>
          </w:tcPr>
          <w:p w14:paraId="7CD6688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right="105" w:rightChars="50"/>
              <w:textAlignment w:val="auto"/>
              <w:rPr>
                <w:rFonts w:ascii="宋体" w:hAnsi="宋体"/>
                <w:color w:val="auto"/>
                <w:spacing w:val="-6"/>
                <w:szCs w:val="21"/>
                <w:highlight w:val="none"/>
              </w:rPr>
            </w:pPr>
            <w:r>
              <w:rPr>
                <w:rFonts w:hint="eastAsia" w:ascii="宋体" w:hAnsi="宋体"/>
                <w:color w:val="auto"/>
                <w:spacing w:val="-6"/>
                <w:szCs w:val="21"/>
                <w:highlight w:val="none"/>
              </w:rPr>
              <w:t>递交至：</w:t>
            </w:r>
            <w:r>
              <w:rPr>
                <w:rFonts w:hint="eastAsia" w:ascii="宋体" w:hAnsi="宋体" w:eastAsia="宋体" w:cs="宋体"/>
                <w:color w:val="auto"/>
                <w:sz w:val="21"/>
                <w:szCs w:val="21"/>
                <w:highlight w:val="none"/>
              </w:rPr>
              <w:t>浙江中正工程项目管理有限公司二楼会议室 （开化县芹南路72号）</w:t>
            </w:r>
          </w:p>
          <w:p w14:paraId="4ED19EA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right="105" w:rightChars="50"/>
              <w:textAlignment w:val="auto"/>
              <w:rPr>
                <w:rFonts w:asciiTheme="minorEastAsia" w:hAnsiTheme="minorEastAsia" w:eastAsiaTheme="minorEastAsia" w:cstheme="minorEastAsia"/>
                <w:color w:val="auto"/>
                <w:highlight w:val="none"/>
                <w:shd w:val="clear" w:color="auto" w:fill="FFFFFF"/>
              </w:rPr>
            </w:pPr>
            <w:r>
              <w:rPr>
                <w:rFonts w:hint="eastAsia" w:ascii="宋体" w:hAnsi="宋体"/>
                <w:color w:val="auto"/>
                <w:szCs w:val="21"/>
                <w:highlight w:val="none"/>
              </w:rPr>
              <w:t>递交截止时间：</w:t>
            </w:r>
            <w:r>
              <w:rPr>
                <w:rFonts w:hint="eastAsia" w:asciiTheme="minorEastAsia" w:hAnsiTheme="minorEastAsia" w:eastAsiaTheme="minorEastAsia" w:cstheme="minorEastAsia"/>
                <w:bCs/>
                <w:color w:val="auto"/>
                <w:highlight w:val="none"/>
                <w:u w:val="single"/>
                <w:shd w:val="clear" w:color="auto" w:fill="FFFFFF"/>
              </w:rPr>
              <w:t>202</w:t>
            </w:r>
            <w:r>
              <w:rPr>
                <w:rFonts w:hint="eastAsia" w:asciiTheme="minorEastAsia" w:hAnsiTheme="minorEastAsia" w:eastAsiaTheme="minorEastAsia" w:cstheme="minorEastAsia"/>
                <w:bCs/>
                <w:color w:val="auto"/>
                <w:highlight w:val="none"/>
                <w:u w:val="single"/>
                <w:shd w:val="clear" w:color="auto" w:fill="FFFFFF"/>
                <w:lang w:val="en-US" w:eastAsia="zh-CN"/>
              </w:rPr>
              <w:t>5</w:t>
            </w:r>
            <w:r>
              <w:rPr>
                <w:rFonts w:hint="eastAsia" w:ascii="宋体" w:hAnsi="宋体"/>
                <w:color w:val="auto"/>
                <w:szCs w:val="21"/>
                <w:highlight w:val="none"/>
              </w:rPr>
              <w:t>年</w:t>
            </w:r>
            <w:r>
              <w:rPr>
                <w:rFonts w:hint="eastAsia" w:asciiTheme="minorEastAsia" w:hAnsiTheme="minorEastAsia" w:eastAsiaTheme="minorEastAsia" w:cstheme="minorEastAsia"/>
                <w:color w:val="auto"/>
                <w:sz w:val="21"/>
                <w:szCs w:val="21"/>
                <w:highlight w:val="none"/>
                <w:u w:val="single"/>
                <w:lang w:val="en-US" w:eastAsia="zh-CN"/>
              </w:rPr>
              <w:t>7</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lang w:val="en-US" w:eastAsia="zh-CN"/>
              </w:rPr>
              <w:t>1</w:t>
            </w:r>
            <w:r>
              <w:rPr>
                <w:rFonts w:hint="eastAsia" w:asciiTheme="minorEastAsia" w:hAnsiTheme="minorEastAsia" w:eastAsiaTheme="minorEastAsia" w:cstheme="minorEastAsia"/>
                <w:color w:val="auto"/>
                <w:sz w:val="21"/>
                <w:szCs w:val="21"/>
                <w:highlight w:val="none"/>
              </w:rPr>
              <w:t>日</w:t>
            </w:r>
            <w:r>
              <w:rPr>
                <w:rFonts w:hint="eastAsia" w:asciiTheme="minorEastAsia" w:hAnsiTheme="minorEastAsia" w:eastAsiaTheme="minorEastAsia" w:cstheme="minorEastAsia"/>
                <w:color w:val="auto"/>
                <w:sz w:val="21"/>
                <w:szCs w:val="21"/>
                <w:highlight w:val="none"/>
                <w:u w:val="single"/>
                <w:lang w:val="en-US" w:eastAsia="zh-CN"/>
              </w:rPr>
              <w:t>14:00</w:t>
            </w:r>
            <w:r>
              <w:rPr>
                <w:rFonts w:hint="eastAsia" w:asciiTheme="minorEastAsia" w:hAnsiTheme="minorEastAsia" w:eastAsiaTheme="minorEastAsia" w:cstheme="minorEastAsia"/>
                <w:color w:val="auto"/>
                <w:sz w:val="21"/>
                <w:szCs w:val="21"/>
                <w:highlight w:val="none"/>
                <w:u w:val="none"/>
                <w:lang w:eastAsia="zh-CN"/>
              </w:rPr>
              <w:t>时</w:t>
            </w:r>
          </w:p>
        </w:tc>
      </w:tr>
      <w:tr w14:paraId="4AF951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73" w:hRule="atLeast"/>
        </w:trPr>
        <w:tc>
          <w:tcPr>
            <w:tcW w:w="705" w:type="dxa"/>
            <w:shd w:val="clear" w:color="000000" w:fill="auto"/>
            <w:vAlign w:val="center"/>
          </w:tcPr>
          <w:p w14:paraId="4CECB645">
            <w:pPr>
              <w:jc w:val="center"/>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6</w:t>
            </w:r>
          </w:p>
        </w:tc>
        <w:tc>
          <w:tcPr>
            <w:tcW w:w="1480" w:type="dxa"/>
            <w:shd w:val="clear" w:color="000000" w:fill="auto"/>
            <w:vAlign w:val="center"/>
          </w:tcPr>
          <w:p w14:paraId="6915D046">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联系方式</w:t>
            </w:r>
          </w:p>
        </w:tc>
        <w:tc>
          <w:tcPr>
            <w:tcW w:w="7420" w:type="dxa"/>
            <w:shd w:val="clear" w:color="000000" w:fill="auto"/>
            <w:vAlign w:val="center"/>
          </w:tcPr>
          <w:p w14:paraId="73926057">
            <w:pP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联系电话：0570-6023009    电子邮箱：</w:t>
            </w:r>
            <w:r>
              <w:rPr>
                <w:rFonts w:hint="eastAsia" w:asciiTheme="minorEastAsia" w:hAnsiTheme="minorEastAsia" w:eastAsiaTheme="minorEastAsia" w:cstheme="minorEastAsia"/>
                <w:color w:val="auto"/>
                <w:highlight w:val="none"/>
                <w:shd w:val="clear" w:color="auto" w:fill="FFFFFF"/>
                <w:lang w:val="en-US" w:eastAsia="zh-CN"/>
              </w:rPr>
              <w:t>1286922959</w:t>
            </w:r>
            <w:r>
              <w:rPr>
                <w:rFonts w:hint="eastAsia" w:asciiTheme="minorEastAsia" w:hAnsiTheme="minorEastAsia" w:eastAsiaTheme="minorEastAsia" w:cstheme="minorEastAsia"/>
                <w:color w:val="auto"/>
                <w:highlight w:val="none"/>
                <w:shd w:val="clear" w:color="auto" w:fill="FFFFFF"/>
              </w:rPr>
              <w:t>@qq.com</w:t>
            </w:r>
          </w:p>
        </w:tc>
      </w:tr>
      <w:tr w14:paraId="41C65C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73" w:hRule="atLeast"/>
        </w:trPr>
        <w:tc>
          <w:tcPr>
            <w:tcW w:w="705" w:type="dxa"/>
            <w:shd w:val="clear" w:color="000000" w:fill="auto"/>
            <w:vAlign w:val="center"/>
          </w:tcPr>
          <w:p w14:paraId="0B204DF6">
            <w:pPr>
              <w:jc w:val="center"/>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7</w:t>
            </w:r>
          </w:p>
        </w:tc>
        <w:tc>
          <w:tcPr>
            <w:tcW w:w="1480" w:type="dxa"/>
            <w:shd w:val="clear" w:color="000000" w:fill="auto"/>
            <w:vAlign w:val="center"/>
          </w:tcPr>
          <w:p w14:paraId="73CA68AF">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响应材料</w:t>
            </w:r>
          </w:p>
        </w:tc>
        <w:tc>
          <w:tcPr>
            <w:tcW w:w="7420" w:type="dxa"/>
            <w:shd w:val="clear" w:color="000000" w:fill="auto"/>
            <w:vAlign w:val="center"/>
          </w:tcPr>
          <w:p w14:paraId="4FAC79D7">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color w:val="auto"/>
                <w:highlight w:val="none"/>
                <w:shd w:val="clear" w:color="auto" w:fill="FFFFFF"/>
              </w:rPr>
            </w:pPr>
            <w:r>
              <w:rPr>
                <w:rFonts w:hint="eastAsia" w:ascii="宋体" w:hAnsi="宋体" w:cs="宋体"/>
                <w:bCs/>
                <w:color w:val="auto"/>
                <w:highlight w:val="none"/>
                <w:shd w:val="clear" w:color="auto" w:fill="FFFFFF"/>
              </w:rPr>
              <w:t>响</w:t>
            </w:r>
            <w:r>
              <w:rPr>
                <w:rFonts w:hint="eastAsia" w:asciiTheme="minorEastAsia" w:hAnsiTheme="minorEastAsia" w:eastAsiaTheme="minorEastAsia" w:cstheme="minorEastAsia"/>
                <w:color w:val="auto"/>
                <w:highlight w:val="none"/>
                <w:shd w:val="clear" w:color="auto" w:fill="FFFFFF"/>
              </w:rPr>
              <w:t>应文件：均须标注正本、副本字样，其中报价文件正本1份、副本4份；技术商务文件正本1份、副本4份；资格证明文件正本1份、副本4份；供应商必须严格按照提供的响应文件格式完整地填写以及提供所需的有关材料，并按规定分册装订。</w:t>
            </w:r>
            <w:r>
              <w:rPr>
                <w:rFonts w:hint="eastAsia" w:ascii="Times New Roman" w:hAnsi="Times New Roman" w:eastAsia="宋体" w:cs="Times New Roman"/>
                <w:b/>
                <w:i w:val="0"/>
                <w:iCs/>
                <w:color w:val="auto"/>
                <w:szCs w:val="21"/>
                <w:highlight w:val="none"/>
                <w:lang w:eastAsia="zh-CN"/>
              </w:rPr>
              <w:t>投标时需提供一份电子投标文件，</w:t>
            </w:r>
            <w:r>
              <w:rPr>
                <w:rFonts w:hint="eastAsia" w:ascii="Times New Roman" w:hAnsi="Times New Roman" w:eastAsia="宋体" w:cs="Times New Roman"/>
                <w:b/>
                <w:bCs/>
                <w:color w:val="auto"/>
                <w:szCs w:val="21"/>
                <w:highlight w:val="none"/>
                <w:lang w:eastAsia="zh-CN"/>
              </w:rPr>
              <w:t>电子投标文件为纸质投标文件的盖章扫描件，电子投标文件需单独密封。</w:t>
            </w:r>
          </w:p>
        </w:tc>
      </w:tr>
      <w:tr w14:paraId="40E617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79" w:hRule="atLeast"/>
        </w:trPr>
        <w:tc>
          <w:tcPr>
            <w:tcW w:w="705" w:type="dxa"/>
            <w:shd w:val="clear" w:color="000000" w:fill="auto"/>
            <w:vAlign w:val="center"/>
          </w:tcPr>
          <w:p w14:paraId="4307D19A">
            <w:pPr>
              <w:jc w:val="center"/>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8</w:t>
            </w:r>
          </w:p>
        </w:tc>
        <w:tc>
          <w:tcPr>
            <w:tcW w:w="1480" w:type="dxa"/>
            <w:shd w:val="clear" w:color="000000" w:fill="auto"/>
            <w:vAlign w:val="center"/>
          </w:tcPr>
          <w:p w14:paraId="42496299">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响应截止时间</w:t>
            </w:r>
          </w:p>
        </w:tc>
        <w:tc>
          <w:tcPr>
            <w:tcW w:w="7420" w:type="dxa"/>
            <w:shd w:val="clear" w:color="000000" w:fill="auto"/>
            <w:vAlign w:val="center"/>
          </w:tcPr>
          <w:p w14:paraId="59F2C3D3">
            <w:pPr>
              <w:rPr>
                <w:rFonts w:asciiTheme="minorEastAsia" w:hAnsiTheme="minorEastAsia" w:eastAsiaTheme="minorEastAsia" w:cstheme="minorEastAsia"/>
                <w:bCs/>
                <w:color w:val="auto"/>
                <w:highlight w:val="none"/>
                <w:shd w:val="clear" w:color="auto" w:fill="FFFFFF"/>
              </w:rPr>
            </w:pPr>
            <w:r>
              <w:rPr>
                <w:rFonts w:hint="eastAsia" w:asciiTheme="minorEastAsia" w:hAnsiTheme="minorEastAsia" w:eastAsiaTheme="minorEastAsia" w:cstheme="minorEastAsia"/>
                <w:bCs/>
                <w:color w:val="auto"/>
                <w:highlight w:val="none"/>
                <w:u w:val="single"/>
                <w:shd w:val="clear" w:color="auto" w:fill="FFFFFF"/>
              </w:rPr>
              <w:t>202</w:t>
            </w:r>
            <w:r>
              <w:rPr>
                <w:rFonts w:hint="eastAsia" w:asciiTheme="minorEastAsia" w:hAnsiTheme="minorEastAsia" w:eastAsiaTheme="minorEastAsia" w:cstheme="minorEastAsia"/>
                <w:bCs/>
                <w:color w:val="auto"/>
                <w:highlight w:val="none"/>
                <w:u w:val="single"/>
                <w:shd w:val="clear" w:color="auto" w:fill="FFFFFF"/>
                <w:lang w:val="en-US" w:eastAsia="zh-CN"/>
              </w:rPr>
              <w:t>5</w:t>
            </w:r>
            <w:r>
              <w:rPr>
                <w:rFonts w:hint="eastAsia" w:ascii="宋体" w:hAnsi="宋体"/>
                <w:color w:val="auto"/>
                <w:szCs w:val="21"/>
                <w:highlight w:val="none"/>
              </w:rPr>
              <w:t>年</w:t>
            </w:r>
            <w:r>
              <w:rPr>
                <w:rFonts w:hint="eastAsia" w:asciiTheme="minorEastAsia" w:hAnsiTheme="minorEastAsia" w:eastAsiaTheme="minorEastAsia" w:cstheme="minorEastAsia"/>
                <w:color w:val="auto"/>
                <w:sz w:val="21"/>
                <w:szCs w:val="21"/>
                <w:highlight w:val="none"/>
                <w:u w:val="single"/>
                <w:lang w:val="en-US" w:eastAsia="zh-CN"/>
              </w:rPr>
              <w:t>7</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lang w:val="en-US" w:eastAsia="zh-CN"/>
              </w:rPr>
              <w:t>1</w:t>
            </w:r>
            <w:r>
              <w:rPr>
                <w:rFonts w:hint="eastAsia" w:asciiTheme="minorEastAsia" w:hAnsiTheme="minorEastAsia" w:eastAsiaTheme="minorEastAsia" w:cstheme="minorEastAsia"/>
                <w:color w:val="auto"/>
                <w:sz w:val="21"/>
                <w:szCs w:val="21"/>
                <w:highlight w:val="none"/>
              </w:rPr>
              <w:t>日</w:t>
            </w:r>
            <w:r>
              <w:rPr>
                <w:rFonts w:hint="eastAsia" w:asciiTheme="minorEastAsia" w:hAnsiTheme="minorEastAsia" w:eastAsiaTheme="minorEastAsia" w:cstheme="minorEastAsia"/>
                <w:color w:val="auto"/>
                <w:sz w:val="21"/>
                <w:szCs w:val="21"/>
                <w:highlight w:val="none"/>
                <w:u w:val="single"/>
                <w:lang w:val="en-US" w:eastAsia="zh-CN"/>
              </w:rPr>
              <w:t>14:00</w:t>
            </w:r>
            <w:r>
              <w:rPr>
                <w:rFonts w:hint="eastAsia" w:asciiTheme="minorEastAsia" w:hAnsiTheme="minorEastAsia" w:eastAsiaTheme="minorEastAsia" w:cstheme="minorEastAsia"/>
                <w:color w:val="auto"/>
                <w:sz w:val="21"/>
                <w:szCs w:val="21"/>
                <w:highlight w:val="none"/>
                <w:u w:val="none"/>
                <w:lang w:eastAsia="zh-CN"/>
              </w:rPr>
              <w:t>时</w:t>
            </w:r>
          </w:p>
        </w:tc>
      </w:tr>
      <w:tr w14:paraId="40D3AE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731" w:hRule="atLeast"/>
        </w:trPr>
        <w:tc>
          <w:tcPr>
            <w:tcW w:w="705" w:type="dxa"/>
            <w:shd w:val="clear" w:color="000000" w:fill="auto"/>
            <w:vAlign w:val="center"/>
          </w:tcPr>
          <w:p w14:paraId="70881460">
            <w:pPr>
              <w:jc w:val="center"/>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9</w:t>
            </w:r>
          </w:p>
        </w:tc>
        <w:tc>
          <w:tcPr>
            <w:tcW w:w="1480" w:type="dxa"/>
            <w:shd w:val="clear" w:color="000000" w:fill="auto"/>
            <w:vAlign w:val="center"/>
          </w:tcPr>
          <w:p w14:paraId="4CB223CD">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磋商时间</w:t>
            </w:r>
          </w:p>
          <w:p w14:paraId="164A4BD8">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及</w:t>
            </w:r>
            <w:r>
              <w:rPr>
                <w:rStyle w:val="48"/>
                <w:rFonts w:hint="eastAsia" w:asciiTheme="minorEastAsia" w:hAnsiTheme="minorEastAsia" w:eastAsiaTheme="minorEastAsia" w:cstheme="minorEastAsia"/>
                <w:color w:val="auto"/>
                <w:sz w:val="21"/>
                <w:szCs w:val="21"/>
                <w:highlight w:val="none"/>
                <w:shd w:val="clear" w:color="auto" w:fill="FFFFFF"/>
              </w:rPr>
              <w:t>地点</w:t>
            </w:r>
          </w:p>
        </w:tc>
        <w:tc>
          <w:tcPr>
            <w:tcW w:w="7420" w:type="dxa"/>
            <w:shd w:val="clear" w:color="000000" w:fill="auto"/>
            <w:vAlign w:val="center"/>
          </w:tcPr>
          <w:p w14:paraId="6F501E8D">
            <w:pPr>
              <w:rPr>
                <w:rStyle w:val="50"/>
                <w:rFonts w:asciiTheme="minorEastAsia" w:hAnsiTheme="minorEastAsia" w:eastAsiaTheme="minorEastAsia" w:cstheme="minorEastAsia"/>
                <w:b w:val="0"/>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磋商时间：</w:t>
            </w:r>
            <w:r>
              <w:rPr>
                <w:rFonts w:hint="eastAsia" w:asciiTheme="minorEastAsia" w:hAnsiTheme="minorEastAsia" w:eastAsiaTheme="minorEastAsia" w:cstheme="minorEastAsia"/>
                <w:bCs/>
                <w:color w:val="auto"/>
                <w:highlight w:val="none"/>
                <w:u w:val="single"/>
                <w:shd w:val="clear" w:color="auto" w:fill="FFFFFF"/>
              </w:rPr>
              <w:t>202</w:t>
            </w:r>
            <w:r>
              <w:rPr>
                <w:rFonts w:hint="eastAsia" w:asciiTheme="minorEastAsia" w:hAnsiTheme="minorEastAsia" w:eastAsiaTheme="minorEastAsia" w:cstheme="minorEastAsia"/>
                <w:bCs/>
                <w:color w:val="auto"/>
                <w:highlight w:val="none"/>
                <w:u w:val="single"/>
                <w:shd w:val="clear" w:color="auto" w:fill="FFFFFF"/>
                <w:lang w:val="en-US" w:eastAsia="zh-CN"/>
              </w:rPr>
              <w:t>5</w:t>
            </w:r>
            <w:r>
              <w:rPr>
                <w:rFonts w:hint="eastAsia" w:ascii="宋体" w:hAnsi="宋体"/>
                <w:color w:val="auto"/>
                <w:szCs w:val="21"/>
                <w:highlight w:val="none"/>
              </w:rPr>
              <w:t>年</w:t>
            </w:r>
            <w:r>
              <w:rPr>
                <w:rFonts w:hint="eastAsia" w:asciiTheme="minorEastAsia" w:hAnsiTheme="minorEastAsia" w:eastAsiaTheme="minorEastAsia" w:cstheme="minorEastAsia"/>
                <w:color w:val="auto"/>
                <w:sz w:val="21"/>
                <w:szCs w:val="21"/>
                <w:highlight w:val="none"/>
                <w:u w:val="single"/>
                <w:lang w:val="en-US" w:eastAsia="zh-CN"/>
              </w:rPr>
              <w:t>7</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lang w:val="en-US" w:eastAsia="zh-CN"/>
              </w:rPr>
              <w:t>1</w:t>
            </w:r>
            <w:r>
              <w:rPr>
                <w:rFonts w:hint="eastAsia" w:asciiTheme="minorEastAsia" w:hAnsiTheme="minorEastAsia" w:eastAsiaTheme="minorEastAsia" w:cstheme="minorEastAsia"/>
                <w:color w:val="auto"/>
                <w:sz w:val="21"/>
                <w:szCs w:val="21"/>
                <w:highlight w:val="none"/>
              </w:rPr>
              <w:t>日</w:t>
            </w:r>
            <w:r>
              <w:rPr>
                <w:rFonts w:hint="eastAsia" w:asciiTheme="minorEastAsia" w:hAnsiTheme="minorEastAsia" w:eastAsiaTheme="minorEastAsia" w:cstheme="minorEastAsia"/>
                <w:color w:val="auto"/>
                <w:sz w:val="21"/>
                <w:szCs w:val="21"/>
                <w:highlight w:val="none"/>
                <w:u w:val="single"/>
                <w:lang w:val="en-US" w:eastAsia="zh-CN"/>
              </w:rPr>
              <w:t>14:00</w:t>
            </w:r>
            <w:r>
              <w:rPr>
                <w:rFonts w:hint="eastAsia" w:asciiTheme="minorEastAsia" w:hAnsiTheme="minorEastAsia" w:eastAsiaTheme="minorEastAsia" w:cstheme="minorEastAsia"/>
                <w:color w:val="auto"/>
                <w:sz w:val="21"/>
                <w:szCs w:val="21"/>
                <w:highlight w:val="none"/>
                <w:u w:val="none"/>
                <w:lang w:eastAsia="zh-CN"/>
              </w:rPr>
              <w:t>时</w:t>
            </w:r>
          </w:p>
          <w:p w14:paraId="2E956739">
            <w:pPr>
              <w:rPr>
                <w:rFonts w:asciiTheme="minorEastAsia" w:hAnsiTheme="minorEastAsia" w:eastAsiaTheme="minorEastAsia" w:cstheme="minorEastAsia"/>
                <w:color w:val="auto"/>
                <w:highlight w:val="none"/>
                <w:shd w:val="clear" w:color="auto" w:fill="FFFFFF"/>
              </w:rPr>
            </w:pPr>
            <w:r>
              <w:rPr>
                <w:rStyle w:val="47"/>
                <w:rFonts w:hint="eastAsia" w:asciiTheme="minorEastAsia" w:hAnsiTheme="minorEastAsia" w:eastAsiaTheme="minorEastAsia" w:cstheme="minorEastAsia"/>
                <w:color w:val="auto"/>
                <w:highlight w:val="none"/>
                <w:shd w:val="clear" w:color="auto" w:fill="FFFFFF"/>
              </w:rPr>
              <w:t>磋商地点：</w:t>
            </w:r>
            <w:r>
              <w:rPr>
                <w:rFonts w:hint="eastAsia" w:ascii="宋体" w:hAnsi="宋体" w:cs="宋体"/>
                <w:color w:val="auto"/>
                <w:sz w:val="21"/>
                <w:szCs w:val="21"/>
                <w:highlight w:val="none"/>
              </w:rPr>
              <w:t>浙江中正工程项目管理有限公司二楼会议室 （开化县芹南路72号）</w:t>
            </w:r>
          </w:p>
        </w:tc>
      </w:tr>
      <w:tr w14:paraId="54B204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09" w:hRule="atLeast"/>
        </w:trPr>
        <w:tc>
          <w:tcPr>
            <w:tcW w:w="705" w:type="dxa"/>
            <w:shd w:val="clear" w:color="000000" w:fill="auto"/>
            <w:vAlign w:val="center"/>
          </w:tcPr>
          <w:p w14:paraId="23D74551">
            <w:pPr>
              <w:jc w:val="center"/>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10</w:t>
            </w:r>
          </w:p>
        </w:tc>
        <w:tc>
          <w:tcPr>
            <w:tcW w:w="1480" w:type="dxa"/>
            <w:shd w:val="clear" w:color="000000" w:fill="auto"/>
            <w:vAlign w:val="center"/>
          </w:tcPr>
          <w:p w14:paraId="46FFEE6E">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供应商出席</w:t>
            </w:r>
          </w:p>
          <w:p w14:paraId="503169E6">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磋商会议</w:t>
            </w:r>
          </w:p>
        </w:tc>
        <w:tc>
          <w:tcPr>
            <w:tcW w:w="7420" w:type="dxa"/>
            <w:shd w:val="clear" w:color="000000" w:fill="auto"/>
            <w:vAlign w:val="center"/>
          </w:tcPr>
          <w:p w14:paraId="2E08EFC5">
            <w:pPr>
              <w:pStyle w:val="2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Calibri"/>
                <w:color w:val="auto"/>
                <w:spacing w:val="-8"/>
                <w:kern w:val="2"/>
                <w:sz w:val="21"/>
                <w:szCs w:val="21"/>
                <w:highlight w:val="none"/>
                <w:u w:val="none"/>
                <w:lang w:val="en-US" w:eastAsia="zh-CN" w:bidi="ar-SA"/>
              </w:rPr>
            </w:pPr>
            <w:r>
              <w:rPr>
                <w:rFonts w:hint="eastAsia"/>
                <w:color w:val="auto"/>
                <w:highlight w:val="none"/>
                <w:u w:val="none"/>
                <w:lang w:eastAsia="zh-CN"/>
              </w:rPr>
              <w:t>1</w:t>
            </w:r>
            <w:r>
              <w:rPr>
                <w:rFonts w:hint="eastAsia" w:ascii="宋体" w:hAnsi="宋体" w:eastAsia="宋体" w:cs="Calibri"/>
                <w:color w:val="auto"/>
                <w:spacing w:val="-8"/>
                <w:kern w:val="2"/>
                <w:sz w:val="21"/>
                <w:szCs w:val="21"/>
                <w:highlight w:val="none"/>
                <w:u w:val="none"/>
                <w:lang w:val="en-US" w:eastAsia="zh-CN" w:bidi="ar-SA"/>
              </w:rPr>
              <w:t>、</w:t>
            </w:r>
            <w:r>
              <w:rPr>
                <w:rFonts w:hint="eastAsia" w:ascii="宋体" w:hAnsi="宋体" w:cs="Calibri"/>
                <w:color w:val="auto"/>
                <w:spacing w:val="-8"/>
                <w:kern w:val="2"/>
                <w:sz w:val="21"/>
                <w:szCs w:val="21"/>
                <w:highlight w:val="none"/>
                <w:u w:val="none"/>
                <w:lang w:val="en-US" w:eastAsia="zh-CN" w:bidi="ar-SA"/>
              </w:rPr>
              <w:t>响应人</w:t>
            </w:r>
            <w:r>
              <w:rPr>
                <w:rFonts w:hint="eastAsia" w:ascii="宋体" w:hAnsi="宋体" w:eastAsia="宋体" w:cs="Calibri"/>
                <w:color w:val="auto"/>
                <w:spacing w:val="-8"/>
                <w:kern w:val="2"/>
                <w:sz w:val="21"/>
                <w:szCs w:val="21"/>
                <w:highlight w:val="none"/>
                <w:u w:val="none"/>
                <w:lang w:val="en-US" w:eastAsia="zh-CN" w:bidi="ar-SA"/>
              </w:rPr>
              <w:t>须提前下载“钉钉”app，并安装注册。</w:t>
            </w:r>
            <w:r>
              <w:rPr>
                <w:rFonts w:hint="eastAsia" w:ascii="宋体" w:hAnsi="宋体" w:cs="Calibri"/>
                <w:color w:val="auto"/>
                <w:spacing w:val="-8"/>
                <w:kern w:val="2"/>
                <w:sz w:val="21"/>
                <w:szCs w:val="21"/>
                <w:highlight w:val="none"/>
                <w:u w:val="none"/>
                <w:lang w:val="en-US" w:eastAsia="zh-CN" w:bidi="ar-SA"/>
              </w:rPr>
              <w:t>响应人</w:t>
            </w:r>
            <w:r>
              <w:rPr>
                <w:rFonts w:hint="eastAsia" w:ascii="宋体" w:hAnsi="宋体" w:eastAsia="宋体" w:cs="Calibri"/>
                <w:color w:val="auto"/>
                <w:spacing w:val="-8"/>
                <w:kern w:val="2"/>
                <w:sz w:val="21"/>
                <w:szCs w:val="21"/>
                <w:highlight w:val="none"/>
                <w:u w:val="none"/>
                <w:lang w:val="en-US" w:eastAsia="zh-CN" w:bidi="ar-SA"/>
              </w:rPr>
              <w:t>代表可通过搜索群号</w:t>
            </w:r>
            <w:r>
              <w:rPr>
                <w:rFonts w:hint="eastAsia" w:ascii="宋体" w:hAnsi="宋体" w:cs="Calibri"/>
                <w:color w:val="auto"/>
                <w:spacing w:val="-8"/>
                <w:kern w:val="2"/>
                <w:sz w:val="21"/>
                <w:szCs w:val="21"/>
                <w:highlight w:val="none"/>
                <w:u w:val="single"/>
                <w:lang w:val="en-US" w:eastAsia="zh-CN" w:bidi="ar-SA"/>
              </w:rPr>
              <w:t>60490049158</w:t>
            </w:r>
            <w:r>
              <w:rPr>
                <w:rFonts w:hint="eastAsia" w:ascii="宋体" w:hAnsi="宋体" w:eastAsia="宋体" w:cs="Calibri"/>
                <w:color w:val="auto"/>
                <w:spacing w:val="-8"/>
                <w:kern w:val="2"/>
                <w:sz w:val="21"/>
                <w:szCs w:val="21"/>
                <w:highlight w:val="none"/>
                <w:u w:val="none"/>
                <w:lang w:val="en-US" w:eastAsia="zh-CN" w:bidi="ar-SA"/>
              </w:rPr>
              <w:t>加入项目钉钉直播群，观看现场直播。每个</w:t>
            </w:r>
            <w:r>
              <w:rPr>
                <w:rFonts w:hint="eastAsia" w:ascii="宋体" w:hAnsi="宋体" w:cs="Calibri"/>
                <w:color w:val="auto"/>
                <w:spacing w:val="-8"/>
                <w:kern w:val="2"/>
                <w:sz w:val="21"/>
                <w:szCs w:val="21"/>
                <w:highlight w:val="none"/>
                <w:u w:val="none"/>
                <w:lang w:val="en-US" w:eastAsia="zh-CN" w:bidi="ar-SA"/>
              </w:rPr>
              <w:t>响应人</w:t>
            </w:r>
            <w:r>
              <w:rPr>
                <w:rFonts w:hint="eastAsia" w:ascii="宋体" w:hAnsi="宋体" w:eastAsia="宋体" w:cs="Calibri"/>
                <w:color w:val="auto"/>
                <w:spacing w:val="-8"/>
                <w:kern w:val="2"/>
                <w:sz w:val="21"/>
                <w:szCs w:val="21"/>
                <w:highlight w:val="none"/>
                <w:u w:val="none"/>
                <w:lang w:val="en-US" w:eastAsia="zh-CN" w:bidi="ar-SA"/>
              </w:rPr>
              <w:t>仅限授权委托人加入钉钉直播群，申请加入时需进行身份验证，注明“公司名称+授权委托人姓名”，否则验证不通过。</w:t>
            </w:r>
          </w:p>
          <w:p w14:paraId="26AB8C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Calibri"/>
                <w:color w:val="auto"/>
                <w:spacing w:val="-8"/>
                <w:kern w:val="2"/>
                <w:sz w:val="21"/>
                <w:szCs w:val="21"/>
                <w:highlight w:val="none"/>
                <w:u w:val="none"/>
                <w:lang w:val="en-US" w:eastAsia="zh-CN" w:bidi="ar-SA"/>
              </w:rPr>
            </w:pPr>
            <w:r>
              <w:rPr>
                <w:rFonts w:hint="eastAsia" w:ascii="宋体" w:hAnsi="宋体" w:eastAsia="宋体" w:cs="Calibri"/>
                <w:color w:val="auto"/>
                <w:spacing w:val="-8"/>
                <w:kern w:val="2"/>
                <w:sz w:val="21"/>
                <w:szCs w:val="21"/>
                <w:highlight w:val="none"/>
                <w:u w:val="none"/>
                <w:lang w:val="en-US" w:eastAsia="zh-CN" w:bidi="ar-SA"/>
              </w:rPr>
              <w:t>2、若因网络或操作等原因造成不能正常直播或直播有缺陷的，将在项目结束后将现场音视频录像分享至钉钉直播群，供</w:t>
            </w:r>
            <w:r>
              <w:rPr>
                <w:rFonts w:hint="eastAsia" w:ascii="宋体" w:hAnsi="宋体" w:cs="Calibri"/>
                <w:color w:val="auto"/>
                <w:spacing w:val="-8"/>
                <w:kern w:val="2"/>
                <w:sz w:val="21"/>
                <w:szCs w:val="21"/>
                <w:highlight w:val="none"/>
                <w:u w:val="none"/>
                <w:lang w:val="en-US" w:eastAsia="zh-CN" w:bidi="ar-SA"/>
              </w:rPr>
              <w:t>响应人</w:t>
            </w:r>
            <w:r>
              <w:rPr>
                <w:rFonts w:hint="eastAsia" w:ascii="宋体" w:hAnsi="宋体" w:eastAsia="宋体" w:cs="Calibri"/>
                <w:color w:val="auto"/>
                <w:spacing w:val="-8"/>
                <w:kern w:val="2"/>
                <w:sz w:val="21"/>
                <w:szCs w:val="21"/>
                <w:highlight w:val="none"/>
                <w:u w:val="none"/>
                <w:lang w:val="en-US" w:eastAsia="zh-CN" w:bidi="ar-SA"/>
              </w:rPr>
              <w:t>回放。</w:t>
            </w:r>
          </w:p>
          <w:p w14:paraId="470BF453">
            <w:pPr>
              <w:keepNext w:val="0"/>
              <w:keepLines w:val="0"/>
              <w:suppressLineNumbers w:val="0"/>
              <w:spacing w:before="0" w:beforeAutospacing="0" w:after="0" w:afterAutospacing="0"/>
              <w:ind w:left="0" w:right="0"/>
              <w:rPr>
                <w:rFonts w:hint="eastAsia" w:ascii="宋体" w:hAnsi="宋体" w:eastAsia="宋体" w:cs="Calibri"/>
                <w:color w:val="auto"/>
                <w:spacing w:val="-8"/>
                <w:kern w:val="2"/>
                <w:sz w:val="21"/>
                <w:szCs w:val="21"/>
                <w:highlight w:val="none"/>
                <w:u w:val="none"/>
                <w:lang w:val="en-US" w:eastAsia="zh-CN" w:bidi="ar-SA"/>
              </w:rPr>
            </w:pPr>
            <w:r>
              <w:rPr>
                <w:rFonts w:hint="eastAsia" w:ascii="宋体" w:hAnsi="宋体" w:eastAsia="宋体" w:cs="Calibri"/>
                <w:color w:val="auto"/>
                <w:spacing w:val="-8"/>
                <w:kern w:val="2"/>
                <w:sz w:val="21"/>
                <w:szCs w:val="21"/>
                <w:highlight w:val="none"/>
                <w:u w:val="none"/>
                <w:lang w:val="en-US" w:eastAsia="zh-CN" w:bidi="ar-SA"/>
              </w:rPr>
              <w:t>3、因采用钉钉直播“不见面”方式招标，建议</w:t>
            </w:r>
            <w:r>
              <w:rPr>
                <w:rFonts w:hint="eastAsia" w:ascii="宋体" w:hAnsi="宋体" w:cs="Calibri"/>
                <w:color w:val="auto"/>
                <w:spacing w:val="-8"/>
                <w:kern w:val="2"/>
                <w:sz w:val="21"/>
                <w:szCs w:val="21"/>
                <w:highlight w:val="none"/>
                <w:u w:val="none"/>
                <w:lang w:val="en-US" w:eastAsia="zh-CN" w:bidi="ar-SA"/>
              </w:rPr>
              <w:t>响应人</w:t>
            </w:r>
            <w:r>
              <w:rPr>
                <w:rFonts w:hint="eastAsia" w:ascii="宋体" w:hAnsi="宋体" w:eastAsia="宋体" w:cs="Calibri"/>
                <w:color w:val="auto"/>
                <w:spacing w:val="-8"/>
                <w:kern w:val="2"/>
                <w:sz w:val="21"/>
                <w:szCs w:val="21"/>
                <w:highlight w:val="none"/>
                <w:u w:val="none"/>
                <w:lang w:val="en-US" w:eastAsia="zh-CN" w:bidi="ar-SA"/>
              </w:rPr>
              <w:t>安排一名能熟练使用“钉钉”APP或有较高网络操作能力的投标代表。</w:t>
            </w:r>
          </w:p>
          <w:p w14:paraId="3FCCFC9A">
            <w:pPr>
              <w:rPr>
                <w:rFonts w:asciiTheme="minorEastAsia" w:hAnsiTheme="minorEastAsia" w:eastAsiaTheme="minorEastAsia" w:cstheme="minorEastAsia"/>
                <w:color w:val="auto"/>
                <w:highlight w:val="none"/>
                <w:shd w:val="clear" w:color="auto" w:fill="FFFFFF"/>
              </w:rPr>
            </w:pPr>
            <w:r>
              <w:rPr>
                <w:rStyle w:val="51"/>
                <w:rFonts w:hint="eastAsia" w:ascii="宋体" w:hAnsi="宋体" w:cs="宋体"/>
                <w:b/>
                <w:bCs/>
                <w:color w:val="auto"/>
                <w:sz w:val="21"/>
                <w:szCs w:val="21"/>
                <w:highlight w:val="none"/>
                <w:u w:val="none"/>
                <w:lang w:val="en-US" w:eastAsia="zh-CN"/>
              </w:rPr>
              <w:t>4、</w:t>
            </w:r>
            <w:r>
              <w:rPr>
                <w:rFonts w:hint="eastAsia"/>
                <w:b/>
                <w:color w:val="auto"/>
                <w:kern w:val="2"/>
                <w:sz w:val="21"/>
                <w:szCs w:val="21"/>
                <w:highlight w:val="none"/>
                <w:u w:val="none"/>
              </w:rPr>
              <w:t>请各</w:t>
            </w:r>
            <w:r>
              <w:rPr>
                <w:rFonts w:hint="eastAsia"/>
                <w:b/>
                <w:color w:val="auto"/>
                <w:kern w:val="2"/>
                <w:sz w:val="21"/>
                <w:szCs w:val="21"/>
                <w:highlight w:val="none"/>
                <w:u w:val="none"/>
                <w:lang w:eastAsia="zh-CN"/>
              </w:rPr>
              <w:t>响应人</w:t>
            </w:r>
            <w:r>
              <w:rPr>
                <w:rFonts w:hint="eastAsia" w:asciiTheme="minorEastAsia" w:hAnsiTheme="minorEastAsia" w:eastAsiaTheme="minorEastAsia" w:cstheme="minorEastAsia"/>
                <w:b/>
                <w:bCs w:val="0"/>
                <w:color w:val="auto"/>
                <w:sz w:val="21"/>
                <w:szCs w:val="21"/>
                <w:highlight w:val="none"/>
                <w:u w:val="none"/>
                <w:shd w:val="clear" w:color="auto" w:fill="FFFFFF"/>
                <w:lang w:val="en-US" w:eastAsia="zh-CN"/>
              </w:rPr>
              <w:t>不要远离开标现场、保持电话畅通，确保接到电话后30分钟内到达开标现场。10分钟内电话未接通或接通电话后30分钟内未到达现场视同放弃。</w:t>
            </w:r>
          </w:p>
        </w:tc>
      </w:tr>
      <w:tr w14:paraId="3D5D74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049" w:hRule="atLeast"/>
        </w:trPr>
        <w:tc>
          <w:tcPr>
            <w:tcW w:w="705" w:type="dxa"/>
            <w:shd w:val="clear" w:color="000000" w:fill="auto"/>
            <w:vAlign w:val="center"/>
          </w:tcPr>
          <w:p w14:paraId="37E7E8EB">
            <w:pPr>
              <w:jc w:val="center"/>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11</w:t>
            </w:r>
          </w:p>
        </w:tc>
        <w:tc>
          <w:tcPr>
            <w:tcW w:w="1480" w:type="dxa"/>
            <w:shd w:val="clear" w:color="000000" w:fill="auto"/>
            <w:vAlign w:val="center"/>
          </w:tcPr>
          <w:p w14:paraId="4ECE14A9">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成交公告</w:t>
            </w:r>
          </w:p>
          <w:p w14:paraId="1A866B7A">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及成交通知书</w:t>
            </w:r>
          </w:p>
        </w:tc>
        <w:tc>
          <w:tcPr>
            <w:tcW w:w="7420" w:type="dxa"/>
            <w:shd w:val="clear" w:color="000000" w:fill="auto"/>
            <w:vAlign w:val="center"/>
          </w:tcPr>
          <w:p w14:paraId="78669884">
            <w:pPr>
              <w:rPr>
                <w:rFonts w:asciiTheme="minorEastAsia" w:hAnsiTheme="minorEastAsia" w:eastAsiaTheme="minorEastAsia" w:cstheme="minorEastAsia"/>
                <w:color w:val="auto"/>
                <w:highlight w:val="none"/>
                <w:shd w:val="clear" w:color="auto" w:fill="FFFFFF"/>
              </w:rPr>
            </w:pPr>
            <w:r>
              <w:rPr>
                <w:rFonts w:hint="eastAsia" w:ascii="宋体" w:hAnsi="宋体" w:cs="宋体"/>
                <w:color w:val="auto"/>
                <w:szCs w:val="21"/>
                <w:highlight w:val="none"/>
              </w:rPr>
              <w:t>在</w:t>
            </w:r>
            <w:r>
              <w:rPr>
                <w:rFonts w:hint="eastAsia" w:ascii="宋体" w:hAnsi="宋体" w:cs="宋体"/>
                <w:color w:val="auto"/>
                <w:szCs w:val="21"/>
                <w:highlight w:val="none"/>
                <w:lang w:eastAsia="zh-CN"/>
              </w:rPr>
              <w:t>成交</w:t>
            </w:r>
            <w:r>
              <w:rPr>
                <w:rFonts w:hint="eastAsia" w:ascii="宋体" w:hAnsi="宋体" w:cs="宋体"/>
                <w:color w:val="auto"/>
                <w:szCs w:val="21"/>
                <w:highlight w:val="none"/>
              </w:rPr>
              <w:t>供应商确定之日起2个工作日内发布</w:t>
            </w:r>
            <w:r>
              <w:rPr>
                <w:rFonts w:hint="eastAsia" w:ascii="宋体" w:hAnsi="宋体" w:cs="宋体"/>
                <w:color w:val="auto"/>
                <w:szCs w:val="21"/>
                <w:highlight w:val="none"/>
                <w:lang w:eastAsia="zh-CN"/>
              </w:rPr>
              <w:t>成交</w:t>
            </w:r>
            <w:r>
              <w:rPr>
                <w:rFonts w:hint="eastAsia" w:ascii="宋体" w:hAnsi="宋体" w:cs="宋体"/>
                <w:color w:val="auto"/>
                <w:szCs w:val="21"/>
                <w:highlight w:val="none"/>
              </w:rPr>
              <w:t>公告及《</w:t>
            </w:r>
            <w:r>
              <w:rPr>
                <w:rFonts w:hint="eastAsia" w:ascii="宋体" w:hAnsi="宋体" w:cs="宋体"/>
                <w:color w:val="auto"/>
                <w:szCs w:val="21"/>
                <w:highlight w:val="none"/>
                <w:lang w:eastAsia="zh-CN"/>
              </w:rPr>
              <w:t>成交</w:t>
            </w:r>
            <w:r>
              <w:rPr>
                <w:rFonts w:hint="eastAsia" w:ascii="宋体" w:hAnsi="宋体" w:cs="宋体"/>
                <w:color w:val="auto"/>
                <w:szCs w:val="21"/>
                <w:highlight w:val="none"/>
              </w:rPr>
              <w:t>通知书》，</w:t>
            </w:r>
            <w:r>
              <w:rPr>
                <w:rFonts w:hint="eastAsia" w:ascii="宋体" w:hAnsi="宋体" w:cs="宋体"/>
                <w:color w:val="auto"/>
                <w:szCs w:val="21"/>
                <w:highlight w:val="none"/>
                <w:lang w:eastAsia="zh-CN"/>
              </w:rPr>
              <w:t>成交</w:t>
            </w:r>
            <w:r>
              <w:rPr>
                <w:rFonts w:hint="eastAsia" w:ascii="宋体" w:hAnsi="宋体" w:cs="宋体"/>
                <w:color w:val="auto"/>
                <w:szCs w:val="21"/>
                <w:highlight w:val="none"/>
              </w:rPr>
              <w:t>公告发布网址：</w:t>
            </w:r>
            <w:r>
              <w:rPr>
                <w:rFonts w:hint="eastAsia" w:ascii="宋体" w:hAnsi="宋体" w:cs="宋体"/>
                <w:bCs/>
                <w:color w:val="auto"/>
                <w:szCs w:val="21"/>
                <w:highlight w:val="none"/>
                <w:lang w:eastAsia="zh-CN"/>
              </w:rPr>
              <w:t>浙江政府采购网</w:t>
            </w:r>
            <w:r>
              <w:rPr>
                <w:rFonts w:hint="eastAsia" w:ascii="宋体" w:hAnsi="宋体" w:cs="宋体"/>
                <w:color w:val="auto"/>
                <w:szCs w:val="21"/>
                <w:highlight w:val="none"/>
              </w:rPr>
              <w:t>。</w:t>
            </w:r>
          </w:p>
        </w:tc>
      </w:tr>
      <w:tr w14:paraId="43228F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90" w:hRule="atLeast"/>
        </w:trPr>
        <w:tc>
          <w:tcPr>
            <w:tcW w:w="705" w:type="dxa"/>
            <w:shd w:val="clear" w:color="000000" w:fill="auto"/>
            <w:vAlign w:val="center"/>
          </w:tcPr>
          <w:p w14:paraId="668CE526">
            <w:pPr>
              <w:jc w:val="center"/>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12</w:t>
            </w:r>
          </w:p>
        </w:tc>
        <w:tc>
          <w:tcPr>
            <w:tcW w:w="1480" w:type="dxa"/>
            <w:shd w:val="clear" w:color="000000" w:fill="auto"/>
            <w:vAlign w:val="center"/>
          </w:tcPr>
          <w:p w14:paraId="6AEF3005">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签订合同时间</w:t>
            </w:r>
          </w:p>
        </w:tc>
        <w:tc>
          <w:tcPr>
            <w:tcW w:w="7420" w:type="dxa"/>
            <w:shd w:val="clear" w:color="000000" w:fill="auto"/>
            <w:vAlign w:val="center"/>
          </w:tcPr>
          <w:p w14:paraId="13C393DA">
            <w:pP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成交通知书</w:t>
            </w:r>
            <w:r>
              <w:rPr>
                <w:rFonts w:hint="eastAsia" w:asciiTheme="minorEastAsia" w:hAnsiTheme="minorEastAsia" w:eastAsiaTheme="minorEastAsia" w:cstheme="minorEastAsia"/>
                <w:color w:val="auto"/>
                <w:highlight w:val="none"/>
              </w:rPr>
              <w:t>发出之日起</w:t>
            </w:r>
            <w:r>
              <w:rPr>
                <w:rFonts w:hint="eastAsia" w:asciiTheme="minorEastAsia" w:hAnsiTheme="minorEastAsia" w:eastAsiaTheme="minorEastAsia" w:cstheme="minorEastAsia"/>
                <w:color w:val="auto"/>
                <w:kern w:val="0"/>
                <w:highlight w:val="none"/>
                <w:u w:val="single"/>
              </w:rPr>
              <w:t>30日</w:t>
            </w:r>
            <w:r>
              <w:rPr>
                <w:rFonts w:hint="eastAsia" w:asciiTheme="minorEastAsia" w:hAnsiTheme="minorEastAsia" w:eastAsiaTheme="minorEastAsia" w:cstheme="minorEastAsia"/>
                <w:color w:val="auto"/>
                <w:kern w:val="0"/>
                <w:highlight w:val="none"/>
              </w:rPr>
              <w:t>内</w:t>
            </w:r>
          </w:p>
        </w:tc>
      </w:tr>
      <w:tr w14:paraId="0991AF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90" w:hRule="atLeast"/>
        </w:trPr>
        <w:tc>
          <w:tcPr>
            <w:tcW w:w="705" w:type="dxa"/>
            <w:shd w:val="clear" w:color="000000" w:fill="auto"/>
            <w:vAlign w:val="center"/>
          </w:tcPr>
          <w:p w14:paraId="02008E96">
            <w:pPr>
              <w:jc w:val="center"/>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13</w:t>
            </w:r>
          </w:p>
        </w:tc>
        <w:tc>
          <w:tcPr>
            <w:tcW w:w="1480" w:type="dxa"/>
            <w:shd w:val="clear" w:color="000000" w:fill="auto"/>
            <w:vAlign w:val="center"/>
          </w:tcPr>
          <w:p w14:paraId="10DFB42C">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rPr>
              <w:t>合同价格条款</w:t>
            </w:r>
          </w:p>
        </w:tc>
        <w:tc>
          <w:tcPr>
            <w:tcW w:w="7420" w:type="dxa"/>
            <w:shd w:val="clear" w:color="000000" w:fill="auto"/>
            <w:vAlign w:val="center"/>
          </w:tcPr>
          <w:p w14:paraId="71C8649E">
            <w:pP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kern w:val="0"/>
                <w:highlight w:val="none"/>
              </w:rPr>
              <w:t>本合同为固定</w:t>
            </w:r>
            <w:r>
              <w:rPr>
                <w:rFonts w:hint="eastAsia" w:asciiTheme="minorEastAsia" w:hAnsiTheme="minorEastAsia" w:eastAsiaTheme="minorEastAsia" w:cstheme="minorEastAsia"/>
                <w:color w:val="auto"/>
                <w:kern w:val="0"/>
                <w:highlight w:val="none"/>
                <w:lang w:eastAsia="zh-CN"/>
              </w:rPr>
              <w:t>单价</w:t>
            </w:r>
            <w:r>
              <w:rPr>
                <w:rFonts w:hint="eastAsia" w:asciiTheme="minorEastAsia" w:hAnsiTheme="minorEastAsia" w:eastAsiaTheme="minorEastAsia" w:cstheme="minorEastAsia"/>
                <w:color w:val="auto"/>
                <w:kern w:val="0"/>
                <w:highlight w:val="none"/>
              </w:rPr>
              <w:t>合同，以成交</w:t>
            </w:r>
            <w:r>
              <w:rPr>
                <w:rFonts w:hint="eastAsia" w:asciiTheme="minorEastAsia" w:hAnsiTheme="minorEastAsia" w:eastAsiaTheme="minorEastAsia" w:cstheme="minorEastAsia"/>
                <w:color w:val="auto"/>
                <w:kern w:val="0"/>
                <w:highlight w:val="none"/>
                <w:lang w:eastAsia="zh-CN"/>
              </w:rPr>
              <w:t>单</w:t>
            </w:r>
            <w:r>
              <w:rPr>
                <w:rFonts w:hint="eastAsia" w:asciiTheme="minorEastAsia" w:hAnsiTheme="minorEastAsia" w:eastAsiaTheme="minorEastAsia" w:cstheme="minorEastAsia"/>
                <w:color w:val="auto"/>
                <w:kern w:val="0"/>
                <w:highlight w:val="none"/>
              </w:rPr>
              <w:t>价</w:t>
            </w:r>
            <w:r>
              <w:rPr>
                <w:rFonts w:hint="eastAsia" w:asciiTheme="minorEastAsia" w:hAnsiTheme="minorEastAsia" w:eastAsiaTheme="minorEastAsia" w:cstheme="minorEastAsia"/>
                <w:color w:val="auto"/>
                <w:kern w:val="0"/>
                <w:highlight w:val="none"/>
                <w:lang w:eastAsia="zh-CN"/>
              </w:rPr>
              <w:t>（结算率）</w:t>
            </w:r>
            <w:r>
              <w:rPr>
                <w:rFonts w:hint="eastAsia" w:asciiTheme="minorEastAsia" w:hAnsiTheme="minorEastAsia" w:eastAsiaTheme="minorEastAsia" w:cstheme="minorEastAsia"/>
                <w:color w:val="auto"/>
                <w:kern w:val="0"/>
                <w:highlight w:val="none"/>
              </w:rPr>
              <w:t>为基准，政策性变化等均不允许调整。</w:t>
            </w:r>
          </w:p>
        </w:tc>
      </w:tr>
      <w:tr w14:paraId="1364D3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90" w:hRule="atLeast"/>
        </w:trPr>
        <w:tc>
          <w:tcPr>
            <w:tcW w:w="705" w:type="dxa"/>
            <w:shd w:val="clear" w:color="000000" w:fill="auto"/>
            <w:vAlign w:val="center"/>
          </w:tcPr>
          <w:p w14:paraId="1FAF740F">
            <w:pPr>
              <w:jc w:val="center"/>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14</w:t>
            </w:r>
          </w:p>
        </w:tc>
        <w:tc>
          <w:tcPr>
            <w:tcW w:w="1480" w:type="dxa"/>
            <w:shd w:val="clear" w:color="000000" w:fill="auto"/>
            <w:vAlign w:val="center"/>
          </w:tcPr>
          <w:p w14:paraId="616014CE">
            <w:pPr>
              <w:jc w:val="center"/>
              <w:rPr>
                <w:rFonts w:asciiTheme="minorEastAsia" w:hAnsiTheme="minorEastAsia" w:eastAsiaTheme="minorEastAsia" w:cstheme="minorEastAsia"/>
                <w:color w:val="auto"/>
                <w:highlight w:val="none"/>
              </w:rPr>
            </w:pPr>
            <w:r>
              <w:rPr>
                <w:rStyle w:val="47"/>
                <w:rFonts w:hint="eastAsia" w:asciiTheme="minorEastAsia" w:hAnsiTheme="minorEastAsia" w:eastAsiaTheme="minorEastAsia" w:cstheme="minorEastAsia"/>
                <w:color w:val="auto"/>
                <w:highlight w:val="none"/>
              </w:rPr>
              <w:t>履约保证金</w:t>
            </w:r>
          </w:p>
        </w:tc>
        <w:tc>
          <w:tcPr>
            <w:tcW w:w="7420" w:type="dxa"/>
            <w:shd w:val="clear" w:color="000000" w:fill="auto"/>
            <w:vAlign w:val="center"/>
          </w:tcPr>
          <w:p w14:paraId="66015662">
            <w:pPr>
              <w:keepNext w:val="0"/>
              <w:keepLines w:val="0"/>
              <w:suppressLineNumbers w:val="0"/>
              <w:spacing w:before="0" w:beforeAutospacing="0" w:after="0" w:afterAutospacing="0"/>
              <w:ind w:left="0" w:right="0"/>
              <w:rPr>
                <w:rFonts w:hint="eastAsia" w:eastAsia="宋体" w:asciiTheme="minorEastAsia" w:hAnsiTheme="minorEastAsia" w:cstheme="minorEastAsia"/>
                <w:color w:val="auto"/>
                <w:kern w:val="0"/>
                <w:highlight w:val="none"/>
                <w:lang w:val="en-US" w:eastAsia="zh-CN"/>
              </w:rPr>
            </w:pPr>
            <w:r>
              <w:rPr>
                <w:rFonts w:hint="eastAsia" w:ascii="宋体" w:hAnsi="宋体" w:cs="宋体"/>
                <w:color w:val="auto"/>
                <w:szCs w:val="22"/>
                <w:highlight w:val="none"/>
              </w:rPr>
              <w:t>缴纳：</w:t>
            </w:r>
            <w:r>
              <w:rPr>
                <w:rFonts w:hint="eastAsia" w:ascii="宋体" w:hAnsi="宋体" w:cs="宋体"/>
                <w:color w:val="auto"/>
                <w:szCs w:val="22"/>
                <w:highlight w:val="none"/>
              </w:rPr>
              <w:t>合同签订后5日内</w:t>
            </w:r>
            <w:r>
              <w:rPr>
                <w:rFonts w:hint="eastAsia" w:ascii="宋体" w:hAnsi="宋体" w:cs="宋体"/>
                <w:color w:val="auto"/>
                <w:szCs w:val="22"/>
                <w:highlight w:val="none"/>
                <w:lang w:eastAsia="zh-CN"/>
              </w:rPr>
              <w:t>向</w:t>
            </w:r>
            <w:r>
              <w:rPr>
                <w:rFonts w:hint="eastAsia" w:ascii="宋体" w:hAnsi="宋体" w:cs="宋体"/>
                <w:color w:val="auto"/>
                <w:szCs w:val="22"/>
                <w:highlight w:val="none"/>
              </w:rPr>
              <w:t>采购人</w:t>
            </w:r>
            <w:r>
              <w:rPr>
                <w:rFonts w:hint="eastAsia" w:ascii="宋体" w:hAnsi="宋体" w:eastAsia="宋体" w:cs="宋体"/>
                <w:color w:val="auto"/>
                <w:szCs w:val="21"/>
                <w:highlight w:val="none"/>
                <w:lang w:val="en-US" w:eastAsia="zh-CN"/>
              </w:rPr>
              <w:t>缴纳壹万元的履约保证金</w:t>
            </w:r>
            <w:r>
              <w:rPr>
                <w:rFonts w:hint="eastAsia" w:ascii="宋体" w:hAnsi="宋体" w:eastAsia="宋体" w:cs="宋体"/>
                <w:color w:val="auto"/>
                <w:szCs w:val="21"/>
                <w:highlight w:val="none"/>
                <w:lang w:val="en-US" w:eastAsia="zh-CN"/>
              </w:rPr>
              <w:t>，</w:t>
            </w:r>
            <w:r>
              <w:rPr>
                <w:rFonts w:hint="eastAsia" w:ascii="宋体" w:hAnsi="宋体" w:eastAsia="宋体" w:cs="宋体"/>
                <w:color w:val="auto"/>
                <w:kern w:val="0"/>
                <w:sz w:val="21"/>
                <w:szCs w:val="21"/>
                <w:highlight w:val="none"/>
                <w:lang w:eastAsia="zh-CN"/>
              </w:rPr>
              <w:t>在项目履行完毕后</w:t>
            </w:r>
            <w:r>
              <w:rPr>
                <w:rFonts w:hint="eastAsia" w:ascii="宋体" w:hAnsi="宋体" w:eastAsia="宋体" w:cs="Times New Roman"/>
                <w:b w:val="0"/>
                <w:color w:val="auto"/>
                <w:sz w:val="21"/>
                <w:szCs w:val="21"/>
                <w:highlight w:val="none"/>
                <w:lang w:val="en-US" w:eastAsia="zh-CN"/>
              </w:rPr>
              <w:t>十个工作日内一次性无息退还履约保证金。</w:t>
            </w:r>
          </w:p>
        </w:tc>
      </w:tr>
      <w:tr w14:paraId="1F425F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90" w:hRule="atLeast"/>
        </w:trPr>
        <w:tc>
          <w:tcPr>
            <w:tcW w:w="705" w:type="dxa"/>
            <w:shd w:val="clear" w:color="000000" w:fill="auto"/>
            <w:vAlign w:val="center"/>
          </w:tcPr>
          <w:p w14:paraId="03BC3CF6">
            <w:pPr>
              <w:jc w:val="center"/>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15</w:t>
            </w:r>
          </w:p>
        </w:tc>
        <w:tc>
          <w:tcPr>
            <w:tcW w:w="1480" w:type="dxa"/>
            <w:shd w:val="clear" w:color="000000" w:fill="auto"/>
            <w:vAlign w:val="center"/>
          </w:tcPr>
          <w:p w14:paraId="1CEF4C33">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重要提醒</w:t>
            </w:r>
          </w:p>
        </w:tc>
        <w:tc>
          <w:tcPr>
            <w:tcW w:w="7420" w:type="dxa"/>
            <w:shd w:val="clear" w:color="000000" w:fill="auto"/>
            <w:vAlign w:val="center"/>
          </w:tcPr>
          <w:p w14:paraId="2D98BE6B">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rPr>
              <w:t>1、本次磋商采用综合评分法。满分为100分，其中报价分值</w:t>
            </w:r>
            <w:r>
              <w:rPr>
                <w:rFonts w:hint="eastAsia" w:asciiTheme="minorEastAsia" w:hAnsiTheme="minorEastAsia" w:eastAsiaTheme="minorEastAsia" w:cstheme="minorEastAsia"/>
                <w:color w:val="auto"/>
                <w:highlight w:val="none"/>
                <w:shd w:val="clear" w:color="auto" w:fill="FFFFFF"/>
                <w:lang w:val="en-US" w:eastAsia="zh-CN"/>
              </w:rPr>
              <w:t>30</w:t>
            </w:r>
            <w:r>
              <w:rPr>
                <w:rFonts w:hint="eastAsia" w:asciiTheme="minorEastAsia" w:hAnsiTheme="minorEastAsia" w:eastAsiaTheme="minorEastAsia" w:cstheme="minorEastAsia"/>
                <w:color w:val="auto"/>
                <w:highlight w:val="none"/>
                <w:shd w:val="clear" w:color="auto" w:fill="FFFFFF"/>
              </w:rPr>
              <w:t>分</w:t>
            </w:r>
            <w:r>
              <w:rPr>
                <w:rFonts w:hint="eastAsia" w:asciiTheme="minorEastAsia" w:hAnsiTheme="minorEastAsia" w:eastAsiaTheme="minorEastAsia" w:cstheme="minorEastAsia"/>
                <w:color w:val="auto"/>
                <w:highlight w:val="none"/>
                <w:shd w:val="clear" w:color="auto" w:fill="FFFFFF"/>
                <w:lang w:eastAsia="zh-CN"/>
              </w:rPr>
              <w:t>、</w:t>
            </w:r>
            <w:r>
              <w:rPr>
                <w:rFonts w:hint="eastAsia" w:asciiTheme="minorEastAsia" w:hAnsiTheme="minorEastAsia" w:eastAsiaTheme="minorEastAsia" w:cstheme="minorEastAsia"/>
                <w:color w:val="auto"/>
                <w:highlight w:val="none"/>
                <w:shd w:val="clear" w:color="auto" w:fill="FFFFFF"/>
              </w:rPr>
              <w:t>技术商务等分值</w:t>
            </w:r>
            <w:r>
              <w:rPr>
                <w:rFonts w:hint="eastAsia" w:asciiTheme="minorEastAsia" w:hAnsiTheme="minorEastAsia" w:eastAsiaTheme="minorEastAsia" w:cstheme="minorEastAsia"/>
                <w:color w:val="auto"/>
                <w:highlight w:val="none"/>
                <w:shd w:val="clear" w:color="auto" w:fill="FFFFFF"/>
                <w:lang w:val="en-US" w:eastAsia="zh-CN"/>
              </w:rPr>
              <w:t>70</w:t>
            </w:r>
            <w:r>
              <w:rPr>
                <w:rFonts w:hint="eastAsia" w:asciiTheme="minorEastAsia" w:hAnsiTheme="minorEastAsia" w:eastAsiaTheme="minorEastAsia" w:cstheme="minorEastAsia"/>
                <w:color w:val="auto"/>
                <w:highlight w:val="none"/>
                <w:shd w:val="clear" w:color="auto" w:fill="FFFFFF"/>
              </w:rPr>
              <w:t>分。</w:t>
            </w:r>
          </w:p>
          <w:p w14:paraId="548D6C71">
            <w:pPr>
              <w:keepNext w:val="0"/>
              <w:keepLines w:val="0"/>
              <w:suppressLineNumbers w:val="0"/>
              <w:spacing w:before="0" w:beforeAutospacing="0" w:after="0" w:afterAutospacing="0"/>
              <w:ind w:left="0" w:right="0"/>
              <w:rPr>
                <w:rStyle w:val="51"/>
                <w:rFonts w:hint="default" w:asciiTheme="minorEastAsia" w:hAnsiTheme="minorEastAsia" w:eastAsiaTheme="minorEastAsia" w:cstheme="minorEastAsia"/>
                <w:color w:val="auto"/>
                <w:highlight w:val="none"/>
                <w:shd w:val="clear" w:color="auto" w:fill="FFFFFF"/>
              </w:rPr>
            </w:pPr>
            <w:r>
              <w:rPr>
                <w:rStyle w:val="51"/>
                <w:rFonts w:hint="eastAsia" w:asciiTheme="minorEastAsia" w:hAnsiTheme="minorEastAsia" w:eastAsiaTheme="minorEastAsia" w:cstheme="minorEastAsia"/>
                <w:color w:val="auto"/>
                <w:highlight w:val="none"/>
                <w:shd w:val="clear" w:color="auto" w:fill="FFFFFF"/>
              </w:rPr>
              <w:t>2、供应商应根据本采购项目的具体应用情况，在报价中充分考虑项目实施中可能发生的一切费用。</w:t>
            </w:r>
          </w:p>
          <w:p w14:paraId="7871CA29">
            <w:pPr>
              <w:keepNext w:val="0"/>
              <w:keepLines w:val="0"/>
              <w:suppressLineNumbers w:val="0"/>
              <w:spacing w:before="0" w:beforeAutospacing="0" w:after="0" w:afterAutospacing="0"/>
              <w:ind w:left="0" w:right="0"/>
              <w:rPr>
                <w:rStyle w:val="51"/>
                <w:rFonts w:hint="eastAsia" w:asciiTheme="minorEastAsia" w:hAnsiTheme="minorEastAsia" w:eastAsiaTheme="minorEastAsia" w:cstheme="minorEastAsia"/>
                <w:color w:val="auto"/>
                <w:highlight w:val="none"/>
                <w:shd w:val="clear" w:color="auto" w:fill="FFFFFF"/>
                <w:lang w:val="en-US" w:eastAsia="zh-CN"/>
              </w:rPr>
            </w:pPr>
            <w:r>
              <w:rPr>
                <w:rStyle w:val="51"/>
                <w:rFonts w:hint="eastAsia" w:asciiTheme="minorEastAsia" w:hAnsiTheme="minorEastAsia" w:eastAsiaTheme="minorEastAsia" w:cstheme="minorEastAsia"/>
                <w:color w:val="auto"/>
                <w:highlight w:val="none"/>
                <w:shd w:val="clear" w:color="auto" w:fill="FFFFFF"/>
                <w:lang w:val="en-US" w:eastAsia="zh-CN"/>
              </w:rPr>
              <w:t>3、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投标处理。</w:t>
            </w:r>
          </w:p>
          <w:p w14:paraId="5F46CA38">
            <w:pPr>
              <w:keepNext w:val="0"/>
              <w:keepLines w:val="0"/>
              <w:suppressLineNumbers w:val="0"/>
              <w:spacing w:before="0" w:beforeAutospacing="0" w:after="0" w:afterAutospacing="0"/>
              <w:ind w:left="0" w:right="0"/>
              <w:rPr>
                <w:rStyle w:val="51"/>
                <w:rFonts w:hint="eastAsia" w:asciiTheme="minorEastAsia" w:hAnsiTheme="minorEastAsia" w:eastAsiaTheme="minorEastAsia" w:cstheme="minorEastAsia"/>
                <w:color w:val="auto"/>
                <w:highlight w:val="none"/>
                <w:lang w:eastAsia="zh-CN"/>
              </w:rPr>
            </w:pPr>
            <w:r>
              <w:rPr>
                <w:rStyle w:val="51"/>
                <w:rFonts w:hint="eastAsia" w:asciiTheme="minorEastAsia" w:hAnsiTheme="minorEastAsia" w:eastAsiaTheme="minorEastAsia" w:cstheme="minorEastAsia"/>
                <w:color w:val="auto"/>
                <w:highlight w:val="none"/>
                <w:shd w:val="clear" w:color="auto" w:fill="FFFFFF"/>
                <w:lang w:val="en-US" w:eastAsia="zh-CN"/>
              </w:rPr>
              <w:t>4</w:t>
            </w:r>
            <w:r>
              <w:rPr>
                <w:rStyle w:val="51"/>
                <w:rFonts w:hint="eastAsia" w:asciiTheme="minorEastAsia" w:hAnsiTheme="minorEastAsia" w:eastAsiaTheme="minorEastAsia" w:cstheme="minorEastAsia"/>
                <w:color w:val="auto"/>
                <w:highlight w:val="none"/>
                <w:shd w:val="clear" w:color="auto" w:fill="FFFFFF"/>
              </w:rPr>
              <w:t>、</w:t>
            </w:r>
            <w:r>
              <w:rPr>
                <w:rStyle w:val="51"/>
                <w:rFonts w:hint="eastAsia" w:asciiTheme="minorEastAsia" w:hAnsiTheme="minorEastAsia" w:eastAsiaTheme="minorEastAsia" w:cstheme="minorEastAsia"/>
                <w:color w:val="auto"/>
                <w:highlight w:val="none"/>
              </w:rPr>
              <w:t>带“▲”为必须满足的实质性内容</w:t>
            </w:r>
            <w:r>
              <w:rPr>
                <w:rStyle w:val="51"/>
                <w:rFonts w:hint="eastAsia" w:asciiTheme="minorEastAsia" w:hAnsiTheme="minorEastAsia" w:eastAsiaTheme="minorEastAsia" w:cstheme="minorEastAsia"/>
                <w:color w:val="auto"/>
                <w:highlight w:val="none"/>
                <w:lang w:eastAsia="zh-CN"/>
              </w:rPr>
              <w:t>。</w:t>
            </w:r>
          </w:p>
          <w:p w14:paraId="3910E8B6">
            <w:pP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lang w:val="en-US" w:eastAsia="zh-CN"/>
              </w:rPr>
              <w:t>5</w:t>
            </w:r>
            <w:r>
              <w:rPr>
                <w:rFonts w:hint="eastAsia" w:asciiTheme="minorEastAsia" w:hAnsiTheme="minorEastAsia" w:eastAsiaTheme="minorEastAsia" w:cstheme="minorEastAsia"/>
                <w:color w:val="auto"/>
                <w:highlight w:val="none"/>
                <w:shd w:val="clear" w:color="auto" w:fill="FFFFFF"/>
              </w:rPr>
              <w:t>、本采购文件未尽事项按法律法规及行业主管部门文件执行。</w:t>
            </w:r>
          </w:p>
        </w:tc>
      </w:tr>
    </w:tbl>
    <w:p w14:paraId="5BE46CF6">
      <w:pPr>
        <w:widowControl/>
        <w:spacing w:line="400" w:lineRule="exact"/>
        <w:jc w:val="center"/>
        <w:outlineLvl w:val="1"/>
        <w:rPr>
          <w:rFonts w:ascii="Arial" w:hAnsi="Arial" w:eastAsia="黑体"/>
          <w:b/>
          <w:bCs/>
          <w:color w:val="auto"/>
          <w:sz w:val="32"/>
          <w:szCs w:val="32"/>
          <w:highlight w:val="none"/>
        </w:rPr>
      </w:pPr>
      <w:bookmarkStart w:id="15" w:name="_Toc504642664"/>
      <w:bookmarkStart w:id="16" w:name="_Toc433917260"/>
      <w:bookmarkStart w:id="17" w:name="_Toc393201707"/>
      <w:bookmarkStart w:id="18" w:name="_Toc358384688"/>
      <w:bookmarkStart w:id="19" w:name="_Toc326937530"/>
      <w:bookmarkStart w:id="20" w:name="_Toc333842544"/>
    </w:p>
    <w:p w14:paraId="26973270">
      <w:pPr>
        <w:widowControl/>
        <w:spacing w:line="400" w:lineRule="exact"/>
        <w:outlineLvl w:val="1"/>
        <w:rPr>
          <w:rFonts w:ascii="宋体" w:hAnsi="宋体" w:cs="宋体"/>
          <w:b/>
          <w:bCs/>
          <w:color w:val="auto"/>
          <w:kern w:val="0"/>
          <w:sz w:val="28"/>
          <w:szCs w:val="28"/>
          <w:highlight w:val="none"/>
          <w:shd w:val="clear" w:color="auto" w:fill="FFFFFF"/>
        </w:rPr>
      </w:pPr>
      <w:r>
        <w:rPr>
          <w:rFonts w:ascii="宋体" w:hAnsi="宋体" w:cs="宋体"/>
          <w:b/>
          <w:bCs/>
          <w:color w:val="auto"/>
          <w:kern w:val="0"/>
          <w:sz w:val="28"/>
          <w:szCs w:val="28"/>
          <w:highlight w:val="none"/>
          <w:shd w:val="clear" w:color="auto" w:fill="FFFFFF"/>
        </w:rPr>
        <w:br w:type="page"/>
      </w:r>
      <w:r>
        <w:rPr>
          <w:rFonts w:ascii="宋体" w:hAnsi="宋体" w:cs="宋体"/>
          <w:b/>
          <w:bCs/>
          <w:color w:val="auto"/>
          <w:kern w:val="0"/>
          <w:sz w:val="28"/>
          <w:szCs w:val="28"/>
          <w:highlight w:val="none"/>
          <w:shd w:val="clear" w:color="auto" w:fill="FFFFFF"/>
        </w:rPr>
        <w:t>B、</w:t>
      </w:r>
      <w:r>
        <w:rPr>
          <w:rFonts w:hint="eastAsia" w:ascii="宋体" w:hAnsi="宋体" w:cs="宋体"/>
          <w:b/>
          <w:bCs/>
          <w:color w:val="auto"/>
          <w:kern w:val="0"/>
          <w:sz w:val="28"/>
          <w:szCs w:val="28"/>
          <w:highlight w:val="none"/>
          <w:shd w:val="clear" w:color="auto" w:fill="FFFFFF"/>
        </w:rPr>
        <w:t>响应人</w:t>
      </w:r>
      <w:r>
        <w:rPr>
          <w:rFonts w:ascii="宋体" w:hAnsi="宋体" w:cs="宋体"/>
          <w:b/>
          <w:bCs/>
          <w:color w:val="auto"/>
          <w:kern w:val="0"/>
          <w:sz w:val="28"/>
          <w:szCs w:val="28"/>
          <w:highlight w:val="none"/>
          <w:shd w:val="clear" w:color="auto" w:fill="FFFFFF"/>
        </w:rPr>
        <w:t>须知</w:t>
      </w:r>
      <w:bookmarkEnd w:id="15"/>
      <w:bookmarkEnd w:id="16"/>
      <w:bookmarkEnd w:id="17"/>
      <w:bookmarkEnd w:id="18"/>
      <w:bookmarkEnd w:id="19"/>
      <w:bookmarkEnd w:id="20"/>
    </w:p>
    <w:p w14:paraId="463A4966">
      <w:pPr>
        <w:widowControl/>
        <w:jc w:val="center"/>
        <w:outlineLvl w:val="2"/>
        <w:rPr>
          <w:rFonts w:ascii="宋体" w:hAnsi="宋体" w:cs="宋体"/>
          <w:b/>
          <w:bCs/>
          <w:color w:val="auto"/>
          <w:kern w:val="0"/>
          <w:sz w:val="28"/>
          <w:szCs w:val="28"/>
          <w:highlight w:val="none"/>
        </w:rPr>
      </w:pPr>
      <w:bookmarkStart w:id="21" w:name="_Toc333842545"/>
      <w:bookmarkStart w:id="22" w:name="_Toc393201708"/>
      <w:bookmarkStart w:id="23" w:name="_Toc433917261"/>
      <w:bookmarkStart w:id="24" w:name="_Toc504642665"/>
      <w:bookmarkStart w:id="25" w:name="_Toc326937531"/>
      <w:bookmarkStart w:id="26" w:name="_Toc358384689"/>
      <w:r>
        <w:rPr>
          <w:rFonts w:hint="eastAsia" w:ascii="宋体" w:hAnsi="宋体" w:cs="宋体"/>
          <w:b/>
          <w:bCs/>
          <w:color w:val="auto"/>
          <w:kern w:val="0"/>
          <w:sz w:val="28"/>
          <w:szCs w:val="28"/>
          <w:highlight w:val="none"/>
        </w:rPr>
        <w:t>一、总则</w:t>
      </w:r>
      <w:bookmarkEnd w:id="21"/>
      <w:bookmarkEnd w:id="22"/>
      <w:bookmarkEnd w:id="23"/>
      <w:bookmarkEnd w:id="24"/>
      <w:bookmarkEnd w:id="25"/>
      <w:bookmarkEnd w:id="26"/>
    </w:p>
    <w:p w14:paraId="77C65A6F">
      <w:pPr>
        <w:keepNext w:val="0"/>
        <w:keepLines w:val="0"/>
        <w:pageBreakBefore w:val="0"/>
        <w:widowControl/>
        <w:kinsoku/>
        <w:wordWrap/>
        <w:overflowPunct/>
        <w:topLinePunct w:val="0"/>
        <w:bidi w:val="0"/>
        <w:spacing w:line="400" w:lineRule="exact"/>
        <w:ind w:firstLine="422" w:firstLineChars="200"/>
        <w:textAlignment w:val="auto"/>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w:t>
      </w:r>
      <w:r>
        <w:rPr>
          <w:rFonts w:hint="eastAsia" w:asciiTheme="minorEastAsia" w:hAnsiTheme="minorEastAsia" w:eastAsiaTheme="minorEastAsia" w:cstheme="minorEastAsia"/>
          <w:color w:val="auto"/>
          <w:kern w:val="0"/>
          <w:highlight w:val="none"/>
          <w:shd w:val="clear" w:color="auto" w:fill="FFFFFF"/>
        </w:rPr>
        <w:t>、</w:t>
      </w:r>
      <w:r>
        <w:rPr>
          <w:rFonts w:hint="eastAsia" w:asciiTheme="minorEastAsia" w:hAnsiTheme="minorEastAsia" w:eastAsiaTheme="minorEastAsia" w:cstheme="minorEastAsia"/>
          <w:b/>
          <w:bCs/>
          <w:color w:val="auto"/>
          <w:kern w:val="0"/>
          <w:highlight w:val="none"/>
          <w:shd w:val="clear" w:color="auto" w:fill="FFFFFF"/>
        </w:rPr>
        <w:t>项目概况</w:t>
      </w:r>
    </w:p>
    <w:p w14:paraId="7F6F681C">
      <w:pPr>
        <w:keepNext w:val="0"/>
        <w:keepLines w:val="0"/>
        <w:pageBreakBefore w:val="0"/>
        <w:kinsoku/>
        <w:wordWrap/>
        <w:overflowPunct/>
        <w:topLinePunct w:val="0"/>
        <w:bidi w:val="0"/>
        <w:spacing w:line="400" w:lineRule="exact"/>
        <w:ind w:firstLine="420" w:firstLineChars="200"/>
        <w:textAlignment w:val="auto"/>
        <w:rPr>
          <w:rFonts w:hint="eastAsia" w:asciiTheme="minorEastAsia" w:hAnsiTheme="minorEastAsia" w:eastAsiaTheme="minorEastAsia" w:cstheme="minorEastAsia"/>
          <w:color w:val="auto"/>
          <w:kern w:val="0"/>
          <w:highlight w:val="none"/>
          <w:shd w:val="clear" w:color="auto" w:fill="FFFFFF"/>
          <w:lang w:eastAsia="zh-CN"/>
        </w:rPr>
      </w:pPr>
      <w:r>
        <w:rPr>
          <w:rFonts w:hint="eastAsia" w:asciiTheme="minorEastAsia" w:hAnsiTheme="minorEastAsia" w:eastAsiaTheme="minorEastAsia" w:cstheme="minorEastAsia"/>
          <w:color w:val="auto"/>
          <w:kern w:val="0"/>
          <w:highlight w:val="none"/>
          <w:shd w:val="clear" w:color="auto" w:fill="FFFFFF"/>
        </w:rPr>
        <w:t>1.1采购单位：</w:t>
      </w:r>
      <w:r>
        <w:rPr>
          <w:rFonts w:hint="eastAsia" w:asciiTheme="minorEastAsia" w:hAnsiTheme="minorEastAsia" w:eastAsiaTheme="minorEastAsia" w:cstheme="minorEastAsia"/>
          <w:color w:val="auto"/>
          <w:sz w:val="21"/>
          <w:szCs w:val="21"/>
          <w:highlight w:val="none"/>
          <w:lang w:eastAsia="zh-CN"/>
        </w:rPr>
        <w:t>开化县机关事务保障中心</w:t>
      </w:r>
    </w:p>
    <w:p w14:paraId="1387A31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1.2采购内容：</w:t>
      </w:r>
      <w:r>
        <w:rPr>
          <w:rFonts w:hint="eastAsia" w:ascii="宋体" w:hAnsi="宋体" w:cs="宋体"/>
          <w:color w:val="auto"/>
          <w:kern w:val="0"/>
          <w:highlight w:val="none"/>
          <w:lang w:eastAsia="zh-CN"/>
        </w:rPr>
        <w:t>开化县机关事务保障中心食堂水果、零食零售经营权采购项目</w:t>
      </w:r>
      <w:r>
        <w:rPr>
          <w:rFonts w:hint="eastAsia" w:asciiTheme="minorEastAsia" w:hAnsiTheme="minorEastAsia" w:eastAsiaTheme="minorEastAsia" w:cstheme="minorEastAsia"/>
          <w:color w:val="auto"/>
          <w:kern w:val="0"/>
          <w:highlight w:val="none"/>
          <w:shd w:val="clear" w:color="auto" w:fill="FFFFFF"/>
        </w:rPr>
        <w:t>（详见《采购内容及要求》）</w:t>
      </w:r>
    </w:p>
    <w:p w14:paraId="2E7E017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heme="minorEastAsia" w:hAnsiTheme="minorEastAsia" w:eastAsiaTheme="minorEastAsia" w:cstheme="minorEastAsia"/>
          <w:color w:val="auto"/>
          <w:kern w:val="0"/>
          <w:highlight w:val="none"/>
          <w:shd w:val="clear" w:color="auto" w:fill="FFFFFF"/>
          <w:lang w:val="en-US" w:eastAsia="zh-CN"/>
        </w:rPr>
      </w:pPr>
      <w:r>
        <w:rPr>
          <w:rFonts w:hint="eastAsia" w:asciiTheme="minorEastAsia" w:hAnsiTheme="minorEastAsia" w:eastAsiaTheme="minorEastAsia" w:cstheme="minorEastAsia"/>
          <w:color w:val="auto"/>
          <w:kern w:val="0"/>
          <w:highlight w:val="none"/>
          <w:shd w:val="clear" w:color="auto" w:fill="FFFFFF"/>
        </w:rPr>
        <w:t>1.3采购编号：</w:t>
      </w:r>
      <w:r>
        <w:rPr>
          <w:rFonts w:hint="eastAsia" w:ascii="宋体" w:hAnsi="宋体" w:cs="宋体"/>
          <w:color w:val="auto"/>
          <w:highlight w:val="none"/>
          <w:lang w:val="en-US" w:eastAsia="zh-CN"/>
        </w:rPr>
        <w:t>ZZFSCG-K202531</w:t>
      </w:r>
    </w:p>
    <w:p w14:paraId="723BCF05">
      <w:pPr>
        <w:keepNext w:val="0"/>
        <w:keepLines w:val="0"/>
        <w:pageBreakBefore w:val="0"/>
        <w:kinsoku/>
        <w:wordWrap/>
        <w:overflowPunct/>
        <w:topLinePunct w:val="0"/>
        <w:bidi w:val="0"/>
        <w:spacing w:line="400" w:lineRule="exact"/>
        <w:ind w:firstLine="420" w:firstLineChars="200"/>
        <w:textAlignment w:val="auto"/>
        <w:rPr>
          <w:rFonts w:hint="eastAsia"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1.4</w:t>
      </w:r>
      <w:r>
        <w:rPr>
          <w:rFonts w:hint="eastAsia" w:ascii="宋体" w:hAnsi="宋体" w:eastAsia="宋体" w:cs="宋体"/>
          <w:color w:val="auto"/>
          <w:kern w:val="0"/>
          <w:sz w:val="21"/>
          <w:szCs w:val="21"/>
          <w:highlight w:val="none"/>
          <w:lang w:val="en-US" w:eastAsia="zh-CN" w:bidi="ar-SA"/>
        </w:rPr>
        <w:t>最高限价（结算率）</w:t>
      </w:r>
      <w:r>
        <w:rPr>
          <w:rStyle w:val="47"/>
          <w:rFonts w:hint="eastAsia" w:asciiTheme="minorEastAsia" w:hAnsiTheme="minorEastAsia" w:eastAsiaTheme="minorEastAsia" w:cstheme="minorEastAsia"/>
          <w:color w:val="auto"/>
          <w:highlight w:val="none"/>
          <w:lang w:eastAsia="zh-CN"/>
        </w:rPr>
        <w:t>：</w:t>
      </w:r>
      <w:r>
        <w:rPr>
          <w:rStyle w:val="47"/>
          <w:rFonts w:hint="eastAsia" w:asciiTheme="minorEastAsia" w:hAnsiTheme="minorEastAsia" w:eastAsiaTheme="minorEastAsia" w:cstheme="minorEastAsia"/>
          <w:color w:val="auto"/>
          <w:highlight w:val="none"/>
          <w:u w:val="single"/>
          <w:lang w:val="en-US" w:eastAsia="zh-CN"/>
        </w:rPr>
        <w:t>90%</w:t>
      </w:r>
      <w:r>
        <w:rPr>
          <w:rStyle w:val="47"/>
          <w:rFonts w:hint="eastAsia" w:asciiTheme="minorEastAsia" w:hAnsiTheme="minorEastAsia" w:eastAsiaTheme="minorEastAsia" w:cstheme="minorEastAsia"/>
          <w:color w:val="auto"/>
          <w:highlight w:val="none"/>
        </w:rPr>
        <w:t>。</w:t>
      </w:r>
    </w:p>
    <w:p w14:paraId="30DBE5D9">
      <w:pPr>
        <w:pStyle w:val="3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color w:val="auto"/>
          <w:highlight w:val="none"/>
          <w:lang w:val="en-US" w:eastAsia="zh-CN"/>
        </w:rPr>
      </w:pPr>
      <w:r>
        <w:rPr>
          <w:rFonts w:hint="eastAsia" w:asciiTheme="minorEastAsia" w:hAnsiTheme="minorEastAsia" w:eastAsiaTheme="minorEastAsia" w:cstheme="minorEastAsia"/>
          <w:color w:val="auto"/>
          <w:kern w:val="0"/>
          <w:highlight w:val="none"/>
          <w:shd w:val="clear" w:color="auto" w:fill="FFFFFF"/>
          <w:lang w:val="en-US" w:eastAsia="zh-CN"/>
        </w:rPr>
        <w:t>1.5</w:t>
      </w:r>
      <w:r>
        <w:rPr>
          <w:rStyle w:val="47"/>
          <w:rFonts w:hint="eastAsia" w:asciiTheme="minorEastAsia" w:hAnsiTheme="minorEastAsia" w:eastAsiaTheme="minorEastAsia" w:cstheme="minorEastAsia"/>
          <w:color w:val="auto"/>
          <w:highlight w:val="none"/>
        </w:rPr>
        <w:t>服务期限：</w:t>
      </w:r>
      <w:r>
        <w:rPr>
          <w:rFonts w:hint="eastAsia" w:ascii="宋体" w:hAnsi="宋体" w:eastAsia="宋体" w:cs="宋体"/>
          <w:color w:val="auto"/>
          <w:sz w:val="21"/>
          <w:szCs w:val="21"/>
          <w:highlight w:val="none"/>
        </w:rPr>
        <w:t>1年，具体以合同时间为准。年度合同期满后，根据中标人在本年度内的诚信履约和综合考核情况，双方可协商续签下一年度</w:t>
      </w:r>
      <w:r>
        <w:rPr>
          <w:rFonts w:hint="eastAsia" w:ascii="宋体" w:hAnsi="宋体" w:cs="宋体"/>
          <w:color w:val="auto"/>
          <w:sz w:val="21"/>
          <w:szCs w:val="21"/>
          <w:highlight w:val="none"/>
          <w:lang w:eastAsia="zh-CN"/>
        </w:rPr>
        <w:t>承包</w:t>
      </w:r>
      <w:r>
        <w:rPr>
          <w:rFonts w:hint="eastAsia" w:ascii="宋体" w:hAnsi="宋体" w:eastAsia="宋体" w:cs="宋体"/>
          <w:color w:val="auto"/>
          <w:sz w:val="21"/>
          <w:szCs w:val="21"/>
          <w:highlight w:val="none"/>
        </w:rPr>
        <w:t>合同</w:t>
      </w:r>
      <w:r>
        <w:rPr>
          <w:rFonts w:hint="eastAsia" w:ascii="宋体" w:hAnsi="宋体" w:cs="宋体"/>
          <w:color w:val="auto"/>
          <w:sz w:val="21"/>
          <w:szCs w:val="21"/>
          <w:highlight w:val="none"/>
          <w:lang w:val="en-US" w:eastAsia="zh-CN"/>
        </w:rPr>
        <w:t>,续签次数不超过两次（1+1+1）</w:t>
      </w:r>
      <w:r>
        <w:rPr>
          <w:rFonts w:hint="eastAsia" w:ascii="宋体" w:hAnsi="宋体" w:eastAsia="宋体" w:cs="宋体"/>
          <w:color w:val="auto"/>
          <w:sz w:val="21"/>
          <w:szCs w:val="21"/>
          <w:highlight w:val="none"/>
        </w:rPr>
        <w:t>（采购人也有权选择重新组织采购）。</w:t>
      </w:r>
    </w:p>
    <w:p w14:paraId="4516A780">
      <w:pPr>
        <w:keepNext w:val="0"/>
        <w:keepLines w:val="0"/>
        <w:pageBreakBefore w:val="0"/>
        <w:widowControl/>
        <w:kinsoku/>
        <w:wordWrap/>
        <w:overflowPunct/>
        <w:topLinePunct w:val="0"/>
        <w:bidi w:val="0"/>
        <w:spacing w:line="400" w:lineRule="exact"/>
        <w:ind w:firstLine="422" w:firstLineChars="200"/>
        <w:textAlignment w:val="auto"/>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w:t>
      </w:r>
      <w:r>
        <w:rPr>
          <w:rFonts w:hint="eastAsia" w:asciiTheme="minorEastAsia" w:hAnsiTheme="minorEastAsia" w:eastAsiaTheme="minorEastAsia" w:cstheme="minorEastAsia"/>
          <w:b/>
          <w:color w:val="auto"/>
          <w:highlight w:val="none"/>
          <w:shd w:val="clear" w:color="auto" w:fill="FFFFFF"/>
        </w:rPr>
        <w:t>合格的供应商应同时具备的资格要求</w:t>
      </w:r>
    </w:p>
    <w:p w14:paraId="1B386EC4">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shd w:val="clear" w:color="auto" w:fill="FFFFFF"/>
          <w:lang w:val="en-US" w:eastAsia="zh-CN"/>
        </w:rPr>
        <w:t>2</w:t>
      </w:r>
      <w:r>
        <w:rPr>
          <w:rFonts w:hint="eastAsia" w:asciiTheme="minorEastAsia" w:hAnsiTheme="minorEastAsia" w:eastAsiaTheme="minorEastAsia" w:cstheme="minorEastAsia"/>
          <w:color w:val="auto"/>
          <w:kern w:val="0"/>
          <w:highlight w:val="none"/>
          <w:shd w:val="clear" w:color="auto" w:fill="FFFFFF"/>
        </w:rPr>
        <w:t>.1</w:t>
      </w:r>
      <w:r>
        <w:rPr>
          <w:rFonts w:hint="eastAsia" w:ascii="Times New Roman" w:hAnsi="Times New Roman" w:cs="Times New Roman"/>
          <w:color w:val="auto"/>
          <w:kern w:val="0"/>
          <w:highlight w:val="none"/>
        </w:rPr>
        <w:t>（一）具有独立承担民事责任的能力；（二）具有良好的商业信誉和健全的财务会计制度；（三）具有履行合同所必需的设备和专业技术能力；（四）有依法缴纳税收和社会保障资金的良好记录；（五）参加政府采购活动前三年内，在经营活动中没有重大违法记录；（六）法律、行政法规规定的其他条件</w:t>
      </w:r>
      <w:r>
        <w:rPr>
          <w:rFonts w:hint="eastAsia" w:ascii="Times New Roman" w:hAnsi="Times New Roman" w:cs="Times New Roman"/>
          <w:color w:val="auto"/>
          <w:kern w:val="0"/>
          <w:highlight w:val="none"/>
          <w:lang w:val="en-US" w:eastAsia="zh-CN"/>
        </w:rPr>
        <w:t>；</w:t>
      </w:r>
    </w:p>
    <w:p w14:paraId="06641052">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lang w:val="en-US" w:eastAsia="zh-CN"/>
        </w:rPr>
      </w:pPr>
      <w:r>
        <w:rPr>
          <w:rFonts w:hint="eastAsia" w:asciiTheme="minorEastAsia" w:hAnsiTheme="minorEastAsia" w:eastAsiaTheme="minorEastAsia" w:cstheme="minorEastAsia"/>
          <w:color w:val="auto"/>
          <w:kern w:val="0"/>
          <w:highlight w:val="none"/>
          <w:shd w:val="clear" w:color="auto" w:fill="FFFFFF"/>
          <w:lang w:val="en-US" w:eastAsia="zh-CN"/>
        </w:rPr>
        <w:t>2</w:t>
      </w:r>
      <w:r>
        <w:rPr>
          <w:rFonts w:hint="eastAsia" w:asciiTheme="minorEastAsia" w:hAnsiTheme="minorEastAsia" w:eastAsiaTheme="minorEastAsia" w:cstheme="minorEastAsia"/>
          <w:color w:val="auto"/>
          <w:kern w:val="0"/>
          <w:highlight w:val="none"/>
          <w:shd w:val="clear" w:color="auto" w:fill="FFFFFF"/>
        </w:rPr>
        <w:t>.2必须为未被列入“信用中国”网站(www.creditchina.gov.cn)、中国政府采购网(www.ccgp.gov.cn)渠道信用记录失信被执行人、重大税收违法案件当事人名单、政府采购严重违法失信行为记录名单的响应方</w:t>
      </w:r>
      <w:r>
        <w:rPr>
          <w:rFonts w:hint="eastAsia" w:ascii="宋体" w:hAnsi="宋体" w:cs="宋体"/>
          <w:color w:val="auto"/>
          <w:sz w:val="21"/>
          <w:szCs w:val="21"/>
          <w:highlight w:val="none"/>
          <w:lang w:val="en-US" w:eastAsia="zh-CN"/>
        </w:rPr>
        <w:t>；</w:t>
      </w:r>
    </w:p>
    <w:p w14:paraId="38E1C6EF">
      <w:pPr>
        <w:pStyle w:val="24"/>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1"/>
          <w:szCs w:val="21"/>
          <w:highlight w:val="none"/>
          <w:shd w:val="clear" w:color="auto" w:fill="FFFFFF"/>
          <w:lang w:val="en-US" w:eastAsia="zh-CN" w:bidi="ar-SA"/>
        </w:rPr>
      </w:pPr>
      <w:r>
        <w:rPr>
          <w:rFonts w:hint="eastAsia" w:asciiTheme="minorEastAsia" w:hAnsiTheme="minorEastAsia" w:eastAsiaTheme="minorEastAsia" w:cstheme="minorEastAsia"/>
          <w:color w:val="auto"/>
          <w:kern w:val="0"/>
          <w:sz w:val="21"/>
          <w:szCs w:val="21"/>
          <w:highlight w:val="none"/>
          <w:shd w:val="clear" w:color="auto" w:fill="FFFFFF"/>
          <w:lang w:val="en-US" w:eastAsia="zh-CN" w:bidi="ar-SA"/>
        </w:rPr>
        <w:t>2.3</w:t>
      </w:r>
      <w:r>
        <w:rPr>
          <w:rFonts w:hint="eastAsia" w:ascii="宋体" w:hAnsi="宋体" w:cs="宋体"/>
          <w:bCs/>
          <w:color w:val="auto"/>
          <w:kern w:val="0"/>
          <w:szCs w:val="21"/>
          <w:highlight w:val="none"/>
        </w:rPr>
        <w:t>本项目的特定资格要求：</w:t>
      </w:r>
      <w:r>
        <w:rPr>
          <w:rFonts w:hint="eastAsia" w:asciiTheme="minorEastAsia" w:hAnsiTheme="minorEastAsia" w:eastAsiaTheme="minorEastAsia" w:cstheme="minorEastAsia"/>
          <w:color w:val="auto"/>
          <w:kern w:val="0"/>
          <w:sz w:val="21"/>
          <w:szCs w:val="21"/>
          <w:highlight w:val="none"/>
          <w:shd w:val="clear" w:color="auto" w:fill="FFFFFF"/>
          <w:lang w:val="en-US" w:eastAsia="zh-CN" w:bidi="ar-SA"/>
        </w:rPr>
        <w:t>/</w:t>
      </w:r>
    </w:p>
    <w:p w14:paraId="6CBA8E30">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lang w:val="en-US" w:eastAsia="zh-CN"/>
        </w:rPr>
      </w:pPr>
      <w:r>
        <w:rPr>
          <w:rFonts w:hint="eastAsia" w:asciiTheme="minorEastAsia" w:hAnsiTheme="minorEastAsia" w:eastAsiaTheme="minorEastAsia" w:cstheme="minorEastAsia"/>
          <w:color w:val="auto"/>
          <w:kern w:val="0"/>
          <w:highlight w:val="none"/>
          <w:shd w:val="clear" w:color="auto" w:fill="FFFFFF"/>
          <w:lang w:val="en-US" w:eastAsia="zh-CN"/>
        </w:rPr>
        <w:t>2.4单位负责人为同一人或者存在直接控股、管理关系的不同申请人，不得参加同一合同项下的采购活动</w:t>
      </w:r>
      <w:r>
        <w:rPr>
          <w:rFonts w:hint="eastAsia" w:ascii="宋体" w:hAnsi="宋体" w:cs="宋体"/>
          <w:color w:val="auto"/>
          <w:sz w:val="21"/>
          <w:szCs w:val="21"/>
          <w:highlight w:val="none"/>
          <w:lang w:val="en-US" w:eastAsia="zh-CN"/>
        </w:rPr>
        <w:t>；</w:t>
      </w:r>
    </w:p>
    <w:p w14:paraId="100144D8">
      <w:pPr>
        <w:keepNext w:val="0"/>
        <w:keepLines w:val="0"/>
        <w:pageBreakBefore w:val="0"/>
        <w:widowControl/>
        <w:kinsoku/>
        <w:wordWrap/>
        <w:overflowPunct/>
        <w:topLinePunct w:val="0"/>
        <w:bidi w:val="0"/>
        <w:spacing w:line="400" w:lineRule="exact"/>
        <w:ind w:firstLine="422" w:firstLineChars="200"/>
        <w:textAlignment w:val="auto"/>
        <w:rPr>
          <w:rFonts w:asciiTheme="minorEastAsia" w:hAnsiTheme="minorEastAsia" w:eastAsiaTheme="minorEastAsia" w:cstheme="minorEastAsia"/>
          <w:b/>
          <w:bCs/>
          <w:color w:val="auto"/>
          <w:kern w:val="0"/>
          <w:highlight w:val="none"/>
        </w:rPr>
      </w:pPr>
      <w:r>
        <w:rPr>
          <w:rFonts w:hint="eastAsia" w:asciiTheme="minorEastAsia" w:hAnsiTheme="minorEastAsia" w:eastAsiaTheme="minorEastAsia" w:cstheme="minorEastAsia"/>
          <w:b/>
          <w:bCs/>
          <w:color w:val="auto"/>
          <w:kern w:val="0"/>
          <w:highlight w:val="none"/>
        </w:rPr>
        <w:t>3、响应费用</w:t>
      </w:r>
    </w:p>
    <w:p w14:paraId="0004774B">
      <w:pPr>
        <w:keepNext w:val="0"/>
        <w:keepLines w:val="0"/>
        <w:pageBreakBefore w:val="0"/>
        <w:kinsoku/>
        <w:wordWrap/>
        <w:overflowPunct/>
        <w:topLinePunct w:val="0"/>
        <w:autoSpaceDE w:val="0"/>
        <w:autoSpaceDN w:val="0"/>
        <w:bidi w:val="0"/>
        <w:spacing w:line="400" w:lineRule="exact"/>
        <w:ind w:firstLine="420" w:firstLineChars="200"/>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en-US" w:eastAsia="zh-CN"/>
        </w:rPr>
        <w:t>3.1</w:t>
      </w:r>
      <w:r>
        <w:rPr>
          <w:rFonts w:hint="eastAsia" w:asciiTheme="minorEastAsia" w:hAnsiTheme="minorEastAsia" w:eastAsiaTheme="minorEastAsia" w:cstheme="minorEastAsia"/>
          <w:color w:val="auto"/>
          <w:highlight w:val="none"/>
          <w:lang w:val="zh-CN"/>
        </w:rPr>
        <w:t>无论磋商过程和结果如何，响应人应自行承担所有与磋商有关的全部费用，采购代理机构和采购人均无义务和责任承担这些费用。</w:t>
      </w:r>
    </w:p>
    <w:p w14:paraId="152602B5">
      <w:pPr>
        <w:keepNext w:val="0"/>
        <w:keepLines w:val="0"/>
        <w:pageBreakBefore w:val="0"/>
        <w:kinsoku/>
        <w:wordWrap/>
        <w:overflowPunct/>
        <w:topLinePunct w:val="0"/>
        <w:bidi w:val="0"/>
        <w:spacing w:line="400" w:lineRule="exact"/>
        <w:ind w:firstLine="422" w:firstLineChars="200"/>
        <w:textAlignment w:val="auto"/>
        <w:rPr>
          <w:rFonts w:hint="eastAsia"/>
          <w:color w:val="auto"/>
          <w:highlight w:val="none"/>
          <w:lang w:val="zh-CN"/>
        </w:rPr>
      </w:pPr>
      <w:r>
        <w:rPr>
          <w:rFonts w:hint="eastAsia" w:ascii="宋体" w:hAnsi="宋体" w:cs="宋体"/>
          <w:b/>
          <w:color w:val="auto"/>
          <w:szCs w:val="22"/>
          <w:highlight w:val="none"/>
          <w:lang w:val="zh-CN"/>
        </w:rPr>
        <w:t xml:space="preserve">3.2 </w:t>
      </w:r>
      <w:r>
        <w:rPr>
          <w:rFonts w:hint="eastAsia" w:ascii="宋体" w:hAnsi="宋体"/>
          <w:b/>
          <w:color w:val="auto"/>
          <w:highlight w:val="none"/>
          <w:u w:val="single"/>
          <w:lang w:val="zh-CN"/>
        </w:rPr>
        <w:t>招标代理费和评委费</w:t>
      </w:r>
      <w:r>
        <w:rPr>
          <w:rFonts w:hint="eastAsia" w:ascii="宋体" w:hAnsi="宋体" w:eastAsia="宋体" w:cs="Times New Roman"/>
          <w:b/>
          <w:color w:val="auto"/>
          <w:highlight w:val="none"/>
          <w:u w:val="single"/>
          <w:lang w:val="zh-CN"/>
        </w:rPr>
        <w:t>由中标单位支付，</w:t>
      </w:r>
      <w:r>
        <w:rPr>
          <w:rFonts w:hint="eastAsia" w:ascii="宋体" w:hAnsi="宋体" w:cs="Times New Roman"/>
          <w:b/>
          <w:color w:val="auto"/>
          <w:highlight w:val="none"/>
          <w:u w:val="single"/>
          <w:lang w:val="zh-CN" w:eastAsia="zh-CN"/>
        </w:rPr>
        <w:t>协议价</w:t>
      </w:r>
      <w:r>
        <w:rPr>
          <w:rFonts w:hint="eastAsia" w:ascii="宋体" w:hAnsi="宋体" w:cs="Times New Roman"/>
          <w:b/>
          <w:color w:val="auto"/>
          <w:highlight w:val="none"/>
          <w:u w:val="single"/>
          <w:lang w:val="en-US" w:eastAsia="zh-CN"/>
        </w:rPr>
        <w:t>3000元</w:t>
      </w:r>
      <w:r>
        <w:rPr>
          <w:rFonts w:hint="eastAsia" w:ascii="宋体" w:hAnsi="宋体" w:eastAsia="宋体" w:cs="Times New Roman"/>
          <w:b/>
          <w:color w:val="auto"/>
          <w:highlight w:val="none"/>
          <w:u w:val="single"/>
          <w:lang w:val="zh-CN" w:eastAsia="zh-CN"/>
        </w:rPr>
        <w:t>，</w:t>
      </w:r>
      <w:r>
        <w:rPr>
          <w:rFonts w:hint="eastAsia" w:ascii="宋体" w:hAnsi="宋体" w:eastAsia="宋体" w:cs="Times New Roman"/>
          <w:b/>
          <w:color w:val="auto"/>
          <w:highlight w:val="none"/>
          <w:u w:val="single"/>
          <w:lang w:val="zh-CN"/>
        </w:rPr>
        <w:t>评委费按实际费用支付</w:t>
      </w:r>
      <w:r>
        <w:rPr>
          <w:rFonts w:hint="eastAsia" w:ascii="宋体" w:hAnsi="宋体" w:eastAsia="宋体" w:cs="Times New Roman"/>
          <w:b/>
          <w:color w:val="auto"/>
          <w:highlight w:val="none"/>
          <w:u w:val="single"/>
          <w:lang w:val="zh-CN" w:eastAsia="zh-CN"/>
        </w:rPr>
        <w:t>。</w:t>
      </w:r>
    </w:p>
    <w:p w14:paraId="2A557852">
      <w:pPr>
        <w:keepNext w:val="0"/>
        <w:keepLines w:val="0"/>
        <w:pageBreakBefore w:val="0"/>
        <w:widowControl/>
        <w:kinsoku/>
        <w:wordWrap/>
        <w:overflowPunct/>
        <w:topLinePunct w:val="0"/>
        <w:bidi w:val="0"/>
        <w:spacing w:line="400" w:lineRule="exact"/>
        <w:ind w:firstLine="422" w:firstLineChars="200"/>
        <w:textAlignment w:val="auto"/>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▲4、磋商委托</w:t>
      </w:r>
    </w:p>
    <w:p w14:paraId="35A8EA2B">
      <w:pPr>
        <w:keepNext w:val="0"/>
        <w:keepLines w:val="0"/>
        <w:pageBreakBefore w:val="0"/>
        <w:kinsoku/>
        <w:wordWrap/>
        <w:overflowPunct/>
        <w:topLinePunct w:val="0"/>
        <w:bidi w:val="0"/>
        <w:spacing w:line="400" w:lineRule="exact"/>
        <w:ind w:firstLine="420" w:firstLineChars="200"/>
        <w:textAlignment w:val="auto"/>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所有供应商的法定代表人或其授权委托人应准时参加磋商会议（如法定代表人参加磋商会议的，须携本人身份证；如授权委托人参加磋商的，还须持授权委托书及本人身份证）。授权委托书须法定代表人签字</w:t>
      </w:r>
      <w:r>
        <w:rPr>
          <w:rFonts w:hint="eastAsia" w:asciiTheme="minorEastAsia" w:hAnsiTheme="minorEastAsia" w:eastAsiaTheme="minorEastAsia" w:cstheme="minorEastAsia"/>
          <w:color w:val="auto"/>
          <w:highlight w:val="none"/>
          <w:shd w:val="clear" w:color="auto" w:fill="FFFFFF"/>
          <w:lang w:eastAsia="zh-CN"/>
        </w:rPr>
        <w:t>或盖章</w:t>
      </w:r>
      <w:r>
        <w:rPr>
          <w:rFonts w:hint="eastAsia" w:asciiTheme="minorEastAsia" w:hAnsiTheme="minorEastAsia" w:eastAsiaTheme="minorEastAsia" w:cstheme="minorEastAsia"/>
          <w:color w:val="auto"/>
          <w:highlight w:val="none"/>
          <w:shd w:val="clear" w:color="auto" w:fill="FFFFFF"/>
        </w:rPr>
        <w:t>并加盖单位公章。</w:t>
      </w:r>
    </w:p>
    <w:p w14:paraId="6F54A1F6">
      <w:pPr>
        <w:keepNext w:val="0"/>
        <w:keepLines w:val="0"/>
        <w:pageBreakBefore w:val="0"/>
        <w:widowControl/>
        <w:kinsoku/>
        <w:wordWrap/>
        <w:overflowPunct/>
        <w:topLinePunct w:val="0"/>
        <w:bidi w:val="0"/>
        <w:spacing w:line="400" w:lineRule="exact"/>
        <w:ind w:firstLine="422" w:firstLineChars="200"/>
        <w:textAlignment w:val="auto"/>
        <w:rPr>
          <w:rFonts w:ascii="宋体" w:hAnsi="宋体" w:cs="宋体"/>
          <w:b/>
          <w:bCs/>
          <w:color w:val="auto"/>
          <w:kern w:val="0"/>
          <w:highlight w:val="none"/>
        </w:rPr>
      </w:pPr>
      <w:r>
        <w:rPr>
          <w:rFonts w:hint="eastAsia" w:ascii="宋体" w:hAnsi="宋体" w:cs="宋体"/>
          <w:b/>
          <w:bCs/>
          <w:color w:val="auto"/>
          <w:kern w:val="0"/>
          <w:highlight w:val="none"/>
        </w:rPr>
        <w:t>▲</w:t>
      </w:r>
      <w:r>
        <w:rPr>
          <w:rFonts w:hint="eastAsia" w:ascii="宋体" w:hAnsi="宋体" w:cs="宋体"/>
          <w:b/>
          <w:bCs/>
          <w:color w:val="auto"/>
          <w:kern w:val="0"/>
          <w:highlight w:val="none"/>
          <w:lang w:val="en-US" w:eastAsia="zh-CN"/>
        </w:rPr>
        <w:t>5</w:t>
      </w:r>
      <w:r>
        <w:rPr>
          <w:rFonts w:hint="eastAsia" w:ascii="宋体" w:hAnsi="宋体" w:cs="宋体"/>
          <w:b/>
          <w:bCs/>
          <w:color w:val="auto"/>
          <w:kern w:val="0"/>
          <w:highlight w:val="none"/>
        </w:rPr>
        <w:t>、特别说明</w:t>
      </w:r>
    </w:p>
    <w:p w14:paraId="4833D7F7">
      <w:pPr>
        <w:keepNext w:val="0"/>
        <w:keepLines w:val="0"/>
        <w:pageBreakBefore w:val="0"/>
        <w:kinsoku/>
        <w:wordWrap/>
        <w:overflowPunct/>
        <w:topLinePunct w:val="0"/>
        <w:bidi w:val="0"/>
        <w:spacing w:line="400" w:lineRule="exact"/>
        <w:ind w:firstLine="420" w:firstLineChars="200"/>
        <w:jc w:val="left"/>
        <w:textAlignment w:val="auto"/>
        <w:rPr>
          <w:color w:val="auto"/>
          <w:highlight w:val="none"/>
        </w:rPr>
      </w:pPr>
      <w:r>
        <w:rPr>
          <w:rFonts w:hint="eastAsia" w:ascii="宋体" w:hAnsi="宋体" w:cs="宋体"/>
          <w:color w:val="auto"/>
          <w:highlight w:val="none"/>
        </w:rPr>
        <w:t>供应商所使用的资格、信誉、荣誉、业绩与企业认证必须为本法人所拥有(且在有效期内)。</w:t>
      </w:r>
    </w:p>
    <w:p w14:paraId="1E8768FA">
      <w:pPr>
        <w:keepNext w:val="0"/>
        <w:keepLines w:val="0"/>
        <w:pageBreakBefore w:val="0"/>
        <w:kinsoku/>
        <w:wordWrap/>
        <w:overflowPunct/>
        <w:topLinePunct w:val="0"/>
        <w:bidi w:val="0"/>
        <w:spacing w:line="400" w:lineRule="exact"/>
        <w:ind w:firstLine="420" w:firstLineChars="200"/>
        <w:textAlignment w:val="auto"/>
        <w:rPr>
          <w:rFonts w:asciiTheme="minorEastAsia" w:hAnsiTheme="minorEastAsia" w:eastAsiaTheme="minorEastAsia" w:cstheme="minorEastAsia"/>
          <w:bCs/>
          <w:color w:val="auto"/>
          <w:highlight w:val="none"/>
          <w:shd w:val="clear" w:color="auto" w:fill="FFFFFF"/>
        </w:rPr>
      </w:pPr>
      <w:r>
        <w:rPr>
          <w:rFonts w:hint="eastAsia" w:asciiTheme="minorEastAsia" w:hAnsiTheme="minorEastAsia" w:eastAsiaTheme="minorEastAsia" w:cstheme="minorEastAsia"/>
          <w:bCs/>
          <w:color w:val="auto"/>
          <w:highlight w:val="none"/>
          <w:shd w:val="clear" w:color="auto" w:fill="FFFFFF"/>
          <w:lang w:val="en-US" w:eastAsia="zh-CN"/>
        </w:rPr>
        <w:t>6</w:t>
      </w:r>
      <w:r>
        <w:rPr>
          <w:rFonts w:hint="eastAsia" w:asciiTheme="minorEastAsia" w:hAnsiTheme="minorEastAsia" w:eastAsiaTheme="minorEastAsia" w:cstheme="minorEastAsia"/>
          <w:bCs/>
          <w:color w:val="auto"/>
          <w:highlight w:val="none"/>
          <w:shd w:val="clear" w:color="auto" w:fill="FFFFFF"/>
        </w:rPr>
        <w:t>、解释权 </w:t>
      </w:r>
    </w:p>
    <w:p w14:paraId="2AC355DB">
      <w:pPr>
        <w:keepNext w:val="0"/>
        <w:keepLines w:val="0"/>
        <w:pageBreakBefore w:val="0"/>
        <w:widowControl/>
        <w:kinsoku/>
        <w:wordWrap/>
        <w:overflowPunct/>
        <w:topLinePunct w:val="0"/>
        <w:bidi w:val="0"/>
        <w:spacing w:line="400" w:lineRule="exact"/>
        <w:ind w:firstLine="420" w:firstLineChars="200"/>
        <w:textAlignment w:val="auto"/>
        <w:rPr>
          <w:rFonts w:ascii="宋体" w:hAnsi="宋体"/>
          <w:bCs/>
          <w:color w:val="auto"/>
          <w:kern w:val="0"/>
          <w:highlight w:val="none"/>
          <w:lang w:val="zh-CN"/>
        </w:rPr>
      </w:pPr>
      <w:r>
        <w:rPr>
          <w:rFonts w:hint="eastAsia" w:ascii="宋体" w:hAnsi="宋体"/>
          <w:bCs/>
          <w:color w:val="auto"/>
          <w:kern w:val="0"/>
          <w:highlight w:val="none"/>
          <w:lang w:val="zh-CN"/>
        </w:rPr>
        <w:t>本磋商文件的《采购内容及要求》解释权归采购单位，其余部分归采购代理机构。</w:t>
      </w:r>
      <w:bookmarkStart w:id="27" w:name="_Toc333842546"/>
      <w:bookmarkStart w:id="28" w:name="_Toc358384690"/>
      <w:bookmarkStart w:id="29" w:name="_Toc326937532"/>
    </w:p>
    <w:p w14:paraId="68964AC1">
      <w:pPr>
        <w:keepNext w:val="0"/>
        <w:keepLines w:val="0"/>
        <w:pageBreakBefore w:val="0"/>
        <w:widowControl/>
        <w:kinsoku/>
        <w:wordWrap/>
        <w:overflowPunct/>
        <w:topLinePunct w:val="0"/>
        <w:bidi w:val="0"/>
        <w:spacing w:line="400" w:lineRule="exact"/>
        <w:jc w:val="center"/>
        <w:textAlignment w:val="auto"/>
        <w:outlineLvl w:val="2"/>
        <w:rPr>
          <w:rFonts w:ascii="宋体" w:hAnsi="宋体" w:cs="宋体"/>
          <w:b/>
          <w:bCs/>
          <w:color w:val="auto"/>
          <w:kern w:val="0"/>
          <w:sz w:val="28"/>
          <w:szCs w:val="28"/>
          <w:highlight w:val="none"/>
        </w:rPr>
      </w:pPr>
      <w:bookmarkStart w:id="30" w:name="_Toc433917262"/>
      <w:bookmarkStart w:id="31" w:name="_Toc504642666"/>
      <w:bookmarkStart w:id="32" w:name="_Toc393201709"/>
      <w:r>
        <w:rPr>
          <w:rFonts w:hint="eastAsia" w:ascii="宋体" w:hAnsi="宋体" w:cs="宋体"/>
          <w:b/>
          <w:bCs/>
          <w:color w:val="auto"/>
          <w:kern w:val="0"/>
          <w:sz w:val="28"/>
          <w:szCs w:val="28"/>
          <w:highlight w:val="none"/>
        </w:rPr>
        <w:t>二、磋商文件</w:t>
      </w:r>
      <w:bookmarkEnd w:id="27"/>
      <w:bookmarkEnd w:id="28"/>
      <w:bookmarkEnd w:id="29"/>
      <w:bookmarkEnd w:id="30"/>
      <w:bookmarkEnd w:id="31"/>
      <w:bookmarkEnd w:id="32"/>
    </w:p>
    <w:p w14:paraId="5DD9E6DF">
      <w:pPr>
        <w:keepNext w:val="0"/>
        <w:keepLines w:val="0"/>
        <w:pageBreakBefore w:val="0"/>
        <w:widowControl/>
        <w:kinsoku/>
        <w:wordWrap/>
        <w:overflowPunct/>
        <w:topLinePunct w:val="0"/>
        <w:bidi w:val="0"/>
        <w:spacing w:line="400" w:lineRule="exact"/>
        <w:ind w:firstLine="413" w:firstLineChars="196"/>
        <w:jc w:val="left"/>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lang w:val="en-US" w:eastAsia="zh-CN"/>
        </w:rPr>
        <w:t>7</w:t>
      </w:r>
      <w:r>
        <w:rPr>
          <w:rFonts w:hint="eastAsia" w:asciiTheme="minorEastAsia" w:hAnsiTheme="minorEastAsia" w:eastAsiaTheme="minorEastAsia" w:cstheme="minorEastAsia"/>
          <w:b/>
          <w:bCs/>
          <w:color w:val="auto"/>
          <w:kern w:val="0"/>
          <w:highlight w:val="none"/>
          <w:shd w:val="clear" w:color="auto" w:fill="FFFFFF"/>
        </w:rPr>
        <w:t>、磋商文件构成</w:t>
      </w:r>
    </w:p>
    <w:p w14:paraId="6758B804">
      <w:pPr>
        <w:keepNext w:val="0"/>
        <w:keepLines w:val="0"/>
        <w:pageBreakBefore w:val="0"/>
        <w:widowControl/>
        <w:kinsoku/>
        <w:wordWrap/>
        <w:overflowPunct/>
        <w:topLinePunct w:val="0"/>
        <w:bidi w:val="0"/>
        <w:spacing w:line="400" w:lineRule="exact"/>
        <w:ind w:firstLine="420" w:firstLineChars="200"/>
        <w:jc w:val="left"/>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lang w:val="en-US" w:eastAsia="zh-CN"/>
        </w:rPr>
        <w:t>7</w:t>
      </w:r>
      <w:r>
        <w:rPr>
          <w:rFonts w:hint="eastAsia" w:asciiTheme="minorEastAsia" w:hAnsiTheme="minorEastAsia" w:eastAsiaTheme="minorEastAsia" w:cstheme="minorEastAsia"/>
          <w:color w:val="auto"/>
          <w:kern w:val="0"/>
          <w:highlight w:val="none"/>
          <w:shd w:val="clear" w:color="auto" w:fill="FFFFFF"/>
        </w:rPr>
        <w:t xml:space="preserve">.1 磋商文件包括 </w:t>
      </w:r>
    </w:p>
    <w:p w14:paraId="6A730DD7">
      <w:pPr>
        <w:keepNext w:val="0"/>
        <w:keepLines w:val="0"/>
        <w:pageBreakBefore w:val="0"/>
        <w:widowControl/>
        <w:kinsoku/>
        <w:wordWrap/>
        <w:overflowPunct/>
        <w:topLinePunct w:val="0"/>
        <w:bidi w:val="0"/>
        <w:spacing w:line="400" w:lineRule="exact"/>
        <w:ind w:firstLine="420" w:firstLineChars="200"/>
        <w:jc w:val="left"/>
        <w:textAlignment w:val="auto"/>
        <w:rPr>
          <w:rFonts w:hint="eastAsia" w:asciiTheme="minorEastAsia" w:hAnsiTheme="minorEastAsia" w:eastAsiaTheme="minorEastAsia" w:cstheme="minorEastAsia"/>
          <w:color w:val="auto"/>
          <w:kern w:val="0"/>
          <w:highlight w:val="none"/>
          <w:shd w:val="clear" w:color="auto" w:fill="FFFFFF"/>
          <w:lang w:eastAsia="zh-CN"/>
        </w:rPr>
      </w:pPr>
      <w:r>
        <w:rPr>
          <w:rFonts w:hint="eastAsia" w:asciiTheme="minorEastAsia" w:hAnsiTheme="minorEastAsia" w:eastAsiaTheme="minorEastAsia" w:cstheme="minorEastAsia"/>
          <w:color w:val="auto"/>
          <w:kern w:val="0"/>
          <w:highlight w:val="none"/>
          <w:shd w:val="clear" w:color="auto" w:fill="FFFFFF"/>
        </w:rPr>
        <w:t>第一章  竞争性磋商</w:t>
      </w:r>
      <w:r>
        <w:rPr>
          <w:rFonts w:hint="eastAsia" w:asciiTheme="minorEastAsia" w:hAnsiTheme="minorEastAsia" w:eastAsiaTheme="minorEastAsia" w:cstheme="minorEastAsia"/>
          <w:color w:val="auto"/>
          <w:kern w:val="0"/>
          <w:highlight w:val="none"/>
          <w:shd w:val="clear" w:color="auto" w:fill="FFFFFF"/>
          <w:lang w:eastAsia="zh-CN"/>
        </w:rPr>
        <w:t>邀请书</w:t>
      </w:r>
    </w:p>
    <w:p w14:paraId="75458D7D">
      <w:pPr>
        <w:keepNext w:val="0"/>
        <w:keepLines w:val="0"/>
        <w:pageBreakBefore w:val="0"/>
        <w:widowControl/>
        <w:kinsoku/>
        <w:wordWrap/>
        <w:overflowPunct/>
        <w:topLinePunct w:val="0"/>
        <w:bidi w:val="0"/>
        <w:spacing w:line="400" w:lineRule="exact"/>
        <w:ind w:firstLine="420" w:firstLineChars="200"/>
        <w:jc w:val="left"/>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 xml:space="preserve">第二章  </w:t>
      </w:r>
      <w:r>
        <w:rPr>
          <w:rFonts w:hint="eastAsia" w:asciiTheme="minorEastAsia" w:hAnsiTheme="minorEastAsia" w:eastAsiaTheme="minorEastAsia" w:cstheme="minorEastAsia"/>
          <w:bCs/>
          <w:color w:val="auto"/>
          <w:kern w:val="0"/>
          <w:highlight w:val="none"/>
          <w:shd w:val="clear" w:color="auto" w:fill="FFFFFF"/>
        </w:rPr>
        <w:t>响应人须知及前附表</w:t>
      </w:r>
    </w:p>
    <w:p w14:paraId="38C24C5C">
      <w:pPr>
        <w:keepNext w:val="0"/>
        <w:keepLines w:val="0"/>
        <w:pageBreakBefore w:val="0"/>
        <w:widowControl/>
        <w:kinsoku/>
        <w:wordWrap/>
        <w:overflowPunct/>
        <w:topLinePunct w:val="0"/>
        <w:bidi w:val="0"/>
        <w:spacing w:line="400" w:lineRule="exact"/>
        <w:ind w:firstLine="420" w:firstLineChars="200"/>
        <w:jc w:val="left"/>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第三章  采购内容及要求</w:t>
      </w:r>
    </w:p>
    <w:p w14:paraId="3DA96ECF">
      <w:pPr>
        <w:keepNext w:val="0"/>
        <w:keepLines w:val="0"/>
        <w:pageBreakBefore w:val="0"/>
        <w:widowControl/>
        <w:kinsoku/>
        <w:wordWrap/>
        <w:overflowPunct/>
        <w:topLinePunct w:val="0"/>
        <w:bidi w:val="0"/>
        <w:spacing w:line="400" w:lineRule="exact"/>
        <w:ind w:firstLine="420" w:firstLineChars="200"/>
        <w:jc w:val="left"/>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第四章  合同主要条款</w:t>
      </w:r>
    </w:p>
    <w:p w14:paraId="3C362023">
      <w:pPr>
        <w:keepNext w:val="0"/>
        <w:keepLines w:val="0"/>
        <w:pageBreakBefore w:val="0"/>
        <w:widowControl/>
        <w:kinsoku/>
        <w:wordWrap/>
        <w:overflowPunct/>
        <w:topLinePunct w:val="0"/>
        <w:bidi w:val="0"/>
        <w:spacing w:line="400" w:lineRule="exact"/>
        <w:ind w:firstLine="420" w:firstLineChars="200"/>
        <w:jc w:val="left"/>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第五章  响应文件格式</w:t>
      </w:r>
    </w:p>
    <w:p w14:paraId="28E9FF58">
      <w:pPr>
        <w:keepNext w:val="0"/>
        <w:keepLines w:val="0"/>
        <w:pageBreakBefore w:val="0"/>
        <w:widowControl/>
        <w:kinsoku/>
        <w:wordWrap/>
        <w:overflowPunct/>
        <w:topLinePunct w:val="0"/>
        <w:bidi w:val="0"/>
        <w:spacing w:line="400" w:lineRule="exact"/>
        <w:ind w:firstLine="420" w:firstLineChars="200"/>
        <w:jc w:val="left"/>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lang w:val="en-US" w:eastAsia="zh-CN"/>
        </w:rPr>
        <w:t>7.</w:t>
      </w:r>
      <w:r>
        <w:rPr>
          <w:rFonts w:hint="eastAsia" w:asciiTheme="minorEastAsia" w:hAnsiTheme="minorEastAsia" w:eastAsiaTheme="minorEastAsia" w:cstheme="minorEastAsia"/>
          <w:color w:val="auto"/>
          <w:kern w:val="0"/>
          <w:highlight w:val="none"/>
          <w:shd w:val="clear" w:color="auto" w:fill="FFFFFF"/>
        </w:rPr>
        <w:t>2 供应商应认真阅读磋商文件中所有的事项、格式、条款和规范等要求，从而对磋商文件做出实质性的响应。如果没有按照磋商文件的要求提交全部响应文件或资料，没有对磋商文件作出实质性响应，其风险应当由供应商自行承担。</w:t>
      </w:r>
    </w:p>
    <w:p w14:paraId="0726DB86">
      <w:pPr>
        <w:keepNext w:val="0"/>
        <w:keepLines w:val="0"/>
        <w:pageBreakBefore w:val="0"/>
        <w:widowControl/>
        <w:kinsoku/>
        <w:wordWrap/>
        <w:overflowPunct/>
        <w:topLinePunct w:val="0"/>
        <w:bidi w:val="0"/>
        <w:spacing w:line="400" w:lineRule="exact"/>
        <w:ind w:firstLine="413" w:firstLineChars="196"/>
        <w:jc w:val="left"/>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lang w:val="en-US" w:eastAsia="zh-CN"/>
        </w:rPr>
        <w:t>8</w:t>
      </w:r>
      <w:r>
        <w:rPr>
          <w:rFonts w:hint="eastAsia" w:asciiTheme="minorEastAsia" w:hAnsiTheme="minorEastAsia" w:eastAsiaTheme="minorEastAsia" w:cstheme="minorEastAsia"/>
          <w:b/>
          <w:bCs/>
          <w:color w:val="auto"/>
          <w:kern w:val="0"/>
          <w:highlight w:val="none"/>
          <w:shd w:val="clear" w:color="auto" w:fill="FFFFFF"/>
        </w:rPr>
        <w:t>、磋商文件的修改、澄清</w:t>
      </w:r>
    </w:p>
    <w:p w14:paraId="795554D3">
      <w:pPr>
        <w:keepNext w:val="0"/>
        <w:keepLines w:val="0"/>
        <w:pageBreakBefore w:val="0"/>
        <w:tabs>
          <w:tab w:val="left" w:pos="527"/>
        </w:tabs>
        <w:kinsoku/>
        <w:wordWrap/>
        <w:overflowPunct/>
        <w:topLinePunct w:val="0"/>
        <w:bidi w:val="0"/>
        <w:spacing w:line="400" w:lineRule="exact"/>
        <w:ind w:firstLine="420" w:firstLineChars="200"/>
        <w:jc w:val="left"/>
        <w:textAlignment w:val="auto"/>
        <w:rPr>
          <w:rFonts w:asciiTheme="minorEastAsia" w:hAnsiTheme="minorEastAsia" w:eastAsiaTheme="minorEastAsia" w:cstheme="minorEastAsia"/>
          <w:b/>
          <w:bCs/>
          <w:color w:val="auto"/>
          <w:highlight w:val="none"/>
        </w:rPr>
      </w:pPr>
      <w:bookmarkStart w:id="33" w:name="_Toc326937533"/>
      <w:bookmarkStart w:id="34" w:name="_Toc393201710"/>
      <w:bookmarkStart w:id="35" w:name="_Toc333842547"/>
      <w:bookmarkStart w:id="36" w:name="_Toc358384691"/>
      <w:r>
        <w:rPr>
          <w:rFonts w:hint="eastAsia" w:asciiTheme="minorEastAsia" w:hAnsiTheme="minorEastAsia" w:eastAsiaTheme="minorEastAsia" w:cstheme="minorEastAsia"/>
          <w:color w:val="auto"/>
          <w:highlight w:val="none"/>
          <w:shd w:val="clear" w:color="auto" w:fill="FFFFFF"/>
          <w:lang w:val="en-US" w:eastAsia="zh-CN"/>
        </w:rPr>
        <w:t>8</w:t>
      </w:r>
      <w:r>
        <w:rPr>
          <w:rFonts w:hint="eastAsia" w:asciiTheme="minorEastAsia" w:hAnsiTheme="minorEastAsia" w:eastAsiaTheme="minorEastAsia" w:cstheme="minorEastAsia"/>
          <w:color w:val="auto"/>
          <w:highlight w:val="none"/>
          <w:shd w:val="clear" w:color="auto" w:fill="FFFFFF"/>
        </w:rPr>
        <w:t>.1</w:t>
      </w:r>
      <w:r>
        <w:rPr>
          <w:rFonts w:hint="eastAsia" w:asciiTheme="minorEastAsia" w:hAnsiTheme="minorEastAsia" w:eastAsiaTheme="minorEastAsia" w:cstheme="minorEastAsia"/>
          <w:color w:val="auto"/>
          <w:kern w:val="0"/>
          <w:highlight w:val="none"/>
          <w:shd w:val="clear" w:color="auto" w:fill="FFFFFF"/>
        </w:rPr>
        <w:t>提交首次响应文件截止之日前，采购单位、采购代理机构或者磋商小组可以对已发出的磋商文件进行必要的澄清或者修改</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shd w:val="clear" w:color="auto" w:fill="FFFFFF"/>
        </w:rPr>
        <w:t>澄清或者修改的内容作为磋商文件的组成部分。澄清或者修改的内容可能影响响应文件编制的，采购单位、采购代理机构应当在递交首次响应文件截止时间至少5日前；不足5日的，采购单位、采购代理机构应当顺延提交首次响应文件截止时间。</w:t>
      </w:r>
    </w:p>
    <w:p w14:paraId="55A500D0">
      <w:pPr>
        <w:keepNext w:val="0"/>
        <w:keepLines w:val="0"/>
        <w:pageBreakBefore w:val="0"/>
        <w:kinsoku/>
        <w:wordWrap/>
        <w:overflowPunct/>
        <w:topLinePunct w:val="0"/>
        <w:bidi w:val="0"/>
        <w:spacing w:line="400" w:lineRule="exact"/>
        <w:ind w:firstLine="420" w:firstLineChars="200"/>
        <w:jc w:val="left"/>
        <w:textAlignment w:val="auto"/>
        <w:rPr>
          <w:rFonts w:hint="eastAsia" w:ascii="宋体" w:hAnsi="宋体" w:cs="宋体"/>
          <w:b/>
          <w:bCs/>
          <w:color w:val="auto"/>
          <w:kern w:val="0"/>
          <w:sz w:val="28"/>
          <w:szCs w:val="28"/>
          <w:highlight w:val="none"/>
        </w:rPr>
      </w:pPr>
      <w:r>
        <w:rPr>
          <w:rFonts w:hint="eastAsia" w:asciiTheme="minorEastAsia" w:hAnsiTheme="minorEastAsia" w:eastAsiaTheme="minorEastAsia" w:cstheme="minorEastAsia"/>
          <w:color w:val="auto"/>
          <w:highlight w:val="none"/>
          <w:shd w:val="clear" w:color="auto" w:fill="FFFFFF"/>
          <w:lang w:val="en-US" w:eastAsia="zh-CN"/>
        </w:rPr>
        <w:t>8</w:t>
      </w:r>
      <w:r>
        <w:rPr>
          <w:rFonts w:hint="eastAsia" w:asciiTheme="minorEastAsia" w:hAnsiTheme="minorEastAsia" w:eastAsiaTheme="minorEastAsia" w:cstheme="minorEastAsia"/>
          <w:color w:val="auto"/>
          <w:highlight w:val="none"/>
          <w:shd w:val="clear" w:color="auto" w:fill="FFFFFF"/>
        </w:rPr>
        <w:t>.2不论采购单位向供应商发送的资料文件，还是供应商提出的问题，均采用信息发布网上公告形式，任何口头提问及答复一律无效。</w:t>
      </w:r>
      <w:bookmarkStart w:id="37" w:name="_Toc504642667"/>
      <w:bookmarkStart w:id="38" w:name="_Toc433917263"/>
    </w:p>
    <w:p w14:paraId="13272310">
      <w:pPr>
        <w:keepNext w:val="0"/>
        <w:keepLines w:val="0"/>
        <w:pageBreakBefore w:val="0"/>
        <w:widowControl/>
        <w:kinsoku/>
        <w:wordWrap/>
        <w:overflowPunct/>
        <w:topLinePunct w:val="0"/>
        <w:bidi w:val="0"/>
        <w:spacing w:line="400" w:lineRule="exact"/>
        <w:jc w:val="center"/>
        <w:textAlignment w:val="auto"/>
        <w:outlineLvl w:val="2"/>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三、响应文件的编制</w:t>
      </w:r>
      <w:bookmarkEnd w:id="33"/>
      <w:bookmarkEnd w:id="34"/>
      <w:bookmarkEnd w:id="35"/>
      <w:bookmarkEnd w:id="36"/>
      <w:bookmarkEnd w:id="37"/>
      <w:bookmarkEnd w:id="38"/>
    </w:p>
    <w:p w14:paraId="77B1258C">
      <w:pPr>
        <w:keepNext w:val="0"/>
        <w:keepLines w:val="0"/>
        <w:pageBreakBefore w:val="0"/>
        <w:widowControl/>
        <w:kinsoku/>
        <w:wordWrap/>
        <w:overflowPunct/>
        <w:topLinePunct w:val="0"/>
        <w:bidi w:val="0"/>
        <w:spacing w:line="400" w:lineRule="exact"/>
        <w:ind w:firstLine="422" w:firstLineChars="200"/>
        <w:jc w:val="left"/>
        <w:textAlignment w:val="auto"/>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lang w:val="en-US" w:eastAsia="zh-CN"/>
        </w:rPr>
        <w:t>9</w:t>
      </w:r>
      <w:r>
        <w:rPr>
          <w:rFonts w:hint="eastAsia" w:asciiTheme="minorEastAsia" w:hAnsiTheme="minorEastAsia" w:eastAsiaTheme="minorEastAsia" w:cstheme="minorEastAsia"/>
          <w:b/>
          <w:bCs/>
          <w:color w:val="auto"/>
          <w:kern w:val="0"/>
          <w:highlight w:val="none"/>
          <w:shd w:val="clear" w:color="auto" w:fill="FFFFFF"/>
        </w:rPr>
        <w:t>、响应文件的构成</w:t>
      </w:r>
    </w:p>
    <w:p w14:paraId="1E62492C">
      <w:pPr>
        <w:keepNext w:val="0"/>
        <w:keepLines w:val="0"/>
        <w:pageBreakBefore w:val="0"/>
        <w:widowControl/>
        <w:kinsoku/>
        <w:wordWrap/>
        <w:overflowPunct/>
        <w:topLinePunct w:val="0"/>
        <w:bidi w:val="0"/>
        <w:spacing w:line="400" w:lineRule="exact"/>
        <w:ind w:firstLine="420" w:firstLineChars="200"/>
        <w:jc w:val="left"/>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响应文件由资格证明文件、技术商务文件、报价文件</w:t>
      </w:r>
      <w:r>
        <w:rPr>
          <w:rFonts w:hint="eastAsia" w:asciiTheme="minorEastAsia" w:hAnsiTheme="minorEastAsia" w:eastAsiaTheme="minorEastAsia" w:cstheme="minorEastAsia"/>
          <w:color w:val="auto"/>
          <w:kern w:val="0"/>
          <w:highlight w:val="none"/>
          <w:shd w:val="clear" w:color="auto" w:fill="FFFFFF"/>
          <w:lang w:eastAsia="zh-CN"/>
        </w:rPr>
        <w:t>、</w:t>
      </w:r>
      <w:r>
        <w:rPr>
          <w:rFonts w:hint="eastAsia" w:asciiTheme="minorEastAsia" w:hAnsiTheme="minorEastAsia" w:eastAsiaTheme="minorEastAsia" w:cstheme="minorEastAsia"/>
          <w:color w:val="auto"/>
          <w:kern w:val="0"/>
          <w:highlight w:val="none"/>
          <w:shd w:val="clear" w:color="auto" w:fill="FFFFFF"/>
          <w:lang w:eastAsia="zh-CN"/>
        </w:rPr>
        <w:t>电子投标文件</w:t>
      </w:r>
      <w:r>
        <w:rPr>
          <w:rFonts w:hint="eastAsia" w:asciiTheme="minorEastAsia" w:hAnsiTheme="minorEastAsia" w:eastAsiaTheme="minorEastAsia" w:cstheme="minorEastAsia"/>
          <w:color w:val="auto"/>
          <w:kern w:val="0"/>
          <w:highlight w:val="none"/>
          <w:lang w:eastAsia="zh-CN"/>
        </w:rPr>
        <w:t>四</w:t>
      </w:r>
      <w:r>
        <w:rPr>
          <w:rFonts w:hint="eastAsia" w:asciiTheme="minorEastAsia" w:hAnsiTheme="minorEastAsia" w:eastAsiaTheme="minorEastAsia" w:cstheme="minorEastAsia"/>
          <w:color w:val="auto"/>
          <w:kern w:val="0"/>
          <w:highlight w:val="none"/>
        </w:rPr>
        <w:t>部</w:t>
      </w:r>
      <w:r>
        <w:rPr>
          <w:rFonts w:hint="eastAsia" w:ascii="宋体" w:hAnsi="宋体"/>
          <w:color w:val="auto"/>
          <w:szCs w:val="21"/>
          <w:highlight w:val="none"/>
          <w:lang w:eastAsia="zh-CN"/>
        </w:rPr>
        <w:t>分</w:t>
      </w:r>
      <w:r>
        <w:rPr>
          <w:rFonts w:hint="eastAsia" w:asciiTheme="minorEastAsia" w:hAnsiTheme="minorEastAsia" w:eastAsiaTheme="minorEastAsia" w:cstheme="minorEastAsia"/>
          <w:color w:val="auto"/>
          <w:kern w:val="0"/>
          <w:highlight w:val="none"/>
        </w:rPr>
        <w:t>组成</w:t>
      </w:r>
      <w:r>
        <w:rPr>
          <w:rFonts w:hint="eastAsia" w:asciiTheme="minorEastAsia" w:hAnsiTheme="minorEastAsia" w:eastAsiaTheme="minorEastAsia" w:cstheme="minorEastAsia"/>
          <w:color w:val="auto"/>
          <w:kern w:val="0"/>
          <w:highlight w:val="none"/>
          <w:shd w:val="clear" w:color="auto" w:fill="FFFFFF"/>
        </w:rPr>
        <w:t>。</w:t>
      </w:r>
    </w:p>
    <w:p w14:paraId="072E8BAB">
      <w:pPr>
        <w:keepNext w:val="0"/>
        <w:keepLines w:val="0"/>
        <w:pageBreakBefore w:val="0"/>
        <w:widowControl/>
        <w:kinsoku/>
        <w:wordWrap/>
        <w:overflowPunct/>
        <w:topLinePunct w:val="0"/>
        <w:bidi w:val="0"/>
        <w:spacing w:line="400" w:lineRule="exact"/>
        <w:ind w:firstLine="210" w:firstLineChars="100"/>
        <w:jc w:val="left"/>
        <w:textAlignment w:val="auto"/>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w:t>
      </w:r>
      <w:r>
        <w:rPr>
          <w:rFonts w:hint="eastAsia" w:asciiTheme="minorEastAsia" w:hAnsiTheme="minorEastAsia" w:eastAsiaTheme="minorEastAsia" w:cstheme="minorEastAsia"/>
          <w:b/>
          <w:bCs/>
          <w:color w:val="auto"/>
          <w:kern w:val="0"/>
          <w:highlight w:val="none"/>
          <w:shd w:val="clear" w:color="auto" w:fill="FFFFFF"/>
          <w:lang w:val="en-US" w:eastAsia="zh-CN"/>
        </w:rPr>
        <w:t>9</w:t>
      </w:r>
      <w:r>
        <w:rPr>
          <w:rFonts w:hint="eastAsia" w:asciiTheme="minorEastAsia" w:hAnsiTheme="minorEastAsia" w:eastAsiaTheme="minorEastAsia" w:cstheme="minorEastAsia"/>
          <w:b/>
          <w:bCs/>
          <w:color w:val="auto"/>
          <w:kern w:val="0"/>
          <w:highlight w:val="none"/>
          <w:shd w:val="clear" w:color="auto" w:fill="FFFFFF"/>
        </w:rPr>
        <w:t>.1资格证明文件</w:t>
      </w:r>
    </w:p>
    <w:p w14:paraId="70353D94">
      <w:pPr>
        <w:keepNext w:val="0"/>
        <w:keepLines w:val="0"/>
        <w:pageBreakBefore w:val="0"/>
        <w:widowControl/>
        <w:kinsoku/>
        <w:wordWrap/>
        <w:overflowPunct/>
        <w:topLinePunct w:val="0"/>
        <w:bidi w:val="0"/>
        <w:spacing w:line="400" w:lineRule="exact"/>
        <w:ind w:firstLine="413" w:firstLineChars="197"/>
        <w:jc w:val="left"/>
        <w:textAlignment w:val="auto"/>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lang w:val="en-US" w:eastAsia="zh-CN"/>
        </w:rPr>
        <w:t>9</w:t>
      </w:r>
      <w:r>
        <w:rPr>
          <w:rFonts w:hint="eastAsia" w:asciiTheme="minorEastAsia" w:hAnsiTheme="minorEastAsia" w:eastAsiaTheme="minorEastAsia" w:cstheme="minorEastAsia"/>
          <w:color w:val="auto"/>
          <w:highlight w:val="none"/>
          <w:shd w:val="clear" w:color="auto" w:fill="FFFFFF"/>
        </w:rPr>
        <w:t>.1.1包括但不限于以下内容</w:t>
      </w:r>
      <w:r>
        <w:rPr>
          <w:rFonts w:hint="eastAsia" w:asciiTheme="minorEastAsia" w:hAnsiTheme="minorEastAsia" w:eastAsiaTheme="minorEastAsia" w:cstheme="minorEastAsia"/>
          <w:color w:val="auto"/>
          <w:highlight w:val="none"/>
          <w:shd w:val="clear" w:color="auto" w:fill="FFFFFF"/>
        </w:rPr>
        <w:t>（封装形式：一正四副，封装成一袋）：</w:t>
      </w:r>
    </w:p>
    <w:p w14:paraId="63C6BA48">
      <w:pPr>
        <w:keepNext w:val="0"/>
        <w:keepLines w:val="0"/>
        <w:pageBreakBefore w:val="0"/>
        <w:widowControl/>
        <w:numPr>
          <w:ilvl w:val="0"/>
          <w:numId w:val="2"/>
        </w:numPr>
        <w:kinsoku/>
        <w:wordWrap/>
        <w:overflowPunct/>
        <w:topLinePunct w:val="0"/>
        <w:bidi w:val="0"/>
        <w:spacing w:line="400" w:lineRule="exact"/>
        <w:ind w:firstLine="420" w:firstLineChars="200"/>
        <w:jc w:val="left"/>
        <w:textAlignment w:val="auto"/>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磋商响应函（格式附后）；</w:t>
      </w:r>
    </w:p>
    <w:p w14:paraId="1940EB68">
      <w:pPr>
        <w:keepNext w:val="0"/>
        <w:keepLines w:val="0"/>
        <w:pageBreakBefore w:val="0"/>
        <w:widowControl/>
        <w:kinsoku/>
        <w:wordWrap/>
        <w:overflowPunct/>
        <w:topLinePunct w:val="0"/>
        <w:bidi w:val="0"/>
        <w:spacing w:line="400" w:lineRule="exact"/>
        <w:ind w:firstLine="420" w:firstLineChars="200"/>
        <w:textAlignment w:val="auto"/>
        <w:rPr>
          <w:color w:val="auto"/>
          <w:highlight w:val="none"/>
        </w:rPr>
      </w:pPr>
      <w:r>
        <w:rPr>
          <w:rFonts w:hint="eastAsia" w:ascii="宋体" w:hAnsi="宋体" w:cs="宋体"/>
          <w:color w:val="auto"/>
          <w:szCs w:val="21"/>
          <w:highlight w:val="none"/>
        </w:rPr>
        <w:t>（2）</w:t>
      </w:r>
      <w:r>
        <w:rPr>
          <w:rFonts w:hint="eastAsia" w:asciiTheme="minorEastAsia" w:hAnsiTheme="minorEastAsia" w:eastAsiaTheme="minorEastAsia" w:cstheme="minorEastAsia"/>
          <w:color w:val="auto"/>
          <w:highlight w:val="none"/>
          <w:lang w:val="en-US" w:eastAsia="zh-CN"/>
        </w:rPr>
        <w:t>法人或者其他组织的营业执照等证明文件扫描件；</w:t>
      </w:r>
    </w:p>
    <w:p w14:paraId="340959B0">
      <w:pPr>
        <w:keepNext w:val="0"/>
        <w:keepLines w:val="0"/>
        <w:pageBreakBefore w:val="0"/>
        <w:widowControl/>
        <w:kinsoku/>
        <w:wordWrap/>
        <w:overflowPunct/>
        <w:topLinePunct w:val="0"/>
        <w:bidi w:val="0"/>
        <w:spacing w:line="400" w:lineRule="exact"/>
        <w:ind w:firstLine="420" w:firstLineChars="200"/>
        <w:jc w:val="left"/>
        <w:textAlignment w:val="auto"/>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shd w:val="clear" w:color="auto" w:fill="FFFFFF"/>
        </w:rPr>
        <w:t>法定代表人身份证明及身份证（正、反面）原件扫描件；</w:t>
      </w:r>
    </w:p>
    <w:p w14:paraId="5393DF95">
      <w:pPr>
        <w:keepNext w:val="0"/>
        <w:keepLines w:val="0"/>
        <w:pageBreakBefore w:val="0"/>
        <w:widowControl/>
        <w:kinsoku/>
        <w:wordWrap/>
        <w:overflowPunct/>
        <w:topLinePunct w:val="0"/>
        <w:bidi w:val="0"/>
        <w:spacing w:line="400" w:lineRule="exact"/>
        <w:ind w:firstLine="420" w:firstLineChars="200"/>
        <w:jc w:val="left"/>
        <w:textAlignment w:val="auto"/>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w:t>
      </w:r>
      <w:r>
        <w:rPr>
          <w:rFonts w:hint="eastAsia" w:asciiTheme="minorEastAsia" w:hAnsiTheme="minorEastAsia" w:eastAsiaTheme="minorEastAsia" w:cstheme="minorEastAsia"/>
          <w:color w:val="auto"/>
          <w:highlight w:val="none"/>
          <w:shd w:val="clear" w:color="auto" w:fill="FFFFFF"/>
          <w:lang w:val="en-US" w:eastAsia="zh-CN"/>
        </w:rPr>
        <w:t>4</w:t>
      </w:r>
      <w:r>
        <w:rPr>
          <w:rFonts w:hint="eastAsia" w:asciiTheme="minorEastAsia" w:hAnsiTheme="minorEastAsia" w:eastAsiaTheme="minorEastAsia" w:cstheme="minorEastAsia"/>
          <w:color w:val="auto"/>
          <w:highlight w:val="none"/>
          <w:shd w:val="clear" w:color="auto" w:fill="FFFFFF"/>
        </w:rPr>
        <w:t>）法定代表人授权委托书（如为授权委托人参加磋商，格式附后）；</w:t>
      </w:r>
    </w:p>
    <w:p w14:paraId="7706F551">
      <w:pPr>
        <w:keepNext w:val="0"/>
        <w:keepLines w:val="0"/>
        <w:pageBreakBefore w:val="0"/>
        <w:widowControl/>
        <w:kinsoku/>
        <w:wordWrap/>
        <w:overflowPunct/>
        <w:topLinePunct w:val="0"/>
        <w:bidi w:val="0"/>
        <w:spacing w:line="400" w:lineRule="exact"/>
        <w:ind w:firstLine="420" w:firstLineChars="200"/>
        <w:jc w:val="left"/>
        <w:textAlignment w:val="auto"/>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w:t>
      </w:r>
      <w:r>
        <w:rPr>
          <w:rFonts w:hint="eastAsia" w:asciiTheme="minorEastAsia" w:hAnsiTheme="minorEastAsia" w:eastAsiaTheme="minorEastAsia" w:cstheme="minorEastAsia"/>
          <w:color w:val="auto"/>
          <w:highlight w:val="none"/>
          <w:shd w:val="clear" w:color="auto" w:fill="FFFFFF"/>
          <w:lang w:val="en-US" w:eastAsia="zh-CN"/>
        </w:rPr>
        <w:t>5</w:t>
      </w:r>
      <w:r>
        <w:rPr>
          <w:rFonts w:hint="eastAsia" w:asciiTheme="minorEastAsia" w:hAnsiTheme="minorEastAsia" w:eastAsiaTheme="minorEastAsia" w:cstheme="minorEastAsia"/>
          <w:color w:val="auto"/>
          <w:highlight w:val="none"/>
          <w:shd w:val="clear" w:color="auto" w:fill="FFFFFF"/>
        </w:rPr>
        <w:t>）</w:t>
      </w:r>
      <w:r>
        <w:rPr>
          <w:rFonts w:hint="eastAsia" w:asciiTheme="minorEastAsia" w:hAnsiTheme="minorEastAsia" w:eastAsiaTheme="minorEastAsia" w:cstheme="minorEastAsia"/>
          <w:color w:val="auto"/>
          <w:highlight w:val="none"/>
          <w:shd w:val="clear" w:color="auto" w:fill="FFFFFF"/>
          <w:lang w:eastAsia="zh-CN"/>
        </w:rPr>
        <w:t>响应人需要说明的其他文件和说明</w:t>
      </w:r>
      <w:r>
        <w:rPr>
          <w:rFonts w:hint="eastAsia" w:asciiTheme="minorEastAsia" w:hAnsiTheme="minorEastAsia" w:eastAsiaTheme="minorEastAsia" w:cstheme="minorEastAsia"/>
          <w:color w:val="auto"/>
          <w:highlight w:val="none"/>
          <w:shd w:val="clear" w:color="auto" w:fill="FFFFFF"/>
        </w:rPr>
        <w:t>（格式自拟）。</w:t>
      </w:r>
    </w:p>
    <w:p w14:paraId="677FA7A2">
      <w:pPr>
        <w:keepNext w:val="0"/>
        <w:keepLines w:val="0"/>
        <w:pageBreakBefore w:val="0"/>
        <w:widowControl/>
        <w:kinsoku/>
        <w:wordWrap/>
        <w:overflowPunct/>
        <w:topLinePunct w:val="0"/>
        <w:bidi w:val="0"/>
        <w:spacing w:line="400" w:lineRule="exact"/>
        <w:ind w:firstLine="413" w:firstLineChars="196"/>
        <w:jc w:val="left"/>
        <w:textAlignment w:val="auto"/>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lang w:val="en-US" w:eastAsia="zh-CN"/>
        </w:rPr>
        <w:t>9</w:t>
      </w:r>
      <w:r>
        <w:rPr>
          <w:rFonts w:hint="eastAsia" w:asciiTheme="minorEastAsia" w:hAnsiTheme="minorEastAsia" w:eastAsiaTheme="minorEastAsia" w:cstheme="minorEastAsia"/>
          <w:b/>
          <w:bCs/>
          <w:color w:val="auto"/>
          <w:kern w:val="0"/>
          <w:highlight w:val="none"/>
          <w:shd w:val="clear" w:color="auto" w:fill="FFFFFF"/>
        </w:rPr>
        <w:t>.2技术商务文件</w:t>
      </w:r>
    </w:p>
    <w:p w14:paraId="555AC6CD">
      <w:pPr>
        <w:keepNext w:val="0"/>
        <w:keepLines w:val="0"/>
        <w:pageBreakBefore w:val="0"/>
        <w:widowControl/>
        <w:kinsoku/>
        <w:wordWrap/>
        <w:overflowPunct/>
        <w:topLinePunct w:val="0"/>
        <w:bidi w:val="0"/>
        <w:spacing w:line="400" w:lineRule="exact"/>
        <w:ind w:firstLine="411" w:firstLineChars="196"/>
        <w:jc w:val="left"/>
        <w:textAlignment w:val="auto"/>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包括但不限于以下内容：</w:t>
      </w:r>
    </w:p>
    <w:p w14:paraId="69F6E785">
      <w:pPr>
        <w:pStyle w:val="14"/>
        <w:keepNext w:val="0"/>
        <w:keepLines w:val="0"/>
        <w:pageBreakBefore w:val="0"/>
        <w:tabs>
          <w:tab w:val="right" w:leader="dot" w:pos="9061"/>
        </w:tabs>
        <w:kinsoku/>
        <w:wordWrap/>
        <w:overflowPunct/>
        <w:topLinePunct w:val="0"/>
        <w:bidi w:val="0"/>
        <w:spacing w:line="400" w:lineRule="exact"/>
        <w:ind w:left="0" w:leftChars="0" w:firstLine="210" w:firstLineChars="100"/>
        <w:textAlignment w:val="auto"/>
        <w:rPr>
          <w:rStyle w:val="34"/>
          <w:rFonts w:hint="eastAsia" w:asciiTheme="minorEastAsia" w:hAnsiTheme="minorEastAsia" w:eastAsiaTheme="minorEastAsia" w:cstheme="minorEastAsia"/>
          <w:color w:val="auto"/>
          <w:kern w:val="0"/>
          <w:highlight w:val="none"/>
          <w:u w:val="none"/>
          <w:lang w:val="en-US" w:eastAsia="zh-CN"/>
        </w:rPr>
      </w:pPr>
      <w:r>
        <w:rPr>
          <w:rFonts w:hint="eastAsia" w:asciiTheme="minorEastAsia" w:hAnsiTheme="minorEastAsia" w:eastAsiaTheme="minorEastAsia" w:cstheme="minorEastAsia"/>
          <w:color w:val="auto"/>
          <w:highlight w:val="none"/>
          <w:shd w:val="clear" w:color="auto" w:fill="FFFFFF"/>
        </w:rPr>
        <w:t>▲</w:t>
      </w:r>
      <w:r>
        <w:rPr>
          <w:rStyle w:val="34"/>
          <w:rFonts w:hint="eastAsia" w:asciiTheme="minorEastAsia" w:hAnsiTheme="minorEastAsia" w:eastAsiaTheme="minorEastAsia" w:cstheme="minorEastAsia"/>
          <w:color w:val="auto"/>
          <w:kern w:val="0"/>
          <w:highlight w:val="none"/>
          <w:u w:val="none"/>
        </w:rPr>
        <w:t>（1）</w:t>
      </w:r>
      <w:r>
        <w:rPr>
          <w:rStyle w:val="34"/>
          <w:rFonts w:hint="eastAsia" w:ascii="宋体" w:hAnsi="宋体" w:cs="宋体"/>
          <w:color w:val="auto"/>
          <w:spacing w:val="0"/>
          <w:kern w:val="0"/>
          <w:szCs w:val="22"/>
          <w:highlight w:val="none"/>
          <w:u w:val="none"/>
        </w:rPr>
        <w:t>政府采购项目供应商技术商务评分索引表</w:t>
      </w:r>
      <w:r>
        <w:rPr>
          <w:rStyle w:val="34"/>
          <w:rFonts w:hint="eastAsia" w:asciiTheme="minorEastAsia" w:hAnsiTheme="minorEastAsia" w:eastAsiaTheme="minorEastAsia" w:cstheme="minorEastAsia"/>
          <w:color w:val="auto"/>
          <w:kern w:val="0"/>
          <w:highlight w:val="none"/>
          <w:u w:val="none"/>
        </w:rPr>
        <w:t>；</w:t>
      </w:r>
    </w:p>
    <w:p w14:paraId="6584391B">
      <w:pPr>
        <w:pStyle w:val="14"/>
        <w:keepNext w:val="0"/>
        <w:keepLines w:val="0"/>
        <w:pageBreakBefore w:val="0"/>
        <w:tabs>
          <w:tab w:val="right" w:leader="dot" w:pos="9061"/>
        </w:tabs>
        <w:kinsoku/>
        <w:wordWrap/>
        <w:overflowPunct/>
        <w:topLinePunct w:val="0"/>
        <w:bidi w:val="0"/>
        <w:spacing w:line="400" w:lineRule="exact"/>
        <w:ind w:left="0" w:leftChars="0" w:firstLine="420" w:firstLineChars="200"/>
        <w:textAlignment w:val="auto"/>
        <w:rPr>
          <w:rStyle w:val="34"/>
          <w:rFonts w:hint="eastAsia" w:asciiTheme="minorEastAsia" w:hAnsiTheme="minorEastAsia" w:eastAsiaTheme="minorEastAsia" w:cstheme="minorEastAsia"/>
          <w:color w:val="auto"/>
          <w:kern w:val="0"/>
          <w:highlight w:val="none"/>
          <w:u w:val="none"/>
          <w:lang w:val="en-US" w:eastAsia="zh-CN"/>
        </w:rPr>
      </w:pPr>
      <w:r>
        <w:rPr>
          <w:rStyle w:val="34"/>
          <w:rFonts w:hint="eastAsia" w:asciiTheme="minorEastAsia" w:hAnsiTheme="minorEastAsia" w:eastAsiaTheme="minorEastAsia" w:cstheme="minorEastAsia"/>
          <w:color w:val="auto"/>
          <w:kern w:val="0"/>
          <w:highlight w:val="none"/>
          <w:u w:val="none"/>
          <w:lang w:val="en-US" w:eastAsia="zh-CN"/>
        </w:rPr>
        <w:t>（2）</w:t>
      </w:r>
      <w:r>
        <w:rPr>
          <w:rStyle w:val="34"/>
          <w:rFonts w:hint="eastAsia" w:asciiTheme="minorEastAsia" w:hAnsiTheme="minorEastAsia" w:eastAsiaTheme="minorEastAsia" w:cstheme="minorEastAsia"/>
          <w:color w:val="auto"/>
          <w:kern w:val="0"/>
          <w:highlight w:val="none"/>
          <w:u w:val="none"/>
        </w:rPr>
        <w:t>项目实施方案</w:t>
      </w:r>
      <w:r>
        <w:rPr>
          <w:rStyle w:val="34"/>
          <w:rFonts w:hint="eastAsia" w:asciiTheme="minorEastAsia" w:hAnsiTheme="minorEastAsia" w:eastAsiaTheme="minorEastAsia" w:cstheme="minorEastAsia"/>
          <w:color w:val="auto"/>
          <w:kern w:val="0"/>
          <w:highlight w:val="none"/>
          <w:u w:val="none"/>
          <w:lang w:val="en-US" w:eastAsia="zh-CN"/>
        </w:rPr>
        <w:t>；</w:t>
      </w:r>
    </w:p>
    <w:p w14:paraId="75BBFC5A">
      <w:pPr>
        <w:pStyle w:val="14"/>
        <w:keepNext w:val="0"/>
        <w:keepLines w:val="0"/>
        <w:pageBreakBefore w:val="0"/>
        <w:tabs>
          <w:tab w:val="right" w:leader="dot" w:pos="9061"/>
        </w:tabs>
        <w:kinsoku/>
        <w:wordWrap/>
        <w:overflowPunct/>
        <w:topLinePunct w:val="0"/>
        <w:bidi w:val="0"/>
        <w:spacing w:line="400" w:lineRule="exact"/>
        <w:ind w:left="0" w:leftChars="0" w:firstLine="420" w:firstLineChars="200"/>
        <w:textAlignment w:val="auto"/>
        <w:rPr>
          <w:rStyle w:val="34"/>
          <w:rFonts w:hint="eastAsia" w:asciiTheme="minorEastAsia" w:hAnsiTheme="minorEastAsia" w:eastAsiaTheme="minorEastAsia" w:cstheme="minorEastAsia"/>
          <w:color w:val="auto"/>
          <w:kern w:val="0"/>
          <w:highlight w:val="none"/>
          <w:u w:val="none"/>
          <w:lang w:val="en-US" w:eastAsia="zh-CN"/>
        </w:rPr>
      </w:pPr>
      <w:r>
        <w:rPr>
          <w:rStyle w:val="34"/>
          <w:rFonts w:hint="eastAsia" w:asciiTheme="minorEastAsia" w:hAnsiTheme="minorEastAsia" w:eastAsiaTheme="minorEastAsia" w:cstheme="minorEastAsia"/>
          <w:color w:val="auto"/>
          <w:kern w:val="0"/>
          <w:highlight w:val="none"/>
          <w:u w:val="none"/>
          <w:lang w:val="en-US" w:eastAsia="zh-CN"/>
        </w:rPr>
        <w:t>（3）</w:t>
      </w:r>
      <w:r>
        <w:rPr>
          <w:rStyle w:val="34"/>
          <w:rFonts w:hint="eastAsia" w:asciiTheme="minorEastAsia" w:hAnsiTheme="minorEastAsia" w:eastAsiaTheme="minorEastAsia" w:cstheme="minorEastAsia"/>
          <w:color w:val="auto"/>
          <w:kern w:val="0"/>
          <w:highlight w:val="none"/>
          <w:u w:val="none"/>
        </w:rPr>
        <w:t>质量保障措施</w:t>
      </w:r>
      <w:r>
        <w:rPr>
          <w:rStyle w:val="34"/>
          <w:rFonts w:hint="eastAsia" w:asciiTheme="minorEastAsia" w:hAnsiTheme="minorEastAsia" w:eastAsiaTheme="minorEastAsia" w:cstheme="minorEastAsia"/>
          <w:color w:val="auto"/>
          <w:kern w:val="0"/>
          <w:highlight w:val="none"/>
          <w:u w:val="none"/>
          <w:lang w:val="en-US" w:eastAsia="zh-CN"/>
        </w:rPr>
        <w:t>；</w:t>
      </w:r>
    </w:p>
    <w:p w14:paraId="10A5C94D">
      <w:pPr>
        <w:pStyle w:val="14"/>
        <w:keepNext w:val="0"/>
        <w:keepLines w:val="0"/>
        <w:pageBreakBefore w:val="0"/>
        <w:tabs>
          <w:tab w:val="right" w:leader="dot" w:pos="9061"/>
        </w:tabs>
        <w:kinsoku/>
        <w:wordWrap/>
        <w:overflowPunct/>
        <w:topLinePunct w:val="0"/>
        <w:bidi w:val="0"/>
        <w:spacing w:line="400" w:lineRule="exact"/>
        <w:ind w:left="0" w:leftChars="0" w:firstLine="420" w:firstLineChars="200"/>
        <w:textAlignment w:val="auto"/>
        <w:rPr>
          <w:rStyle w:val="34"/>
          <w:rFonts w:hint="eastAsia" w:asciiTheme="minorEastAsia" w:hAnsiTheme="minorEastAsia" w:eastAsiaTheme="minorEastAsia" w:cstheme="minorEastAsia"/>
          <w:color w:val="auto"/>
          <w:kern w:val="0"/>
          <w:highlight w:val="none"/>
          <w:u w:val="none"/>
          <w:lang w:val="en-US" w:eastAsia="zh-CN"/>
        </w:rPr>
      </w:pPr>
      <w:r>
        <w:rPr>
          <w:rStyle w:val="34"/>
          <w:rFonts w:hint="eastAsia" w:asciiTheme="minorEastAsia" w:hAnsiTheme="minorEastAsia" w:eastAsiaTheme="minorEastAsia" w:cstheme="minorEastAsia"/>
          <w:color w:val="auto"/>
          <w:kern w:val="0"/>
          <w:highlight w:val="none"/>
          <w:u w:val="none"/>
          <w:lang w:val="en-US" w:eastAsia="zh-CN"/>
        </w:rPr>
        <w:t>（4）安全保障措施；</w:t>
      </w:r>
    </w:p>
    <w:p w14:paraId="315D6A7E">
      <w:pPr>
        <w:pStyle w:val="14"/>
        <w:keepNext w:val="0"/>
        <w:keepLines w:val="0"/>
        <w:pageBreakBefore w:val="0"/>
        <w:tabs>
          <w:tab w:val="right" w:leader="dot" w:pos="9061"/>
        </w:tabs>
        <w:kinsoku/>
        <w:wordWrap/>
        <w:overflowPunct/>
        <w:topLinePunct w:val="0"/>
        <w:bidi w:val="0"/>
        <w:spacing w:line="400" w:lineRule="exact"/>
        <w:ind w:left="0" w:leftChars="0" w:firstLine="420" w:firstLineChars="200"/>
        <w:textAlignment w:val="auto"/>
        <w:rPr>
          <w:rStyle w:val="34"/>
          <w:rFonts w:hint="eastAsia" w:asciiTheme="minorEastAsia" w:hAnsiTheme="minorEastAsia" w:eastAsiaTheme="minorEastAsia" w:cstheme="minorEastAsia"/>
          <w:color w:val="auto"/>
          <w:kern w:val="0"/>
          <w:highlight w:val="none"/>
          <w:u w:val="none"/>
          <w:lang w:val="en-US" w:eastAsia="zh-CN"/>
        </w:rPr>
      </w:pPr>
      <w:r>
        <w:rPr>
          <w:rStyle w:val="34"/>
          <w:rFonts w:hint="eastAsia" w:asciiTheme="minorEastAsia" w:hAnsiTheme="minorEastAsia" w:eastAsiaTheme="minorEastAsia" w:cstheme="minorEastAsia"/>
          <w:color w:val="auto"/>
          <w:kern w:val="0"/>
          <w:highlight w:val="none"/>
          <w:u w:val="none"/>
          <w:lang w:val="en-US" w:eastAsia="zh-CN"/>
        </w:rPr>
        <w:t>（5）售后服务；</w:t>
      </w:r>
    </w:p>
    <w:p w14:paraId="1B58C25A">
      <w:pPr>
        <w:pStyle w:val="14"/>
        <w:keepNext w:val="0"/>
        <w:keepLines w:val="0"/>
        <w:pageBreakBefore w:val="0"/>
        <w:tabs>
          <w:tab w:val="right" w:leader="dot" w:pos="9061"/>
        </w:tabs>
        <w:kinsoku/>
        <w:wordWrap/>
        <w:overflowPunct/>
        <w:topLinePunct w:val="0"/>
        <w:bidi w:val="0"/>
        <w:spacing w:line="400" w:lineRule="exact"/>
        <w:ind w:left="0" w:leftChars="0" w:firstLine="420" w:firstLineChars="200"/>
        <w:textAlignment w:val="auto"/>
        <w:rPr>
          <w:rStyle w:val="34"/>
          <w:rFonts w:hint="eastAsia" w:asciiTheme="minorEastAsia" w:hAnsiTheme="minorEastAsia" w:eastAsiaTheme="minorEastAsia" w:cstheme="minorEastAsia"/>
          <w:color w:val="auto"/>
          <w:kern w:val="0"/>
          <w:highlight w:val="none"/>
          <w:u w:val="none"/>
          <w:lang w:val="en-US" w:eastAsia="zh-CN"/>
        </w:rPr>
      </w:pPr>
      <w:r>
        <w:rPr>
          <w:rStyle w:val="34"/>
          <w:rFonts w:hint="eastAsia" w:asciiTheme="minorEastAsia" w:hAnsiTheme="minorEastAsia" w:eastAsiaTheme="minorEastAsia" w:cstheme="minorEastAsia"/>
          <w:color w:val="auto"/>
          <w:kern w:val="0"/>
          <w:highlight w:val="none"/>
          <w:u w:val="none"/>
          <w:lang w:val="en-US" w:eastAsia="zh-CN"/>
        </w:rPr>
        <w:t>（6）合理化建议；</w:t>
      </w:r>
    </w:p>
    <w:p w14:paraId="3CBB8F41">
      <w:pPr>
        <w:pStyle w:val="14"/>
        <w:keepNext w:val="0"/>
        <w:keepLines w:val="0"/>
        <w:pageBreakBefore w:val="0"/>
        <w:tabs>
          <w:tab w:val="right" w:leader="dot" w:pos="9061"/>
        </w:tabs>
        <w:kinsoku/>
        <w:wordWrap/>
        <w:overflowPunct/>
        <w:topLinePunct w:val="0"/>
        <w:bidi w:val="0"/>
        <w:spacing w:line="400" w:lineRule="exact"/>
        <w:ind w:left="0" w:leftChars="0" w:firstLine="420" w:firstLineChars="200"/>
        <w:textAlignment w:val="auto"/>
        <w:rPr>
          <w:rFonts w:hint="eastAsia" w:eastAsia="宋体"/>
          <w:color w:val="auto"/>
          <w:highlight w:val="none"/>
          <w:lang w:val="en-US" w:eastAsia="zh-CN"/>
        </w:rPr>
      </w:pPr>
      <w:r>
        <w:rPr>
          <w:rStyle w:val="34"/>
          <w:rFonts w:hint="eastAsia" w:asciiTheme="minorEastAsia" w:hAnsiTheme="minorEastAsia" w:eastAsiaTheme="minorEastAsia" w:cstheme="minorEastAsia"/>
          <w:color w:val="auto"/>
          <w:kern w:val="0"/>
          <w:highlight w:val="none"/>
          <w:u w:val="none"/>
        </w:rPr>
        <w:t>（</w:t>
      </w:r>
      <w:r>
        <w:rPr>
          <w:rStyle w:val="34"/>
          <w:rFonts w:hint="eastAsia" w:asciiTheme="minorEastAsia" w:hAnsiTheme="minorEastAsia" w:eastAsiaTheme="minorEastAsia" w:cstheme="minorEastAsia"/>
          <w:color w:val="auto"/>
          <w:kern w:val="0"/>
          <w:highlight w:val="none"/>
          <w:u w:val="none"/>
          <w:lang w:val="en-US" w:eastAsia="zh-CN"/>
        </w:rPr>
        <w:t>7</w:t>
      </w:r>
      <w:r>
        <w:rPr>
          <w:rStyle w:val="34"/>
          <w:rFonts w:hint="eastAsia" w:asciiTheme="minorEastAsia" w:hAnsiTheme="minorEastAsia" w:eastAsiaTheme="minorEastAsia" w:cstheme="minorEastAsia"/>
          <w:color w:val="auto"/>
          <w:kern w:val="0"/>
          <w:highlight w:val="none"/>
          <w:u w:val="none"/>
        </w:rPr>
        <w:t>）</w:t>
      </w:r>
      <w:r>
        <w:rPr>
          <w:rStyle w:val="34"/>
          <w:rFonts w:hint="eastAsia" w:asciiTheme="minorEastAsia" w:hAnsiTheme="minorEastAsia" w:eastAsiaTheme="minorEastAsia" w:cstheme="minorEastAsia"/>
          <w:color w:val="auto"/>
          <w:kern w:val="0"/>
          <w:highlight w:val="none"/>
          <w:u w:val="none"/>
          <w:lang w:eastAsia="zh-CN"/>
        </w:rPr>
        <w:t>响应</w:t>
      </w:r>
      <w:r>
        <w:rPr>
          <w:rStyle w:val="34"/>
          <w:rFonts w:hint="eastAsia" w:asciiTheme="minorEastAsia" w:hAnsiTheme="minorEastAsia" w:eastAsiaTheme="minorEastAsia" w:cstheme="minorEastAsia"/>
          <w:color w:val="auto"/>
          <w:kern w:val="0"/>
          <w:highlight w:val="none"/>
          <w:u w:val="none"/>
        </w:rPr>
        <w:t>人需要说明的其他文件和说明（如技术资信评分证明等）</w:t>
      </w:r>
      <w:r>
        <w:rPr>
          <w:rStyle w:val="34"/>
          <w:rFonts w:hint="eastAsia" w:asciiTheme="minorEastAsia" w:hAnsiTheme="minorEastAsia" w:eastAsiaTheme="minorEastAsia" w:cstheme="minorEastAsia"/>
          <w:color w:val="auto"/>
          <w:kern w:val="0"/>
          <w:highlight w:val="none"/>
          <w:u w:val="none"/>
          <w:lang w:eastAsia="zh-CN"/>
        </w:rPr>
        <w:t>。</w:t>
      </w:r>
    </w:p>
    <w:p w14:paraId="3F678EDF">
      <w:pPr>
        <w:keepNext w:val="0"/>
        <w:keepLines w:val="0"/>
        <w:pageBreakBefore w:val="0"/>
        <w:widowControl/>
        <w:kinsoku/>
        <w:wordWrap/>
        <w:overflowPunct/>
        <w:topLinePunct w:val="0"/>
        <w:bidi w:val="0"/>
        <w:spacing w:line="400" w:lineRule="exact"/>
        <w:ind w:firstLine="527" w:firstLineChars="250"/>
        <w:jc w:val="left"/>
        <w:textAlignment w:val="auto"/>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lang w:val="en-US" w:eastAsia="zh-CN"/>
        </w:rPr>
        <w:t>9</w:t>
      </w:r>
      <w:r>
        <w:rPr>
          <w:rFonts w:hint="eastAsia" w:asciiTheme="minorEastAsia" w:hAnsiTheme="minorEastAsia" w:eastAsiaTheme="minorEastAsia" w:cstheme="minorEastAsia"/>
          <w:b/>
          <w:bCs/>
          <w:color w:val="auto"/>
          <w:kern w:val="0"/>
          <w:highlight w:val="none"/>
          <w:shd w:val="clear" w:color="auto" w:fill="FFFFFF"/>
        </w:rPr>
        <w:t>.3 报价文件：</w:t>
      </w:r>
    </w:p>
    <w:p w14:paraId="32BFF5D0">
      <w:pPr>
        <w:keepNext w:val="0"/>
        <w:keepLines w:val="0"/>
        <w:pageBreakBefore w:val="0"/>
        <w:widowControl w:val="0"/>
        <w:kinsoku/>
        <w:wordWrap/>
        <w:overflowPunct/>
        <w:topLinePunct w:val="0"/>
        <w:autoSpaceDE w:val="0"/>
        <w:autoSpaceDN w:val="0"/>
        <w:bidi w:val="0"/>
        <w:adjustRightInd/>
        <w:snapToGrid/>
        <w:spacing w:line="400" w:lineRule="exact"/>
        <w:ind w:firstLine="525" w:firstLineChars="250"/>
        <w:textAlignment w:val="auto"/>
        <w:rPr>
          <w:rFonts w:asciiTheme="minorEastAsia" w:hAnsiTheme="minorEastAsia" w:eastAsiaTheme="minorEastAsia" w:cstheme="minorEastAsia"/>
          <w:b/>
          <w:color w:val="auto"/>
          <w:highlight w:val="none"/>
          <w:lang w:val="zh-CN"/>
        </w:rPr>
      </w:pPr>
      <w:r>
        <w:rPr>
          <w:rFonts w:hint="eastAsia" w:asciiTheme="minorEastAsia" w:hAnsiTheme="minorEastAsia" w:eastAsiaTheme="minorEastAsia" w:cstheme="minorEastAsia"/>
          <w:color w:val="auto"/>
          <w:highlight w:val="none"/>
        </w:rPr>
        <w:t>包括但不限于以下内容：</w:t>
      </w:r>
    </w:p>
    <w:p w14:paraId="7F8D7F49">
      <w:pPr>
        <w:pStyle w:val="29"/>
        <w:keepNext w:val="0"/>
        <w:keepLines w:val="0"/>
        <w:pageBreakBefore w:val="0"/>
        <w:widowControl w:val="0"/>
        <w:kinsoku/>
        <w:wordWrap/>
        <w:overflowPunct/>
        <w:topLinePunct w:val="0"/>
        <w:bidi w:val="0"/>
        <w:adjustRightInd/>
        <w:snapToGrid/>
        <w:spacing w:after="0" w:line="400" w:lineRule="exact"/>
        <w:ind w:left="0" w:leftChars="0" w:firstLine="210" w:firstLineChars="100"/>
        <w:textAlignment w:val="auto"/>
        <w:rPr>
          <w:rFonts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zh-CN"/>
        </w:rPr>
        <w:t>（1）响应函（格式附后）；</w:t>
      </w:r>
    </w:p>
    <w:p w14:paraId="05868DBC">
      <w:pPr>
        <w:pStyle w:val="29"/>
        <w:keepNext w:val="0"/>
        <w:keepLines w:val="0"/>
        <w:pageBreakBefore w:val="0"/>
        <w:widowControl w:val="0"/>
        <w:kinsoku/>
        <w:wordWrap/>
        <w:overflowPunct/>
        <w:topLinePunct w:val="0"/>
        <w:bidi w:val="0"/>
        <w:adjustRightInd/>
        <w:snapToGrid/>
        <w:spacing w:after="0" w:line="400" w:lineRule="exact"/>
        <w:ind w:left="0" w:leftChars="0" w:firstLine="210" w:firstLineChars="100"/>
        <w:textAlignment w:val="auto"/>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zh-CN"/>
        </w:rPr>
        <w:t>（2）响应一览表（格式附后）；</w:t>
      </w:r>
    </w:p>
    <w:p w14:paraId="0A28AF1D">
      <w:pPr>
        <w:pStyle w:val="25"/>
        <w:keepNext w:val="0"/>
        <w:keepLines w:val="0"/>
        <w:pageBreakBefore w:val="0"/>
        <w:widowControl w:val="0"/>
        <w:tabs>
          <w:tab w:val="right" w:leader="dot" w:pos="9061"/>
        </w:tabs>
        <w:kinsoku/>
        <w:wordWrap/>
        <w:overflowPunct/>
        <w:topLinePunct w:val="0"/>
        <w:bidi w:val="0"/>
        <w:adjustRightInd/>
        <w:snapToGrid/>
        <w:spacing w:line="400" w:lineRule="exact"/>
        <w:ind w:left="0" w:leftChars="0" w:firstLine="420" w:firstLineChars="200"/>
        <w:textAlignment w:val="auto"/>
        <w:rPr>
          <w:rStyle w:val="34"/>
          <w:rFonts w:hint="eastAsia" w:ascii="宋体" w:eastAsia="宋体" w:cs="宋体"/>
          <w:color w:val="auto"/>
          <w:kern w:val="0"/>
          <w:szCs w:val="22"/>
          <w:highlight w:val="none"/>
          <w:u w:val="none"/>
          <w:lang w:eastAsia="zh-CN"/>
        </w:rPr>
      </w:pPr>
      <w:r>
        <w:rPr>
          <w:rStyle w:val="34"/>
          <w:rFonts w:hint="eastAsia" w:ascii="宋体" w:hAnsi="宋体" w:cs="宋体"/>
          <w:color w:val="auto"/>
          <w:kern w:val="0"/>
          <w:szCs w:val="22"/>
          <w:highlight w:val="none"/>
          <w:u w:val="none"/>
          <w:lang w:eastAsia="zh-CN"/>
        </w:rPr>
        <w:t>（</w:t>
      </w:r>
      <w:r>
        <w:rPr>
          <w:rStyle w:val="34"/>
          <w:rFonts w:hint="eastAsia" w:ascii="宋体" w:hAnsi="宋体" w:cs="宋体"/>
          <w:color w:val="auto"/>
          <w:kern w:val="0"/>
          <w:szCs w:val="22"/>
          <w:highlight w:val="none"/>
          <w:u w:val="none"/>
          <w:lang w:val="en-US" w:eastAsia="zh-CN"/>
        </w:rPr>
        <w:t>3</w:t>
      </w:r>
      <w:r>
        <w:rPr>
          <w:rStyle w:val="34"/>
          <w:rFonts w:hint="eastAsia" w:ascii="宋体" w:hAnsi="宋体" w:cs="宋体"/>
          <w:color w:val="auto"/>
          <w:kern w:val="0"/>
          <w:szCs w:val="22"/>
          <w:highlight w:val="none"/>
          <w:u w:val="none"/>
          <w:lang w:eastAsia="zh-CN"/>
        </w:rPr>
        <w:t>）</w:t>
      </w:r>
      <w:r>
        <w:rPr>
          <w:rFonts w:hint="eastAsia" w:ascii="宋体" w:hAnsi="宋体"/>
          <w:color w:val="auto"/>
          <w:szCs w:val="21"/>
          <w:highlight w:val="none"/>
        </w:rPr>
        <w:t>响应人需要说明的其他文件和说明</w:t>
      </w:r>
      <w:r>
        <w:rPr>
          <w:rFonts w:hint="eastAsia" w:ascii="宋体" w:hAnsi="宋体" w:cs="宋体"/>
          <w:color w:val="auto"/>
          <w:kern w:val="0"/>
          <w:highlight w:val="none"/>
          <w:lang w:eastAsia="zh-CN"/>
        </w:rPr>
        <w:t>。</w:t>
      </w:r>
    </w:p>
    <w:p w14:paraId="2BF47AC3">
      <w:pPr>
        <w:keepNext w:val="0"/>
        <w:keepLines w:val="0"/>
        <w:pageBreakBefore w:val="0"/>
        <w:kinsoku/>
        <w:wordWrap/>
        <w:overflowPunct/>
        <w:topLinePunct w:val="0"/>
        <w:bidi w:val="0"/>
        <w:spacing w:line="400" w:lineRule="exact"/>
        <w:ind w:firstLine="422" w:firstLineChars="200"/>
        <w:jc w:val="left"/>
        <w:textAlignment w:val="auto"/>
        <w:rPr>
          <w:rFonts w:asciiTheme="minorEastAsia" w:hAnsiTheme="minorEastAsia" w:eastAsiaTheme="minorEastAsia" w:cstheme="minorEastAsia"/>
          <w:b/>
          <w:color w:val="auto"/>
          <w:kern w:val="0"/>
          <w:highlight w:val="none"/>
          <w:shd w:val="clear" w:color="auto" w:fill="FFFFFF"/>
        </w:rPr>
      </w:pPr>
      <w:r>
        <w:rPr>
          <w:rFonts w:hint="eastAsia" w:asciiTheme="minorEastAsia" w:hAnsiTheme="minorEastAsia" w:eastAsiaTheme="minorEastAsia" w:cstheme="minorEastAsia"/>
          <w:b/>
          <w:color w:val="auto"/>
          <w:kern w:val="0"/>
          <w:highlight w:val="none"/>
          <w:shd w:val="clear" w:color="auto" w:fill="FFFFFF"/>
          <w:lang w:val="en-US" w:eastAsia="zh-CN"/>
        </w:rPr>
        <w:t>10</w:t>
      </w:r>
      <w:r>
        <w:rPr>
          <w:rFonts w:hint="eastAsia" w:asciiTheme="minorEastAsia" w:hAnsiTheme="minorEastAsia" w:eastAsiaTheme="minorEastAsia" w:cstheme="minorEastAsia"/>
          <w:b/>
          <w:color w:val="auto"/>
          <w:kern w:val="0"/>
          <w:highlight w:val="none"/>
          <w:shd w:val="clear" w:color="auto" w:fill="FFFFFF"/>
        </w:rPr>
        <w:t>、响应文件的语言及计量单位</w:t>
      </w:r>
    </w:p>
    <w:p w14:paraId="171D8579">
      <w:pPr>
        <w:keepNext w:val="0"/>
        <w:keepLines w:val="0"/>
        <w:pageBreakBefore w:val="0"/>
        <w:kinsoku/>
        <w:wordWrap/>
        <w:overflowPunct/>
        <w:topLinePunct w:val="0"/>
        <w:bidi w:val="0"/>
        <w:spacing w:line="400" w:lineRule="exact"/>
        <w:ind w:firstLine="420" w:firstLineChars="200"/>
        <w:jc w:val="left"/>
        <w:textAlignment w:val="auto"/>
        <w:rPr>
          <w:rFonts w:asciiTheme="minorEastAsia" w:hAnsiTheme="minorEastAsia" w:eastAsiaTheme="minorEastAsia" w:cstheme="minorEastAsia"/>
          <w:color w:val="auto"/>
          <w:spacing w:val="0"/>
          <w:kern w:val="0"/>
          <w:highlight w:val="none"/>
          <w:shd w:val="clear" w:color="auto" w:fill="FFFFFF"/>
        </w:rPr>
      </w:pPr>
      <w:r>
        <w:rPr>
          <w:rFonts w:hint="eastAsia" w:asciiTheme="minorEastAsia" w:hAnsiTheme="minorEastAsia" w:eastAsiaTheme="minorEastAsia" w:cstheme="minorEastAsia"/>
          <w:color w:val="auto"/>
          <w:spacing w:val="0"/>
          <w:kern w:val="0"/>
          <w:highlight w:val="none"/>
          <w:shd w:val="clear" w:color="auto" w:fill="FFFFFF"/>
          <w:lang w:val="en-US" w:eastAsia="zh-CN"/>
        </w:rPr>
        <w:t>10</w:t>
      </w:r>
      <w:r>
        <w:rPr>
          <w:rFonts w:hint="eastAsia" w:asciiTheme="minorEastAsia" w:hAnsiTheme="minorEastAsia" w:eastAsiaTheme="minorEastAsia" w:cstheme="minorEastAsia"/>
          <w:color w:val="auto"/>
          <w:spacing w:val="0"/>
          <w:kern w:val="0"/>
          <w:highlight w:val="none"/>
          <w:shd w:val="clear" w:color="auto" w:fill="FFFFFF"/>
        </w:rPr>
        <w:t>.1 响应文件以及供应商与采购单位就有关磋商事宜的所有来往函电，均应以中文汉语书写。除签名、盖章、专用名称等特殊情形外，以中文汉语以外的文字表述的响应文件视同未提供。</w:t>
      </w:r>
    </w:p>
    <w:p w14:paraId="08D286AE">
      <w:pPr>
        <w:keepNext w:val="0"/>
        <w:keepLines w:val="0"/>
        <w:pageBreakBefore w:val="0"/>
        <w:kinsoku/>
        <w:wordWrap/>
        <w:overflowPunct/>
        <w:topLinePunct w:val="0"/>
        <w:bidi w:val="0"/>
        <w:spacing w:line="400" w:lineRule="exact"/>
        <w:ind w:firstLine="420" w:firstLineChars="200"/>
        <w:jc w:val="left"/>
        <w:textAlignment w:val="auto"/>
        <w:rPr>
          <w:rFonts w:asciiTheme="minorEastAsia" w:hAnsiTheme="minorEastAsia" w:eastAsiaTheme="minorEastAsia" w:cstheme="minorEastAsia"/>
          <w:color w:val="auto"/>
          <w:spacing w:val="0"/>
          <w:kern w:val="0"/>
          <w:highlight w:val="none"/>
          <w:shd w:val="clear" w:color="auto" w:fill="FFFFFF"/>
        </w:rPr>
      </w:pPr>
      <w:r>
        <w:rPr>
          <w:rFonts w:hint="eastAsia" w:asciiTheme="minorEastAsia" w:hAnsiTheme="minorEastAsia" w:eastAsiaTheme="minorEastAsia" w:cstheme="minorEastAsia"/>
          <w:bCs/>
          <w:color w:val="auto"/>
          <w:spacing w:val="0"/>
          <w:kern w:val="0"/>
          <w:highlight w:val="none"/>
          <w:shd w:val="clear" w:color="auto" w:fill="FFFFFF"/>
          <w:lang w:val="en-US" w:eastAsia="zh-CN"/>
        </w:rPr>
        <w:t>10</w:t>
      </w:r>
      <w:r>
        <w:rPr>
          <w:rFonts w:hint="eastAsia" w:asciiTheme="minorEastAsia" w:hAnsiTheme="minorEastAsia" w:eastAsiaTheme="minorEastAsia" w:cstheme="minorEastAsia"/>
          <w:color w:val="auto"/>
          <w:spacing w:val="0"/>
          <w:kern w:val="0"/>
          <w:highlight w:val="none"/>
          <w:shd w:val="clear" w:color="auto" w:fill="FFFFFF"/>
        </w:rPr>
        <w:t>.2 除技术性能中另有规定外，响应文件所使用的计量单位，一律使用法定计量单位。</w:t>
      </w:r>
    </w:p>
    <w:p w14:paraId="18400321">
      <w:pPr>
        <w:keepNext w:val="0"/>
        <w:keepLines w:val="0"/>
        <w:pageBreakBefore w:val="0"/>
        <w:kinsoku/>
        <w:wordWrap/>
        <w:overflowPunct/>
        <w:topLinePunct w:val="0"/>
        <w:bidi w:val="0"/>
        <w:spacing w:line="400" w:lineRule="exact"/>
        <w:ind w:firstLine="420" w:firstLineChars="200"/>
        <w:jc w:val="left"/>
        <w:textAlignment w:val="auto"/>
        <w:rPr>
          <w:rFonts w:asciiTheme="minorEastAsia" w:hAnsiTheme="minorEastAsia" w:eastAsiaTheme="minorEastAsia" w:cstheme="minorEastAsia"/>
          <w:color w:val="auto"/>
          <w:spacing w:val="0"/>
          <w:kern w:val="0"/>
          <w:highlight w:val="none"/>
          <w:shd w:val="clear" w:color="auto" w:fill="FFFFFF"/>
        </w:rPr>
      </w:pPr>
      <w:r>
        <w:rPr>
          <w:rFonts w:hint="eastAsia" w:asciiTheme="minorEastAsia" w:hAnsiTheme="minorEastAsia" w:eastAsiaTheme="minorEastAsia" w:cstheme="minorEastAsia"/>
          <w:bCs/>
          <w:color w:val="auto"/>
          <w:spacing w:val="0"/>
          <w:kern w:val="0"/>
          <w:highlight w:val="none"/>
          <w:shd w:val="clear" w:color="auto" w:fill="FFFFFF"/>
          <w:lang w:val="en-US" w:eastAsia="zh-CN"/>
        </w:rPr>
        <w:t>10</w:t>
      </w:r>
      <w:r>
        <w:rPr>
          <w:rFonts w:hint="eastAsia" w:asciiTheme="minorEastAsia" w:hAnsiTheme="minorEastAsia" w:eastAsiaTheme="minorEastAsia" w:cstheme="minorEastAsia"/>
          <w:color w:val="auto"/>
          <w:spacing w:val="0"/>
          <w:kern w:val="0"/>
          <w:highlight w:val="none"/>
          <w:shd w:val="clear" w:color="auto" w:fill="FFFFFF"/>
        </w:rPr>
        <w:t>.3磋商文件已有明确规定的，使用磋商文件规定的计量单位；磋商文件没有规定的，应采用中华人民共和国法定计量单位（货币单位：人民币元），否则视同未响应。</w:t>
      </w:r>
    </w:p>
    <w:p w14:paraId="4DDCE732">
      <w:pPr>
        <w:keepNext w:val="0"/>
        <w:keepLines w:val="0"/>
        <w:pageBreakBefore w:val="0"/>
        <w:widowControl/>
        <w:tabs>
          <w:tab w:val="center" w:pos="4771"/>
        </w:tabs>
        <w:kinsoku/>
        <w:wordWrap/>
        <w:overflowPunct/>
        <w:topLinePunct w:val="0"/>
        <w:bidi w:val="0"/>
        <w:spacing w:line="400" w:lineRule="exact"/>
        <w:ind w:firstLine="207" w:firstLineChars="98"/>
        <w:jc w:val="left"/>
        <w:textAlignment w:val="auto"/>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w:t>
      </w:r>
      <w:r>
        <w:rPr>
          <w:rFonts w:hint="eastAsia" w:asciiTheme="minorEastAsia" w:hAnsiTheme="minorEastAsia" w:eastAsiaTheme="minorEastAsia" w:cstheme="minorEastAsia"/>
          <w:b/>
          <w:bCs/>
          <w:color w:val="auto"/>
          <w:kern w:val="0"/>
          <w:highlight w:val="none"/>
          <w:shd w:val="clear" w:color="auto" w:fill="FFFFFF"/>
          <w:lang w:val="en-US" w:eastAsia="zh-CN"/>
        </w:rPr>
        <w:t>11</w:t>
      </w:r>
      <w:r>
        <w:rPr>
          <w:rFonts w:hint="eastAsia" w:asciiTheme="minorEastAsia" w:hAnsiTheme="minorEastAsia" w:eastAsiaTheme="minorEastAsia" w:cstheme="minorEastAsia"/>
          <w:b/>
          <w:bCs/>
          <w:color w:val="auto"/>
          <w:kern w:val="0"/>
          <w:highlight w:val="none"/>
          <w:shd w:val="clear" w:color="auto" w:fill="FFFFFF"/>
        </w:rPr>
        <w:t>、磋商报价</w:t>
      </w:r>
    </w:p>
    <w:p w14:paraId="53EB8EE3">
      <w:pPr>
        <w:keepNext w:val="0"/>
        <w:keepLines w:val="0"/>
        <w:pageBreakBefore w:val="0"/>
        <w:kinsoku/>
        <w:wordWrap/>
        <w:overflowPunct/>
        <w:topLinePunct w:val="0"/>
        <w:bidi w:val="0"/>
        <w:spacing w:line="400" w:lineRule="exact"/>
        <w:ind w:firstLine="420" w:firstLineChars="200"/>
        <w:textAlignment w:val="auto"/>
        <w:rPr>
          <w:rFonts w:hint="eastAsia" w:ascii="宋体" w:hAnsi="宋体" w:cs="宋体"/>
          <w:b/>
          <w:bCs/>
          <w:color w:val="auto"/>
          <w:kern w:val="0"/>
          <w:szCs w:val="21"/>
          <w:highlight w:val="none"/>
        </w:rPr>
      </w:pPr>
      <w:r>
        <w:rPr>
          <w:rFonts w:hint="eastAsia" w:asciiTheme="minorEastAsia" w:hAnsiTheme="minorEastAsia" w:eastAsiaTheme="minorEastAsia" w:cstheme="minorEastAsia"/>
          <w:color w:val="auto"/>
          <w:kern w:val="0"/>
          <w:highlight w:val="none"/>
          <w:lang w:val="en-US" w:eastAsia="zh-CN"/>
        </w:rPr>
        <w:t>11</w:t>
      </w:r>
      <w:r>
        <w:rPr>
          <w:rFonts w:hint="eastAsia" w:asciiTheme="minorEastAsia" w:hAnsiTheme="minorEastAsia" w:eastAsiaTheme="minorEastAsia" w:cstheme="minorEastAsia"/>
          <w:color w:val="auto"/>
          <w:kern w:val="0"/>
          <w:highlight w:val="none"/>
        </w:rPr>
        <w:t xml:space="preserve">.1 </w:t>
      </w:r>
      <w:r>
        <w:rPr>
          <w:rFonts w:hint="eastAsia" w:asciiTheme="minorEastAsia" w:hAnsiTheme="minorEastAsia" w:eastAsiaTheme="minorEastAsia" w:cstheme="minorEastAsia"/>
          <w:b/>
          <w:bCs/>
          <w:color w:val="auto"/>
          <w:kern w:val="0"/>
          <w:highlight w:val="none"/>
          <w:lang w:eastAsia="zh-CN"/>
        </w:rPr>
        <w:t>响应</w:t>
      </w:r>
      <w:r>
        <w:rPr>
          <w:rFonts w:hint="eastAsia" w:asciiTheme="minorEastAsia" w:hAnsiTheme="minorEastAsia" w:eastAsiaTheme="minorEastAsia" w:cstheme="minorEastAsia"/>
          <w:b/>
          <w:bCs/>
          <w:color w:val="auto"/>
          <w:kern w:val="0"/>
          <w:highlight w:val="none"/>
        </w:rPr>
        <w:t>报价是履行合同的最终价格，本项目</w:t>
      </w:r>
      <w:r>
        <w:rPr>
          <w:rFonts w:hint="eastAsia" w:asciiTheme="minorEastAsia" w:hAnsiTheme="minorEastAsia" w:eastAsiaTheme="minorEastAsia" w:cstheme="minorEastAsia"/>
          <w:b/>
          <w:bCs/>
          <w:color w:val="auto"/>
          <w:kern w:val="0"/>
          <w:highlight w:val="none"/>
          <w:lang w:eastAsia="zh-CN"/>
        </w:rPr>
        <w:t>采用结算</w:t>
      </w:r>
      <w:r>
        <w:rPr>
          <w:rFonts w:hint="eastAsia" w:asciiTheme="minorEastAsia" w:hAnsiTheme="minorEastAsia" w:eastAsiaTheme="minorEastAsia" w:cstheme="minorEastAsia"/>
          <w:b/>
          <w:bCs/>
          <w:color w:val="auto"/>
          <w:kern w:val="0"/>
          <w:highlight w:val="none"/>
        </w:rPr>
        <w:t>率</w:t>
      </w:r>
      <w:r>
        <w:rPr>
          <w:rFonts w:hint="eastAsia" w:ascii="宋体" w:hAnsi="宋体" w:eastAsia="宋体" w:cs="宋体"/>
          <w:b/>
          <w:bCs/>
          <w:color w:val="auto"/>
          <w:kern w:val="0"/>
          <w:sz w:val="21"/>
          <w:szCs w:val="21"/>
          <w:highlight w:val="none"/>
          <w:lang w:val="zh-CN"/>
        </w:rPr>
        <w:t>方式进行报价</w:t>
      </w:r>
      <w:r>
        <w:rPr>
          <w:rFonts w:hint="eastAsia" w:asciiTheme="minorEastAsia" w:hAnsiTheme="minorEastAsia" w:eastAsiaTheme="minorEastAsia" w:cstheme="minorEastAsia"/>
          <w:b/>
          <w:bCs/>
          <w:color w:val="auto"/>
          <w:kern w:val="0"/>
          <w:highlight w:val="none"/>
        </w:rPr>
        <w:t>，</w:t>
      </w:r>
      <w:r>
        <w:rPr>
          <w:rFonts w:hint="eastAsia" w:asciiTheme="minorEastAsia" w:hAnsiTheme="minorEastAsia" w:eastAsiaTheme="minorEastAsia" w:cstheme="minorEastAsia"/>
          <w:b/>
          <w:bCs/>
          <w:color w:val="auto"/>
          <w:kern w:val="0"/>
          <w:highlight w:val="none"/>
          <w:lang w:eastAsia="zh-CN"/>
        </w:rPr>
        <w:t>结算</w:t>
      </w:r>
      <w:r>
        <w:rPr>
          <w:rFonts w:hint="eastAsia" w:asciiTheme="minorEastAsia" w:hAnsiTheme="minorEastAsia" w:eastAsiaTheme="minorEastAsia" w:cstheme="minorEastAsia"/>
          <w:b/>
          <w:bCs/>
          <w:color w:val="auto"/>
          <w:kern w:val="0"/>
          <w:highlight w:val="none"/>
        </w:rPr>
        <w:t>率高于</w:t>
      </w:r>
      <w:r>
        <w:rPr>
          <w:rFonts w:hint="eastAsia" w:asciiTheme="minorEastAsia" w:hAnsiTheme="minorEastAsia" w:eastAsiaTheme="minorEastAsia" w:cstheme="minorEastAsia"/>
          <w:b/>
          <w:bCs/>
          <w:color w:val="auto"/>
          <w:kern w:val="0"/>
          <w:highlight w:val="none"/>
          <w:lang w:val="en-US" w:eastAsia="zh-CN"/>
        </w:rPr>
        <w:t>90</w:t>
      </w:r>
      <w:r>
        <w:rPr>
          <w:rFonts w:hint="eastAsia" w:asciiTheme="minorEastAsia" w:hAnsiTheme="minorEastAsia" w:eastAsiaTheme="minorEastAsia" w:cstheme="minorEastAsia"/>
          <w:b/>
          <w:bCs/>
          <w:color w:val="auto"/>
          <w:kern w:val="0"/>
          <w:highlight w:val="none"/>
        </w:rPr>
        <w:t>%的为无效报价。</w:t>
      </w:r>
      <w:r>
        <w:rPr>
          <w:rFonts w:hint="eastAsia" w:ascii="宋体" w:hAnsi="宋体" w:cs="宋体"/>
          <w:b/>
          <w:bCs/>
          <w:color w:val="auto"/>
          <w:kern w:val="0"/>
          <w:szCs w:val="21"/>
          <w:highlight w:val="none"/>
          <w:lang w:val="zh-CN"/>
        </w:rPr>
        <w:t>报价包含采购范围内相应服务的全部内容，包括完成开化县机关事务保障中心食堂水果、零食零售经营权采购项目（详见本磋商文件第三章内容）和合同条款约定的一切费用。</w:t>
      </w:r>
      <w:r>
        <w:rPr>
          <w:rFonts w:hint="eastAsia" w:ascii="宋体" w:hAnsi="宋体" w:eastAsia="宋体" w:cs="宋体"/>
          <w:b/>
          <w:bCs/>
          <w:color w:val="auto"/>
          <w:kern w:val="0"/>
          <w:sz w:val="21"/>
          <w:szCs w:val="21"/>
          <w:highlight w:val="none"/>
          <w:lang w:val="zh-CN" w:eastAsia="zh-CN"/>
        </w:rPr>
        <w:t>除非另有规定，响应人所报结算率在合同实施期间应保持不变，均不受市场价格及政策性价格的调整而增减</w:t>
      </w:r>
      <w:r>
        <w:rPr>
          <w:rFonts w:hint="eastAsia" w:ascii="宋体" w:hAnsi="宋体" w:cs="宋体"/>
          <w:b/>
          <w:bCs/>
          <w:color w:val="auto"/>
          <w:kern w:val="0"/>
          <w:szCs w:val="21"/>
          <w:highlight w:val="none"/>
          <w:lang w:val="zh-CN"/>
        </w:rPr>
        <w:t>。</w:t>
      </w:r>
    </w:p>
    <w:p w14:paraId="64624069">
      <w:pPr>
        <w:keepNext w:val="0"/>
        <w:keepLines w:val="0"/>
        <w:pageBreakBefore w:val="0"/>
        <w:kinsoku/>
        <w:wordWrap/>
        <w:overflowPunct/>
        <w:topLinePunct w:val="0"/>
        <w:bidi w:val="0"/>
        <w:spacing w:line="400" w:lineRule="exact"/>
        <w:ind w:firstLine="420" w:firstLineChars="200"/>
        <w:jc w:val="left"/>
        <w:textAlignment w:val="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en-US" w:eastAsia="zh-CN"/>
        </w:rPr>
        <w:t>11</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en-US" w:eastAsia="zh-CN"/>
        </w:rPr>
        <w:t>2</w:t>
      </w:r>
      <w:r>
        <w:rPr>
          <w:rFonts w:hint="eastAsia" w:asciiTheme="minorEastAsia" w:hAnsiTheme="minorEastAsia" w:eastAsiaTheme="minorEastAsia" w:cstheme="minorEastAsia"/>
          <w:color w:val="auto"/>
          <w:kern w:val="0"/>
          <w:highlight w:val="none"/>
        </w:rPr>
        <w:t>响应方对《响应一览表》中的报价只能提出一个不变报价，采购单位不接受任何有选择的报价。</w:t>
      </w:r>
    </w:p>
    <w:p w14:paraId="7FEE46AD">
      <w:pPr>
        <w:keepNext w:val="0"/>
        <w:keepLines w:val="0"/>
        <w:pageBreakBefore w:val="0"/>
        <w:kinsoku/>
        <w:wordWrap/>
        <w:overflowPunct/>
        <w:topLinePunct w:val="0"/>
        <w:bidi w:val="0"/>
        <w:spacing w:line="400" w:lineRule="exact"/>
        <w:ind w:firstLine="420" w:firstLineChars="200"/>
        <w:jc w:val="left"/>
        <w:textAlignment w:val="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en-US" w:eastAsia="zh-CN"/>
        </w:rPr>
        <w:t>11</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en-US" w:eastAsia="zh-CN"/>
        </w:rPr>
        <w:t>3</w:t>
      </w:r>
      <w:r>
        <w:rPr>
          <w:rFonts w:hint="eastAsia" w:asciiTheme="minorEastAsia" w:hAnsiTheme="minorEastAsia" w:eastAsiaTheme="minorEastAsia" w:cstheme="minorEastAsia"/>
          <w:color w:val="auto"/>
          <w:kern w:val="0"/>
          <w:highlight w:val="none"/>
        </w:rPr>
        <w:t>在</w:t>
      </w:r>
      <w:r>
        <w:rPr>
          <w:rFonts w:hint="eastAsia" w:asciiTheme="minorEastAsia" w:hAnsiTheme="minorEastAsia" w:eastAsiaTheme="minorEastAsia" w:cstheme="minorEastAsia"/>
          <w:color w:val="auto"/>
          <w:kern w:val="0"/>
          <w:highlight w:val="none"/>
          <w:lang w:eastAsia="zh-CN"/>
        </w:rPr>
        <w:t>服务需求不变的情况下</w:t>
      </w:r>
      <w:r>
        <w:rPr>
          <w:rFonts w:hint="eastAsia" w:asciiTheme="minorEastAsia" w:hAnsiTheme="minorEastAsia" w:eastAsiaTheme="minorEastAsia" w:cstheme="minorEastAsia"/>
          <w:color w:val="auto"/>
          <w:kern w:val="0"/>
          <w:highlight w:val="none"/>
        </w:rPr>
        <w:t>，后轮磋商的价格、服务承诺及优惠条件等必须优于或等于前一轮磋商的价格、服务承诺及优惠条件，否者做无效标处理。</w:t>
      </w:r>
    </w:p>
    <w:p w14:paraId="66AFD96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bCs/>
          <w:color w:val="auto"/>
          <w:kern w:val="0"/>
          <w:highlight w:val="none"/>
          <w:lang w:val="en-US" w:eastAsia="zh-CN"/>
        </w:rPr>
        <w:t>11</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en-US" w:eastAsia="zh-CN"/>
        </w:rPr>
        <w:t>4</w:t>
      </w:r>
      <w:r>
        <w:rPr>
          <w:rFonts w:hint="eastAsia" w:asciiTheme="minorEastAsia" w:hAnsiTheme="minorEastAsia" w:eastAsiaTheme="minorEastAsia" w:cstheme="minorEastAsia"/>
          <w:color w:val="auto"/>
          <w:kern w:val="0"/>
          <w:highlight w:val="none"/>
        </w:rPr>
        <w:t xml:space="preserve"> 文字大写的数据与数字表示有差别，以大写为准。</w:t>
      </w:r>
    </w:p>
    <w:p w14:paraId="32C0237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kern w:val="0"/>
          <w:highlight w:val="none"/>
          <w:lang w:val="en-US" w:eastAsia="zh-CN"/>
        </w:rPr>
        <w:t>11</w:t>
      </w:r>
      <w:r>
        <w:rPr>
          <w:rFonts w:hint="eastAsia" w:asciiTheme="minorEastAsia" w:hAnsiTheme="minorEastAsia" w:eastAsiaTheme="minorEastAsia" w:cstheme="minorEastAsia"/>
          <w:bCs/>
          <w:color w:val="auto"/>
          <w:kern w:val="0"/>
          <w:highlight w:val="none"/>
        </w:rPr>
        <w:t>.</w:t>
      </w:r>
      <w:r>
        <w:rPr>
          <w:rFonts w:hint="eastAsia" w:asciiTheme="minorEastAsia" w:hAnsiTheme="minorEastAsia" w:eastAsiaTheme="minorEastAsia" w:cstheme="minorEastAsia"/>
          <w:color w:val="auto"/>
          <w:kern w:val="0"/>
          <w:highlight w:val="none"/>
          <w:lang w:val="en-US" w:eastAsia="zh-CN"/>
        </w:rPr>
        <w:t>5</w:t>
      </w:r>
      <w:r>
        <w:rPr>
          <w:rFonts w:hint="eastAsia" w:asciiTheme="minorEastAsia" w:hAnsiTheme="minorEastAsia" w:eastAsiaTheme="minorEastAsia" w:cstheme="minorEastAsia"/>
          <w:color w:val="auto"/>
          <w:kern w:val="0"/>
          <w:highlight w:val="none"/>
        </w:rPr>
        <w:t xml:space="preserve"> 响应方应按上述条款的要求填写，作为磋商小组选定成交方的标准之一，但不能限制采购单位以其它方式签订合同的权力。</w:t>
      </w:r>
    </w:p>
    <w:p w14:paraId="1E6874C1">
      <w:pPr>
        <w:keepNext w:val="0"/>
        <w:keepLines w:val="0"/>
        <w:pageBreakBefore w:val="0"/>
        <w:widowControl w:val="0"/>
        <w:kinsoku/>
        <w:wordWrap/>
        <w:overflowPunct/>
        <w:topLinePunct w:val="0"/>
        <w:autoSpaceDE/>
        <w:autoSpaceDN/>
        <w:bidi w:val="0"/>
        <w:adjustRightInd/>
        <w:snapToGrid/>
        <w:spacing w:line="400" w:lineRule="exact"/>
        <w:ind w:firstLine="413" w:firstLineChars="196"/>
        <w:jc w:val="left"/>
        <w:textAlignment w:val="auto"/>
        <w:rPr>
          <w:rFonts w:hint="eastAsia"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lang w:val="en-US" w:eastAsia="zh-CN"/>
        </w:rPr>
        <w:t>12</w:t>
      </w:r>
      <w:r>
        <w:rPr>
          <w:rFonts w:hint="eastAsia" w:asciiTheme="minorEastAsia" w:hAnsiTheme="minorEastAsia" w:eastAsiaTheme="minorEastAsia" w:cstheme="minorEastAsia"/>
          <w:b/>
          <w:bCs/>
          <w:color w:val="auto"/>
          <w:kern w:val="0"/>
          <w:highlight w:val="none"/>
          <w:shd w:val="clear" w:color="auto" w:fill="FFFFFF"/>
        </w:rPr>
        <w:t>、响应文件的编写要求</w:t>
      </w:r>
    </w:p>
    <w:p w14:paraId="2790CE7A">
      <w:pPr>
        <w:keepNext w:val="0"/>
        <w:keepLines w:val="0"/>
        <w:pageBreakBefore w:val="0"/>
        <w:kinsoku/>
        <w:wordWrap/>
        <w:overflowPunct/>
        <w:topLinePunct w:val="0"/>
        <w:bidi w:val="0"/>
        <w:spacing w:line="400" w:lineRule="exact"/>
        <w:ind w:firstLine="420" w:firstLineChars="200"/>
        <w:textAlignment w:val="auto"/>
        <w:rPr>
          <w:rFonts w:ascii="宋体" w:hAnsi="宋体" w:cs="宋体"/>
          <w:color w:val="auto"/>
          <w:szCs w:val="21"/>
          <w:highlight w:val="none"/>
        </w:rPr>
      </w:pPr>
      <w:r>
        <w:rPr>
          <w:rFonts w:hint="eastAsia" w:ascii="宋体" w:hAnsi="宋体" w:cs="宋体"/>
          <w:bCs/>
          <w:color w:val="auto"/>
          <w:szCs w:val="21"/>
          <w:highlight w:val="none"/>
          <w:lang w:val="en-US" w:eastAsia="zh-CN"/>
        </w:rPr>
        <w:t>12</w:t>
      </w:r>
      <w:r>
        <w:rPr>
          <w:rFonts w:hint="eastAsia" w:ascii="宋体" w:hAnsi="宋体" w:cs="宋体"/>
          <w:color w:val="auto"/>
          <w:szCs w:val="21"/>
          <w:highlight w:val="none"/>
        </w:rPr>
        <w:t>.1响应方应按本采购文件规定的格式和顺序编制、装订响应文件并标注页码，响应文件内容不完整、编排混乱导致响应文件被误读、漏读或者查找不到相关内容的，为响应方的责任。</w:t>
      </w:r>
    </w:p>
    <w:p w14:paraId="7785C847">
      <w:pPr>
        <w:keepNext w:val="0"/>
        <w:keepLines w:val="0"/>
        <w:pageBreakBefore w:val="0"/>
        <w:kinsoku/>
        <w:wordWrap/>
        <w:overflowPunct/>
        <w:topLinePunct w:val="0"/>
        <w:bidi w:val="0"/>
        <w:spacing w:line="400" w:lineRule="exact"/>
        <w:ind w:firstLine="210" w:firstLineChars="100"/>
        <w:textAlignment w:val="auto"/>
        <w:rPr>
          <w:rFonts w:ascii="宋体" w:hAnsi="宋体"/>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12</w:t>
      </w:r>
      <w:r>
        <w:rPr>
          <w:rFonts w:hint="eastAsia" w:ascii="宋体" w:hAnsi="宋体" w:cs="宋体"/>
          <w:color w:val="auto"/>
          <w:szCs w:val="21"/>
          <w:highlight w:val="none"/>
        </w:rPr>
        <w:t>.2 响应文件需打印，且应字迹清楚、内容齐全、表达准确，不应有涂改增删处，如修改时，修改处须有法定代表人或授权委托人签名。</w:t>
      </w:r>
    </w:p>
    <w:p w14:paraId="1C0ACA2F">
      <w:pPr>
        <w:keepNext w:val="0"/>
        <w:keepLines w:val="0"/>
        <w:pageBreakBefore w:val="0"/>
        <w:kinsoku/>
        <w:wordWrap/>
        <w:overflowPunct/>
        <w:topLinePunct w:val="0"/>
        <w:bidi w:val="0"/>
        <w:spacing w:line="400" w:lineRule="exact"/>
        <w:ind w:firstLine="205" w:firstLineChars="98"/>
        <w:textAlignment w:val="auto"/>
        <w:rPr>
          <w:rFonts w:ascii="宋体" w:hAnsi="宋体" w:cs="宋体"/>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12</w:t>
      </w:r>
      <w:r>
        <w:rPr>
          <w:rFonts w:hint="eastAsia" w:ascii="宋体" w:hAnsi="宋体" w:cs="宋体"/>
          <w:color w:val="auto"/>
          <w:szCs w:val="21"/>
          <w:highlight w:val="none"/>
        </w:rPr>
        <w:t>.3 保证所提供的全部资料的真实性、完整性及有效性，对采购文件作出实质性响应。否则，其响应文件可能被拒绝。</w:t>
      </w:r>
    </w:p>
    <w:p w14:paraId="72A50A27">
      <w:pPr>
        <w:keepNext w:val="0"/>
        <w:keepLines w:val="0"/>
        <w:pageBreakBefore w:val="0"/>
        <w:widowControl/>
        <w:kinsoku/>
        <w:wordWrap/>
        <w:overflowPunct/>
        <w:topLinePunct w:val="0"/>
        <w:bidi w:val="0"/>
        <w:spacing w:line="400" w:lineRule="exact"/>
        <w:ind w:firstLine="422" w:firstLineChars="200"/>
        <w:jc w:val="left"/>
        <w:textAlignment w:val="auto"/>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lang w:val="en-US" w:eastAsia="zh-CN"/>
        </w:rPr>
        <w:t>13</w:t>
      </w:r>
      <w:r>
        <w:rPr>
          <w:rFonts w:hint="eastAsia" w:asciiTheme="minorEastAsia" w:hAnsiTheme="minorEastAsia" w:eastAsiaTheme="minorEastAsia" w:cstheme="minorEastAsia"/>
          <w:b/>
          <w:bCs/>
          <w:color w:val="auto"/>
          <w:kern w:val="0"/>
          <w:highlight w:val="none"/>
          <w:shd w:val="clear" w:color="auto" w:fill="FFFFFF"/>
        </w:rPr>
        <w:t>、磋商的有效期</w:t>
      </w:r>
    </w:p>
    <w:p w14:paraId="2B3B62C0">
      <w:pPr>
        <w:keepNext w:val="0"/>
        <w:keepLines w:val="0"/>
        <w:pageBreakBefore w:val="0"/>
        <w:kinsoku/>
        <w:wordWrap/>
        <w:overflowPunct/>
        <w:topLinePunct w:val="0"/>
        <w:bidi w:val="0"/>
        <w:spacing w:line="400" w:lineRule="exact"/>
        <w:ind w:firstLine="420" w:firstLineChars="200"/>
        <w:textAlignment w:val="auto"/>
        <w:rPr>
          <w:rFonts w:ascii="宋体" w:hAnsi="宋体" w:cs="宋体"/>
          <w:color w:val="auto"/>
          <w:szCs w:val="21"/>
          <w:highlight w:val="none"/>
        </w:rPr>
      </w:pPr>
      <w:bookmarkStart w:id="39" w:name="_Toc358384692"/>
      <w:bookmarkStart w:id="40" w:name="_Toc433917264"/>
      <w:bookmarkStart w:id="41" w:name="_Toc504642668"/>
      <w:bookmarkStart w:id="42" w:name="_Toc333842548"/>
      <w:bookmarkStart w:id="43" w:name="_Toc326937534"/>
      <w:bookmarkStart w:id="44" w:name="_Toc393201711"/>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.1 响应文件从响应截止期结束后</w:t>
      </w:r>
      <w:r>
        <w:rPr>
          <w:rFonts w:hint="eastAsia" w:ascii="宋体" w:hAnsi="宋体" w:cs="宋体"/>
          <w:color w:val="auto"/>
          <w:szCs w:val="21"/>
          <w:highlight w:val="none"/>
          <w:lang w:val="en-US" w:eastAsia="zh-CN"/>
        </w:rPr>
        <w:t>90</w:t>
      </w:r>
      <w:r>
        <w:rPr>
          <w:rFonts w:hint="eastAsia" w:ascii="宋体" w:hAnsi="宋体" w:cs="宋体"/>
          <w:color w:val="auto"/>
          <w:szCs w:val="21"/>
          <w:highlight w:val="none"/>
        </w:rPr>
        <w:t>天内有效。</w:t>
      </w:r>
    </w:p>
    <w:p w14:paraId="7C2E3E51">
      <w:pPr>
        <w:keepNext w:val="0"/>
        <w:keepLines w:val="0"/>
        <w:pageBreakBefore w:val="0"/>
        <w:kinsoku/>
        <w:wordWrap/>
        <w:overflowPunct/>
        <w:topLinePunct w:val="0"/>
        <w:bidi w:val="0"/>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.2 特殊情况下，采购单位可与响应方协商延长响应文件的有效期。</w:t>
      </w:r>
    </w:p>
    <w:p w14:paraId="0805AF19">
      <w:pPr>
        <w:keepNext w:val="0"/>
        <w:keepLines w:val="0"/>
        <w:pageBreakBefore w:val="0"/>
        <w:widowControl/>
        <w:kinsoku/>
        <w:wordWrap/>
        <w:overflowPunct/>
        <w:topLinePunct w:val="0"/>
        <w:bidi w:val="0"/>
        <w:spacing w:line="400" w:lineRule="exact"/>
        <w:jc w:val="center"/>
        <w:textAlignment w:val="auto"/>
        <w:outlineLvl w:val="2"/>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四、响应文件的包装与递交</w:t>
      </w:r>
      <w:bookmarkEnd w:id="39"/>
      <w:bookmarkEnd w:id="40"/>
      <w:bookmarkEnd w:id="41"/>
      <w:bookmarkEnd w:id="42"/>
      <w:bookmarkEnd w:id="43"/>
      <w:bookmarkEnd w:id="44"/>
    </w:p>
    <w:p w14:paraId="72F5985E">
      <w:pPr>
        <w:keepNext w:val="0"/>
        <w:keepLines w:val="0"/>
        <w:pageBreakBefore w:val="0"/>
        <w:widowControl/>
        <w:kinsoku/>
        <w:wordWrap/>
        <w:overflowPunct/>
        <w:topLinePunct w:val="0"/>
        <w:autoSpaceDE/>
        <w:autoSpaceDN/>
        <w:bidi w:val="0"/>
        <w:adjustRightInd/>
        <w:snapToGrid/>
        <w:spacing w:line="400" w:lineRule="exact"/>
        <w:ind w:firstLine="211" w:firstLineChars="100"/>
        <w:jc w:val="left"/>
        <w:textAlignment w:val="auto"/>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w:t>
      </w:r>
      <w:r>
        <w:rPr>
          <w:rFonts w:hint="eastAsia" w:asciiTheme="minorEastAsia" w:hAnsiTheme="minorEastAsia" w:eastAsiaTheme="minorEastAsia" w:cstheme="minorEastAsia"/>
          <w:b/>
          <w:bCs/>
          <w:color w:val="auto"/>
          <w:kern w:val="0"/>
          <w:highlight w:val="none"/>
          <w:shd w:val="clear" w:color="auto" w:fill="FFFFFF"/>
          <w:lang w:val="en-US" w:eastAsia="zh-CN"/>
        </w:rPr>
        <w:t>14</w:t>
      </w:r>
      <w:r>
        <w:rPr>
          <w:rFonts w:hint="eastAsia" w:asciiTheme="minorEastAsia" w:hAnsiTheme="minorEastAsia" w:eastAsiaTheme="minorEastAsia" w:cstheme="minorEastAsia"/>
          <w:b/>
          <w:bCs/>
          <w:color w:val="auto"/>
          <w:kern w:val="0"/>
          <w:highlight w:val="none"/>
          <w:shd w:val="clear" w:color="auto" w:fill="FFFFFF"/>
        </w:rPr>
        <w:t>、 响应文件的签署和份数</w:t>
      </w:r>
    </w:p>
    <w:p w14:paraId="3B2F508B">
      <w:pPr>
        <w:keepNext w:val="0"/>
        <w:keepLines w:val="0"/>
        <w:pageBreakBefore w:val="0"/>
        <w:tabs>
          <w:tab w:val="left" w:pos="1995"/>
        </w:tabs>
        <w:kinsoku/>
        <w:wordWrap/>
        <w:overflowPunct/>
        <w:topLinePunct w:val="0"/>
        <w:bidi w:val="0"/>
        <w:spacing w:line="400" w:lineRule="exact"/>
        <w:ind w:firstLine="415" w:firstLineChars="198"/>
        <w:textAlignment w:val="auto"/>
        <w:rPr>
          <w:rFonts w:asciiTheme="minorEastAsia" w:hAnsiTheme="minorEastAsia" w:eastAsiaTheme="minorEastAsia" w:cstheme="minorEastAsia"/>
          <w:b/>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lang w:val="en-US" w:eastAsia="zh-CN"/>
        </w:rPr>
        <w:t>14</w:t>
      </w:r>
      <w:r>
        <w:rPr>
          <w:rFonts w:hint="eastAsia" w:asciiTheme="minorEastAsia" w:hAnsiTheme="minorEastAsia" w:eastAsiaTheme="minorEastAsia" w:cstheme="minorEastAsia"/>
          <w:color w:val="auto"/>
          <w:kern w:val="0"/>
          <w:highlight w:val="none"/>
          <w:shd w:val="clear" w:color="auto" w:fill="FFFFFF"/>
        </w:rPr>
        <w:t>.1响应文件均须标注正本、副本字样，其中报价文件正本1份、副本4份；技术商务文件正本1份、副本4份；资格证明文件正本1份、副本4份；</w:t>
      </w:r>
      <w:r>
        <w:rPr>
          <w:rFonts w:hint="eastAsia" w:asciiTheme="minorEastAsia" w:hAnsiTheme="minorEastAsia" w:eastAsiaTheme="minorEastAsia" w:cstheme="minorEastAsia"/>
          <w:color w:val="auto"/>
          <w:kern w:val="0"/>
          <w:highlight w:val="none"/>
          <w:shd w:val="clear" w:color="auto" w:fill="FFFFFF"/>
          <w:lang w:eastAsia="zh-CN"/>
        </w:rPr>
        <w:t>电子投标文件</w:t>
      </w:r>
      <w:r>
        <w:rPr>
          <w:rFonts w:hint="eastAsia" w:asciiTheme="minorEastAsia" w:hAnsiTheme="minorEastAsia" w:eastAsiaTheme="minorEastAsia" w:cstheme="minorEastAsia"/>
          <w:color w:val="auto"/>
          <w:kern w:val="0"/>
          <w:highlight w:val="none"/>
          <w:shd w:val="clear" w:color="auto" w:fill="FFFFFF"/>
          <w:lang w:val="en-US" w:eastAsia="zh-CN"/>
        </w:rPr>
        <w:t>1份</w:t>
      </w:r>
      <w:r>
        <w:rPr>
          <w:rFonts w:hint="eastAsia" w:asciiTheme="minorEastAsia" w:hAnsiTheme="minorEastAsia" w:eastAsiaTheme="minorEastAsia" w:cstheme="minorEastAsia"/>
          <w:color w:val="auto"/>
          <w:kern w:val="0"/>
          <w:highlight w:val="none"/>
          <w:shd w:val="clear" w:color="auto" w:fill="FFFFFF"/>
        </w:rPr>
        <w:t>；正本和副本如有差别，以正本为准。</w:t>
      </w:r>
    </w:p>
    <w:p w14:paraId="4912C8DF">
      <w:pPr>
        <w:keepNext w:val="0"/>
        <w:keepLines w:val="0"/>
        <w:pageBreakBefore w:val="0"/>
        <w:tabs>
          <w:tab w:val="left" w:pos="1995"/>
        </w:tabs>
        <w:kinsoku/>
        <w:wordWrap/>
        <w:overflowPunct/>
        <w:topLinePunct w:val="0"/>
        <w:bidi w:val="0"/>
        <w:spacing w:line="400" w:lineRule="exact"/>
        <w:ind w:firstLine="413" w:firstLineChars="197"/>
        <w:textAlignment w:val="auto"/>
        <w:rPr>
          <w:rFonts w:hint="eastAsia"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lang w:val="en-US" w:eastAsia="zh-CN"/>
        </w:rPr>
        <w:t>14</w:t>
      </w:r>
      <w:r>
        <w:rPr>
          <w:rFonts w:hint="eastAsia" w:asciiTheme="minorEastAsia" w:hAnsiTheme="minorEastAsia" w:eastAsiaTheme="minorEastAsia" w:cstheme="minorEastAsia"/>
          <w:color w:val="auto"/>
          <w:kern w:val="0"/>
          <w:highlight w:val="none"/>
          <w:shd w:val="clear" w:color="auto" w:fill="FFFFFF"/>
        </w:rPr>
        <w:t>.2响应文件由响应方法定代表人或授权委托人按采购文件要求签署并加盖单位公章，响应方应写全称。</w:t>
      </w:r>
    </w:p>
    <w:p w14:paraId="3C72720D">
      <w:pPr>
        <w:keepNext w:val="0"/>
        <w:keepLines w:val="0"/>
        <w:pageBreakBefore w:val="0"/>
        <w:tabs>
          <w:tab w:val="left" w:pos="1995"/>
        </w:tabs>
        <w:kinsoku/>
        <w:wordWrap/>
        <w:overflowPunct/>
        <w:topLinePunct w:val="0"/>
        <w:bidi w:val="0"/>
        <w:spacing w:line="400" w:lineRule="exact"/>
        <w:ind w:firstLine="417" w:firstLineChars="198"/>
        <w:textAlignment w:val="auto"/>
        <w:rPr>
          <w:rFonts w:asciiTheme="minorEastAsia" w:hAnsiTheme="minorEastAsia" w:eastAsiaTheme="minorEastAsia" w:cstheme="minorEastAsia"/>
          <w:b/>
          <w:color w:val="auto"/>
          <w:kern w:val="0"/>
          <w:highlight w:val="none"/>
          <w:shd w:val="clear" w:color="auto" w:fill="FFFFFF"/>
        </w:rPr>
      </w:pPr>
      <w:r>
        <w:rPr>
          <w:rFonts w:hint="eastAsia" w:asciiTheme="minorEastAsia" w:hAnsiTheme="minorEastAsia" w:eastAsiaTheme="minorEastAsia" w:cstheme="minorEastAsia"/>
          <w:b/>
          <w:color w:val="auto"/>
          <w:kern w:val="0"/>
          <w:highlight w:val="none"/>
          <w:shd w:val="clear" w:color="auto" w:fill="FFFFFF"/>
          <w:lang w:val="en-US" w:eastAsia="zh-CN"/>
        </w:rPr>
        <w:t>15</w:t>
      </w:r>
      <w:r>
        <w:rPr>
          <w:rFonts w:hint="eastAsia" w:asciiTheme="minorEastAsia" w:hAnsiTheme="minorEastAsia" w:eastAsiaTheme="minorEastAsia" w:cstheme="minorEastAsia"/>
          <w:b/>
          <w:color w:val="auto"/>
          <w:kern w:val="0"/>
          <w:highlight w:val="none"/>
          <w:shd w:val="clear" w:color="auto" w:fill="FFFFFF"/>
        </w:rPr>
        <w:t>、响应文件的封装：</w:t>
      </w:r>
    </w:p>
    <w:p w14:paraId="62481D8B">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w:t>
      </w:r>
      <w:r>
        <w:rPr>
          <w:rFonts w:hint="eastAsia" w:asciiTheme="minorEastAsia" w:hAnsiTheme="minorEastAsia" w:eastAsiaTheme="minorEastAsia" w:cstheme="minorEastAsia"/>
          <w:color w:val="auto"/>
          <w:kern w:val="0"/>
          <w:highlight w:val="none"/>
          <w:shd w:val="clear" w:color="auto" w:fill="FFFFFF"/>
          <w:lang w:val="en-US" w:eastAsia="zh-CN"/>
        </w:rPr>
        <w:t>15</w:t>
      </w:r>
      <w:r>
        <w:rPr>
          <w:rFonts w:hint="eastAsia" w:asciiTheme="minorEastAsia" w:hAnsiTheme="minorEastAsia" w:eastAsiaTheme="minorEastAsia" w:cstheme="minorEastAsia"/>
          <w:color w:val="auto"/>
          <w:kern w:val="0"/>
          <w:highlight w:val="none"/>
          <w:shd w:val="clear" w:color="auto" w:fill="FFFFFF"/>
        </w:rPr>
        <w:t>.1</w:t>
      </w:r>
      <w:r>
        <w:rPr>
          <w:rFonts w:hint="eastAsia" w:ascii="宋体" w:hAnsi="宋体" w:cs="宋体"/>
          <w:color w:val="auto"/>
          <w:szCs w:val="21"/>
          <w:highlight w:val="none"/>
        </w:rPr>
        <w:t>响应方应按报价文件、技术商务文件、资格证明文件</w:t>
      </w:r>
      <w:r>
        <w:rPr>
          <w:rFonts w:hint="eastAsia" w:ascii="宋体" w:hAnsi="宋体" w:cs="宋体"/>
          <w:color w:val="auto"/>
          <w:szCs w:val="21"/>
          <w:highlight w:val="none"/>
          <w:lang w:eastAsia="zh-CN"/>
        </w:rPr>
        <w:t>、电子投标文件四</w:t>
      </w:r>
      <w:r>
        <w:rPr>
          <w:rFonts w:hint="eastAsia" w:ascii="宋体" w:hAnsi="宋体" w:cs="宋体"/>
          <w:color w:val="auto"/>
          <w:szCs w:val="21"/>
          <w:highlight w:val="none"/>
        </w:rPr>
        <w:t>部分单独密封封装响应文件</w:t>
      </w:r>
      <w:r>
        <w:rPr>
          <w:rFonts w:hint="eastAsia" w:asciiTheme="minorEastAsia" w:hAnsiTheme="minorEastAsia" w:eastAsiaTheme="minorEastAsia" w:cstheme="minorEastAsia"/>
          <w:color w:val="auto"/>
          <w:kern w:val="0"/>
          <w:highlight w:val="none"/>
          <w:shd w:val="clear" w:color="auto" w:fill="FFFFFF"/>
        </w:rPr>
        <w:t>，正本和副本应封装在一个包装袋中</w:t>
      </w:r>
      <w:r>
        <w:rPr>
          <w:rFonts w:hint="eastAsia" w:asciiTheme="minorEastAsia" w:hAnsiTheme="minorEastAsia" w:eastAsiaTheme="minorEastAsia" w:cstheme="minorEastAsia"/>
          <w:bCs/>
          <w:color w:val="auto"/>
          <w:highlight w:val="none"/>
          <w:shd w:val="clear" w:color="auto" w:fill="FFFFFF"/>
        </w:rPr>
        <w:t>。</w:t>
      </w:r>
      <w:r>
        <w:rPr>
          <w:rFonts w:hint="eastAsia" w:ascii="Times New Roman" w:hAnsi="Times New Roman" w:eastAsia="宋体" w:cs="Times New Roman"/>
          <w:color w:val="auto"/>
          <w:kern w:val="0"/>
          <w:szCs w:val="21"/>
          <w:highlight w:val="none"/>
          <w:lang w:eastAsia="zh-CN"/>
        </w:rPr>
        <w:t>投标时需提供一份电子投标文件，电子投标文件为纸质投标文件的盖章扫描件，电子投标文件需单独密封。</w:t>
      </w:r>
    </w:p>
    <w:p w14:paraId="1EBB7A06">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lang w:val="en-US" w:eastAsia="zh-CN"/>
        </w:rPr>
        <w:t>15</w:t>
      </w:r>
      <w:r>
        <w:rPr>
          <w:rFonts w:hint="eastAsia" w:asciiTheme="minorEastAsia" w:hAnsiTheme="minorEastAsia" w:eastAsiaTheme="minorEastAsia" w:cstheme="minorEastAsia"/>
          <w:color w:val="auto"/>
          <w:kern w:val="0"/>
          <w:highlight w:val="none"/>
          <w:shd w:val="clear" w:color="auto" w:fill="FFFFFF"/>
        </w:rPr>
        <w:t>.2包装封套上应注明：</w:t>
      </w:r>
    </w:p>
    <w:p w14:paraId="26BFAF0A">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highlight w:val="none"/>
          <w:shd w:val="clear" w:color="auto" w:fill="FFFFFF"/>
          <w:lang w:eastAsia="zh-CN"/>
        </w:rPr>
      </w:pPr>
      <w:r>
        <w:rPr>
          <w:rFonts w:hint="eastAsia" w:asciiTheme="minorEastAsia" w:hAnsiTheme="minorEastAsia" w:eastAsiaTheme="minorEastAsia" w:cstheme="minorEastAsia"/>
          <w:color w:val="auto"/>
          <w:kern w:val="0"/>
          <w:highlight w:val="none"/>
          <w:shd w:val="clear" w:color="auto" w:fill="FFFFFF"/>
        </w:rPr>
        <w:t>（1）</w:t>
      </w:r>
      <w:r>
        <w:rPr>
          <w:rFonts w:hint="eastAsia" w:asciiTheme="minorEastAsia" w:hAnsiTheme="minorEastAsia" w:eastAsiaTheme="minorEastAsia" w:cstheme="minorEastAsia"/>
          <w:color w:val="auto"/>
          <w:spacing w:val="-3"/>
          <w:kern w:val="0"/>
          <w:highlight w:val="none"/>
          <w:shd w:val="clear" w:color="auto" w:fill="FFFFFF"/>
          <w:lang w:val="en-US" w:eastAsia="zh-CN"/>
        </w:rPr>
        <w:t>开化县机关事务保障中心食堂水果、零食零售经营权采购项目</w:t>
      </w:r>
      <w:r>
        <w:rPr>
          <w:rFonts w:hint="eastAsia" w:asciiTheme="minorEastAsia" w:hAnsiTheme="minorEastAsia" w:eastAsiaTheme="minorEastAsia" w:cstheme="minorEastAsia"/>
          <w:color w:val="auto"/>
          <w:spacing w:val="-3"/>
          <w:kern w:val="0"/>
          <w:highlight w:val="none"/>
          <w:shd w:val="clear" w:color="auto" w:fill="FFFFFF"/>
        </w:rPr>
        <w:t>响应文件，并注明资格证明文件、技术商务文件、报价文件</w:t>
      </w:r>
      <w:r>
        <w:rPr>
          <w:rFonts w:hint="eastAsia" w:asciiTheme="minorEastAsia" w:hAnsiTheme="minorEastAsia" w:eastAsiaTheme="minorEastAsia" w:cstheme="minorEastAsia"/>
          <w:color w:val="auto"/>
          <w:spacing w:val="-3"/>
          <w:kern w:val="0"/>
          <w:highlight w:val="none"/>
          <w:shd w:val="clear" w:color="auto" w:fill="FFFFFF"/>
          <w:lang w:eastAsia="zh-CN"/>
        </w:rPr>
        <w:t>、电子投标文件</w:t>
      </w:r>
    </w:p>
    <w:p w14:paraId="24EC0BE0">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Theme="minorEastAsia" w:hAnsiTheme="minorEastAsia" w:eastAsiaTheme="minorEastAsia" w:cstheme="minorEastAsia"/>
          <w:color w:val="auto"/>
          <w:kern w:val="0"/>
          <w:highlight w:val="none"/>
          <w:shd w:val="clear" w:color="auto" w:fill="FFFFFF"/>
          <w:lang w:val="en-US" w:eastAsia="zh-CN"/>
        </w:rPr>
      </w:pPr>
      <w:r>
        <w:rPr>
          <w:rFonts w:hint="eastAsia" w:asciiTheme="minorEastAsia" w:hAnsiTheme="minorEastAsia" w:eastAsiaTheme="minorEastAsia" w:cstheme="minorEastAsia"/>
          <w:color w:val="auto"/>
          <w:kern w:val="0"/>
          <w:highlight w:val="none"/>
          <w:shd w:val="clear" w:color="auto" w:fill="FFFFFF"/>
        </w:rPr>
        <w:t>（2）项目编号：</w:t>
      </w:r>
      <w:r>
        <w:rPr>
          <w:rFonts w:hint="eastAsia" w:asciiTheme="minorEastAsia" w:hAnsiTheme="minorEastAsia" w:eastAsiaTheme="minorEastAsia" w:cstheme="minorEastAsia"/>
          <w:color w:val="auto"/>
          <w:kern w:val="0"/>
          <w:highlight w:val="none"/>
          <w:shd w:val="clear" w:color="auto" w:fill="FFFFFF"/>
          <w:lang w:eastAsia="zh-CN"/>
        </w:rPr>
        <w:t>ZZFSCG-K202531</w:t>
      </w:r>
    </w:p>
    <w:p w14:paraId="67850BF3">
      <w:pPr>
        <w:keepNext w:val="0"/>
        <w:keepLines w:val="0"/>
        <w:pageBreakBefore w:val="0"/>
        <w:widowControl/>
        <w:kinsoku/>
        <w:wordWrap/>
        <w:overflowPunct/>
        <w:topLinePunct w:val="0"/>
        <w:bidi w:val="0"/>
        <w:spacing w:line="400" w:lineRule="exact"/>
        <w:ind w:firstLine="420" w:firstLineChars="200"/>
        <w:jc w:val="left"/>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（3）供应商名称：</w:t>
      </w:r>
      <w:r>
        <w:rPr>
          <w:rFonts w:hint="eastAsia" w:asciiTheme="minorEastAsia" w:hAnsiTheme="minorEastAsia" w:eastAsiaTheme="minorEastAsia" w:cstheme="minorEastAsia"/>
          <w:color w:val="auto"/>
          <w:kern w:val="0"/>
          <w:highlight w:val="none"/>
          <w:u w:val="single"/>
          <w:shd w:val="clear" w:color="auto" w:fill="FFFFFF"/>
        </w:rPr>
        <w:t xml:space="preserve">                    （盖公章）</w:t>
      </w:r>
      <w:r>
        <w:rPr>
          <w:rFonts w:hint="eastAsia" w:asciiTheme="minorEastAsia" w:hAnsiTheme="minorEastAsia" w:eastAsiaTheme="minorEastAsia" w:cstheme="minorEastAsia"/>
          <w:color w:val="auto"/>
          <w:kern w:val="0"/>
          <w:highlight w:val="none"/>
          <w:shd w:val="clear" w:color="auto" w:fill="FFFFFF"/>
        </w:rPr>
        <w:t xml:space="preserve"> </w:t>
      </w:r>
    </w:p>
    <w:p w14:paraId="7DF2A2DB">
      <w:pPr>
        <w:keepNext w:val="0"/>
        <w:keepLines w:val="0"/>
        <w:pageBreakBefore w:val="0"/>
        <w:widowControl/>
        <w:kinsoku/>
        <w:wordWrap/>
        <w:overflowPunct/>
        <w:topLinePunct w:val="0"/>
        <w:bidi w:val="0"/>
        <w:spacing w:line="400" w:lineRule="exact"/>
        <w:ind w:firstLine="420" w:firstLineChars="200"/>
        <w:jc w:val="left"/>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w:t>
      </w:r>
      <w:r>
        <w:rPr>
          <w:rFonts w:hint="default" w:asciiTheme="minorEastAsia" w:hAnsiTheme="minorEastAsia" w:eastAsiaTheme="minorEastAsia" w:cstheme="minorEastAsia"/>
          <w:color w:val="auto"/>
          <w:kern w:val="0"/>
          <w:highlight w:val="none"/>
          <w:shd w:val="clear" w:color="auto" w:fill="FFFFFF"/>
          <w:lang w:val="en-US"/>
        </w:rPr>
        <w:t>4</w:t>
      </w:r>
      <w:r>
        <w:rPr>
          <w:rFonts w:hint="eastAsia" w:asciiTheme="minorEastAsia" w:hAnsiTheme="minorEastAsia" w:eastAsiaTheme="minorEastAsia" w:cstheme="minorEastAsia"/>
          <w:color w:val="auto"/>
          <w:kern w:val="0"/>
          <w:highlight w:val="none"/>
          <w:shd w:val="clear" w:color="auto" w:fill="FFFFFF"/>
        </w:rPr>
        <w:t>）在</w:t>
      </w:r>
      <w:r>
        <w:rPr>
          <w:rFonts w:hint="eastAsia" w:asciiTheme="minorEastAsia" w:hAnsiTheme="minorEastAsia" w:eastAsiaTheme="minorEastAsia" w:cstheme="minorEastAsia"/>
          <w:color w:val="auto"/>
          <w:highlight w:val="none"/>
          <w:u w:val="none"/>
          <w:shd w:val="clear" w:color="auto" w:fill="FFFFFF"/>
          <w:lang w:eastAsia="zh-CN"/>
        </w:rPr>
        <w:t>开标前</w:t>
      </w:r>
      <w:r>
        <w:rPr>
          <w:rFonts w:hint="eastAsia" w:asciiTheme="minorEastAsia" w:hAnsiTheme="minorEastAsia" w:eastAsiaTheme="minorEastAsia" w:cstheme="minorEastAsia"/>
          <w:color w:val="auto"/>
          <w:kern w:val="0"/>
          <w:highlight w:val="none"/>
          <w:shd w:val="clear" w:color="auto" w:fill="FFFFFF"/>
        </w:rPr>
        <w:t>不得开启。</w:t>
      </w:r>
    </w:p>
    <w:p w14:paraId="30DACCE9">
      <w:pPr>
        <w:keepNext w:val="0"/>
        <w:keepLines w:val="0"/>
        <w:pageBreakBefore w:val="0"/>
        <w:widowControl/>
        <w:kinsoku/>
        <w:wordWrap/>
        <w:overflowPunct/>
        <w:topLinePunct w:val="0"/>
        <w:bidi w:val="0"/>
        <w:spacing w:line="400" w:lineRule="exact"/>
        <w:ind w:firstLine="420" w:firstLineChars="200"/>
        <w:jc w:val="left"/>
        <w:textAlignment w:val="auto"/>
        <w:rPr>
          <w:rFonts w:hint="eastAsia" w:asciiTheme="minorEastAsia" w:hAnsiTheme="minorEastAsia" w:eastAsiaTheme="minorEastAsia" w:cstheme="minorEastAsia"/>
          <w:color w:val="auto"/>
          <w:kern w:val="0"/>
          <w:highlight w:val="none"/>
          <w:shd w:val="clear" w:color="auto" w:fill="FFFFFF"/>
          <w:lang w:eastAsia="zh-CN"/>
        </w:rPr>
      </w:pPr>
      <w:r>
        <w:rPr>
          <w:rFonts w:hint="eastAsia" w:asciiTheme="minorEastAsia" w:hAnsiTheme="minorEastAsia" w:eastAsiaTheme="minorEastAsia" w:cstheme="minorEastAsia"/>
          <w:color w:val="auto"/>
          <w:kern w:val="0"/>
          <w:highlight w:val="none"/>
          <w:shd w:val="clear" w:color="auto" w:fill="FFFFFF"/>
          <w:lang w:val="en-US" w:eastAsia="zh-CN"/>
        </w:rPr>
        <w:t>15</w:t>
      </w:r>
      <w:r>
        <w:rPr>
          <w:rFonts w:hint="eastAsia" w:asciiTheme="minorEastAsia" w:hAnsiTheme="minorEastAsia" w:eastAsiaTheme="minorEastAsia" w:cstheme="minorEastAsia"/>
          <w:color w:val="auto"/>
          <w:kern w:val="0"/>
          <w:highlight w:val="none"/>
          <w:shd w:val="clear" w:color="auto" w:fill="FFFFFF"/>
        </w:rPr>
        <w:t>.3未按规定密封或标记的响应文件将被拒绝，由此造成响应文件被误投或提前拆封的风险由供应商承担。</w:t>
      </w:r>
    </w:p>
    <w:p w14:paraId="6B2C81C1">
      <w:pPr>
        <w:keepNext w:val="0"/>
        <w:keepLines w:val="0"/>
        <w:pageBreakBefore w:val="0"/>
        <w:widowControl/>
        <w:kinsoku/>
        <w:wordWrap/>
        <w:overflowPunct/>
        <w:topLinePunct w:val="0"/>
        <w:autoSpaceDE/>
        <w:autoSpaceDN/>
        <w:bidi w:val="0"/>
        <w:adjustRightInd/>
        <w:snapToGrid/>
        <w:spacing w:line="400" w:lineRule="exact"/>
        <w:ind w:firstLine="413" w:firstLineChars="196"/>
        <w:jc w:val="left"/>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lang w:val="en-US" w:eastAsia="zh-CN"/>
        </w:rPr>
        <w:t>16</w:t>
      </w:r>
      <w:r>
        <w:rPr>
          <w:rFonts w:hint="eastAsia" w:asciiTheme="minorEastAsia" w:hAnsiTheme="minorEastAsia" w:eastAsiaTheme="minorEastAsia" w:cstheme="minorEastAsia"/>
          <w:b/>
          <w:bCs/>
          <w:color w:val="auto"/>
          <w:kern w:val="0"/>
          <w:highlight w:val="none"/>
          <w:shd w:val="clear" w:color="auto" w:fill="FFFFFF"/>
        </w:rPr>
        <w:t>、响应截止时间和地址</w:t>
      </w:r>
    </w:p>
    <w:p w14:paraId="65FE09A6">
      <w:pPr>
        <w:keepNext w:val="0"/>
        <w:keepLines w:val="0"/>
        <w:pageBreakBefore w:val="0"/>
        <w:widowControl/>
        <w:kinsoku/>
        <w:wordWrap/>
        <w:overflowPunct/>
        <w:topLinePunct w:val="0"/>
        <w:bidi w:val="0"/>
        <w:spacing w:line="400" w:lineRule="exact"/>
        <w:ind w:firstLine="395" w:firstLineChars="196"/>
        <w:jc w:val="left"/>
        <w:textAlignment w:val="auto"/>
        <w:rPr>
          <w:rFonts w:asciiTheme="minorEastAsia" w:hAnsiTheme="minorEastAsia" w:eastAsiaTheme="minorEastAsia" w:cstheme="minorEastAsia"/>
          <w:color w:val="auto"/>
          <w:spacing w:val="-4"/>
          <w:kern w:val="0"/>
          <w:highlight w:val="none"/>
          <w:shd w:val="clear" w:color="auto" w:fill="FFFFFF"/>
        </w:rPr>
      </w:pPr>
      <w:r>
        <w:rPr>
          <w:rFonts w:hint="eastAsia" w:asciiTheme="minorEastAsia" w:hAnsiTheme="minorEastAsia" w:eastAsiaTheme="minorEastAsia" w:cstheme="minorEastAsia"/>
          <w:color w:val="auto"/>
          <w:spacing w:val="-4"/>
          <w:kern w:val="0"/>
          <w:highlight w:val="none"/>
          <w:shd w:val="clear" w:color="auto" w:fill="FFFFFF"/>
        </w:rPr>
        <w:t>1</w:t>
      </w:r>
      <w:r>
        <w:rPr>
          <w:rFonts w:hint="eastAsia" w:asciiTheme="minorEastAsia" w:hAnsiTheme="minorEastAsia" w:eastAsiaTheme="minorEastAsia" w:cstheme="minorEastAsia"/>
          <w:color w:val="auto"/>
          <w:spacing w:val="-4"/>
          <w:kern w:val="0"/>
          <w:highlight w:val="none"/>
          <w:shd w:val="clear" w:color="auto" w:fill="FFFFFF"/>
          <w:lang w:val="en-US" w:eastAsia="zh-CN"/>
        </w:rPr>
        <w:t>6</w:t>
      </w:r>
      <w:r>
        <w:rPr>
          <w:rFonts w:hint="eastAsia" w:asciiTheme="minorEastAsia" w:hAnsiTheme="minorEastAsia" w:eastAsiaTheme="minorEastAsia" w:cstheme="minorEastAsia"/>
          <w:color w:val="auto"/>
          <w:spacing w:val="-4"/>
          <w:kern w:val="0"/>
          <w:highlight w:val="none"/>
          <w:shd w:val="clear" w:color="auto" w:fill="FFFFFF"/>
        </w:rPr>
        <w:t>.1</w:t>
      </w:r>
      <w:r>
        <w:rPr>
          <w:rFonts w:hint="eastAsia" w:ascii="宋体" w:hAnsi="宋体" w:cs="宋体"/>
          <w:color w:val="auto"/>
          <w:szCs w:val="21"/>
          <w:highlight w:val="none"/>
        </w:rPr>
        <w:t>响应方应按响应须知前附表规定的日期和时间之前将响应文件递交至采购代理机构，超过截止时间送达的响应文件采购代理机构将不予受理</w:t>
      </w:r>
      <w:r>
        <w:rPr>
          <w:rFonts w:hint="eastAsia" w:asciiTheme="minorEastAsia" w:hAnsiTheme="minorEastAsia" w:eastAsiaTheme="minorEastAsia" w:cstheme="minorEastAsia"/>
          <w:color w:val="auto"/>
          <w:spacing w:val="-4"/>
          <w:kern w:val="0"/>
          <w:highlight w:val="none"/>
          <w:shd w:val="clear" w:color="auto" w:fill="FFFFFF"/>
        </w:rPr>
        <w:t>。</w:t>
      </w:r>
    </w:p>
    <w:p w14:paraId="44863B9A">
      <w:pPr>
        <w:keepNext w:val="0"/>
        <w:keepLines w:val="0"/>
        <w:pageBreakBefore w:val="0"/>
        <w:widowControl/>
        <w:kinsoku/>
        <w:wordWrap/>
        <w:overflowPunct/>
        <w:topLinePunct w:val="0"/>
        <w:bidi w:val="0"/>
        <w:spacing w:line="400" w:lineRule="exact"/>
        <w:ind w:firstLine="395" w:firstLineChars="196"/>
        <w:jc w:val="left"/>
        <w:textAlignment w:val="auto"/>
        <w:rPr>
          <w:rFonts w:asciiTheme="minorEastAsia" w:hAnsiTheme="minorEastAsia" w:eastAsiaTheme="minorEastAsia" w:cstheme="minorEastAsia"/>
          <w:color w:val="auto"/>
          <w:spacing w:val="-4"/>
          <w:kern w:val="0"/>
          <w:highlight w:val="none"/>
          <w:shd w:val="clear" w:color="auto" w:fill="FFFFFF"/>
        </w:rPr>
      </w:pPr>
      <w:r>
        <w:rPr>
          <w:rFonts w:hint="eastAsia" w:asciiTheme="minorEastAsia" w:hAnsiTheme="minorEastAsia" w:eastAsiaTheme="minorEastAsia" w:cstheme="minorEastAsia"/>
          <w:color w:val="auto"/>
          <w:spacing w:val="-4"/>
          <w:kern w:val="0"/>
          <w:highlight w:val="none"/>
          <w:shd w:val="clear" w:color="auto" w:fill="FFFFFF"/>
        </w:rPr>
        <w:t>1</w:t>
      </w:r>
      <w:r>
        <w:rPr>
          <w:rFonts w:hint="eastAsia" w:asciiTheme="minorEastAsia" w:hAnsiTheme="minorEastAsia" w:eastAsiaTheme="minorEastAsia" w:cstheme="minorEastAsia"/>
          <w:color w:val="auto"/>
          <w:spacing w:val="-4"/>
          <w:kern w:val="0"/>
          <w:highlight w:val="none"/>
          <w:shd w:val="clear" w:color="auto" w:fill="FFFFFF"/>
          <w:lang w:val="en-US" w:eastAsia="zh-CN"/>
        </w:rPr>
        <w:t>6</w:t>
      </w:r>
      <w:r>
        <w:rPr>
          <w:rFonts w:hint="eastAsia" w:asciiTheme="minorEastAsia" w:hAnsiTheme="minorEastAsia" w:eastAsiaTheme="minorEastAsia" w:cstheme="minorEastAsia"/>
          <w:color w:val="auto"/>
          <w:spacing w:val="-4"/>
          <w:kern w:val="0"/>
          <w:highlight w:val="none"/>
          <w:shd w:val="clear" w:color="auto" w:fill="FFFFFF"/>
        </w:rPr>
        <w:t>.2供应商在提交响应文件截止时间前，可以对所提交的响应文件进行补充、修改或者撤回，并书面通知采购单位、采购代理机构。补充、修改的内容作为响应文件的组成部分。补充、修改的内容与响应文件不一致的，以补充、修改的内容为准。补充、修改后重新递交的响应文件应当按本磋商文件的要求签署、盖章和密封。</w:t>
      </w:r>
    </w:p>
    <w:p w14:paraId="31933360">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Theme="minorEastAsia" w:hAnsiTheme="minorEastAsia" w:eastAsiaTheme="minorEastAsia" w:cstheme="minorEastAsia"/>
          <w:b/>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lang w:val="en-US" w:eastAsia="zh-CN"/>
        </w:rPr>
        <w:t>17</w:t>
      </w:r>
      <w:r>
        <w:rPr>
          <w:rFonts w:hint="eastAsia" w:asciiTheme="minorEastAsia" w:hAnsiTheme="minorEastAsia" w:eastAsiaTheme="minorEastAsia" w:cstheme="minorEastAsia"/>
          <w:b/>
          <w:bCs/>
          <w:color w:val="auto"/>
          <w:kern w:val="0"/>
          <w:highlight w:val="none"/>
          <w:shd w:val="clear" w:color="auto" w:fill="FFFFFF"/>
        </w:rPr>
        <w:t>、</w:t>
      </w:r>
      <w:r>
        <w:rPr>
          <w:rFonts w:hint="eastAsia" w:asciiTheme="minorEastAsia" w:hAnsiTheme="minorEastAsia" w:eastAsiaTheme="minorEastAsia" w:cstheme="minorEastAsia"/>
          <w:b/>
          <w:color w:val="auto"/>
          <w:kern w:val="0"/>
          <w:highlight w:val="none"/>
          <w:shd w:val="clear" w:color="auto" w:fill="FFFFFF"/>
        </w:rPr>
        <w:t>联合体响应</w:t>
      </w:r>
    </w:p>
    <w:p w14:paraId="522EAAB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本项目不接受联合体响应。</w:t>
      </w:r>
      <w:bookmarkStart w:id="45" w:name="_Toc326937535"/>
      <w:bookmarkStart w:id="46" w:name="_Toc333842549"/>
      <w:bookmarkStart w:id="47" w:name="_Toc358384693"/>
    </w:p>
    <w:p w14:paraId="667B2014">
      <w:pPr>
        <w:keepNext w:val="0"/>
        <w:keepLines w:val="0"/>
        <w:pageBreakBefore w:val="0"/>
        <w:widowControl/>
        <w:kinsoku/>
        <w:wordWrap/>
        <w:overflowPunct/>
        <w:topLinePunct w:val="0"/>
        <w:bidi w:val="0"/>
        <w:spacing w:line="400" w:lineRule="exact"/>
        <w:jc w:val="center"/>
        <w:textAlignment w:val="auto"/>
        <w:outlineLvl w:val="2"/>
        <w:rPr>
          <w:rFonts w:ascii="宋体" w:hAnsi="宋体" w:cs="宋体"/>
          <w:b/>
          <w:bCs/>
          <w:color w:val="auto"/>
          <w:kern w:val="0"/>
          <w:sz w:val="28"/>
          <w:szCs w:val="28"/>
          <w:highlight w:val="none"/>
        </w:rPr>
      </w:pPr>
      <w:bookmarkStart w:id="48" w:name="_Toc433917265"/>
      <w:bookmarkStart w:id="49" w:name="_Toc504642669"/>
      <w:bookmarkStart w:id="50" w:name="_Toc393201712"/>
      <w:r>
        <w:rPr>
          <w:rFonts w:hint="eastAsia" w:ascii="宋体" w:hAnsi="宋体" w:cs="宋体"/>
          <w:b/>
          <w:bCs/>
          <w:color w:val="auto"/>
          <w:kern w:val="0"/>
          <w:sz w:val="28"/>
          <w:szCs w:val="28"/>
          <w:highlight w:val="none"/>
        </w:rPr>
        <w:t>五、磋商、</w:t>
      </w:r>
      <w:bookmarkEnd w:id="45"/>
      <w:bookmarkEnd w:id="46"/>
      <w:r>
        <w:rPr>
          <w:rFonts w:ascii="宋体" w:hAnsi="宋体" w:cs="宋体"/>
          <w:b/>
          <w:bCs/>
          <w:color w:val="auto"/>
          <w:kern w:val="0"/>
          <w:sz w:val="28"/>
          <w:szCs w:val="28"/>
          <w:highlight w:val="none"/>
        </w:rPr>
        <w:t>评审</w:t>
      </w:r>
      <w:bookmarkEnd w:id="47"/>
      <w:bookmarkEnd w:id="48"/>
      <w:bookmarkEnd w:id="49"/>
      <w:bookmarkEnd w:id="50"/>
    </w:p>
    <w:p w14:paraId="62A18AD0">
      <w:pPr>
        <w:keepNext w:val="0"/>
        <w:keepLines w:val="0"/>
        <w:pageBreakBefore w:val="0"/>
        <w:kinsoku/>
        <w:wordWrap/>
        <w:overflowPunct/>
        <w:topLinePunct w:val="0"/>
        <w:bidi w:val="0"/>
        <w:snapToGrid/>
        <w:spacing w:line="400" w:lineRule="exact"/>
        <w:ind w:firstLine="413" w:firstLineChars="196"/>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lang w:val="en-US" w:eastAsia="zh-CN"/>
        </w:rPr>
        <w:t>18</w:t>
      </w:r>
      <w:r>
        <w:rPr>
          <w:rFonts w:hint="eastAsia" w:asciiTheme="minorEastAsia" w:hAnsiTheme="minorEastAsia" w:eastAsiaTheme="minorEastAsia" w:cstheme="minorEastAsia"/>
          <w:b/>
          <w:bCs/>
          <w:color w:val="auto"/>
          <w:kern w:val="0"/>
          <w:highlight w:val="none"/>
          <w:shd w:val="clear" w:color="auto" w:fill="FFFFFF"/>
        </w:rPr>
        <w:t>、磋商会议程序</w:t>
      </w:r>
    </w:p>
    <w:p w14:paraId="17ED9609">
      <w:pPr>
        <w:keepNext w:val="0"/>
        <w:keepLines w:val="0"/>
        <w:pageBreakBefore w:val="0"/>
        <w:kinsoku/>
        <w:wordWrap/>
        <w:overflowPunct/>
        <w:topLinePunct w:val="0"/>
        <w:bidi w:val="0"/>
        <w:spacing w:line="400" w:lineRule="exact"/>
        <w:ind w:firstLine="420" w:firstLineChars="200"/>
        <w:textAlignment w:val="auto"/>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 w:val="0"/>
          <w:bCs w:val="0"/>
          <w:color w:val="auto"/>
          <w:kern w:val="0"/>
          <w:highlight w:val="none"/>
          <w:shd w:val="clear" w:color="auto" w:fill="FFFFFF"/>
        </w:rPr>
        <w:t>（1）</w:t>
      </w:r>
      <w:r>
        <w:rPr>
          <w:rFonts w:hint="eastAsia" w:asciiTheme="minorEastAsia" w:hAnsiTheme="minorEastAsia" w:eastAsiaTheme="minorEastAsia" w:cstheme="minorEastAsia"/>
          <w:b w:val="0"/>
          <w:bCs w:val="0"/>
          <w:color w:val="auto"/>
          <w:highlight w:val="none"/>
          <w:shd w:val="clear" w:color="auto" w:fill="FFFFFF"/>
        </w:rPr>
        <w:t>磋</w:t>
      </w:r>
      <w:r>
        <w:rPr>
          <w:rFonts w:hint="eastAsia" w:asciiTheme="minorEastAsia" w:hAnsiTheme="minorEastAsia" w:eastAsiaTheme="minorEastAsia" w:cstheme="minorEastAsia"/>
          <w:bCs/>
          <w:color w:val="auto"/>
          <w:highlight w:val="none"/>
          <w:shd w:val="clear" w:color="auto" w:fill="FFFFFF"/>
        </w:rPr>
        <w:t>商会议由采购代理机构主持，邀请</w:t>
      </w:r>
      <w:r>
        <w:rPr>
          <w:rFonts w:hint="eastAsia" w:asciiTheme="minorEastAsia" w:hAnsiTheme="minorEastAsia" w:eastAsiaTheme="minorEastAsia" w:cstheme="minorEastAsia"/>
          <w:bCs/>
          <w:color w:val="auto"/>
          <w:highlight w:val="none"/>
          <w:shd w:val="clear" w:color="auto" w:fill="FFFFFF"/>
          <w:lang w:eastAsia="zh-CN"/>
        </w:rPr>
        <w:t>采购人代表</w:t>
      </w:r>
      <w:r>
        <w:rPr>
          <w:rFonts w:hint="eastAsia" w:asciiTheme="minorEastAsia" w:hAnsiTheme="minorEastAsia" w:eastAsiaTheme="minorEastAsia" w:cstheme="minorEastAsia"/>
          <w:color w:val="auto"/>
          <w:kern w:val="0"/>
          <w:highlight w:val="none"/>
          <w:shd w:val="clear" w:color="auto" w:fill="FFFFFF"/>
        </w:rPr>
        <w:t>及有关监督人员参加。程序</w:t>
      </w:r>
      <w:r>
        <w:rPr>
          <w:rFonts w:hint="eastAsia" w:asciiTheme="minorEastAsia" w:hAnsiTheme="minorEastAsia" w:eastAsiaTheme="minorEastAsia" w:cstheme="minorEastAsia"/>
          <w:bCs/>
          <w:color w:val="auto"/>
          <w:kern w:val="0"/>
          <w:highlight w:val="none"/>
          <w:shd w:val="clear" w:color="auto" w:fill="FFFFFF"/>
        </w:rPr>
        <w:t>如下：</w:t>
      </w:r>
    </w:p>
    <w:p w14:paraId="6CD5B6DB">
      <w:pPr>
        <w:keepNext w:val="0"/>
        <w:keepLines w:val="0"/>
        <w:pageBreakBefore w:val="0"/>
        <w:kinsoku/>
        <w:wordWrap/>
        <w:overflowPunct/>
        <w:topLinePunct w:val="0"/>
        <w:bidi w:val="0"/>
        <w:snapToGrid/>
        <w:spacing w:line="400" w:lineRule="exact"/>
        <w:ind w:firstLine="420" w:firstLineChars="200"/>
        <w:textAlignment w:val="auto"/>
        <w:rPr>
          <w:rFonts w:hint="eastAsia" w:asciiTheme="minorEastAsia" w:hAnsiTheme="minorEastAsia" w:eastAsiaTheme="minorEastAsia" w:cstheme="minorEastAsia"/>
          <w:b/>
          <w:bCs w:val="0"/>
          <w:color w:val="auto"/>
          <w:highlight w:val="none"/>
          <w:shd w:val="clear" w:color="auto" w:fill="FFFFFF"/>
          <w:lang w:eastAsia="zh-CN"/>
        </w:rPr>
      </w:pPr>
      <w:r>
        <w:rPr>
          <w:rFonts w:hint="eastAsia" w:asciiTheme="minorEastAsia" w:hAnsiTheme="minorEastAsia" w:eastAsiaTheme="minorEastAsia" w:cstheme="minorEastAsia"/>
          <w:color w:val="auto"/>
          <w:kern w:val="0"/>
          <w:highlight w:val="none"/>
          <w:shd w:val="clear" w:color="auto" w:fill="FFFFFF"/>
        </w:rPr>
        <w:t>（2）</w:t>
      </w: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的法定代表人或其授权委托人通过搜索群号</w:t>
      </w:r>
      <w:r>
        <w:rPr>
          <w:rFonts w:hint="eastAsia" w:ascii="宋体" w:hAnsi="宋体" w:cs="宋体"/>
          <w:color w:val="auto"/>
          <w:kern w:val="0"/>
          <w:sz w:val="21"/>
          <w:szCs w:val="21"/>
          <w:highlight w:val="none"/>
          <w:u w:val="single"/>
          <w:lang w:val="en-US" w:eastAsia="zh-CN"/>
        </w:rPr>
        <w:t>60490049158</w:t>
      </w:r>
      <w:r>
        <w:rPr>
          <w:rFonts w:hint="eastAsia" w:ascii="宋体" w:hAnsi="宋体" w:eastAsia="宋体" w:cs="宋体"/>
          <w:color w:val="auto"/>
          <w:kern w:val="0"/>
          <w:sz w:val="21"/>
          <w:szCs w:val="21"/>
          <w:highlight w:val="none"/>
        </w:rPr>
        <w:t>加入项目钉钉直播群，观看现场直播。开标会由采购代理机构主持，邀请所有</w:t>
      </w:r>
      <w:r>
        <w:rPr>
          <w:rFonts w:hint="eastAsia" w:ascii="宋体" w:hAnsi="宋体" w:cs="宋体"/>
          <w:color w:val="auto"/>
          <w:kern w:val="0"/>
          <w:sz w:val="21"/>
          <w:szCs w:val="21"/>
          <w:highlight w:val="none"/>
          <w:lang w:eastAsia="zh-CN"/>
        </w:rPr>
        <w:t>响应人</w:t>
      </w:r>
      <w:r>
        <w:rPr>
          <w:rFonts w:hint="eastAsia" w:ascii="宋体" w:hAnsi="宋体" w:eastAsia="宋体" w:cs="宋体"/>
          <w:color w:val="auto"/>
          <w:kern w:val="0"/>
          <w:sz w:val="21"/>
          <w:szCs w:val="21"/>
          <w:highlight w:val="none"/>
        </w:rPr>
        <w:t>及有关监督人员参加。</w:t>
      </w:r>
    </w:p>
    <w:p w14:paraId="34A2376E">
      <w:pPr>
        <w:keepNext w:val="0"/>
        <w:keepLines w:val="0"/>
        <w:pageBreakBefore w:val="0"/>
        <w:kinsoku/>
        <w:wordWrap/>
        <w:overflowPunct/>
        <w:topLinePunct w:val="0"/>
        <w:bidi w:val="0"/>
        <w:snapToGrid/>
        <w:spacing w:line="400" w:lineRule="exact"/>
        <w:ind w:firstLine="420" w:firstLineChars="200"/>
        <w:textAlignment w:val="auto"/>
        <w:rPr>
          <w:rFonts w:hint="eastAsia"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w:t>
      </w:r>
      <w:r>
        <w:rPr>
          <w:rFonts w:hint="eastAsia" w:asciiTheme="minorEastAsia" w:hAnsiTheme="minorEastAsia" w:eastAsiaTheme="minorEastAsia" w:cstheme="minorEastAsia"/>
          <w:color w:val="auto"/>
          <w:kern w:val="0"/>
          <w:highlight w:val="none"/>
          <w:shd w:val="clear" w:color="auto" w:fill="FFFFFF"/>
          <w:lang w:val="en-US" w:eastAsia="zh-CN"/>
        </w:rPr>
        <w:t>3</w:t>
      </w:r>
      <w:r>
        <w:rPr>
          <w:rFonts w:hint="eastAsia" w:asciiTheme="minorEastAsia" w:hAnsiTheme="minorEastAsia" w:eastAsiaTheme="minorEastAsia" w:cstheme="minorEastAsia"/>
          <w:color w:val="auto"/>
          <w:kern w:val="0"/>
          <w:highlight w:val="none"/>
          <w:shd w:val="clear" w:color="auto" w:fill="FFFFFF"/>
        </w:rPr>
        <w:t>）</w:t>
      </w:r>
      <w:r>
        <w:rPr>
          <w:rFonts w:hint="eastAsia" w:ascii="宋体" w:hAnsi="宋体" w:cs="宋体"/>
          <w:bCs/>
          <w:color w:val="auto"/>
          <w:highlight w:val="none"/>
        </w:rPr>
        <w:t>主持人介绍开标现场的人员情况，告知响应人代表相关权利、义</w:t>
      </w:r>
      <w:r>
        <w:rPr>
          <w:rFonts w:hint="eastAsia" w:ascii="宋体" w:hAnsi="宋体" w:cs="宋体"/>
          <w:bCs/>
          <w:color w:val="auto"/>
          <w:highlight w:val="none"/>
        </w:rPr>
        <w:t>务、开评标纪律、应当回避的情形等注意事项</w:t>
      </w:r>
      <w:r>
        <w:rPr>
          <w:rFonts w:hint="eastAsia" w:asciiTheme="minorEastAsia" w:hAnsiTheme="minorEastAsia" w:eastAsiaTheme="minorEastAsia" w:cstheme="minorEastAsia"/>
          <w:color w:val="auto"/>
          <w:kern w:val="0"/>
          <w:highlight w:val="none"/>
          <w:shd w:val="clear" w:color="auto" w:fill="FFFFFF"/>
        </w:rPr>
        <w:t>。</w:t>
      </w:r>
    </w:p>
    <w:p w14:paraId="254F7467">
      <w:pPr>
        <w:keepNext w:val="0"/>
        <w:keepLines w:val="0"/>
        <w:pageBreakBefore w:val="0"/>
        <w:kinsoku/>
        <w:wordWrap/>
        <w:overflowPunct/>
        <w:topLinePunct w:val="0"/>
        <w:bidi w:val="0"/>
        <w:spacing w:line="400" w:lineRule="exact"/>
        <w:ind w:firstLine="420" w:firstLineChars="200"/>
        <w:textAlignment w:val="auto"/>
        <w:rPr>
          <w:rFonts w:hint="eastAsia"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（3）</w:t>
      </w:r>
      <w:r>
        <w:rPr>
          <w:rFonts w:hint="eastAsia" w:asciiTheme="minorEastAsia" w:hAnsiTheme="minorEastAsia" w:eastAsiaTheme="minorEastAsia" w:cstheme="minorEastAsia"/>
          <w:color w:val="auto"/>
          <w:kern w:val="0"/>
          <w:highlight w:val="none"/>
          <w:shd w:val="clear" w:color="auto" w:fill="FFFFFF"/>
          <w:lang w:eastAsia="zh-CN"/>
        </w:rPr>
        <w:t>采购人</w:t>
      </w:r>
      <w:r>
        <w:rPr>
          <w:rFonts w:hint="eastAsia" w:asciiTheme="minorEastAsia" w:hAnsiTheme="minorEastAsia" w:eastAsiaTheme="minorEastAsia" w:cstheme="minorEastAsia"/>
          <w:color w:val="auto"/>
          <w:kern w:val="0"/>
          <w:highlight w:val="none"/>
          <w:shd w:val="clear" w:color="auto" w:fill="FFFFFF"/>
        </w:rPr>
        <w:t>代表</w:t>
      </w:r>
      <w:r>
        <w:rPr>
          <w:rFonts w:hint="eastAsia" w:ascii="宋体" w:hAnsi="宋体"/>
          <w:bCs/>
          <w:color w:val="auto"/>
          <w:szCs w:val="21"/>
          <w:highlight w:val="none"/>
        </w:rPr>
        <w:t>检验</w:t>
      </w:r>
      <w:r>
        <w:rPr>
          <w:rFonts w:hint="eastAsia" w:asciiTheme="minorEastAsia" w:hAnsiTheme="minorEastAsia" w:eastAsiaTheme="minorEastAsia" w:cstheme="minorEastAsia"/>
          <w:color w:val="auto"/>
          <w:kern w:val="0"/>
          <w:highlight w:val="none"/>
          <w:shd w:val="clear" w:color="auto" w:fill="FFFFFF"/>
        </w:rPr>
        <w:t>响应文件密封情况，</w:t>
      </w:r>
      <w:r>
        <w:rPr>
          <w:rFonts w:hint="eastAsia" w:asciiTheme="minorEastAsia" w:hAnsiTheme="minorEastAsia" w:eastAsiaTheme="minorEastAsia" w:cstheme="minorEastAsia"/>
          <w:color w:val="auto"/>
          <w:kern w:val="0"/>
          <w:highlight w:val="none"/>
          <w:shd w:val="clear" w:color="auto" w:fill="FFFFFF"/>
          <w:lang w:eastAsia="zh-CN"/>
        </w:rPr>
        <w:t>主持人</w:t>
      </w:r>
      <w:r>
        <w:rPr>
          <w:rFonts w:hint="eastAsia" w:asciiTheme="minorEastAsia" w:hAnsiTheme="minorEastAsia" w:eastAsiaTheme="minorEastAsia" w:cstheme="minorEastAsia"/>
          <w:color w:val="auto"/>
          <w:kern w:val="0"/>
          <w:highlight w:val="none"/>
          <w:shd w:val="clear" w:color="auto" w:fill="FFFFFF"/>
        </w:rPr>
        <w:t>宣布检验结果；</w:t>
      </w:r>
    </w:p>
    <w:p w14:paraId="29136F43">
      <w:pPr>
        <w:keepNext w:val="0"/>
        <w:keepLines w:val="0"/>
        <w:pageBreakBefore w:val="0"/>
        <w:kinsoku/>
        <w:wordWrap/>
        <w:overflowPunct/>
        <w:topLinePunct w:val="0"/>
        <w:bidi w:val="0"/>
        <w:snapToGrid/>
        <w:spacing w:line="400" w:lineRule="exact"/>
        <w:ind w:firstLine="420" w:firstLineChars="200"/>
        <w:textAlignment w:val="auto"/>
        <w:rPr>
          <w:rFonts w:hint="eastAsia" w:asciiTheme="minorEastAsia" w:hAnsiTheme="minorEastAsia" w:eastAsiaTheme="minorEastAsia" w:cstheme="minorEastAsia"/>
          <w:color w:val="auto"/>
          <w:kern w:val="0"/>
          <w:highlight w:val="none"/>
          <w:lang w:eastAsia="zh-CN"/>
        </w:rPr>
      </w:pPr>
      <w:r>
        <w:rPr>
          <w:rFonts w:hint="eastAsia" w:asciiTheme="minorEastAsia" w:hAnsiTheme="minorEastAsia" w:eastAsiaTheme="minorEastAsia" w:cstheme="minorEastAsia"/>
          <w:color w:val="auto"/>
          <w:kern w:val="0"/>
          <w:highlight w:val="none"/>
        </w:rPr>
        <w:t>（4）</w:t>
      </w:r>
      <w:r>
        <w:rPr>
          <w:rFonts w:hint="eastAsia" w:asciiTheme="minorEastAsia" w:hAnsiTheme="minorEastAsia" w:eastAsiaTheme="minorEastAsia" w:cstheme="minorEastAsia"/>
          <w:color w:val="auto"/>
          <w:kern w:val="0"/>
          <w:highlight w:val="none"/>
          <w:shd w:val="clear" w:color="auto" w:fill="FFFFFF"/>
        </w:rPr>
        <w:t>主持人当众启封各供应商资格证明文件，</w:t>
      </w:r>
      <w:r>
        <w:rPr>
          <w:rFonts w:hint="eastAsia" w:asciiTheme="minorEastAsia" w:hAnsiTheme="minorEastAsia" w:eastAsiaTheme="minorEastAsia" w:cstheme="minorEastAsia"/>
          <w:bCs/>
          <w:color w:val="auto"/>
          <w:highlight w:val="none"/>
        </w:rPr>
        <w:t>清点正本、副本数量，</w:t>
      </w:r>
      <w:r>
        <w:rPr>
          <w:rFonts w:hint="eastAsia" w:asciiTheme="minorEastAsia" w:hAnsiTheme="minorEastAsia" w:eastAsiaTheme="minorEastAsia" w:cstheme="minorEastAsia"/>
          <w:color w:val="auto"/>
          <w:kern w:val="0"/>
          <w:highlight w:val="none"/>
        </w:rPr>
        <w:t>提交磋商小组评审</w:t>
      </w:r>
      <w:r>
        <w:rPr>
          <w:rFonts w:hint="eastAsia" w:asciiTheme="minorEastAsia" w:hAnsiTheme="minorEastAsia" w:eastAsiaTheme="minorEastAsia" w:cstheme="minorEastAsia"/>
          <w:color w:val="auto"/>
          <w:kern w:val="0"/>
          <w:highlight w:val="none"/>
          <w:lang w:eastAsia="zh-CN"/>
        </w:rPr>
        <w:t>；</w:t>
      </w:r>
    </w:p>
    <w:p w14:paraId="39E10A9E">
      <w:pPr>
        <w:keepNext w:val="0"/>
        <w:keepLines w:val="0"/>
        <w:pageBreakBefore w:val="0"/>
        <w:kinsoku/>
        <w:wordWrap/>
        <w:overflowPunct/>
        <w:topLinePunct w:val="0"/>
        <w:bidi w:val="0"/>
        <w:snapToGrid/>
        <w:spacing w:line="400" w:lineRule="exact"/>
        <w:ind w:firstLine="420" w:firstLineChars="200"/>
        <w:textAlignment w:val="auto"/>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en-US" w:eastAsia="zh-CN"/>
        </w:rPr>
        <w:t>5</w:t>
      </w:r>
      <w:r>
        <w:rPr>
          <w:rFonts w:hint="eastAsia" w:asciiTheme="minorEastAsia" w:hAnsiTheme="minorEastAsia" w:eastAsiaTheme="minorEastAsia" w:cstheme="minorEastAsia"/>
          <w:color w:val="auto"/>
          <w:kern w:val="0"/>
          <w:highlight w:val="none"/>
        </w:rPr>
        <w:t>）公布资格证明文件评审结果；</w:t>
      </w:r>
    </w:p>
    <w:p w14:paraId="4AF81F79">
      <w:pPr>
        <w:keepNext w:val="0"/>
        <w:keepLines w:val="0"/>
        <w:pageBreakBefore w:val="0"/>
        <w:kinsoku/>
        <w:wordWrap/>
        <w:overflowPunct/>
        <w:topLinePunct w:val="0"/>
        <w:bidi w:val="0"/>
        <w:snapToGrid/>
        <w:spacing w:line="400" w:lineRule="exact"/>
        <w:ind w:firstLine="420" w:firstLineChars="200"/>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w:t>
      </w:r>
      <w:r>
        <w:rPr>
          <w:rFonts w:hint="eastAsia" w:asciiTheme="minorEastAsia" w:hAnsiTheme="minorEastAsia" w:eastAsiaTheme="minorEastAsia" w:cstheme="minorEastAsia"/>
          <w:color w:val="auto"/>
          <w:kern w:val="0"/>
          <w:highlight w:val="none"/>
          <w:shd w:val="clear" w:color="auto" w:fill="FFFFFF"/>
          <w:lang w:val="en-US" w:eastAsia="zh-CN"/>
        </w:rPr>
        <w:t>6</w:t>
      </w:r>
      <w:r>
        <w:rPr>
          <w:rFonts w:hint="eastAsia" w:asciiTheme="minorEastAsia" w:hAnsiTheme="minorEastAsia" w:eastAsiaTheme="minorEastAsia" w:cstheme="minorEastAsia"/>
          <w:color w:val="auto"/>
          <w:kern w:val="0"/>
          <w:highlight w:val="none"/>
          <w:shd w:val="clear" w:color="auto" w:fill="FFFFFF"/>
        </w:rPr>
        <w:t>）</w:t>
      </w:r>
      <w:r>
        <w:rPr>
          <w:rFonts w:hint="eastAsia" w:asciiTheme="minorEastAsia" w:hAnsiTheme="minorEastAsia" w:eastAsiaTheme="minorEastAsia" w:cstheme="minorEastAsia"/>
          <w:color w:val="auto"/>
          <w:kern w:val="0"/>
          <w:highlight w:val="none"/>
          <w:shd w:val="clear" w:color="auto" w:fill="FFFFFF"/>
          <w:lang w:eastAsia="zh-CN"/>
        </w:rPr>
        <w:t>由磋商小组对</w:t>
      </w:r>
      <w:r>
        <w:rPr>
          <w:rFonts w:hint="eastAsia" w:asciiTheme="minorEastAsia" w:hAnsiTheme="minorEastAsia" w:eastAsiaTheme="minorEastAsia" w:cstheme="minorEastAsia"/>
          <w:color w:val="auto"/>
          <w:kern w:val="0"/>
          <w:highlight w:val="none"/>
          <w:shd w:val="clear" w:color="auto" w:fill="FFFFFF"/>
        </w:rPr>
        <w:t>技术商务文件和报价文件</w:t>
      </w:r>
      <w:r>
        <w:rPr>
          <w:rFonts w:hint="eastAsia" w:asciiTheme="minorEastAsia" w:hAnsiTheme="minorEastAsia" w:eastAsiaTheme="minorEastAsia" w:cstheme="minorEastAsia"/>
          <w:color w:val="auto"/>
          <w:kern w:val="0"/>
          <w:highlight w:val="none"/>
          <w:shd w:val="clear" w:color="auto" w:fill="FFFFFF"/>
          <w:lang w:eastAsia="zh-CN"/>
        </w:rPr>
        <w:t>进行</w:t>
      </w:r>
      <w:r>
        <w:rPr>
          <w:rFonts w:hint="eastAsia" w:asciiTheme="minorEastAsia" w:hAnsiTheme="minorEastAsia" w:eastAsiaTheme="minorEastAsia" w:cstheme="minorEastAsia"/>
          <w:color w:val="auto"/>
          <w:kern w:val="0"/>
          <w:highlight w:val="none"/>
          <w:shd w:val="clear" w:color="auto" w:fill="FFFFFF"/>
        </w:rPr>
        <w:t>评审；磋商小组分别与供应商就价格、服务等认为需要磋商的内容进行磋商。逐家磋商为一个轮次，磋商轮次由磋商小组视情况决定；</w:t>
      </w:r>
    </w:p>
    <w:p w14:paraId="421918C8">
      <w:pPr>
        <w:keepNext w:val="0"/>
        <w:keepLines w:val="0"/>
        <w:pageBreakBefore w:val="0"/>
        <w:kinsoku/>
        <w:wordWrap/>
        <w:overflowPunct/>
        <w:topLinePunct w:val="0"/>
        <w:bidi w:val="0"/>
        <w:snapToGrid/>
        <w:spacing w:line="400" w:lineRule="exact"/>
        <w:ind w:firstLine="420" w:firstLineChars="200"/>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w:t>
      </w:r>
      <w:r>
        <w:rPr>
          <w:rFonts w:hint="eastAsia" w:asciiTheme="minorEastAsia" w:hAnsiTheme="minorEastAsia" w:eastAsiaTheme="minorEastAsia" w:cstheme="minorEastAsia"/>
          <w:color w:val="auto"/>
          <w:kern w:val="0"/>
          <w:highlight w:val="none"/>
          <w:shd w:val="clear" w:color="auto" w:fill="FFFFFF"/>
          <w:lang w:val="en-US" w:eastAsia="zh-CN"/>
        </w:rPr>
        <w:t>7</w:t>
      </w:r>
      <w:r>
        <w:rPr>
          <w:rFonts w:hint="eastAsia" w:asciiTheme="minorEastAsia" w:hAnsiTheme="minorEastAsia" w:eastAsiaTheme="minorEastAsia" w:cstheme="minorEastAsia"/>
          <w:color w:val="auto"/>
          <w:kern w:val="0"/>
          <w:highlight w:val="none"/>
          <w:shd w:val="clear" w:color="auto" w:fill="FFFFFF"/>
        </w:rPr>
        <w:t>）磋商结束后，经磋商确定最终采购需求和提交最后报价的供应商后，由磋商小组采用综合评分法对提交最后报价的供应商的响应文件和最后报价进行综合评分（磋商文件能够详细列明采购标的的技术、服务要求的，磋商结束后，磋商小组应当要求所有实质性响应的供应商在规定时间内提交最后报价，提交最后报价的供应商不得少于3家）；</w:t>
      </w:r>
    </w:p>
    <w:p w14:paraId="52ABFE22">
      <w:pPr>
        <w:keepNext w:val="0"/>
        <w:keepLines w:val="0"/>
        <w:pageBreakBefore w:val="0"/>
        <w:kinsoku/>
        <w:wordWrap/>
        <w:overflowPunct/>
        <w:topLinePunct w:val="0"/>
        <w:bidi w:val="0"/>
        <w:snapToGrid/>
        <w:spacing w:line="400" w:lineRule="exact"/>
        <w:ind w:firstLine="420" w:firstLineChars="200"/>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w:t>
      </w:r>
      <w:r>
        <w:rPr>
          <w:rFonts w:hint="eastAsia" w:asciiTheme="minorEastAsia" w:hAnsiTheme="minorEastAsia" w:eastAsiaTheme="minorEastAsia" w:cstheme="minorEastAsia"/>
          <w:color w:val="auto"/>
          <w:kern w:val="0"/>
          <w:highlight w:val="none"/>
          <w:shd w:val="clear" w:color="auto" w:fill="FFFFFF"/>
          <w:lang w:val="en-US" w:eastAsia="zh-CN"/>
        </w:rPr>
        <w:t>8</w:t>
      </w:r>
      <w:r>
        <w:rPr>
          <w:rFonts w:hint="eastAsia" w:asciiTheme="minorEastAsia" w:hAnsiTheme="minorEastAsia" w:eastAsiaTheme="minorEastAsia" w:cstheme="minorEastAsia"/>
          <w:color w:val="auto"/>
          <w:kern w:val="0"/>
          <w:highlight w:val="none"/>
          <w:shd w:val="clear" w:color="auto" w:fill="FFFFFF"/>
        </w:rPr>
        <w:t>）由主持人宣布各供应商首次报价、技术资信得分与最后报价、总得分；</w:t>
      </w:r>
    </w:p>
    <w:p w14:paraId="13D6F718">
      <w:pPr>
        <w:keepNext w:val="0"/>
        <w:keepLines w:val="0"/>
        <w:pageBreakBefore w:val="0"/>
        <w:kinsoku/>
        <w:wordWrap/>
        <w:overflowPunct/>
        <w:topLinePunct w:val="0"/>
        <w:bidi w:val="0"/>
        <w:snapToGrid/>
        <w:spacing w:line="400" w:lineRule="exact"/>
        <w:ind w:firstLine="420" w:firstLineChars="200"/>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w:t>
      </w:r>
      <w:r>
        <w:rPr>
          <w:rFonts w:hint="eastAsia" w:asciiTheme="minorEastAsia" w:hAnsiTheme="minorEastAsia" w:eastAsiaTheme="minorEastAsia" w:cstheme="minorEastAsia"/>
          <w:color w:val="auto"/>
          <w:kern w:val="0"/>
          <w:highlight w:val="none"/>
          <w:shd w:val="clear" w:color="auto" w:fill="FFFFFF"/>
          <w:lang w:val="en-US" w:eastAsia="zh-CN"/>
        </w:rPr>
        <w:t>9</w:t>
      </w:r>
      <w:r>
        <w:rPr>
          <w:rFonts w:hint="eastAsia" w:asciiTheme="minorEastAsia" w:hAnsiTheme="minorEastAsia" w:eastAsiaTheme="minorEastAsia" w:cstheme="minorEastAsia"/>
          <w:color w:val="auto"/>
          <w:kern w:val="0"/>
          <w:highlight w:val="none"/>
          <w:shd w:val="clear" w:color="auto" w:fill="FFFFFF"/>
        </w:rPr>
        <w:t>）磋商小组按磋商办法和细则规定推荐</w:t>
      </w:r>
      <w:r>
        <w:rPr>
          <w:rFonts w:hint="eastAsia" w:asciiTheme="minorEastAsia" w:hAnsiTheme="minorEastAsia" w:eastAsiaTheme="minorEastAsia" w:cstheme="minorEastAsia"/>
          <w:color w:val="auto"/>
          <w:kern w:val="0"/>
          <w:highlight w:val="none"/>
          <w:shd w:val="clear" w:color="auto" w:fill="FFFFFF"/>
        </w:rPr>
        <w:t>成交候选人；</w:t>
      </w:r>
    </w:p>
    <w:p w14:paraId="3A24DED9">
      <w:pPr>
        <w:keepNext w:val="0"/>
        <w:keepLines w:val="0"/>
        <w:pageBreakBefore w:val="0"/>
        <w:kinsoku/>
        <w:wordWrap/>
        <w:overflowPunct/>
        <w:topLinePunct w:val="0"/>
        <w:bidi w:val="0"/>
        <w:snapToGrid/>
        <w:spacing w:line="400" w:lineRule="exact"/>
        <w:ind w:firstLine="420" w:firstLineChars="200"/>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w:t>
      </w:r>
      <w:r>
        <w:rPr>
          <w:rFonts w:hint="eastAsia" w:asciiTheme="minorEastAsia" w:hAnsiTheme="minorEastAsia" w:eastAsiaTheme="minorEastAsia" w:cstheme="minorEastAsia"/>
          <w:color w:val="auto"/>
          <w:kern w:val="0"/>
          <w:highlight w:val="none"/>
          <w:shd w:val="clear" w:color="auto" w:fill="FFFFFF"/>
          <w:lang w:val="en-US" w:eastAsia="zh-CN"/>
        </w:rPr>
        <w:t>10</w:t>
      </w:r>
      <w:r>
        <w:rPr>
          <w:rFonts w:hint="eastAsia" w:asciiTheme="minorEastAsia" w:hAnsiTheme="minorEastAsia" w:eastAsiaTheme="minorEastAsia" w:cstheme="minorEastAsia"/>
          <w:color w:val="auto"/>
          <w:kern w:val="0"/>
          <w:highlight w:val="none"/>
          <w:shd w:val="clear" w:color="auto" w:fill="FFFFFF"/>
        </w:rPr>
        <w:t>）主持人宣读评审结果；</w:t>
      </w:r>
    </w:p>
    <w:p w14:paraId="3F7AFDAA">
      <w:pPr>
        <w:keepNext w:val="0"/>
        <w:keepLines w:val="0"/>
        <w:pageBreakBefore w:val="0"/>
        <w:kinsoku/>
        <w:wordWrap/>
        <w:overflowPunct/>
        <w:topLinePunct w:val="0"/>
        <w:bidi w:val="0"/>
        <w:snapToGrid/>
        <w:spacing w:line="400" w:lineRule="exact"/>
        <w:ind w:firstLine="420" w:firstLineChars="200"/>
        <w:textAlignment w:val="auto"/>
        <w:rPr>
          <w:rFonts w:hint="eastAsia"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w:t>
      </w:r>
      <w:r>
        <w:rPr>
          <w:rFonts w:hint="eastAsia" w:asciiTheme="minorEastAsia" w:hAnsiTheme="minorEastAsia" w:eastAsiaTheme="minorEastAsia" w:cstheme="minorEastAsia"/>
          <w:color w:val="auto"/>
          <w:kern w:val="0"/>
          <w:highlight w:val="none"/>
          <w:shd w:val="clear" w:color="auto" w:fill="FFFFFF"/>
          <w:lang w:val="en-US" w:eastAsia="zh-CN"/>
        </w:rPr>
        <w:t>11</w:t>
      </w:r>
      <w:r>
        <w:rPr>
          <w:rFonts w:hint="eastAsia" w:asciiTheme="minorEastAsia" w:hAnsiTheme="minorEastAsia" w:eastAsiaTheme="minorEastAsia" w:cstheme="minorEastAsia"/>
          <w:color w:val="auto"/>
          <w:kern w:val="0"/>
          <w:highlight w:val="none"/>
          <w:shd w:val="clear" w:color="auto" w:fill="FFFFFF"/>
        </w:rPr>
        <w:t>）磋商会议结束。</w:t>
      </w:r>
    </w:p>
    <w:p w14:paraId="3D3E7DD0">
      <w:pPr>
        <w:keepNext w:val="0"/>
        <w:keepLines w:val="0"/>
        <w:pageBreakBefore w:val="0"/>
        <w:kinsoku/>
        <w:wordWrap/>
        <w:overflowPunct/>
        <w:topLinePunct w:val="0"/>
        <w:bidi w:val="0"/>
        <w:snapToGrid/>
        <w:spacing w:line="400" w:lineRule="exact"/>
        <w:ind w:firstLine="413" w:firstLineChars="196"/>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lang w:val="en-US" w:eastAsia="zh-CN"/>
        </w:rPr>
        <w:t>19</w:t>
      </w:r>
      <w:r>
        <w:rPr>
          <w:rFonts w:hint="eastAsia" w:asciiTheme="minorEastAsia" w:hAnsiTheme="minorEastAsia" w:eastAsiaTheme="minorEastAsia" w:cstheme="minorEastAsia"/>
          <w:b/>
          <w:bCs/>
          <w:color w:val="auto"/>
          <w:kern w:val="0"/>
          <w:highlight w:val="none"/>
          <w:shd w:val="clear" w:color="auto" w:fill="FFFFFF"/>
        </w:rPr>
        <w:t>、</w:t>
      </w:r>
      <w:r>
        <w:rPr>
          <w:rFonts w:hint="eastAsia" w:asciiTheme="minorEastAsia" w:hAnsiTheme="minorEastAsia" w:eastAsiaTheme="minorEastAsia" w:cstheme="minorEastAsia"/>
          <w:b/>
          <w:color w:val="auto"/>
          <w:kern w:val="0"/>
          <w:highlight w:val="none"/>
          <w:shd w:val="clear" w:color="auto" w:fill="FFFFFF"/>
        </w:rPr>
        <w:t>组建</w:t>
      </w:r>
      <w:r>
        <w:rPr>
          <w:rFonts w:hint="eastAsia" w:asciiTheme="minorEastAsia" w:hAnsiTheme="minorEastAsia" w:eastAsiaTheme="minorEastAsia" w:cstheme="minorEastAsia"/>
          <w:b/>
          <w:bCs/>
          <w:color w:val="auto"/>
          <w:kern w:val="0"/>
          <w:highlight w:val="none"/>
          <w:shd w:val="clear" w:color="auto" w:fill="FFFFFF"/>
        </w:rPr>
        <w:t>磋商小组</w:t>
      </w:r>
    </w:p>
    <w:p w14:paraId="0D01D46B">
      <w:pPr>
        <w:keepNext w:val="0"/>
        <w:keepLines w:val="0"/>
        <w:pageBreakBefore w:val="0"/>
        <w:kinsoku/>
        <w:wordWrap/>
        <w:overflowPunct/>
        <w:topLinePunct w:val="0"/>
        <w:bidi w:val="0"/>
        <w:snapToGrid/>
        <w:spacing w:line="400" w:lineRule="exact"/>
        <w:ind w:firstLine="420" w:firstLineChars="200"/>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lang w:val="en-US" w:eastAsia="zh-CN"/>
        </w:rPr>
        <w:t>19</w:t>
      </w:r>
      <w:r>
        <w:rPr>
          <w:rFonts w:hint="eastAsia" w:asciiTheme="minorEastAsia" w:hAnsiTheme="minorEastAsia" w:eastAsiaTheme="minorEastAsia" w:cstheme="minorEastAsia"/>
          <w:color w:val="auto"/>
          <w:kern w:val="0"/>
          <w:highlight w:val="none"/>
          <w:shd w:val="clear" w:color="auto" w:fill="FFFFFF"/>
        </w:rPr>
        <w:t>.1</w:t>
      </w:r>
      <w:r>
        <w:rPr>
          <w:rFonts w:asciiTheme="minorEastAsia" w:hAnsiTheme="minorEastAsia" w:eastAsiaTheme="minorEastAsia" w:cstheme="minorEastAsia"/>
          <w:color w:val="auto"/>
          <w:kern w:val="0"/>
          <w:highlight w:val="none"/>
          <w:shd w:val="clear" w:color="auto" w:fill="FFFFFF"/>
        </w:rPr>
        <w:t>评审</w:t>
      </w:r>
      <w:r>
        <w:rPr>
          <w:rFonts w:hint="eastAsia" w:asciiTheme="minorEastAsia" w:hAnsiTheme="minorEastAsia" w:eastAsiaTheme="minorEastAsia" w:cstheme="minorEastAsia"/>
          <w:color w:val="auto"/>
          <w:kern w:val="0"/>
          <w:highlight w:val="none"/>
          <w:shd w:val="clear" w:color="auto" w:fill="FFFFFF"/>
        </w:rPr>
        <w:t>工作由磋商小组负责，磋商小组</w:t>
      </w:r>
      <w:r>
        <w:rPr>
          <w:rFonts w:hint="eastAsia" w:asciiTheme="minorEastAsia" w:hAnsiTheme="minorEastAsia" w:eastAsiaTheme="minorEastAsia" w:cstheme="minorEastAsia"/>
          <w:color w:val="auto"/>
          <w:highlight w:val="none"/>
        </w:rPr>
        <w:t>由采购单位代表和评审专家组成，成员人数</w:t>
      </w:r>
      <w:r>
        <w:rPr>
          <w:rFonts w:hint="eastAsia" w:asciiTheme="minorEastAsia" w:hAnsiTheme="minorEastAsia" w:eastAsiaTheme="minorEastAsia" w:cstheme="minorEastAsia"/>
          <w:color w:val="auto"/>
          <w:kern w:val="0"/>
          <w:highlight w:val="none"/>
          <w:shd w:val="clear" w:color="auto" w:fill="FFFFFF"/>
        </w:rPr>
        <w:t>为5人</w:t>
      </w:r>
      <w:r>
        <w:rPr>
          <w:rFonts w:hint="eastAsia" w:asciiTheme="minorEastAsia" w:hAnsiTheme="minorEastAsia" w:eastAsiaTheme="minorEastAsia" w:cstheme="minorEastAsia"/>
          <w:color w:val="auto"/>
          <w:highlight w:val="none"/>
        </w:rPr>
        <w:t>，其中评审专家不得少于成员总数的三分之二</w:t>
      </w:r>
      <w:r>
        <w:rPr>
          <w:rFonts w:hint="eastAsia" w:asciiTheme="minorEastAsia" w:hAnsiTheme="minorEastAsia" w:eastAsiaTheme="minorEastAsia" w:cstheme="minorEastAsia"/>
          <w:color w:val="auto"/>
          <w:kern w:val="0"/>
          <w:highlight w:val="none"/>
          <w:shd w:val="clear" w:color="auto" w:fill="FFFFFF"/>
        </w:rPr>
        <w:t>；</w:t>
      </w:r>
    </w:p>
    <w:p w14:paraId="1C89581A">
      <w:pPr>
        <w:keepNext w:val="0"/>
        <w:keepLines w:val="0"/>
        <w:pageBreakBefore w:val="0"/>
        <w:kinsoku/>
        <w:wordWrap/>
        <w:overflowPunct/>
        <w:topLinePunct w:val="0"/>
        <w:bidi w:val="0"/>
        <w:snapToGrid/>
        <w:spacing w:line="400" w:lineRule="exact"/>
        <w:ind w:firstLine="420" w:firstLineChars="200"/>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lang w:val="en-US" w:eastAsia="zh-CN"/>
        </w:rPr>
        <w:t>19</w:t>
      </w:r>
      <w:r>
        <w:rPr>
          <w:rFonts w:hint="eastAsia" w:asciiTheme="minorEastAsia" w:hAnsiTheme="minorEastAsia" w:eastAsiaTheme="minorEastAsia" w:cstheme="minorEastAsia"/>
          <w:color w:val="auto"/>
          <w:kern w:val="0"/>
          <w:highlight w:val="none"/>
          <w:shd w:val="clear" w:color="auto" w:fill="FFFFFF"/>
        </w:rPr>
        <w:t>.2</w:t>
      </w:r>
      <w:r>
        <w:rPr>
          <w:rFonts w:hint="eastAsia" w:asciiTheme="minorEastAsia" w:hAnsiTheme="minorEastAsia" w:eastAsiaTheme="minorEastAsia" w:cstheme="minorEastAsia"/>
          <w:bCs/>
          <w:color w:val="auto"/>
          <w:kern w:val="0"/>
          <w:highlight w:val="none"/>
          <w:shd w:val="clear" w:color="auto" w:fill="FFFFFF"/>
        </w:rPr>
        <w:t>磋商小组</w:t>
      </w:r>
      <w:r>
        <w:rPr>
          <w:rFonts w:hint="eastAsia" w:asciiTheme="minorEastAsia" w:hAnsiTheme="minorEastAsia" w:eastAsiaTheme="minorEastAsia" w:cstheme="minorEastAsia"/>
          <w:color w:val="auto"/>
          <w:kern w:val="0"/>
          <w:highlight w:val="none"/>
          <w:shd w:val="clear" w:color="auto" w:fill="FFFFFF"/>
        </w:rPr>
        <w:t>负责人由</w:t>
      </w:r>
      <w:r>
        <w:rPr>
          <w:rFonts w:hint="eastAsia" w:asciiTheme="minorEastAsia" w:hAnsiTheme="minorEastAsia" w:eastAsiaTheme="minorEastAsia" w:cstheme="minorEastAsia"/>
          <w:bCs/>
          <w:color w:val="auto"/>
          <w:kern w:val="0"/>
          <w:highlight w:val="none"/>
          <w:shd w:val="clear" w:color="auto" w:fill="FFFFFF"/>
        </w:rPr>
        <w:t>磋商小组</w:t>
      </w:r>
      <w:r>
        <w:rPr>
          <w:rFonts w:hint="eastAsia" w:asciiTheme="minorEastAsia" w:hAnsiTheme="minorEastAsia" w:eastAsiaTheme="minorEastAsia" w:cstheme="minorEastAsia"/>
          <w:color w:val="auto"/>
          <w:kern w:val="0"/>
          <w:highlight w:val="none"/>
          <w:shd w:val="clear" w:color="auto" w:fill="FFFFFF"/>
        </w:rPr>
        <w:t>成员推荐产生，采购单位代表不得担任</w:t>
      </w:r>
      <w:r>
        <w:rPr>
          <w:rFonts w:hint="eastAsia" w:asciiTheme="minorEastAsia" w:hAnsiTheme="minorEastAsia" w:eastAsiaTheme="minorEastAsia" w:cstheme="minorEastAsia"/>
          <w:bCs/>
          <w:color w:val="auto"/>
          <w:kern w:val="0"/>
          <w:highlight w:val="none"/>
          <w:shd w:val="clear" w:color="auto" w:fill="FFFFFF"/>
        </w:rPr>
        <w:t>磋商小组</w:t>
      </w:r>
      <w:r>
        <w:rPr>
          <w:rFonts w:hint="eastAsia" w:asciiTheme="minorEastAsia" w:hAnsiTheme="minorEastAsia" w:eastAsiaTheme="minorEastAsia" w:cstheme="minorEastAsia"/>
          <w:color w:val="auto"/>
          <w:kern w:val="0"/>
          <w:highlight w:val="none"/>
          <w:shd w:val="clear" w:color="auto" w:fill="FFFFFF"/>
        </w:rPr>
        <w:t>负责人。</w:t>
      </w:r>
    </w:p>
    <w:p w14:paraId="7E8AA42E">
      <w:pPr>
        <w:keepNext w:val="0"/>
        <w:keepLines w:val="0"/>
        <w:pageBreakBefore w:val="0"/>
        <w:kinsoku/>
        <w:wordWrap/>
        <w:overflowPunct/>
        <w:topLinePunct w:val="0"/>
        <w:bidi w:val="0"/>
        <w:snapToGrid/>
        <w:spacing w:line="400" w:lineRule="exact"/>
        <w:ind w:firstLine="422" w:firstLineChars="200"/>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lang w:val="en-US" w:eastAsia="zh-CN"/>
        </w:rPr>
        <w:t>20</w:t>
      </w:r>
      <w:r>
        <w:rPr>
          <w:rFonts w:hint="eastAsia" w:asciiTheme="minorEastAsia" w:hAnsiTheme="minorEastAsia" w:eastAsiaTheme="minorEastAsia" w:cstheme="minorEastAsia"/>
          <w:b/>
          <w:bCs/>
          <w:color w:val="auto"/>
          <w:kern w:val="0"/>
          <w:highlight w:val="none"/>
          <w:shd w:val="clear" w:color="auto" w:fill="FFFFFF"/>
        </w:rPr>
        <w:t>、</w:t>
      </w:r>
      <w:bookmarkStart w:id="51" w:name="_Toc457934633"/>
      <w:r>
        <w:rPr>
          <w:rFonts w:hint="eastAsia" w:asciiTheme="minorEastAsia" w:hAnsiTheme="minorEastAsia" w:eastAsiaTheme="minorEastAsia" w:cstheme="minorEastAsia"/>
          <w:b/>
          <w:bCs/>
          <w:color w:val="auto"/>
          <w:kern w:val="0"/>
          <w:highlight w:val="none"/>
          <w:shd w:val="clear" w:color="auto" w:fill="FFFFFF"/>
        </w:rPr>
        <w:t>磋商程序</w:t>
      </w:r>
      <w:bookmarkEnd w:id="51"/>
    </w:p>
    <w:p w14:paraId="237DBC1A">
      <w:pPr>
        <w:keepNext w:val="0"/>
        <w:keepLines w:val="0"/>
        <w:pageBreakBefore w:val="0"/>
        <w:kinsoku/>
        <w:wordWrap/>
        <w:overflowPunct/>
        <w:topLinePunct w:val="0"/>
        <w:bidi w:val="0"/>
        <w:snapToGrid/>
        <w:spacing w:line="400" w:lineRule="exact"/>
        <w:ind w:firstLine="420" w:firstLineChars="200"/>
        <w:textAlignment w:val="auto"/>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w:t>
      </w:r>
      <w:r>
        <w:rPr>
          <w:rFonts w:hint="eastAsia" w:asciiTheme="minorEastAsia" w:hAnsiTheme="minorEastAsia" w:eastAsiaTheme="minorEastAsia" w:cstheme="minorEastAsia"/>
          <w:bCs/>
          <w:color w:val="auto"/>
          <w:kern w:val="0"/>
          <w:highlight w:val="none"/>
          <w:shd w:val="clear" w:color="auto" w:fill="FFFFFF"/>
          <w:lang w:val="en-US" w:eastAsia="zh-CN"/>
        </w:rPr>
        <w:t>0</w:t>
      </w:r>
      <w:r>
        <w:rPr>
          <w:rFonts w:hint="eastAsia" w:asciiTheme="minorEastAsia" w:hAnsiTheme="minorEastAsia" w:eastAsiaTheme="minorEastAsia" w:cstheme="minorEastAsia"/>
          <w:bCs/>
          <w:color w:val="auto"/>
          <w:kern w:val="0"/>
          <w:highlight w:val="none"/>
          <w:shd w:val="clear" w:color="auto" w:fill="FFFFFF"/>
        </w:rPr>
        <w:t>.1磋商小组评审供应商的响应性文件，并根据磋商文件规</w:t>
      </w:r>
      <w:r>
        <w:rPr>
          <w:rFonts w:hint="eastAsia" w:asciiTheme="minorEastAsia" w:hAnsiTheme="minorEastAsia" w:eastAsiaTheme="minorEastAsia" w:cstheme="minorEastAsia"/>
          <w:bCs/>
          <w:color w:val="auto"/>
          <w:kern w:val="0"/>
          <w:highlight w:val="none"/>
          <w:shd w:val="clear" w:color="auto" w:fill="FFFFFF"/>
        </w:rPr>
        <w:t>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14:paraId="6EAA08FB">
      <w:pPr>
        <w:keepNext w:val="0"/>
        <w:keepLines w:val="0"/>
        <w:pageBreakBefore w:val="0"/>
        <w:kinsoku/>
        <w:wordWrap/>
        <w:overflowPunct/>
        <w:topLinePunct w:val="0"/>
        <w:bidi w:val="0"/>
        <w:snapToGrid/>
        <w:spacing w:line="400" w:lineRule="exact"/>
        <w:ind w:firstLine="420" w:firstLineChars="200"/>
        <w:textAlignment w:val="auto"/>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w:t>
      </w:r>
      <w:r>
        <w:rPr>
          <w:rFonts w:hint="eastAsia" w:asciiTheme="minorEastAsia" w:hAnsiTheme="minorEastAsia" w:eastAsiaTheme="minorEastAsia" w:cstheme="minorEastAsia"/>
          <w:bCs/>
          <w:color w:val="auto"/>
          <w:kern w:val="0"/>
          <w:highlight w:val="none"/>
          <w:shd w:val="clear" w:color="auto" w:fill="FFFFFF"/>
          <w:lang w:val="en-US" w:eastAsia="zh-CN"/>
        </w:rPr>
        <w:t>0</w:t>
      </w:r>
      <w:r>
        <w:rPr>
          <w:rFonts w:hint="eastAsia" w:asciiTheme="minorEastAsia" w:hAnsiTheme="minorEastAsia" w:eastAsiaTheme="minorEastAsia" w:cstheme="minorEastAsia"/>
          <w:bCs/>
          <w:color w:val="auto"/>
          <w:kern w:val="0"/>
          <w:highlight w:val="none"/>
          <w:shd w:val="clear" w:color="auto" w:fill="FFFFFF"/>
        </w:rPr>
        <w:t>.2磋商小组所有成员集中与单一供应商分别进行磋商，所有参加磋商的供应商均有同等的磋商机会。</w:t>
      </w:r>
    </w:p>
    <w:p w14:paraId="607B7FBA">
      <w:pPr>
        <w:keepNext w:val="0"/>
        <w:keepLines w:val="0"/>
        <w:pageBreakBefore w:val="0"/>
        <w:kinsoku/>
        <w:wordWrap/>
        <w:overflowPunct/>
        <w:topLinePunct w:val="0"/>
        <w:bidi w:val="0"/>
        <w:snapToGrid/>
        <w:spacing w:line="400" w:lineRule="exact"/>
        <w:ind w:firstLine="420" w:firstLineChars="200"/>
        <w:textAlignment w:val="auto"/>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w:t>
      </w:r>
      <w:r>
        <w:rPr>
          <w:rFonts w:hint="eastAsia" w:asciiTheme="minorEastAsia" w:hAnsiTheme="minorEastAsia" w:eastAsiaTheme="minorEastAsia" w:cstheme="minorEastAsia"/>
          <w:bCs/>
          <w:color w:val="auto"/>
          <w:kern w:val="0"/>
          <w:highlight w:val="none"/>
          <w:shd w:val="clear" w:color="auto" w:fill="FFFFFF"/>
          <w:lang w:val="en-US" w:eastAsia="zh-CN"/>
        </w:rPr>
        <w:t>0</w:t>
      </w:r>
      <w:r>
        <w:rPr>
          <w:rFonts w:hint="eastAsia" w:asciiTheme="minorEastAsia" w:hAnsiTheme="minorEastAsia" w:eastAsiaTheme="minorEastAsia" w:cstheme="minorEastAsia"/>
          <w:bCs/>
          <w:color w:val="auto"/>
          <w:kern w:val="0"/>
          <w:highlight w:val="none"/>
          <w:shd w:val="clear" w:color="auto" w:fill="FFFFFF"/>
        </w:rPr>
        <w:t>.3磋商过程中，磋商小组可根据磋商文件和磋商情况实质性变动采购需求中的技术、服务要求以及合同草案条款。实质性变动是磋商文件的有效组成部分，磋商小组将以书面形式通知所有参加磋商的供应商。</w:t>
      </w:r>
    </w:p>
    <w:p w14:paraId="31286BA5">
      <w:pPr>
        <w:keepNext w:val="0"/>
        <w:keepLines w:val="0"/>
        <w:pageBreakBefore w:val="0"/>
        <w:kinsoku/>
        <w:wordWrap/>
        <w:overflowPunct/>
        <w:topLinePunct w:val="0"/>
        <w:bidi w:val="0"/>
        <w:snapToGrid/>
        <w:spacing w:line="400" w:lineRule="exact"/>
        <w:ind w:firstLine="420" w:firstLineChars="200"/>
        <w:textAlignment w:val="auto"/>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w:t>
      </w:r>
      <w:r>
        <w:rPr>
          <w:rFonts w:hint="eastAsia" w:asciiTheme="minorEastAsia" w:hAnsiTheme="minorEastAsia" w:eastAsiaTheme="minorEastAsia" w:cstheme="minorEastAsia"/>
          <w:bCs/>
          <w:color w:val="auto"/>
          <w:kern w:val="0"/>
          <w:highlight w:val="none"/>
          <w:shd w:val="clear" w:color="auto" w:fill="FFFFFF"/>
          <w:lang w:val="en-US" w:eastAsia="zh-CN"/>
        </w:rPr>
        <w:t>0</w:t>
      </w:r>
      <w:r>
        <w:rPr>
          <w:rFonts w:hint="eastAsia" w:asciiTheme="minorEastAsia" w:hAnsiTheme="minorEastAsia" w:eastAsiaTheme="minorEastAsia" w:cstheme="minorEastAsia"/>
          <w:bCs/>
          <w:color w:val="auto"/>
          <w:kern w:val="0"/>
          <w:highlight w:val="none"/>
          <w:shd w:val="clear" w:color="auto" w:fill="FFFFFF"/>
        </w:rPr>
        <w:t>.4供应商应当按照磋商文件的变动情况和磋商小组的要求重新提交响应文件，并由其法定代表人或授权委托人签字或者加盖公章。</w:t>
      </w:r>
    </w:p>
    <w:p w14:paraId="0D37E301">
      <w:pPr>
        <w:keepNext w:val="0"/>
        <w:keepLines w:val="0"/>
        <w:pageBreakBefore w:val="0"/>
        <w:kinsoku/>
        <w:wordWrap/>
        <w:overflowPunct/>
        <w:topLinePunct w:val="0"/>
        <w:bidi w:val="0"/>
        <w:snapToGrid/>
        <w:spacing w:line="400" w:lineRule="exact"/>
        <w:ind w:firstLine="420" w:firstLineChars="200"/>
        <w:textAlignment w:val="auto"/>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w:t>
      </w:r>
      <w:r>
        <w:rPr>
          <w:rFonts w:hint="eastAsia" w:asciiTheme="minorEastAsia" w:hAnsiTheme="minorEastAsia" w:eastAsiaTheme="minorEastAsia" w:cstheme="minorEastAsia"/>
          <w:bCs/>
          <w:color w:val="auto"/>
          <w:kern w:val="0"/>
          <w:highlight w:val="none"/>
          <w:shd w:val="clear" w:color="auto" w:fill="FFFFFF"/>
          <w:lang w:val="en-US" w:eastAsia="zh-CN"/>
        </w:rPr>
        <w:t>0</w:t>
      </w:r>
      <w:r>
        <w:rPr>
          <w:rFonts w:hint="eastAsia" w:asciiTheme="minorEastAsia" w:hAnsiTheme="minorEastAsia" w:eastAsiaTheme="minorEastAsia" w:cstheme="minorEastAsia"/>
          <w:bCs/>
          <w:color w:val="auto"/>
          <w:kern w:val="0"/>
          <w:highlight w:val="none"/>
          <w:shd w:val="clear" w:color="auto" w:fill="FFFFFF"/>
        </w:rPr>
        <w:t>.5磋商结束后，磋商小组将要求所有继续参加磋商的供应商在规定时间内提交最后报价。最后报价由其法定代表人或授权委托人签字或者加盖公章，最后报价是供应商响应文件的有效组成部分。</w:t>
      </w:r>
    </w:p>
    <w:p w14:paraId="315026D4">
      <w:pPr>
        <w:keepNext w:val="0"/>
        <w:keepLines w:val="0"/>
        <w:pageBreakBefore w:val="0"/>
        <w:kinsoku/>
        <w:wordWrap/>
        <w:overflowPunct/>
        <w:topLinePunct w:val="0"/>
        <w:bidi w:val="0"/>
        <w:snapToGrid/>
        <w:spacing w:line="400" w:lineRule="exact"/>
        <w:ind w:firstLine="420" w:firstLineChars="200"/>
        <w:textAlignment w:val="auto"/>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w:t>
      </w:r>
      <w:r>
        <w:rPr>
          <w:rFonts w:hint="eastAsia" w:asciiTheme="minorEastAsia" w:hAnsiTheme="minorEastAsia" w:eastAsiaTheme="minorEastAsia" w:cstheme="minorEastAsia"/>
          <w:bCs/>
          <w:color w:val="auto"/>
          <w:kern w:val="0"/>
          <w:highlight w:val="none"/>
          <w:shd w:val="clear" w:color="auto" w:fill="FFFFFF"/>
          <w:lang w:val="en-US" w:eastAsia="zh-CN"/>
        </w:rPr>
        <w:t>0</w:t>
      </w:r>
      <w:r>
        <w:rPr>
          <w:rFonts w:hint="eastAsia" w:asciiTheme="minorEastAsia" w:hAnsiTheme="minorEastAsia" w:eastAsiaTheme="minorEastAsia" w:cstheme="minorEastAsia"/>
          <w:bCs/>
          <w:color w:val="auto"/>
          <w:kern w:val="0"/>
          <w:highlight w:val="none"/>
          <w:shd w:val="clear" w:color="auto" w:fill="FFFFFF"/>
        </w:rPr>
        <w:t>.6如磋商文件有实质性的变动，已提交响应文件的供应商，在提交最后报价之前，可以根据磋商情况退出磋商。</w:t>
      </w:r>
    </w:p>
    <w:p w14:paraId="5DF1D772">
      <w:pPr>
        <w:keepNext w:val="0"/>
        <w:keepLines w:val="0"/>
        <w:pageBreakBefore w:val="0"/>
        <w:kinsoku/>
        <w:wordWrap/>
        <w:overflowPunct/>
        <w:topLinePunct w:val="0"/>
        <w:bidi w:val="0"/>
        <w:snapToGrid/>
        <w:spacing w:line="400" w:lineRule="exact"/>
        <w:ind w:firstLine="420" w:firstLineChars="200"/>
        <w:textAlignment w:val="auto"/>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w:t>
      </w:r>
      <w:r>
        <w:rPr>
          <w:rFonts w:hint="eastAsia" w:asciiTheme="minorEastAsia" w:hAnsiTheme="minorEastAsia" w:eastAsiaTheme="minorEastAsia" w:cstheme="minorEastAsia"/>
          <w:bCs/>
          <w:color w:val="auto"/>
          <w:kern w:val="0"/>
          <w:highlight w:val="none"/>
          <w:shd w:val="clear" w:color="auto" w:fill="FFFFFF"/>
          <w:lang w:val="en-US" w:eastAsia="zh-CN"/>
        </w:rPr>
        <w:t>0</w:t>
      </w:r>
      <w:r>
        <w:rPr>
          <w:rFonts w:hint="eastAsia" w:asciiTheme="minorEastAsia" w:hAnsiTheme="minorEastAsia" w:eastAsiaTheme="minorEastAsia" w:cstheme="minorEastAsia"/>
          <w:bCs/>
          <w:color w:val="auto"/>
          <w:kern w:val="0"/>
          <w:highlight w:val="none"/>
          <w:shd w:val="clear" w:color="auto" w:fill="FFFFFF"/>
        </w:rPr>
        <w:t>.7经磋商确定最终采购需求和提交最后报价的供应商后，由磋商小组采用综合评分法对提交最后报价的供应商的响应文件和最后报价进行综合评分。</w:t>
      </w:r>
    </w:p>
    <w:p w14:paraId="0D183418">
      <w:pPr>
        <w:keepNext w:val="0"/>
        <w:keepLines w:val="0"/>
        <w:pageBreakBefore w:val="0"/>
        <w:kinsoku/>
        <w:wordWrap/>
        <w:overflowPunct/>
        <w:topLinePunct w:val="0"/>
        <w:bidi w:val="0"/>
        <w:snapToGrid/>
        <w:spacing w:line="400" w:lineRule="exact"/>
        <w:ind w:firstLine="420" w:firstLineChars="200"/>
        <w:textAlignment w:val="auto"/>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w:t>
      </w:r>
      <w:r>
        <w:rPr>
          <w:rFonts w:hint="eastAsia" w:asciiTheme="minorEastAsia" w:hAnsiTheme="minorEastAsia" w:eastAsiaTheme="minorEastAsia" w:cstheme="minorEastAsia"/>
          <w:bCs/>
          <w:color w:val="auto"/>
          <w:kern w:val="0"/>
          <w:highlight w:val="none"/>
          <w:shd w:val="clear" w:color="auto" w:fill="FFFFFF"/>
          <w:lang w:val="en-US" w:eastAsia="zh-CN"/>
        </w:rPr>
        <w:t>0</w:t>
      </w:r>
      <w:r>
        <w:rPr>
          <w:rFonts w:hint="eastAsia" w:asciiTheme="minorEastAsia" w:hAnsiTheme="minorEastAsia" w:eastAsiaTheme="minorEastAsia" w:cstheme="minorEastAsia"/>
          <w:bCs/>
          <w:color w:val="auto"/>
          <w:kern w:val="0"/>
          <w:highlight w:val="none"/>
          <w:shd w:val="clear" w:color="auto" w:fill="FFFFFF"/>
        </w:rPr>
        <w:t>.8磋商小组应当根据综合评分情况，按照评审得分由高到低顺序推荐</w:t>
      </w:r>
      <w:r>
        <w:rPr>
          <w:rFonts w:hint="eastAsia" w:asciiTheme="minorEastAsia" w:hAnsiTheme="minorEastAsia" w:eastAsiaTheme="minorEastAsia" w:cstheme="minorEastAsia"/>
          <w:bCs/>
          <w:color w:val="auto"/>
          <w:kern w:val="0"/>
          <w:highlight w:val="none"/>
          <w:shd w:val="clear" w:color="auto" w:fill="FFFFFF"/>
          <w:lang w:val="en-US" w:eastAsia="zh-CN"/>
        </w:rPr>
        <w:t>3</w:t>
      </w:r>
      <w:r>
        <w:rPr>
          <w:rFonts w:hint="eastAsia" w:asciiTheme="minorEastAsia" w:hAnsiTheme="minorEastAsia" w:eastAsiaTheme="minorEastAsia" w:cstheme="minorEastAsia"/>
          <w:bCs/>
          <w:color w:val="auto"/>
          <w:kern w:val="0"/>
          <w:highlight w:val="none"/>
          <w:shd w:val="clear" w:color="auto" w:fill="FFFFFF"/>
        </w:rPr>
        <w:t>名成交候选供应商，并编写评审报告。磋商小组全体人员须在评审报告上签字确认。</w:t>
      </w:r>
    </w:p>
    <w:p w14:paraId="36582F99">
      <w:pPr>
        <w:keepNext w:val="0"/>
        <w:keepLines w:val="0"/>
        <w:pageBreakBefore w:val="0"/>
        <w:kinsoku/>
        <w:wordWrap/>
        <w:overflowPunct/>
        <w:topLinePunct w:val="0"/>
        <w:bidi w:val="0"/>
        <w:snapToGrid/>
        <w:spacing w:line="400" w:lineRule="exact"/>
        <w:ind w:firstLine="413" w:firstLineChars="196"/>
        <w:textAlignment w:val="auto"/>
        <w:rPr>
          <w:rFonts w:asciiTheme="minorEastAsia" w:hAnsiTheme="minorEastAsia" w:eastAsiaTheme="minorEastAsia" w:cstheme="minorEastAsia"/>
          <w:b/>
          <w:color w:val="auto"/>
          <w:kern w:val="0"/>
          <w:highlight w:val="none"/>
        </w:rPr>
      </w:pPr>
      <w:r>
        <w:rPr>
          <w:rFonts w:hint="eastAsia" w:asciiTheme="minorEastAsia" w:hAnsiTheme="minorEastAsia" w:eastAsiaTheme="minorEastAsia" w:cstheme="minorEastAsia"/>
          <w:b/>
          <w:color w:val="auto"/>
          <w:kern w:val="0"/>
          <w:highlight w:val="none"/>
        </w:rPr>
        <w:t>2</w:t>
      </w:r>
      <w:r>
        <w:rPr>
          <w:rFonts w:hint="eastAsia" w:asciiTheme="minorEastAsia" w:hAnsiTheme="minorEastAsia" w:eastAsiaTheme="minorEastAsia" w:cstheme="minorEastAsia"/>
          <w:b/>
          <w:color w:val="auto"/>
          <w:kern w:val="0"/>
          <w:highlight w:val="none"/>
          <w:lang w:val="en-US" w:eastAsia="zh-CN"/>
        </w:rPr>
        <w:t>1</w:t>
      </w:r>
      <w:r>
        <w:rPr>
          <w:rFonts w:hint="eastAsia" w:asciiTheme="minorEastAsia" w:hAnsiTheme="minorEastAsia" w:eastAsiaTheme="minorEastAsia" w:cstheme="minorEastAsia"/>
          <w:b/>
          <w:color w:val="auto"/>
          <w:kern w:val="0"/>
          <w:highlight w:val="none"/>
        </w:rPr>
        <w:t>、评审原则</w:t>
      </w:r>
    </w:p>
    <w:p w14:paraId="48646E93">
      <w:pPr>
        <w:pStyle w:val="15"/>
        <w:keepNext w:val="0"/>
        <w:keepLines w:val="0"/>
        <w:pageBreakBefore w:val="0"/>
        <w:kinsoku/>
        <w:wordWrap/>
        <w:overflowPunct/>
        <w:topLinePunct w:val="0"/>
        <w:bidi w:val="0"/>
        <w:snapToGrid/>
        <w:spacing w:line="400" w:lineRule="exact"/>
        <w:ind w:firstLine="420" w:firstLineChars="20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.1磋商小组必须公平、公正、客观，不带任何倾向性和启发性；不得向外界透露任何与评审有关的内容；任何单位和个人不得干扰、影响</w:t>
      </w:r>
      <w:r>
        <w:rPr>
          <w:rFonts w:asciiTheme="minorEastAsia" w:hAnsiTheme="minorEastAsia" w:eastAsiaTheme="minorEastAsia" w:cstheme="minorEastAsia"/>
          <w:color w:val="auto"/>
          <w:highlight w:val="none"/>
        </w:rPr>
        <w:t>评审</w:t>
      </w:r>
      <w:r>
        <w:rPr>
          <w:rFonts w:hint="eastAsia" w:asciiTheme="minorEastAsia" w:hAnsiTheme="minorEastAsia" w:eastAsiaTheme="minorEastAsia" w:cstheme="minorEastAsia"/>
          <w:color w:val="auto"/>
          <w:highlight w:val="none"/>
        </w:rPr>
        <w:t>的正常进行；磋商小组及有关工作人员不得私下与响应方接触。</w:t>
      </w:r>
    </w:p>
    <w:p w14:paraId="065EB137">
      <w:pPr>
        <w:pStyle w:val="15"/>
        <w:keepNext w:val="0"/>
        <w:keepLines w:val="0"/>
        <w:pageBreakBefore w:val="0"/>
        <w:kinsoku/>
        <w:wordWrap/>
        <w:overflowPunct/>
        <w:topLinePunct w:val="0"/>
        <w:bidi w:val="0"/>
        <w:snapToGrid/>
        <w:spacing w:line="400" w:lineRule="exact"/>
        <w:ind w:firstLine="411" w:firstLineChars="196"/>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2评审中因磋商小组成员缺席、回避或者健康等特殊原因导致磋商小组组成不符合本办法规定的，采购人或者采购代理机构应当依法补足后继续评审。被更换的磋商小组成员所作出的评审意见无效，由更换后的磋商小组重新进行评审。无法及时补足磋商小组成员的，应当停止评审活动，封存所有响应文件和磋商、评审资料，并告知供应商择期重新评审的时间和地点。</w:t>
      </w:r>
    </w:p>
    <w:p w14:paraId="520304E2">
      <w:pPr>
        <w:pStyle w:val="15"/>
        <w:keepNext w:val="0"/>
        <w:keepLines w:val="0"/>
        <w:pageBreakBefore w:val="0"/>
        <w:kinsoku/>
        <w:wordWrap/>
        <w:overflowPunct/>
        <w:topLinePunct w:val="0"/>
        <w:bidi w:val="0"/>
        <w:snapToGrid/>
        <w:spacing w:line="400" w:lineRule="exact"/>
        <w:ind w:firstLine="411" w:firstLineChars="196"/>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.3磋商小组判断响应文件的响应性，仅基于响应文件本身而不靠外部证据。</w:t>
      </w:r>
    </w:p>
    <w:p w14:paraId="68C86BF8">
      <w:pPr>
        <w:pStyle w:val="15"/>
        <w:keepNext w:val="0"/>
        <w:keepLines w:val="0"/>
        <w:pageBreakBefore w:val="0"/>
        <w:kinsoku/>
        <w:wordWrap/>
        <w:overflowPunct/>
        <w:topLinePunct w:val="0"/>
        <w:bidi w:val="0"/>
        <w:snapToGrid/>
        <w:spacing w:line="400" w:lineRule="exact"/>
        <w:ind w:firstLine="411" w:firstLineChars="196"/>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.4磋商小组成员对需要共同认定的事项存在争议的，应当按照少数服从多数的原则作出结论。持不同意见的磋商小组成员应当在评审报告上签署不同意见及理由，否则视为同意评审报告。</w:t>
      </w:r>
    </w:p>
    <w:p w14:paraId="1664EF11">
      <w:pPr>
        <w:pStyle w:val="15"/>
        <w:keepNext w:val="0"/>
        <w:keepLines w:val="0"/>
        <w:pageBreakBefore w:val="0"/>
        <w:kinsoku/>
        <w:wordWrap/>
        <w:overflowPunct/>
        <w:topLinePunct w:val="0"/>
        <w:bidi w:val="0"/>
        <w:snapToGrid/>
        <w:spacing w:line="400" w:lineRule="exact"/>
        <w:ind w:firstLine="420" w:firstLineChars="200"/>
        <w:textAlignment w:val="auto"/>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w:t>
      </w:r>
      <w:r>
        <w:rPr>
          <w:rFonts w:hint="eastAsia" w:asciiTheme="minorEastAsia" w:hAnsiTheme="minorEastAsia" w:eastAsiaTheme="minorEastAsia" w:cstheme="minorEastAsia"/>
          <w:bCs/>
          <w:color w:val="auto"/>
          <w:highlight w:val="none"/>
          <w:lang w:val="en-US" w:eastAsia="zh-CN"/>
        </w:rPr>
        <w:t>1</w:t>
      </w:r>
      <w:r>
        <w:rPr>
          <w:rFonts w:hint="eastAsia" w:asciiTheme="minorEastAsia" w:hAnsiTheme="minorEastAsia" w:eastAsiaTheme="minorEastAsia" w:cstheme="minorEastAsia"/>
          <w:bCs/>
          <w:color w:val="auto"/>
          <w:highlight w:val="none"/>
        </w:rPr>
        <w:t>.5磋商小组发现采购文件存在歧义、重大缺陷导致</w:t>
      </w:r>
      <w:r>
        <w:rPr>
          <w:rFonts w:asciiTheme="minorEastAsia" w:hAnsiTheme="minorEastAsia" w:eastAsiaTheme="minorEastAsia" w:cstheme="minorEastAsia"/>
          <w:bCs/>
          <w:color w:val="auto"/>
          <w:highlight w:val="none"/>
        </w:rPr>
        <w:t>评审</w:t>
      </w:r>
      <w:r>
        <w:rPr>
          <w:rFonts w:hint="eastAsia" w:asciiTheme="minorEastAsia" w:hAnsiTheme="minorEastAsia" w:eastAsiaTheme="minorEastAsia" w:cstheme="minorEastAsia"/>
          <w:bCs/>
          <w:color w:val="auto"/>
          <w:highlight w:val="none"/>
        </w:rPr>
        <w:t>工作无法进行，或者采购文件内容违反国家有关强制性规定的，应当停止</w:t>
      </w:r>
      <w:r>
        <w:rPr>
          <w:rFonts w:asciiTheme="minorEastAsia" w:hAnsiTheme="minorEastAsia" w:eastAsiaTheme="minorEastAsia" w:cstheme="minorEastAsia"/>
          <w:bCs/>
          <w:color w:val="auto"/>
          <w:highlight w:val="none"/>
        </w:rPr>
        <w:t>评审</w:t>
      </w:r>
      <w:r>
        <w:rPr>
          <w:rFonts w:hint="eastAsia" w:asciiTheme="minorEastAsia" w:hAnsiTheme="minorEastAsia" w:eastAsiaTheme="minorEastAsia" w:cstheme="minorEastAsia"/>
          <w:bCs/>
          <w:color w:val="auto"/>
          <w:highlight w:val="none"/>
        </w:rPr>
        <w:t>工作，与采购人或者采购代理机构沟通并作书面记录。</w:t>
      </w:r>
    </w:p>
    <w:p w14:paraId="602FDE0A">
      <w:pPr>
        <w:keepNext w:val="0"/>
        <w:keepLines w:val="0"/>
        <w:pageBreakBefore w:val="0"/>
        <w:kinsoku/>
        <w:wordWrap/>
        <w:overflowPunct/>
        <w:topLinePunct w:val="0"/>
        <w:bidi w:val="0"/>
        <w:snapToGrid/>
        <w:spacing w:line="400" w:lineRule="exact"/>
        <w:ind w:firstLine="413" w:firstLineChars="196"/>
        <w:textAlignment w:val="auto"/>
        <w:rPr>
          <w:rFonts w:asciiTheme="minorEastAsia" w:hAnsiTheme="minorEastAsia" w:eastAsiaTheme="minorEastAsia" w:cstheme="minorEastAsia"/>
          <w:b/>
          <w:color w:val="auto"/>
          <w:kern w:val="0"/>
          <w:highlight w:val="none"/>
        </w:rPr>
      </w:pPr>
      <w:r>
        <w:rPr>
          <w:rFonts w:hint="eastAsia" w:asciiTheme="minorEastAsia" w:hAnsiTheme="minorEastAsia" w:eastAsiaTheme="minorEastAsia" w:cstheme="minorEastAsia"/>
          <w:b/>
          <w:bCs/>
          <w:color w:val="auto"/>
          <w:kern w:val="0"/>
          <w:highlight w:val="none"/>
        </w:rPr>
        <w:t>2</w:t>
      </w:r>
      <w:r>
        <w:rPr>
          <w:rFonts w:hint="eastAsia" w:asciiTheme="minorEastAsia" w:hAnsiTheme="minorEastAsia" w:eastAsiaTheme="minorEastAsia" w:cstheme="minorEastAsia"/>
          <w:b/>
          <w:bCs/>
          <w:color w:val="auto"/>
          <w:kern w:val="0"/>
          <w:highlight w:val="none"/>
          <w:lang w:val="en-US" w:eastAsia="zh-CN"/>
        </w:rPr>
        <w:t>2</w:t>
      </w:r>
      <w:r>
        <w:rPr>
          <w:rFonts w:hint="eastAsia" w:asciiTheme="minorEastAsia" w:hAnsiTheme="minorEastAsia" w:eastAsiaTheme="minorEastAsia" w:cstheme="minorEastAsia"/>
          <w:b/>
          <w:bCs/>
          <w:color w:val="auto"/>
          <w:kern w:val="0"/>
          <w:highlight w:val="none"/>
        </w:rPr>
        <w:t>、响应文件的澄清</w:t>
      </w:r>
    </w:p>
    <w:p w14:paraId="7C5D9212">
      <w:pPr>
        <w:pStyle w:val="9"/>
        <w:keepNext w:val="0"/>
        <w:keepLines w:val="0"/>
        <w:pageBreakBefore w:val="0"/>
        <w:kinsoku/>
        <w:wordWrap/>
        <w:overflowPunct/>
        <w:topLinePunct w:val="0"/>
        <w:bidi w:val="0"/>
        <w:snapToGrid/>
        <w:spacing w:line="400" w:lineRule="exact"/>
        <w:ind w:firstLine="420" w:firstLineChars="200"/>
        <w:jc w:val="both"/>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4CED700">
      <w:pPr>
        <w:pStyle w:val="9"/>
        <w:keepNext w:val="0"/>
        <w:keepLines w:val="0"/>
        <w:pageBreakBefore w:val="0"/>
        <w:kinsoku/>
        <w:wordWrap/>
        <w:overflowPunct/>
        <w:topLinePunct w:val="0"/>
        <w:bidi w:val="0"/>
        <w:snapToGrid/>
        <w:spacing w:line="400" w:lineRule="exact"/>
        <w:ind w:firstLine="420" w:firstLineChars="200"/>
        <w:jc w:val="both"/>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2磋商小组要求供应商澄清、说明或者更正响应文件应当以书面形式作出。供应商的澄清、说明或者更正应当由法定代表人或其授权代表签字或者加盖公章。由授权代表签字的，应当附法定代表人授权委托书。供应商为自然人的，应当由本人签字并附身份证明。</w:t>
      </w:r>
    </w:p>
    <w:p w14:paraId="3BDE3A84">
      <w:pPr>
        <w:keepNext w:val="0"/>
        <w:keepLines w:val="0"/>
        <w:pageBreakBefore w:val="0"/>
        <w:kinsoku/>
        <w:wordWrap/>
        <w:overflowPunct/>
        <w:topLinePunct w:val="0"/>
        <w:bidi w:val="0"/>
        <w:snapToGrid/>
        <w:spacing w:line="400" w:lineRule="exact"/>
        <w:ind w:firstLine="413" w:firstLineChars="196"/>
        <w:textAlignment w:val="auto"/>
        <w:rPr>
          <w:rFonts w:asciiTheme="minorEastAsia" w:hAnsiTheme="minorEastAsia" w:eastAsiaTheme="minorEastAsia" w:cstheme="minorEastAsia"/>
          <w:b/>
          <w:bCs/>
          <w:color w:val="auto"/>
          <w:kern w:val="0"/>
          <w:highlight w:val="none"/>
        </w:rPr>
      </w:pPr>
      <w:r>
        <w:rPr>
          <w:rFonts w:hint="eastAsia" w:asciiTheme="minorEastAsia" w:hAnsiTheme="minorEastAsia" w:eastAsiaTheme="minorEastAsia" w:cstheme="minorEastAsia"/>
          <w:b/>
          <w:bCs/>
          <w:color w:val="auto"/>
          <w:kern w:val="0"/>
          <w:highlight w:val="none"/>
          <w:lang w:val="en-US" w:eastAsia="zh-CN"/>
        </w:rPr>
        <w:t>23</w:t>
      </w:r>
      <w:r>
        <w:rPr>
          <w:rFonts w:hint="eastAsia" w:asciiTheme="minorEastAsia" w:hAnsiTheme="minorEastAsia" w:eastAsiaTheme="minorEastAsia" w:cstheme="minorEastAsia"/>
          <w:b/>
          <w:bCs/>
          <w:color w:val="auto"/>
          <w:kern w:val="0"/>
          <w:highlight w:val="none"/>
        </w:rPr>
        <w:t>、响应文件的错误修正</w:t>
      </w:r>
    </w:p>
    <w:p w14:paraId="67061991">
      <w:pPr>
        <w:pStyle w:val="9"/>
        <w:keepNext w:val="0"/>
        <w:keepLines w:val="0"/>
        <w:pageBreakBefore w:val="0"/>
        <w:kinsoku/>
        <w:wordWrap/>
        <w:overflowPunct/>
        <w:topLinePunct w:val="0"/>
        <w:bidi w:val="0"/>
        <w:snapToGrid/>
        <w:spacing w:line="400" w:lineRule="exact"/>
        <w:ind w:firstLine="420" w:firstLineChars="200"/>
        <w:jc w:val="both"/>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响应文件报价出现前后不一致的，按照下列规定修正：</w:t>
      </w:r>
    </w:p>
    <w:p w14:paraId="501956EB">
      <w:pPr>
        <w:pStyle w:val="9"/>
        <w:keepNext w:val="0"/>
        <w:keepLines w:val="0"/>
        <w:pageBreakBefore w:val="0"/>
        <w:kinsoku/>
        <w:wordWrap/>
        <w:overflowPunct/>
        <w:topLinePunct w:val="0"/>
        <w:bidi w:val="0"/>
        <w:snapToGrid/>
        <w:spacing w:line="400" w:lineRule="exact"/>
        <w:ind w:firstLine="420" w:firstLineChars="200"/>
        <w:jc w:val="both"/>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（一）响应文件中响应一览表（报价表）内容与响应文件中相应内容不一致的，以响应一览表（报价表）为准；</w:t>
      </w:r>
    </w:p>
    <w:p w14:paraId="007A1C40">
      <w:pPr>
        <w:keepNext w:val="0"/>
        <w:keepLines w:val="0"/>
        <w:pageBreakBefore w:val="0"/>
        <w:kinsoku/>
        <w:wordWrap/>
        <w:overflowPunct/>
        <w:topLinePunct w:val="0"/>
        <w:bidi w:val="0"/>
        <w:snapToGrid/>
        <w:spacing w:line="400" w:lineRule="exact"/>
        <w:ind w:firstLine="420" w:firstLineChars="20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（二）大写金额和小写金额不一致的，以大写金额为准；</w:t>
      </w:r>
    </w:p>
    <w:p w14:paraId="2977F765">
      <w:pPr>
        <w:keepNext w:val="0"/>
        <w:keepLines w:val="0"/>
        <w:pageBreakBefore w:val="0"/>
        <w:kinsoku/>
        <w:wordWrap/>
        <w:overflowPunct/>
        <w:topLinePunct w:val="0"/>
        <w:bidi w:val="0"/>
        <w:snapToGrid/>
        <w:spacing w:line="400" w:lineRule="exact"/>
        <w:ind w:firstLine="420" w:firstLineChars="20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（三）单价金额小数点或者百分比有明显错位的，以响应一览表的总价为准，并修改单价；</w:t>
      </w:r>
    </w:p>
    <w:p w14:paraId="39CAB550">
      <w:pPr>
        <w:keepNext w:val="0"/>
        <w:keepLines w:val="0"/>
        <w:pageBreakBefore w:val="0"/>
        <w:kinsoku/>
        <w:wordWrap/>
        <w:overflowPunct/>
        <w:topLinePunct w:val="0"/>
        <w:bidi w:val="0"/>
        <w:snapToGrid/>
        <w:spacing w:line="400" w:lineRule="exact"/>
        <w:ind w:firstLine="420" w:firstLineChars="20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（四）总价金额与按单价汇总金额不一致的，以单价金额计算结果为准。</w:t>
      </w:r>
    </w:p>
    <w:p w14:paraId="092351E7">
      <w:pPr>
        <w:keepNext w:val="0"/>
        <w:keepLines w:val="0"/>
        <w:pageBreakBefore w:val="0"/>
        <w:kinsoku/>
        <w:wordWrap/>
        <w:overflowPunct/>
        <w:topLinePunct w:val="0"/>
        <w:bidi w:val="0"/>
        <w:snapToGrid/>
        <w:spacing w:line="400" w:lineRule="exact"/>
        <w:ind w:firstLine="420" w:firstLineChars="200"/>
        <w:textAlignment w:val="auto"/>
        <w:rPr>
          <w:rFonts w:hint="eastAsia"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color w:val="auto"/>
          <w:highlight w:val="none"/>
        </w:rPr>
        <w:t>同时出现两种以上不一致的，按照前款规定的顺序修正。修正后的报价经响应方确认后产生约束力，响应方不确认的，其响应无效。</w:t>
      </w:r>
    </w:p>
    <w:p w14:paraId="2918572F">
      <w:pPr>
        <w:keepNext w:val="0"/>
        <w:keepLines w:val="0"/>
        <w:pageBreakBefore w:val="0"/>
        <w:kinsoku/>
        <w:wordWrap/>
        <w:overflowPunct/>
        <w:topLinePunct w:val="0"/>
        <w:bidi w:val="0"/>
        <w:snapToGrid/>
        <w:spacing w:line="400" w:lineRule="exact"/>
        <w:ind w:firstLine="413" w:firstLineChars="196"/>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w:t>
      </w:r>
      <w:r>
        <w:rPr>
          <w:rFonts w:hint="eastAsia" w:asciiTheme="minorEastAsia" w:hAnsiTheme="minorEastAsia" w:eastAsiaTheme="minorEastAsia" w:cstheme="minorEastAsia"/>
          <w:b/>
          <w:bCs/>
          <w:color w:val="auto"/>
          <w:kern w:val="0"/>
          <w:highlight w:val="none"/>
          <w:shd w:val="clear" w:color="auto" w:fill="FFFFFF"/>
          <w:lang w:val="en-US" w:eastAsia="zh-CN"/>
        </w:rPr>
        <w:t>4</w:t>
      </w:r>
      <w:r>
        <w:rPr>
          <w:rFonts w:hint="eastAsia" w:asciiTheme="minorEastAsia" w:hAnsiTheme="minorEastAsia" w:eastAsiaTheme="minorEastAsia" w:cstheme="minorEastAsia"/>
          <w:b/>
          <w:bCs/>
          <w:color w:val="auto"/>
          <w:kern w:val="0"/>
          <w:highlight w:val="none"/>
          <w:shd w:val="clear" w:color="auto" w:fill="FFFFFF"/>
        </w:rPr>
        <w:t>、磋商办法</w:t>
      </w:r>
    </w:p>
    <w:p w14:paraId="79DA9E0B">
      <w:pPr>
        <w:keepNext w:val="0"/>
        <w:keepLines w:val="0"/>
        <w:pageBreakBefore w:val="0"/>
        <w:kinsoku/>
        <w:wordWrap/>
        <w:overflowPunct/>
        <w:topLinePunct w:val="0"/>
        <w:bidi w:val="0"/>
        <w:snapToGrid/>
        <w:spacing w:line="400" w:lineRule="exact"/>
        <w:ind w:firstLine="420" w:firstLineChars="200"/>
        <w:textAlignment w:val="auto"/>
        <w:rPr>
          <w:rFonts w:asciiTheme="minorEastAsia" w:hAnsi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w:t>
      </w:r>
      <w:r>
        <w:rPr>
          <w:rFonts w:hint="eastAsia" w:asciiTheme="minorEastAsia" w:hAnsiTheme="minorEastAsia" w:eastAsiaTheme="minorEastAsia" w:cstheme="minorEastAsia"/>
          <w:color w:val="auto"/>
          <w:kern w:val="0"/>
          <w:highlight w:val="none"/>
          <w:lang w:val="en-US" w:eastAsia="zh-CN"/>
        </w:rPr>
        <w:t>4</w:t>
      </w:r>
      <w:r>
        <w:rPr>
          <w:rFonts w:hint="eastAsia" w:asciiTheme="minorEastAsia" w:hAnsiTheme="minorEastAsia" w:eastAsiaTheme="minorEastAsia" w:cstheme="minorEastAsia"/>
          <w:color w:val="auto"/>
          <w:kern w:val="0"/>
          <w:highlight w:val="none"/>
        </w:rPr>
        <w:t>.1</w:t>
      </w:r>
      <w:r>
        <w:rPr>
          <w:rFonts w:hint="eastAsia" w:asciiTheme="minorEastAsia" w:hAnsiTheme="minorEastAsia" w:eastAsiaTheme="minorEastAsia" w:cstheme="minorEastAsia"/>
          <w:color w:val="auto"/>
          <w:highlight w:val="none"/>
        </w:rPr>
        <w:t>采用综合评分法的，满分为100分，其中报价分值</w:t>
      </w:r>
      <w:r>
        <w:rPr>
          <w:rFonts w:hint="eastAsia" w:asciiTheme="minorEastAsia" w:hAnsiTheme="minorEastAsia" w:eastAsiaTheme="minorEastAsia" w:cstheme="minorEastAsia"/>
          <w:color w:val="auto"/>
          <w:highlight w:val="none"/>
          <w:lang w:val="en-US" w:eastAsia="zh-CN"/>
        </w:rPr>
        <w:t>30</w:t>
      </w:r>
      <w:r>
        <w:rPr>
          <w:rFonts w:hint="eastAsia" w:asciiTheme="minorEastAsia" w:hAnsiTheme="minorEastAsia" w:eastAsiaTheme="minorEastAsia" w:cstheme="minorEastAsia"/>
          <w:color w:val="auto"/>
          <w:highlight w:val="none"/>
        </w:rPr>
        <w:t>分，技术</w:t>
      </w:r>
      <w:r>
        <w:rPr>
          <w:rFonts w:hint="eastAsia" w:asciiTheme="minorEastAsia" w:hAnsiTheme="minorEastAsia" w:eastAsiaTheme="minorEastAsia" w:cstheme="minorEastAsia"/>
          <w:color w:val="auto"/>
          <w:highlight w:val="none"/>
          <w:lang w:eastAsia="zh-CN"/>
        </w:rPr>
        <w:t>商务</w:t>
      </w:r>
      <w:r>
        <w:rPr>
          <w:rFonts w:hint="eastAsia" w:asciiTheme="minorEastAsia" w:hAnsiTheme="minorEastAsia" w:eastAsiaTheme="minorEastAsia" w:cstheme="minorEastAsia"/>
          <w:color w:val="auto"/>
          <w:highlight w:val="none"/>
        </w:rPr>
        <w:t>等分值</w:t>
      </w:r>
      <w:r>
        <w:rPr>
          <w:rFonts w:hint="eastAsia" w:asciiTheme="minorEastAsia" w:hAnsiTheme="minorEastAsia" w:eastAsiaTheme="minorEastAsia" w:cstheme="minorEastAsia"/>
          <w:color w:val="auto"/>
          <w:highlight w:val="none"/>
          <w:lang w:val="en-US" w:eastAsia="zh-CN"/>
        </w:rPr>
        <w:t>70</w:t>
      </w:r>
      <w:r>
        <w:rPr>
          <w:rFonts w:hint="eastAsia" w:asciiTheme="minorEastAsia" w:hAnsiTheme="minorEastAsia" w:eastAsiaTheme="minorEastAsia" w:cstheme="minorEastAsia"/>
          <w:color w:val="auto"/>
          <w:highlight w:val="none"/>
        </w:rPr>
        <w:t>分。</w:t>
      </w:r>
      <w:r>
        <w:rPr>
          <w:rFonts w:asciiTheme="minorEastAsia" w:hAnsiTheme="minorEastAsia" w:eastAsiaTheme="minorEastAsia" w:cstheme="minorEastAsia"/>
          <w:color w:val="auto"/>
          <w:highlight w:val="none"/>
        </w:rPr>
        <w:t>评审</w:t>
      </w:r>
      <w:r>
        <w:rPr>
          <w:rFonts w:hint="eastAsia" w:asciiTheme="minorEastAsia" w:hAnsiTheme="minorEastAsia" w:eastAsiaTheme="minorEastAsia" w:cstheme="minorEastAsia"/>
          <w:color w:val="auto"/>
          <w:highlight w:val="none"/>
        </w:rPr>
        <w:t>结果按评审后得分由高到低顺序排列，响应文件满足采购文件全部实质性要求，且按照评审因素的量化指标评审得分最高的响应方为排名第一的成交候选人。得分相同的，按投标报价由低到高顺序排列，得分且投标报价相同的采取随机抽取方式确定。</w:t>
      </w:r>
    </w:p>
    <w:p w14:paraId="04713F17">
      <w:pPr>
        <w:keepNext w:val="0"/>
        <w:keepLines w:val="0"/>
        <w:pageBreakBefore w:val="0"/>
        <w:kinsoku/>
        <w:wordWrap/>
        <w:overflowPunct/>
        <w:topLinePunct w:val="0"/>
        <w:bidi w:val="0"/>
        <w:snapToGrid/>
        <w:spacing w:line="400" w:lineRule="exact"/>
        <w:ind w:firstLine="420" w:firstLineChars="200"/>
        <w:textAlignment w:val="auto"/>
        <w:rPr>
          <w:rFonts w:hint="eastAsia" w:asciiTheme="minorEastAsia" w:hAnsiTheme="minorEastAsia" w:eastAsiaTheme="minorEastAsia" w:cstheme="minorEastAsia"/>
          <w:color w:val="auto"/>
          <w:kern w:val="0"/>
          <w:highlight w:val="none"/>
          <w:lang w:eastAsia="zh-CN"/>
        </w:rPr>
      </w:pPr>
      <w:r>
        <w:rPr>
          <w:rFonts w:hint="eastAsia" w:asciiTheme="minorEastAsia" w:hAnsiTheme="minorEastAsia" w:eastAsiaTheme="minorEastAsia" w:cstheme="minorEastAsia"/>
          <w:color w:val="auto"/>
          <w:kern w:val="0"/>
          <w:highlight w:val="none"/>
        </w:rPr>
        <w:t>2</w:t>
      </w:r>
      <w:r>
        <w:rPr>
          <w:rFonts w:hint="eastAsia" w:asciiTheme="minorEastAsia" w:hAnsiTheme="minorEastAsia" w:eastAsiaTheme="minorEastAsia" w:cstheme="minorEastAsia"/>
          <w:color w:val="auto"/>
          <w:kern w:val="0"/>
          <w:highlight w:val="none"/>
          <w:lang w:val="en-US" w:eastAsia="zh-CN"/>
        </w:rPr>
        <w:t>4</w:t>
      </w:r>
      <w:r>
        <w:rPr>
          <w:rFonts w:hint="eastAsia" w:asciiTheme="minorEastAsia" w:hAnsiTheme="minorEastAsia" w:eastAsiaTheme="minorEastAsia" w:cstheme="minorEastAsia"/>
          <w:color w:val="auto"/>
          <w:kern w:val="0"/>
          <w:highlight w:val="none"/>
        </w:rPr>
        <w:t>.1.1综合评分法中的价格分统一采用低价优先法计算。</w:t>
      </w:r>
    </w:p>
    <w:p w14:paraId="31FF1482">
      <w:pPr>
        <w:keepNext w:val="0"/>
        <w:keepLines w:val="0"/>
        <w:pageBreakBefore w:val="0"/>
        <w:kinsoku/>
        <w:wordWrap/>
        <w:overflowPunct/>
        <w:topLinePunct w:val="0"/>
        <w:bidi w:val="0"/>
        <w:snapToGrid/>
        <w:spacing w:line="400" w:lineRule="exact"/>
        <w:ind w:firstLine="420" w:firstLineChars="200"/>
        <w:textAlignment w:val="auto"/>
        <w:rPr>
          <w:rFonts w:hint="eastAsia"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w:t>
      </w:r>
      <w:r>
        <w:rPr>
          <w:rFonts w:hint="eastAsia" w:asciiTheme="minorEastAsia" w:hAnsiTheme="minorEastAsia" w:eastAsiaTheme="minorEastAsia" w:cstheme="minorEastAsia"/>
          <w:color w:val="auto"/>
          <w:kern w:val="0"/>
          <w:highlight w:val="none"/>
          <w:shd w:val="clear" w:color="auto" w:fill="FFFFFF"/>
          <w:lang w:val="en-US" w:eastAsia="zh-CN"/>
        </w:rPr>
        <w:t>4</w:t>
      </w:r>
      <w:r>
        <w:rPr>
          <w:rFonts w:hint="eastAsia" w:asciiTheme="minorEastAsia" w:hAnsiTheme="minorEastAsia" w:eastAsiaTheme="minorEastAsia" w:cstheme="minorEastAsia"/>
          <w:color w:val="auto"/>
          <w:kern w:val="0"/>
          <w:highlight w:val="none"/>
          <w:shd w:val="clear" w:color="auto" w:fill="FFFFFF"/>
        </w:rPr>
        <w:t>.2评分标准表：</w:t>
      </w:r>
    </w:p>
    <w:tbl>
      <w:tblPr>
        <w:tblStyle w:val="30"/>
        <w:tblW w:w="93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8"/>
        <w:gridCol w:w="1197"/>
        <w:gridCol w:w="6471"/>
        <w:gridCol w:w="929"/>
      </w:tblGrid>
      <w:tr w14:paraId="00342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39AC7B4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0657412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评分项目</w:t>
            </w:r>
          </w:p>
        </w:tc>
        <w:tc>
          <w:tcPr>
            <w:tcW w:w="6471" w:type="dxa"/>
            <w:tcBorders>
              <w:top w:val="single" w:color="000000" w:sz="4" w:space="0"/>
              <w:left w:val="single" w:color="000000" w:sz="4" w:space="0"/>
              <w:bottom w:val="single" w:color="000000" w:sz="4" w:space="0"/>
              <w:right w:val="single" w:color="000000" w:sz="4" w:space="0"/>
            </w:tcBorders>
            <w:noWrap w:val="0"/>
            <w:vAlign w:val="center"/>
          </w:tcPr>
          <w:p w14:paraId="51A0BBC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评分细则</w:t>
            </w:r>
          </w:p>
        </w:tc>
        <w:tc>
          <w:tcPr>
            <w:tcW w:w="929" w:type="dxa"/>
            <w:tcBorders>
              <w:top w:val="single" w:color="000000" w:sz="4" w:space="0"/>
              <w:left w:val="single" w:color="000000" w:sz="4" w:space="0"/>
              <w:bottom w:val="single" w:color="000000" w:sz="4" w:space="0"/>
              <w:right w:val="single" w:color="000000" w:sz="4" w:space="0"/>
            </w:tcBorders>
            <w:noWrap w:val="0"/>
            <w:vAlign w:val="center"/>
          </w:tcPr>
          <w:p w14:paraId="65FC1E8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分值</w:t>
            </w:r>
          </w:p>
        </w:tc>
      </w:tr>
      <w:tr w14:paraId="50CF4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62BBA6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29286B3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报价分</w:t>
            </w:r>
          </w:p>
        </w:tc>
        <w:tc>
          <w:tcPr>
            <w:tcW w:w="6471" w:type="dxa"/>
            <w:tcBorders>
              <w:top w:val="single" w:color="000000" w:sz="4" w:space="0"/>
              <w:left w:val="single" w:color="000000" w:sz="4" w:space="0"/>
              <w:bottom w:val="single" w:color="000000" w:sz="4" w:space="0"/>
              <w:right w:val="single" w:color="000000" w:sz="4" w:space="0"/>
            </w:tcBorders>
            <w:noWrap w:val="0"/>
            <w:vAlign w:val="center"/>
          </w:tcPr>
          <w:p w14:paraId="72129CF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color w:val="auto"/>
                <w:highlight w:val="none"/>
              </w:rPr>
            </w:pPr>
            <w:r>
              <w:rPr>
                <w:rFonts w:hint="eastAsia"/>
                <w:color w:val="auto"/>
                <w:highlight w:val="none"/>
                <w:lang w:val="en-US" w:eastAsia="zh-CN"/>
              </w:rPr>
              <w:t>满足磋商文件要求且投标价格最低的投标报价为评标基准价，其价格分为满分，其他响应人的价格分统一按下列公式计算（按四舍五入取至小数点后两位）：</w:t>
            </w:r>
            <w:r>
              <w:rPr>
                <w:rFonts w:hint="eastAsia"/>
                <w:color w:val="auto"/>
                <w:highlight w:val="none"/>
                <w:lang w:val="en-US" w:eastAsia="zh-CN"/>
              </w:rPr>
              <w:br w:type="textWrapping"/>
            </w:r>
            <w:r>
              <w:rPr>
                <w:rFonts w:hint="eastAsia"/>
                <w:color w:val="auto"/>
                <w:highlight w:val="none"/>
                <w:lang w:val="en-US" w:eastAsia="zh-CN"/>
              </w:rPr>
              <w:t>投标报价得分</w:t>
            </w:r>
            <w:r>
              <w:rPr>
                <w:rFonts w:hint="eastAsia" w:eastAsia="宋体"/>
                <w:color w:val="auto"/>
                <w:highlight w:val="none"/>
                <w:lang w:val="en-US" w:eastAsia="zh-CN"/>
              </w:rPr>
              <w:t>=（评标基准价/投标报价）×</w:t>
            </w:r>
            <w:r>
              <w:rPr>
                <w:rFonts w:hint="eastAsia"/>
                <w:color w:val="auto"/>
                <w:highlight w:val="none"/>
                <w:lang w:val="en-US" w:eastAsia="zh-CN"/>
              </w:rPr>
              <w:t>3</w:t>
            </w:r>
            <w:r>
              <w:rPr>
                <w:rFonts w:hint="eastAsia" w:eastAsia="宋体"/>
                <w:color w:val="auto"/>
                <w:highlight w:val="none"/>
                <w:lang w:val="en-US" w:eastAsia="zh-CN"/>
              </w:rPr>
              <w:t>0。</w:t>
            </w:r>
          </w:p>
        </w:tc>
        <w:tc>
          <w:tcPr>
            <w:tcW w:w="929" w:type="dxa"/>
            <w:tcBorders>
              <w:top w:val="single" w:color="000000" w:sz="4" w:space="0"/>
              <w:left w:val="single" w:color="000000" w:sz="4" w:space="0"/>
              <w:bottom w:val="single" w:color="000000" w:sz="4" w:space="0"/>
              <w:right w:val="single" w:color="000000" w:sz="4" w:space="0"/>
            </w:tcBorders>
            <w:noWrap w:val="0"/>
            <w:vAlign w:val="center"/>
          </w:tcPr>
          <w:p w14:paraId="1AE23C1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r>
              <w:rPr>
                <w:rFonts w:hint="eastAsia" w:ascii="宋体" w:hAnsi="宋体" w:cs="宋体"/>
                <w:i w:val="0"/>
                <w:iCs w:val="0"/>
                <w:color w:val="auto"/>
                <w:kern w:val="0"/>
                <w:sz w:val="21"/>
                <w:szCs w:val="21"/>
                <w:highlight w:val="none"/>
                <w:u w:val="none"/>
                <w:lang w:val="en-US" w:eastAsia="zh-CN" w:bidi="ar"/>
              </w:rPr>
              <w:t>30</w:t>
            </w:r>
            <w:r>
              <w:rPr>
                <w:rStyle w:val="47"/>
                <w:rFonts w:hint="eastAsia" w:ascii="宋体" w:hAnsi="宋体" w:eastAsia="宋体" w:cs="宋体"/>
                <w:color w:val="auto"/>
                <w:sz w:val="21"/>
                <w:szCs w:val="21"/>
                <w:highlight w:val="none"/>
                <w:lang w:val="en-US" w:eastAsia="zh-CN" w:bidi="ar"/>
              </w:rPr>
              <w:t>分</w:t>
            </w:r>
          </w:p>
        </w:tc>
      </w:tr>
      <w:tr w14:paraId="0CBAD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778" w:type="dxa"/>
            <w:vMerge w:val="restart"/>
            <w:tcBorders>
              <w:top w:val="single" w:color="000000" w:sz="4" w:space="0"/>
              <w:left w:val="single" w:color="000000" w:sz="4" w:space="0"/>
              <w:right w:val="single" w:color="000000" w:sz="4" w:space="0"/>
            </w:tcBorders>
            <w:noWrap w:val="0"/>
            <w:vAlign w:val="center"/>
          </w:tcPr>
          <w:p w14:paraId="3395B8A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p>
        </w:tc>
        <w:tc>
          <w:tcPr>
            <w:tcW w:w="1197" w:type="dxa"/>
            <w:vMerge w:val="restart"/>
            <w:tcBorders>
              <w:top w:val="single" w:color="000000" w:sz="4" w:space="0"/>
              <w:left w:val="single" w:color="000000" w:sz="4" w:space="0"/>
              <w:right w:val="single" w:color="000000" w:sz="4" w:space="0"/>
            </w:tcBorders>
            <w:noWrap w:val="0"/>
            <w:vAlign w:val="center"/>
          </w:tcPr>
          <w:p w14:paraId="26AA1DB9">
            <w:pPr>
              <w:keepLines w:val="0"/>
              <w:pageBreakBefore w:val="0"/>
              <w:kinsoku/>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项目实施</w:t>
            </w:r>
          </w:p>
          <w:p w14:paraId="0D6F1BE7">
            <w:pPr>
              <w:keepLines w:val="0"/>
              <w:pageBreakBefore w:val="0"/>
              <w:kinsoku/>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w:t>
            </w:r>
          </w:p>
          <w:p w14:paraId="297EB8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471" w:type="dxa"/>
            <w:tcBorders>
              <w:top w:val="single" w:color="000000" w:sz="4" w:space="0"/>
              <w:left w:val="single" w:color="000000" w:sz="4" w:space="0"/>
              <w:bottom w:val="single" w:color="000000" w:sz="4" w:space="0"/>
              <w:right w:val="single" w:color="000000" w:sz="4" w:space="0"/>
            </w:tcBorders>
            <w:noWrap w:val="0"/>
            <w:vAlign w:val="top"/>
          </w:tcPr>
          <w:p w14:paraId="3E68F41F">
            <w:pPr>
              <w:keepLines w:val="0"/>
              <w:pageBreakBefore w:val="0"/>
              <w:kinsoku/>
              <w:wordWrap/>
              <w:topLinePunct w:val="0"/>
              <w:bidi w:val="0"/>
              <w:spacing w:line="240" w:lineRule="auto"/>
              <w:rPr>
                <w:rFonts w:hint="eastAsia"/>
                <w:b/>
                <w:bCs/>
                <w:color w:val="auto"/>
                <w:highlight w:val="none"/>
                <w:lang w:val="en-US" w:eastAsia="zh-CN"/>
              </w:rPr>
            </w:pPr>
            <w:r>
              <w:rPr>
                <w:rFonts w:hint="eastAsia" w:ascii="宋体" w:hAnsi="宋体" w:eastAsia="宋体" w:cs="宋体"/>
                <w:color w:val="auto"/>
                <w:sz w:val="21"/>
                <w:szCs w:val="21"/>
                <w:highlight w:val="none"/>
              </w:rPr>
              <w:t>总体实施方案：根据</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总体实施方案（包含运行方案、管理方针、管理目标、仓储管理以及针对本系统的特殊性对服务过程中可能存在的难点重点问题进行分析及提出解决对策等）及措施的严密性、科学性，以及是否符合食品安全标准等</w:t>
            </w:r>
            <w:r>
              <w:rPr>
                <w:rFonts w:hint="eastAsia" w:ascii="宋体" w:hAnsi="宋体" w:eastAsia="宋体" w:cs="宋体"/>
                <w:color w:val="auto"/>
                <w:sz w:val="21"/>
                <w:szCs w:val="21"/>
                <w:highlight w:val="none"/>
                <w:lang w:eastAsia="zh-CN"/>
              </w:rPr>
              <w:t>进行打分</w:t>
            </w: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分，未提供的不得分。</w:t>
            </w:r>
          </w:p>
        </w:tc>
        <w:tc>
          <w:tcPr>
            <w:tcW w:w="929" w:type="dxa"/>
            <w:tcBorders>
              <w:top w:val="single" w:color="000000" w:sz="4" w:space="0"/>
              <w:left w:val="single" w:color="000000" w:sz="4" w:space="0"/>
              <w:right w:val="single" w:color="000000" w:sz="4" w:space="0"/>
            </w:tcBorders>
            <w:noWrap w:val="0"/>
            <w:vAlign w:val="center"/>
          </w:tcPr>
          <w:p w14:paraId="240D827E">
            <w:pPr>
              <w:keepLines w:val="0"/>
              <w:pageBreakBefore w:val="0"/>
              <w:kinsoku/>
              <w:wordWrap/>
              <w:topLinePunct w:val="0"/>
              <w:bidi w:val="0"/>
              <w:spacing w:line="240" w:lineRule="auto"/>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10</w:t>
            </w:r>
            <w:r>
              <w:rPr>
                <w:rFonts w:hint="eastAsia" w:ascii="宋体" w:hAnsi="宋体" w:eastAsia="宋体" w:cs="宋体"/>
                <w:i w:val="0"/>
                <w:iCs w:val="0"/>
                <w:color w:val="auto"/>
                <w:kern w:val="0"/>
                <w:sz w:val="21"/>
                <w:szCs w:val="21"/>
                <w:highlight w:val="none"/>
                <w:u w:val="none"/>
                <w:lang w:val="en-US" w:eastAsia="zh-CN" w:bidi="ar"/>
              </w:rPr>
              <w:t>分</w:t>
            </w:r>
          </w:p>
        </w:tc>
      </w:tr>
      <w:tr w14:paraId="7214D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778" w:type="dxa"/>
            <w:vMerge w:val="continue"/>
            <w:tcBorders>
              <w:left w:val="single" w:color="000000" w:sz="4" w:space="0"/>
              <w:right w:val="single" w:color="000000" w:sz="4" w:space="0"/>
            </w:tcBorders>
            <w:noWrap w:val="0"/>
            <w:vAlign w:val="center"/>
          </w:tcPr>
          <w:p w14:paraId="6B9303D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auto"/>
                <w:kern w:val="0"/>
                <w:sz w:val="21"/>
                <w:szCs w:val="21"/>
                <w:highlight w:val="none"/>
                <w:u w:val="none"/>
                <w:lang w:val="en-US" w:eastAsia="zh-CN" w:bidi="ar"/>
              </w:rPr>
            </w:pPr>
          </w:p>
        </w:tc>
        <w:tc>
          <w:tcPr>
            <w:tcW w:w="1197" w:type="dxa"/>
            <w:vMerge w:val="continue"/>
            <w:tcBorders>
              <w:left w:val="single" w:color="000000" w:sz="4" w:space="0"/>
              <w:right w:val="single" w:color="000000" w:sz="4" w:space="0"/>
            </w:tcBorders>
            <w:noWrap w:val="0"/>
            <w:vAlign w:val="center"/>
          </w:tcPr>
          <w:p w14:paraId="2674AF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471" w:type="dxa"/>
            <w:tcBorders>
              <w:top w:val="single" w:color="000000" w:sz="4" w:space="0"/>
              <w:left w:val="single" w:color="000000" w:sz="4" w:space="0"/>
              <w:bottom w:val="single" w:color="000000" w:sz="4" w:space="0"/>
              <w:right w:val="single" w:color="000000" w:sz="4" w:space="0"/>
            </w:tcBorders>
            <w:noWrap w:val="0"/>
            <w:vAlign w:val="top"/>
          </w:tcPr>
          <w:p w14:paraId="2CA8BFB0">
            <w:pPr>
              <w:keepLines w:val="0"/>
              <w:pageBreakBefore w:val="0"/>
              <w:kinsoku/>
              <w:wordWrap/>
              <w:topLinePunct w:val="0"/>
              <w:bidi w:val="0"/>
              <w:spacing w:line="240" w:lineRule="auto"/>
              <w:rPr>
                <w:rFonts w:hint="eastAsia"/>
                <w:b/>
                <w:bCs/>
                <w:color w:val="auto"/>
                <w:highlight w:val="none"/>
                <w:lang w:val="en-US" w:eastAsia="zh-CN"/>
              </w:rPr>
            </w:pPr>
            <w:r>
              <w:rPr>
                <w:rFonts w:hint="eastAsia" w:ascii="宋体" w:hAnsi="宋体" w:eastAsia="宋体" w:cs="宋体"/>
                <w:color w:val="auto"/>
                <w:sz w:val="21"/>
                <w:szCs w:val="21"/>
                <w:highlight w:val="none"/>
              </w:rPr>
              <w:t>配送方案：根据</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经营场所及配送仓库的地点离</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人直线距离的远近（</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需提供经营场所房产证明或租赁证明）以及配送方案的合理性、可行性等</w:t>
            </w:r>
            <w:r>
              <w:rPr>
                <w:rFonts w:hint="eastAsia" w:ascii="宋体" w:hAnsi="宋体" w:eastAsia="宋体" w:cs="宋体"/>
                <w:color w:val="auto"/>
                <w:sz w:val="21"/>
                <w:szCs w:val="21"/>
                <w:highlight w:val="none"/>
                <w:lang w:eastAsia="zh-CN"/>
              </w:rPr>
              <w:t>进行打分</w:t>
            </w: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rPr>
              <w:t>未提供的不得分</w:t>
            </w:r>
            <w:r>
              <w:rPr>
                <w:rFonts w:hint="eastAsia" w:ascii="宋体" w:hAnsi="宋体" w:eastAsia="宋体" w:cs="宋体"/>
                <w:color w:val="auto"/>
                <w:sz w:val="21"/>
                <w:szCs w:val="21"/>
                <w:highlight w:val="none"/>
              </w:rPr>
              <w:t>。</w:t>
            </w:r>
          </w:p>
        </w:tc>
        <w:tc>
          <w:tcPr>
            <w:tcW w:w="929" w:type="dxa"/>
            <w:tcBorders>
              <w:top w:val="single" w:color="000000" w:sz="4" w:space="0"/>
              <w:left w:val="single" w:color="000000" w:sz="4" w:space="0"/>
              <w:right w:val="single" w:color="000000" w:sz="4" w:space="0"/>
            </w:tcBorders>
            <w:noWrap w:val="0"/>
            <w:vAlign w:val="center"/>
          </w:tcPr>
          <w:p w14:paraId="20529DFB">
            <w:pPr>
              <w:keepLines w:val="0"/>
              <w:pageBreakBefore w:val="0"/>
              <w:kinsoku/>
              <w:wordWrap/>
              <w:topLinePunct w:val="0"/>
              <w:bidi w:val="0"/>
              <w:spacing w:line="240" w:lineRule="auto"/>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10</w:t>
            </w:r>
            <w:r>
              <w:rPr>
                <w:rFonts w:hint="eastAsia" w:ascii="宋体" w:hAnsi="宋体" w:eastAsia="宋体" w:cs="宋体"/>
                <w:i w:val="0"/>
                <w:iCs w:val="0"/>
                <w:color w:val="auto"/>
                <w:kern w:val="0"/>
                <w:sz w:val="21"/>
                <w:szCs w:val="21"/>
                <w:highlight w:val="none"/>
                <w:u w:val="none"/>
                <w:lang w:val="en-US" w:eastAsia="zh-CN" w:bidi="ar"/>
              </w:rPr>
              <w:t>分</w:t>
            </w:r>
          </w:p>
        </w:tc>
      </w:tr>
      <w:tr w14:paraId="59AD8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778" w:type="dxa"/>
            <w:vMerge w:val="continue"/>
            <w:tcBorders>
              <w:left w:val="single" w:color="000000" w:sz="4" w:space="0"/>
              <w:bottom w:val="single" w:color="auto" w:sz="4" w:space="0"/>
              <w:right w:val="single" w:color="000000" w:sz="4" w:space="0"/>
            </w:tcBorders>
            <w:noWrap w:val="0"/>
            <w:vAlign w:val="center"/>
          </w:tcPr>
          <w:p w14:paraId="606B4B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auto"/>
                <w:kern w:val="0"/>
                <w:sz w:val="21"/>
                <w:szCs w:val="21"/>
                <w:highlight w:val="none"/>
                <w:u w:val="none"/>
                <w:lang w:val="en-US" w:eastAsia="zh-CN" w:bidi="ar"/>
              </w:rPr>
            </w:pPr>
          </w:p>
        </w:tc>
        <w:tc>
          <w:tcPr>
            <w:tcW w:w="1197" w:type="dxa"/>
            <w:vMerge w:val="continue"/>
            <w:tcBorders>
              <w:left w:val="single" w:color="000000" w:sz="4" w:space="0"/>
              <w:bottom w:val="single" w:color="auto" w:sz="4" w:space="0"/>
              <w:right w:val="single" w:color="000000" w:sz="4" w:space="0"/>
            </w:tcBorders>
            <w:noWrap w:val="0"/>
            <w:vAlign w:val="center"/>
          </w:tcPr>
          <w:p w14:paraId="0F8206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471" w:type="dxa"/>
            <w:tcBorders>
              <w:top w:val="single" w:color="000000" w:sz="4" w:space="0"/>
              <w:left w:val="single" w:color="000000" w:sz="4" w:space="0"/>
              <w:bottom w:val="single" w:color="000000" w:sz="4" w:space="0"/>
              <w:right w:val="single" w:color="000000" w:sz="4" w:space="0"/>
            </w:tcBorders>
            <w:noWrap w:val="0"/>
            <w:vAlign w:val="top"/>
          </w:tcPr>
          <w:p w14:paraId="60EADA60">
            <w:pPr>
              <w:keepLines w:val="0"/>
              <w:pageBreakBefore w:val="0"/>
              <w:kinsoku/>
              <w:wordWrap/>
              <w:topLinePunct w:val="0"/>
              <w:bidi w:val="0"/>
              <w:spacing w:line="240" w:lineRule="auto"/>
              <w:rPr>
                <w:rFonts w:hint="eastAsia"/>
                <w:b/>
                <w:bCs/>
                <w:color w:val="auto"/>
                <w:highlight w:val="none"/>
                <w:lang w:val="en-US" w:eastAsia="zh-CN"/>
              </w:rPr>
            </w:pPr>
            <w:r>
              <w:rPr>
                <w:rFonts w:hint="eastAsia" w:ascii="宋体" w:hAnsi="宋体" w:eastAsia="宋体" w:cs="宋体"/>
                <w:color w:val="auto"/>
                <w:sz w:val="21"/>
                <w:szCs w:val="21"/>
                <w:highlight w:val="none"/>
              </w:rPr>
              <w:t>应急实施方案：根据</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拟投入本标项的应急配送预案（临时突发性特殊采购、急件采购、大宗采购）、反应时间、应急配送人员技术能力、服务保障、食品安全事故等应急方案等</w:t>
            </w:r>
            <w:r>
              <w:rPr>
                <w:rFonts w:hint="eastAsia" w:ascii="宋体" w:hAnsi="宋体" w:eastAsia="宋体" w:cs="宋体"/>
                <w:color w:val="auto"/>
                <w:sz w:val="21"/>
                <w:szCs w:val="21"/>
                <w:highlight w:val="none"/>
                <w:lang w:eastAsia="zh-CN"/>
              </w:rPr>
              <w:t>进行打分</w:t>
            </w: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分，未提供的不得分。</w:t>
            </w:r>
          </w:p>
        </w:tc>
        <w:tc>
          <w:tcPr>
            <w:tcW w:w="929" w:type="dxa"/>
            <w:tcBorders>
              <w:top w:val="single" w:color="000000" w:sz="4" w:space="0"/>
              <w:left w:val="single" w:color="000000" w:sz="4" w:space="0"/>
              <w:right w:val="single" w:color="000000" w:sz="4" w:space="0"/>
            </w:tcBorders>
            <w:noWrap w:val="0"/>
            <w:vAlign w:val="center"/>
          </w:tcPr>
          <w:p w14:paraId="4D54F6DF">
            <w:pPr>
              <w:keepLines w:val="0"/>
              <w:pageBreakBefore w:val="0"/>
              <w:kinsoku/>
              <w:wordWrap/>
              <w:topLinePunct w:val="0"/>
              <w:bidi w:val="0"/>
              <w:spacing w:line="240" w:lineRule="auto"/>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8</w:t>
            </w:r>
            <w:r>
              <w:rPr>
                <w:rFonts w:hint="eastAsia" w:ascii="宋体" w:hAnsi="宋体" w:eastAsia="宋体" w:cs="宋体"/>
                <w:i w:val="0"/>
                <w:iCs w:val="0"/>
                <w:color w:val="auto"/>
                <w:kern w:val="0"/>
                <w:sz w:val="21"/>
                <w:szCs w:val="21"/>
                <w:highlight w:val="none"/>
                <w:u w:val="none"/>
                <w:lang w:val="en-US" w:eastAsia="zh-CN" w:bidi="ar"/>
              </w:rPr>
              <w:t>分</w:t>
            </w:r>
          </w:p>
        </w:tc>
      </w:tr>
      <w:tr w14:paraId="57FDC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8" w:type="dxa"/>
            <w:tcBorders>
              <w:top w:val="single" w:color="auto" w:sz="4" w:space="0"/>
              <w:left w:val="single" w:color="000000" w:sz="4" w:space="0"/>
              <w:bottom w:val="single" w:color="auto" w:sz="4" w:space="0"/>
              <w:right w:val="single" w:color="000000" w:sz="4" w:space="0"/>
            </w:tcBorders>
            <w:noWrap w:val="0"/>
            <w:vAlign w:val="center"/>
          </w:tcPr>
          <w:p w14:paraId="53AA2C8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p>
        </w:tc>
        <w:tc>
          <w:tcPr>
            <w:tcW w:w="1197" w:type="dxa"/>
            <w:tcBorders>
              <w:top w:val="single" w:color="auto" w:sz="4" w:space="0"/>
              <w:left w:val="single" w:color="000000" w:sz="4" w:space="0"/>
              <w:bottom w:val="single" w:color="auto" w:sz="4" w:space="0"/>
              <w:right w:val="single" w:color="000000" w:sz="4" w:space="0"/>
            </w:tcBorders>
            <w:noWrap w:val="0"/>
            <w:vAlign w:val="center"/>
          </w:tcPr>
          <w:p w14:paraId="1FE2C753">
            <w:pPr>
              <w:keepLines w:val="0"/>
              <w:pageBreakBefore w:val="0"/>
              <w:kinsoku/>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质量保障</w:t>
            </w:r>
          </w:p>
          <w:p w14:paraId="1AB1E4DC">
            <w:pPr>
              <w:keepLines w:val="0"/>
              <w:pageBreakBefore w:val="0"/>
              <w:kinsoku/>
              <w:wordWrap/>
              <w:topLinePunct w:val="0"/>
              <w:bidi w:val="0"/>
              <w:spacing w:line="240" w:lineRule="auto"/>
              <w:jc w:val="center"/>
              <w:rPr>
                <w:rFonts w:hint="eastAsia" w:ascii="宋体" w:hAnsi="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措施</w:t>
            </w:r>
          </w:p>
        </w:tc>
        <w:tc>
          <w:tcPr>
            <w:tcW w:w="6471" w:type="dxa"/>
            <w:tcBorders>
              <w:top w:val="single" w:color="000000" w:sz="4" w:space="0"/>
              <w:left w:val="single" w:color="000000" w:sz="4" w:space="0"/>
              <w:bottom w:val="single" w:color="000000" w:sz="4" w:space="0"/>
              <w:right w:val="single" w:color="000000" w:sz="4" w:space="0"/>
            </w:tcBorders>
            <w:noWrap w:val="0"/>
            <w:vAlign w:val="top"/>
          </w:tcPr>
          <w:p w14:paraId="0B73373A">
            <w:pPr>
              <w:pStyle w:val="64"/>
              <w:keepLines w:val="0"/>
              <w:pageBreakBefore w:val="0"/>
              <w:kinsoku/>
              <w:wordWrap/>
              <w:topLinePunct w:val="0"/>
              <w:bidi w:val="0"/>
              <w:spacing w:line="240" w:lineRule="auto"/>
              <w:ind w:firstLine="0" w:firstLineChars="0"/>
              <w:rPr>
                <w:rFonts w:hint="eastAsia" w:ascii="宋体" w:hAnsi="宋体" w:cs="Times New Roman"/>
                <w:b w:val="0"/>
                <w:bCs w:val="0"/>
                <w:color w:val="auto"/>
                <w:kern w:val="2"/>
                <w:sz w:val="21"/>
                <w:szCs w:val="24"/>
                <w:highlight w:val="none"/>
                <w:lang w:val="en-US" w:eastAsia="zh-CN" w:bidi="ar-SA"/>
              </w:rPr>
            </w:pPr>
            <w:r>
              <w:rPr>
                <w:rFonts w:hint="eastAsia" w:ascii="宋体" w:hAnsi="宋体" w:eastAsia="宋体" w:cs="宋体"/>
                <w:color w:val="auto"/>
                <w:sz w:val="21"/>
                <w:szCs w:val="21"/>
                <w:highlight w:val="none"/>
              </w:rPr>
              <w:t>根据投标货物的进货来源、加工、包装、储存、运输各环节的质量保障及食品安全措施的严密性、科学性等</w:t>
            </w:r>
            <w:r>
              <w:rPr>
                <w:rFonts w:hint="eastAsia" w:ascii="宋体" w:hAnsi="宋体" w:eastAsia="宋体" w:cs="宋体"/>
                <w:color w:val="auto"/>
                <w:sz w:val="21"/>
                <w:szCs w:val="21"/>
                <w:highlight w:val="none"/>
                <w:lang w:eastAsia="zh-CN"/>
              </w:rPr>
              <w:t>进行打分</w:t>
            </w:r>
            <w:r>
              <w:rPr>
                <w:rFonts w:hint="eastAsia" w:ascii="宋体" w:eastAsia="宋体" w:cs="宋体"/>
                <w:color w:val="auto"/>
                <w:sz w:val="21"/>
                <w:szCs w:val="21"/>
                <w:highlight w:val="none"/>
                <w:lang w:eastAsia="zh-CN"/>
              </w:rPr>
              <w:t>，</w:t>
            </w:r>
            <w:r>
              <w:rPr>
                <w:rFonts w:hint="eastAsia" w:ascii="宋体" w:eastAsia="宋体" w:cs="宋体"/>
                <w:color w:val="auto"/>
                <w:sz w:val="21"/>
                <w:szCs w:val="21"/>
                <w:highlight w:val="none"/>
                <w:lang w:val="en-US" w:eastAsia="zh-CN"/>
              </w:rPr>
              <w:t>0-10分；</w:t>
            </w:r>
            <w:r>
              <w:rPr>
                <w:rFonts w:hint="eastAsia" w:ascii="宋体" w:hAnsi="宋体" w:eastAsia="宋体" w:cs="宋体"/>
                <w:color w:val="auto"/>
                <w:sz w:val="21"/>
                <w:szCs w:val="21"/>
                <w:highlight w:val="none"/>
              </w:rPr>
              <w:t>未提供的不得分。</w:t>
            </w:r>
          </w:p>
        </w:tc>
        <w:tc>
          <w:tcPr>
            <w:tcW w:w="929" w:type="dxa"/>
            <w:tcBorders>
              <w:top w:val="single" w:color="000000" w:sz="4" w:space="0"/>
              <w:left w:val="single" w:color="000000" w:sz="4" w:space="0"/>
              <w:bottom w:val="single" w:color="auto" w:sz="4" w:space="0"/>
              <w:right w:val="single" w:color="000000" w:sz="4" w:space="0"/>
            </w:tcBorders>
            <w:noWrap w:val="0"/>
            <w:vAlign w:val="center"/>
          </w:tcPr>
          <w:p w14:paraId="30A54C78">
            <w:pPr>
              <w:keepLines w:val="0"/>
              <w:pageBreakBefore w:val="0"/>
              <w:kinsoku/>
              <w:wordWrap/>
              <w:topLinePunct w:val="0"/>
              <w:bidi w:val="0"/>
              <w:adjustRightInd w:val="0"/>
              <w:spacing w:line="240" w:lineRule="auto"/>
              <w:jc w:val="center"/>
              <w:rPr>
                <w:rFonts w:hint="eastAsia" w:ascii="宋体" w:hAnsi="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0-10</w:t>
            </w:r>
            <w:r>
              <w:rPr>
                <w:rFonts w:hint="eastAsia" w:ascii="宋体" w:hAnsi="宋体" w:eastAsia="宋体" w:cs="宋体"/>
                <w:i w:val="0"/>
                <w:iCs w:val="0"/>
                <w:color w:val="auto"/>
                <w:kern w:val="0"/>
                <w:sz w:val="21"/>
                <w:szCs w:val="21"/>
                <w:highlight w:val="none"/>
                <w:u w:val="none"/>
                <w:lang w:val="en-US" w:eastAsia="zh-CN" w:bidi="ar"/>
              </w:rPr>
              <w:t>分</w:t>
            </w:r>
          </w:p>
        </w:tc>
      </w:tr>
      <w:tr w14:paraId="61AE1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778" w:type="dxa"/>
            <w:vMerge w:val="restart"/>
            <w:tcBorders>
              <w:top w:val="single" w:color="auto" w:sz="4" w:space="0"/>
              <w:left w:val="single" w:color="000000" w:sz="4" w:space="0"/>
              <w:right w:val="single" w:color="000000" w:sz="4" w:space="0"/>
            </w:tcBorders>
            <w:noWrap w:val="0"/>
            <w:vAlign w:val="center"/>
          </w:tcPr>
          <w:p w14:paraId="47CC0E1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w:t>
            </w:r>
          </w:p>
        </w:tc>
        <w:tc>
          <w:tcPr>
            <w:tcW w:w="1197" w:type="dxa"/>
            <w:vMerge w:val="restart"/>
            <w:tcBorders>
              <w:top w:val="single" w:color="auto" w:sz="4" w:space="0"/>
              <w:left w:val="single" w:color="000000" w:sz="4" w:space="0"/>
              <w:right w:val="single" w:color="000000" w:sz="4" w:space="0"/>
            </w:tcBorders>
            <w:noWrap w:val="0"/>
            <w:vAlign w:val="center"/>
          </w:tcPr>
          <w:p w14:paraId="1B427918">
            <w:pPr>
              <w:keepLines w:val="0"/>
              <w:pageBreakBefore w:val="0"/>
              <w:kinsoku/>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安全保障</w:t>
            </w:r>
          </w:p>
          <w:p w14:paraId="723564FD">
            <w:pPr>
              <w:keepLines w:val="0"/>
              <w:pageBreakBefore w:val="0"/>
              <w:kinsoku/>
              <w:wordWrap/>
              <w:topLinePunct w:val="0"/>
              <w:bidi w:val="0"/>
              <w:spacing w:line="240" w:lineRule="auto"/>
              <w:jc w:val="center"/>
              <w:rPr>
                <w:rFonts w:hint="eastAsia" w:ascii="宋体" w:hAnsi="宋体" w:eastAsia="宋体" w:cs="宋体"/>
                <w:i w:val="0"/>
                <w:iCs w:val="0"/>
                <w:color w:val="auto"/>
                <w:kern w:val="0"/>
                <w:sz w:val="21"/>
                <w:szCs w:val="21"/>
                <w:highlight w:val="none"/>
                <w:u w:val="none"/>
                <w:lang w:val="zh-CN" w:eastAsia="zh-CN" w:bidi="ar"/>
              </w:rPr>
            </w:pPr>
            <w:r>
              <w:rPr>
                <w:rFonts w:hint="eastAsia" w:ascii="宋体" w:hAnsi="宋体" w:eastAsia="宋体" w:cs="宋体"/>
                <w:color w:val="auto"/>
                <w:sz w:val="21"/>
                <w:szCs w:val="21"/>
                <w:highlight w:val="none"/>
              </w:rPr>
              <w:t>措施</w:t>
            </w:r>
          </w:p>
        </w:tc>
        <w:tc>
          <w:tcPr>
            <w:tcW w:w="6471" w:type="dxa"/>
            <w:tcBorders>
              <w:top w:val="single" w:color="000000" w:sz="4" w:space="0"/>
              <w:left w:val="single" w:color="000000" w:sz="4" w:space="0"/>
              <w:bottom w:val="single" w:color="000000" w:sz="4" w:space="0"/>
              <w:right w:val="single" w:color="000000" w:sz="4" w:space="0"/>
            </w:tcBorders>
            <w:noWrap w:val="0"/>
            <w:vAlign w:val="center"/>
          </w:tcPr>
          <w:p w14:paraId="13660E37">
            <w:pPr>
              <w:pStyle w:val="72"/>
              <w:keepNext w:val="0"/>
              <w:keepLines w:val="0"/>
              <w:pageBreakBefore w:val="0"/>
              <w:numPr>
                <w:ilvl w:val="0"/>
                <w:numId w:val="0"/>
              </w:numPr>
              <w:kinsoku/>
              <w:wordWrap/>
              <w:overflowPunct/>
              <w:topLinePunct w:val="0"/>
              <w:autoSpaceDE/>
              <w:autoSpaceDN/>
              <w:bidi w:val="0"/>
              <w:adjustRightInd/>
              <w:snapToGrid/>
              <w:spacing w:line="240" w:lineRule="auto"/>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拟指派服务人员中，持有健康证（有效期内）的每人次得1分，最高2分。</w:t>
            </w:r>
          </w:p>
          <w:p w14:paraId="534E0941">
            <w:pPr>
              <w:pStyle w:val="72"/>
              <w:keepNext w:val="0"/>
              <w:keepLines w:val="0"/>
              <w:pageBreakBefore w:val="0"/>
              <w:numPr>
                <w:ilvl w:val="0"/>
                <w:numId w:val="0"/>
              </w:numPr>
              <w:kinsoku/>
              <w:wordWrap/>
              <w:overflowPunct/>
              <w:topLinePunct w:val="0"/>
              <w:autoSpaceDE/>
              <w:autoSpaceDN/>
              <w:bidi w:val="0"/>
              <w:adjustRightInd/>
              <w:snapToGrid/>
              <w:spacing w:line="240" w:lineRule="auto"/>
              <w:ind w:leftChars="0"/>
              <w:rPr>
                <w:rFonts w:hint="eastAsia" w:ascii="宋体" w:hAnsi="宋体" w:eastAsia="宋体" w:cs="宋体"/>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提供有效的身份证和健康证复印件，否则不得分。</w:t>
            </w:r>
          </w:p>
        </w:tc>
        <w:tc>
          <w:tcPr>
            <w:tcW w:w="929" w:type="dxa"/>
            <w:tcBorders>
              <w:top w:val="single" w:color="000000" w:sz="4" w:space="0"/>
              <w:left w:val="single" w:color="000000" w:sz="4" w:space="0"/>
              <w:bottom w:val="single" w:color="auto" w:sz="4" w:space="0"/>
              <w:right w:val="single" w:color="000000" w:sz="4" w:space="0"/>
            </w:tcBorders>
            <w:noWrap w:val="0"/>
            <w:vAlign w:val="center"/>
          </w:tcPr>
          <w:p w14:paraId="4CDA74B5">
            <w:pPr>
              <w:keepLines w:val="0"/>
              <w:pageBreakBefore w:val="0"/>
              <w:kinsoku/>
              <w:wordWrap/>
              <w:topLinePunct w:val="0"/>
              <w:bidi w:val="0"/>
              <w:spacing w:line="240" w:lineRule="auto"/>
              <w:jc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0-2</w:t>
            </w:r>
            <w:r>
              <w:rPr>
                <w:rFonts w:hint="eastAsia" w:ascii="宋体" w:hAnsi="宋体" w:cs="宋体"/>
                <w:i w:val="0"/>
                <w:iCs w:val="0"/>
                <w:color w:val="auto"/>
                <w:kern w:val="0"/>
                <w:sz w:val="21"/>
                <w:szCs w:val="21"/>
                <w:highlight w:val="none"/>
                <w:u w:val="none"/>
                <w:lang w:val="en-US" w:eastAsia="zh-CN" w:bidi="ar"/>
              </w:rPr>
              <w:t>分</w:t>
            </w:r>
          </w:p>
        </w:tc>
      </w:tr>
      <w:tr w14:paraId="6D642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778" w:type="dxa"/>
            <w:vMerge w:val="continue"/>
            <w:tcBorders>
              <w:left w:val="single" w:color="000000" w:sz="4" w:space="0"/>
              <w:bottom w:val="single" w:color="auto" w:sz="4" w:space="0"/>
              <w:right w:val="single" w:color="000000" w:sz="4" w:space="0"/>
            </w:tcBorders>
            <w:noWrap w:val="0"/>
            <w:vAlign w:val="center"/>
          </w:tcPr>
          <w:p w14:paraId="140CE72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197" w:type="dxa"/>
            <w:vMerge w:val="continue"/>
            <w:tcBorders>
              <w:left w:val="single" w:color="000000" w:sz="4" w:space="0"/>
              <w:bottom w:val="single" w:color="auto" w:sz="4" w:space="0"/>
              <w:right w:val="single" w:color="000000" w:sz="4" w:space="0"/>
            </w:tcBorders>
            <w:noWrap w:val="0"/>
            <w:vAlign w:val="center"/>
          </w:tcPr>
          <w:p w14:paraId="5ED5C7F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auto"/>
                <w:kern w:val="0"/>
                <w:szCs w:val="21"/>
                <w:highlight w:val="none"/>
                <w:lang w:bidi="ar"/>
              </w:rPr>
            </w:pPr>
          </w:p>
        </w:tc>
        <w:tc>
          <w:tcPr>
            <w:tcW w:w="6471" w:type="dxa"/>
            <w:tcBorders>
              <w:top w:val="single" w:color="000000" w:sz="4" w:space="0"/>
              <w:left w:val="single" w:color="000000" w:sz="4" w:space="0"/>
              <w:bottom w:val="single" w:color="000000" w:sz="4" w:space="0"/>
              <w:right w:val="single" w:color="000000" w:sz="4" w:space="0"/>
            </w:tcBorders>
            <w:noWrap w:val="0"/>
            <w:vAlign w:val="center"/>
          </w:tcPr>
          <w:p w14:paraId="72EAA8F2">
            <w:pPr>
              <w:pStyle w:val="72"/>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Times New Roman" w:hAnsi="Times New Roman" w:eastAsia="宋体" w:cs="Times New Roman"/>
                <w:b/>
                <w:bCs/>
                <w:color w:val="auto"/>
                <w:kern w:val="2"/>
                <w:sz w:val="21"/>
                <w:szCs w:val="24"/>
                <w:highlight w:val="none"/>
                <w:lang w:val="en-US" w:eastAsia="zh-CN" w:bidi="ar-SA"/>
              </w:rPr>
            </w:pPr>
            <w:r>
              <w:rPr>
                <w:rFonts w:hint="eastAsia" w:ascii="宋体" w:hAnsi="宋体" w:eastAsia="宋体" w:cs="宋体"/>
                <w:color w:val="auto"/>
                <w:sz w:val="21"/>
                <w:szCs w:val="21"/>
                <w:highlight w:val="none"/>
              </w:rPr>
              <w:t>根据</w:t>
            </w:r>
            <w:r>
              <w:rPr>
                <w:rFonts w:hint="eastAsia" w:cs="宋体"/>
                <w:color w:val="auto"/>
                <w:sz w:val="21"/>
                <w:szCs w:val="21"/>
                <w:highlight w:val="none"/>
                <w:lang w:eastAsia="zh-CN"/>
              </w:rPr>
              <w:t>响应人</w:t>
            </w:r>
            <w:r>
              <w:rPr>
                <w:rFonts w:hint="eastAsia" w:ascii="宋体" w:hAnsi="宋体" w:eastAsia="宋体" w:cs="宋体"/>
                <w:color w:val="auto"/>
                <w:sz w:val="21"/>
                <w:szCs w:val="21"/>
                <w:highlight w:val="none"/>
              </w:rPr>
              <w:t>提供的配送、验货方案及食品配送质量、数量、品种、进货渠道等方面的合理性和可操作性由评委</w:t>
            </w:r>
            <w:r>
              <w:rPr>
                <w:rFonts w:hint="eastAsia" w:ascii="宋体" w:hAnsi="宋体" w:eastAsia="宋体" w:cs="宋体"/>
                <w:color w:val="auto"/>
                <w:sz w:val="21"/>
                <w:szCs w:val="21"/>
                <w:highlight w:val="none"/>
                <w:lang w:val="zh-CN"/>
              </w:rPr>
              <w:t>进行酌情打分，</w:t>
            </w:r>
            <w:r>
              <w:rPr>
                <w:rFonts w:hint="eastAsia"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rPr>
              <w:t>分；未提供的不得分。</w:t>
            </w:r>
          </w:p>
        </w:tc>
        <w:tc>
          <w:tcPr>
            <w:tcW w:w="929" w:type="dxa"/>
            <w:tcBorders>
              <w:top w:val="single" w:color="000000" w:sz="4" w:space="0"/>
              <w:left w:val="single" w:color="000000" w:sz="4" w:space="0"/>
              <w:bottom w:val="single" w:color="auto" w:sz="4" w:space="0"/>
              <w:right w:val="single" w:color="000000" w:sz="4" w:space="0"/>
            </w:tcBorders>
            <w:noWrap w:val="0"/>
            <w:vAlign w:val="center"/>
          </w:tcPr>
          <w:p w14:paraId="160D838F">
            <w:pPr>
              <w:keepLines w:val="0"/>
              <w:pageBreakBefore w:val="0"/>
              <w:kinsoku/>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tc>
      </w:tr>
      <w:tr w14:paraId="16518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778" w:type="dxa"/>
            <w:vMerge w:val="restart"/>
            <w:tcBorders>
              <w:top w:val="single" w:color="auto" w:sz="4" w:space="0"/>
              <w:left w:val="single" w:color="000000" w:sz="4" w:space="0"/>
              <w:right w:val="single" w:color="000000" w:sz="4" w:space="0"/>
            </w:tcBorders>
            <w:noWrap w:val="0"/>
            <w:vAlign w:val="center"/>
          </w:tcPr>
          <w:p w14:paraId="1D9FBE6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5</w:t>
            </w:r>
          </w:p>
        </w:tc>
        <w:tc>
          <w:tcPr>
            <w:tcW w:w="1197" w:type="dxa"/>
            <w:vMerge w:val="restart"/>
            <w:tcBorders>
              <w:top w:val="single" w:color="auto" w:sz="4" w:space="0"/>
              <w:left w:val="single" w:color="000000" w:sz="4" w:space="0"/>
              <w:right w:val="single" w:color="000000" w:sz="4" w:space="0"/>
            </w:tcBorders>
            <w:noWrap w:val="0"/>
            <w:vAlign w:val="center"/>
          </w:tcPr>
          <w:p w14:paraId="11E745E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售后服务</w:t>
            </w:r>
          </w:p>
        </w:tc>
        <w:tc>
          <w:tcPr>
            <w:tcW w:w="6471" w:type="dxa"/>
            <w:tcBorders>
              <w:top w:val="single" w:color="000000" w:sz="4" w:space="0"/>
              <w:left w:val="single" w:color="000000" w:sz="4" w:space="0"/>
              <w:bottom w:val="single" w:color="000000" w:sz="4" w:space="0"/>
              <w:right w:val="single" w:color="000000" w:sz="4" w:space="0"/>
            </w:tcBorders>
            <w:noWrap w:val="0"/>
            <w:vAlign w:val="center"/>
          </w:tcPr>
          <w:p w14:paraId="50191AE5">
            <w:pPr>
              <w:pStyle w:val="72"/>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auto"/>
                <w:kern w:val="2"/>
                <w:sz w:val="21"/>
                <w:szCs w:val="24"/>
                <w:highlight w:val="none"/>
                <w:lang w:val="en-US" w:eastAsia="zh-CN" w:bidi="ar-SA"/>
              </w:rPr>
            </w:pPr>
            <w:r>
              <w:rPr>
                <w:rFonts w:hint="eastAsia" w:ascii="宋体" w:hAnsi="宋体"/>
                <w:color w:val="auto"/>
                <w:kern w:val="2"/>
                <w:sz w:val="21"/>
                <w:szCs w:val="24"/>
                <w:highlight w:val="none"/>
              </w:rPr>
              <w:t>根据</w:t>
            </w:r>
            <w:r>
              <w:rPr>
                <w:rFonts w:hint="eastAsia"/>
                <w:color w:val="auto"/>
                <w:kern w:val="2"/>
                <w:sz w:val="21"/>
                <w:szCs w:val="24"/>
                <w:highlight w:val="none"/>
                <w:lang w:eastAsia="zh-CN"/>
              </w:rPr>
              <w:t>响应人</w:t>
            </w:r>
            <w:r>
              <w:rPr>
                <w:rFonts w:hint="eastAsia" w:ascii="宋体" w:hAnsi="宋体"/>
                <w:color w:val="auto"/>
                <w:kern w:val="2"/>
                <w:sz w:val="21"/>
                <w:szCs w:val="24"/>
                <w:highlight w:val="none"/>
              </w:rPr>
              <w:t>提供的售后服务方案</w:t>
            </w:r>
            <w:r>
              <w:rPr>
                <w:rFonts w:hint="eastAsia" w:ascii="宋体" w:hAnsi="宋体" w:eastAsia="宋体" w:cs="宋体"/>
                <w:color w:val="auto"/>
                <w:szCs w:val="21"/>
                <w:highlight w:val="none"/>
                <w:lang w:eastAsia="zh-CN"/>
              </w:rPr>
              <w:t>，</w:t>
            </w:r>
            <w:r>
              <w:rPr>
                <w:rFonts w:hint="eastAsia" w:ascii="宋体" w:hAnsi="宋体" w:eastAsia="宋体" w:cs="宋体"/>
                <w:color w:val="auto"/>
                <w:kern w:val="2"/>
                <w:sz w:val="21"/>
                <w:szCs w:val="24"/>
                <w:highlight w:val="none"/>
                <w:lang w:eastAsia="zh-CN"/>
              </w:rPr>
              <w:t>包括但不限于详细的服务措施；服务力量；提出的问题能否及时有效的提出解决方案；是否有稳定、专业、可靠的后续服务队伍；发现问题的响应时间等</w:t>
            </w:r>
            <w:r>
              <w:rPr>
                <w:rFonts w:hint="eastAsia" w:ascii="宋体" w:hAnsi="宋体"/>
                <w:color w:val="auto"/>
                <w:kern w:val="2"/>
                <w:sz w:val="21"/>
                <w:szCs w:val="24"/>
                <w:highlight w:val="none"/>
                <w:lang w:eastAsia="zh-CN"/>
              </w:rPr>
              <w:t>进行打分，</w:t>
            </w:r>
            <w:r>
              <w:rPr>
                <w:rFonts w:hint="eastAsia" w:ascii="宋体" w:hAnsi="宋体" w:eastAsia="宋体" w:cs="Times New Roman"/>
                <w:color w:val="auto"/>
                <w:kern w:val="2"/>
                <w:sz w:val="21"/>
                <w:szCs w:val="24"/>
                <w:highlight w:val="none"/>
                <w:lang w:val="en-US" w:eastAsia="zh-CN"/>
              </w:rPr>
              <w:t>0-</w:t>
            </w:r>
            <w:r>
              <w:rPr>
                <w:rFonts w:hint="eastAsia" w:cs="Times New Roman"/>
                <w:color w:val="auto"/>
                <w:kern w:val="2"/>
                <w:sz w:val="21"/>
                <w:szCs w:val="24"/>
                <w:highlight w:val="none"/>
                <w:lang w:val="en-US" w:eastAsia="zh-CN"/>
              </w:rPr>
              <w:t>8</w:t>
            </w:r>
            <w:r>
              <w:rPr>
                <w:rFonts w:hint="eastAsia" w:ascii="宋体" w:hAnsi="宋体" w:eastAsia="宋体" w:cs="Times New Roman"/>
                <w:color w:val="auto"/>
                <w:kern w:val="2"/>
                <w:sz w:val="21"/>
                <w:szCs w:val="24"/>
                <w:highlight w:val="none"/>
                <w:lang w:val="en-US" w:eastAsia="zh-CN"/>
              </w:rPr>
              <w:t>分</w:t>
            </w:r>
            <w:r>
              <w:rPr>
                <w:rFonts w:hint="eastAsia" w:eastAsia="宋体" w:cs="Times New Roman"/>
                <w:color w:val="auto"/>
                <w:kern w:val="2"/>
                <w:sz w:val="21"/>
                <w:szCs w:val="24"/>
                <w:highlight w:val="none"/>
                <w:lang w:val="en-US" w:eastAsia="zh-CN"/>
              </w:rPr>
              <w:t>。</w:t>
            </w:r>
            <w:r>
              <w:rPr>
                <w:rFonts w:hint="eastAsia" w:ascii="宋体" w:hAnsi="宋体" w:eastAsia="宋体" w:cs="宋体"/>
                <w:color w:val="auto"/>
                <w:sz w:val="21"/>
                <w:szCs w:val="21"/>
                <w:highlight w:val="none"/>
              </w:rPr>
              <w:t>未提供的不得分。</w:t>
            </w:r>
          </w:p>
        </w:tc>
        <w:tc>
          <w:tcPr>
            <w:tcW w:w="929" w:type="dxa"/>
            <w:tcBorders>
              <w:top w:val="single" w:color="000000" w:sz="4" w:space="0"/>
              <w:left w:val="single" w:color="000000" w:sz="4" w:space="0"/>
              <w:bottom w:val="single" w:color="auto" w:sz="4" w:space="0"/>
              <w:right w:val="single" w:color="000000" w:sz="4" w:space="0"/>
            </w:tcBorders>
            <w:noWrap w:val="0"/>
            <w:vAlign w:val="center"/>
          </w:tcPr>
          <w:p w14:paraId="07A4119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0-8分</w:t>
            </w:r>
          </w:p>
        </w:tc>
      </w:tr>
      <w:tr w14:paraId="479B1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778" w:type="dxa"/>
            <w:vMerge w:val="continue"/>
            <w:tcBorders>
              <w:left w:val="single" w:color="000000" w:sz="4" w:space="0"/>
              <w:right w:val="single" w:color="000000" w:sz="4" w:space="0"/>
            </w:tcBorders>
            <w:noWrap w:val="0"/>
            <w:vAlign w:val="center"/>
          </w:tcPr>
          <w:p w14:paraId="2B5E3EC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197" w:type="dxa"/>
            <w:vMerge w:val="continue"/>
            <w:tcBorders>
              <w:left w:val="single" w:color="000000" w:sz="4" w:space="0"/>
              <w:right w:val="single" w:color="000000" w:sz="4" w:space="0"/>
            </w:tcBorders>
            <w:noWrap w:val="0"/>
            <w:vAlign w:val="center"/>
          </w:tcPr>
          <w:p w14:paraId="7E13BD2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1"/>
                <w:szCs w:val="21"/>
                <w:highlight w:val="none"/>
              </w:rPr>
            </w:pPr>
          </w:p>
        </w:tc>
        <w:tc>
          <w:tcPr>
            <w:tcW w:w="6471" w:type="dxa"/>
            <w:tcBorders>
              <w:top w:val="single" w:color="000000" w:sz="4" w:space="0"/>
              <w:left w:val="single" w:color="000000" w:sz="4" w:space="0"/>
              <w:bottom w:val="single" w:color="000000" w:sz="4" w:space="0"/>
              <w:right w:val="single" w:color="000000" w:sz="4" w:space="0"/>
            </w:tcBorders>
            <w:noWrap w:val="0"/>
            <w:vAlign w:val="center"/>
          </w:tcPr>
          <w:p w14:paraId="628ADCE3">
            <w:pPr>
              <w:pStyle w:val="72"/>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color w:val="auto"/>
                <w:kern w:val="2"/>
                <w:sz w:val="21"/>
                <w:szCs w:val="24"/>
                <w:highlight w:val="none"/>
              </w:rPr>
            </w:pPr>
            <w:r>
              <w:rPr>
                <w:rFonts w:hint="eastAsia" w:ascii="宋体" w:hAnsi="宋体" w:eastAsia="宋体" w:cs="宋体"/>
                <w:color w:val="auto"/>
                <w:kern w:val="2"/>
                <w:sz w:val="21"/>
                <w:szCs w:val="24"/>
                <w:highlight w:val="none"/>
                <w:lang w:eastAsia="zh-CN"/>
              </w:rPr>
              <w:t>针对本项目采购需求提供应急预案，包括但不限于恶劣天气、配送人员及车辆突发状况、食品安全卫生事故预防等情况如何补救方案进行打分，</w:t>
            </w:r>
            <w:r>
              <w:rPr>
                <w:rFonts w:hint="eastAsia" w:ascii="宋体" w:hAnsi="宋体" w:eastAsia="宋体" w:cs="Times New Roman"/>
                <w:color w:val="auto"/>
                <w:kern w:val="2"/>
                <w:sz w:val="21"/>
                <w:szCs w:val="24"/>
                <w:highlight w:val="none"/>
                <w:lang w:val="en-US" w:eastAsia="zh-CN"/>
              </w:rPr>
              <w:t>0-</w:t>
            </w:r>
            <w:r>
              <w:rPr>
                <w:rFonts w:hint="eastAsia" w:cs="Times New Roman"/>
                <w:color w:val="auto"/>
                <w:kern w:val="2"/>
                <w:sz w:val="21"/>
                <w:szCs w:val="24"/>
                <w:highlight w:val="none"/>
                <w:lang w:val="en-US" w:eastAsia="zh-CN"/>
              </w:rPr>
              <w:t>8</w:t>
            </w:r>
            <w:r>
              <w:rPr>
                <w:rFonts w:hint="eastAsia" w:ascii="宋体" w:hAnsi="宋体" w:eastAsia="宋体" w:cs="Times New Roman"/>
                <w:color w:val="auto"/>
                <w:kern w:val="2"/>
                <w:sz w:val="21"/>
                <w:szCs w:val="24"/>
                <w:highlight w:val="none"/>
                <w:lang w:val="en-US" w:eastAsia="zh-CN"/>
              </w:rPr>
              <w:t>分</w:t>
            </w:r>
            <w:r>
              <w:rPr>
                <w:rFonts w:hint="eastAsia" w:eastAsia="宋体" w:cs="Times New Roman"/>
                <w:color w:val="auto"/>
                <w:kern w:val="2"/>
                <w:sz w:val="21"/>
                <w:szCs w:val="24"/>
                <w:highlight w:val="none"/>
                <w:lang w:val="en-US" w:eastAsia="zh-CN"/>
              </w:rPr>
              <w:t>。</w:t>
            </w:r>
            <w:r>
              <w:rPr>
                <w:rFonts w:hint="eastAsia" w:ascii="宋体" w:hAnsi="宋体" w:eastAsia="宋体" w:cs="宋体"/>
                <w:color w:val="auto"/>
                <w:sz w:val="21"/>
                <w:szCs w:val="21"/>
                <w:highlight w:val="none"/>
              </w:rPr>
              <w:t>未提供的不得分</w:t>
            </w:r>
            <w:r>
              <w:rPr>
                <w:rFonts w:hint="eastAsia" w:ascii="宋体" w:hAnsi="宋体" w:eastAsia="宋体" w:cs="宋体"/>
                <w:color w:val="auto"/>
                <w:kern w:val="2"/>
                <w:sz w:val="21"/>
                <w:szCs w:val="24"/>
                <w:highlight w:val="none"/>
                <w:lang w:eastAsia="zh-CN"/>
              </w:rPr>
              <w:t>。</w:t>
            </w:r>
          </w:p>
        </w:tc>
        <w:tc>
          <w:tcPr>
            <w:tcW w:w="929" w:type="dxa"/>
            <w:tcBorders>
              <w:top w:val="single" w:color="000000" w:sz="4" w:space="0"/>
              <w:left w:val="single" w:color="000000" w:sz="4" w:space="0"/>
              <w:bottom w:val="single" w:color="auto" w:sz="4" w:space="0"/>
              <w:right w:val="single" w:color="000000" w:sz="4" w:space="0"/>
            </w:tcBorders>
            <w:noWrap w:val="0"/>
            <w:vAlign w:val="center"/>
          </w:tcPr>
          <w:p w14:paraId="4D93E8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0-8分</w:t>
            </w:r>
          </w:p>
        </w:tc>
      </w:tr>
      <w:tr w14:paraId="2D5A5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778" w:type="dxa"/>
            <w:vMerge w:val="continue"/>
            <w:tcBorders>
              <w:left w:val="single" w:color="000000" w:sz="4" w:space="0"/>
              <w:bottom w:val="single" w:color="auto" w:sz="4" w:space="0"/>
              <w:right w:val="single" w:color="000000" w:sz="4" w:space="0"/>
            </w:tcBorders>
            <w:noWrap w:val="0"/>
            <w:vAlign w:val="center"/>
          </w:tcPr>
          <w:p w14:paraId="5C61284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197" w:type="dxa"/>
            <w:vMerge w:val="continue"/>
            <w:tcBorders>
              <w:left w:val="single" w:color="000000" w:sz="4" w:space="0"/>
              <w:bottom w:val="single" w:color="auto" w:sz="4" w:space="0"/>
              <w:right w:val="single" w:color="000000" w:sz="4" w:space="0"/>
            </w:tcBorders>
            <w:noWrap w:val="0"/>
            <w:vAlign w:val="center"/>
          </w:tcPr>
          <w:p w14:paraId="3A7A997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1"/>
                <w:szCs w:val="21"/>
                <w:highlight w:val="none"/>
              </w:rPr>
            </w:pPr>
          </w:p>
        </w:tc>
        <w:tc>
          <w:tcPr>
            <w:tcW w:w="6471" w:type="dxa"/>
            <w:tcBorders>
              <w:top w:val="single" w:color="000000" w:sz="4" w:space="0"/>
              <w:left w:val="single" w:color="000000" w:sz="4" w:space="0"/>
              <w:bottom w:val="single" w:color="000000" w:sz="4" w:space="0"/>
              <w:right w:val="single" w:color="000000" w:sz="4" w:space="0"/>
            </w:tcBorders>
            <w:noWrap w:val="0"/>
            <w:vAlign w:val="center"/>
          </w:tcPr>
          <w:p w14:paraId="6B0BE043">
            <w:pPr>
              <w:pStyle w:val="72"/>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color w:val="auto"/>
                <w:kern w:val="2"/>
                <w:sz w:val="21"/>
                <w:szCs w:val="24"/>
                <w:highlight w:val="none"/>
              </w:rPr>
            </w:pPr>
            <w:r>
              <w:rPr>
                <w:rFonts w:hint="eastAsia" w:ascii="宋体" w:hAnsi="宋体" w:eastAsia="宋体" w:cs="宋体"/>
                <w:color w:val="auto"/>
                <w:sz w:val="21"/>
                <w:szCs w:val="21"/>
                <w:highlight w:val="none"/>
              </w:rPr>
              <w:t>售后服务网点：根据</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拟投入本标项提供售后服务网点情况进行综合评价酌情给分0-</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929" w:type="dxa"/>
            <w:tcBorders>
              <w:top w:val="single" w:color="000000" w:sz="4" w:space="0"/>
              <w:left w:val="single" w:color="000000" w:sz="4" w:space="0"/>
              <w:bottom w:val="single" w:color="auto" w:sz="4" w:space="0"/>
              <w:right w:val="single" w:color="000000" w:sz="4" w:space="0"/>
            </w:tcBorders>
            <w:noWrap w:val="0"/>
            <w:vAlign w:val="center"/>
          </w:tcPr>
          <w:p w14:paraId="1430E12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5</w:t>
            </w:r>
            <w:r>
              <w:rPr>
                <w:rFonts w:hint="eastAsia" w:ascii="宋体" w:hAnsi="宋体" w:cs="宋体"/>
                <w:i w:val="0"/>
                <w:iCs w:val="0"/>
                <w:color w:val="auto"/>
                <w:kern w:val="0"/>
                <w:sz w:val="21"/>
                <w:szCs w:val="21"/>
                <w:highlight w:val="none"/>
                <w:u w:val="none"/>
                <w:lang w:val="en-US" w:eastAsia="zh-CN" w:bidi="ar"/>
              </w:rPr>
              <w:t>分</w:t>
            </w:r>
          </w:p>
        </w:tc>
      </w:tr>
      <w:tr w14:paraId="0B7B4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778" w:type="dxa"/>
            <w:tcBorders>
              <w:top w:val="single" w:color="auto" w:sz="4" w:space="0"/>
              <w:left w:val="single" w:color="000000" w:sz="4" w:space="0"/>
              <w:bottom w:val="single" w:color="auto" w:sz="4" w:space="0"/>
              <w:right w:val="single" w:color="000000" w:sz="4" w:space="0"/>
            </w:tcBorders>
            <w:noWrap w:val="0"/>
            <w:vAlign w:val="center"/>
          </w:tcPr>
          <w:p w14:paraId="33E0DE3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6</w:t>
            </w:r>
          </w:p>
        </w:tc>
        <w:tc>
          <w:tcPr>
            <w:tcW w:w="1197" w:type="dxa"/>
            <w:tcBorders>
              <w:top w:val="single" w:color="auto" w:sz="4" w:space="0"/>
              <w:left w:val="single" w:color="000000" w:sz="4" w:space="0"/>
              <w:bottom w:val="single" w:color="auto" w:sz="4" w:space="0"/>
              <w:right w:val="single" w:color="000000" w:sz="4" w:space="0"/>
            </w:tcBorders>
            <w:noWrap w:val="0"/>
            <w:vAlign w:val="center"/>
          </w:tcPr>
          <w:p w14:paraId="0C2CB66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auto"/>
                <w:kern w:val="0"/>
                <w:sz w:val="21"/>
                <w:szCs w:val="21"/>
                <w:highlight w:val="none"/>
                <w:u w:val="none"/>
                <w:lang w:val="zh-CN" w:eastAsia="zh-CN" w:bidi="ar"/>
              </w:rPr>
            </w:pPr>
            <w:r>
              <w:rPr>
                <w:rFonts w:hint="eastAsia" w:ascii="宋体" w:hAnsi="宋体" w:eastAsia="宋体" w:cs="宋体"/>
                <w:color w:val="auto"/>
                <w:sz w:val="21"/>
                <w:szCs w:val="21"/>
                <w:highlight w:val="none"/>
                <w:lang w:eastAsia="zh-CN"/>
              </w:rPr>
              <w:t>合理化建议</w:t>
            </w:r>
          </w:p>
        </w:tc>
        <w:tc>
          <w:tcPr>
            <w:tcW w:w="6471" w:type="dxa"/>
            <w:tcBorders>
              <w:top w:val="single" w:color="000000" w:sz="4" w:space="0"/>
              <w:left w:val="single" w:color="000000" w:sz="4" w:space="0"/>
              <w:bottom w:val="single" w:color="000000" w:sz="4" w:space="0"/>
              <w:right w:val="single" w:color="000000" w:sz="4" w:space="0"/>
            </w:tcBorders>
            <w:noWrap w:val="0"/>
            <w:vAlign w:val="center"/>
          </w:tcPr>
          <w:p w14:paraId="005B741B">
            <w:pPr>
              <w:pStyle w:val="72"/>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b/>
                <w:bCs/>
                <w:color w:val="auto"/>
                <w:kern w:val="2"/>
                <w:sz w:val="21"/>
                <w:szCs w:val="24"/>
                <w:highlight w:val="none"/>
                <w:lang w:val="zh-CN" w:eastAsia="zh-CN" w:bidi="ar-SA"/>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响应人提供</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合理化建议，每提供一条得</w:t>
            </w:r>
            <w:r>
              <w:rPr>
                <w:rFonts w:hint="eastAsia" w:ascii="宋体" w:hAnsi="宋体" w:eastAsia="宋体" w:cs="宋体"/>
                <w:color w:val="auto"/>
                <w:sz w:val="21"/>
                <w:szCs w:val="21"/>
                <w:highlight w:val="none"/>
                <w:lang w:val="en-US" w:eastAsia="zh-CN"/>
              </w:rPr>
              <w:t>1分，最高得</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929" w:type="dxa"/>
            <w:tcBorders>
              <w:top w:val="single" w:color="000000" w:sz="4" w:space="0"/>
              <w:left w:val="single" w:color="000000" w:sz="4" w:space="0"/>
              <w:bottom w:val="single" w:color="auto" w:sz="4" w:space="0"/>
              <w:right w:val="single" w:color="000000" w:sz="4" w:space="0"/>
            </w:tcBorders>
            <w:noWrap w:val="0"/>
            <w:vAlign w:val="center"/>
          </w:tcPr>
          <w:p w14:paraId="4B28733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0-3分</w:t>
            </w:r>
          </w:p>
        </w:tc>
      </w:tr>
      <w:tr w14:paraId="4E6F7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446" w:type="dxa"/>
            <w:gridSpan w:val="3"/>
            <w:tcBorders>
              <w:top w:val="single" w:color="000000" w:sz="4" w:space="0"/>
              <w:left w:val="single" w:color="000000" w:sz="4" w:space="0"/>
              <w:bottom w:val="single" w:color="000000" w:sz="4" w:space="0"/>
              <w:right w:val="single" w:color="000000" w:sz="4" w:space="0"/>
            </w:tcBorders>
            <w:noWrap w:val="0"/>
            <w:vAlign w:val="center"/>
          </w:tcPr>
          <w:p w14:paraId="5E63113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合计</w:t>
            </w:r>
          </w:p>
        </w:tc>
        <w:tc>
          <w:tcPr>
            <w:tcW w:w="929" w:type="dxa"/>
            <w:tcBorders>
              <w:top w:val="single" w:color="000000" w:sz="4" w:space="0"/>
              <w:left w:val="single" w:color="000000" w:sz="4" w:space="0"/>
              <w:bottom w:val="single" w:color="000000" w:sz="4" w:space="0"/>
              <w:right w:val="single" w:color="000000" w:sz="4" w:space="0"/>
            </w:tcBorders>
            <w:noWrap w:val="0"/>
            <w:vAlign w:val="center"/>
          </w:tcPr>
          <w:p w14:paraId="611F508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100分</w:t>
            </w:r>
          </w:p>
        </w:tc>
      </w:tr>
    </w:tbl>
    <w:p w14:paraId="043B904E">
      <w:pPr>
        <w:keepNext w:val="0"/>
        <w:keepLines w:val="0"/>
        <w:pageBreakBefore w:val="0"/>
        <w:kinsoku/>
        <w:wordWrap/>
        <w:topLinePunct w:val="0"/>
        <w:bidi w:val="0"/>
        <w:snapToGrid/>
        <w:spacing w:line="400" w:lineRule="exact"/>
        <w:rPr>
          <w:rFonts w:hint="eastAsia"/>
          <w:color w:val="auto"/>
          <w:highlight w:val="none"/>
        </w:rPr>
      </w:pPr>
    </w:p>
    <w:p w14:paraId="53409CB1">
      <w:pPr>
        <w:keepNext w:val="0"/>
        <w:keepLines w:val="0"/>
        <w:pageBreakBefore w:val="0"/>
        <w:widowControl/>
        <w:kinsoku/>
        <w:wordWrap/>
        <w:overflowPunct/>
        <w:topLinePunct w:val="0"/>
        <w:autoSpaceDE/>
        <w:autoSpaceDN/>
        <w:bidi w:val="0"/>
        <w:adjustRightInd/>
        <w:snapToGrid/>
        <w:spacing w:line="400" w:lineRule="exact"/>
        <w:ind w:firstLine="413" w:firstLineChars="196"/>
        <w:jc w:val="left"/>
        <w:textAlignment w:val="auto"/>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w:t>
      </w:r>
      <w:r>
        <w:rPr>
          <w:rFonts w:hint="eastAsia" w:asciiTheme="minorEastAsia" w:hAnsiTheme="minorEastAsia" w:eastAsiaTheme="minorEastAsia" w:cstheme="minorEastAsia"/>
          <w:b/>
          <w:bCs/>
          <w:color w:val="auto"/>
          <w:kern w:val="0"/>
          <w:highlight w:val="none"/>
          <w:shd w:val="clear" w:color="auto" w:fill="FFFFFF"/>
          <w:lang w:val="en-US" w:eastAsia="zh-CN"/>
        </w:rPr>
        <w:t>5</w:t>
      </w:r>
      <w:r>
        <w:rPr>
          <w:rFonts w:hint="eastAsia" w:asciiTheme="minorEastAsia" w:hAnsiTheme="minorEastAsia" w:eastAsiaTheme="minorEastAsia" w:cstheme="minorEastAsia"/>
          <w:b/>
          <w:bCs/>
          <w:color w:val="auto"/>
          <w:kern w:val="0"/>
          <w:highlight w:val="none"/>
          <w:shd w:val="clear" w:color="auto" w:fill="FFFFFF"/>
        </w:rPr>
        <w:t>、磋商无效的情形</w:t>
      </w:r>
      <w:r>
        <w:rPr>
          <w:rFonts w:hint="eastAsia" w:asciiTheme="minorEastAsia" w:hAnsiTheme="minorEastAsia" w:eastAsiaTheme="minorEastAsia" w:cstheme="minorEastAsia"/>
          <w:b/>
          <w:color w:val="auto"/>
          <w:kern w:val="0"/>
          <w:highlight w:val="none"/>
        </w:rPr>
        <w:t>：</w:t>
      </w:r>
    </w:p>
    <w:p w14:paraId="7DFE4BB8">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如发生下列情况之一的，其响应文件视为无效</w:t>
      </w:r>
      <w:r>
        <w:rPr>
          <w:rFonts w:hint="eastAsia" w:asciiTheme="minorEastAsia" w:hAnsiTheme="minorEastAsia" w:eastAsiaTheme="minorEastAsia" w:cstheme="minorEastAsia"/>
          <w:color w:val="auto"/>
          <w:kern w:val="0"/>
          <w:highlight w:val="none"/>
          <w:shd w:val="clear" w:color="auto" w:fill="FFFFFF"/>
        </w:rPr>
        <w:t>：</w:t>
      </w:r>
    </w:p>
    <w:p w14:paraId="12576565">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（1）响应文件未按采购文件要求签署、盖章的；</w:t>
      </w:r>
    </w:p>
    <w:p w14:paraId="44D2BEB6">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（2）不具备采购文件中规定的资格要求的；</w:t>
      </w:r>
    </w:p>
    <w:p w14:paraId="4077127E">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w:t>
      </w:r>
      <w:r>
        <w:rPr>
          <w:rFonts w:hint="eastAsia" w:hAnsi="宋体"/>
          <w:bCs/>
          <w:color w:val="auto"/>
          <w:szCs w:val="21"/>
          <w:highlight w:val="none"/>
          <w:u w:color="000000"/>
        </w:rPr>
        <w:t>响应文件未按规定密封，未按规定递交响应文件的</w:t>
      </w:r>
      <w:r>
        <w:rPr>
          <w:rFonts w:hint="eastAsia" w:asciiTheme="minorEastAsia" w:hAnsiTheme="minorEastAsia" w:eastAsiaTheme="minorEastAsia" w:cstheme="minorEastAsia"/>
          <w:color w:val="auto"/>
          <w:highlight w:val="none"/>
        </w:rPr>
        <w:t>；</w:t>
      </w:r>
    </w:p>
    <w:p w14:paraId="2DF95A4F">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）技术商务文件或资格证明文件中含报价；</w:t>
      </w:r>
    </w:p>
    <w:p w14:paraId="287B2D4F">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en-US" w:eastAsia="zh-CN"/>
        </w:rPr>
        <w:t>5</w:t>
      </w:r>
      <w:r>
        <w:rPr>
          <w:rFonts w:hint="eastAsia" w:asciiTheme="minorEastAsia" w:hAnsiTheme="minorEastAsia" w:eastAsiaTheme="minorEastAsia" w:cstheme="minorEastAsia"/>
          <w:color w:val="auto"/>
          <w:kern w:val="0"/>
          <w:highlight w:val="none"/>
        </w:rPr>
        <w:t>）磋商文件中有▲处条款响应方未作实质性响应的；</w:t>
      </w:r>
    </w:p>
    <w:p w14:paraId="1A08CACB">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）报价超过采购文件中规定的预算金额或者最高限价的；</w:t>
      </w:r>
    </w:p>
    <w:p w14:paraId="026078EA">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7</w:t>
      </w:r>
      <w:r>
        <w:rPr>
          <w:rFonts w:hint="eastAsia" w:asciiTheme="minorEastAsia" w:hAnsiTheme="minorEastAsia" w:eastAsiaTheme="minorEastAsia" w:cstheme="minorEastAsia"/>
          <w:color w:val="auto"/>
          <w:highlight w:val="none"/>
        </w:rPr>
        <w:t>）响应文件含有采购单位不能接受的附加条件的；</w:t>
      </w:r>
    </w:p>
    <w:p w14:paraId="21A166C1">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en-US" w:eastAsia="zh-CN"/>
        </w:rPr>
        <w:t>8</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highlight w:val="none"/>
        </w:rPr>
        <w:t>法律、法规和采购文件规定的其他无效情形</w:t>
      </w:r>
      <w:r>
        <w:rPr>
          <w:rFonts w:hint="eastAsia" w:asciiTheme="minorEastAsia" w:hAnsiTheme="minorEastAsia" w:eastAsiaTheme="minorEastAsia" w:cstheme="minorEastAsia"/>
          <w:color w:val="auto"/>
          <w:kern w:val="0"/>
          <w:highlight w:val="none"/>
        </w:rPr>
        <w:t>。</w:t>
      </w:r>
    </w:p>
    <w:p w14:paraId="0644486E">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rPr>
          <w:rFonts w:asciiTheme="minorEastAsia" w:hAnsiTheme="minorEastAsia" w:eastAsiaTheme="minorEastAsia" w:cstheme="minorEastAsia"/>
          <w:b/>
          <w:bCs/>
          <w:color w:val="auto"/>
          <w:kern w:val="0"/>
          <w:highlight w:val="none"/>
          <w:shd w:val="clear" w:color="auto" w:fill="FFFFFF"/>
        </w:rPr>
      </w:pPr>
      <w:bookmarkStart w:id="52" w:name="_Toc457934632"/>
      <w:bookmarkStart w:id="53" w:name="_Toc359849106"/>
      <w:r>
        <w:rPr>
          <w:rFonts w:hint="eastAsia" w:asciiTheme="minorEastAsia" w:hAnsiTheme="minorEastAsia" w:eastAsiaTheme="minorEastAsia" w:cstheme="minorEastAsia"/>
          <w:b/>
          <w:bCs/>
          <w:color w:val="auto"/>
          <w:kern w:val="0"/>
          <w:highlight w:val="none"/>
          <w:shd w:val="clear" w:color="auto" w:fill="FFFFFF"/>
          <w:lang w:val="en-US" w:eastAsia="zh-CN"/>
        </w:rPr>
        <w:t>26</w:t>
      </w:r>
      <w:r>
        <w:rPr>
          <w:rFonts w:hint="eastAsia" w:asciiTheme="minorEastAsia" w:hAnsiTheme="minorEastAsia" w:eastAsiaTheme="minorEastAsia" w:cstheme="minorEastAsia"/>
          <w:b/>
          <w:bCs/>
          <w:color w:val="auto"/>
          <w:kern w:val="0"/>
          <w:highlight w:val="none"/>
          <w:shd w:val="clear" w:color="auto" w:fill="FFFFFF"/>
        </w:rPr>
        <w:t>、采购终止的情形</w:t>
      </w:r>
      <w:bookmarkEnd w:id="52"/>
    </w:p>
    <w:p w14:paraId="6CBEE285">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采购中，出现下列情形之一的，采购应予终止。终止后，采购</w:t>
      </w:r>
      <w:r>
        <w:rPr>
          <w:rFonts w:hint="eastAsia" w:asciiTheme="minorEastAsia" w:hAnsiTheme="minorEastAsia" w:eastAsiaTheme="minorEastAsia" w:cstheme="minorEastAsia"/>
          <w:color w:val="auto"/>
          <w:highlight w:val="none"/>
        </w:rPr>
        <w:t>单位</w:t>
      </w:r>
      <w:r>
        <w:rPr>
          <w:rFonts w:hint="eastAsia" w:asciiTheme="minorEastAsia" w:hAnsiTheme="minorEastAsia" w:eastAsiaTheme="minorEastAsia" w:cstheme="minorEastAsia"/>
          <w:color w:val="auto"/>
          <w:kern w:val="0"/>
          <w:highlight w:val="none"/>
          <w:shd w:val="clear" w:color="auto" w:fill="FFFFFF"/>
        </w:rPr>
        <w:t>应将终止理由通知所有供应商：</w:t>
      </w:r>
    </w:p>
    <w:p w14:paraId="1ACBA3CC">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（1）因情况变化，不再符合规定的竞争性磋商采购方式适用情形的；</w:t>
      </w:r>
    </w:p>
    <w:p w14:paraId="6AB5A3DB">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（2）出现影响采购公证的违法、违规行为的；</w:t>
      </w:r>
    </w:p>
    <w:p w14:paraId="6513B7B5">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（3）因重大变故，采购任务取消的。</w:t>
      </w:r>
    </w:p>
    <w:bookmarkEnd w:id="53"/>
    <w:p w14:paraId="496FE488">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w:t>
      </w:r>
      <w:r>
        <w:rPr>
          <w:rFonts w:hint="eastAsia" w:asciiTheme="minorEastAsia" w:hAnsiTheme="minorEastAsia" w:eastAsiaTheme="minorEastAsia" w:cstheme="minorEastAsia"/>
          <w:b/>
          <w:bCs/>
          <w:color w:val="auto"/>
          <w:kern w:val="0"/>
          <w:highlight w:val="none"/>
          <w:shd w:val="clear" w:color="auto" w:fill="FFFFFF"/>
          <w:lang w:val="en-US" w:eastAsia="zh-CN"/>
        </w:rPr>
        <w:t>7</w:t>
      </w:r>
      <w:r>
        <w:rPr>
          <w:rFonts w:hint="eastAsia" w:asciiTheme="minorEastAsia" w:hAnsiTheme="minorEastAsia" w:eastAsiaTheme="minorEastAsia" w:cstheme="minorEastAsia"/>
          <w:b/>
          <w:bCs/>
          <w:color w:val="auto"/>
          <w:kern w:val="0"/>
          <w:highlight w:val="none"/>
          <w:shd w:val="clear" w:color="auto" w:fill="FFFFFF"/>
        </w:rPr>
        <w:t>、成交通知及成交公告</w:t>
      </w:r>
    </w:p>
    <w:p w14:paraId="70D14A9C">
      <w:pPr>
        <w:keepNext w:val="0"/>
        <w:keepLines w:val="0"/>
        <w:pageBreakBefore w:val="0"/>
        <w:widowControl/>
        <w:kinsoku/>
        <w:wordWrap/>
        <w:overflowPunct/>
        <w:topLinePunct w:val="0"/>
        <w:autoSpaceDE/>
        <w:autoSpaceDN/>
        <w:bidi w:val="0"/>
        <w:adjustRightInd/>
        <w:snapToGrid/>
        <w:spacing w:line="400" w:lineRule="exact"/>
        <w:ind w:firstLine="411" w:firstLineChars="196"/>
        <w:textAlignment w:val="auto"/>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2</w:t>
      </w:r>
      <w:r>
        <w:rPr>
          <w:rFonts w:hint="eastAsia" w:asciiTheme="minorEastAsia" w:hAnsiTheme="minorEastAsia" w:eastAsiaTheme="minorEastAsia" w:cstheme="minorEastAsia"/>
          <w:color w:val="auto"/>
          <w:highlight w:val="none"/>
          <w:shd w:val="clear" w:color="auto" w:fill="FFFFFF"/>
          <w:lang w:val="en-US" w:eastAsia="zh-CN"/>
        </w:rPr>
        <w:t>7</w:t>
      </w:r>
      <w:r>
        <w:rPr>
          <w:rFonts w:hint="eastAsia" w:asciiTheme="minorEastAsia" w:hAnsiTheme="minorEastAsia" w:eastAsiaTheme="minorEastAsia" w:cstheme="minorEastAsia"/>
          <w:color w:val="auto"/>
          <w:highlight w:val="none"/>
          <w:shd w:val="clear" w:color="auto" w:fill="FFFFFF"/>
        </w:rPr>
        <w:t>.1在成交供应商确定之日起2个工作日内发布成交公告及《成交通知书》，成交公告发布网址：</w:t>
      </w:r>
      <w:r>
        <w:rPr>
          <w:rFonts w:hint="eastAsia" w:asciiTheme="minorEastAsia" w:hAnsiTheme="minorEastAsia" w:eastAsiaTheme="minorEastAsia" w:cstheme="minorEastAsia"/>
          <w:color w:val="auto"/>
          <w:highlight w:val="none"/>
          <w:shd w:val="clear" w:color="auto" w:fill="FFFFFF"/>
          <w:lang w:eastAsia="zh-CN"/>
        </w:rPr>
        <w:t>浙江政府采购网</w:t>
      </w:r>
      <w:r>
        <w:rPr>
          <w:rFonts w:hint="eastAsia" w:asciiTheme="minorEastAsia" w:hAnsiTheme="minorEastAsia" w:eastAsiaTheme="minorEastAsia" w:cstheme="minorEastAsia"/>
          <w:color w:val="auto"/>
          <w:highlight w:val="none"/>
          <w:shd w:val="clear" w:color="auto" w:fill="FFFFFF"/>
        </w:rPr>
        <w:t>。</w:t>
      </w:r>
    </w:p>
    <w:p w14:paraId="561B2FEF">
      <w:pPr>
        <w:keepNext w:val="0"/>
        <w:keepLines w:val="0"/>
        <w:pageBreakBefore w:val="0"/>
        <w:widowControl/>
        <w:kinsoku/>
        <w:wordWrap/>
        <w:overflowPunct/>
        <w:topLinePunct w:val="0"/>
        <w:autoSpaceDE/>
        <w:autoSpaceDN/>
        <w:bidi w:val="0"/>
        <w:adjustRightInd/>
        <w:snapToGrid/>
        <w:spacing w:line="400" w:lineRule="exact"/>
        <w:ind w:firstLine="411" w:firstLineChars="196"/>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2</w:t>
      </w:r>
      <w:r>
        <w:rPr>
          <w:rFonts w:hint="eastAsia" w:asciiTheme="minorEastAsia" w:hAnsiTheme="minorEastAsia" w:eastAsiaTheme="minorEastAsia" w:cstheme="minorEastAsia"/>
          <w:color w:val="auto"/>
          <w:highlight w:val="none"/>
          <w:shd w:val="clear" w:color="auto" w:fill="FFFFFF"/>
          <w:lang w:val="en-US" w:eastAsia="zh-CN"/>
        </w:rPr>
        <w:t>7</w:t>
      </w:r>
      <w:r>
        <w:rPr>
          <w:rFonts w:hint="eastAsia" w:asciiTheme="minorEastAsia" w:hAnsiTheme="minorEastAsia" w:eastAsiaTheme="minorEastAsia" w:cstheme="minorEastAsia"/>
          <w:color w:val="auto"/>
          <w:highlight w:val="none"/>
          <w:shd w:val="clear" w:color="auto" w:fill="FFFFFF"/>
        </w:rPr>
        <w:t>.2</w:t>
      </w:r>
      <w:r>
        <w:rPr>
          <w:rFonts w:hint="eastAsia" w:asciiTheme="minorEastAsia" w:hAnsiTheme="minorEastAsia" w:eastAsiaTheme="minorEastAsia" w:cstheme="minorEastAsia"/>
          <w:color w:val="auto"/>
          <w:highlight w:val="none"/>
        </w:rPr>
        <w:t>成交公告发布同时，由</w:t>
      </w:r>
      <w:r>
        <w:rPr>
          <w:rFonts w:hint="eastAsia" w:asciiTheme="minorEastAsia" w:hAnsiTheme="minorEastAsia" w:eastAsiaTheme="minorEastAsia" w:cstheme="minorEastAsia"/>
          <w:color w:val="auto"/>
          <w:highlight w:val="none"/>
          <w:lang w:eastAsia="zh-CN"/>
        </w:rPr>
        <w:t>代理机构</w:t>
      </w:r>
      <w:r>
        <w:rPr>
          <w:rFonts w:hint="eastAsia" w:asciiTheme="minorEastAsia" w:hAnsiTheme="minorEastAsia" w:eastAsiaTheme="minorEastAsia" w:cstheme="minorEastAsia"/>
          <w:color w:val="auto"/>
          <w:highlight w:val="none"/>
        </w:rPr>
        <w:t>和采购单位签发《</w:t>
      </w:r>
      <w:r>
        <w:rPr>
          <w:rFonts w:hint="eastAsia" w:asciiTheme="minorEastAsia" w:hAnsiTheme="minorEastAsia" w:eastAsiaTheme="minorEastAsia" w:cstheme="minorEastAsia"/>
          <w:color w:val="auto"/>
          <w:kern w:val="0"/>
          <w:highlight w:val="none"/>
        </w:rPr>
        <w:t>成交通知</w:t>
      </w:r>
      <w:r>
        <w:rPr>
          <w:rFonts w:hint="eastAsia" w:asciiTheme="minorEastAsia" w:hAnsiTheme="minorEastAsia" w:eastAsiaTheme="minorEastAsia" w:cstheme="minorEastAsia"/>
          <w:color w:val="auto"/>
          <w:highlight w:val="none"/>
        </w:rPr>
        <w:t>书》。</w:t>
      </w:r>
    </w:p>
    <w:p w14:paraId="1247352F">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w:t>
      </w:r>
      <w:r>
        <w:rPr>
          <w:rFonts w:hint="eastAsia" w:asciiTheme="minorEastAsia" w:hAnsiTheme="minorEastAsia" w:eastAsiaTheme="minorEastAsia" w:cstheme="minorEastAsia"/>
          <w:color w:val="auto"/>
          <w:kern w:val="0"/>
          <w:highlight w:val="none"/>
          <w:shd w:val="clear" w:color="auto" w:fill="FFFFFF"/>
          <w:lang w:val="en-US" w:eastAsia="zh-CN"/>
        </w:rPr>
        <w:t>7</w:t>
      </w:r>
      <w:r>
        <w:rPr>
          <w:rFonts w:hint="eastAsia" w:asciiTheme="minorEastAsia" w:hAnsiTheme="minorEastAsia" w:eastAsiaTheme="minorEastAsia" w:cstheme="minorEastAsia"/>
          <w:color w:val="auto"/>
          <w:kern w:val="0"/>
          <w:highlight w:val="none"/>
          <w:shd w:val="clear" w:color="auto" w:fill="FFFFFF"/>
        </w:rPr>
        <w:t>.3《成交通知书》将作为签订合同的重要依据，对采购代理机构、成交方和采购单位具有法律效力。</w:t>
      </w:r>
    </w:p>
    <w:p w14:paraId="66A48E44">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lang w:val="en-US" w:eastAsia="zh-CN"/>
        </w:rPr>
        <w:t>28</w:t>
      </w:r>
      <w:r>
        <w:rPr>
          <w:rFonts w:hint="eastAsia" w:asciiTheme="minorEastAsia" w:hAnsiTheme="minorEastAsia" w:eastAsiaTheme="minorEastAsia" w:cstheme="minorEastAsia"/>
          <w:b/>
          <w:bCs/>
          <w:color w:val="auto"/>
          <w:kern w:val="0"/>
          <w:highlight w:val="none"/>
          <w:shd w:val="clear" w:color="auto" w:fill="FFFFFF"/>
        </w:rPr>
        <w:t>、质疑与投诉</w:t>
      </w:r>
    </w:p>
    <w:p w14:paraId="3EA1755F">
      <w:pPr>
        <w:pStyle w:val="26"/>
        <w:keepNext w:val="0"/>
        <w:keepLines w:val="0"/>
        <w:pageBreakBefore w:val="0"/>
        <w:shd w:val="clear" w:color="auto" w:fill="FFFFFF"/>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bookmarkStart w:id="54" w:name="_Toc393201713"/>
      <w:bookmarkStart w:id="55" w:name="_Toc358384694"/>
      <w:bookmarkStart w:id="56" w:name="_Toc326937536"/>
      <w:bookmarkStart w:id="57" w:name="_Toc333842550"/>
      <w:r>
        <w:rPr>
          <w:rFonts w:hint="eastAsia" w:asciiTheme="minorEastAsia" w:hAnsiTheme="minorEastAsia" w:eastAsiaTheme="minorEastAsia" w:cstheme="minorEastAsia"/>
          <w:color w:val="auto"/>
          <w:sz w:val="21"/>
          <w:szCs w:val="21"/>
          <w:highlight w:val="none"/>
          <w:lang w:val="en-US" w:eastAsia="zh-CN"/>
        </w:rPr>
        <w:t>28.1</w:t>
      </w:r>
      <w:r>
        <w:rPr>
          <w:rFonts w:hint="eastAsia" w:asciiTheme="minorEastAsia" w:hAnsiTheme="minorEastAsia" w:eastAsiaTheme="minorEastAsia" w:cstheme="minorEastAsia"/>
          <w:color w:val="auto"/>
          <w:sz w:val="21"/>
          <w:szCs w:val="21"/>
          <w:highlight w:val="none"/>
        </w:rPr>
        <w:t>响应方如认为采购文件、采购过程和成交结果使自身的合法权益受到损害的，可以在知道或者应知其权益受到损害之日起七个工作日内，以书面形式向采购单位或采购代理机构提出质疑；响应方对采购单位、采购代理机构的质疑答复不满意或者采购单位、采购代理机构未在规定时间内作出答复的，可以在答复期满后十五个工作日内向</w:t>
      </w:r>
      <w:r>
        <w:rPr>
          <w:rFonts w:hint="eastAsia" w:asciiTheme="minorEastAsia" w:hAnsiTheme="minorEastAsia" w:eastAsiaTheme="minorEastAsia" w:cstheme="minorEastAsia"/>
          <w:color w:val="auto"/>
          <w:sz w:val="21"/>
          <w:szCs w:val="21"/>
          <w:highlight w:val="none"/>
          <w:lang w:eastAsia="zh-CN"/>
        </w:rPr>
        <w:t>相关部门</w:t>
      </w:r>
      <w:r>
        <w:rPr>
          <w:rFonts w:hint="eastAsia" w:asciiTheme="minorEastAsia" w:hAnsiTheme="minorEastAsia" w:eastAsiaTheme="minorEastAsia" w:cstheme="minorEastAsia"/>
          <w:color w:val="auto"/>
          <w:sz w:val="21"/>
          <w:szCs w:val="21"/>
          <w:highlight w:val="none"/>
        </w:rPr>
        <w:t>投诉。</w:t>
      </w:r>
    </w:p>
    <w:p w14:paraId="7F4E33E3">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宋体" w:hAnsi="宋体" w:cs="宋体"/>
          <w:b/>
          <w:bCs/>
          <w:color w:val="auto"/>
          <w:sz w:val="21"/>
          <w:szCs w:val="21"/>
          <w:highlight w:val="none"/>
        </w:rPr>
        <w:t>供应商应在法定质疑期内一次性提出针对同一采购程序环节的质疑</w:t>
      </w:r>
      <w:r>
        <w:rPr>
          <w:rFonts w:hint="eastAsia" w:ascii="宋体" w:hAnsi="宋体" w:cs="宋体"/>
          <w:color w:val="auto"/>
          <w:sz w:val="21"/>
          <w:szCs w:val="21"/>
          <w:highlight w:val="none"/>
        </w:rPr>
        <w:t>。</w:t>
      </w:r>
    </w:p>
    <w:p w14:paraId="1ABA0E4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shd w:val="clear" w:color="auto" w:fill="FFFFFF"/>
        </w:rPr>
      </w:pPr>
      <w:r>
        <w:rPr>
          <w:rFonts w:hint="eastAsia" w:ascii="宋体" w:hAnsi="宋体"/>
          <w:color w:val="auto"/>
          <w:szCs w:val="21"/>
          <w:highlight w:val="none"/>
          <w:lang w:val="en-US" w:eastAsia="zh-CN"/>
        </w:rPr>
        <w:t>28</w:t>
      </w:r>
      <w:r>
        <w:rPr>
          <w:rFonts w:hint="eastAsia" w:ascii="宋体" w:hAnsi="宋体"/>
          <w:color w:val="auto"/>
          <w:szCs w:val="21"/>
          <w:highlight w:val="none"/>
        </w:rPr>
        <w:t>.2质疑和投诉联系人：</w:t>
      </w:r>
    </w:p>
    <w:p w14:paraId="4E7D3C58">
      <w:pPr>
        <w:pStyle w:val="26"/>
        <w:keepNext w:val="0"/>
        <w:keepLines w:val="0"/>
        <w:pageBreakBefore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Theme="minorEastAsia" w:hAnsiTheme="minorEastAsia" w:eastAsiaTheme="minorEastAsia" w:cstheme="minorEastAsia"/>
          <w:color w:val="auto"/>
          <w:sz w:val="21"/>
          <w:szCs w:val="21"/>
          <w:highlight w:val="none"/>
          <w:shd w:val="clear" w:color="auto" w:fill="FFFFFF"/>
          <w:lang w:val="en-US" w:eastAsia="zh-CN"/>
        </w:rPr>
      </w:pPr>
      <w:r>
        <w:rPr>
          <w:rFonts w:hint="eastAsia" w:asciiTheme="minorEastAsia" w:hAnsiTheme="minorEastAsia" w:eastAsiaTheme="minorEastAsia" w:cstheme="minorEastAsia"/>
          <w:color w:val="auto"/>
          <w:sz w:val="21"/>
          <w:szCs w:val="21"/>
          <w:highlight w:val="none"/>
          <w:shd w:val="clear" w:color="auto" w:fill="FFFFFF"/>
        </w:rPr>
        <w:t>采购单位：</w:t>
      </w:r>
      <w:r>
        <w:rPr>
          <w:rFonts w:hint="eastAsia" w:asciiTheme="minorEastAsia" w:hAnsiTheme="minorEastAsia" w:eastAsiaTheme="minorEastAsia" w:cstheme="minorEastAsia"/>
          <w:color w:val="auto"/>
          <w:sz w:val="21"/>
          <w:szCs w:val="21"/>
          <w:highlight w:val="none"/>
          <w:lang w:eastAsia="zh-CN"/>
        </w:rPr>
        <w:t>王先生</w:t>
      </w:r>
      <w:r>
        <w:rPr>
          <w:rFonts w:hint="eastAsia" w:asciiTheme="minorEastAsia" w:hAnsiTheme="minorEastAsia" w:eastAsiaTheme="minorEastAsia" w:cstheme="minorEastAsia"/>
          <w:color w:val="auto"/>
          <w:sz w:val="21"/>
          <w:szCs w:val="21"/>
          <w:highlight w:val="none"/>
          <w:shd w:val="clear" w:color="auto" w:fill="FFFFFF"/>
          <w:lang w:val="en-US" w:eastAsia="zh-CN"/>
        </w:rPr>
        <w:t xml:space="preserve">         </w:t>
      </w:r>
      <w:r>
        <w:rPr>
          <w:rFonts w:hint="eastAsia" w:asciiTheme="minorEastAsia" w:hAnsiTheme="minorEastAsia" w:eastAsiaTheme="minorEastAsia" w:cstheme="minorEastAsia"/>
          <w:color w:val="auto"/>
          <w:sz w:val="21"/>
          <w:szCs w:val="21"/>
          <w:highlight w:val="none"/>
          <w:shd w:val="clear" w:color="auto" w:fill="FFFFFF"/>
        </w:rPr>
        <w:t>电话：</w:t>
      </w:r>
      <w:r>
        <w:rPr>
          <w:rFonts w:hint="eastAsia" w:asciiTheme="minorEastAsia" w:hAnsiTheme="minorEastAsia" w:eastAsiaTheme="minorEastAsia" w:cstheme="minorEastAsia"/>
          <w:color w:val="auto"/>
          <w:sz w:val="21"/>
          <w:szCs w:val="21"/>
          <w:highlight w:val="none"/>
          <w:lang w:eastAsia="zh-CN"/>
        </w:rPr>
        <w:t>15924089216</w:t>
      </w:r>
    </w:p>
    <w:p w14:paraId="44F3E55A">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kern w:val="0"/>
          <w:highlight w:val="none"/>
          <w:shd w:val="clear" w:color="auto" w:fill="FFFFFF"/>
        </w:rPr>
        <w:t>代理机构：</w:t>
      </w:r>
      <w:r>
        <w:rPr>
          <w:rFonts w:hint="eastAsia" w:asciiTheme="minorEastAsia" w:hAnsiTheme="minorEastAsia" w:eastAsiaTheme="minorEastAsia" w:cstheme="minorEastAsia"/>
          <w:color w:val="auto"/>
          <w:kern w:val="0"/>
          <w:highlight w:val="none"/>
          <w:shd w:val="clear" w:color="auto" w:fill="FFFFFF"/>
          <w:lang w:eastAsia="zh-CN"/>
        </w:rPr>
        <w:t>方女士</w:t>
      </w:r>
      <w:r>
        <w:rPr>
          <w:rFonts w:hint="eastAsia" w:asciiTheme="minorEastAsia" w:hAnsiTheme="minorEastAsia" w:eastAsiaTheme="minorEastAsia" w:cstheme="minorEastAsia"/>
          <w:color w:val="auto"/>
          <w:kern w:val="0"/>
          <w:highlight w:val="none"/>
          <w:shd w:val="clear" w:color="auto" w:fill="FFFFFF"/>
        </w:rPr>
        <w:t xml:space="preserve">         电话：</w:t>
      </w:r>
      <w:r>
        <w:rPr>
          <w:rFonts w:hint="eastAsia" w:asciiTheme="minorEastAsia" w:hAnsiTheme="minorEastAsia" w:eastAsiaTheme="minorEastAsia" w:cstheme="minorEastAsia"/>
          <w:color w:val="auto"/>
          <w:highlight w:val="none"/>
          <w:lang w:eastAsia="zh-CN"/>
        </w:rPr>
        <w:t>0570-6023009</w:t>
      </w:r>
    </w:p>
    <w:p w14:paraId="5F41F6D7">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lang w:val="en-US" w:eastAsia="zh-CN"/>
        </w:rPr>
        <w:t>28</w:t>
      </w:r>
      <w:r>
        <w:rPr>
          <w:rFonts w:hint="eastAsia" w:asciiTheme="minorEastAsia" w:hAnsiTheme="minorEastAsia" w:eastAsiaTheme="minorEastAsia" w:cstheme="minorEastAsia"/>
          <w:color w:val="auto"/>
          <w:highlight w:val="none"/>
          <w:shd w:val="clear" w:color="auto" w:fill="FFFFFF"/>
        </w:rPr>
        <w:t>.3质疑材料递交方式：文档电子扫描件（加盖单位公章）发送至以下信箱：</w:t>
      </w:r>
      <w:r>
        <w:rPr>
          <w:color w:val="auto"/>
          <w:highlight w:val="none"/>
        </w:rPr>
        <w:fldChar w:fldCharType="begin"/>
      </w:r>
      <w:r>
        <w:rPr>
          <w:color w:val="auto"/>
          <w:highlight w:val="none"/>
        </w:rPr>
        <w:instrText xml:space="preserve"> HYPERLINK "mailto:khxztbzx@163.com" </w:instrText>
      </w:r>
      <w:r>
        <w:rPr>
          <w:color w:val="auto"/>
          <w:highlight w:val="none"/>
        </w:rPr>
        <w:fldChar w:fldCharType="separate"/>
      </w:r>
      <w:r>
        <w:rPr>
          <w:rFonts w:hint="eastAsia"/>
          <w:color w:val="auto"/>
          <w:highlight w:val="none"/>
          <w:lang w:val="en-US" w:eastAsia="zh-CN"/>
        </w:rPr>
        <w:t>1286922959</w:t>
      </w:r>
      <w:r>
        <w:rPr>
          <w:rFonts w:hint="eastAsia" w:asciiTheme="minorEastAsia" w:hAnsiTheme="minorEastAsia" w:eastAsiaTheme="minorEastAsia" w:cstheme="minorEastAsia"/>
          <w:color w:val="auto"/>
          <w:highlight w:val="none"/>
          <w:shd w:val="clear" w:color="auto" w:fill="FFFFFF"/>
        </w:rPr>
        <w:t>@qq.com</w:t>
      </w:r>
      <w:r>
        <w:rPr>
          <w:rFonts w:hint="eastAsia" w:asciiTheme="minorEastAsia" w:hAnsiTheme="minorEastAsia" w:eastAsiaTheme="minorEastAsia" w:cstheme="minorEastAsia"/>
          <w:color w:val="auto"/>
          <w:highlight w:val="none"/>
          <w:shd w:val="clear" w:color="auto" w:fill="FFFFFF"/>
        </w:rPr>
        <w:fldChar w:fldCharType="end"/>
      </w:r>
      <w:r>
        <w:rPr>
          <w:rFonts w:hint="eastAsia" w:asciiTheme="minorEastAsia" w:hAnsiTheme="minorEastAsia" w:eastAsiaTheme="minorEastAsia" w:cstheme="minorEastAsia"/>
          <w:color w:val="auto"/>
          <w:highlight w:val="none"/>
          <w:shd w:val="clear" w:color="auto" w:fill="FFFFFF"/>
        </w:rPr>
        <w:t>，或递交到</w:t>
      </w:r>
      <w:r>
        <w:rPr>
          <w:rFonts w:hint="eastAsia" w:asciiTheme="minorEastAsia" w:hAnsiTheme="minorEastAsia" w:eastAsiaTheme="minorEastAsia" w:cstheme="minorEastAsia"/>
          <w:color w:val="auto"/>
          <w:highlight w:val="none"/>
          <w:shd w:val="clear" w:color="auto" w:fill="FFFFFF"/>
        </w:rPr>
        <w:t>浙江中正工程项目管理有限公司</w:t>
      </w:r>
      <w:r>
        <w:rPr>
          <w:rFonts w:hint="eastAsia" w:asciiTheme="minorEastAsia" w:hAnsiTheme="minorEastAsia" w:eastAsiaTheme="minorEastAsia" w:cstheme="minorEastAsia"/>
          <w:color w:val="auto"/>
          <w:highlight w:val="none"/>
          <w:shd w:val="clear" w:color="auto" w:fill="FFFFFF"/>
        </w:rPr>
        <w:t>。</w:t>
      </w:r>
    </w:p>
    <w:p w14:paraId="58D62177">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2"/>
        <w:rPr>
          <w:rFonts w:ascii="宋体" w:hAnsi="宋体" w:cs="宋体"/>
          <w:b/>
          <w:bCs/>
          <w:color w:val="auto"/>
          <w:kern w:val="0"/>
          <w:sz w:val="28"/>
          <w:szCs w:val="28"/>
          <w:highlight w:val="none"/>
        </w:rPr>
      </w:pPr>
      <w:bookmarkStart w:id="58" w:name="_Toc504642670"/>
      <w:bookmarkStart w:id="59" w:name="_Toc433917266"/>
      <w:r>
        <w:rPr>
          <w:rFonts w:hint="eastAsia" w:ascii="宋体" w:hAnsi="宋体" w:cs="宋体"/>
          <w:b/>
          <w:bCs/>
          <w:color w:val="auto"/>
          <w:kern w:val="0"/>
          <w:sz w:val="28"/>
          <w:szCs w:val="28"/>
          <w:highlight w:val="none"/>
        </w:rPr>
        <w:t>六、合同授予</w:t>
      </w:r>
      <w:bookmarkEnd w:id="54"/>
      <w:bookmarkEnd w:id="55"/>
      <w:bookmarkEnd w:id="56"/>
      <w:bookmarkEnd w:id="57"/>
      <w:bookmarkEnd w:id="58"/>
      <w:bookmarkEnd w:id="59"/>
    </w:p>
    <w:p w14:paraId="067E2C95">
      <w:pPr>
        <w:keepNext w:val="0"/>
        <w:keepLines w:val="0"/>
        <w:pageBreakBefore w:val="0"/>
        <w:widowControl/>
        <w:kinsoku/>
        <w:wordWrap/>
        <w:overflowPunct/>
        <w:topLinePunct w:val="0"/>
        <w:autoSpaceDE/>
        <w:autoSpaceDN/>
        <w:bidi w:val="0"/>
        <w:adjustRightInd/>
        <w:snapToGrid/>
        <w:spacing w:line="400" w:lineRule="exact"/>
        <w:ind w:firstLine="413" w:firstLineChars="196"/>
        <w:jc w:val="left"/>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lang w:val="en-US" w:eastAsia="zh-CN"/>
        </w:rPr>
        <w:t>29</w:t>
      </w:r>
      <w:r>
        <w:rPr>
          <w:rFonts w:hint="eastAsia" w:asciiTheme="minorEastAsia" w:hAnsiTheme="minorEastAsia" w:eastAsiaTheme="minorEastAsia" w:cstheme="minorEastAsia"/>
          <w:b/>
          <w:bCs/>
          <w:color w:val="auto"/>
          <w:kern w:val="0"/>
          <w:highlight w:val="none"/>
          <w:shd w:val="clear" w:color="auto" w:fill="FFFFFF"/>
        </w:rPr>
        <w:t>、签订合同</w:t>
      </w:r>
    </w:p>
    <w:p w14:paraId="41EF01DB">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lang w:val="en-US" w:eastAsia="zh-CN"/>
        </w:rPr>
        <w:t>29</w:t>
      </w:r>
      <w:r>
        <w:rPr>
          <w:rFonts w:hint="eastAsia" w:asciiTheme="minorEastAsia" w:hAnsiTheme="minorEastAsia" w:eastAsiaTheme="minorEastAsia" w:cstheme="minorEastAsia"/>
          <w:color w:val="auto"/>
          <w:kern w:val="0"/>
          <w:highlight w:val="none"/>
          <w:shd w:val="clear" w:color="auto" w:fill="FFFFFF"/>
        </w:rPr>
        <w:t>.1成交方</w:t>
      </w:r>
      <w:r>
        <w:rPr>
          <w:rFonts w:hint="eastAsia" w:asciiTheme="minorEastAsia" w:hAnsiTheme="minorEastAsia" w:eastAsiaTheme="minorEastAsia" w:cstheme="minorEastAsia"/>
          <w:color w:val="auto"/>
          <w:kern w:val="0"/>
          <w:highlight w:val="none"/>
        </w:rPr>
        <w:t>应在《成交通知书》</w:t>
      </w:r>
      <w:r>
        <w:rPr>
          <w:rFonts w:hint="eastAsia" w:asciiTheme="minorEastAsia" w:hAnsiTheme="minorEastAsia" w:eastAsiaTheme="minorEastAsia" w:cstheme="minorEastAsia"/>
          <w:color w:val="auto"/>
          <w:highlight w:val="none"/>
        </w:rPr>
        <w:t>发出之日起</w:t>
      </w:r>
      <w:r>
        <w:rPr>
          <w:rFonts w:hint="eastAsia" w:asciiTheme="minorEastAsia" w:hAnsiTheme="minorEastAsia" w:eastAsiaTheme="minorEastAsia" w:cstheme="minorEastAsia"/>
          <w:color w:val="auto"/>
          <w:kern w:val="0"/>
          <w:highlight w:val="none"/>
          <w:u w:val="single"/>
        </w:rPr>
        <w:t>30日</w:t>
      </w:r>
      <w:r>
        <w:rPr>
          <w:rFonts w:hint="eastAsia" w:asciiTheme="minorEastAsia" w:hAnsiTheme="minorEastAsia" w:eastAsiaTheme="minorEastAsia" w:cstheme="minorEastAsia"/>
          <w:color w:val="auto"/>
          <w:kern w:val="0"/>
          <w:highlight w:val="none"/>
        </w:rPr>
        <w:t>内与采购单位签订合同</w:t>
      </w:r>
      <w:r>
        <w:rPr>
          <w:rFonts w:hint="eastAsia" w:asciiTheme="minorEastAsia" w:hAnsiTheme="minorEastAsia" w:eastAsiaTheme="minorEastAsia" w:cstheme="minorEastAsia"/>
          <w:color w:val="auto"/>
          <w:kern w:val="0"/>
          <w:highlight w:val="none"/>
          <w:shd w:val="clear" w:color="auto" w:fill="FFFFFF"/>
        </w:rPr>
        <w:t>。</w:t>
      </w:r>
    </w:p>
    <w:p w14:paraId="63643A6C">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cs="宋体"/>
          <w:color w:val="auto"/>
          <w:sz w:val="21"/>
          <w:szCs w:val="21"/>
          <w:highlight w:val="none"/>
          <w:lang w:val="en-US" w:eastAsia="zh-CN"/>
        </w:rPr>
        <w:t>29</w:t>
      </w:r>
      <w:r>
        <w:rPr>
          <w:rFonts w:hint="eastAsia" w:ascii="宋体" w:hAnsi="宋体" w:eastAsia="宋体" w:cs="宋体"/>
          <w:color w:val="auto"/>
          <w:sz w:val="21"/>
          <w:szCs w:val="21"/>
          <w:highlight w:val="none"/>
        </w:rPr>
        <w:t>.2 如成交方未在规定时间内签订合同或拒签合同，则按成交方违约处理。</w:t>
      </w:r>
    </w:p>
    <w:p w14:paraId="21A05DAB">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en-US" w:eastAsia="zh-CN"/>
        </w:rPr>
        <w:t>29</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en-US" w:eastAsia="zh-CN"/>
        </w:rPr>
        <w:t>2</w:t>
      </w:r>
      <w:r>
        <w:rPr>
          <w:rFonts w:hint="eastAsia" w:asciiTheme="minorEastAsia" w:hAnsiTheme="minorEastAsia" w:eastAsiaTheme="minorEastAsia" w:cstheme="minorEastAsia"/>
          <w:color w:val="auto"/>
          <w:kern w:val="0"/>
          <w:highlight w:val="none"/>
        </w:rPr>
        <w:t>合同经双方法定代表人或授权委托人签字加盖单位公章，并经浙江中正工程项目管理有限公司鉴证盖章后生效。</w:t>
      </w:r>
    </w:p>
    <w:p w14:paraId="224C286B">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lang w:val="en-US" w:eastAsia="zh-CN"/>
        </w:rPr>
        <w:t>29</w:t>
      </w:r>
      <w:r>
        <w:rPr>
          <w:rFonts w:hint="eastAsia" w:asciiTheme="minorEastAsia" w:hAnsiTheme="minorEastAsia" w:eastAsiaTheme="minorEastAsia" w:cstheme="minorEastAsia"/>
          <w:color w:val="auto"/>
          <w:kern w:val="0"/>
          <w:highlight w:val="none"/>
          <w:shd w:val="clear" w:color="auto" w:fill="FFFFFF"/>
        </w:rPr>
        <w:t>.</w:t>
      </w:r>
      <w:r>
        <w:rPr>
          <w:rFonts w:hint="eastAsia" w:asciiTheme="minorEastAsia" w:hAnsiTheme="minorEastAsia" w:eastAsiaTheme="minorEastAsia" w:cstheme="minorEastAsia"/>
          <w:color w:val="auto"/>
          <w:kern w:val="0"/>
          <w:highlight w:val="none"/>
          <w:shd w:val="clear" w:color="auto" w:fill="FFFFFF"/>
          <w:lang w:val="en-US" w:eastAsia="zh-CN"/>
        </w:rPr>
        <w:t>3</w:t>
      </w:r>
      <w:r>
        <w:rPr>
          <w:rFonts w:hint="eastAsia" w:asciiTheme="minorEastAsia" w:hAnsiTheme="minorEastAsia" w:eastAsiaTheme="minorEastAsia" w:cstheme="minorEastAsia"/>
          <w:color w:val="auto"/>
          <w:kern w:val="0"/>
          <w:highlight w:val="none"/>
          <w:shd w:val="clear" w:color="auto" w:fill="FFFFFF"/>
        </w:rPr>
        <w:t>磋商文件、响应文件及其澄清文件等，均作为签订合同的依据。所签订的合同不得对磋商文件和响应文件做实质性修改。</w:t>
      </w:r>
    </w:p>
    <w:p w14:paraId="6E0A1D0F">
      <w:pPr>
        <w:widowControl/>
        <w:jc w:val="center"/>
        <w:rPr>
          <w:rFonts w:hint="eastAsia" w:ascii="宋体" w:hAnsi="宋体"/>
          <w:b/>
          <w:bCs/>
          <w:color w:val="auto"/>
          <w:kern w:val="44"/>
          <w:sz w:val="21"/>
          <w:szCs w:val="21"/>
          <w:highlight w:val="none"/>
        </w:rPr>
      </w:pPr>
      <w:r>
        <w:rPr>
          <w:rFonts w:hint="eastAsia" w:ascii="仿宋" w:hAnsi="仿宋" w:eastAsia="仿宋" w:cs="宋体"/>
          <w:color w:val="auto"/>
          <w:kern w:val="0"/>
          <w:sz w:val="24"/>
          <w:highlight w:val="none"/>
          <w:shd w:val="clear" w:color="auto" w:fill="FFFFFF"/>
        </w:rPr>
        <w:br w:type="page"/>
      </w:r>
      <w:bookmarkEnd w:id="8"/>
      <w:bookmarkEnd w:id="9"/>
      <w:bookmarkEnd w:id="10"/>
      <w:bookmarkEnd w:id="11"/>
      <w:bookmarkEnd w:id="12"/>
      <w:bookmarkEnd w:id="13"/>
      <w:bookmarkEnd w:id="14"/>
      <w:bookmarkStart w:id="60" w:name="_Toc393201726"/>
      <w:bookmarkStart w:id="61" w:name="_Toc392080784"/>
      <w:bookmarkStart w:id="62" w:name="_Toc433917284"/>
      <w:bookmarkStart w:id="63" w:name="_Toc479236982"/>
      <w:r>
        <w:rPr>
          <w:rFonts w:hint="eastAsia" w:ascii="黑体" w:hAnsi="黑体" w:eastAsia="黑体" w:cs="黑体"/>
          <w:color w:val="auto"/>
          <w:sz w:val="36"/>
          <w:szCs w:val="36"/>
          <w:highlight w:val="none"/>
        </w:rPr>
        <w:t>第三章</w:t>
      </w:r>
      <w:r>
        <w:rPr>
          <w:rFonts w:ascii="黑体" w:hAnsi="黑体" w:eastAsia="黑体" w:cs="黑体"/>
          <w:color w:val="auto"/>
          <w:sz w:val="36"/>
          <w:szCs w:val="36"/>
          <w:highlight w:val="none"/>
        </w:rPr>
        <w:t xml:space="preserve">  </w:t>
      </w:r>
      <w:r>
        <w:rPr>
          <w:rFonts w:hint="eastAsia" w:ascii="黑体" w:hAnsi="黑体" w:eastAsia="黑体" w:cs="黑体"/>
          <w:color w:val="auto"/>
          <w:sz w:val="36"/>
          <w:szCs w:val="36"/>
          <w:highlight w:val="none"/>
        </w:rPr>
        <w:t>采购内容及</w:t>
      </w:r>
      <w:r>
        <w:rPr>
          <w:rFonts w:hint="eastAsia" w:ascii="黑体" w:hAnsi="黑体" w:eastAsia="黑体" w:cs="黑体"/>
          <w:color w:val="auto"/>
          <w:sz w:val="36"/>
          <w:szCs w:val="36"/>
          <w:highlight w:val="none"/>
          <w:lang w:eastAsia="zh-CN"/>
        </w:rPr>
        <w:t>要</w:t>
      </w:r>
      <w:r>
        <w:rPr>
          <w:rFonts w:hint="eastAsia" w:ascii="黑体" w:hAnsi="黑体" w:eastAsia="黑体" w:cs="黑体"/>
          <w:color w:val="auto"/>
          <w:sz w:val="36"/>
          <w:szCs w:val="36"/>
          <w:highlight w:val="none"/>
        </w:rPr>
        <w:t>求</w:t>
      </w:r>
    </w:p>
    <w:p w14:paraId="03A752AF">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b/>
          <w:bCs/>
          <w:color w:val="auto"/>
          <w:kern w:val="44"/>
          <w:sz w:val="21"/>
          <w:szCs w:val="21"/>
          <w:highlight w:val="none"/>
          <w:lang w:eastAsia="zh-CN"/>
        </w:rPr>
        <w:t>一、</w:t>
      </w:r>
      <w:r>
        <w:rPr>
          <w:rFonts w:hint="eastAsia" w:ascii="宋体" w:hAnsi="宋体" w:eastAsia="宋体"/>
          <w:b/>
          <w:bCs/>
          <w:color w:val="auto"/>
          <w:kern w:val="44"/>
          <w:sz w:val="21"/>
          <w:szCs w:val="21"/>
          <w:highlight w:val="none"/>
        </w:rPr>
        <w:t>经营场所</w:t>
      </w:r>
    </w:p>
    <w:p w14:paraId="0FBFD8B7">
      <w:pPr>
        <w:keepNext w:val="0"/>
        <w:keepLines w:val="0"/>
        <w:pageBreakBefore w:val="0"/>
        <w:widowControl w:val="0"/>
        <w:kinsoku/>
        <w:wordWrap/>
        <w:overflowPunct/>
        <w:topLinePunct w:val="0"/>
        <w:autoSpaceDE/>
        <w:autoSpaceDN/>
        <w:bidi w:val="0"/>
        <w:adjustRightInd/>
        <w:snapToGrid/>
        <w:spacing w:line="380" w:lineRule="exact"/>
        <w:ind w:right="0" w:firstLine="420" w:firstLineChars="200"/>
        <w:textAlignment w:val="auto"/>
        <w:rPr>
          <w:rFonts w:hint="eastAsia" w:ascii="宋体" w:hAnsi="宋体" w:eastAsia="宋体"/>
          <w:color w:val="auto"/>
          <w:sz w:val="21"/>
          <w:szCs w:val="21"/>
          <w:highlight w:val="none"/>
        </w:rPr>
      </w:pPr>
      <w:r>
        <w:rPr>
          <w:rFonts w:hint="default" w:ascii="宋体" w:hAnsi="宋体" w:eastAsia="宋体"/>
          <w:color w:val="auto"/>
          <w:sz w:val="21"/>
          <w:szCs w:val="21"/>
          <w:highlight w:val="none"/>
          <w:lang w:val="en-US"/>
        </w:rPr>
        <w:t>1</w:t>
      </w:r>
      <w:r>
        <w:rPr>
          <w:rFonts w:hint="eastAsia" w:ascii="宋体" w:hAnsi="宋体" w:eastAsia="宋体"/>
          <w:color w:val="auto"/>
          <w:sz w:val="21"/>
          <w:szCs w:val="21"/>
          <w:highlight w:val="none"/>
          <w:lang w:val="en-US" w:eastAsia="zh-CN"/>
        </w:rPr>
        <w:t>、</w:t>
      </w:r>
      <w:r>
        <w:rPr>
          <w:rFonts w:hint="eastAsia" w:ascii="宋体" w:hAnsi="宋体" w:eastAsia="宋体"/>
          <w:color w:val="auto"/>
          <w:sz w:val="21"/>
          <w:szCs w:val="21"/>
          <w:highlight w:val="none"/>
        </w:rPr>
        <w:t>本次招标营业地点为</w:t>
      </w:r>
      <w:r>
        <w:rPr>
          <w:rFonts w:hint="eastAsia" w:ascii="宋体" w:hAnsi="宋体" w:eastAsia="宋体"/>
          <w:color w:val="auto"/>
          <w:sz w:val="21"/>
          <w:szCs w:val="21"/>
          <w:highlight w:val="none"/>
        </w:rPr>
        <w:t>开化县</w:t>
      </w:r>
      <w:r>
        <w:rPr>
          <w:rFonts w:hint="eastAsia" w:ascii="宋体" w:hAnsi="宋体"/>
          <w:color w:val="auto"/>
          <w:sz w:val="21"/>
          <w:szCs w:val="21"/>
          <w:highlight w:val="none"/>
          <w:lang w:eastAsia="zh-CN"/>
        </w:rPr>
        <w:t>机关事务保障中心食堂</w:t>
      </w:r>
      <w:r>
        <w:rPr>
          <w:rFonts w:hint="eastAsia" w:ascii="宋体" w:hAnsi="宋体" w:eastAsia="宋体"/>
          <w:color w:val="auto"/>
          <w:sz w:val="21"/>
          <w:szCs w:val="21"/>
          <w:highlight w:val="none"/>
        </w:rPr>
        <w:t>所属</w:t>
      </w:r>
      <w:r>
        <w:rPr>
          <w:rFonts w:hint="eastAsia" w:ascii="宋体" w:hAnsi="宋体"/>
          <w:color w:val="auto"/>
          <w:sz w:val="21"/>
          <w:szCs w:val="21"/>
          <w:highlight w:val="none"/>
          <w:lang w:eastAsia="zh-CN"/>
        </w:rPr>
        <w:t>水果、零售零售</w:t>
      </w:r>
      <w:r>
        <w:rPr>
          <w:rFonts w:hint="eastAsia" w:ascii="宋体" w:hAnsi="宋体" w:eastAsia="宋体"/>
          <w:color w:val="auto"/>
          <w:sz w:val="21"/>
          <w:szCs w:val="21"/>
          <w:highlight w:val="none"/>
        </w:rPr>
        <w:t>区</w:t>
      </w:r>
      <w:r>
        <w:rPr>
          <w:rFonts w:hint="eastAsia" w:ascii="宋体" w:hAnsi="宋体" w:eastAsia="宋体"/>
          <w:color w:val="auto"/>
          <w:sz w:val="21"/>
          <w:szCs w:val="21"/>
          <w:highlight w:val="none"/>
        </w:rPr>
        <w:t>。</w:t>
      </w:r>
    </w:p>
    <w:p w14:paraId="0997F970">
      <w:pPr>
        <w:keepNext w:val="0"/>
        <w:keepLines w:val="0"/>
        <w:pageBreakBefore w:val="0"/>
        <w:widowControl w:val="0"/>
        <w:kinsoku/>
        <w:wordWrap/>
        <w:overflowPunct/>
        <w:topLinePunct w:val="0"/>
        <w:autoSpaceDE/>
        <w:autoSpaceDN/>
        <w:bidi w:val="0"/>
        <w:adjustRightInd/>
        <w:snapToGrid/>
        <w:spacing w:line="380" w:lineRule="exact"/>
        <w:ind w:right="0" w:firstLine="420" w:firstLineChars="200"/>
        <w:textAlignment w:val="auto"/>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2、中标单位入场需对供应区进行</w:t>
      </w:r>
      <w:r>
        <w:rPr>
          <w:rFonts w:hint="eastAsia" w:ascii="宋体" w:hAnsi="宋体"/>
          <w:color w:val="auto"/>
          <w:sz w:val="21"/>
          <w:szCs w:val="21"/>
          <w:highlight w:val="none"/>
          <w:lang w:val="en-US" w:eastAsia="zh-CN"/>
        </w:rPr>
        <w:t>整理及装饰</w:t>
      </w:r>
      <w:r>
        <w:rPr>
          <w:rFonts w:hint="eastAsia" w:ascii="宋体" w:hAnsi="宋体" w:eastAsia="宋体"/>
          <w:color w:val="auto"/>
          <w:sz w:val="21"/>
          <w:szCs w:val="21"/>
          <w:highlight w:val="none"/>
          <w:lang w:val="en-US" w:eastAsia="zh-CN"/>
        </w:rPr>
        <w:t>，装修方案需交</w:t>
      </w:r>
      <w:r>
        <w:rPr>
          <w:rFonts w:hint="eastAsia" w:ascii="宋体" w:hAnsi="宋体"/>
          <w:color w:val="auto"/>
          <w:sz w:val="21"/>
          <w:szCs w:val="21"/>
          <w:highlight w:val="none"/>
          <w:lang w:val="en-US" w:eastAsia="zh-CN"/>
        </w:rPr>
        <w:t>采购人</w:t>
      </w:r>
      <w:r>
        <w:rPr>
          <w:rFonts w:hint="eastAsia" w:ascii="宋体" w:hAnsi="宋体" w:eastAsia="宋体"/>
          <w:color w:val="auto"/>
          <w:sz w:val="21"/>
          <w:szCs w:val="21"/>
          <w:highlight w:val="none"/>
          <w:lang w:val="en-US" w:eastAsia="zh-CN"/>
        </w:rPr>
        <w:t>审核同意后方可实施。</w:t>
      </w:r>
    </w:p>
    <w:p w14:paraId="05F03788">
      <w:pPr>
        <w:keepNext w:val="0"/>
        <w:keepLines w:val="0"/>
        <w:pageBreakBefore w:val="0"/>
        <w:widowControl w:val="0"/>
        <w:kinsoku/>
        <w:wordWrap/>
        <w:overflowPunct/>
        <w:topLinePunct w:val="0"/>
        <w:autoSpaceDE/>
        <w:autoSpaceDN/>
        <w:bidi w:val="0"/>
        <w:adjustRightInd/>
        <w:snapToGrid/>
        <w:spacing w:line="380" w:lineRule="exact"/>
        <w:ind w:right="0"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中标人不得超采购人指定的经营场所范围经营。</w:t>
      </w:r>
    </w:p>
    <w:p w14:paraId="6D57B4B9">
      <w:pPr>
        <w:keepNext w:val="0"/>
        <w:keepLines w:val="0"/>
        <w:pageBreakBefore w:val="0"/>
        <w:widowControl w:val="0"/>
        <w:kinsoku/>
        <w:wordWrap/>
        <w:overflowPunct/>
        <w:topLinePunct w:val="0"/>
        <w:autoSpaceDE/>
        <w:autoSpaceDN/>
        <w:bidi w:val="0"/>
        <w:adjustRightInd/>
        <w:snapToGrid/>
        <w:spacing w:line="380" w:lineRule="exact"/>
        <w:ind w:right="0" w:firstLine="420" w:firstLineChars="200"/>
        <w:textAlignment w:val="auto"/>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4、中标单位须按月足额缴纳经营期间产生的水电费。</w:t>
      </w:r>
    </w:p>
    <w:p w14:paraId="1A780DB5">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二、</w:t>
      </w:r>
      <w:r>
        <w:rPr>
          <w:rFonts w:hint="eastAsia" w:ascii="宋体" w:hAnsi="宋体" w:eastAsia="宋体" w:cs="宋体"/>
          <w:b/>
          <w:bCs/>
          <w:color w:val="auto"/>
          <w:sz w:val="21"/>
          <w:szCs w:val="21"/>
          <w:highlight w:val="none"/>
        </w:rPr>
        <w:t>经营管理的一般要求</w:t>
      </w:r>
    </w:p>
    <w:p w14:paraId="3531F03B">
      <w:pPr>
        <w:keepNext w:val="0"/>
        <w:keepLines w:val="0"/>
        <w:pageBreakBefore w:val="0"/>
        <w:widowControl w:val="0"/>
        <w:kinsoku/>
        <w:wordWrap/>
        <w:overflowPunct/>
        <w:topLinePunct w:val="0"/>
        <w:autoSpaceDE/>
        <w:autoSpaceDN/>
        <w:bidi w:val="0"/>
        <w:adjustRightInd/>
        <w:snapToGrid/>
        <w:spacing w:line="380" w:lineRule="exact"/>
        <w:ind w:right="0" w:firstLine="420" w:firstLineChars="200"/>
        <w:textAlignment w:val="auto"/>
        <w:rPr>
          <w:rFonts w:hint="default" w:ascii="宋体" w:hAnsi="宋体" w:eastAsia="宋体"/>
          <w:color w:val="auto"/>
          <w:sz w:val="21"/>
          <w:szCs w:val="21"/>
          <w:highlight w:val="none"/>
          <w:lang w:val="en-US"/>
        </w:rPr>
      </w:pPr>
      <w:r>
        <w:rPr>
          <w:rFonts w:hint="eastAsia" w:ascii="宋体" w:hAnsi="宋体" w:eastAsia="宋体"/>
          <w:color w:val="auto"/>
          <w:sz w:val="21"/>
          <w:szCs w:val="21"/>
          <w:highlight w:val="none"/>
          <w:lang w:val="en-US"/>
        </w:rPr>
        <w:t>采购人为改善后勤工作，引进诚信经营、优质服务，开成一家放心实惠的</w:t>
      </w:r>
      <w:r>
        <w:rPr>
          <w:rFonts w:hint="eastAsia" w:ascii="宋体" w:hAnsi="宋体"/>
          <w:color w:val="auto"/>
          <w:sz w:val="21"/>
          <w:szCs w:val="21"/>
          <w:highlight w:val="none"/>
          <w:lang w:val="en-US" w:eastAsia="zh-CN"/>
        </w:rPr>
        <w:t>水果、</w:t>
      </w:r>
      <w:r>
        <w:rPr>
          <w:rFonts w:hint="eastAsia" w:ascii="宋体" w:hAnsi="宋体"/>
          <w:color w:val="auto"/>
          <w:sz w:val="21"/>
          <w:szCs w:val="21"/>
          <w:highlight w:val="none"/>
          <w:lang w:val="en-US" w:eastAsia="zh-CN"/>
        </w:rPr>
        <w:t>零食</w:t>
      </w:r>
      <w:r>
        <w:rPr>
          <w:rFonts w:hint="eastAsia" w:ascii="宋体" w:hAnsi="宋体"/>
          <w:color w:val="auto"/>
          <w:sz w:val="21"/>
          <w:szCs w:val="21"/>
          <w:highlight w:val="none"/>
          <w:lang w:val="en-US" w:eastAsia="zh-CN"/>
        </w:rPr>
        <w:t>店</w:t>
      </w:r>
      <w:r>
        <w:rPr>
          <w:rFonts w:hint="eastAsia" w:ascii="宋体" w:hAnsi="宋体" w:eastAsia="宋体"/>
          <w:color w:val="auto"/>
          <w:sz w:val="21"/>
          <w:szCs w:val="21"/>
          <w:highlight w:val="none"/>
          <w:lang w:val="en-US"/>
        </w:rPr>
        <w:t>。现将机关食堂内的</w:t>
      </w:r>
      <w:r>
        <w:rPr>
          <w:rFonts w:hint="eastAsia" w:ascii="宋体" w:hAnsi="宋体"/>
          <w:color w:val="auto"/>
          <w:sz w:val="21"/>
          <w:szCs w:val="21"/>
          <w:highlight w:val="none"/>
          <w:lang w:val="en-US" w:eastAsia="zh-CN"/>
        </w:rPr>
        <w:t>水果、零食</w:t>
      </w:r>
      <w:r>
        <w:rPr>
          <w:rFonts w:hint="eastAsia" w:ascii="宋体" w:hAnsi="宋体" w:eastAsia="宋体"/>
          <w:color w:val="auto"/>
          <w:sz w:val="21"/>
          <w:szCs w:val="21"/>
          <w:highlight w:val="none"/>
          <w:lang w:val="en-US"/>
        </w:rPr>
        <w:t>以招投标形式承包给中标单位经营。机关食堂内的</w:t>
      </w:r>
      <w:r>
        <w:rPr>
          <w:rFonts w:hint="eastAsia" w:ascii="宋体" w:hAnsi="宋体"/>
          <w:color w:val="auto"/>
          <w:sz w:val="21"/>
          <w:szCs w:val="21"/>
          <w:highlight w:val="none"/>
          <w:lang w:val="en-US" w:eastAsia="zh-CN"/>
        </w:rPr>
        <w:t>水果、零售零售</w:t>
      </w:r>
      <w:r>
        <w:rPr>
          <w:rFonts w:hint="eastAsia" w:ascii="宋体" w:hAnsi="宋体" w:eastAsia="宋体"/>
          <w:color w:val="auto"/>
          <w:sz w:val="21"/>
          <w:szCs w:val="21"/>
          <w:highlight w:val="none"/>
          <w:lang w:val="en-US"/>
        </w:rPr>
        <w:t>区</w:t>
      </w:r>
      <w:r>
        <w:rPr>
          <w:rFonts w:hint="eastAsia" w:ascii="宋体" w:hAnsi="宋体" w:eastAsia="宋体"/>
          <w:color w:val="auto"/>
          <w:sz w:val="21"/>
          <w:szCs w:val="21"/>
          <w:highlight w:val="none"/>
          <w:lang w:val="en-US"/>
        </w:rPr>
        <w:t>应该由承包方自营，不能以任何形式转包。</w:t>
      </w:r>
    </w:p>
    <w:p w14:paraId="140B0BCF">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（一）对本机关单位供应区的要求：</w:t>
      </w:r>
    </w:p>
    <w:p w14:paraId="6B5839C0">
      <w:pPr>
        <w:keepNext w:val="0"/>
        <w:keepLines w:val="0"/>
        <w:pageBreakBefore w:val="0"/>
        <w:widowControl w:val="0"/>
        <w:kinsoku/>
        <w:wordWrap/>
        <w:overflowPunct/>
        <w:topLinePunct w:val="0"/>
        <w:autoSpaceDE/>
        <w:autoSpaceDN/>
        <w:bidi w:val="0"/>
        <w:adjustRightInd/>
        <w:snapToGrid/>
        <w:spacing w:line="380" w:lineRule="exact"/>
        <w:ind w:right="0"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lang w:val="en-US"/>
        </w:rPr>
        <w:t>、经营时间的确定：</w:t>
      </w:r>
      <w:r>
        <w:rPr>
          <w:rFonts w:hint="eastAsia" w:ascii="宋体" w:hAnsi="宋体" w:eastAsia="宋体"/>
          <w:color w:val="auto"/>
          <w:sz w:val="21"/>
          <w:szCs w:val="21"/>
          <w:highlight w:val="none"/>
          <w:lang w:val="en-US"/>
        </w:rPr>
        <w:t>每个工作日的上午</w:t>
      </w:r>
      <w:r>
        <w:rPr>
          <w:rFonts w:hint="eastAsia" w:ascii="宋体" w:hAnsi="宋体"/>
          <w:color w:val="auto"/>
          <w:sz w:val="21"/>
          <w:szCs w:val="21"/>
          <w:highlight w:val="none"/>
          <w:lang w:val="en-US" w:eastAsia="zh-CN"/>
        </w:rPr>
        <w:t>11</w:t>
      </w:r>
      <w:r>
        <w:rPr>
          <w:rFonts w:hint="eastAsia" w:ascii="宋体" w:hAnsi="宋体" w:eastAsia="宋体"/>
          <w:color w:val="auto"/>
          <w:sz w:val="21"/>
          <w:szCs w:val="21"/>
          <w:highlight w:val="none"/>
          <w:lang w:val="en-US"/>
        </w:rPr>
        <w:t>:00至下午</w:t>
      </w:r>
      <w:r>
        <w:rPr>
          <w:rFonts w:hint="eastAsia" w:ascii="宋体" w:hAnsi="宋体"/>
          <w:color w:val="auto"/>
          <w:sz w:val="21"/>
          <w:szCs w:val="21"/>
          <w:highlight w:val="none"/>
          <w:lang w:val="en-US" w:eastAsia="zh-CN"/>
        </w:rPr>
        <w:t>13</w:t>
      </w:r>
      <w:r>
        <w:rPr>
          <w:rFonts w:hint="eastAsia" w:ascii="宋体" w:hAnsi="宋体" w:eastAsia="宋体"/>
          <w:color w:val="auto"/>
          <w:sz w:val="21"/>
          <w:szCs w:val="21"/>
          <w:highlight w:val="none"/>
          <w:lang w:val="en-US"/>
        </w:rPr>
        <w:t>:</w:t>
      </w:r>
      <w:r>
        <w:rPr>
          <w:rFonts w:hint="eastAsia" w:ascii="宋体" w:hAnsi="宋体"/>
          <w:color w:val="auto"/>
          <w:sz w:val="21"/>
          <w:szCs w:val="21"/>
          <w:highlight w:val="none"/>
          <w:lang w:val="en-US" w:eastAsia="zh-CN"/>
        </w:rPr>
        <w:t>0</w:t>
      </w:r>
      <w:r>
        <w:rPr>
          <w:rFonts w:hint="eastAsia" w:ascii="宋体" w:hAnsi="宋体" w:eastAsia="宋体"/>
          <w:color w:val="auto"/>
          <w:sz w:val="21"/>
          <w:szCs w:val="21"/>
          <w:highlight w:val="none"/>
          <w:lang w:val="en-US"/>
        </w:rPr>
        <w:t>0；</w:t>
      </w:r>
      <w:r>
        <w:rPr>
          <w:rFonts w:hint="eastAsia" w:ascii="宋体" w:hAnsi="宋体"/>
          <w:color w:val="auto"/>
          <w:sz w:val="21"/>
          <w:szCs w:val="21"/>
          <w:highlight w:val="none"/>
          <w:lang w:val="en-US" w:eastAsia="zh-CN"/>
        </w:rPr>
        <w:t>晚上5</w:t>
      </w:r>
      <w:r>
        <w:rPr>
          <w:rFonts w:hint="eastAsia" w:ascii="宋体" w:hAnsi="宋体" w:eastAsia="宋体"/>
          <w:color w:val="auto"/>
          <w:sz w:val="21"/>
          <w:szCs w:val="21"/>
          <w:highlight w:val="none"/>
          <w:lang w:val="en-US"/>
        </w:rPr>
        <w:t>:</w:t>
      </w:r>
      <w:r>
        <w:rPr>
          <w:rFonts w:hint="eastAsia" w:ascii="宋体" w:hAnsi="宋体"/>
          <w:color w:val="auto"/>
          <w:sz w:val="21"/>
          <w:szCs w:val="21"/>
          <w:highlight w:val="none"/>
          <w:lang w:val="en-US" w:eastAsia="zh-CN"/>
        </w:rPr>
        <w:t>30</w:t>
      </w:r>
      <w:r>
        <w:rPr>
          <w:rFonts w:hint="eastAsia" w:ascii="宋体" w:hAnsi="宋体" w:eastAsia="宋体"/>
          <w:color w:val="auto"/>
          <w:sz w:val="21"/>
          <w:szCs w:val="21"/>
          <w:highlight w:val="none"/>
          <w:lang w:val="en-US"/>
        </w:rPr>
        <w:t>至</w:t>
      </w:r>
      <w:r>
        <w:rPr>
          <w:rFonts w:hint="eastAsia" w:ascii="宋体" w:hAnsi="宋体"/>
          <w:color w:val="auto"/>
          <w:sz w:val="21"/>
          <w:szCs w:val="21"/>
          <w:highlight w:val="none"/>
          <w:lang w:val="en-US" w:eastAsia="zh-CN"/>
        </w:rPr>
        <w:t>晚上</w:t>
      </w:r>
      <w:r>
        <w:rPr>
          <w:rFonts w:hint="eastAsia" w:ascii="宋体" w:hAnsi="宋体" w:eastAsia="宋体"/>
          <w:color w:val="auto"/>
          <w:sz w:val="21"/>
          <w:szCs w:val="21"/>
          <w:highlight w:val="none"/>
          <w:lang w:val="en-US"/>
        </w:rPr>
        <w:t>1</w:t>
      </w:r>
      <w:r>
        <w:rPr>
          <w:rFonts w:hint="eastAsia" w:ascii="宋体" w:hAnsi="宋体"/>
          <w:color w:val="auto"/>
          <w:sz w:val="21"/>
          <w:szCs w:val="21"/>
          <w:highlight w:val="none"/>
          <w:lang w:val="en-US" w:eastAsia="zh-CN"/>
        </w:rPr>
        <w:t>9</w:t>
      </w:r>
      <w:r>
        <w:rPr>
          <w:rFonts w:hint="eastAsia" w:ascii="宋体" w:hAnsi="宋体" w:eastAsia="宋体"/>
          <w:color w:val="auto"/>
          <w:sz w:val="21"/>
          <w:szCs w:val="21"/>
          <w:highlight w:val="none"/>
          <w:lang w:val="en-US"/>
        </w:rPr>
        <w:t>:</w:t>
      </w:r>
      <w:r>
        <w:rPr>
          <w:rFonts w:hint="eastAsia" w:ascii="宋体" w:hAnsi="宋体"/>
          <w:color w:val="auto"/>
          <w:sz w:val="21"/>
          <w:szCs w:val="21"/>
          <w:highlight w:val="none"/>
          <w:lang w:val="en-US" w:eastAsia="zh-CN"/>
        </w:rPr>
        <w:t>3</w:t>
      </w:r>
      <w:r>
        <w:rPr>
          <w:rFonts w:hint="eastAsia" w:ascii="宋体" w:hAnsi="宋体" w:eastAsia="宋体"/>
          <w:color w:val="auto"/>
          <w:sz w:val="21"/>
          <w:szCs w:val="21"/>
          <w:highlight w:val="none"/>
          <w:lang w:val="en-US"/>
        </w:rPr>
        <w:t>0。</w:t>
      </w:r>
      <w:r>
        <w:rPr>
          <w:rFonts w:hint="eastAsia"/>
          <w:color w:val="auto"/>
          <w:highlight w:val="none"/>
          <w:lang w:eastAsia="zh-CN"/>
        </w:rPr>
        <w:t>中途根据实际情况调整时间。</w:t>
      </w:r>
    </w:p>
    <w:p w14:paraId="00DF2659">
      <w:pPr>
        <w:keepNext w:val="0"/>
        <w:keepLines w:val="0"/>
        <w:pageBreakBefore w:val="0"/>
        <w:widowControl w:val="0"/>
        <w:kinsoku/>
        <w:wordWrap/>
        <w:overflowPunct/>
        <w:topLinePunct w:val="0"/>
        <w:autoSpaceDE/>
        <w:autoSpaceDN/>
        <w:bidi w:val="0"/>
        <w:adjustRightInd/>
        <w:snapToGrid/>
        <w:spacing w:line="380" w:lineRule="exact"/>
        <w:ind w:right="0" w:firstLine="420" w:firstLineChars="200"/>
        <w:textAlignment w:val="auto"/>
        <w:rPr>
          <w:rFonts w:hint="eastAsia" w:ascii="宋体" w:hAnsi="宋体" w:eastAsia="宋体"/>
          <w:color w:val="auto"/>
          <w:sz w:val="21"/>
          <w:szCs w:val="21"/>
          <w:highlight w:val="none"/>
          <w:lang w:val="en-US"/>
        </w:rPr>
      </w:pP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lang w:val="en-US"/>
        </w:rPr>
        <w:t>、主要销售范围：销售范围主要以水果、</w:t>
      </w:r>
      <w:r>
        <w:rPr>
          <w:rFonts w:hint="eastAsia" w:ascii="宋体" w:hAnsi="宋体"/>
          <w:color w:val="auto"/>
          <w:sz w:val="21"/>
          <w:szCs w:val="21"/>
          <w:highlight w:val="none"/>
          <w:lang w:val="en-US" w:eastAsia="zh-CN"/>
        </w:rPr>
        <w:t>零食</w:t>
      </w:r>
      <w:r>
        <w:rPr>
          <w:rFonts w:hint="eastAsia" w:ascii="宋体" w:hAnsi="宋体" w:eastAsia="宋体"/>
          <w:color w:val="auto"/>
          <w:sz w:val="21"/>
          <w:szCs w:val="21"/>
          <w:highlight w:val="none"/>
          <w:lang w:val="en-US"/>
        </w:rPr>
        <w:t>为主，要求品类丰富，满足机关干部的采购需求，质量标准根据国家</w:t>
      </w:r>
      <w:r>
        <w:rPr>
          <w:rFonts w:hint="eastAsia" w:ascii="宋体" w:hAnsi="宋体" w:eastAsia="宋体"/>
          <w:color w:val="auto"/>
          <w:sz w:val="21"/>
          <w:szCs w:val="21"/>
          <w:highlight w:val="none"/>
          <w:lang w:val="en-US" w:eastAsia="zh-CN"/>
        </w:rPr>
        <w:t>现行</w:t>
      </w:r>
      <w:r>
        <w:rPr>
          <w:rFonts w:hint="eastAsia" w:ascii="宋体" w:hAnsi="宋体" w:eastAsia="宋体"/>
          <w:color w:val="auto"/>
          <w:sz w:val="21"/>
          <w:szCs w:val="21"/>
          <w:highlight w:val="none"/>
          <w:lang w:val="en-US"/>
        </w:rPr>
        <w:t>有关标准执行，必须符合国家规定的质量要求，供应的</w:t>
      </w:r>
      <w:r>
        <w:rPr>
          <w:rFonts w:hint="eastAsia" w:ascii="宋体" w:hAnsi="宋体"/>
          <w:color w:val="auto"/>
          <w:sz w:val="21"/>
          <w:szCs w:val="21"/>
          <w:highlight w:val="none"/>
          <w:lang w:val="en-US" w:eastAsia="zh-CN"/>
        </w:rPr>
        <w:t>零食</w:t>
      </w:r>
      <w:r>
        <w:rPr>
          <w:rFonts w:hint="eastAsia" w:ascii="宋体" w:hAnsi="宋体" w:eastAsia="宋体"/>
          <w:color w:val="auto"/>
          <w:sz w:val="21"/>
          <w:szCs w:val="21"/>
          <w:highlight w:val="none"/>
          <w:lang w:val="en-US"/>
        </w:rPr>
        <w:t>类商品须在有效保质期内，必须要有产品合格证，食品类还要有卫生许可证、SC认证等证件或标识；不允许经营有毒、有害、放射性、噪音、污染环境等影响职工身体健康的项目。</w:t>
      </w:r>
    </w:p>
    <w:p w14:paraId="3CFCEA50">
      <w:pPr>
        <w:keepNext w:val="0"/>
        <w:keepLines w:val="0"/>
        <w:pageBreakBefore w:val="0"/>
        <w:widowControl w:val="0"/>
        <w:kinsoku/>
        <w:wordWrap/>
        <w:overflowPunct/>
        <w:topLinePunct w:val="0"/>
        <w:autoSpaceDE/>
        <w:autoSpaceDN/>
        <w:bidi w:val="0"/>
        <w:adjustRightInd/>
        <w:snapToGrid/>
        <w:spacing w:line="380" w:lineRule="exact"/>
        <w:ind w:right="0" w:firstLine="420" w:firstLineChars="200"/>
        <w:textAlignment w:val="auto"/>
        <w:rPr>
          <w:rFonts w:hint="eastAsia" w:eastAsia="宋体"/>
          <w:color w:val="auto"/>
          <w:highlight w:val="none"/>
          <w:lang w:val="en-US" w:eastAsia="zh-CN"/>
        </w:rPr>
      </w:pPr>
      <w:r>
        <w:rPr>
          <w:rFonts w:hint="eastAsia"/>
          <w:color w:val="auto"/>
          <w:sz w:val="21"/>
          <w:szCs w:val="21"/>
          <w:highlight w:val="none"/>
          <w:lang w:val="en-US" w:eastAsia="zh-CN"/>
        </w:rPr>
        <w:t>3、</w:t>
      </w:r>
      <w:r>
        <w:rPr>
          <w:rFonts w:hint="eastAsia" w:ascii="宋体" w:hAnsi="宋体" w:eastAsia="宋体"/>
          <w:color w:val="auto"/>
          <w:sz w:val="21"/>
          <w:szCs w:val="21"/>
          <w:highlight w:val="none"/>
          <w:lang w:val="en-US" w:eastAsia="zh-CN"/>
        </w:rPr>
        <w:t>供应区经营所需的各类设备设施（如柜台、货架）等由中标单位自行解决。</w:t>
      </w:r>
    </w:p>
    <w:p w14:paraId="2ACC8970">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（二）经营期限：</w:t>
      </w:r>
      <w:r>
        <w:rPr>
          <w:rFonts w:hint="eastAsia" w:ascii="宋体" w:hAnsi="宋体" w:eastAsia="宋体" w:cs="宋体"/>
          <w:color w:val="auto"/>
          <w:sz w:val="21"/>
          <w:szCs w:val="21"/>
          <w:highlight w:val="none"/>
        </w:rPr>
        <w:t>1年，具体以合同时间为准。年度合同期满后，根据中标人在本年度内的诚信履约和综合考核情况，双方可协商续签下一年度</w:t>
      </w:r>
      <w:r>
        <w:rPr>
          <w:rFonts w:hint="eastAsia" w:ascii="宋体" w:hAnsi="宋体" w:cs="宋体"/>
          <w:color w:val="auto"/>
          <w:sz w:val="21"/>
          <w:szCs w:val="21"/>
          <w:highlight w:val="none"/>
          <w:lang w:eastAsia="zh-CN"/>
        </w:rPr>
        <w:t>承包</w:t>
      </w:r>
      <w:r>
        <w:rPr>
          <w:rFonts w:hint="eastAsia" w:ascii="宋体" w:hAnsi="宋体" w:eastAsia="宋体" w:cs="宋体"/>
          <w:color w:val="auto"/>
          <w:sz w:val="21"/>
          <w:szCs w:val="21"/>
          <w:highlight w:val="none"/>
        </w:rPr>
        <w:t>合同</w:t>
      </w:r>
      <w:r>
        <w:rPr>
          <w:rFonts w:hint="eastAsia" w:ascii="宋体" w:hAnsi="宋体" w:cs="宋体"/>
          <w:color w:val="auto"/>
          <w:sz w:val="21"/>
          <w:szCs w:val="21"/>
          <w:highlight w:val="none"/>
          <w:lang w:val="en-US" w:eastAsia="zh-CN"/>
        </w:rPr>
        <w:t>,续签次数不超过两次（1+1+1）</w:t>
      </w:r>
      <w:r>
        <w:rPr>
          <w:rFonts w:hint="eastAsia" w:ascii="宋体" w:hAnsi="宋体" w:eastAsia="宋体" w:cs="宋体"/>
          <w:color w:val="auto"/>
          <w:sz w:val="21"/>
          <w:szCs w:val="21"/>
          <w:highlight w:val="none"/>
        </w:rPr>
        <w:t>（采购人也有权选择重新组织采购）。</w:t>
      </w:r>
    </w:p>
    <w:p w14:paraId="4B127C21">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（三）结算率、付款方式及其它费用</w:t>
      </w:r>
    </w:p>
    <w:p w14:paraId="335E6718">
      <w:pPr>
        <w:keepNext w:val="0"/>
        <w:keepLines w:val="0"/>
        <w:pageBreakBefore w:val="0"/>
        <w:widowControl w:val="0"/>
        <w:kinsoku/>
        <w:wordWrap/>
        <w:overflowPunct/>
        <w:topLinePunct w:val="0"/>
        <w:autoSpaceDE/>
        <w:autoSpaceDN/>
        <w:bidi w:val="0"/>
        <w:adjustRightInd/>
        <w:snapToGrid/>
        <w:spacing w:line="380" w:lineRule="exact"/>
        <w:ind w:right="0"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w:t>
      </w:r>
      <w:r>
        <w:rPr>
          <w:rFonts w:hint="eastAsia" w:hAnsi="宋体" w:cs="宋体"/>
          <w:color w:val="auto"/>
          <w:szCs w:val="21"/>
          <w:highlight w:val="none"/>
        </w:rPr>
        <w:t>乙方在签订本合同后5日内，向甲方缴纳壹万元的履约保证金，在项目履行完毕后十个工作日内一次性无息退还履约保证金</w:t>
      </w:r>
      <w:r>
        <w:rPr>
          <w:rFonts w:hint="eastAsia" w:hAnsi="宋体" w:cs="宋体"/>
          <w:color w:val="auto"/>
          <w:szCs w:val="21"/>
          <w:highlight w:val="none"/>
          <w:lang w:eastAsia="zh-CN"/>
        </w:rPr>
        <w:t>。</w:t>
      </w:r>
    </w:p>
    <w:p w14:paraId="6E824FD1">
      <w:pPr>
        <w:keepNext w:val="0"/>
        <w:keepLines w:val="0"/>
        <w:pageBreakBefore w:val="0"/>
        <w:widowControl w:val="0"/>
        <w:kinsoku/>
        <w:wordWrap/>
        <w:overflowPunct/>
        <w:topLinePunct w:val="0"/>
        <w:autoSpaceDE/>
        <w:autoSpaceDN/>
        <w:bidi w:val="0"/>
        <w:adjustRightInd/>
        <w:snapToGrid/>
        <w:spacing w:line="380" w:lineRule="exact"/>
        <w:ind w:right="0"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2、</w:t>
      </w:r>
      <w:r>
        <w:rPr>
          <w:rFonts w:hint="eastAsia" w:ascii="宋体" w:hAnsi="宋体" w:eastAsia="宋体"/>
          <w:color w:val="auto"/>
          <w:sz w:val="21"/>
          <w:szCs w:val="21"/>
          <w:highlight w:val="none"/>
          <w:lang w:val="en-US" w:eastAsia="zh-CN"/>
        </w:rPr>
        <w:t>在经营期内有违约行为或安全事故发生，中标单位负相关的经济法律责任，采购人可从中标单位的履约保证金中扣除违约金。</w:t>
      </w:r>
    </w:p>
    <w:p w14:paraId="2B738F2C">
      <w:pPr>
        <w:keepNext w:val="0"/>
        <w:keepLines w:val="0"/>
        <w:pageBreakBefore w:val="0"/>
        <w:widowControl w:val="0"/>
        <w:kinsoku/>
        <w:wordWrap/>
        <w:overflowPunct/>
        <w:topLinePunct w:val="0"/>
        <w:autoSpaceDE/>
        <w:autoSpaceDN/>
        <w:bidi w:val="0"/>
        <w:adjustRightInd/>
        <w:snapToGrid/>
        <w:spacing w:line="380" w:lineRule="exact"/>
        <w:ind w:right="0" w:firstLine="210" w:firstLineChars="1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zh-CN" w:eastAsia="zh-CN"/>
        </w:rPr>
        <w:t>▲</w:t>
      </w:r>
      <w:r>
        <w:rPr>
          <w:rFonts w:hint="eastAsia" w:ascii="宋体" w:hAnsi="宋体" w:eastAsia="宋体"/>
          <w:color w:val="auto"/>
          <w:sz w:val="21"/>
          <w:szCs w:val="21"/>
          <w:highlight w:val="none"/>
          <w:lang w:val="en-US" w:eastAsia="zh-CN"/>
        </w:rPr>
        <w:t>3、经营销售的</w:t>
      </w:r>
      <w:r>
        <w:rPr>
          <w:rFonts w:hint="eastAsia" w:ascii="宋体" w:hAnsi="宋体"/>
          <w:color w:val="auto"/>
          <w:sz w:val="21"/>
          <w:szCs w:val="21"/>
          <w:highlight w:val="none"/>
          <w:lang w:val="en-US" w:eastAsia="zh-CN"/>
        </w:rPr>
        <w:t>水果</w:t>
      </w:r>
      <w:r>
        <w:rPr>
          <w:rFonts w:hint="eastAsia" w:ascii="宋体" w:hAnsi="宋体" w:eastAsia="宋体"/>
          <w:color w:val="auto"/>
          <w:sz w:val="21"/>
          <w:szCs w:val="21"/>
          <w:highlight w:val="none"/>
          <w:lang w:val="en-US" w:eastAsia="zh-CN"/>
        </w:rPr>
        <w:t>产品价格不得超过本地市场价或</w:t>
      </w:r>
      <w:r>
        <w:rPr>
          <w:rFonts w:hint="eastAsia" w:ascii="宋体" w:hAnsi="宋体"/>
          <w:color w:val="auto"/>
          <w:sz w:val="21"/>
          <w:szCs w:val="21"/>
          <w:highlight w:val="none"/>
          <w:lang w:val="en-US" w:eastAsia="zh-CN"/>
        </w:rPr>
        <w:t>响应人</w:t>
      </w:r>
      <w:r>
        <w:rPr>
          <w:rFonts w:hint="eastAsia" w:ascii="宋体" w:hAnsi="宋体" w:eastAsia="宋体"/>
          <w:color w:val="auto"/>
          <w:sz w:val="21"/>
          <w:szCs w:val="21"/>
          <w:highlight w:val="none"/>
          <w:lang w:val="en-US" w:eastAsia="zh-CN"/>
        </w:rPr>
        <w:t>所属自营店商品的价格，每发现一起，扣罚1000元（从当月结算费中扣除）</w:t>
      </w:r>
      <w:r>
        <w:rPr>
          <w:rFonts w:hint="eastAsia" w:ascii="宋体" w:hAnsi="宋体"/>
          <w:color w:val="auto"/>
          <w:sz w:val="21"/>
          <w:szCs w:val="21"/>
          <w:highlight w:val="none"/>
          <w:lang w:val="en-US" w:eastAsia="zh-CN"/>
        </w:rPr>
        <w:t>；超过三起以上采购人有权取消其经营权。</w:t>
      </w:r>
    </w:p>
    <w:p w14:paraId="04E73FE8">
      <w:pPr>
        <w:keepNext w:val="0"/>
        <w:keepLines w:val="0"/>
        <w:pageBreakBefore w:val="0"/>
        <w:widowControl w:val="0"/>
        <w:kinsoku/>
        <w:wordWrap/>
        <w:overflowPunct/>
        <w:topLinePunct w:val="0"/>
        <w:autoSpaceDE/>
        <w:autoSpaceDN/>
        <w:bidi w:val="0"/>
        <w:adjustRightInd/>
        <w:snapToGrid/>
        <w:spacing w:line="380" w:lineRule="exact"/>
        <w:ind w:right="0" w:firstLine="210" w:firstLineChars="100"/>
        <w:textAlignment w:val="auto"/>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zh-CN" w:eastAsia="zh-CN"/>
        </w:rPr>
        <w:t>▲</w:t>
      </w:r>
      <w:r>
        <w:rPr>
          <w:rFonts w:hint="eastAsia" w:ascii="宋体" w:hAnsi="宋体" w:eastAsia="宋体"/>
          <w:color w:val="auto"/>
          <w:sz w:val="21"/>
          <w:szCs w:val="21"/>
          <w:highlight w:val="none"/>
          <w:lang w:val="en-US" w:eastAsia="zh-CN"/>
        </w:rPr>
        <w:t>4、中标人只能在本次招标的经营区域内，为</w:t>
      </w:r>
      <w:r>
        <w:rPr>
          <w:rFonts w:hint="eastAsia" w:ascii="宋体" w:hAnsi="宋体"/>
          <w:color w:val="auto"/>
          <w:sz w:val="21"/>
          <w:szCs w:val="21"/>
          <w:highlight w:val="none"/>
          <w:lang w:val="en-US" w:eastAsia="zh-CN"/>
        </w:rPr>
        <w:t>采购</w:t>
      </w:r>
      <w:r>
        <w:rPr>
          <w:rFonts w:hint="eastAsia" w:ascii="宋体" w:hAnsi="宋体" w:eastAsia="宋体"/>
          <w:color w:val="auto"/>
          <w:sz w:val="21"/>
          <w:szCs w:val="21"/>
          <w:highlight w:val="none"/>
          <w:lang w:val="en-US" w:eastAsia="zh-CN"/>
        </w:rPr>
        <w:t>人提供凭机关食堂就餐卡消费服务，就餐卡消费不得向外扩展（比如兑换购物卡、消费券、代金券、提货券或各种类型电子券），否则费用和中标人不予结算。食堂就餐卡刷卡机采购费用由中标人承担，并只能安装在本次招标的经营区域内。</w:t>
      </w:r>
    </w:p>
    <w:p w14:paraId="6736EC59">
      <w:pPr>
        <w:keepNext w:val="0"/>
        <w:keepLines w:val="0"/>
        <w:pageBreakBefore w:val="0"/>
        <w:widowControl w:val="0"/>
        <w:kinsoku/>
        <w:wordWrap/>
        <w:overflowPunct/>
        <w:topLinePunct w:val="0"/>
        <w:autoSpaceDE/>
        <w:autoSpaceDN/>
        <w:bidi w:val="0"/>
        <w:adjustRightInd/>
        <w:snapToGrid/>
        <w:spacing w:line="380" w:lineRule="exact"/>
        <w:ind w:right="0" w:firstLine="420" w:firstLineChars="200"/>
        <w:textAlignment w:val="auto"/>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5、采购人和中标人每月结算一次，结算日为每月的25号。</w:t>
      </w:r>
      <w:r>
        <w:rPr>
          <w:rFonts w:hint="eastAsia" w:ascii="宋体" w:hAnsi="宋体"/>
          <w:color w:val="auto"/>
          <w:sz w:val="21"/>
          <w:szCs w:val="21"/>
          <w:highlight w:val="none"/>
          <w:lang w:val="en-US" w:eastAsia="zh-CN"/>
        </w:rPr>
        <w:t>只结算</w:t>
      </w:r>
      <w:r>
        <w:rPr>
          <w:rFonts w:hint="eastAsia" w:ascii="宋体" w:hAnsi="宋体" w:eastAsia="宋体"/>
          <w:color w:val="auto"/>
          <w:sz w:val="21"/>
          <w:szCs w:val="21"/>
          <w:highlight w:val="none"/>
          <w:lang w:val="en-US" w:eastAsia="zh-CN"/>
        </w:rPr>
        <w:t>通过食堂就餐卡消费购物的费用，结算率为中标结算率</w:t>
      </w:r>
      <w:r>
        <w:rPr>
          <w:rFonts w:hint="eastAsia" w:ascii="宋体" w:hAnsi="宋体"/>
          <w:color w:val="auto"/>
          <w:sz w:val="21"/>
          <w:szCs w:val="21"/>
          <w:highlight w:val="none"/>
          <w:lang w:val="en-US" w:eastAsia="zh-CN"/>
        </w:rPr>
        <w:t>；其他支付方式不予结算。</w:t>
      </w:r>
    </w:p>
    <w:p w14:paraId="11102E50">
      <w:pPr>
        <w:keepNext w:val="0"/>
        <w:keepLines w:val="0"/>
        <w:pageBreakBefore w:val="0"/>
        <w:widowControl w:val="0"/>
        <w:kinsoku/>
        <w:wordWrap/>
        <w:overflowPunct/>
        <w:topLinePunct w:val="0"/>
        <w:autoSpaceDE/>
        <w:autoSpaceDN/>
        <w:bidi w:val="0"/>
        <w:adjustRightInd/>
        <w:snapToGrid/>
        <w:spacing w:line="380" w:lineRule="exact"/>
        <w:ind w:right="0"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6、结算时，中标人需提供正规发票。</w:t>
      </w:r>
    </w:p>
    <w:p w14:paraId="5606355F">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eastAsia="zh-CN"/>
        </w:rPr>
        <w:t>四</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考核</w:t>
      </w:r>
    </w:p>
    <w:p w14:paraId="059C0E01">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eastAsia" w:ascii="Times New Roman" w:hAnsi="Times New Roman" w:eastAsia="宋体" w:cs="Times New Roman"/>
          <w:color w:val="auto"/>
          <w:szCs w:val="21"/>
          <w:highlight w:val="none"/>
          <w:u w:val="none"/>
          <w:lang w:val="en-US" w:eastAsia="zh-CN"/>
        </w:rPr>
      </w:pPr>
      <w:r>
        <w:rPr>
          <w:rFonts w:hint="eastAsia" w:ascii="Times New Roman" w:hAnsi="Times New Roman" w:eastAsia="宋体" w:cs="Times New Roman"/>
          <w:color w:val="auto"/>
          <w:szCs w:val="21"/>
          <w:highlight w:val="none"/>
          <w:u w:val="none"/>
          <w:lang w:val="en-US" w:eastAsia="zh-CN"/>
        </w:rPr>
        <w:t>供应商的考核以日常考核和年终考核相结合，将供应商分为优质供应商、一般供应商、不合格供应商三个等级进行分级管理。日常考核由</w:t>
      </w:r>
      <w:r>
        <w:rPr>
          <w:rFonts w:hint="eastAsia" w:ascii="Times New Roman" w:hAnsi="Times New Roman" w:cs="Times New Roman"/>
          <w:color w:val="auto"/>
          <w:szCs w:val="21"/>
          <w:highlight w:val="none"/>
          <w:u w:val="none"/>
          <w:lang w:val="en-US" w:eastAsia="zh-CN"/>
        </w:rPr>
        <w:t>各食堂经理</w:t>
      </w:r>
      <w:r>
        <w:rPr>
          <w:rFonts w:hint="eastAsia" w:ascii="Times New Roman" w:hAnsi="Times New Roman" w:eastAsia="宋体" w:cs="Times New Roman"/>
          <w:color w:val="auto"/>
          <w:szCs w:val="21"/>
          <w:highlight w:val="none"/>
          <w:u w:val="none"/>
          <w:lang w:val="en-US" w:eastAsia="zh-CN"/>
        </w:rPr>
        <w:t>负责，以</w:t>
      </w:r>
      <w:r>
        <w:rPr>
          <w:rFonts w:hint="eastAsia" w:ascii="Times New Roman" w:hAnsi="Times New Roman" w:cs="Times New Roman"/>
          <w:color w:val="auto"/>
          <w:szCs w:val="21"/>
          <w:highlight w:val="none"/>
          <w:u w:val="none"/>
          <w:lang w:val="en-US" w:eastAsia="zh-CN"/>
        </w:rPr>
        <w:t>月为</w:t>
      </w:r>
      <w:r>
        <w:rPr>
          <w:rFonts w:hint="eastAsia" w:ascii="Times New Roman" w:hAnsi="Times New Roman" w:eastAsia="宋体" w:cs="Times New Roman"/>
          <w:color w:val="auto"/>
          <w:szCs w:val="21"/>
          <w:highlight w:val="none"/>
          <w:u w:val="none"/>
          <w:lang w:val="en-US" w:eastAsia="zh-CN"/>
        </w:rPr>
        <w:t>考核周期，主要考核送货质量、服务态度、供货能力、</w:t>
      </w:r>
      <w:r>
        <w:rPr>
          <w:rFonts w:hint="eastAsia" w:ascii="Times New Roman" w:hAnsi="Times New Roman" w:cs="Times New Roman"/>
          <w:color w:val="auto"/>
          <w:szCs w:val="21"/>
          <w:highlight w:val="none"/>
          <w:u w:val="none"/>
          <w:lang w:val="en-US" w:eastAsia="zh-CN"/>
        </w:rPr>
        <w:t>商品价格、</w:t>
      </w:r>
      <w:r>
        <w:rPr>
          <w:rFonts w:hint="eastAsia" w:ascii="Times New Roman" w:hAnsi="Times New Roman" w:eastAsia="宋体" w:cs="Times New Roman"/>
          <w:color w:val="auto"/>
          <w:szCs w:val="21"/>
          <w:highlight w:val="none"/>
          <w:u w:val="none"/>
          <w:lang w:val="en-US" w:eastAsia="zh-CN"/>
        </w:rPr>
        <w:t>商业信誉等。年终考核由食堂管理科负责，主要考核供应资质、供货能力、商业信誉、送货质量、服务能力、货物价格、日常考核情况。日常考核或年终考核不合格的供应商，采购人有权不再续签下一年度合同，重新招标。</w:t>
      </w:r>
    </w:p>
    <w:p w14:paraId="690C8272">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Times New Roman" w:hAnsi="Times New Roman" w:eastAsia="宋体" w:cs="Times New Roman"/>
          <w:color w:val="auto"/>
          <w:szCs w:val="21"/>
          <w:highlight w:val="none"/>
          <w:u w:val="none"/>
          <w:lang w:val="en-US" w:eastAsia="zh-CN"/>
        </w:rPr>
      </w:pPr>
      <w:r>
        <w:rPr>
          <w:rFonts w:hint="eastAsia"/>
          <w:color w:val="auto"/>
          <w:sz w:val="21"/>
          <w:szCs w:val="21"/>
          <w:highlight w:val="none"/>
        </w:rPr>
        <w:br w:type="page"/>
      </w:r>
      <w:r>
        <w:rPr>
          <w:rFonts w:hint="eastAsia" w:ascii="Times New Roman" w:hAnsi="Times New Roman" w:eastAsia="宋体" w:cs="Times New Roman"/>
          <w:color w:val="auto"/>
          <w:szCs w:val="21"/>
          <w:highlight w:val="none"/>
          <w:u w:val="none"/>
          <w:lang w:val="en-US" w:eastAsia="zh-CN"/>
        </w:rPr>
        <w:t>附件 考核办法</w:t>
      </w:r>
    </w:p>
    <w:p w14:paraId="0AAE964E">
      <w:pPr>
        <w:keepNext w:val="0"/>
        <w:keepLines w:val="0"/>
        <w:pageBreakBefore w:val="0"/>
        <w:widowControl w:val="0"/>
        <w:kinsoku/>
        <w:wordWrap w:val="0"/>
        <w:overflowPunct/>
        <w:topLinePunct w:val="0"/>
        <w:autoSpaceDE/>
        <w:autoSpaceDN/>
        <w:bidi w:val="0"/>
        <w:adjustRightInd/>
        <w:snapToGrid/>
        <w:spacing w:after="0" w:line="440" w:lineRule="exact"/>
        <w:ind w:firstLine="0" w:firstLineChars="0"/>
        <w:jc w:val="center"/>
        <w:textAlignment w:val="auto"/>
        <w:rPr>
          <w:rFonts w:hint="eastAsia" w:ascii="方正小标宋简体" w:hAnsi="方正小标宋简体" w:eastAsia="方正小标宋简体" w:cs="方正小标宋简体"/>
          <w:b/>
          <w:color w:val="auto"/>
          <w:sz w:val="36"/>
          <w:szCs w:val="28"/>
          <w:highlight w:val="none"/>
        </w:rPr>
      </w:pPr>
      <w:r>
        <w:rPr>
          <w:rFonts w:hint="eastAsia" w:ascii="方正小标宋简体" w:hAnsi="方正小标宋简体" w:eastAsia="方正小标宋简体" w:cs="方正小标宋简体"/>
          <w:b/>
          <w:color w:val="auto"/>
          <w:sz w:val="36"/>
          <w:szCs w:val="28"/>
          <w:highlight w:val="none"/>
          <w:lang w:val="en-US" w:eastAsia="zh-CN"/>
        </w:rPr>
        <w:t>开化县机关事务保障中心食堂水果、零食零售</w:t>
      </w:r>
      <w:r>
        <w:rPr>
          <w:rFonts w:hint="eastAsia" w:ascii="方正小标宋简体" w:hAnsi="方正小标宋简体" w:eastAsia="方正小标宋简体" w:cs="方正小标宋简体"/>
          <w:b/>
          <w:color w:val="auto"/>
          <w:sz w:val="36"/>
          <w:szCs w:val="28"/>
          <w:highlight w:val="none"/>
        </w:rPr>
        <w:t>供货商</w:t>
      </w:r>
    </w:p>
    <w:p w14:paraId="373B451A">
      <w:pPr>
        <w:keepNext w:val="0"/>
        <w:keepLines w:val="0"/>
        <w:pageBreakBefore w:val="0"/>
        <w:widowControl w:val="0"/>
        <w:kinsoku/>
        <w:wordWrap w:val="0"/>
        <w:overflowPunct/>
        <w:topLinePunct w:val="0"/>
        <w:autoSpaceDE/>
        <w:autoSpaceDN/>
        <w:bidi w:val="0"/>
        <w:adjustRightInd/>
        <w:snapToGrid/>
        <w:spacing w:after="0" w:line="440" w:lineRule="exact"/>
        <w:ind w:firstLine="0" w:firstLineChars="0"/>
        <w:jc w:val="center"/>
        <w:textAlignment w:val="auto"/>
        <w:rPr>
          <w:rFonts w:hint="eastAsia" w:ascii="方正小标宋简体" w:hAnsi="方正小标宋简体" w:eastAsia="方正小标宋简体" w:cs="方正小标宋简体"/>
          <w:b/>
          <w:color w:val="auto"/>
          <w:sz w:val="32"/>
          <w:szCs w:val="24"/>
          <w:highlight w:val="none"/>
        </w:rPr>
      </w:pPr>
      <w:r>
        <w:rPr>
          <w:rFonts w:hint="eastAsia" w:ascii="方正小标宋简体" w:hAnsi="方正小标宋简体" w:eastAsia="方正小标宋简体" w:cs="方正小标宋简体"/>
          <w:b/>
          <w:color w:val="auto"/>
          <w:sz w:val="36"/>
          <w:szCs w:val="28"/>
          <w:highlight w:val="none"/>
        </w:rPr>
        <w:t>日常考核评价表</w:t>
      </w:r>
    </w:p>
    <w:p w14:paraId="662FB6D5">
      <w:pPr>
        <w:keepNext w:val="0"/>
        <w:keepLines w:val="0"/>
        <w:pageBreakBefore w:val="0"/>
        <w:widowControl w:val="0"/>
        <w:kinsoku/>
        <w:wordWrap w:val="0"/>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olor w:val="auto"/>
          <w:sz w:val="12"/>
          <w:highlight w:val="none"/>
        </w:rPr>
      </w:pPr>
    </w:p>
    <w:tbl>
      <w:tblPr>
        <w:tblStyle w:val="30"/>
        <w:tblW w:w="0" w:type="auto"/>
        <w:tblInd w:w="23"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68" w:type="dxa"/>
          <w:bottom w:w="0" w:type="dxa"/>
          <w:right w:w="68" w:type="dxa"/>
        </w:tblCellMar>
      </w:tblPr>
      <w:tblGrid>
        <w:gridCol w:w="2039"/>
        <w:gridCol w:w="740"/>
        <w:gridCol w:w="944"/>
        <w:gridCol w:w="264"/>
        <w:gridCol w:w="1040"/>
        <w:gridCol w:w="161"/>
        <w:gridCol w:w="1583"/>
        <w:gridCol w:w="338"/>
        <w:gridCol w:w="17"/>
        <w:gridCol w:w="508"/>
        <w:gridCol w:w="240"/>
        <w:gridCol w:w="591"/>
        <w:gridCol w:w="946"/>
      </w:tblGrid>
      <w:tr w14:paraId="2F747E2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68" w:type="dxa"/>
            <w:bottom w:w="0" w:type="dxa"/>
            <w:right w:w="68" w:type="dxa"/>
          </w:tblCellMar>
        </w:tblPrEx>
        <w:trPr>
          <w:trHeight w:val="706" w:hRule="atLeast"/>
        </w:trPr>
        <w:tc>
          <w:tcPr>
            <w:tcW w:w="2039" w:type="dxa"/>
            <w:tcBorders>
              <w:top w:val="single" w:color="000000" w:sz="4" w:space="0"/>
              <w:left w:val="single" w:color="000000" w:sz="4" w:space="0"/>
              <w:bottom w:val="single" w:color="000000" w:sz="4" w:space="0"/>
              <w:right w:val="single" w:color="000000" w:sz="4" w:space="0"/>
            </w:tcBorders>
            <w:noWrap w:val="0"/>
            <w:vAlign w:val="center"/>
          </w:tcPr>
          <w:p w14:paraId="074BDD0E">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供货商名称</w:t>
            </w:r>
          </w:p>
        </w:tc>
        <w:tc>
          <w:tcPr>
            <w:tcW w:w="7372" w:type="dxa"/>
            <w:gridSpan w:val="12"/>
            <w:tcBorders>
              <w:top w:val="single" w:color="000000" w:sz="4" w:space="0"/>
              <w:left w:val="single" w:color="000000" w:sz="4" w:space="0"/>
              <w:bottom w:val="single" w:color="000000" w:sz="4" w:space="0"/>
              <w:right w:val="single" w:color="000000" w:sz="4" w:space="0"/>
            </w:tcBorders>
            <w:noWrap w:val="0"/>
            <w:vAlign w:val="center"/>
          </w:tcPr>
          <w:p w14:paraId="41C5D312">
            <w:pPr>
              <w:keepNext w:val="0"/>
              <w:keepLines w:val="0"/>
              <w:pageBreakBefore w:val="0"/>
              <w:widowControl w:val="0"/>
              <w:kinsoku/>
              <w:wordWrap w:val="0"/>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p>
        </w:tc>
      </w:tr>
      <w:tr w14:paraId="56359D3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68" w:type="dxa"/>
            <w:bottom w:w="0" w:type="dxa"/>
            <w:right w:w="68" w:type="dxa"/>
          </w:tblCellMar>
        </w:tblPrEx>
        <w:trPr>
          <w:trHeight w:val="516" w:hRule="atLeast"/>
        </w:trPr>
        <w:tc>
          <w:tcPr>
            <w:tcW w:w="2039" w:type="dxa"/>
            <w:tcBorders>
              <w:top w:val="single" w:color="000000" w:sz="4" w:space="0"/>
              <w:left w:val="single" w:color="000000" w:sz="4" w:space="0"/>
              <w:bottom w:val="single" w:color="000000" w:sz="4" w:space="0"/>
              <w:right w:val="single" w:color="000000" w:sz="4" w:space="0"/>
            </w:tcBorders>
            <w:noWrap w:val="0"/>
            <w:vAlign w:val="center"/>
          </w:tcPr>
          <w:p w14:paraId="30DA3F7D">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1684" w:type="dxa"/>
            <w:gridSpan w:val="2"/>
            <w:tcBorders>
              <w:top w:val="single" w:color="000000" w:sz="4" w:space="0"/>
              <w:left w:val="single" w:color="000000" w:sz="4" w:space="0"/>
              <w:bottom w:val="single" w:color="000000" w:sz="4" w:space="0"/>
              <w:right w:val="single" w:color="000000" w:sz="4" w:space="0"/>
            </w:tcBorders>
            <w:noWrap w:val="0"/>
            <w:vAlign w:val="center"/>
          </w:tcPr>
          <w:p w14:paraId="63AE9892">
            <w:pPr>
              <w:keepNext w:val="0"/>
              <w:keepLines w:val="0"/>
              <w:pageBreakBefore w:val="0"/>
              <w:widowControl w:val="0"/>
              <w:kinsoku/>
              <w:wordWrap w:val="0"/>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p>
        </w:tc>
        <w:tc>
          <w:tcPr>
            <w:tcW w:w="1304" w:type="dxa"/>
            <w:gridSpan w:val="2"/>
            <w:tcBorders>
              <w:top w:val="single" w:color="000000" w:sz="4" w:space="0"/>
              <w:left w:val="single" w:color="000000" w:sz="4" w:space="0"/>
              <w:bottom w:val="single" w:color="000000" w:sz="4" w:space="0"/>
              <w:right w:val="single" w:color="000000" w:sz="4" w:space="0"/>
            </w:tcBorders>
            <w:noWrap w:val="0"/>
            <w:vAlign w:val="center"/>
          </w:tcPr>
          <w:p w14:paraId="176F9FBE">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2099" w:type="dxa"/>
            <w:gridSpan w:val="4"/>
            <w:tcBorders>
              <w:top w:val="single" w:color="000000" w:sz="4" w:space="0"/>
              <w:left w:val="single" w:color="000000" w:sz="4" w:space="0"/>
              <w:bottom w:val="single" w:color="000000" w:sz="4" w:space="0"/>
              <w:right w:val="single" w:color="000000" w:sz="4" w:space="0"/>
            </w:tcBorders>
            <w:noWrap w:val="0"/>
            <w:vAlign w:val="center"/>
          </w:tcPr>
          <w:p w14:paraId="5FD09F48">
            <w:pPr>
              <w:keepNext w:val="0"/>
              <w:keepLines w:val="0"/>
              <w:pageBreakBefore w:val="0"/>
              <w:widowControl w:val="0"/>
              <w:kinsoku/>
              <w:wordWrap w:val="0"/>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p>
        </w:tc>
        <w:tc>
          <w:tcPr>
            <w:tcW w:w="748" w:type="dxa"/>
            <w:gridSpan w:val="2"/>
            <w:tcBorders>
              <w:top w:val="single" w:color="000000" w:sz="4" w:space="0"/>
              <w:left w:val="single" w:color="000000" w:sz="4" w:space="0"/>
              <w:bottom w:val="single" w:color="000000" w:sz="4" w:space="0"/>
              <w:right w:val="single" w:color="000000" w:sz="4" w:space="0"/>
            </w:tcBorders>
            <w:noWrap w:val="0"/>
            <w:vAlign w:val="center"/>
          </w:tcPr>
          <w:p w14:paraId="540176E5">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1537" w:type="dxa"/>
            <w:gridSpan w:val="2"/>
            <w:tcBorders>
              <w:top w:val="single" w:color="000000" w:sz="4" w:space="0"/>
              <w:left w:val="single" w:color="000000" w:sz="4" w:space="0"/>
              <w:bottom w:val="single" w:color="000000" w:sz="4" w:space="0"/>
              <w:right w:val="single" w:color="000000" w:sz="4" w:space="0"/>
            </w:tcBorders>
            <w:noWrap w:val="0"/>
            <w:vAlign w:val="center"/>
          </w:tcPr>
          <w:p w14:paraId="39DF266A">
            <w:pPr>
              <w:keepNext w:val="0"/>
              <w:keepLines w:val="0"/>
              <w:pageBreakBefore w:val="0"/>
              <w:widowControl w:val="0"/>
              <w:kinsoku/>
              <w:wordWrap w:val="0"/>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p>
        </w:tc>
      </w:tr>
      <w:tr w14:paraId="76E07A5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68" w:type="dxa"/>
            <w:bottom w:w="0" w:type="dxa"/>
            <w:right w:w="68" w:type="dxa"/>
          </w:tblCellMar>
        </w:tblPrEx>
        <w:trPr>
          <w:trHeight w:val="516" w:hRule="atLeast"/>
        </w:trPr>
        <w:tc>
          <w:tcPr>
            <w:tcW w:w="2039" w:type="dxa"/>
            <w:tcBorders>
              <w:top w:val="single" w:color="000000" w:sz="4" w:space="0"/>
              <w:left w:val="single" w:color="000000" w:sz="4" w:space="0"/>
              <w:bottom w:val="single" w:color="000000" w:sz="4" w:space="0"/>
              <w:right w:val="single" w:color="000000" w:sz="4" w:space="0"/>
            </w:tcBorders>
            <w:noWrap w:val="0"/>
            <w:vAlign w:val="center"/>
          </w:tcPr>
          <w:p w14:paraId="150ADD30">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考核项目</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426238F1">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175B9B70">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考核得分</w:t>
            </w:r>
          </w:p>
        </w:tc>
        <w:tc>
          <w:tcPr>
            <w:tcW w:w="3647" w:type="dxa"/>
            <w:gridSpan w:val="6"/>
            <w:tcBorders>
              <w:top w:val="single" w:color="000000" w:sz="4" w:space="0"/>
              <w:left w:val="single" w:color="000000" w:sz="4" w:space="0"/>
              <w:bottom w:val="single" w:color="000000" w:sz="4" w:space="0"/>
              <w:right w:val="single" w:color="000000" w:sz="4" w:space="0"/>
            </w:tcBorders>
            <w:noWrap w:val="0"/>
            <w:vAlign w:val="center"/>
          </w:tcPr>
          <w:p w14:paraId="5068F9AA">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考核原则</w:t>
            </w:r>
          </w:p>
        </w:tc>
        <w:tc>
          <w:tcPr>
            <w:tcW w:w="1777" w:type="dxa"/>
            <w:gridSpan w:val="3"/>
            <w:tcBorders>
              <w:top w:val="single" w:color="000000" w:sz="4" w:space="0"/>
              <w:left w:val="single" w:color="000000" w:sz="4" w:space="0"/>
              <w:bottom w:val="single" w:color="000000" w:sz="4" w:space="0"/>
              <w:right w:val="single" w:color="000000" w:sz="4" w:space="0"/>
            </w:tcBorders>
            <w:noWrap w:val="0"/>
            <w:vAlign w:val="center"/>
          </w:tcPr>
          <w:p w14:paraId="77A414AC">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扣分原因</w:t>
            </w:r>
          </w:p>
        </w:tc>
      </w:tr>
      <w:tr w14:paraId="1449974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68" w:type="dxa"/>
            <w:bottom w:w="0" w:type="dxa"/>
            <w:right w:w="68" w:type="dxa"/>
          </w:tblCellMar>
        </w:tblPrEx>
        <w:trPr>
          <w:trHeight w:val="1527" w:hRule="atLeast"/>
        </w:trPr>
        <w:tc>
          <w:tcPr>
            <w:tcW w:w="2039" w:type="dxa"/>
            <w:tcBorders>
              <w:top w:val="single" w:color="000000" w:sz="4" w:space="0"/>
              <w:left w:val="single" w:color="000000" w:sz="4" w:space="0"/>
              <w:bottom w:val="single" w:color="000000" w:sz="4" w:space="0"/>
              <w:right w:val="single" w:color="000000" w:sz="4" w:space="0"/>
            </w:tcBorders>
            <w:noWrap w:val="0"/>
            <w:vAlign w:val="center"/>
          </w:tcPr>
          <w:p w14:paraId="4BCA0225">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商品</w:t>
            </w:r>
            <w:r>
              <w:rPr>
                <w:rFonts w:hint="eastAsia" w:ascii="宋体" w:hAnsi="宋体" w:eastAsia="宋体" w:cs="宋体"/>
                <w:color w:val="auto"/>
                <w:sz w:val="21"/>
                <w:szCs w:val="21"/>
                <w:highlight w:val="none"/>
              </w:rPr>
              <w:t>质量</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1E154F9F">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40</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45620B38">
            <w:pPr>
              <w:keepNext w:val="0"/>
              <w:keepLines w:val="0"/>
              <w:pageBreakBefore w:val="0"/>
              <w:widowControl w:val="0"/>
              <w:kinsoku/>
              <w:wordWrap w:val="0"/>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p>
        </w:tc>
        <w:tc>
          <w:tcPr>
            <w:tcW w:w="3647" w:type="dxa"/>
            <w:gridSpan w:val="6"/>
            <w:tcBorders>
              <w:top w:val="single" w:color="000000" w:sz="4" w:space="0"/>
              <w:left w:val="single" w:color="000000" w:sz="4" w:space="0"/>
              <w:bottom w:val="single" w:color="000000" w:sz="4" w:space="0"/>
              <w:right w:val="single" w:color="000000" w:sz="4" w:space="0"/>
            </w:tcBorders>
            <w:noWrap w:val="0"/>
            <w:vAlign w:val="center"/>
          </w:tcPr>
          <w:p w14:paraId="4278B260">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产品质量好得满分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每出现一次质量问题，视情节轻重</w:t>
            </w:r>
            <w:r>
              <w:rPr>
                <w:rFonts w:hint="eastAsia" w:ascii="宋体" w:hAnsi="宋体" w:eastAsia="宋体" w:cs="宋体"/>
                <w:color w:val="auto"/>
                <w:sz w:val="21"/>
                <w:szCs w:val="21"/>
                <w:highlight w:val="none"/>
                <w:lang w:eastAsia="zh-CN"/>
              </w:rPr>
              <w:t>扣</w:t>
            </w:r>
            <w:r>
              <w:rPr>
                <w:rFonts w:hint="eastAsia" w:ascii="宋体" w:hAnsi="宋体" w:eastAsia="宋体" w:cs="宋体"/>
                <w:color w:val="auto"/>
                <w:sz w:val="21"/>
                <w:szCs w:val="21"/>
                <w:highlight w:val="none"/>
              </w:rPr>
              <w:t>2-5分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发展质量事故得0分。</w:t>
            </w:r>
          </w:p>
        </w:tc>
        <w:tc>
          <w:tcPr>
            <w:tcW w:w="1777" w:type="dxa"/>
            <w:gridSpan w:val="3"/>
            <w:tcBorders>
              <w:top w:val="single" w:color="000000" w:sz="4" w:space="0"/>
              <w:left w:val="single" w:color="000000" w:sz="4" w:space="0"/>
              <w:bottom w:val="single" w:color="000000" w:sz="4" w:space="0"/>
              <w:right w:val="single" w:color="000000" w:sz="4" w:space="0"/>
            </w:tcBorders>
            <w:noWrap w:val="0"/>
            <w:vAlign w:val="center"/>
          </w:tcPr>
          <w:p w14:paraId="1F7F8616">
            <w:pPr>
              <w:keepNext w:val="0"/>
              <w:keepLines w:val="0"/>
              <w:pageBreakBefore w:val="0"/>
              <w:widowControl w:val="0"/>
              <w:kinsoku/>
              <w:wordWrap w:val="0"/>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p>
        </w:tc>
      </w:tr>
      <w:tr w14:paraId="1CCF3C4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68" w:type="dxa"/>
            <w:bottom w:w="0" w:type="dxa"/>
            <w:right w:w="68" w:type="dxa"/>
          </w:tblCellMar>
        </w:tblPrEx>
        <w:trPr>
          <w:trHeight w:val="2033" w:hRule="atLeast"/>
        </w:trPr>
        <w:tc>
          <w:tcPr>
            <w:tcW w:w="2039" w:type="dxa"/>
            <w:tcBorders>
              <w:top w:val="single" w:color="000000" w:sz="4" w:space="0"/>
              <w:left w:val="single" w:color="000000" w:sz="4" w:space="0"/>
              <w:bottom w:val="single" w:color="000000" w:sz="4" w:space="0"/>
              <w:right w:val="single" w:color="000000" w:sz="4" w:space="0"/>
            </w:tcBorders>
            <w:noWrap w:val="0"/>
            <w:vAlign w:val="center"/>
          </w:tcPr>
          <w:p w14:paraId="068846CD">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服务态度</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064422E5">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2FF67441">
            <w:pPr>
              <w:keepNext w:val="0"/>
              <w:keepLines w:val="0"/>
              <w:pageBreakBefore w:val="0"/>
              <w:widowControl w:val="0"/>
              <w:kinsoku/>
              <w:wordWrap w:val="0"/>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p>
        </w:tc>
        <w:tc>
          <w:tcPr>
            <w:tcW w:w="3647" w:type="dxa"/>
            <w:gridSpan w:val="6"/>
            <w:tcBorders>
              <w:top w:val="single" w:color="000000" w:sz="4" w:space="0"/>
              <w:left w:val="single" w:color="000000" w:sz="4" w:space="0"/>
              <w:bottom w:val="single" w:color="000000" w:sz="4" w:space="0"/>
              <w:right w:val="single" w:color="000000" w:sz="4" w:space="0"/>
            </w:tcBorders>
            <w:noWrap w:val="0"/>
            <w:vAlign w:val="center"/>
          </w:tcPr>
          <w:p w14:paraId="31D78A53">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服务态度好得满分；</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出现质量问题不及时退还货或不服从食堂管理要求的，视情节轻重一次扣1-3分，扣完为止．</w:t>
            </w:r>
          </w:p>
        </w:tc>
        <w:tc>
          <w:tcPr>
            <w:tcW w:w="1777" w:type="dxa"/>
            <w:gridSpan w:val="3"/>
            <w:tcBorders>
              <w:top w:val="single" w:color="000000" w:sz="4" w:space="0"/>
              <w:left w:val="single" w:color="000000" w:sz="4" w:space="0"/>
              <w:bottom w:val="single" w:color="000000" w:sz="4" w:space="0"/>
              <w:right w:val="single" w:color="000000" w:sz="4" w:space="0"/>
            </w:tcBorders>
            <w:noWrap w:val="0"/>
            <w:vAlign w:val="center"/>
          </w:tcPr>
          <w:p w14:paraId="03B308D9">
            <w:pPr>
              <w:keepNext w:val="0"/>
              <w:keepLines w:val="0"/>
              <w:pageBreakBefore w:val="0"/>
              <w:widowControl w:val="0"/>
              <w:kinsoku/>
              <w:wordWrap w:val="0"/>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p>
        </w:tc>
      </w:tr>
      <w:tr w14:paraId="67CA0E0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68" w:type="dxa"/>
            <w:bottom w:w="0" w:type="dxa"/>
            <w:right w:w="68" w:type="dxa"/>
          </w:tblCellMar>
        </w:tblPrEx>
        <w:trPr>
          <w:trHeight w:val="1527" w:hRule="atLeast"/>
        </w:trPr>
        <w:tc>
          <w:tcPr>
            <w:tcW w:w="20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8DC38D">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eastAsia="zh-CN"/>
              </w:rPr>
              <w:t>商品价格</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8E72DE">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15</w:t>
            </w: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1786C4">
            <w:pPr>
              <w:keepNext w:val="0"/>
              <w:keepLines w:val="0"/>
              <w:pageBreakBefore w:val="0"/>
              <w:widowControl w:val="0"/>
              <w:kinsoku/>
              <w:wordWrap w:val="0"/>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p>
        </w:tc>
        <w:tc>
          <w:tcPr>
            <w:tcW w:w="3647"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B0761F">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1.价格合理，不超过本地市场价及自营店；2.出现价格投诉，</w:t>
            </w:r>
            <w:r>
              <w:rPr>
                <w:rFonts w:hint="eastAsia" w:ascii="宋体" w:hAnsi="宋体" w:eastAsia="宋体" w:cs="宋体"/>
                <w:color w:val="auto"/>
                <w:sz w:val="21"/>
                <w:szCs w:val="21"/>
                <w:highlight w:val="none"/>
              </w:rPr>
              <w:t>视情节轻重一次扣1-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分，扣完为止．</w:t>
            </w:r>
          </w:p>
        </w:tc>
        <w:tc>
          <w:tcPr>
            <w:tcW w:w="1777"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4C8FAE">
            <w:pPr>
              <w:keepNext w:val="0"/>
              <w:keepLines w:val="0"/>
              <w:pageBreakBefore w:val="0"/>
              <w:widowControl w:val="0"/>
              <w:kinsoku/>
              <w:wordWrap w:val="0"/>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p>
        </w:tc>
      </w:tr>
      <w:tr w14:paraId="15189EC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68" w:type="dxa"/>
            <w:bottom w:w="0" w:type="dxa"/>
            <w:right w:w="68" w:type="dxa"/>
          </w:tblCellMar>
        </w:tblPrEx>
        <w:trPr>
          <w:trHeight w:val="1527" w:hRule="atLeast"/>
        </w:trPr>
        <w:tc>
          <w:tcPr>
            <w:tcW w:w="2039" w:type="dxa"/>
            <w:tcBorders>
              <w:top w:val="single" w:color="000000" w:sz="4" w:space="0"/>
              <w:left w:val="single" w:color="000000" w:sz="4" w:space="0"/>
              <w:bottom w:val="single" w:color="000000" w:sz="4" w:space="0"/>
              <w:right w:val="single" w:color="000000" w:sz="4" w:space="0"/>
            </w:tcBorders>
            <w:noWrap w:val="0"/>
            <w:vAlign w:val="center"/>
          </w:tcPr>
          <w:p w14:paraId="0495CA48">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供应能力</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769F0FB2">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0960C4B7">
            <w:pPr>
              <w:keepNext w:val="0"/>
              <w:keepLines w:val="0"/>
              <w:pageBreakBefore w:val="0"/>
              <w:widowControl w:val="0"/>
              <w:kinsoku/>
              <w:wordWrap w:val="0"/>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p>
        </w:tc>
        <w:tc>
          <w:tcPr>
            <w:tcW w:w="3647" w:type="dxa"/>
            <w:gridSpan w:val="6"/>
            <w:tcBorders>
              <w:top w:val="single" w:color="000000" w:sz="4" w:space="0"/>
              <w:left w:val="single" w:color="000000" w:sz="4" w:space="0"/>
              <w:bottom w:val="single" w:color="000000" w:sz="4" w:space="0"/>
              <w:right w:val="single" w:color="000000" w:sz="4" w:space="0"/>
            </w:tcBorders>
            <w:noWrap w:val="0"/>
            <w:vAlign w:val="center"/>
          </w:tcPr>
          <w:p w14:paraId="3EB83207">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按时足量供应得满分；</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延期或量不足的情况视情节轻重扣1-3分；</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严重影响我方使用得0分．</w:t>
            </w:r>
          </w:p>
        </w:tc>
        <w:tc>
          <w:tcPr>
            <w:tcW w:w="1777" w:type="dxa"/>
            <w:gridSpan w:val="3"/>
            <w:tcBorders>
              <w:top w:val="single" w:color="000000" w:sz="4" w:space="0"/>
              <w:left w:val="single" w:color="000000" w:sz="4" w:space="0"/>
              <w:bottom w:val="single" w:color="000000" w:sz="4" w:space="0"/>
              <w:right w:val="single" w:color="000000" w:sz="4" w:space="0"/>
            </w:tcBorders>
            <w:noWrap w:val="0"/>
            <w:vAlign w:val="center"/>
          </w:tcPr>
          <w:p w14:paraId="71BB482B">
            <w:pPr>
              <w:keepNext w:val="0"/>
              <w:keepLines w:val="0"/>
              <w:pageBreakBefore w:val="0"/>
              <w:widowControl w:val="0"/>
              <w:kinsoku/>
              <w:wordWrap w:val="0"/>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p>
        </w:tc>
      </w:tr>
      <w:tr w14:paraId="0245438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68" w:type="dxa"/>
            <w:bottom w:w="0" w:type="dxa"/>
            <w:right w:w="68" w:type="dxa"/>
          </w:tblCellMar>
        </w:tblPrEx>
        <w:trPr>
          <w:trHeight w:val="1527" w:hRule="atLeast"/>
        </w:trPr>
        <w:tc>
          <w:tcPr>
            <w:tcW w:w="2039" w:type="dxa"/>
            <w:tcBorders>
              <w:top w:val="single" w:color="000000" w:sz="4" w:space="0"/>
              <w:left w:val="single" w:color="000000" w:sz="4" w:space="0"/>
              <w:bottom w:val="single" w:color="000000" w:sz="4" w:space="0"/>
              <w:right w:val="single" w:color="000000" w:sz="4" w:space="0"/>
            </w:tcBorders>
            <w:noWrap w:val="0"/>
            <w:vAlign w:val="center"/>
          </w:tcPr>
          <w:p w14:paraId="153EA714">
            <w:pPr>
              <w:keepNext w:val="0"/>
              <w:keepLines w:val="0"/>
              <w:pageBreakBefore w:val="0"/>
              <w:widowControl w:val="0"/>
              <w:kinsoku/>
              <w:wordWrap w:val="0"/>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应急能力</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60F0E0A7">
            <w:pPr>
              <w:keepNext w:val="0"/>
              <w:keepLines w:val="0"/>
              <w:pageBreakBefore w:val="0"/>
              <w:widowControl w:val="0"/>
              <w:kinsoku/>
              <w:wordWrap w:val="0"/>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716E170C">
            <w:pPr>
              <w:keepNext w:val="0"/>
              <w:keepLines w:val="0"/>
              <w:pageBreakBefore w:val="0"/>
              <w:widowControl w:val="0"/>
              <w:kinsoku/>
              <w:wordWrap w:val="0"/>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p>
        </w:tc>
        <w:tc>
          <w:tcPr>
            <w:tcW w:w="3647" w:type="dxa"/>
            <w:gridSpan w:val="6"/>
            <w:tcBorders>
              <w:top w:val="single" w:color="000000" w:sz="4" w:space="0"/>
              <w:left w:val="single" w:color="000000" w:sz="4" w:space="0"/>
              <w:bottom w:val="single" w:color="000000" w:sz="4" w:space="0"/>
              <w:right w:val="single" w:color="000000" w:sz="4" w:space="0"/>
            </w:tcBorders>
            <w:noWrap w:val="0"/>
            <w:vAlign w:val="center"/>
          </w:tcPr>
          <w:p w14:paraId="751EFB47">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1．能及时回应并满足应急采购得满分；2．未能满足应急采购的视情节轻重扣1-3分。</w:t>
            </w:r>
          </w:p>
        </w:tc>
        <w:tc>
          <w:tcPr>
            <w:tcW w:w="1777" w:type="dxa"/>
            <w:gridSpan w:val="3"/>
            <w:tcBorders>
              <w:top w:val="single" w:color="000000" w:sz="4" w:space="0"/>
              <w:left w:val="single" w:color="000000" w:sz="4" w:space="0"/>
              <w:bottom w:val="single" w:color="000000" w:sz="4" w:space="0"/>
              <w:right w:val="single" w:color="000000" w:sz="4" w:space="0"/>
            </w:tcBorders>
            <w:noWrap w:val="0"/>
            <w:vAlign w:val="center"/>
          </w:tcPr>
          <w:p w14:paraId="22A03D07">
            <w:pPr>
              <w:keepNext w:val="0"/>
              <w:keepLines w:val="0"/>
              <w:pageBreakBefore w:val="0"/>
              <w:widowControl w:val="0"/>
              <w:kinsoku/>
              <w:wordWrap w:val="0"/>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p>
        </w:tc>
      </w:tr>
      <w:tr w14:paraId="55BD161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68" w:type="dxa"/>
            <w:bottom w:w="0" w:type="dxa"/>
            <w:right w:w="68" w:type="dxa"/>
          </w:tblCellMar>
        </w:tblPrEx>
        <w:trPr>
          <w:trHeight w:val="1022" w:hRule="atLeast"/>
        </w:trPr>
        <w:tc>
          <w:tcPr>
            <w:tcW w:w="2039" w:type="dxa"/>
            <w:tcBorders>
              <w:top w:val="single" w:color="000000" w:sz="4" w:space="0"/>
              <w:left w:val="single" w:color="000000" w:sz="4" w:space="0"/>
              <w:bottom w:val="single" w:color="000000" w:sz="4" w:space="0"/>
              <w:right w:val="single" w:color="000000" w:sz="4" w:space="0"/>
            </w:tcBorders>
            <w:noWrap w:val="0"/>
            <w:vAlign w:val="center"/>
          </w:tcPr>
          <w:p w14:paraId="01454D7E">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合计得分</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3240E48B">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66F99F8B">
            <w:pPr>
              <w:keepNext w:val="0"/>
              <w:keepLines w:val="0"/>
              <w:pageBreakBefore w:val="0"/>
              <w:widowControl w:val="0"/>
              <w:kinsoku/>
              <w:wordWrap w:val="0"/>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p>
        </w:tc>
        <w:tc>
          <w:tcPr>
            <w:tcW w:w="3122" w:type="dxa"/>
            <w:gridSpan w:val="4"/>
            <w:tcBorders>
              <w:top w:val="single" w:color="000000" w:sz="4" w:space="0"/>
              <w:left w:val="single" w:color="000000" w:sz="4" w:space="0"/>
              <w:bottom w:val="single" w:color="000000" w:sz="4" w:space="0"/>
              <w:right w:val="single" w:color="000000" w:sz="4" w:space="0"/>
            </w:tcBorders>
            <w:noWrap w:val="0"/>
            <w:vAlign w:val="center"/>
          </w:tcPr>
          <w:p w14:paraId="2DB8C69D">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80分以下为不合格；80-95</w:t>
            </w:r>
          </w:p>
          <w:p w14:paraId="77D296E1">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分合格；95分以上为优秀</w:t>
            </w:r>
          </w:p>
        </w:tc>
        <w:tc>
          <w:tcPr>
            <w:tcW w:w="1356" w:type="dxa"/>
            <w:gridSpan w:val="4"/>
            <w:tcBorders>
              <w:top w:val="single" w:color="000000" w:sz="4" w:space="0"/>
              <w:left w:val="single" w:color="000000" w:sz="4" w:space="0"/>
              <w:bottom w:val="single" w:color="000000" w:sz="4" w:space="0"/>
              <w:right w:val="single" w:color="000000" w:sz="4" w:space="0"/>
            </w:tcBorders>
            <w:noWrap w:val="0"/>
            <w:vAlign w:val="center"/>
          </w:tcPr>
          <w:p w14:paraId="7961B018">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等级评定</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53A4E4B7">
            <w:pPr>
              <w:keepNext w:val="0"/>
              <w:keepLines w:val="0"/>
              <w:pageBreakBefore w:val="0"/>
              <w:widowControl w:val="0"/>
              <w:kinsoku/>
              <w:wordWrap w:val="0"/>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p>
        </w:tc>
      </w:tr>
      <w:tr w14:paraId="7347699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68" w:type="dxa"/>
            <w:bottom w:w="0" w:type="dxa"/>
            <w:right w:w="68" w:type="dxa"/>
          </w:tblCellMar>
        </w:tblPrEx>
        <w:trPr>
          <w:trHeight w:val="516" w:hRule="atLeast"/>
        </w:trPr>
        <w:tc>
          <w:tcPr>
            <w:tcW w:w="2039" w:type="dxa"/>
            <w:tcBorders>
              <w:top w:val="single" w:color="000000" w:sz="4" w:space="0"/>
              <w:left w:val="single" w:color="000000" w:sz="4" w:space="0"/>
              <w:bottom w:val="single" w:color="000000" w:sz="4" w:space="0"/>
              <w:right w:val="single" w:color="000000" w:sz="4" w:space="0"/>
            </w:tcBorders>
            <w:noWrap w:val="0"/>
            <w:vAlign w:val="center"/>
          </w:tcPr>
          <w:p w14:paraId="7ABA3ED6">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意见或建议</w:t>
            </w:r>
          </w:p>
        </w:tc>
        <w:tc>
          <w:tcPr>
            <w:tcW w:w="7372" w:type="dxa"/>
            <w:gridSpan w:val="12"/>
            <w:tcBorders>
              <w:top w:val="single" w:color="000000" w:sz="4" w:space="0"/>
              <w:left w:val="single" w:color="000000" w:sz="4" w:space="0"/>
              <w:bottom w:val="single" w:color="000000" w:sz="4" w:space="0"/>
              <w:right w:val="single" w:color="000000" w:sz="4" w:space="0"/>
            </w:tcBorders>
            <w:noWrap w:val="0"/>
            <w:vAlign w:val="center"/>
          </w:tcPr>
          <w:p w14:paraId="4884E944">
            <w:pPr>
              <w:keepNext w:val="0"/>
              <w:keepLines w:val="0"/>
              <w:pageBreakBefore w:val="0"/>
              <w:widowControl w:val="0"/>
              <w:kinsoku/>
              <w:wordWrap w:val="0"/>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p>
        </w:tc>
      </w:tr>
      <w:tr w14:paraId="35E7269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68" w:type="dxa"/>
            <w:bottom w:w="0" w:type="dxa"/>
            <w:right w:w="68" w:type="dxa"/>
          </w:tblCellMar>
        </w:tblPrEx>
        <w:trPr>
          <w:trHeight w:val="516" w:hRule="atLeast"/>
        </w:trPr>
        <w:tc>
          <w:tcPr>
            <w:tcW w:w="2039" w:type="dxa"/>
            <w:tcBorders>
              <w:top w:val="single" w:color="000000" w:sz="4" w:space="0"/>
              <w:left w:val="single" w:color="000000" w:sz="4" w:space="0"/>
              <w:bottom w:val="single" w:color="000000" w:sz="4" w:space="0"/>
              <w:right w:val="single" w:color="000000" w:sz="4" w:space="0"/>
            </w:tcBorders>
            <w:noWrap w:val="0"/>
            <w:vAlign w:val="center"/>
          </w:tcPr>
          <w:p w14:paraId="4488EBB5">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考核人员签字</w:t>
            </w:r>
          </w:p>
        </w:tc>
        <w:tc>
          <w:tcPr>
            <w:tcW w:w="3149" w:type="dxa"/>
            <w:gridSpan w:val="5"/>
            <w:tcBorders>
              <w:top w:val="single" w:color="000000" w:sz="4" w:space="0"/>
              <w:left w:val="single" w:color="000000" w:sz="4" w:space="0"/>
              <w:bottom w:val="single" w:color="000000" w:sz="4" w:space="0"/>
              <w:right w:val="single" w:color="000000" w:sz="4" w:space="0"/>
            </w:tcBorders>
            <w:noWrap w:val="0"/>
            <w:vAlign w:val="center"/>
          </w:tcPr>
          <w:p w14:paraId="2BFA21EE">
            <w:pPr>
              <w:keepNext w:val="0"/>
              <w:keepLines w:val="0"/>
              <w:pageBreakBefore w:val="0"/>
              <w:widowControl w:val="0"/>
              <w:kinsoku/>
              <w:wordWrap w:val="0"/>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2EFD52D2">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tc>
        <w:tc>
          <w:tcPr>
            <w:tcW w:w="2640" w:type="dxa"/>
            <w:gridSpan w:val="6"/>
            <w:tcBorders>
              <w:top w:val="single" w:color="000000" w:sz="4" w:space="0"/>
              <w:left w:val="single" w:color="000000" w:sz="4" w:space="0"/>
              <w:bottom w:val="single" w:color="000000" w:sz="4" w:space="0"/>
              <w:right w:val="single" w:color="000000" w:sz="4" w:space="0"/>
            </w:tcBorders>
            <w:noWrap w:val="0"/>
            <w:vAlign w:val="center"/>
          </w:tcPr>
          <w:p w14:paraId="4A7A9803">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rPr>
              <w:t xml:space="preserve">  日</w:t>
            </w:r>
          </w:p>
        </w:tc>
      </w:tr>
      <w:tr w14:paraId="7072A86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68" w:type="dxa"/>
            <w:bottom w:w="0" w:type="dxa"/>
            <w:right w:w="68" w:type="dxa"/>
          </w:tblCellMar>
        </w:tblPrEx>
        <w:trPr>
          <w:trHeight w:val="528" w:hRule="atLeast"/>
        </w:trPr>
        <w:tc>
          <w:tcPr>
            <w:tcW w:w="2039" w:type="dxa"/>
            <w:tcBorders>
              <w:top w:val="single" w:color="000000" w:sz="4" w:space="0"/>
              <w:left w:val="single" w:color="000000" w:sz="4" w:space="0"/>
              <w:bottom w:val="single" w:color="000000" w:sz="4" w:space="0"/>
              <w:right w:val="single" w:color="000000" w:sz="4" w:space="0"/>
            </w:tcBorders>
            <w:noWrap w:val="0"/>
            <w:vAlign w:val="center"/>
          </w:tcPr>
          <w:p w14:paraId="6A742E9C">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科室负责人签字</w:t>
            </w:r>
          </w:p>
        </w:tc>
        <w:tc>
          <w:tcPr>
            <w:tcW w:w="3149" w:type="dxa"/>
            <w:gridSpan w:val="5"/>
            <w:tcBorders>
              <w:top w:val="single" w:color="000000" w:sz="4" w:space="0"/>
              <w:left w:val="single" w:color="000000" w:sz="4" w:space="0"/>
              <w:bottom w:val="single" w:color="000000" w:sz="4" w:space="0"/>
              <w:right w:val="single" w:color="000000" w:sz="4" w:space="0"/>
            </w:tcBorders>
            <w:noWrap w:val="0"/>
            <w:vAlign w:val="center"/>
          </w:tcPr>
          <w:p w14:paraId="57D814E9">
            <w:pPr>
              <w:keepNext w:val="0"/>
              <w:keepLines w:val="0"/>
              <w:pageBreakBefore w:val="0"/>
              <w:widowControl w:val="0"/>
              <w:kinsoku/>
              <w:wordWrap w:val="0"/>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4948E974">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tc>
        <w:tc>
          <w:tcPr>
            <w:tcW w:w="2640" w:type="dxa"/>
            <w:gridSpan w:val="6"/>
            <w:tcBorders>
              <w:top w:val="single" w:color="000000" w:sz="4" w:space="0"/>
              <w:left w:val="single" w:color="000000" w:sz="4" w:space="0"/>
              <w:bottom w:val="single" w:color="000000" w:sz="4" w:space="0"/>
              <w:right w:val="single" w:color="000000" w:sz="4" w:space="0"/>
            </w:tcBorders>
            <w:noWrap w:val="0"/>
            <w:vAlign w:val="center"/>
          </w:tcPr>
          <w:p w14:paraId="55391C09">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tc>
      </w:tr>
    </w:tbl>
    <w:p w14:paraId="53DA1D91">
      <w:pPr>
        <w:keepNext w:val="0"/>
        <w:keepLines w:val="0"/>
        <w:pageBreakBefore w:val="0"/>
        <w:widowControl w:val="0"/>
        <w:kinsoku/>
        <w:wordWrap w:val="0"/>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b/>
          <w:color w:val="auto"/>
          <w:sz w:val="32"/>
          <w:highlight w:val="none"/>
        </w:rPr>
      </w:pPr>
      <w:r>
        <w:rPr>
          <w:rFonts w:hint="eastAsia"/>
          <w:color w:val="auto"/>
          <w:sz w:val="21"/>
          <w:szCs w:val="21"/>
          <w:highlight w:val="none"/>
        </w:rPr>
        <w:br w:type="page"/>
      </w:r>
      <w:r>
        <w:rPr>
          <w:rFonts w:hint="eastAsia" w:ascii="宋体" w:hAnsi="宋体" w:eastAsia="宋体"/>
          <w:b/>
          <w:color w:val="auto"/>
          <w:sz w:val="32"/>
          <w:highlight w:val="none"/>
          <w:lang w:val="en-US" w:eastAsia="zh-CN"/>
        </w:rPr>
        <w:t>开化县机关事务保障中心食堂水果、零食零售</w:t>
      </w:r>
      <w:r>
        <w:rPr>
          <w:rFonts w:hint="eastAsia" w:ascii="宋体" w:hAnsi="宋体" w:eastAsia="宋体"/>
          <w:b/>
          <w:color w:val="auto"/>
          <w:sz w:val="32"/>
          <w:highlight w:val="none"/>
        </w:rPr>
        <w:t>供货商</w:t>
      </w:r>
    </w:p>
    <w:p w14:paraId="5EAB2DA4">
      <w:pPr>
        <w:keepNext w:val="0"/>
        <w:keepLines w:val="0"/>
        <w:pageBreakBefore w:val="0"/>
        <w:widowControl w:val="0"/>
        <w:kinsoku/>
        <w:wordWrap w:val="0"/>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b/>
          <w:color w:val="auto"/>
          <w:sz w:val="32"/>
          <w:highlight w:val="none"/>
        </w:rPr>
      </w:pPr>
      <w:r>
        <w:rPr>
          <w:rFonts w:hint="eastAsia" w:ascii="宋体" w:hAnsi="宋体" w:eastAsia="宋体"/>
          <w:b/>
          <w:color w:val="auto"/>
          <w:sz w:val="32"/>
          <w:highlight w:val="none"/>
        </w:rPr>
        <w:t>年度考核评价表</w:t>
      </w:r>
    </w:p>
    <w:tbl>
      <w:tblPr>
        <w:tblStyle w:val="30"/>
        <w:tblW w:w="5000" w:type="pct"/>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2206"/>
        <w:gridCol w:w="1763"/>
        <w:gridCol w:w="1672"/>
        <w:gridCol w:w="956"/>
        <w:gridCol w:w="788"/>
        <w:gridCol w:w="1933"/>
      </w:tblGrid>
      <w:tr w14:paraId="308923B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37" w:hRule="atLeast"/>
        </w:trPr>
        <w:tc>
          <w:tcPr>
            <w:tcW w:w="1184" w:type="pct"/>
            <w:tcBorders>
              <w:top w:val="single" w:color="000000" w:sz="4" w:space="0"/>
              <w:left w:val="single" w:color="000000" w:sz="4" w:space="0"/>
              <w:bottom w:val="single" w:color="000000" w:sz="4" w:space="0"/>
              <w:right w:val="single" w:color="000000" w:sz="4" w:space="0"/>
            </w:tcBorders>
            <w:noWrap w:val="0"/>
            <w:vAlign w:val="center"/>
          </w:tcPr>
          <w:p w14:paraId="5C6DC4D3">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供货商名称</w:t>
            </w:r>
          </w:p>
        </w:tc>
        <w:tc>
          <w:tcPr>
            <w:tcW w:w="3815" w:type="pct"/>
            <w:gridSpan w:val="5"/>
            <w:tcBorders>
              <w:top w:val="single" w:color="000000" w:sz="4" w:space="0"/>
              <w:left w:val="single" w:color="000000" w:sz="4" w:space="0"/>
              <w:bottom w:val="single" w:color="000000" w:sz="4" w:space="0"/>
              <w:right w:val="single" w:color="000000" w:sz="4" w:space="0"/>
            </w:tcBorders>
            <w:noWrap w:val="0"/>
            <w:vAlign w:val="center"/>
          </w:tcPr>
          <w:p w14:paraId="605CB4C9">
            <w:pPr>
              <w:keepNext w:val="0"/>
              <w:keepLines w:val="0"/>
              <w:pageBreakBefore w:val="0"/>
              <w:widowControl w:val="0"/>
              <w:kinsoku/>
              <w:wordWrap w:val="0"/>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p>
        </w:tc>
      </w:tr>
      <w:tr w14:paraId="5508E37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37" w:hRule="atLeast"/>
        </w:trPr>
        <w:tc>
          <w:tcPr>
            <w:tcW w:w="1184" w:type="pct"/>
            <w:tcBorders>
              <w:top w:val="single" w:color="000000" w:sz="4" w:space="0"/>
              <w:left w:val="single" w:color="000000" w:sz="4" w:space="0"/>
              <w:bottom w:val="single" w:color="000000" w:sz="4" w:space="0"/>
              <w:right w:val="single" w:color="000000" w:sz="4" w:space="0"/>
            </w:tcBorders>
            <w:noWrap w:val="0"/>
            <w:vAlign w:val="center"/>
          </w:tcPr>
          <w:p w14:paraId="0A6CADB9">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法人</w:t>
            </w:r>
          </w:p>
        </w:tc>
        <w:tc>
          <w:tcPr>
            <w:tcW w:w="1843" w:type="pct"/>
            <w:gridSpan w:val="2"/>
            <w:tcBorders>
              <w:top w:val="single" w:color="000000" w:sz="4" w:space="0"/>
              <w:left w:val="single" w:color="000000" w:sz="4" w:space="0"/>
              <w:bottom w:val="single" w:color="000000" w:sz="4" w:space="0"/>
              <w:right w:val="single" w:color="000000" w:sz="4" w:space="0"/>
            </w:tcBorders>
            <w:noWrap w:val="0"/>
            <w:vAlign w:val="center"/>
          </w:tcPr>
          <w:p w14:paraId="4C13AF9C">
            <w:pPr>
              <w:keepNext w:val="0"/>
              <w:keepLines w:val="0"/>
              <w:pageBreakBefore w:val="0"/>
              <w:widowControl w:val="0"/>
              <w:kinsoku/>
              <w:wordWrap w:val="0"/>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p>
        </w:tc>
        <w:tc>
          <w:tcPr>
            <w:tcW w:w="935" w:type="pct"/>
            <w:gridSpan w:val="2"/>
            <w:tcBorders>
              <w:top w:val="single" w:color="000000" w:sz="4" w:space="0"/>
              <w:left w:val="single" w:color="000000" w:sz="4" w:space="0"/>
              <w:bottom w:val="single" w:color="000000" w:sz="4" w:space="0"/>
              <w:right w:val="single" w:color="000000" w:sz="4" w:space="0"/>
            </w:tcBorders>
            <w:noWrap w:val="0"/>
            <w:vAlign w:val="center"/>
          </w:tcPr>
          <w:p w14:paraId="0AFE165F">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性质</w:t>
            </w:r>
          </w:p>
        </w:tc>
        <w:tc>
          <w:tcPr>
            <w:tcW w:w="1036" w:type="pct"/>
            <w:tcBorders>
              <w:top w:val="single" w:color="000000" w:sz="4" w:space="0"/>
              <w:left w:val="single" w:color="000000" w:sz="4" w:space="0"/>
              <w:bottom w:val="single" w:color="000000" w:sz="4" w:space="0"/>
              <w:right w:val="single" w:color="000000" w:sz="4" w:space="0"/>
            </w:tcBorders>
            <w:noWrap w:val="0"/>
            <w:vAlign w:val="center"/>
          </w:tcPr>
          <w:p w14:paraId="2E097BB6">
            <w:pPr>
              <w:keepNext w:val="0"/>
              <w:keepLines w:val="0"/>
              <w:pageBreakBefore w:val="0"/>
              <w:widowControl w:val="0"/>
              <w:kinsoku/>
              <w:wordWrap w:val="0"/>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p>
        </w:tc>
      </w:tr>
      <w:tr w14:paraId="653D6CF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37" w:hRule="atLeast"/>
        </w:trPr>
        <w:tc>
          <w:tcPr>
            <w:tcW w:w="1184" w:type="pct"/>
            <w:tcBorders>
              <w:top w:val="single" w:color="000000" w:sz="4" w:space="0"/>
              <w:left w:val="single" w:color="000000" w:sz="4" w:space="0"/>
              <w:bottom w:val="single" w:color="000000" w:sz="4" w:space="0"/>
              <w:right w:val="single" w:color="000000" w:sz="4" w:space="0"/>
            </w:tcBorders>
            <w:noWrap w:val="0"/>
            <w:vAlign w:val="center"/>
          </w:tcPr>
          <w:p w14:paraId="7421FCBA">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1843" w:type="pct"/>
            <w:gridSpan w:val="2"/>
            <w:tcBorders>
              <w:top w:val="single" w:color="000000" w:sz="4" w:space="0"/>
              <w:left w:val="single" w:color="000000" w:sz="4" w:space="0"/>
              <w:bottom w:val="single" w:color="000000" w:sz="4" w:space="0"/>
              <w:right w:val="single" w:color="000000" w:sz="4" w:space="0"/>
            </w:tcBorders>
            <w:noWrap w:val="0"/>
            <w:vAlign w:val="center"/>
          </w:tcPr>
          <w:p w14:paraId="073CF736">
            <w:pPr>
              <w:keepNext w:val="0"/>
              <w:keepLines w:val="0"/>
              <w:pageBreakBefore w:val="0"/>
              <w:widowControl w:val="0"/>
              <w:kinsoku/>
              <w:wordWrap w:val="0"/>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p>
        </w:tc>
        <w:tc>
          <w:tcPr>
            <w:tcW w:w="935" w:type="pct"/>
            <w:gridSpan w:val="2"/>
            <w:tcBorders>
              <w:top w:val="single" w:color="000000" w:sz="4" w:space="0"/>
              <w:left w:val="single" w:color="000000" w:sz="4" w:space="0"/>
              <w:bottom w:val="single" w:color="000000" w:sz="4" w:space="0"/>
              <w:right w:val="single" w:color="000000" w:sz="4" w:space="0"/>
            </w:tcBorders>
            <w:noWrap w:val="0"/>
            <w:vAlign w:val="center"/>
          </w:tcPr>
          <w:p w14:paraId="0BE34946">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036" w:type="pct"/>
            <w:tcBorders>
              <w:top w:val="single" w:color="000000" w:sz="4" w:space="0"/>
              <w:left w:val="single" w:color="000000" w:sz="4" w:space="0"/>
              <w:bottom w:val="single" w:color="000000" w:sz="4" w:space="0"/>
              <w:right w:val="single" w:color="000000" w:sz="4" w:space="0"/>
            </w:tcBorders>
            <w:noWrap w:val="0"/>
            <w:vAlign w:val="center"/>
          </w:tcPr>
          <w:p w14:paraId="25630957">
            <w:pPr>
              <w:keepNext w:val="0"/>
              <w:keepLines w:val="0"/>
              <w:pageBreakBefore w:val="0"/>
              <w:widowControl w:val="0"/>
              <w:kinsoku/>
              <w:wordWrap w:val="0"/>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p>
        </w:tc>
      </w:tr>
      <w:tr w14:paraId="155B1B1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37" w:hRule="atLeast"/>
        </w:trPr>
        <w:tc>
          <w:tcPr>
            <w:tcW w:w="1184" w:type="pct"/>
            <w:tcBorders>
              <w:top w:val="single" w:color="000000" w:sz="4" w:space="0"/>
              <w:left w:val="single" w:color="000000" w:sz="4" w:space="0"/>
              <w:bottom w:val="single" w:color="000000" w:sz="4" w:space="0"/>
              <w:right w:val="single" w:color="000000" w:sz="4" w:space="0"/>
            </w:tcBorders>
            <w:noWrap w:val="0"/>
            <w:vAlign w:val="center"/>
          </w:tcPr>
          <w:p w14:paraId="33252661">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供应品种</w:t>
            </w:r>
          </w:p>
        </w:tc>
        <w:tc>
          <w:tcPr>
            <w:tcW w:w="3815" w:type="pct"/>
            <w:gridSpan w:val="5"/>
            <w:tcBorders>
              <w:top w:val="single" w:color="000000" w:sz="4" w:space="0"/>
              <w:left w:val="single" w:color="000000" w:sz="4" w:space="0"/>
              <w:bottom w:val="single" w:color="000000" w:sz="4" w:space="0"/>
              <w:right w:val="single" w:color="000000" w:sz="4" w:space="0"/>
            </w:tcBorders>
            <w:noWrap w:val="0"/>
            <w:vAlign w:val="center"/>
          </w:tcPr>
          <w:p w14:paraId="0F8E933B">
            <w:pPr>
              <w:keepNext w:val="0"/>
              <w:keepLines w:val="0"/>
              <w:pageBreakBefore w:val="0"/>
              <w:widowControl w:val="0"/>
              <w:kinsoku/>
              <w:overflowPunct/>
              <w:topLinePunct w:val="0"/>
              <w:autoSpaceDE/>
              <w:autoSpaceDN/>
              <w:bidi w:val="0"/>
              <w:adjustRightInd/>
              <w:snapToGrid/>
              <w:spacing w:after="0" w:line="44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水果、</w:t>
            </w:r>
            <w:r>
              <w:rPr>
                <w:rFonts w:hint="eastAsia" w:ascii="宋体" w:hAnsi="宋体" w:eastAsia="宋体" w:cs="宋体"/>
                <w:color w:val="auto"/>
                <w:sz w:val="21"/>
                <w:szCs w:val="21"/>
                <w:highlight w:val="none"/>
                <w:lang w:val="en-US" w:eastAsia="zh-CN"/>
              </w:rPr>
              <w:t xml:space="preserve">零食 </w:t>
            </w:r>
            <w:r>
              <w:rPr>
                <w:rFonts w:hint="eastAsia" w:ascii="宋体" w:hAnsi="宋体" w:eastAsia="宋体" w:cs="宋体"/>
                <w:color w:val="auto"/>
                <w:sz w:val="21"/>
                <w:szCs w:val="21"/>
                <w:highlight w:val="none"/>
              </w:rPr>
              <w:t xml:space="preserve"> □其他类别</w:t>
            </w:r>
          </w:p>
        </w:tc>
      </w:tr>
      <w:tr w14:paraId="0C8577B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37" w:hRule="atLeast"/>
        </w:trPr>
        <w:tc>
          <w:tcPr>
            <w:tcW w:w="1184" w:type="pct"/>
            <w:tcBorders>
              <w:top w:val="single" w:color="000000" w:sz="4" w:space="0"/>
              <w:left w:val="single" w:color="000000" w:sz="4" w:space="0"/>
              <w:bottom w:val="single" w:color="000000" w:sz="4" w:space="0"/>
              <w:right w:val="single" w:color="000000" w:sz="4" w:space="0"/>
            </w:tcBorders>
            <w:noWrap w:val="0"/>
            <w:vAlign w:val="center"/>
          </w:tcPr>
          <w:p w14:paraId="5C5D2A4F">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资质情况</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14:paraId="6EFDD37C">
            <w:pPr>
              <w:keepNext w:val="0"/>
              <w:keepLines w:val="0"/>
              <w:pageBreakBefore w:val="0"/>
              <w:widowControl w:val="0"/>
              <w:kinsoku/>
              <w:wordWrap w:val="0"/>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p>
        </w:tc>
        <w:tc>
          <w:tcPr>
            <w:tcW w:w="1833" w:type="pct"/>
            <w:gridSpan w:val="3"/>
            <w:tcBorders>
              <w:top w:val="single" w:color="000000" w:sz="4" w:space="0"/>
              <w:left w:val="single" w:color="000000" w:sz="4" w:space="0"/>
              <w:bottom w:val="single" w:color="000000" w:sz="4" w:space="0"/>
              <w:right w:val="single" w:color="000000" w:sz="4" w:space="0"/>
            </w:tcBorders>
            <w:noWrap w:val="0"/>
            <w:vAlign w:val="center"/>
          </w:tcPr>
          <w:p w14:paraId="513C8E76">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是否符合资质要求</w:t>
            </w:r>
          </w:p>
        </w:tc>
        <w:tc>
          <w:tcPr>
            <w:tcW w:w="1036" w:type="pct"/>
            <w:tcBorders>
              <w:top w:val="single" w:color="000000" w:sz="4" w:space="0"/>
              <w:left w:val="single" w:color="000000" w:sz="4" w:space="0"/>
              <w:bottom w:val="single" w:color="000000" w:sz="4" w:space="0"/>
              <w:right w:val="single" w:color="000000" w:sz="4" w:space="0"/>
            </w:tcBorders>
            <w:noWrap w:val="0"/>
            <w:vAlign w:val="center"/>
          </w:tcPr>
          <w:p w14:paraId="164195D8">
            <w:pPr>
              <w:keepNext w:val="0"/>
              <w:keepLines w:val="0"/>
              <w:pageBreakBefore w:val="0"/>
              <w:widowControl w:val="0"/>
              <w:kinsoku/>
              <w:wordWrap w:val="0"/>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p>
        </w:tc>
      </w:tr>
      <w:tr w14:paraId="048221E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37"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55089F3C">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供应商综合能力考核</w:t>
            </w:r>
          </w:p>
        </w:tc>
      </w:tr>
      <w:tr w14:paraId="77E32DA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37" w:hRule="atLeast"/>
        </w:trPr>
        <w:tc>
          <w:tcPr>
            <w:tcW w:w="1184" w:type="pct"/>
            <w:tcBorders>
              <w:top w:val="single" w:color="000000" w:sz="4" w:space="0"/>
              <w:left w:val="single" w:color="000000" w:sz="4" w:space="0"/>
              <w:bottom w:val="single" w:color="000000" w:sz="4" w:space="0"/>
              <w:right w:val="single" w:color="000000" w:sz="4" w:space="0"/>
            </w:tcBorders>
            <w:noWrap w:val="0"/>
            <w:vAlign w:val="center"/>
          </w:tcPr>
          <w:p w14:paraId="589C007F">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考核项目</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14:paraId="1F900D21">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1410" w:type="pct"/>
            <w:gridSpan w:val="2"/>
            <w:tcBorders>
              <w:top w:val="single" w:color="000000" w:sz="4" w:space="0"/>
              <w:left w:val="single" w:color="000000" w:sz="4" w:space="0"/>
              <w:bottom w:val="single" w:color="000000" w:sz="4" w:space="0"/>
              <w:right w:val="single" w:color="000000" w:sz="4" w:space="0"/>
            </w:tcBorders>
            <w:noWrap w:val="0"/>
            <w:vAlign w:val="center"/>
          </w:tcPr>
          <w:p w14:paraId="57892966">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考核得分</w:t>
            </w:r>
          </w:p>
        </w:tc>
        <w:tc>
          <w:tcPr>
            <w:tcW w:w="1459" w:type="pct"/>
            <w:gridSpan w:val="2"/>
            <w:tcBorders>
              <w:top w:val="single" w:color="000000" w:sz="4" w:space="0"/>
              <w:left w:val="single" w:color="000000" w:sz="4" w:space="0"/>
              <w:bottom w:val="single" w:color="000000" w:sz="4" w:space="0"/>
              <w:right w:val="single" w:color="000000" w:sz="4" w:space="0"/>
            </w:tcBorders>
            <w:noWrap w:val="0"/>
            <w:vAlign w:val="center"/>
          </w:tcPr>
          <w:p w14:paraId="61EA4AFC">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扣分原因</w:t>
            </w:r>
          </w:p>
        </w:tc>
      </w:tr>
      <w:tr w14:paraId="100FEEC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37" w:hRule="atLeast"/>
        </w:trPr>
        <w:tc>
          <w:tcPr>
            <w:tcW w:w="1184" w:type="pct"/>
            <w:tcBorders>
              <w:top w:val="single" w:color="000000" w:sz="4" w:space="0"/>
              <w:left w:val="single" w:color="000000" w:sz="4" w:space="0"/>
              <w:bottom w:val="single" w:color="000000" w:sz="4" w:space="0"/>
              <w:right w:val="single" w:color="000000" w:sz="4" w:space="0"/>
            </w:tcBorders>
            <w:noWrap w:val="0"/>
            <w:vAlign w:val="center"/>
          </w:tcPr>
          <w:p w14:paraId="14D58F76">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商品</w:t>
            </w:r>
            <w:r>
              <w:rPr>
                <w:rFonts w:hint="eastAsia" w:ascii="宋体" w:hAnsi="宋体" w:eastAsia="宋体" w:cs="宋体"/>
                <w:color w:val="auto"/>
                <w:sz w:val="21"/>
                <w:szCs w:val="21"/>
                <w:highlight w:val="none"/>
              </w:rPr>
              <w:t>质量</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14:paraId="627A0D9C">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410" w:type="pct"/>
            <w:gridSpan w:val="2"/>
            <w:tcBorders>
              <w:top w:val="single" w:color="000000" w:sz="4" w:space="0"/>
              <w:left w:val="single" w:color="000000" w:sz="4" w:space="0"/>
              <w:bottom w:val="single" w:color="000000" w:sz="4" w:space="0"/>
              <w:right w:val="single" w:color="000000" w:sz="4" w:space="0"/>
            </w:tcBorders>
            <w:noWrap w:val="0"/>
            <w:vAlign w:val="center"/>
          </w:tcPr>
          <w:p w14:paraId="74DADA95">
            <w:pPr>
              <w:keepNext w:val="0"/>
              <w:keepLines w:val="0"/>
              <w:pageBreakBefore w:val="0"/>
              <w:widowControl w:val="0"/>
              <w:kinsoku/>
              <w:wordWrap w:val="0"/>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p>
        </w:tc>
        <w:tc>
          <w:tcPr>
            <w:tcW w:w="1459" w:type="pct"/>
            <w:gridSpan w:val="2"/>
            <w:tcBorders>
              <w:top w:val="single" w:color="000000" w:sz="4" w:space="0"/>
              <w:left w:val="single" w:color="000000" w:sz="4" w:space="0"/>
              <w:bottom w:val="single" w:color="000000" w:sz="4" w:space="0"/>
              <w:right w:val="single" w:color="000000" w:sz="4" w:space="0"/>
            </w:tcBorders>
            <w:noWrap w:val="0"/>
            <w:vAlign w:val="center"/>
          </w:tcPr>
          <w:p w14:paraId="584EDFCA">
            <w:pPr>
              <w:keepNext w:val="0"/>
              <w:keepLines w:val="0"/>
              <w:pageBreakBefore w:val="0"/>
              <w:widowControl w:val="0"/>
              <w:kinsoku/>
              <w:wordWrap w:val="0"/>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p>
        </w:tc>
      </w:tr>
      <w:tr w14:paraId="7A6EC28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37" w:hRule="atLeast"/>
        </w:trPr>
        <w:tc>
          <w:tcPr>
            <w:tcW w:w="1184" w:type="pct"/>
            <w:tcBorders>
              <w:top w:val="single" w:color="000000" w:sz="4" w:space="0"/>
              <w:left w:val="single" w:color="000000" w:sz="4" w:space="0"/>
              <w:bottom w:val="single" w:color="000000" w:sz="4" w:space="0"/>
              <w:right w:val="single" w:color="000000" w:sz="4" w:space="0"/>
            </w:tcBorders>
            <w:noWrap w:val="0"/>
            <w:vAlign w:val="center"/>
          </w:tcPr>
          <w:p w14:paraId="7365EA11">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商品</w:t>
            </w:r>
            <w:r>
              <w:rPr>
                <w:rFonts w:hint="eastAsia" w:ascii="宋体" w:hAnsi="宋体" w:eastAsia="宋体" w:cs="宋体"/>
                <w:color w:val="auto"/>
                <w:sz w:val="21"/>
                <w:szCs w:val="21"/>
                <w:highlight w:val="none"/>
              </w:rPr>
              <w:t>价格</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14:paraId="4C68465D">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25</w:t>
            </w:r>
          </w:p>
        </w:tc>
        <w:tc>
          <w:tcPr>
            <w:tcW w:w="1410" w:type="pct"/>
            <w:gridSpan w:val="2"/>
            <w:tcBorders>
              <w:top w:val="single" w:color="000000" w:sz="4" w:space="0"/>
              <w:left w:val="single" w:color="000000" w:sz="4" w:space="0"/>
              <w:bottom w:val="single" w:color="000000" w:sz="4" w:space="0"/>
              <w:right w:val="single" w:color="000000" w:sz="4" w:space="0"/>
            </w:tcBorders>
            <w:noWrap w:val="0"/>
            <w:vAlign w:val="center"/>
          </w:tcPr>
          <w:p w14:paraId="4D733D78">
            <w:pPr>
              <w:keepNext w:val="0"/>
              <w:keepLines w:val="0"/>
              <w:pageBreakBefore w:val="0"/>
              <w:widowControl w:val="0"/>
              <w:kinsoku/>
              <w:wordWrap w:val="0"/>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p>
        </w:tc>
        <w:tc>
          <w:tcPr>
            <w:tcW w:w="1459" w:type="pct"/>
            <w:gridSpan w:val="2"/>
            <w:tcBorders>
              <w:top w:val="single" w:color="000000" w:sz="4" w:space="0"/>
              <w:left w:val="single" w:color="000000" w:sz="4" w:space="0"/>
              <w:bottom w:val="single" w:color="000000" w:sz="4" w:space="0"/>
              <w:right w:val="single" w:color="000000" w:sz="4" w:space="0"/>
            </w:tcBorders>
            <w:noWrap w:val="0"/>
            <w:vAlign w:val="center"/>
          </w:tcPr>
          <w:p w14:paraId="46EE0526">
            <w:pPr>
              <w:keepNext w:val="0"/>
              <w:keepLines w:val="0"/>
              <w:pageBreakBefore w:val="0"/>
              <w:widowControl w:val="0"/>
              <w:kinsoku/>
              <w:wordWrap w:val="0"/>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p>
        </w:tc>
      </w:tr>
      <w:tr w14:paraId="3BDD029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37" w:hRule="atLeast"/>
        </w:trPr>
        <w:tc>
          <w:tcPr>
            <w:tcW w:w="1184" w:type="pct"/>
            <w:tcBorders>
              <w:top w:val="single" w:color="000000" w:sz="4" w:space="0"/>
              <w:left w:val="single" w:color="000000" w:sz="4" w:space="0"/>
              <w:bottom w:val="single" w:color="000000" w:sz="4" w:space="0"/>
              <w:right w:val="single" w:color="000000" w:sz="4" w:space="0"/>
            </w:tcBorders>
            <w:noWrap w:val="0"/>
            <w:vAlign w:val="center"/>
          </w:tcPr>
          <w:p w14:paraId="53CF6FB5">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服务态度</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14:paraId="742D0EFA">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410" w:type="pct"/>
            <w:gridSpan w:val="2"/>
            <w:tcBorders>
              <w:top w:val="single" w:color="000000" w:sz="4" w:space="0"/>
              <w:left w:val="single" w:color="000000" w:sz="4" w:space="0"/>
              <w:bottom w:val="single" w:color="000000" w:sz="4" w:space="0"/>
              <w:right w:val="single" w:color="000000" w:sz="4" w:space="0"/>
            </w:tcBorders>
            <w:noWrap w:val="0"/>
            <w:vAlign w:val="center"/>
          </w:tcPr>
          <w:p w14:paraId="70E0DD39">
            <w:pPr>
              <w:keepNext w:val="0"/>
              <w:keepLines w:val="0"/>
              <w:pageBreakBefore w:val="0"/>
              <w:widowControl w:val="0"/>
              <w:kinsoku/>
              <w:wordWrap w:val="0"/>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p>
        </w:tc>
        <w:tc>
          <w:tcPr>
            <w:tcW w:w="1459" w:type="pct"/>
            <w:gridSpan w:val="2"/>
            <w:tcBorders>
              <w:top w:val="single" w:color="000000" w:sz="4" w:space="0"/>
              <w:left w:val="single" w:color="000000" w:sz="4" w:space="0"/>
              <w:bottom w:val="single" w:color="000000" w:sz="4" w:space="0"/>
              <w:right w:val="single" w:color="000000" w:sz="4" w:space="0"/>
            </w:tcBorders>
            <w:noWrap w:val="0"/>
            <w:vAlign w:val="center"/>
          </w:tcPr>
          <w:p w14:paraId="748DC3F9">
            <w:pPr>
              <w:keepNext w:val="0"/>
              <w:keepLines w:val="0"/>
              <w:pageBreakBefore w:val="0"/>
              <w:widowControl w:val="0"/>
              <w:kinsoku/>
              <w:wordWrap w:val="0"/>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p>
        </w:tc>
      </w:tr>
      <w:tr w14:paraId="739B8FE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37" w:hRule="atLeast"/>
        </w:trPr>
        <w:tc>
          <w:tcPr>
            <w:tcW w:w="1184" w:type="pct"/>
            <w:tcBorders>
              <w:top w:val="single" w:color="000000" w:sz="4" w:space="0"/>
              <w:left w:val="single" w:color="000000" w:sz="4" w:space="0"/>
              <w:bottom w:val="single" w:color="000000" w:sz="4" w:space="0"/>
              <w:right w:val="single" w:color="000000" w:sz="4" w:space="0"/>
            </w:tcBorders>
            <w:noWrap w:val="0"/>
            <w:vAlign w:val="center"/>
          </w:tcPr>
          <w:p w14:paraId="72CDF6BD">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供应能力</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14:paraId="1644995F">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410" w:type="pct"/>
            <w:gridSpan w:val="2"/>
            <w:tcBorders>
              <w:top w:val="single" w:color="000000" w:sz="4" w:space="0"/>
              <w:left w:val="single" w:color="000000" w:sz="4" w:space="0"/>
              <w:bottom w:val="single" w:color="000000" w:sz="4" w:space="0"/>
              <w:right w:val="single" w:color="000000" w:sz="4" w:space="0"/>
            </w:tcBorders>
            <w:noWrap w:val="0"/>
            <w:vAlign w:val="center"/>
          </w:tcPr>
          <w:p w14:paraId="3E7138C3">
            <w:pPr>
              <w:keepNext w:val="0"/>
              <w:keepLines w:val="0"/>
              <w:pageBreakBefore w:val="0"/>
              <w:widowControl w:val="0"/>
              <w:kinsoku/>
              <w:wordWrap w:val="0"/>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p>
        </w:tc>
        <w:tc>
          <w:tcPr>
            <w:tcW w:w="1459" w:type="pct"/>
            <w:gridSpan w:val="2"/>
            <w:tcBorders>
              <w:top w:val="single" w:color="000000" w:sz="4" w:space="0"/>
              <w:left w:val="single" w:color="000000" w:sz="4" w:space="0"/>
              <w:bottom w:val="single" w:color="000000" w:sz="4" w:space="0"/>
              <w:right w:val="single" w:color="000000" w:sz="4" w:space="0"/>
            </w:tcBorders>
            <w:noWrap w:val="0"/>
            <w:vAlign w:val="center"/>
          </w:tcPr>
          <w:p w14:paraId="0A76A467">
            <w:pPr>
              <w:keepNext w:val="0"/>
              <w:keepLines w:val="0"/>
              <w:pageBreakBefore w:val="0"/>
              <w:widowControl w:val="0"/>
              <w:kinsoku/>
              <w:wordWrap w:val="0"/>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p>
        </w:tc>
      </w:tr>
      <w:tr w14:paraId="40F2573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37" w:hRule="atLeast"/>
        </w:trPr>
        <w:tc>
          <w:tcPr>
            <w:tcW w:w="1184" w:type="pct"/>
            <w:tcBorders>
              <w:top w:val="single" w:color="000000" w:sz="4" w:space="0"/>
              <w:left w:val="single" w:color="000000" w:sz="4" w:space="0"/>
              <w:bottom w:val="single" w:color="000000" w:sz="4" w:space="0"/>
              <w:right w:val="single" w:color="000000" w:sz="4" w:space="0"/>
            </w:tcBorders>
            <w:noWrap w:val="0"/>
            <w:vAlign w:val="center"/>
          </w:tcPr>
          <w:p w14:paraId="41EE7DE4">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商业信誉</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14:paraId="064C090C">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410" w:type="pct"/>
            <w:gridSpan w:val="2"/>
            <w:tcBorders>
              <w:top w:val="single" w:color="000000" w:sz="4" w:space="0"/>
              <w:left w:val="single" w:color="000000" w:sz="4" w:space="0"/>
              <w:bottom w:val="single" w:color="000000" w:sz="4" w:space="0"/>
              <w:right w:val="single" w:color="000000" w:sz="4" w:space="0"/>
            </w:tcBorders>
            <w:noWrap w:val="0"/>
            <w:vAlign w:val="center"/>
          </w:tcPr>
          <w:p w14:paraId="592A0674">
            <w:pPr>
              <w:keepNext w:val="0"/>
              <w:keepLines w:val="0"/>
              <w:pageBreakBefore w:val="0"/>
              <w:widowControl w:val="0"/>
              <w:kinsoku/>
              <w:wordWrap w:val="0"/>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p>
        </w:tc>
        <w:tc>
          <w:tcPr>
            <w:tcW w:w="1459" w:type="pct"/>
            <w:gridSpan w:val="2"/>
            <w:tcBorders>
              <w:top w:val="single" w:color="000000" w:sz="4" w:space="0"/>
              <w:left w:val="single" w:color="000000" w:sz="4" w:space="0"/>
              <w:bottom w:val="single" w:color="000000" w:sz="4" w:space="0"/>
              <w:right w:val="single" w:color="000000" w:sz="4" w:space="0"/>
            </w:tcBorders>
            <w:noWrap w:val="0"/>
            <w:vAlign w:val="center"/>
          </w:tcPr>
          <w:p w14:paraId="76469136">
            <w:pPr>
              <w:keepNext w:val="0"/>
              <w:keepLines w:val="0"/>
              <w:pageBreakBefore w:val="0"/>
              <w:widowControl w:val="0"/>
              <w:kinsoku/>
              <w:wordWrap w:val="0"/>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p>
        </w:tc>
      </w:tr>
      <w:tr w14:paraId="751CED1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37" w:hRule="atLeast"/>
        </w:trPr>
        <w:tc>
          <w:tcPr>
            <w:tcW w:w="2130" w:type="pct"/>
            <w:gridSpan w:val="2"/>
            <w:tcBorders>
              <w:top w:val="single" w:color="000000" w:sz="4" w:space="0"/>
              <w:left w:val="single" w:color="000000" w:sz="4" w:space="0"/>
              <w:bottom w:val="single" w:color="000000" w:sz="4" w:space="0"/>
              <w:right w:val="single" w:color="000000" w:sz="4" w:space="0"/>
            </w:tcBorders>
            <w:noWrap w:val="0"/>
            <w:vAlign w:val="center"/>
          </w:tcPr>
          <w:p w14:paraId="1B56D083">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合计得分</w:t>
            </w:r>
          </w:p>
        </w:tc>
        <w:tc>
          <w:tcPr>
            <w:tcW w:w="2869" w:type="pct"/>
            <w:gridSpan w:val="4"/>
            <w:tcBorders>
              <w:top w:val="single" w:color="000000" w:sz="4" w:space="0"/>
              <w:left w:val="single" w:color="000000" w:sz="4" w:space="0"/>
              <w:bottom w:val="single" w:color="000000" w:sz="4" w:space="0"/>
              <w:right w:val="single" w:color="000000" w:sz="4" w:space="0"/>
            </w:tcBorders>
            <w:noWrap w:val="0"/>
            <w:vAlign w:val="center"/>
          </w:tcPr>
          <w:p w14:paraId="79BC63A8">
            <w:pPr>
              <w:keepNext w:val="0"/>
              <w:keepLines w:val="0"/>
              <w:pageBreakBefore w:val="0"/>
              <w:widowControl w:val="0"/>
              <w:kinsoku/>
              <w:wordWrap w:val="0"/>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p>
        </w:tc>
      </w:tr>
      <w:tr w14:paraId="634F505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37" w:hRule="atLeast"/>
        </w:trPr>
        <w:tc>
          <w:tcPr>
            <w:tcW w:w="2130" w:type="pct"/>
            <w:gridSpan w:val="2"/>
            <w:tcBorders>
              <w:top w:val="single" w:color="000000" w:sz="4" w:space="0"/>
              <w:left w:val="single" w:color="000000" w:sz="4" w:space="0"/>
              <w:bottom w:val="single" w:color="000000" w:sz="4" w:space="0"/>
              <w:right w:val="single" w:color="000000" w:sz="4" w:space="0"/>
            </w:tcBorders>
            <w:noWrap w:val="0"/>
            <w:vAlign w:val="center"/>
          </w:tcPr>
          <w:p w14:paraId="35B67610">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考核等级</w:t>
            </w:r>
          </w:p>
        </w:tc>
        <w:tc>
          <w:tcPr>
            <w:tcW w:w="897" w:type="pct"/>
            <w:tcBorders>
              <w:top w:val="single" w:color="000000" w:sz="4" w:space="0"/>
              <w:left w:val="single" w:color="000000" w:sz="4" w:space="0"/>
              <w:bottom w:val="single" w:color="000000" w:sz="4" w:space="0"/>
              <w:right w:val="single" w:color="000000" w:sz="4" w:space="0"/>
            </w:tcBorders>
            <w:noWrap w:val="0"/>
            <w:vAlign w:val="center"/>
          </w:tcPr>
          <w:p w14:paraId="3FDB6B0C">
            <w:pPr>
              <w:keepNext w:val="0"/>
              <w:keepLines w:val="0"/>
              <w:pageBreakBefore w:val="0"/>
              <w:widowControl w:val="0"/>
              <w:kinsoku/>
              <w:wordWrap w:val="0"/>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p>
        </w:tc>
        <w:tc>
          <w:tcPr>
            <w:tcW w:w="1972" w:type="pct"/>
            <w:gridSpan w:val="3"/>
            <w:tcBorders>
              <w:top w:val="single" w:color="000000" w:sz="4" w:space="0"/>
              <w:left w:val="single" w:color="000000" w:sz="4" w:space="0"/>
              <w:bottom w:val="single" w:color="000000" w:sz="4" w:space="0"/>
              <w:right w:val="single" w:color="000000" w:sz="4" w:space="0"/>
            </w:tcBorders>
            <w:noWrap w:val="0"/>
            <w:vAlign w:val="center"/>
          </w:tcPr>
          <w:p w14:paraId="1F59E005">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80分以下为不合格；80-95</w:t>
            </w:r>
          </w:p>
          <w:p w14:paraId="23379BE5">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分合格；95分以上为优秀</w:t>
            </w:r>
          </w:p>
        </w:tc>
      </w:tr>
      <w:tr w14:paraId="512790A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37" w:hRule="atLeast"/>
        </w:trPr>
        <w:tc>
          <w:tcPr>
            <w:tcW w:w="1184" w:type="pct"/>
            <w:tcBorders>
              <w:top w:val="single" w:color="000000" w:sz="4" w:space="0"/>
              <w:left w:val="single" w:color="000000" w:sz="4" w:space="0"/>
              <w:bottom w:val="single" w:color="000000" w:sz="4" w:space="0"/>
              <w:right w:val="single" w:color="000000" w:sz="4" w:space="0"/>
            </w:tcBorders>
            <w:noWrap w:val="0"/>
            <w:vAlign w:val="center"/>
          </w:tcPr>
          <w:p w14:paraId="7339CD20">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考核组签字</w:t>
            </w:r>
          </w:p>
        </w:tc>
        <w:tc>
          <w:tcPr>
            <w:tcW w:w="3815" w:type="pct"/>
            <w:gridSpan w:val="5"/>
            <w:tcBorders>
              <w:top w:val="single" w:color="000000" w:sz="4" w:space="0"/>
              <w:left w:val="single" w:color="000000" w:sz="4" w:space="0"/>
              <w:bottom w:val="single" w:color="000000" w:sz="4" w:space="0"/>
              <w:right w:val="single" w:color="000000" w:sz="4" w:space="0"/>
            </w:tcBorders>
            <w:noWrap w:val="0"/>
            <w:vAlign w:val="center"/>
          </w:tcPr>
          <w:p w14:paraId="7BF7C6EC">
            <w:pPr>
              <w:keepNext w:val="0"/>
              <w:keepLines w:val="0"/>
              <w:pageBreakBefore w:val="0"/>
              <w:widowControl w:val="0"/>
              <w:kinsoku/>
              <w:wordWrap w:val="0"/>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p>
        </w:tc>
      </w:tr>
      <w:tr w14:paraId="6674241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37" w:hRule="atLeast"/>
        </w:trPr>
        <w:tc>
          <w:tcPr>
            <w:tcW w:w="1184" w:type="pct"/>
            <w:tcBorders>
              <w:top w:val="single" w:color="000000" w:sz="4" w:space="0"/>
              <w:left w:val="single" w:color="000000" w:sz="4" w:space="0"/>
              <w:bottom w:val="single" w:color="000000" w:sz="4" w:space="0"/>
              <w:right w:val="single" w:color="000000" w:sz="4" w:space="0"/>
            </w:tcBorders>
            <w:noWrap w:val="0"/>
            <w:vAlign w:val="center"/>
          </w:tcPr>
          <w:p w14:paraId="18DCA917">
            <w:pPr>
              <w:keepNext w:val="0"/>
              <w:keepLines w:val="0"/>
              <w:pageBreakBefore w:val="0"/>
              <w:widowControl w:val="0"/>
              <w:kinsoku/>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考核日期</w:t>
            </w:r>
          </w:p>
        </w:tc>
        <w:tc>
          <w:tcPr>
            <w:tcW w:w="3815" w:type="pct"/>
            <w:gridSpan w:val="5"/>
            <w:tcBorders>
              <w:top w:val="single" w:color="000000" w:sz="4" w:space="0"/>
              <w:left w:val="single" w:color="000000" w:sz="4" w:space="0"/>
              <w:bottom w:val="single" w:color="000000" w:sz="4" w:space="0"/>
              <w:right w:val="single" w:color="000000" w:sz="4" w:space="0"/>
            </w:tcBorders>
            <w:noWrap w:val="0"/>
            <w:vAlign w:val="center"/>
          </w:tcPr>
          <w:p w14:paraId="79C88931">
            <w:pPr>
              <w:keepNext w:val="0"/>
              <w:keepLines w:val="0"/>
              <w:pageBreakBefore w:val="0"/>
              <w:widowControl w:val="0"/>
              <w:kinsoku/>
              <w:wordWrap w:val="0"/>
              <w:overflowPunct/>
              <w:topLinePunct w:val="0"/>
              <w:autoSpaceDE/>
              <w:autoSpaceDN/>
              <w:bidi w:val="0"/>
              <w:adjustRightInd/>
              <w:snapToGrid/>
              <w:spacing w:after="0" w:line="440" w:lineRule="exact"/>
              <w:ind w:firstLine="0" w:firstLineChars="0"/>
              <w:jc w:val="center"/>
              <w:textAlignment w:val="auto"/>
              <w:rPr>
                <w:rFonts w:hint="eastAsia" w:ascii="宋体" w:hAnsi="宋体" w:eastAsia="宋体" w:cs="宋体"/>
                <w:color w:val="auto"/>
                <w:sz w:val="21"/>
                <w:szCs w:val="21"/>
                <w:highlight w:val="none"/>
              </w:rPr>
            </w:pPr>
          </w:p>
        </w:tc>
      </w:tr>
    </w:tbl>
    <w:p w14:paraId="13C38EEE">
      <w:pPr>
        <w:jc w:val="center"/>
        <w:rPr>
          <w:rFonts w:ascii="黑体" w:hAnsi="黑体" w:eastAsia="黑体" w:cs="黑体"/>
          <w:color w:val="auto"/>
          <w:sz w:val="36"/>
          <w:szCs w:val="36"/>
          <w:highlight w:val="none"/>
        </w:rPr>
      </w:pPr>
      <w:r>
        <w:rPr>
          <w:rFonts w:hint="eastAsia"/>
          <w:color w:val="auto"/>
          <w:sz w:val="21"/>
          <w:szCs w:val="21"/>
          <w:highlight w:val="none"/>
        </w:rPr>
        <w:br w:type="page"/>
      </w:r>
      <w:r>
        <w:rPr>
          <w:rFonts w:hint="eastAsia" w:ascii="黑体" w:hAnsi="黑体" w:eastAsia="黑体" w:cs="黑体"/>
          <w:color w:val="auto"/>
          <w:sz w:val="36"/>
          <w:szCs w:val="36"/>
          <w:highlight w:val="none"/>
        </w:rPr>
        <w:t>第四章  主要合同条款</w:t>
      </w:r>
    </w:p>
    <w:p w14:paraId="29DE4C4A">
      <w:pPr>
        <w:spacing w:line="300" w:lineRule="exact"/>
        <w:rPr>
          <w:rFonts w:asciiTheme="minorEastAsia" w:hAnsiTheme="minorEastAsia" w:eastAsiaTheme="minorEastAsia" w:cstheme="minorEastAsia"/>
          <w:b/>
          <w:color w:val="auto"/>
          <w:highlight w:val="none"/>
        </w:rPr>
      </w:pPr>
    </w:p>
    <w:p w14:paraId="366DACD9">
      <w:pPr>
        <w:pStyle w:val="15"/>
        <w:keepNext w:val="0"/>
        <w:keepLines w:val="0"/>
        <w:pageBreakBefore w:val="0"/>
        <w:kinsoku/>
        <w:wordWrap/>
        <w:overflowPunct/>
        <w:topLinePunct w:val="0"/>
        <w:autoSpaceDE/>
        <w:autoSpaceDN/>
        <w:bidi w:val="0"/>
        <w:adjustRightInd w:val="0"/>
        <w:snapToGrid/>
        <w:spacing w:line="400" w:lineRule="exact"/>
        <w:ind w:right="0"/>
        <w:jc w:val="both"/>
        <w:textAlignment w:val="auto"/>
        <w:rPr>
          <w:rFonts w:asciiTheme="minorEastAsia" w:hAnsiTheme="minorEastAsia" w:eastAsiaTheme="minorEastAsia" w:cstheme="minorEastAsia"/>
          <w:color w:val="auto"/>
          <w:w w:val="90"/>
          <w:sz w:val="21"/>
          <w:szCs w:val="21"/>
          <w:highlight w:val="none"/>
        </w:rPr>
      </w:pPr>
      <w:r>
        <w:rPr>
          <w:rFonts w:hint="eastAsia" w:asciiTheme="minorEastAsia" w:hAnsiTheme="minorEastAsia" w:eastAsiaTheme="minorEastAsia" w:cstheme="minorEastAsia"/>
          <w:color w:val="auto"/>
          <w:sz w:val="21"/>
          <w:szCs w:val="21"/>
          <w:highlight w:val="none"/>
        </w:rPr>
        <w:t>项目名称：</w:t>
      </w:r>
    </w:p>
    <w:p w14:paraId="07DB0437">
      <w:pPr>
        <w:keepNext w:val="0"/>
        <w:keepLines w:val="0"/>
        <w:pageBreakBefore w:val="0"/>
        <w:kinsoku/>
        <w:wordWrap/>
        <w:overflowPunct/>
        <w:topLinePunct w:val="0"/>
        <w:autoSpaceDE/>
        <w:autoSpaceDN/>
        <w:bidi w:val="0"/>
        <w:adjustRightInd w:val="0"/>
        <w:snapToGrid/>
        <w:spacing w:line="400" w:lineRule="exact"/>
        <w:ind w:right="0"/>
        <w:jc w:val="both"/>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项目编号：</w:t>
      </w:r>
    </w:p>
    <w:p w14:paraId="30C3310D">
      <w:pPr>
        <w:keepNext w:val="0"/>
        <w:keepLines w:val="0"/>
        <w:pageBreakBefore w:val="0"/>
        <w:kinsoku/>
        <w:wordWrap/>
        <w:overflowPunct/>
        <w:topLinePunct w:val="0"/>
        <w:autoSpaceDE/>
        <w:autoSpaceDN/>
        <w:bidi w:val="0"/>
        <w:adjustRightInd w:val="0"/>
        <w:snapToGrid/>
        <w:spacing w:line="400" w:lineRule="exact"/>
        <w:ind w:right="0"/>
        <w:jc w:val="both"/>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甲    方：</w:t>
      </w:r>
    </w:p>
    <w:p w14:paraId="563DAFAF">
      <w:pPr>
        <w:keepNext w:val="0"/>
        <w:keepLines w:val="0"/>
        <w:pageBreakBefore w:val="0"/>
        <w:kinsoku/>
        <w:wordWrap/>
        <w:overflowPunct/>
        <w:topLinePunct w:val="0"/>
        <w:autoSpaceDE/>
        <w:autoSpaceDN/>
        <w:bidi w:val="0"/>
        <w:adjustRightInd w:val="0"/>
        <w:snapToGrid/>
        <w:spacing w:line="400" w:lineRule="exact"/>
        <w:ind w:right="0"/>
        <w:jc w:val="both"/>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乙    方：</w:t>
      </w:r>
    </w:p>
    <w:p w14:paraId="31A2FCA5">
      <w:pPr>
        <w:pStyle w:val="15"/>
        <w:keepNext w:val="0"/>
        <w:keepLines w:val="0"/>
        <w:pageBreakBefore w:val="0"/>
        <w:kinsoku/>
        <w:wordWrap/>
        <w:overflowPunct/>
        <w:topLinePunct w:val="0"/>
        <w:autoSpaceDE/>
        <w:autoSpaceDN/>
        <w:bidi w:val="0"/>
        <w:snapToGrid/>
        <w:spacing w:line="400" w:lineRule="exact"/>
        <w:ind w:right="0" w:firstLine="422" w:firstLineChars="200"/>
        <w:jc w:val="both"/>
        <w:textAlignment w:val="auto"/>
        <w:rPr>
          <w:rFonts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一、总则</w:t>
      </w:r>
    </w:p>
    <w:p w14:paraId="24A69119">
      <w:pPr>
        <w:keepNext w:val="0"/>
        <w:keepLines w:val="0"/>
        <w:pageBreakBefore w:val="0"/>
        <w:widowControl/>
        <w:kinsoku/>
        <w:wordWrap/>
        <w:overflowPunct/>
        <w:topLinePunct w:val="0"/>
        <w:autoSpaceDE/>
        <w:autoSpaceDN/>
        <w:bidi w:val="0"/>
        <w:snapToGrid/>
        <w:spacing w:line="400" w:lineRule="exact"/>
        <w:ind w:right="0" w:firstLine="420" w:firstLineChars="200"/>
        <w:jc w:val="both"/>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1．合同基本条款是指采购人（以下简称甲方）和成交供应商（以下简称乙方）应共同遵守的基本原则，并作为双方签约的依据。对于合同的其他条款，双方应本着互谅互让的精神协商解决。</w:t>
      </w:r>
    </w:p>
    <w:p w14:paraId="1AC4B52F">
      <w:pPr>
        <w:keepNext w:val="0"/>
        <w:keepLines w:val="0"/>
        <w:pageBreakBefore w:val="0"/>
        <w:widowControl/>
        <w:kinsoku/>
        <w:wordWrap/>
        <w:overflowPunct/>
        <w:topLinePunct w:val="0"/>
        <w:autoSpaceDE/>
        <w:autoSpaceDN/>
        <w:bidi w:val="0"/>
        <w:snapToGrid/>
        <w:spacing w:line="400" w:lineRule="exact"/>
        <w:ind w:right="0" w:firstLine="420" w:firstLineChars="200"/>
        <w:jc w:val="both"/>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2．制定“合同主要条款”的依据是《中</w:t>
      </w:r>
      <w:r>
        <w:rPr>
          <w:rFonts w:hint="eastAsia" w:asciiTheme="minorEastAsia" w:hAnsiTheme="minorEastAsia" w:eastAsiaTheme="minorEastAsia" w:cstheme="minorEastAsia"/>
          <w:color w:val="auto"/>
          <w:sz w:val="21"/>
          <w:szCs w:val="21"/>
          <w:highlight w:val="none"/>
        </w:rPr>
        <w:t>华人民共和国民法典》。</w:t>
      </w:r>
    </w:p>
    <w:p w14:paraId="08C23E65">
      <w:pPr>
        <w:keepNext w:val="0"/>
        <w:keepLines w:val="0"/>
        <w:pageBreakBefore w:val="0"/>
        <w:tabs>
          <w:tab w:val="left" w:pos="0"/>
        </w:tabs>
        <w:kinsoku/>
        <w:wordWrap/>
        <w:overflowPunct/>
        <w:topLinePunct w:val="0"/>
        <w:autoSpaceDE/>
        <w:autoSpaceDN/>
        <w:bidi w:val="0"/>
        <w:snapToGrid/>
        <w:spacing w:line="400" w:lineRule="exact"/>
        <w:ind w:right="0" w:firstLine="422" w:firstLineChars="200"/>
        <w:jc w:val="both"/>
        <w:textAlignment w:val="auto"/>
        <w:rPr>
          <w:rFonts w:hint="eastAsia" w:ascii="宋体" w:hAnsi="宋体" w:eastAsia="宋体"/>
          <w:b/>
          <w:color w:val="auto"/>
          <w:sz w:val="21"/>
          <w:szCs w:val="21"/>
          <w:highlight w:val="none"/>
          <w:lang w:eastAsia="zh-CN"/>
        </w:rPr>
      </w:pPr>
      <w:r>
        <w:rPr>
          <w:rFonts w:hint="eastAsia" w:ascii="宋体" w:hAnsi="宋体" w:eastAsia="宋体"/>
          <w:b/>
          <w:color w:val="auto"/>
          <w:sz w:val="21"/>
          <w:szCs w:val="21"/>
          <w:highlight w:val="none"/>
          <w:lang w:eastAsia="zh-CN"/>
        </w:rPr>
        <w:t>二、经营期限</w:t>
      </w:r>
    </w:p>
    <w:p w14:paraId="0FABF963">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olor w:val="auto"/>
          <w:sz w:val="21"/>
          <w:szCs w:val="21"/>
          <w:highlight w:val="none"/>
        </w:rPr>
        <w:t>自</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日至</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日止</w:t>
      </w:r>
      <w:r>
        <w:rPr>
          <w:rFonts w:hint="eastAsia" w:ascii="宋体" w:hAnsi="宋体"/>
          <w:color w:val="auto"/>
          <w:sz w:val="21"/>
          <w:szCs w:val="21"/>
          <w:highlight w:val="none"/>
          <w:lang w:eastAsia="zh-CN"/>
        </w:rPr>
        <w:t>，</w:t>
      </w:r>
      <w:r>
        <w:rPr>
          <w:rFonts w:hint="eastAsia" w:ascii="宋体" w:hAnsi="宋体" w:eastAsia="宋体" w:cs="宋体"/>
          <w:color w:val="auto"/>
          <w:sz w:val="21"/>
          <w:szCs w:val="21"/>
          <w:highlight w:val="none"/>
        </w:rPr>
        <w:t>年度合同期满后，根据中标人在本年度内的诚信履约和综合考核情况，双方可协商续签下一年度</w:t>
      </w:r>
      <w:r>
        <w:rPr>
          <w:rFonts w:hint="eastAsia" w:ascii="宋体" w:hAnsi="宋体" w:cs="宋体"/>
          <w:color w:val="auto"/>
          <w:sz w:val="21"/>
          <w:szCs w:val="21"/>
          <w:highlight w:val="none"/>
          <w:lang w:eastAsia="zh-CN"/>
        </w:rPr>
        <w:t>承包</w:t>
      </w:r>
      <w:r>
        <w:rPr>
          <w:rFonts w:hint="eastAsia" w:ascii="宋体" w:hAnsi="宋体" w:eastAsia="宋体" w:cs="宋体"/>
          <w:color w:val="auto"/>
          <w:sz w:val="21"/>
          <w:szCs w:val="21"/>
          <w:highlight w:val="none"/>
        </w:rPr>
        <w:t>合同</w:t>
      </w:r>
      <w:r>
        <w:rPr>
          <w:rFonts w:hint="eastAsia" w:ascii="宋体" w:hAnsi="宋体" w:cs="宋体"/>
          <w:color w:val="auto"/>
          <w:sz w:val="21"/>
          <w:szCs w:val="21"/>
          <w:highlight w:val="none"/>
          <w:lang w:val="en-US" w:eastAsia="zh-CN"/>
        </w:rPr>
        <w:t>,续签次数不超过两次（1+1+1）</w:t>
      </w:r>
      <w:r>
        <w:rPr>
          <w:rFonts w:hint="eastAsia" w:ascii="宋体" w:hAnsi="宋体" w:eastAsia="宋体" w:cs="宋体"/>
          <w:color w:val="auto"/>
          <w:sz w:val="21"/>
          <w:szCs w:val="21"/>
          <w:highlight w:val="none"/>
        </w:rPr>
        <w:t>（采购人也有权选择重新组织采购）。</w:t>
      </w:r>
    </w:p>
    <w:p w14:paraId="339D95D8">
      <w:pPr>
        <w:keepNext w:val="0"/>
        <w:keepLines w:val="0"/>
        <w:pageBreakBefore w:val="0"/>
        <w:tabs>
          <w:tab w:val="left" w:pos="0"/>
        </w:tabs>
        <w:kinsoku/>
        <w:wordWrap/>
        <w:overflowPunct/>
        <w:topLinePunct w:val="0"/>
        <w:autoSpaceDE/>
        <w:autoSpaceDN/>
        <w:bidi w:val="0"/>
        <w:snapToGrid/>
        <w:spacing w:line="400" w:lineRule="exact"/>
        <w:ind w:right="0" w:firstLine="422" w:firstLineChars="200"/>
        <w:jc w:val="both"/>
        <w:textAlignment w:val="auto"/>
        <w:rPr>
          <w:rFonts w:hint="eastAsia" w:ascii="宋体" w:hAnsi="宋体" w:eastAsia="宋体"/>
          <w:b/>
          <w:color w:val="auto"/>
          <w:sz w:val="21"/>
          <w:szCs w:val="21"/>
          <w:highlight w:val="none"/>
          <w:lang w:eastAsia="zh-CN"/>
        </w:rPr>
      </w:pPr>
      <w:r>
        <w:rPr>
          <w:rFonts w:hint="eastAsia" w:ascii="宋体" w:hAnsi="宋体"/>
          <w:b/>
          <w:color w:val="auto"/>
          <w:sz w:val="21"/>
          <w:szCs w:val="21"/>
          <w:highlight w:val="none"/>
          <w:lang w:eastAsia="zh-CN"/>
        </w:rPr>
        <w:t>三</w:t>
      </w:r>
      <w:r>
        <w:rPr>
          <w:rFonts w:hint="eastAsia" w:ascii="宋体" w:hAnsi="宋体"/>
          <w:b/>
          <w:color w:val="auto"/>
          <w:sz w:val="21"/>
          <w:szCs w:val="21"/>
          <w:highlight w:val="none"/>
        </w:rPr>
        <w:t>、</w:t>
      </w:r>
      <w:r>
        <w:rPr>
          <w:rFonts w:hint="eastAsia" w:ascii="宋体" w:hAnsi="宋体"/>
          <w:b/>
          <w:color w:val="auto"/>
          <w:sz w:val="21"/>
          <w:szCs w:val="21"/>
          <w:highlight w:val="none"/>
          <w:lang w:eastAsia="zh-CN"/>
        </w:rPr>
        <w:t>经营区域</w:t>
      </w:r>
    </w:p>
    <w:p w14:paraId="7535CFEB">
      <w:pPr>
        <w:pStyle w:val="68"/>
        <w:keepNext w:val="0"/>
        <w:keepLines w:val="0"/>
        <w:pageBreakBefore w:val="0"/>
        <w:kinsoku/>
        <w:wordWrap/>
        <w:overflowPunct/>
        <w:topLinePunct w:val="0"/>
        <w:autoSpaceDE/>
        <w:autoSpaceDN/>
        <w:bidi w:val="0"/>
        <w:adjustRightInd w:val="0"/>
        <w:snapToGrid/>
        <w:spacing w:before="0" w:beforeLines="0" w:line="400" w:lineRule="exact"/>
        <w:ind w:left="0" w:leftChars="0" w:right="0" w:firstLine="420" w:firstLineChars="200"/>
        <w:jc w:val="both"/>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开化县机关事务保障中心食堂</w:t>
      </w:r>
      <w:r>
        <w:rPr>
          <w:rFonts w:hint="eastAsia" w:ascii="宋体" w:hAnsi="宋体"/>
          <w:color w:val="auto"/>
          <w:sz w:val="21"/>
          <w:szCs w:val="21"/>
          <w:highlight w:val="none"/>
        </w:rPr>
        <w:t>。</w:t>
      </w:r>
    </w:p>
    <w:p w14:paraId="54608341">
      <w:pPr>
        <w:keepNext w:val="0"/>
        <w:keepLines w:val="0"/>
        <w:pageBreakBefore w:val="0"/>
        <w:tabs>
          <w:tab w:val="left" w:pos="0"/>
        </w:tabs>
        <w:kinsoku/>
        <w:wordWrap/>
        <w:overflowPunct/>
        <w:topLinePunct w:val="0"/>
        <w:autoSpaceDE/>
        <w:autoSpaceDN/>
        <w:bidi w:val="0"/>
        <w:snapToGrid/>
        <w:spacing w:line="400" w:lineRule="exact"/>
        <w:ind w:right="0" w:firstLine="422" w:firstLineChars="200"/>
        <w:jc w:val="both"/>
        <w:textAlignment w:val="auto"/>
        <w:rPr>
          <w:rFonts w:hint="eastAsia" w:ascii="宋体" w:hAnsi="宋体"/>
          <w:b/>
          <w:color w:val="auto"/>
          <w:sz w:val="21"/>
          <w:szCs w:val="21"/>
          <w:highlight w:val="none"/>
        </w:rPr>
      </w:pPr>
      <w:r>
        <w:rPr>
          <w:rFonts w:hint="eastAsia" w:ascii="宋体" w:hAnsi="宋体"/>
          <w:b/>
          <w:color w:val="auto"/>
          <w:sz w:val="21"/>
          <w:szCs w:val="21"/>
          <w:highlight w:val="none"/>
          <w:lang w:eastAsia="zh-CN"/>
        </w:rPr>
        <w:t>四</w:t>
      </w:r>
      <w:r>
        <w:rPr>
          <w:rFonts w:hint="eastAsia" w:ascii="宋体" w:hAnsi="宋体"/>
          <w:b/>
          <w:color w:val="auto"/>
          <w:sz w:val="21"/>
          <w:szCs w:val="21"/>
          <w:highlight w:val="none"/>
        </w:rPr>
        <w:t>、结算率、付款方式及其它费用</w:t>
      </w:r>
    </w:p>
    <w:p w14:paraId="4E0BF0BC">
      <w:pPr>
        <w:pStyle w:val="15"/>
        <w:spacing w:line="400" w:lineRule="exact"/>
        <w:ind w:firstLine="420" w:firstLineChars="200"/>
        <w:rPr>
          <w:rFonts w:hint="eastAsia" w:hAnsi="宋体" w:eastAsia="宋体" w:cs="宋体"/>
          <w:color w:val="auto"/>
          <w:szCs w:val="21"/>
          <w:highlight w:val="none"/>
          <w:lang w:eastAsia="zh-CN"/>
        </w:rPr>
      </w:pPr>
      <w:r>
        <w:rPr>
          <w:rFonts w:hint="eastAsia" w:hAnsi="宋体" w:cs="宋体"/>
          <w:color w:val="auto"/>
          <w:szCs w:val="21"/>
          <w:highlight w:val="none"/>
        </w:rPr>
        <w:t>1.乙方在签订本合同后5日内，向甲方提交合同履约保证金</w:t>
      </w:r>
      <w:r>
        <w:rPr>
          <w:rFonts w:hint="eastAsia" w:hAnsi="宋体" w:cs="宋体"/>
          <w:color w:val="auto"/>
          <w:szCs w:val="21"/>
          <w:highlight w:val="none"/>
          <w:u w:val="single"/>
        </w:rPr>
        <w:t xml:space="preserve">                </w:t>
      </w:r>
      <w:r>
        <w:rPr>
          <w:rFonts w:hint="eastAsia" w:hAnsi="宋体" w:cs="宋体"/>
          <w:color w:val="auto"/>
          <w:szCs w:val="21"/>
          <w:highlight w:val="none"/>
        </w:rPr>
        <w:t>元</w:t>
      </w:r>
      <w:r>
        <w:rPr>
          <w:rFonts w:hint="eastAsia" w:hAnsi="宋体" w:cs="宋体"/>
          <w:color w:val="auto"/>
          <w:szCs w:val="21"/>
          <w:highlight w:val="none"/>
          <w:lang w:eastAsia="zh-CN"/>
        </w:rPr>
        <w:t>，</w:t>
      </w:r>
      <w:r>
        <w:rPr>
          <w:rFonts w:hint="eastAsia" w:hAnsi="宋体" w:cs="宋体"/>
          <w:color w:val="auto"/>
          <w:szCs w:val="21"/>
          <w:highlight w:val="none"/>
        </w:rPr>
        <w:t>在项目履行完毕后十个工作日内一次性无息退还履约保证金</w:t>
      </w:r>
      <w:r>
        <w:rPr>
          <w:rFonts w:hint="eastAsia" w:hAnsi="宋体" w:cs="宋体"/>
          <w:color w:val="auto"/>
          <w:szCs w:val="21"/>
          <w:highlight w:val="none"/>
          <w:lang w:eastAsia="zh-CN"/>
        </w:rPr>
        <w:t>。</w:t>
      </w:r>
    </w:p>
    <w:p w14:paraId="3AA60185">
      <w:pPr>
        <w:pStyle w:val="15"/>
        <w:spacing w:line="400" w:lineRule="exact"/>
        <w:ind w:firstLine="420" w:firstLineChars="200"/>
        <w:rPr>
          <w:rFonts w:hint="eastAsia" w:hAnsi="宋体" w:cs="宋体"/>
          <w:color w:val="auto"/>
          <w:szCs w:val="21"/>
          <w:highlight w:val="none"/>
        </w:rPr>
      </w:pPr>
      <w:r>
        <w:rPr>
          <w:rFonts w:hint="eastAsia" w:hAnsi="宋体" w:cs="宋体"/>
          <w:color w:val="auto"/>
          <w:szCs w:val="21"/>
          <w:highlight w:val="none"/>
        </w:rPr>
        <w:t>2.在经营期内有违约行为或安全事故发生，</w:t>
      </w:r>
      <w:r>
        <w:rPr>
          <w:rFonts w:hint="eastAsia" w:hAnsi="宋体" w:cs="宋体"/>
          <w:color w:val="auto"/>
          <w:szCs w:val="21"/>
          <w:highlight w:val="none"/>
          <w:lang w:eastAsia="zh-CN"/>
        </w:rPr>
        <w:t>乙方</w:t>
      </w:r>
      <w:r>
        <w:rPr>
          <w:rFonts w:hint="eastAsia" w:hAnsi="宋体" w:cs="宋体"/>
          <w:color w:val="auto"/>
          <w:szCs w:val="21"/>
          <w:highlight w:val="none"/>
        </w:rPr>
        <w:t>负相关的经济法律责任，</w:t>
      </w:r>
      <w:r>
        <w:rPr>
          <w:rFonts w:hint="eastAsia" w:hAnsi="宋体" w:cs="宋体"/>
          <w:color w:val="auto"/>
          <w:szCs w:val="21"/>
          <w:highlight w:val="none"/>
          <w:lang w:eastAsia="zh-CN"/>
        </w:rPr>
        <w:t>甲方</w:t>
      </w:r>
      <w:r>
        <w:rPr>
          <w:rFonts w:hint="eastAsia" w:hAnsi="宋体" w:cs="宋体"/>
          <w:color w:val="auto"/>
          <w:szCs w:val="21"/>
          <w:highlight w:val="none"/>
        </w:rPr>
        <w:t>可从</w:t>
      </w:r>
      <w:r>
        <w:rPr>
          <w:rFonts w:hint="eastAsia" w:hAnsi="宋体" w:cs="宋体"/>
          <w:color w:val="auto"/>
          <w:szCs w:val="21"/>
          <w:highlight w:val="none"/>
          <w:lang w:eastAsia="zh-CN"/>
        </w:rPr>
        <w:t>乙方</w:t>
      </w:r>
      <w:r>
        <w:rPr>
          <w:rFonts w:hint="eastAsia" w:hAnsi="宋体" w:cs="宋体"/>
          <w:color w:val="auto"/>
          <w:szCs w:val="21"/>
          <w:highlight w:val="none"/>
        </w:rPr>
        <w:t>的履约保证金中扣除违约金。</w:t>
      </w:r>
    </w:p>
    <w:p w14:paraId="437E2ABB">
      <w:pPr>
        <w:pStyle w:val="15"/>
        <w:spacing w:line="400" w:lineRule="exact"/>
        <w:ind w:firstLine="420" w:firstLineChars="200"/>
        <w:rPr>
          <w:rFonts w:hint="eastAsia" w:ascii="宋体" w:hAnsi="宋体"/>
          <w:color w:val="auto"/>
          <w:sz w:val="21"/>
          <w:szCs w:val="21"/>
          <w:highlight w:val="none"/>
          <w:lang w:val="en-US" w:eastAsia="zh-CN"/>
        </w:rPr>
      </w:pPr>
      <w:r>
        <w:rPr>
          <w:rFonts w:hint="eastAsia"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w:t>
      </w:r>
      <w:r>
        <w:rPr>
          <w:rFonts w:hint="eastAsia" w:ascii="宋体" w:hAnsi="宋体" w:eastAsia="宋体"/>
          <w:color w:val="auto"/>
          <w:sz w:val="21"/>
          <w:szCs w:val="21"/>
          <w:highlight w:val="none"/>
          <w:lang w:val="en-US" w:eastAsia="zh-CN"/>
        </w:rPr>
        <w:t>采购人和中标人每月结算一次，结算日为每月的25号。</w:t>
      </w:r>
      <w:r>
        <w:rPr>
          <w:rFonts w:hint="eastAsia" w:ascii="宋体" w:hAnsi="宋体"/>
          <w:color w:val="auto"/>
          <w:sz w:val="21"/>
          <w:szCs w:val="21"/>
          <w:highlight w:val="none"/>
          <w:lang w:val="en-US" w:eastAsia="zh-CN"/>
        </w:rPr>
        <w:t>只结算</w:t>
      </w:r>
      <w:r>
        <w:rPr>
          <w:rFonts w:hint="eastAsia" w:ascii="宋体" w:hAnsi="宋体" w:eastAsia="宋体"/>
          <w:color w:val="auto"/>
          <w:sz w:val="21"/>
          <w:szCs w:val="21"/>
          <w:highlight w:val="none"/>
          <w:lang w:val="en-US" w:eastAsia="zh-CN"/>
        </w:rPr>
        <w:t>通过食堂就餐卡消费购物的费用，结算率为中标结算率</w:t>
      </w:r>
      <w:r>
        <w:rPr>
          <w:rFonts w:hint="eastAsia" w:ascii="宋体" w:hAnsi="宋体"/>
          <w:color w:val="auto"/>
          <w:sz w:val="21"/>
          <w:szCs w:val="21"/>
          <w:highlight w:val="none"/>
          <w:lang w:val="en-US" w:eastAsia="zh-CN"/>
        </w:rPr>
        <w:t>；其他支付方式不予结算。</w:t>
      </w:r>
    </w:p>
    <w:p w14:paraId="4FC72249">
      <w:pPr>
        <w:pStyle w:val="15"/>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结算率为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lang w:eastAsia="zh-CN"/>
        </w:rPr>
        <w:t>。</w:t>
      </w:r>
    </w:p>
    <w:p w14:paraId="5D25DB84">
      <w:pPr>
        <w:pStyle w:val="15"/>
        <w:spacing w:line="400" w:lineRule="exact"/>
        <w:ind w:firstLine="420" w:firstLineChars="200"/>
        <w:rPr>
          <w:rFonts w:hint="eastAsia" w:ascii="宋体" w:hAnsi="宋体" w:eastAsia="宋体" w:cs="宋体"/>
          <w:color w:val="auto"/>
          <w:szCs w:val="21"/>
          <w:highlight w:val="none"/>
          <w:lang w:val="en-US" w:eastAsia="zh-CN"/>
        </w:rPr>
      </w:pPr>
      <w:r>
        <w:rPr>
          <w:rFonts w:hint="eastAsia"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.乙方承诺只在本次招标的经营区域内，为</w:t>
      </w:r>
      <w:r>
        <w:rPr>
          <w:rFonts w:hint="eastAsia" w:hAnsi="宋体" w:cs="宋体"/>
          <w:color w:val="auto"/>
          <w:szCs w:val="21"/>
          <w:highlight w:val="none"/>
          <w:lang w:val="en-US" w:eastAsia="zh-CN"/>
        </w:rPr>
        <w:t>甲方</w:t>
      </w:r>
      <w:r>
        <w:rPr>
          <w:rFonts w:hint="eastAsia" w:ascii="宋体" w:hAnsi="宋体" w:eastAsia="宋体" w:cs="宋体"/>
          <w:color w:val="auto"/>
          <w:szCs w:val="21"/>
          <w:highlight w:val="none"/>
          <w:lang w:val="en-US" w:eastAsia="zh-CN"/>
        </w:rPr>
        <w:t>提供凭机关食堂就餐卡消费服务，就餐卡消费不得向外扩展（比如兑换购物卡、消费券、代金券、提货券或各种类型电子券），否则费用和</w:t>
      </w:r>
      <w:r>
        <w:rPr>
          <w:rFonts w:hint="eastAsia" w:hAnsi="宋体" w:cs="宋体"/>
          <w:color w:val="auto"/>
          <w:szCs w:val="21"/>
          <w:highlight w:val="none"/>
          <w:lang w:val="en-US" w:eastAsia="zh-CN"/>
        </w:rPr>
        <w:t>乙方</w:t>
      </w:r>
      <w:r>
        <w:rPr>
          <w:rFonts w:hint="eastAsia" w:ascii="宋体" w:hAnsi="宋体" w:eastAsia="宋体" w:cs="宋体"/>
          <w:color w:val="auto"/>
          <w:szCs w:val="21"/>
          <w:highlight w:val="none"/>
          <w:lang w:val="en-US" w:eastAsia="zh-CN"/>
        </w:rPr>
        <w:t>不予结算。食堂就餐卡刷卡机采购费用由</w:t>
      </w:r>
      <w:r>
        <w:rPr>
          <w:rFonts w:hint="eastAsia" w:hAnsi="宋体" w:cs="宋体"/>
          <w:color w:val="auto"/>
          <w:szCs w:val="21"/>
          <w:highlight w:val="none"/>
          <w:lang w:val="en-US" w:eastAsia="zh-CN"/>
        </w:rPr>
        <w:t>乙方</w:t>
      </w:r>
      <w:r>
        <w:rPr>
          <w:rFonts w:hint="eastAsia" w:ascii="宋体" w:hAnsi="宋体" w:eastAsia="宋体" w:cs="宋体"/>
          <w:color w:val="auto"/>
          <w:szCs w:val="21"/>
          <w:highlight w:val="none"/>
          <w:lang w:val="en-US" w:eastAsia="zh-CN"/>
        </w:rPr>
        <w:t>承担，并只能安装在本次招标的经营区域内。</w:t>
      </w:r>
    </w:p>
    <w:p w14:paraId="029646A1">
      <w:pPr>
        <w:pStyle w:val="15"/>
        <w:spacing w:line="400" w:lineRule="exact"/>
        <w:ind w:firstLine="420" w:firstLineChars="200"/>
        <w:rPr>
          <w:rFonts w:hint="eastAsia" w:ascii="宋体" w:hAnsi="宋体" w:eastAsia="宋体" w:cs="宋体"/>
          <w:color w:val="auto"/>
          <w:szCs w:val="21"/>
          <w:highlight w:val="none"/>
          <w:lang w:val="en-US" w:eastAsia="zh-CN"/>
        </w:rPr>
      </w:pPr>
      <w:r>
        <w:rPr>
          <w:rFonts w:hint="eastAsia"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.结算时，</w:t>
      </w:r>
      <w:r>
        <w:rPr>
          <w:rFonts w:hint="eastAsia" w:hAnsi="宋体" w:cs="宋体"/>
          <w:color w:val="auto"/>
          <w:szCs w:val="21"/>
          <w:highlight w:val="none"/>
          <w:lang w:val="en-US" w:eastAsia="zh-CN"/>
        </w:rPr>
        <w:t>乙方</w:t>
      </w:r>
      <w:r>
        <w:rPr>
          <w:rFonts w:hint="eastAsia" w:ascii="宋体" w:hAnsi="宋体" w:eastAsia="宋体" w:cs="宋体"/>
          <w:color w:val="auto"/>
          <w:szCs w:val="21"/>
          <w:highlight w:val="none"/>
          <w:lang w:val="en-US" w:eastAsia="zh-CN"/>
        </w:rPr>
        <w:t>需提供正规发票</w:t>
      </w:r>
    </w:p>
    <w:p w14:paraId="7071A6FB">
      <w:pPr>
        <w:keepNext w:val="0"/>
        <w:keepLines w:val="0"/>
        <w:pageBreakBefore w:val="0"/>
        <w:tabs>
          <w:tab w:val="left" w:pos="0"/>
        </w:tabs>
        <w:kinsoku/>
        <w:wordWrap/>
        <w:overflowPunct/>
        <w:topLinePunct w:val="0"/>
        <w:autoSpaceDE/>
        <w:autoSpaceDN/>
        <w:bidi w:val="0"/>
        <w:snapToGrid/>
        <w:spacing w:line="400" w:lineRule="exact"/>
        <w:ind w:right="0" w:firstLine="422" w:firstLineChars="200"/>
        <w:jc w:val="both"/>
        <w:textAlignment w:val="auto"/>
        <w:rPr>
          <w:rFonts w:hint="eastAsia" w:ascii="宋体" w:hAnsi="宋体"/>
          <w:b/>
          <w:color w:val="auto"/>
          <w:sz w:val="21"/>
          <w:szCs w:val="21"/>
          <w:highlight w:val="none"/>
        </w:rPr>
      </w:pPr>
      <w:r>
        <w:rPr>
          <w:rFonts w:hint="eastAsia" w:ascii="宋体" w:hAnsi="宋体"/>
          <w:b/>
          <w:color w:val="auto"/>
          <w:sz w:val="21"/>
          <w:szCs w:val="21"/>
          <w:highlight w:val="none"/>
          <w:lang w:eastAsia="zh-CN"/>
        </w:rPr>
        <w:t>五</w:t>
      </w:r>
      <w:r>
        <w:rPr>
          <w:rFonts w:hint="eastAsia" w:ascii="宋体" w:hAnsi="宋体"/>
          <w:b/>
          <w:color w:val="auto"/>
          <w:sz w:val="21"/>
          <w:szCs w:val="21"/>
          <w:highlight w:val="none"/>
        </w:rPr>
        <w:t>、甲方权利和义务</w:t>
      </w:r>
    </w:p>
    <w:p w14:paraId="5ABE062F">
      <w:pPr>
        <w:pStyle w:val="15"/>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1、甲方负责对</w:t>
      </w:r>
      <w:r>
        <w:rPr>
          <w:rFonts w:hint="eastAsia" w:hAnsi="宋体" w:cs="宋体"/>
          <w:color w:val="auto"/>
          <w:szCs w:val="21"/>
          <w:highlight w:val="none"/>
          <w:lang w:eastAsia="zh-CN"/>
        </w:rPr>
        <w:t>水果</w:t>
      </w:r>
      <w:r>
        <w:rPr>
          <w:rFonts w:hint="eastAsia" w:ascii="宋体" w:hAnsi="宋体" w:eastAsia="宋体" w:cs="宋体"/>
          <w:color w:val="auto"/>
          <w:szCs w:val="21"/>
          <w:highlight w:val="none"/>
        </w:rPr>
        <w:t>供应区经营活动的监督，对乙方违反规定的经营活动进行处理。</w:t>
      </w:r>
    </w:p>
    <w:p w14:paraId="2270377F">
      <w:pPr>
        <w:pStyle w:val="15"/>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2、甲方提供经营场所，工作人员的住宿由乙方自行解决。</w:t>
      </w:r>
    </w:p>
    <w:p w14:paraId="545C586E">
      <w:pPr>
        <w:pStyle w:val="15"/>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3、甲方要求乙方以合理的价格、优质的服务开展营业，所有货物必须明码标价，售价不高于承包方在本地市场价或</w:t>
      </w:r>
      <w:r>
        <w:rPr>
          <w:rFonts w:hint="eastAsia" w:hAnsi="宋体" w:cs="宋体"/>
          <w:color w:val="auto"/>
          <w:szCs w:val="21"/>
          <w:highlight w:val="none"/>
          <w:lang w:eastAsia="zh-CN"/>
        </w:rPr>
        <w:t>响应人</w:t>
      </w:r>
      <w:r>
        <w:rPr>
          <w:rFonts w:hint="eastAsia" w:ascii="宋体" w:hAnsi="宋体" w:eastAsia="宋体" w:cs="宋体"/>
          <w:color w:val="auto"/>
          <w:szCs w:val="21"/>
          <w:highlight w:val="none"/>
        </w:rPr>
        <w:t>所属自营店商品的价格。若</w:t>
      </w:r>
      <w:r>
        <w:rPr>
          <w:rFonts w:hint="eastAsia" w:hAnsi="宋体" w:cs="宋体"/>
          <w:color w:val="auto"/>
          <w:szCs w:val="21"/>
          <w:highlight w:val="none"/>
          <w:lang w:eastAsia="zh-CN"/>
        </w:rPr>
        <w:t>水果</w:t>
      </w:r>
      <w:r>
        <w:rPr>
          <w:rFonts w:hint="eastAsia" w:ascii="宋体" w:hAnsi="宋体" w:eastAsia="宋体" w:cs="宋体"/>
          <w:color w:val="auto"/>
          <w:szCs w:val="21"/>
          <w:highlight w:val="none"/>
        </w:rPr>
        <w:t>供应区售价超市场价的，每发现一</w:t>
      </w:r>
      <w:r>
        <w:rPr>
          <w:rFonts w:hint="eastAsia" w:ascii="宋体" w:hAnsi="宋体"/>
          <w:color w:val="auto"/>
          <w:sz w:val="21"/>
          <w:szCs w:val="21"/>
          <w:highlight w:val="none"/>
          <w:lang w:val="en-US" w:eastAsia="zh-CN"/>
        </w:rPr>
        <w:t>起</w:t>
      </w:r>
      <w:r>
        <w:rPr>
          <w:rFonts w:hint="eastAsia" w:ascii="宋体" w:hAnsi="宋体" w:eastAsia="宋体" w:cs="宋体"/>
          <w:color w:val="auto"/>
          <w:szCs w:val="21"/>
          <w:highlight w:val="none"/>
        </w:rPr>
        <w:t>，在结算率的基础上，扣罚结算款1000元</w:t>
      </w:r>
      <w:r>
        <w:rPr>
          <w:rFonts w:hint="eastAsia" w:hAnsi="宋体" w:cs="宋体"/>
          <w:color w:val="auto"/>
          <w:szCs w:val="21"/>
          <w:highlight w:val="none"/>
          <w:lang w:eastAsia="zh-CN"/>
        </w:rPr>
        <w:t>；</w:t>
      </w:r>
      <w:r>
        <w:rPr>
          <w:rFonts w:hint="eastAsia" w:ascii="宋体" w:hAnsi="宋体"/>
          <w:color w:val="auto"/>
          <w:sz w:val="21"/>
          <w:szCs w:val="21"/>
          <w:highlight w:val="none"/>
          <w:lang w:val="en-US" w:eastAsia="zh-CN"/>
        </w:rPr>
        <w:t>超过三起以上</w:t>
      </w:r>
      <w:r>
        <w:rPr>
          <w:rFonts w:hint="eastAsia" w:hAnsi="宋体"/>
          <w:color w:val="auto"/>
          <w:sz w:val="21"/>
          <w:szCs w:val="21"/>
          <w:highlight w:val="none"/>
          <w:lang w:val="en-US" w:eastAsia="zh-CN"/>
        </w:rPr>
        <w:t>甲方</w:t>
      </w:r>
      <w:r>
        <w:rPr>
          <w:rFonts w:hint="eastAsia" w:ascii="宋体" w:hAnsi="宋体"/>
          <w:color w:val="auto"/>
          <w:sz w:val="21"/>
          <w:szCs w:val="21"/>
          <w:highlight w:val="none"/>
          <w:lang w:val="en-US" w:eastAsia="zh-CN"/>
        </w:rPr>
        <w:t>有权取消其经营权</w:t>
      </w:r>
      <w:r>
        <w:rPr>
          <w:rFonts w:hint="eastAsia" w:hAnsi="宋体"/>
          <w:color w:val="auto"/>
          <w:sz w:val="21"/>
          <w:szCs w:val="21"/>
          <w:highlight w:val="none"/>
          <w:lang w:val="en-US" w:eastAsia="zh-CN"/>
        </w:rPr>
        <w:t>。</w:t>
      </w:r>
      <w:r>
        <w:rPr>
          <w:rFonts w:hint="eastAsia" w:ascii="宋体" w:hAnsi="宋体" w:eastAsia="宋体" w:cs="宋体"/>
          <w:color w:val="auto"/>
          <w:szCs w:val="21"/>
          <w:highlight w:val="none"/>
        </w:rPr>
        <w:t>（需结算小票或发票；实物或照片）</w:t>
      </w:r>
    </w:p>
    <w:p w14:paraId="3D296760">
      <w:pPr>
        <w:pStyle w:val="15"/>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4、甲方定期在职工中对</w:t>
      </w:r>
      <w:r>
        <w:rPr>
          <w:rFonts w:hint="eastAsia" w:hAnsi="宋体" w:cs="宋体"/>
          <w:color w:val="auto"/>
          <w:szCs w:val="21"/>
          <w:highlight w:val="none"/>
          <w:lang w:eastAsia="zh-CN"/>
        </w:rPr>
        <w:t>水果</w:t>
      </w:r>
      <w:r>
        <w:rPr>
          <w:rFonts w:hint="eastAsia" w:ascii="宋体" w:hAnsi="宋体" w:eastAsia="宋体" w:cs="宋体"/>
          <w:color w:val="auto"/>
          <w:szCs w:val="21"/>
          <w:highlight w:val="none"/>
        </w:rPr>
        <w:t>供应区的服务质量、出售价格、卫生情况等方面进行书面测评，若综合测评基本满意率（满意及基本满意率之和）</w:t>
      </w:r>
      <w:r>
        <w:rPr>
          <w:rFonts w:hint="eastAsia" w:ascii="宋体" w:hAnsi="宋体" w:eastAsia="宋体" w:cs="宋体"/>
          <w:color w:val="auto"/>
          <w:szCs w:val="21"/>
          <w:highlight w:val="none"/>
          <w:lang w:val="en-US" w:eastAsia="zh-CN"/>
        </w:rPr>
        <w:t>连续2次低</w:t>
      </w:r>
      <w:r>
        <w:rPr>
          <w:rFonts w:hint="eastAsia" w:ascii="宋体" w:hAnsi="宋体" w:eastAsia="宋体" w:cs="宋体"/>
          <w:color w:val="auto"/>
          <w:szCs w:val="21"/>
          <w:highlight w:val="none"/>
        </w:rPr>
        <w:t>于80%的，</w:t>
      </w:r>
      <w:r>
        <w:rPr>
          <w:rFonts w:hint="eastAsia" w:ascii="宋体" w:hAnsi="宋体" w:eastAsia="宋体" w:cs="宋体"/>
          <w:color w:val="auto"/>
          <w:szCs w:val="21"/>
          <w:highlight w:val="none"/>
          <w:lang w:val="en-US" w:eastAsia="zh-CN"/>
        </w:rPr>
        <w:t>甲方有权中止合同。</w:t>
      </w:r>
    </w:p>
    <w:p w14:paraId="084D04CC">
      <w:pPr>
        <w:keepNext w:val="0"/>
        <w:keepLines w:val="0"/>
        <w:pageBreakBefore w:val="0"/>
        <w:tabs>
          <w:tab w:val="left" w:pos="0"/>
        </w:tabs>
        <w:kinsoku/>
        <w:wordWrap/>
        <w:overflowPunct/>
        <w:topLinePunct w:val="0"/>
        <w:autoSpaceDE/>
        <w:autoSpaceDN/>
        <w:bidi w:val="0"/>
        <w:snapToGrid/>
        <w:spacing w:line="400" w:lineRule="exact"/>
        <w:ind w:right="0" w:firstLine="422" w:firstLineChars="200"/>
        <w:jc w:val="both"/>
        <w:textAlignment w:val="auto"/>
        <w:rPr>
          <w:rFonts w:hint="eastAsia" w:ascii="宋体" w:hAnsi="宋体"/>
          <w:b/>
          <w:color w:val="auto"/>
          <w:sz w:val="21"/>
          <w:szCs w:val="21"/>
          <w:highlight w:val="none"/>
        </w:rPr>
      </w:pPr>
      <w:r>
        <w:rPr>
          <w:rFonts w:hint="eastAsia" w:ascii="宋体" w:hAnsi="宋体"/>
          <w:b/>
          <w:color w:val="auto"/>
          <w:sz w:val="21"/>
          <w:szCs w:val="21"/>
          <w:highlight w:val="none"/>
          <w:lang w:eastAsia="zh-CN"/>
        </w:rPr>
        <w:t>六</w:t>
      </w:r>
      <w:r>
        <w:rPr>
          <w:rFonts w:hint="eastAsia" w:ascii="宋体" w:hAnsi="宋体" w:eastAsia="宋体"/>
          <w:b/>
          <w:color w:val="auto"/>
          <w:sz w:val="21"/>
          <w:szCs w:val="21"/>
          <w:highlight w:val="none"/>
        </w:rPr>
        <w:t>、乙方权利和义务</w:t>
      </w:r>
    </w:p>
    <w:p w14:paraId="1104CAE6">
      <w:pPr>
        <w:pStyle w:val="15"/>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1、乙方应自行办理卫生许可证、营业执照、税务登记等相关证件，并负责</w:t>
      </w:r>
      <w:r>
        <w:rPr>
          <w:rFonts w:hint="eastAsia" w:hAnsi="宋体" w:cs="宋体"/>
          <w:color w:val="auto"/>
          <w:szCs w:val="21"/>
          <w:highlight w:val="none"/>
          <w:lang w:eastAsia="zh-CN"/>
        </w:rPr>
        <w:t>水果</w:t>
      </w:r>
      <w:r>
        <w:rPr>
          <w:rFonts w:hint="eastAsia" w:ascii="宋体" w:hAnsi="宋体" w:eastAsia="宋体" w:cs="宋体"/>
          <w:color w:val="auto"/>
          <w:szCs w:val="21"/>
          <w:highlight w:val="none"/>
        </w:rPr>
        <w:t>供应区工作人员的聘用及相关社会保险的办理，工作人员需持有健康证，乙方及有关工作人员身体状况、个人卫生必须符合卫生防疫部门对从事食品行业人员的要求，乙方所有工作人员必须遵守国家的有关法律、法规及甲方的规章制度。乙方招聘员工要向食堂管理办公室提供有效健康证、身份证复印件、近期1寸照片2张。</w:t>
      </w:r>
    </w:p>
    <w:p w14:paraId="0A246AAC">
      <w:pPr>
        <w:pStyle w:val="15"/>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2.乙方的货源必须按“食品安全法”等相关法规进行索证，出售的食品应根据相关部门的不同阶段的要求，具有“SC”市场准入标志。并将索取的相关资料及进货单定期上交机关食堂管理办公室备案。</w:t>
      </w:r>
    </w:p>
    <w:p w14:paraId="437F30AD">
      <w:pPr>
        <w:pStyle w:val="15"/>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3、乙方负责</w:t>
      </w:r>
      <w:r>
        <w:rPr>
          <w:rFonts w:hint="eastAsia" w:hAnsi="宋体" w:cs="宋体"/>
          <w:color w:val="auto"/>
          <w:szCs w:val="21"/>
          <w:highlight w:val="none"/>
          <w:lang w:eastAsia="zh-CN"/>
        </w:rPr>
        <w:t>水果</w:t>
      </w:r>
      <w:r>
        <w:rPr>
          <w:rFonts w:hint="eastAsia" w:ascii="宋体" w:hAnsi="宋体" w:eastAsia="宋体" w:cs="宋体"/>
          <w:color w:val="auto"/>
          <w:szCs w:val="21"/>
          <w:highlight w:val="none"/>
        </w:rPr>
        <w:t>供应区经营活动，柜台及货架等设施由乙方自行提供，各</w:t>
      </w:r>
      <w:r>
        <w:rPr>
          <w:rFonts w:hint="eastAsia" w:hAnsi="宋体" w:cs="宋体"/>
          <w:color w:val="auto"/>
          <w:szCs w:val="21"/>
          <w:highlight w:val="none"/>
          <w:lang w:eastAsia="zh-CN"/>
        </w:rPr>
        <w:t>水果</w:t>
      </w:r>
      <w:r>
        <w:rPr>
          <w:rFonts w:hint="eastAsia" w:ascii="宋体" w:hAnsi="宋体" w:eastAsia="宋体" w:cs="宋体"/>
          <w:color w:val="auto"/>
          <w:szCs w:val="21"/>
          <w:highlight w:val="none"/>
        </w:rPr>
        <w:t>供应区所发生的所有债权、债务由乙方负全责。各</w:t>
      </w:r>
      <w:r>
        <w:rPr>
          <w:rFonts w:hint="eastAsia" w:hAnsi="宋体" w:cs="宋体"/>
          <w:color w:val="auto"/>
          <w:szCs w:val="21"/>
          <w:highlight w:val="none"/>
          <w:lang w:eastAsia="zh-CN"/>
        </w:rPr>
        <w:t>水果</w:t>
      </w:r>
      <w:r>
        <w:rPr>
          <w:rFonts w:hint="eastAsia" w:ascii="宋体" w:hAnsi="宋体" w:eastAsia="宋体" w:cs="宋体"/>
          <w:color w:val="auto"/>
          <w:szCs w:val="21"/>
          <w:highlight w:val="none"/>
        </w:rPr>
        <w:t>供应区内物品的保管，防火、防盗工作由乙方负全责。</w:t>
      </w:r>
    </w:p>
    <w:p w14:paraId="2A714CE0">
      <w:pPr>
        <w:pStyle w:val="15"/>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4、乙方可根据经营需要对经营场所进行必要的装修，在装修前应将装修方案事先征得甲方的同意，不得改变房屋结构，所需费用乙方自理，合同期满后，装修部分乙方自行处理，如要拆除，应恢复房屋原结构。</w:t>
      </w:r>
    </w:p>
    <w:p w14:paraId="64BA33CD">
      <w:pPr>
        <w:pStyle w:val="15"/>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5、经营范围：销售范围主要以水果、</w:t>
      </w:r>
      <w:r>
        <w:rPr>
          <w:rFonts w:hint="eastAsia" w:hAnsi="宋体" w:cs="宋体"/>
          <w:color w:val="auto"/>
          <w:szCs w:val="21"/>
          <w:highlight w:val="none"/>
          <w:lang w:eastAsia="zh-CN"/>
        </w:rPr>
        <w:t>零食</w:t>
      </w:r>
      <w:r>
        <w:rPr>
          <w:rFonts w:hint="eastAsia" w:ascii="宋体" w:hAnsi="宋体" w:eastAsia="宋体" w:cs="宋体"/>
          <w:color w:val="auto"/>
          <w:szCs w:val="21"/>
          <w:highlight w:val="none"/>
        </w:rPr>
        <w:t>为主，要求品类丰富，满足机关干部的采购需求，质量标准根据国家现行有关标准执行，必须符合国家规定的质量要求，供应的食品类商品须在有效保质期内，必须要有产品合格证，食品类还要有卫生许可证、SC认证等证件或标识；不允许经营有毒、有害、放射性、噪音、污染环境等影响职工身体健康的项目</w:t>
      </w:r>
      <w:r>
        <w:rPr>
          <w:rFonts w:hint="eastAsia" w:hAnsi="宋体" w:cs="宋体"/>
          <w:color w:val="auto"/>
          <w:szCs w:val="21"/>
          <w:highlight w:val="none"/>
          <w:lang w:eastAsia="zh-CN"/>
        </w:rPr>
        <w:t>。</w:t>
      </w:r>
    </w:p>
    <w:p w14:paraId="2E5B6322">
      <w:pPr>
        <w:pStyle w:val="15"/>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6、乙方必须严格遵守甲方的各项规章制度，按本合同规定的时间经营，负责各</w:t>
      </w:r>
      <w:r>
        <w:rPr>
          <w:rFonts w:hint="eastAsia" w:hAnsi="宋体" w:cs="宋体"/>
          <w:color w:val="auto"/>
          <w:szCs w:val="21"/>
          <w:highlight w:val="none"/>
          <w:lang w:eastAsia="zh-CN"/>
        </w:rPr>
        <w:t>水果</w:t>
      </w:r>
      <w:r>
        <w:rPr>
          <w:rFonts w:hint="eastAsia" w:ascii="宋体" w:hAnsi="宋体" w:eastAsia="宋体" w:cs="宋体"/>
          <w:color w:val="auto"/>
          <w:szCs w:val="21"/>
          <w:highlight w:val="none"/>
        </w:rPr>
        <w:t>供应区周边的环境卫生包干区的保洁工作，出售物品的包装物及由此产生的垃圾应自行处理。</w:t>
      </w:r>
    </w:p>
    <w:p w14:paraId="2138B84F">
      <w:pPr>
        <w:pStyle w:val="15"/>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7、容易影响环境卫生的食品不得经营。</w:t>
      </w:r>
    </w:p>
    <w:p w14:paraId="0F42B653">
      <w:pPr>
        <w:pStyle w:val="15"/>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8、如甲方需乙方在供货区设立“扶贫消费专柜”或“农副产品推广专柜”的，乙方须积极配合。</w:t>
      </w:r>
    </w:p>
    <w:p w14:paraId="066329FD">
      <w:pPr>
        <w:pStyle w:val="15"/>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9、乙方须按月足额缴纳经营期间产生的水电费。</w:t>
      </w:r>
    </w:p>
    <w:p w14:paraId="336E2CF5">
      <w:pPr>
        <w:pStyle w:val="15"/>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10、乙方经营期间须服从行政中心安保制度和规定。</w:t>
      </w:r>
    </w:p>
    <w:p w14:paraId="399EA066">
      <w:pPr>
        <w:keepNext w:val="0"/>
        <w:keepLines w:val="0"/>
        <w:pageBreakBefore w:val="0"/>
        <w:tabs>
          <w:tab w:val="left" w:pos="0"/>
        </w:tabs>
        <w:kinsoku/>
        <w:wordWrap/>
        <w:overflowPunct/>
        <w:topLinePunct w:val="0"/>
        <w:autoSpaceDE/>
        <w:autoSpaceDN/>
        <w:bidi w:val="0"/>
        <w:snapToGrid/>
        <w:spacing w:line="400" w:lineRule="exact"/>
        <w:ind w:right="0"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lang w:eastAsia="zh-CN"/>
        </w:rPr>
        <w:t>七</w:t>
      </w:r>
      <w:r>
        <w:rPr>
          <w:rFonts w:hint="eastAsia" w:ascii="宋体" w:hAnsi="宋体" w:eastAsia="宋体"/>
          <w:b/>
          <w:color w:val="auto"/>
          <w:sz w:val="21"/>
          <w:szCs w:val="21"/>
          <w:highlight w:val="none"/>
        </w:rPr>
        <w:t>、违约责任</w:t>
      </w:r>
    </w:p>
    <w:p w14:paraId="1CA31397">
      <w:pPr>
        <w:pStyle w:val="15"/>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color w:val="auto"/>
          <w:szCs w:val="21"/>
          <w:highlight w:val="none"/>
        </w:rPr>
        <w:t>、如果乙方经营发生困难无法履行合同，应提前</w:t>
      </w:r>
      <w:r>
        <w:rPr>
          <w:rFonts w:hint="eastAsia" w:ascii="宋体" w:hAnsi="宋体" w:eastAsia="宋体" w:cs="宋体"/>
          <w:color w:val="auto"/>
          <w:szCs w:val="21"/>
          <w:highlight w:val="none"/>
          <w:lang w:eastAsia="zh-CN"/>
        </w:rPr>
        <w:t>两</w:t>
      </w:r>
      <w:r>
        <w:rPr>
          <w:rFonts w:hint="eastAsia" w:ascii="宋体" w:hAnsi="宋体" w:eastAsia="宋体" w:cs="宋体"/>
          <w:color w:val="auto"/>
          <w:szCs w:val="21"/>
          <w:highlight w:val="none"/>
        </w:rPr>
        <w:t>个月向甲方提出书面申请，经甲方同意并重新招标后方可停业，否则将视为违约，履约保证金作为违约金赔偿给甲方。</w:t>
      </w:r>
    </w:p>
    <w:p w14:paraId="1EAA439E">
      <w:pPr>
        <w:pStyle w:val="15"/>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2、乙方经营要合法合理，甲方有权监督各</w:t>
      </w:r>
      <w:r>
        <w:rPr>
          <w:rFonts w:hint="eastAsia" w:hAnsi="宋体" w:cs="宋体"/>
          <w:color w:val="auto"/>
          <w:szCs w:val="21"/>
          <w:highlight w:val="none"/>
          <w:lang w:eastAsia="zh-CN"/>
        </w:rPr>
        <w:t>水果</w:t>
      </w:r>
      <w:r>
        <w:rPr>
          <w:rFonts w:hint="eastAsia" w:ascii="宋体" w:hAnsi="宋体" w:eastAsia="宋体" w:cs="宋体"/>
          <w:color w:val="auto"/>
          <w:szCs w:val="21"/>
          <w:highlight w:val="none"/>
        </w:rPr>
        <w:t>供应区价格、质量，乙方要保证各种经营物品的质量，所有物品应从正规厂家进货，发现有抬高价格、以次充好等欺诈行为，一经查实，每次处1000元的罚款，当场从履约保证金中扣取，乙方应当在甲方通知扣取履约保证金后7日内将保证金补足，逾期不足的责任将由乙方自行承担。报送进货单须实事求是，若发现欺瞒行为，甲方将处罚款2000元 。</w:t>
      </w:r>
    </w:p>
    <w:p w14:paraId="25962A26">
      <w:pPr>
        <w:pStyle w:val="15"/>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严禁出售“三无”食品及变质、过期食品，检查发现有经营劣质物品、“三无”产品、变质、过期食品的，除销毁物品外，一经查实，每次处1000元的罚款，当场从履约保证金中扣取，乙方应当在甲方通知扣取履约保证金后7日内将保证金补足，逾期不足的责任将由乙方自行承担。如出售物品被卫生监督、工商、质量监督等部门查处的，甲方有权中止合同，乙方一切损失自负。</w:t>
      </w:r>
    </w:p>
    <w:p w14:paraId="4173FAFD">
      <w:pPr>
        <w:pStyle w:val="15"/>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4、乙方必须维护单位环境卫生，保持各</w:t>
      </w:r>
      <w:r>
        <w:rPr>
          <w:rFonts w:hint="eastAsia" w:hAnsi="宋体" w:cs="宋体"/>
          <w:color w:val="auto"/>
          <w:szCs w:val="21"/>
          <w:highlight w:val="none"/>
          <w:lang w:eastAsia="zh-CN"/>
        </w:rPr>
        <w:t>水果</w:t>
      </w:r>
      <w:r>
        <w:rPr>
          <w:rFonts w:hint="eastAsia" w:ascii="宋体" w:hAnsi="宋体" w:eastAsia="宋体" w:cs="宋体"/>
          <w:color w:val="auto"/>
          <w:szCs w:val="21"/>
          <w:highlight w:val="none"/>
        </w:rPr>
        <w:t>供应区周围的清洁卫生，有瓜皮果壳、纸袋、塑料袋、饮料盒等应及时处理。单位相关部门检查后认为不合格时应及时整改。</w:t>
      </w:r>
    </w:p>
    <w:p w14:paraId="7C6E8EC0">
      <w:pPr>
        <w:pStyle w:val="15"/>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5、乙方要管理好各</w:t>
      </w:r>
      <w:r>
        <w:rPr>
          <w:rFonts w:hint="eastAsia" w:hAnsi="宋体" w:cs="宋体"/>
          <w:color w:val="auto"/>
          <w:szCs w:val="21"/>
          <w:highlight w:val="none"/>
          <w:lang w:eastAsia="zh-CN"/>
        </w:rPr>
        <w:t>水果</w:t>
      </w:r>
      <w:r>
        <w:rPr>
          <w:rFonts w:hint="eastAsia" w:ascii="宋体" w:hAnsi="宋体" w:eastAsia="宋体" w:cs="宋体"/>
          <w:color w:val="auto"/>
          <w:szCs w:val="21"/>
          <w:highlight w:val="none"/>
        </w:rPr>
        <w:t>供应区工作人员，持证（健康证）上岗，不做违法乱纪，违反规章制度之事，不得在单位内从事黄赌毒等非法活动，甲方认为不合格的人员应无条件辞退。</w:t>
      </w:r>
    </w:p>
    <w:p w14:paraId="672B1E63">
      <w:pPr>
        <w:pStyle w:val="15"/>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如在服务期出现有关产品质量、产品价格或服务态度的投诉，一经查实，每次处1000元的罚款，当场从履约保证金中扣取，乙方应当在甲方通知扣取履约保证金后7日内将保证金补足，逾期不足的责任将由乙方自行承担。</w:t>
      </w:r>
    </w:p>
    <w:p w14:paraId="76624499">
      <w:pPr>
        <w:pStyle w:val="15"/>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7、乙方必须执行机关食堂制订的各项规章制度，服从机关食堂管理人员的管理。当发生第六条第2项、第3项或第6项任一条款三次处罚时，将立即终止本次服务合同。</w:t>
      </w:r>
    </w:p>
    <w:p w14:paraId="41DFC5BD">
      <w:pPr>
        <w:pStyle w:val="15"/>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8、职工在食用机关各</w:t>
      </w:r>
      <w:r>
        <w:rPr>
          <w:rFonts w:hint="eastAsia" w:hAnsi="宋体" w:cs="宋体"/>
          <w:color w:val="auto"/>
          <w:szCs w:val="21"/>
          <w:highlight w:val="none"/>
          <w:lang w:eastAsia="zh-CN"/>
        </w:rPr>
        <w:t>水果</w:t>
      </w:r>
      <w:r>
        <w:rPr>
          <w:rFonts w:hint="eastAsia" w:ascii="宋体" w:hAnsi="宋体" w:eastAsia="宋体" w:cs="宋体"/>
          <w:color w:val="auto"/>
          <w:szCs w:val="21"/>
          <w:highlight w:val="none"/>
        </w:rPr>
        <w:t>供应区食品，一旦发生食物中毒事件，由乙方负责中毒者一切费用，甲方有权中止合同，押金及乙方提供的一切设施归甲方所有。并由乙方承担相应的行政法规处罚及相应的民事、刑事责任。</w:t>
      </w:r>
    </w:p>
    <w:p w14:paraId="2D0C20CB">
      <w:pPr>
        <w:keepNext w:val="0"/>
        <w:keepLines w:val="0"/>
        <w:pageBreakBefore w:val="0"/>
        <w:tabs>
          <w:tab w:val="left" w:pos="0"/>
        </w:tabs>
        <w:kinsoku/>
        <w:wordWrap/>
        <w:overflowPunct/>
        <w:topLinePunct w:val="0"/>
        <w:autoSpaceDE/>
        <w:autoSpaceDN/>
        <w:bidi w:val="0"/>
        <w:snapToGrid/>
        <w:spacing w:line="400" w:lineRule="exact"/>
        <w:ind w:right="0"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lang w:eastAsia="zh-CN"/>
        </w:rPr>
        <w:t>八、</w:t>
      </w:r>
      <w:r>
        <w:rPr>
          <w:rFonts w:hint="eastAsia" w:ascii="宋体" w:hAnsi="宋体" w:eastAsia="宋体"/>
          <w:b/>
          <w:color w:val="auto"/>
          <w:sz w:val="21"/>
          <w:szCs w:val="21"/>
          <w:highlight w:val="none"/>
        </w:rPr>
        <w:t>不可抗力事件处理</w:t>
      </w:r>
    </w:p>
    <w:p w14:paraId="2C6AA2A0">
      <w:pPr>
        <w:keepNext w:val="0"/>
        <w:keepLines w:val="0"/>
        <w:pageBreakBefore w:val="0"/>
        <w:widowControl w:val="0"/>
        <w:kinsoku/>
        <w:wordWrap/>
        <w:overflowPunct/>
        <w:topLinePunct w:val="0"/>
        <w:autoSpaceDE/>
        <w:autoSpaceDN/>
        <w:bidi w:val="0"/>
        <w:adjustRightInd/>
        <w:snapToGrid/>
        <w:spacing w:line="400" w:lineRule="exact"/>
        <w:ind w:left="0" w:leftChars="0" w:firstLine="411" w:firstLineChars="196"/>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1.在合同有效期内，任何一方因不可抗力事件导致不能履行合同，则合同履行期可延长，其延长期与不可抗力影响期相同。</w:t>
      </w:r>
    </w:p>
    <w:p w14:paraId="19FBC08A">
      <w:pPr>
        <w:keepNext w:val="0"/>
        <w:keepLines w:val="0"/>
        <w:pageBreakBefore w:val="0"/>
        <w:widowControl w:val="0"/>
        <w:kinsoku/>
        <w:wordWrap/>
        <w:overflowPunct/>
        <w:topLinePunct w:val="0"/>
        <w:autoSpaceDE/>
        <w:autoSpaceDN/>
        <w:bidi w:val="0"/>
        <w:adjustRightInd/>
        <w:snapToGrid/>
        <w:spacing w:line="400" w:lineRule="exact"/>
        <w:ind w:left="0" w:leftChars="0" w:firstLine="411" w:firstLineChars="196"/>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2.不可抗力事件发生后，应立即通知对方，并寄送有关权威机构出具的证明。</w:t>
      </w:r>
    </w:p>
    <w:p w14:paraId="5A56D3A1">
      <w:pPr>
        <w:keepNext w:val="0"/>
        <w:keepLines w:val="0"/>
        <w:pageBreakBefore w:val="0"/>
        <w:widowControl w:val="0"/>
        <w:kinsoku/>
        <w:wordWrap/>
        <w:overflowPunct/>
        <w:topLinePunct w:val="0"/>
        <w:autoSpaceDE/>
        <w:autoSpaceDN/>
        <w:bidi w:val="0"/>
        <w:adjustRightInd/>
        <w:snapToGrid/>
        <w:spacing w:line="400" w:lineRule="exact"/>
        <w:ind w:left="0" w:leftChars="0" w:firstLine="411" w:firstLineChars="196"/>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3.不可抗力事件延续120天以上，双方应通过友好协商，确定是否继续履行合同。</w:t>
      </w:r>
    </w:p>
    <w:p w14:paraId="2B6D1A85">
      <w:pPr>
        <w:keepNext w:val="0"/>
        <w:keepLines w:val="0"/>
        <w:pageBreakBefore w:val="0"/>
        <w:tabs>
          <w:tab w:val="left" w:pos="0"/>
        </w:tabs>
        <w:kinsoku/>
        <w:wordWrap/>
        <w:overflowPunct/>
        <w:topLinePunct w:val="0"/>
        <w:autoSpaceDE/>
        <w:autoSpaceDN/>
        <w:bidi w:val="0"/>
        <w:snapToGrid/>
        <w:spacing w:line="400" w:lineRule="exact"/>
        <w:ind w:right="0" w:firstLine="422" w:firstLineChars="200"/>
        <w:jc w:val="both"/>
        <w:textAlignment w:val="auto"/>
        <w:rPr>
          <w:rFonts w:hint="eastAsia" w:ascii="宋体" w:hAnsi="宋体" w:eastAsia="宋体"/>
          <w:b/>
          <w:color w:val="auto"/>
          <w:sz w:val="21"/>
          <w:szCs w:val="21"/>
          <w:highlight w:val="none"/>
          <w:lang w:eastAsia="zh-CN"/>
        </w:rPr>
      </w:pPr>
      <w:r>
        <w:rPr>
          <w:rFonts w:hint="eastAsia" w:ascii="宋体" w:hAnsi="宋体" w:eastAsia="宋体"/>
          <w:b/>
          <w:color w:val="auto"/>
          <w:sz w:val="21"/>
          <w:szCs w:val="21"/>
          <w:highlight w:val="none"/>
          <w:lang w:eastAsia="zh-CN"/>
        </w:rPr>
        <w:t>九、适用法律及争议解决</w:t>
      </w:r>
    </w:p>
    <w:p w14:paraId="27BBEE73">
      <w:pPr>
        <w:keepNext w:val="0"/>
        <w:keepLines w:val="0"/>
        <w:pageBreakBefore w:val="0"/>
        <w:tabs>
          <w:tab w:val="left" w:pos="0"/>
        </w:tabs>
        <w:kinsoku/>
        <w:wordWrap/>
        <w:overflowPunct/>
        <w:topLinePunct w:val="0"/>
        <w:autoSpaceDE/>
        <w:autoSpaceDN/>
        <w:bidi w:val="0"/>
        <w:snapToGrid/>
        <w:spacing w:line="400" w:lineRule="exact"/>
        <w:ind w:right="0" w:firstLine="420" w:firstLineChars="200"/>
        <w:jc w:val="both"/>
        <w:textAlignment w:val="auto"/>
        <w:rPr>
          <w:rFonts w:hint="eastAsia" w:ascii="宋体" w:hAnsi="宋体" w:eastAsia="宋体"/>
          <w:b w:val="0"/>
          <w:bCs/>
          <w:color w:val="auto"/>
          <w:sz w:val="21"/>
          <w:szCs w:val="21"/>
          <w:highlight w:val="none"/>
          <w:lang w:val="en-GB" w:eastAsia="zh-CN"/>
        </w:rPr>
      </w:pPr>
      <w:r>
        <w:rPr>
          <w:rFonts w:hint="eastAsia" w:ascii="宋体" w:hAnsi="宋体" w:eastAsia="宋体"/>
          <w:b w:val="0"/>
          <w:bCs/>
          <w:color w:val="auto"/>
          <w:sz w:val="21"/>
          <w:szCs w:val="21"/>
          <w:highlight w:val="none"/>
          <w:lang w:val="en-GB" w:eastAsia="zh-CN"/>
        </w:rPr>
        <w:t>本合同适用中华人民共和国法律。</w:t>
      </w:r>
    </w:p>
    <w:p w14:paraId="185F928F">
      <w:pPr>
        <w:keepNext w:val="0"/>
        <w:keepLines w:val="0"/>
        <w:pageBreakBefore w:val="0"/>
        <w:widowControl w:val="0"/>
        <w:tabs>
          <w:tab w:val="left" w:pos="180"/>
          <w:tab w:val="left" w:pos="720"/>
          <w:tab w:val="left" w:pos="900"/>
        </w:tabs>
        <w:kinsoku/>
        <w:wordWrap/>
        <w:overflowPunct/>
        <w:topLinePunct w:val="0"/>
        <w:autoSpaceDE/>
        <w:autoSpaceDN/>
        <w:bidi w:val="0"/>
        <w:adjustRightInd/>
        <w:snapToGrid/>
        <w:spacing w:line="400" w:lineRule="exact"/>
        <w:ind w:left="0" w:leftChars="0"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GB"/>
        </w:rPr>
        <w:t>对于因本合同而产生的争议，双方应首先友好协商解决；协商不成时，甲乙双方自愿接受甲方所在地人民法院管辖。</w:t>
      </w:r>
    </w:p>
    <w:p w14:paraId="7DC87CCD">
      <w:pPr>
        <w:keepNext w:val="0"/>
        <w:keepLines w:val="0"/>
        <w:pageBreakBefore w:val="0"/>
        <w:tabs>
          <w:tab w:val="left" w:pos="0"/>
        </w:tabs>
        <w:kinsoku/>
        <w:wordWrap/>
        <w:overflowPunct/>
        <w:topLinePunct w:val="0"/>
        <w:autoSpaceDE/>
        <w:autoSpaceDN/>
        <w:bidi w:val="0"/>
        <w:snapToGrid/>
        <w:spacing w:line="400" w:lineRule="exact"/>
        <w:ind w:right="0"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lang w:eastAsia="zh-CN"/>
        </w:rPr>
        <w:t>十</w:t>
      </w:r>
      <w:r>
        <w:rPr>
          <w:rFonts w:hint="eastAsia" w:ascii="宋体" w:hAnsi="宋体" w:eastAsia="宋体"/>
          <w:b/>
          <w:color w:val="auto"/>
          <w:sz w:val="21"/>
          <w:szCs w:val="21"/>
          <w:highlight w:val="none"/>
        </w:rPr>
        <w:t>、合同的生效：</w:t>
      </w:r>
    </w:p>
    <w:p w14:paraId="4F47AB84">
      <w:pPr>
        <w:pStyle w:val="15"/>
        <w:keepLines w:val="0"/>
        <w:pageBreakBefore w:val="0"/>
        <w:kinsoku/>
        <w:wordWrap/>
        <w:topLinePunct w:val="0"/>
        <w:bidi w:val="0"/>
        <w:snapToGrid w:val="0"/>
        <w:spacing w:line="360" w:lineRule="exact"/>
        <w:ind w:firstLine="420" w:firstLineChars="200"/>
        <w:rPr>
          <w:rFonts w:hint="eastAsia" w:hAnsi="宋体" w:eastAsia="宋体" w:cs="宋体"/>
          <w:color w:val="auto"/>
          <w:sz w:val="21"/>
          <w:szCs w:val="21"/>
          <w:highlight w:val="none"/>
          <w:lang w:eastAsia="zh-CN"/>
        </w:rPr>
      </w:pPr>
      <w:r>
        <w:rPr>
          <w:rFonts w:hint="eastAsia" w:hAnsi="宋体" w:cs="宋体"/>
          <w:color w:val="auto"/>
          <w:sz w:val="21"/>
          <w:szCs w:val="21"/>
          <w:highlight w:val="none"/>
        </w:rPr>
        <w:t>本合同一式五份，甲、乙方各执二份，采购代理机构鉴证一份。自甲乙双方签字盖章，并经浙江中正工程项目管理有限公司鉴证盖章后生效。</w:t>
      </w:r>
      <w:r>
        <w:rPr>
          <w:rFonts w:hint="eastAsia" w:ascii="宋体" w:hAnsi="宋体"/>
          <w:color w:val="auto"/>
          <w:sz w:val="21"/>
          <w:szCs w:val="21"/>
          <w:highlight w:val="none"/>
        </w:rPr>
        <w:t>具有同等法律效力</w:t>
      </w:r>
      <w:r>
        <w:rPr>
          <w:rFonts w:hint="eastAsia" w:ascii="宋体" w:hAnsi="宋体"/>
          <w:color w:val="auto"/>
          <w:sz w:val="21"/>
          <w:szCs w:val="21"/>
          <w:highlight w:val="none"/>
          <w:lang w:eastAsia="zh-CN"/>
        </w:rPr>
        <w:t>。</w:t>
      </w:r>
    </w:p>
    <w:p w14:paraId="131D512D">
      <w:pPr>
        <w:pStyle w:val="15"/>
        <w:keepLines w:val="0"/>
        <w:pageBreakBefore w:val="0"/>
        <w:kinsoku/>
        <w:wordWrap/>
        <w:topLinePunct w:val="0"/>
        <w:bidi w:val="0"/>
        <w:snapToGrid w:val="0"/>
        <w:spacing w:line="360" w:lineRule="exact"/>
        <w:ind w:firstLine="420" w:firstLineChars="200"/>
        <w:rPr>
          <w:rFonts w:hint="eastAsia" w:hAnsi="宋体" w:cs="宋体"/>
          <w:color w:val="auto"/>
          <w:sz w:val="21"/>
          <w:szCs w:val="21"/>
          <w:highlight w:val="none"/>
        </w:rPr>
      </w:pPr>
    </w:p>
    <w:p w14:paraId="6B520D19">
      <w:pPr>
        <w:pStyle w:val="15"/>
        <w:keepLines w:val="0"/>
        <w:pageBreakBefore w:val="0"/>
        <w:kinsoku/>
        <w:wordWrap/>
        <w:topLinePunct w:val="0"/>
        <w:bidi w:val="0"/>
        <w:snapToGrid w:val="0"/>
        <w:spacing w:line="360" w:lineRule="exact"/>
        <w:ind w:firstLine="420" w:firstLineChars="200"/>
        <w:rPr>
          <w:rFonts w:hint="eastAsia" w:hAnsi="宋体" w:cs="宋体"/>
          <w:color w:val="auto"/>
          <w:sz w:val="21"/>
          <w:szCs w:val="21"/>
          <w:highlight w:val="none"/>
        </w:rPr>
      </w:pPr>
    </w:p>
    <w:p w14:paraId="2D544139">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甲方（采购单位） ：         乙方（</w:t>
      </w:r>
      <w:r>
        <w:rPr>
          <w:rFonts w:hint="eastAsia" w:ascii="宋体" w:hAnsi="宋体" w:cs="宋体"/>
          <w:color w:val="auto"/>
          <w:kern w:val="0"/>
          <w:sz w:val="21"/>
          <w:szCs w:val="21"/>
          <w:highlight w:val="none"/>
          <w:lang w:eastAsia="zh-CN"/>
        </w:rPr>
        <w:t>成交</w:t>
      </w:r>
      <w:r>
        <w:rPr>
          <w:rFonts w:hint="eastAsia" w:ascii="宋体" w:hAnsi="宋体" w:eastAsia="宋体" w:cs="宋体"/>
          <w:color w:val="auto"/>
          <w:kern w:val="0"/>
          <w:sz w:val="21"/>
          <w:szCs w:val="21"/>
          <w:highlight w:val="none"/>
        </w:rPr>
        <w:t>人）：</w:t>
      </w:r>
    </w:p>
    <w:p w14:paraId="2F191928">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法定代表人或授权委托人：        法定代表人或授权委托人： </w:t>
      </w:r>
    </w:p>
    <w:p w14:paraId="51783264">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    址：              地    址：</w:t>
      </w:r>
    </w:p>
    <w:p w14:paraId="176F3AA3">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              联系电话：</w:t>
      </w:r>
    </w:p>
    <w:p w14:paraId="701C1F6D">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开户银行：                          开户银行：</w:t>
      </w:r>
    </w:p>
    <w:p w14:paraId="3717AABF">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开户名称：                          开户名称：</w:t>
      </w:r>
    </w:p>
    <w:p w14:paraId="5490BECE">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银行</w:t>
      </w:r>
      <w:r>
        <w:rPr>
          <w:rFonts w:hint="eastAsia" w:ascii="宋体" w:hAnsi="宋体" w:cs="宋体"/>
          <w:color w:val="auto"/>
          <w:kern w:val="0"/>
          <w:sz w:val="21"/>
          <w:szCs w:val="21"/>
          <w:highlight w:val="none"/>
          <w:lang w:eastAsia="zh-CN"/>
        </w:rPr>
        <w:t>账</w:t>
      </w:r>
      <w:r>
        <w:rPr>
          <w:rFonts w:hint="eastAsia" w:ascii="宋体" w:hAnsi="宋体" w:eastAsia="宋体" w:cs="宋体"/>
          <w:color w:val="auto"/>
          <w:kern w:val="0"/>
          <w:sz w:val="21"/>
          <w:szCs w:val="21"/>
          <w:highlight w:val="none"/>
        </w:rPr>
        <w:t>号：                          银行</w:t>
      </w:r>
      <w:r>
        <w:rPr>
          <w:rFonts w:hint="eastAsia" w:ascii="宋体" w:hAnsi="宋体" w:cs="宋体"/>
          <w:color w:val="auto"/>
          <w:kern w:val="0"/>
          <w:sz w:val="21"/>
          <w:szCs w:val="21"/>
          <w:highlight w:val="none"/>
          <w:lang w:eastAsia="zh-CN"/>
        </w:rPr>
        <w:t>账</w:t>
      </w:r>
      <w:r>
        <w:rPr>
          <w:rFonts w:hint="eastAsia" w:ascii="宋体" w:hAnsi="宋体" w:eastAsia="宋体" w:cs="宋体"/>
          <w:color w:val="auto"/>
          <w:kern w:val="0"/>
          <w:sz w:val="21"/>
          <w:szCs w:val="21"/>
          <w:highlight w:val="none"/>
        </w:rPr>
        <w:t>号：</w:t>
      </w:r>
    </w:p>
    <w:p w14:paraId="70B45B8C">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签约地址：</w:t>
      </w:r>
    </w:p>
    <w:p w14:paraId="16766DB3">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hint="eastAsia"/>
          <w:color w:val="auto"/>
          <w:highlight w:val="none"/>
        </w:rPr>
      </w:pPr>
      <w:r>
        <w:rPr>
          <w:rFonts w:hint="eastAsia" w:ascii="宋体" w:hAnsi="宋体" w:eastAsia="宋体" w:cs="宋体"/>
          <w:color w:val="auto"/>
          <w:kern w:val="0"/>
          <w:sz w:val="21"/>
          <w:szCs w:val="21"/>
          <w:highlight w:val="none"/>
        </w:rPr>
        <w:t>签约日期：   年  月  日</w:t>
      </w:r>
    </w:p>
    <w:p w14:paraId="5A77AB3E">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合同鉴证方（公章）：</w:t>
      </w:r>
    </w:p>
    <w:p w14:paraId="0D197E1D">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hint="eastAsia" w:ascii="宋体" w:hAnsi="宋体" w:eastAsia="宋体" w:cs="宋体"/>
          <w:color w:val="auto"/>
          <w:kern w:val="0"/>
          <w:sz w:val="21"/>
          <w:szCs w:val="21"/>
          <w:highlight w:val="none"/>
        </w:rPr>
      </w:pPr>
      <w:bookmarkStart w:id="64" w:name="_Toc463851572"/>
      <w:r>
        <w:rPr>
          <w:rFonts w:hint="eastAsia" w:ascii="宋体" w:hAnsi="宋体" w:eastAsia="宋体" w:cs="宋体"/>
          <w:color w:val="auto"/>
          <w:kern w:val="0"/>
          <w:sz w:val="21"/>
          <w:szCs w:val="21"/>
          <w:highlight w:val="none"/>
        </w:rPr>
        <w:t>鉴 证 人：              联系电话：</w:t>
      </w:r>
      <w:bookmarkEnd w:id="64"/>
      <w:r>
        <w:rPr>
          <w:rFonts w:hint="eastAsia" w:ascii="宋体" w:hAnsi="宋体" w:eastAsia="宋体" w:cs="宋体"/>
          <w:color w:val="auto"/>
          <w:kern w:val="0"/>
          <w:sz w:val="21"/>
          <w:szCs w:val="21"/>
          <w:highlight w:val="none"/>
        </w:rPr>
        <w:t xml:space="preserve"> </w:t>
      </w:r>
    </w:p>
    <w:p w14:paraId="3D8772B4">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鉴证日期：   年  月  日</w:t>
      </w:r>
    </w:p>
    <w:p w14:paraId="2A4E84F4">
      <w:pPr>
        <w:shd w:val="clear" w:color="auto" w:fill="FFFFFF"/>
        <w:snapToGrid w:val="0"/>
        <w:spacing w:line="400" w:lineRule="exact"/>
        <w:rPr>
          <w:rFonts w:asciiTheme="minorEastAsia" w:hAnsiTheme="minorEastAsia" w:eastAsiaTheme="minorEastAsia" w:cstheme="minorEastAsia"/>
          <w:b/>
          <w:bCs/>
          <w:color w:val="auto"/>
          <w:sz w:val="21"/>
          <w:szCs w:val="21"/>
          <w:highlight w:val="none"/>
        </w:rPr>
      </w:pPr>
    </w:p>
    <w:p w14:paraId="7E581386">
      <w:pPr>
        <w:shd w:val="clear" w:color="auto" w:fill="FFFFFF"/>
        <w:snapToGrid w:val="0"/>
        <w:spacing w:line="400" w:lineRule="exact"/>
        <w:rPr>
          <w:rFonts w:asciiTheme="minorEastAsia" w:hAnsiTheme="minorEastAsia" w:eastAsiaTheme="minorEastAsia" w:cstheme="minorEastAsia"/>
          <w:b/>
          <w:bCs/>
          <w:color w:val="auto"/>
          <w:sz w:val="21"/>
          <w:szCs w:val="21"/>
          <w:highlight w:val="none"/>
        </w:rPr>
      </w:pPr>
    </w:p>
    <w:p w14:paraId="190AD6BD">
      <w:pPr>
        <w:shd w:val="clear" w:color="auto" w:fill="FFFFFF"/>
        <w:snapToGrid w:val="0"/>
        <w:spacing w:line="400" w:lineRule="exact"/>
        <w:rPr>
          <w:rFonts w:asciiTheme="minorEastAsia" w:hAnsiTheme="minorEastAsia" w:eastAsiaTheme="minorEastAsia" w:cstheme="minorEastAsia"/>
          <w:b/>
          <w:bCs/>
          <w:color w:val="auto"/>
          <w:sz w:val="21"/>
          <w:szCs w:val="21"/>
          <w:highlight w:val="none"/>
        </w:rPr>
      </w:pPr>
    </w:p>
    <w:p w14:paraId="2607D2E2">
      <w:pPr>
        <w:shd w:val="clear" w:color="auto" w:fill="FFFFFF"/>
        <w:snapToGrid w:val="0"/>
        <w:spacing w:line="400" w:lineRule="exact"/>
        <w:rPr>
          <w:rFonts w:asciiTheme="minorEastAsia" w:hAnsiTheme="minorEastAsia" w:eastAsiaTheme="minorEastAsia" w:cstheme="minorEastAsia"/>
          <w:b/>
          <w:bCs/>
          <w:color w:val="auto"/>
          <w:sz w:val="21"/>
          <w:szCs w:val="21"/>
          <w:highlight w:val="none"/>
        </w:rPr>
      </w:pPr>
    </w:p>
    <w:p w14:paraId="416FE6E7">
      <w:pPr>
        <w:shd w:val="clear" w:color="auto" w:fill="FFFFFF"/>
        <w:snapToGrid w:val="0"/>
        <w:spacing w:line="400" w:lineRule="exact"/>
        <w:rPr>
          <w:rFonts w:asciiTheme="minorEastAsia" w:hAnsiTheme="minorEastAsia" w:eastAsiaTheme="minorEastAsia" w:cstheme="minorEastAsia"/>
          <w:b/>
          <w:bCs/>
          <w:color w:val="auto"/>
          <w:sz w:val="21"/>
          <w:szCs w:val="21"/>
          <w:highlight w:val="none"/>
        </w:rPr>
      </w:pPr>
    </w:p>
    <w:p w14:paraId="0EFDBCC2">
      <w:pPr>
        <w:pStyle w:val="15"/>
        <w:snapToGrid w:val="0"/>
        <w:spacing w:line="480" w:lineRule="exact"/>
        <w:rPr>
          <w:rFonts w:asciiTheme="minorEastAsia" w:hAnsiTheme="minorEastAsia" w:eastAsiaTheme="minorEastAsia" w:cstheme="minorEastAsia"/>
          <w:color w:val="auto"/>
          <w:sz w:val="24"/>
          <w:szCs w:val="24"/>
          <w:highlight w:val="none"/>
        </w:rPr>
      </w:pPr>
    </w:p>
    <w:p w14:paraId="643C51D1">
      <w:pPr>
        <w:pStyle w:val="15"/>
        <w:spacing w:line="400" w:lineRule="exact"/>
        <w:rPr>
          <w:rFonts w:asciiTheme="minorEastAsia" w:hAnsiTheme="minorEastAsia" w:eastAsiaTheme="minorEastAsia" w:cstheme="minorEastAsia"/>
          <w:color w:val="auto"/>
          <w:highlight w:val="none"/>
        </w:rPr>
      </w:pPr>
    </w:p>
    <w:p w14:paraId="773AD1B2">
      <w:pPr>
        <w:pStyle w:val="26"/>
        <w:spacing w:beforeAutospacing="0" w:afterAutospacing="0" w:line="500" w:lineRule="exact"/>
        <w:jc w:val="center"/>
        <w:outlineLvl w:val="0"/>
        <w:rPr>
          <w:rFonts w:ascii="黑体" w:hAnsi="黑体" w:eastAsia="黑体" w:cs="Times New Roman"/>
          <w:color w:val="auto"/>
          <w:sz w:val="36"/>
          <w:szCs w:val="36"/>
          <w:highlight w:val="none"/>
        </w:rPr>
      </w:pPr>
      <w:r>
        <w:rPr>
          <w:rFonts w:hint="eastAsia" w:ascii="黑体" w:hAnsi="黑体" w:eastAsia="黑体" w:cs="黑体"/>
          <w:color w:val="auto"/>
          <w:kern w:val="2"/>
          <w:sz w:val="36"/>
          <w:szCs w:val="36"/>
          <w:highlight w:val="none"/>
        </w:rPr>
        <w:br w:type="page"/>
      </w:r>
      <w:r>
        <w:rPr>
          <w:rFonts w:hint="eastAsia" w:ascii="黑体" w:hAnsi="黑体" w:eastAsia="黑体" w:cs="黑体"/>
          <w:color w:val="auto"/>
          <w:kern w:val="2"/>
          <w:sz w:val="36"/>
          <w:szCs w:val="36"/>
          <w:highlight w:val="none"/>
        </w:rPr>
        <w:t>第五章  响应文件格式</w:t>
      </w:r>
      <w:bookmarkEnd w:id="60"/>
      <w:bookmarkEnd w:id="61"/>
      <w:bookmarkEnd w:id="62"/>
      <w:bookmarkEnd w:id="63"/>
    </w:p>
    <w:p w14:paraId="05A501BA">
      <w:pPr>
        <w:autoSpaceDE w:val="0"/>
        <w:autoSpaceDN w:val="0"/>
        <w:adjustRightInd w:val="0"/>
        <w:spacing w:line="240" w:lineRule="exact"/>
        <w:jc w:val="center"/>
        <w:rPr>
          <w:rFonts w:ascii="宋体" w:cs="Times New Roman"/>
          <w:color w:val="auto"/>
          <w:highlight w:val="none"/>
          <w:lang w:val="zh-CN"/>
        </w:rPr>
      </w:pPr>
    </w:p>
    <w:p w14:paraId="5E55199E">
      <w:pPr>
        <w:autoSpaceDE w:val="0"/>
        <w:autoSpaceDN w:val="0"/>
        <w:adjustRightInd w:val="0"/>
        <w:spacing w:line="400" w:lineRule="exact"/>
        <w:jc w:val="center"/>
        <w:rPr>
          <w:rFonts w:ascii="宋体" w:cs="Times New Roman"/>
          <w:color w:val="auto"/>
          <w:highlight w:val="none"/>
          <w:lang w:val="zh-CN"/>
        </w:rPr>
      </w:pPr>
      <w:r>
        <w:rPr>
          <w:rFonts w:hint="eastAsia" w:ascii="宋体" w:hAnsi="宋体" w:cs="宋体"/>
          <w:color w:val="auto"/>
          <w:highlight w:val="none"/>
          <w:lang w:val="zh-CN"/>
        </w:rPr>
        <w:t>未提供格式的由响应人自拟</w:t>
      </w:r>
    </w:p>
    <w:p w14:paraId="1AD048B7">
      <w:pPr>
        <w:autoSpaceDE w:val="0"/>
        <w:autoSpaceDN w:val="0"/>
        <w:adjustRightInd w:val="0"/>
        <w:spacing w:line="400" w:lineRule="exact"/>
        <w:rPr>
          <w:rFonts w:ascii="宋体" w:cs="Times New Roman"/>
          <w:color w:val="auto"/>
          <w:highlight w:val="none"/>
          <w:lang w:val="zh-CN"/>
        </w:rPr>
      </w:pPr>
    </w:p>
    <w:p w14:paraId="0922FDA6">
      <w:pPr>
        <w:autoSpaceDE w:val="0"/>
        <w:autoSpaceDN w:val="0"/>
        <w:adjustRightInd w:val="0"/>
        <w:spacing w:line="400" w:lineRule="exact"/>
        <w:rPr>
          <w:rFonts w:ascii="宋体" w:cs="Times New Roman"/>
          <w:color w:val="auto"/>
          <w:highlight w:val="none"/>
          <w:lang w:val="zh-CN"/>
        </w:rPr>
      </w:pPr>
    </w:p>
    <w:p w14:paraId="00ECCE7C">
      <w:pPr>
        <w:autoSpaceDE w:val="0"/>
        <w:autoSpaceDN w:val="0"/>
        <w:adjustRightInd w:val="0"/>
        <w:spacing w:line="400" w:lineRule="exact"/>
        <w:rPr>
          <w:rFonts w:ascii="宋体" w:cs="Times New Roman"/>
          <w:color w:val="auto"/>
          <w:highlight w:val="none"/>
          <w:lang w:val="zh-CN"/>
        </w:rPr>
      </w:pPr>
    </w:p>
    <w:p w14:paraId="1E337490">
      <w:pPr>
        <w:autoSpaceDE w:val="0"/>
        <w:autoSpaceDN w:val="0"/>
        <w:adjustRightInd w:val="0"/>
        <w:spacing w:line="400" w:lineRule="exact"/>
        <w:rPr>
          <w:rFonts w:ascii="宋体" w:cs="Times New Roman"/>
          <w:color w:val="auto"/>
          <w:highlight w:val="none"/>
          <w:lang w:val="zh-CN"/>
        </w:rPr>
      </w:pPr>
    </w:p>
    <w:p w14:paraId="6E7E06A1">
      <w:pPr>
        <w:autoSpaceDE w:val="0"/>
        <w:autoSpaceDN w:val="0"/>
        <w:adjustRightInd w:val="0"/>
        <w:spacing w:line="400" w:lineRule="exact"/>
        <w:rPr>
          <w:rFonts w:ascii="宋体" w:cs="Times New Roman"/>
          <w:color w:val="auto"/>
          <w:highlight w:val="none"/>
          <w:lang w:val="zh-CN"/>
        </w:rPr>
      </w:pPr>
    </w:p>
    <w:p w14:paraId="4CE19A0F">
      <w:pPr>
        <w:autoSpaceDE w:val="0"/>
        <w:autoSpaceDN w:val="0"/>
        <w:adjustRightInd w:val="0"/>
        <w:spacing w:line="400" w:lineRule="exact"/>
        <w:rPr>
          <w:rFonts w:ascii="宋体" w:cs="Times New Roman"/>
          <w:color w:val="auto"/>
          <w:highlight w:val="none"/>
          <w:lang w:val="zh-CN"/>
        </w:rPr>
      </w:pPr>
    </w:p>
    <w:p w14:paraId="5E8CDD8B">
      <w:pPr>
        <w:autoSpaceDE w:val="0"/>
        <w:autoSpaceDN w:val="0"/>
        <w:adjustRightInd w:val="0"/>
        <w:spacing w:line="400" w:lineRule="exact"/>
        <w:rPr>
          <w:rFonts w:ascii="宋体" w:cs="Times New Roman"/>
          <w:color w:val="auto"/>
          <w:highlight w:val="none"/>
          <w:lang w:val="zh-CN"/>
        </w:rPr>
      </w:pPr>
    </w:p>
    <w:p w14:paraId="3DBD2A1B">
      <w:pPr>
        <w:autoSpaceDE w:val="0"/>
        <w:autoSpaceDN w:val="0"/>
        <w:adjustRightInd w:val="0"/>
        <w:spacing w:line="400" w:lineRule="exact"/>
        <w:rPr>
          <w:rFonts w:ascii="宋体" w:cs="Times New Roman"/>
          <w:color w:val="auto"/>
          <w:highlight w:val="none"/>
          <w:lang w:val="zh-CN"/>
        </w:rPr>
      </w:pPr>
    </w:p>
    <w:p w14:paraId="6F007D4B">
      <w:pPr>
        <w:autoSpaceDE w:val="0"/>
        <w:autoSpaceDN w:val="0"/>
        <w:adjustRightInd w:val="0"/>
        <w:spacing w:line="400" w:lineRule="exact"/>
        <w:rPr>
          <w:rFonts w:ascii="宋体" w:cs="Times New Roman"/>
          <w:color w:val="auto"/>
          <w:highlight w:val="none"/>
          <w:lang w:val="zh-CN"/>
        </w:rPr>
      </w:pPr>
    </w:p>
    <w:p w14:paraId="03F65BCD">
      <w:pPr>
        <w:autoSpaceDE w:val="0"/>
        <w:autoSpaceDN w:val="0"/>
        <w:adjustRightInd w:val="0"/>
        <w:spacing w:line="400" w:lineRule="exact"/>
        <w:rPr>
          <w:rFonts w:ascii="宋体" w:cs="Times New Roman"/>
          <w:color w:val="auto"/>
          <w:highlight w:val="none"/>
          <w:lang w:val="zh-CN"/>
        </w:rPr>
      </w:pPr>
    </w:p>
    <w:p w14:paraId="4511DEAA">
      <w:pPr>
        <w:autoSpaceDE w:val="0"/>
        <w:autoSpaceDN w:val="0"/>
        <w:adjustRightInd w:val="0"/>
        <w:spacing w:line="400" w:lineRule="exact"/>
        <w:rPr>
          <w:rFonts w:ascii="宋体" w:cs="Times New Roman"/>
          <w:color w:val="auto"/>
          <w:highlight w:val="none"/>
          <w:lang w:val="zh-CN"/>
        </w:rPr>
      </w:pPr>
    </w:p>
    <w:p w14:paraId="251268E6">
      <w:pPr>
        <w:autoSpaceDE w:val="0"/>
        <w:autoSpaceDN w:val="0"/>
        <w:adjustRightInd w:val="0"/>
        <w:spacing w:line="400" w:lineRule="exact"/>
        <w:rPr>
          <w:rFonts w:ascii="宋体" w:cs="Times New Roman"/>
          <w:color w:val="auto"/>
          <w:highlight w:val="none"/>
          <w:lang w:val="zh-CN"/>
        </w:rPr>
      </w:pPr>
    </w:p>
    <w:p w14:paraId="3BADE36A">
      <w:pPr>
        <w:autoSpaceDE w:val="0"/>
        <w:autoSpaceDN w:val="0"/>
        <w:adjustRightInd w:val="0"/>
        <w:spacing w:line="400" w:lineRule="exact"/>
        <w:rPr>
          <w:rFonts w:ascii="宋体" w:cs="Times New Roman"/>
          <w:color w:val="auto"/>
          <w:highlight w:val="none"/>
          <w:lang w:val="zh-CN"/>
        </w:rPr>
      </w:pPr>
    </w:p>
    <w:p w14:paraId="7898187D">
      <w:pPr>
        <w:autoSpaceDE w:val="0"/>
        <w:autoSpaceDN w:val="0"/>
        <w:adjustRightInd w:val="0"/>
        <w:spacing w:line="400" w:lineRule="exact"/>
        <w:rPr>
          <w:rFonts w:ascii="宋体" w:cs="Times New Roman"/>
          <w:color w:val="auto"/>
          <w:highlight w:val="none"/>
          <w:lang w:val="zh-CN"/>
        </w:rPr>
      </w:pPr>
    </w:p>
    <w:p w14:paraId="5F172550">
      <w:pPr>
        <w:autoSpaceDE w:val="0"/>
        <w:autoSpaceDN w:val="0"/>
        <w:adjustRightInd w:val="0"/>
        <w:spacing w:line="400" w:lineRule="exact"/>
        <w:rPr>
          <w:rFonts w:ascii="宋体" w:cs="Times New Roman"/>
          <w:color w:val="auto"/>
          <w:highlight w:val="none"/>
          <w:lang w:val="zh-CN"/>
        </w:rPr>
      </w:pPr>
    </w:p>
    <w:p w14:paraId="10D7855A">
      <w:pPr>
        <w:autoSpaceDE w:val="0"/>
        <w:autoSpaceDN w:val="0"/>
        <w:adjustRightInd w:val="0"/>
        <w:spacing w:line="400" w:lineRule="exact"/>
        <w:rPr>
          <w:rFonts w:ascii="宋体" w:cs="Times New Roman"/>
          <w:color w:val="auto"/>
          <w:highlight w:val="none"/>
          <w:lang w:val="zh-CN"/>
        </w:rPr>
      </w:pPr>
    </w:p>
    <w:p w14:paraId="1A26C14D">
      <w:pPr>
        <w:autoSpaceDE w:val="0"/>
        <w:autoSpaceDN w:val="0"/>
        <w:adjustRightInd w:val="0"/>
        <w:spacing w:line="400" w:lineRule="exact"/>
        <w:rPr>
          <w:rFonts w:ascii="宋体" w:cs="Times New Roman"/>
          <w:color w:val="auto"/>
          <w:highlight w:val="none"/>
          <w:lang w:val="zh-CN"/>
        </w:rPr>
      </w:pPr>
    </w:p>
    <w:p w14:paraId="245867BB">
      <w:pPr>
        <w:autoSpaceDE w:val="0"/>
        <w:autoSpaceDN w:val="0"/>
        <w:adjustRightInd w:val="0"/>
        <w:spacing w:line="400" w:lineRule="exact"/>
        <w:rPr>
          <w:rFonts w:ascii="宋体" w:cs="Times New Roman"/>
          <w:color w:val="auto"/>
          <w:highlight w:val="none"/>
          <w:lang w:val="zh-CN"/>
        </w:rPr>
      </w:pPr>
    </w:p>
    <w:p w14:paraId="4C8BAAE2">
      <w:pPr>
        <w:autoSpaceDE w:val="0"/>
        <w:autoSpaceDN w:val="0"/>
        <w:adjustRightInd w:val="0"/>
        <w:spacing w:line="400" w:lineRule="exact"/>
        <w:rPr>
          <w:rFonts w:ascii="宋体" w:cs="Times New Roman"/>
          <w:color w:val="auto"/>
          <w:highlight w:val="none"/>
          <w:lang w:val="zh-CN"/>
        </w:rPr>
      </w:pPr>
    </w:p>
    <w:p w14:paraId="01B43635">
      <w:pPr>
        <w:autoSpaceDE w:val="0"/>
        <w:autoSpaceDN w:val="0"/>
        <w:adjustRightInd w:val="0"/>
        <w:spacing w:line="400" w:lineRule="exact"/>
        <w:rPr>
          <w:rFonts w:ascii="宋体" w:cs="Times New Roman"/>
          <w:color w:val="auto"/>
          <w:highlight w:val="none"/>
          <w:lang w:val="zh-CN"/>
        </w:rPr>
      </w:pPr>
    </w:p>
    <w:p w14:paraId="79CF91E8">
      <w:pPr>
        <w:autoSpaceDE w:val="0"/>
        <w:autoSpaceDN w:val="0"/>
        <w:adjustRightInd w:val="0"/>
        <w:spacing w:line="400" w:lineRule="exact"/>
        <w:rPr>
          <w:rFonts w:ascii="宋体" w:cs="Times New Roman"/>
          <w:color w:val="auto"/>
          <w:highlight w:val="none"/>
          <w:lang w:val="zh-CN"/>
        </w:rPr>
      </w:pPr>
    </w:p>
    <w:p w14:paraId="26B02E72">
      <w:pPr>
        <w:autoSpaceDE w:val="0"/>
        <w:autoSpaceDN w:val="0"/>
        <w:adjustRightInd w:val="0"/>
        <w:spacing w:line="400" w:lineRule="exact"/>
        <w:rPr>
          <w:rFonts w:ascii="宋体" w:cs="Times New Roman"/>
          <w:color w:val="auto"/>
          <w:highlight w:val="none"/>
          <w:lang w:val="zh-CN"/>
        </w:rPr>
      </w:pPr>
    </w:p>
    <w:p w14:paraId="4E9B3C2C">
      <w:pPr>
        <w:autoSpaceDE w:val="0"/>
        <w:autoSpaceDN w:val="0"/>
        <w:adjustRightInd w:val="0"/>
        <w:spacing w:line="400" w:lineRule="exact"/>
        <w:rPr>
          <w:rFonts w:ascii="宋体" w:cs="Times New Roman"/>
          <w:color w:val="auto"/>
          <w:highlight w:val="none"/>
          <w:lang w:val="zh-CN"/>
        </w:rPr>
      </w:pPr>
    </w:p>
    <w:p w14:paraId="0325C6EA">
      <w:pPr>
        <w:autoSpaceDE w:val="0"/>
        <w:autoSpaceDN w:val="0"/>
        <w:adjustRightInd w:val="0"/>
        <w:spacing w:line="400" w:lineRule="exact"/>
        <w:rPr>
          <w:rFonts w:ascii="宋体" w:cs="Times New Roman"/>
          <w:color w:val="auto"/>
          <w:highlight w:val="none"/>
          <w:lang w:val="zh-CN"/>
        </w:rPr>
      </w:pPr>
    </w:p>
    <w:p w14:paraId="26F3837B">
      <w:pPr>
        <w:autoSpaceDE w:val="0"/>
        <w:autoSpaceDN w:val="0"/>
        <w:adjustRightInd w:val="0"/>
        <w:spacing w:line="400" w:lineRule="exact"/>
        <w:rPr>
          <w:rFonts w:ascii="宋体" w:cs="Times New Roman"/>
          <w:color w:val="auto"/>
          <w:highlight w:val="none"/>
          <w:lang w:val="zh-CN"/>
        </w:rPr>
      </w:pPr>
    </w:p>
    <w:p w14:paraId="1C1B608B">
      <w:pPr>
        <w:autoSpaceDE w:val="0"/>
        <w:autoSpaceDN w:val="0"/>
        <w:adjustRightInd w:val="0"/>
        <w:spacing w:line="400" w:lineRule="exact"/>
        <w:rPr>
          <w:rFonts w:ascii="宋体" w:cs="Times New Roman"/>
          <w:color w:val="auto"/>
          <w:highlight w:val="none"/>
          <w:lang w:val="zh-CN"/>
        </w:rPr>
      </w:pPr>
    </w:p>
    <w:p w14:paraId="68CD4D32">
      <w:pPr>
        <w:autoSpaceDE w:val="0"/>
        <w:autoSpaceDN w:val="0"/>
        <w:adjustRightInd w:val="0"/>
        <w:spacing w:line="400" w:lineRule="exact"/>
        <w:rPr>
          <w:rFonts w:ascii="宋体" w:cs="Times New Roman"/>
          <w:color w:val="auto"/>
          <w:highlight w:val="none"/>
          <w:lang w:val="zh-CN"/>
        </w:rPr>
      </w:pPr>
    </w:p>
    <w:p w14:paraId="27D81A69">
      <w:pPr>
        <w:autoSpaceDE w:val="0"/>
        <w:autoSpaceDN w:val="0"/>
        <w:adjustRightInd w:val="0"/>
        <w:spacing w:line="400" w:lineRule="exact"/>
        <w:rPr>
          <w:rFonts w:ascii="宋体" w:cs="Times New Roman"/>
          <w:color w:val="auto"/>
          <w:highlight w:val="none"/>
          <w:lang w:val="zh-CN"/>
        </w:rPr>
      </w:pPr>
    </w:p>
    <w:p w14:paraId="1584D458">
      <w:pPr>
        <w:autoSpaceDE w:val="0"/>
        <w:autoSpaceDN w:val="0"/>
        <w:adjustRightInd w:val="0"/>
        <w:spacing w:line="400" w:lineRule="exact"/>
        <w:rPr>
          <w:rFonts w:ascii="宋体" w:cs="Times New Roman"/>
          <w:color w:val="auto"/>
          <w:highlight w:val="none"/>
          <w:lang w:val="zh-CN"/>
        </w:rPr>
      </w:pPr>
    </w:p>
    <w:p w14:paraId="0AE94F83">
      <w:pPr>
        <w:autoSpaceDE w:val="0"/>
        <w:autoSpaceDN w:val="0"/>
        <w:adjustRightInd w:val="0"/>
        <w:spacing w:line="400" w:lineRule="exact"/>
        <w:rPr>
          <w:rFonts w:ascii="宋体" w:cs="Times New Roman"/>
          <w:color w:val="auto"/>
          <w:highlight w:val="none"/>
          <w:lang w:val="zh-CN"/>
        </w:rPr>
      </w:pPr>
    </w:p>
    <w:p w14:paraId="61F6BD90">
      <w:pPr>
        <w:autoSpaceDE w:val="0"/>
        <w:autoSpaceDN w:val="0"/>
        <w:adjustRightInd w:val="0"/>
        <w:spacing w:line="400" w:lineRule="exact"/>
        <w:rPr>
          <w:rFonts w:ascii="宋体" w:cs="Times New Roman"/>
          <w:color w:val="auto"/>
          <w:highlight w:val="none"/>
          <w:lang w:val="zh-CN"/>
        </w:rPr>
      </w:pPr>
    </w:p>
    <w:p w14:paraId="2ABF0734">
      <w:pPr>
        <w:spacing w:beforeLines="100" w:line="440" w:lineRule="atLeast"/>
        <w:jc w:val="right"/>
        <w:rPr>
          <w:rFonts w:ascii="黑体" w:hAnsi="宋体" w:eastAsia="黑体"/>
          <w:b/>
          <w:color w:val="auto"/>
          <w:sz w:val="44"/>
          <w:szCs w:val="44"/>
          <w:highlight w:val="none"/>
        </w:rPr>
      </w:pPr>
      <w:r>
        <w:rPr>
          <w:rFonts w:hint="eastAsia" w:ascii="宋体" w:hAnsi="宋体" w:cs="宋体"/>
          <w:b/>
          <w:bCs/>
          <w:color w:val="auto"/>
          <w:sz w:val="30"/>
          <w:szCs w:val="30"/>
          <w:highlight w:val="none"/>
        </w:rPr>
        <w:t>正本或副本</w:t>
      </w:r>
    </w:p>
    <w:p w14:paraId="3138748F">
      <w:pPr>
        <w:spacing w:beforeLines="100" w:line="440" w:lineRule="atLeast"/>
        <w:jc w:val="center"/>
        <w:outlineLvl w:val="1"/>
        <w:rPr>
          <w:rFonts w:ascii="黑体" w:hAnsi="宋体" w:eastAsia="黑体"/>
          <w:color w:val="auto"/>
          <w:sz w:val="44"/>
          <w:szCs w:val="44"/>
          <w:highlight w:val="none"/>
        </w:rPr>
      </w:pPr>
      <w:bookmarkStart w:id="65" w:name="_Toc336331380"/>
      <w:bookmarkStart w:id="66" w:name="_Toc437331615"/>
      <w:bookmarkStart w:id="67" w:name="_Toc468954251"/>
      <w:bookmarkStart w:id="68" w:name="_Toc433882646"/>
      <w:bookmarkStart w:id="69" w:name="_Toc469475468"/>
      <w:bookmarkStart w:id="70" w:name="_Toc387831502"/>
      <w:bookmarkStart w:id="71" w:name="_Toc504642685"/>
      <w:bookmarkStart w:id="72" w:name="_Toc392080785"/>
      <w:bookmarkStart w:id="73" w:name="_Toc393201727"/>
      <w:bookmarkStart w:id="74" w:name="_Toc467572533"/>
      <w:bookmarkStart w:id="75" w:name="_Toc476230919"/>
      <w:bookmarkStart w:id="76" w:name="_Toc463851843"/>
      <w:bookmarkStart w:id="77" w:name="_Toc476230643"/>
      <w:bookmarkStart w:id="78" w:name="_Toc470270000"/>
      <w:bookmarkStart w:id="79" w:name="_Toc476230507"/>
      <w:bookmarkStart w:id="80" w:name="_Toc471819737"/>
      <w:bookmarkStart w:id="81" w:name="_Toc471819797"/>
      <w:bookmarkStart w:id="82" w:name="_Toc435706544"/>
      <w:bookmarkStart w:id="83" w:name="_Toc495666236"/>
      <w:bookmarkStart w:id="84" w:name="_Toc424199675"/>
      <w:bookmarkStart w:id="85" w:name="_Toc476229712"/>
      <w:bookmarkStart w:id="86" w:name="_Toc470269884"/>
    </w:p>
    <w:p w14:paraId="16A634EF">
      <w:pPr>
        <w:spacing w:beforeLines="100" w:line="440" w:lineRule="atLeast"/>
        <w:jc w:val="center"/>
        <w:outlineLvl w:val="1"/>
        <w:rPr>
          <w:rFonts w:ascii="黑体" w:hAnsi="宋体" w:eastAsia="黑体"/>
          <w:color w:val="auto"/>
          <w:sz w:val="44"/>
          <w:szCs w:val="44"/>
          <w:highlight w:val="none"/>
        </w:rPr>
      </w:pPr>
      <w:r>
        <w:rPr>
          <w:rFonts w:hint="eastAsia" w:ascii="黑体" w:hAnsi="宋体" w:eastAsia="黑体"/>
          <w:color w:val="auto"/>
          <w:sz w:val="44"/>
          <w:szCs w:val="44"/>
          <w:highlight w:val="none"/>
        </w:rPr>
        <w:t>资格证明文件</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413647F9">
      <w:pPr>
        <w:spacing w:line="440" w:lineRule="atLeast"/>
        <w:jc w:val="center"/>
        <w:outlineLvl w:val="1"/>
        <w:rPr>
          <w:rFonts w:ascii="黑体" w:hAnsi="宋体" w:eastAsia="黑体"/>
          <w:color w:val="auto"/>
          <w:sz w:val="32"/>
          <w:szCs w:val="32"/>
          <w:highlight w:val="none"/>
        </w:rPr>
      </w:pPr>
      <w:r>
        <w:rPr>
          <w:rFonts w:hint="eastAsia" w:ascii="宋体" w:hAnsi="宋体" w:cs="宋体"/>
          <w:color w:val="auto"/>
          <w:kern w:val="0"/>
          <w:sz w:val="24"/>
          <w:highlight w:val="none"/>
        </w:rPr>
        <w:t>   </w:t>
      </w:r>
    </w:p>
    <w:p w14:paraId="345B4289">
      <w:pPr>
        <w:pStyle w:val="3"/>
        <w:numPr>
          <w:ilvl w:val="1"/>
          <w:numId w:val="0"/>
        </w:numPr>
        <w:rPr>
          <w:color w:val="auto"/>
          <w:highlight w:val="none"/>
        </w:rPr>
      </w:pPr>
      <w:bookmarkStart w:id="87" w:name="_Toc340582347"/>
    </w:p>
    <w:p w14:paraId="48F83D69">
      <w:pPr>
        <w:ind w:left="2178" w:leftChars="399" w:hanging="1340" w:hangingChars="500"/>
        <w:rPr>
          <w:rFonts w:ascii="黑体" w:hAnsi="宋体" w:eastAsia="黑体"/>
          <w:color w:val="auto"/>
          <w:spacing w:val="-6"/>
          <w:sz w:val="28"/>
          <w:szCs w:val="28"/>
          <w:highlight w:val="none"/>
          <w:u w:val="single"/>
        </w:rPr>
      </w:pPr>
      <w:r>
        <w:rPr>
          <w:rFonts w:hint="eastAsia" w:ascii="黑体" w:hAnsi="宋体" w:eastAsia="黑体"/>
          <w:color w:val="auto"/>
          <w:spacing w:val="-6"/>
          <w:sz w:val="28"/>
          <w:szCs w:val="28"/>
          <w:highlight w:val="none"/>
        </w:rPr>
        <w:t>项目名称</w:t>
      </w:r>
      <w:bookmarkEnd w:id="87"/>
      <w:r>
        <w:rPr>
          <w:rFonts w:hint="eastAsia" w:ascii="黑体" w:hAnsi="宋体" w:eastAsia="黑体"/>
          <w:color w:val="auto"/>
          <w:spacing w:val="-6"/>
          <w:sz w:val="28"/>
          <w:szCs w:val="28"/>
          <w:highlight w:val="none"/>
          <w:lang w:eastAsia="zh-CN"/>
        </w:rPr>
        <w:t>：</w:t>
      </w:r>
      <w:r>
        <w:rPr>
          <w:rFonts w:hint="eastAsia" w:ascii="黑体" w:hAnsi="宋体" w:eastAsia="黑体"/>
          <w:color w:val="auto"/>
          <w:spacing w:val="-6"/>
          <w:sz w:val="28"/>
          <w:szCs w:val="28"/>
          <w:highlight w:val="none"/>
          <w:u w:val="single"/>
          <w:lang w:eastAsia="zh-CN"/>
        </w:rPr>
        <w:t>开化县机关事务保障中心食堂水果、零食零售经营权采购项目</w:t>
      </w:r>
      <w:r>
        <w:rPr>
          <w:rFonts w:hint="eastAsia" w:ascii="黑体" w:hAnsi="宋体" w:eastAsia="黑体"/>
          <w:color w:val="auto"/>
          <w:spacing w:val="-6"/>
          <w:sz w:val="28"/>
          <w:szCs w:val="28"/>
          <w:highlight w:val="none"/>
          <w:u w:val="single"/>
          <w:lang w:val="en-US" w:eastAsia="zh-CN"/>
        </w:rPr>
        <w:t xml:space="preserve"> </w:t>
      </w:r>
    </w:p>
    <w:p w14:paraId="4888B84C">
      <w:pPr>
        <w:spacing w:line="440" w:lineRule="atLeast"/>
        <w:ind w:firstLine="700" w:firstLineChars="250"/>
        <w:rPr>
          <w:rFonts w:ascii="黑体" w:hAnsi="宋体" w:eastAsia="黑体"/>
          <w:color w:val="auto"/>
          <w:sz w:val="28"/>
          <w:szCs w:val="28"/>
          <w:highlight w:val="none"/>
        </w:rPr>
      </w:pPr>
      <w:bookmarkStart w:id="88" w:name="_Toc340582348"/>
    </w:p>
    <w:p w14:paraId="36AFA23B">
      <w:pPr>
        <w:pStyle w:val="37"/>
        <w:rPr>
          <w:rFonts w:ascii="黑体" w:hAnsi="宋体" w:eastAsia="黑体"/>
          <w:color w:val="auto"/>
          <w:sz w:val="28"/>
          <w:szCs w:val="28"/>
          <w:highlight w:val="none"/>
        </w:rPr>
      </w:pPr>
    </w:p>
    <w:p w14:paraId="04391D06">
      <w:pPr>
        <w:spacing w:line="440" w:lineRule="atLeast"/>
        <w:ind w:firstLine="840" w:firstLineChars="300"/>
        <w:rPr>
          <w:rFonts w:ascii="黑体" w:hAnsi="宋体" w:eastAsia="黑体"/>
          <w:color w:val="auto"/>
          <w:sz w:val="28"/>
          <w:szCs w:val="28"/>
          <w:highlight w:val="none"/>
          <w:u w:val="single"/>
        </w:rPr>
      </w:pPr>
      <w:r>
        <w:rPr>
          <w:rFonts w:hint="eastAsia" w:ascii="黑体" w:hAnsi="宋体" w:eastAsia="黑体"/>
          <w:color w:val="auto"/>
          <w:sz w:val="28"/>
          <w:szCs w:val="28"/>
          <w:highlight w:val="none"/>
        </w:rPr>
        <w:t>项目编号：</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u w:val="single"/>
        </w:rPr>
        <w:tab/>
      </w:r>
      <w:r>
        <w:rPr>
          <w:rFonts w:hint="eastAsia" w:ascii="黑体" w:hAnsi="宋体" w:eastAsia="黑体"/>
          <w:color w:val="auto"/>
          <w:sz w:val="28"/>
          <w:szCs w:val="28"/>
          <w:highlight w:val="none"/>
          <w:u w:val="single"/>
        </w:rPr>
        <w:t xml:space="preserve">    </w:t>
      </w:r>
      <w:bookmarkEnd w:id="88"/>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u w:val="single"/>
          <w:lang w:val="en-US" w:eastAsia="zh-CN"/>
        </w:rPr>
        <w:t>ZZFSCG-K202531</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rPr>
        <w:t xml:space="preserve"> </w:t>
      </w:r>
    </w:p>
    <w:p w14:paraId="22E68FE0">
      <w:pPr>
        <w:spacing w:line="440" w:lineRule="atLeast"/>
        <w:ind w:firstLine="700" w:firstLineChars="250"/>
        <w:jc w:val="left"/>
        <w:rPr>
          <w:rFonts w:ascii="黑体" w:hAnsi="宋体" w:eastAsia="黑体"/>
          <w:color w:val="auto"/>
          <w:sz w:val="28"/>
          <w:szCs w:val="28"/>
          <w:highlight w:val="none"/>
        </w:rPr>
      </w:pPr>
    </w:p>
    <w:p w14:paraId="48CE0CB8">
      <w:pPr>
        <w:pStyle w:val="37"/>
        <w:rPr>
          <w:rFonts w:ascii="黑体" w:hAnsi="宋体" w:eastAsia="黑体"/>
          <w:color w:val="auto"/>
          <w:sz w:val="28"/>
          <w:szCs w:val="28"/>
          <w:highlight w:val="none"/>
        </w:rPr>
      </w:pPr>
    </w:p>
    <w:p w14:paraId="5B5BD8CC">
      <w:pPr>
        <w:spacing w:line="440" w:lineRule="atLeast"/>
        <w:ind w:firstLine="840" w:firstLineChars="300"/>
        <w:jc w:val="left"/>
        <w:rPr>
          <w:rFonts w:ascii="黑体" w:hAnsi="宋体" w:eastAsia="黑体"/>
          <w:color w:val="auto"/>
          <w:sz w:val="28"/>
          <w:szCs w:val="28"/>
          <w:highlight w:val="none"/>
        </w:rPr>
      </w:pPr>
      <w:r>
        <w:rPr>
          <w:rFonts w:hint="eastAsia" w:ascii="黑体" w:hAnsi="宋体" w:eastAsia="黑体"/>
          <w:color w:val="auto"/>
          <w:sz w:val="28"/>
          <w:szCs w:val="28"/>
          <w:highlight w:val="none"/>
        </w:rPr>
        <w:t>响应方名称：</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rPr>
        <w:t xml:space="preserve">  （盖公章） </w:t>
      </w:r>
    </w:p>
    <w:p w14:paraId="591D35EA">
      <w:pPr>
        <w:spacing w:line="440" w:lineRule="atLeast"/>
        <w:ind w:firstLine="700" w:firstLineChars="250"/>
        <w:jc w:val="left"/>
        <w:rPr>
          <w:rFonts w:ascii="黑体" w:hAnsi="宋体" w:eastAsia="黑体"/>
          <w:color w:val="auto"/>
          <w:sz w:val="28"/>
          <w:szCs w:val="28"/>
          <w:highlight w:val="none"/>
        </w:rPr>
      </w:pPr>
    </w:p>
    <w:p w14:paraId="28523C0E">
      <w:pPr>
        <w:spacing w:line="440" w:lineRule="atLeast"/>
        <w:ind w:firstLine="560" w:firstLineChars="200"/>
        <w:jc w:val="left"/>
        <w:rPr>
          <w:rFonts w:ascii="黑体" w:hAnsi="宋体" w:eastAsia="黑体"/>
          <w:color w:val="auto"/>
          <w:sz w:val="28"/>
          <w:szCs w:val="28"/>
          <w:highlight w:val="none"/>
          <w:u w:val="single"/>
        </w:rPr>
      </w:pPr>
    </w:p>
    <w:p w14:paraId="3925906E">
      <w:pPr>
        <w:spacing w:line="440" w:lineRule="atLeast"/>
        <w:ind w:firstLine="560" w:firstLineChars="200"/>
        <w:jc w:val="left"/>
        <w:rPr>
          <w:rFonts w:ascii="黑体" w:hAnsi="宋体" w:eastAsia="黑体"/>
          <w:color w:val="auto"/>
          <w:sz w:val="28"/>
          <w:szCs w:val="28"/>
          <w:highlight w:val="none"/>
        </w:rPr>
      </w:pPr>
    </w:p>
    <w:p w14:paraId="4B5EC12F">
      <w:pPr>
        <w:spacing w:line="440" w:lineRule="atLeast"/>
        <w:ind w:firstLine="560" w:firstLineChars="200"/>
        <w:jc w:val="left"/>
        <w:rPr>
          <w:rFonts w:ascii="黑体" w:hAnsi="宋体" w:eastAsia="黑体"/>
          <w:color w:val="auto"/>
          <w:sz w:val="28"/>
          <w:szCs w:val="28"/>
          <w:highlight w:val="none"/>
        </w:rPr>
      </w:pPr>
      <w:r>
        <w:rPr>
          <w:rFonts w:hint="eastAsia" w:ascii="黑体" w:hAnsi="宋体" w:eastAsia="黑体"/>
          <w:color w:val="auto"/>
          <w:sz w:val="28"/>
          <w:szCs w:val="28"/>
          <w:highlight w:val="none"/>
        </w:rPr>
        <w:t xml:space="preserve"> </w:t>
      </w:r>
    </w:p>
    <w:p w14:paraId="341B44B5">
      <w:pPr>
        <w:spacing w:line="440" w:lineRule="atLeast"/>
        <w:jc w:val="center"/>
        <w:rPr>
          <w:rFonts w:ascii="黑体" w:hAnsi="宋体" w:eastAsia="黑体"/>
          <w:color w:val="auto"/>
          <w:sz w:val="28"/>
          <w:szCs w:val="28"/>
          <w:highlight w:val="none"/>
        </w:rPr>
      </w:pPr>
    </w:p>
    <w:p w14:paraId="1814C699">
      <w:pPr>
        <w:spacing w:line="440" w:lineRule="atLeast"/>
        <w:ind w:firstLine="2100" w:firstLineChars="750"/>
        <w:rPr>
          <w:rFonts w:ascii="黑体" w:hAnsi="宋体" w:eastAsia="黑体"/>
          <w:color w:val="auto"/>
          <w:sz w:val="28"/>
          <w:szCs w:val="28"/>
          <w:highlight w:val="none"/>
        </w:rPr>
      </w:pPr>
      <w:r>
        <w:rPr>
          <w:rFonts w:hint="eastAsia" w:ascii="黑体" w:hAnsi="宋体" w:eastAsia="黑体"/>
          <w:color w:val="auto"/>
          <w:sz w:val="28"/>
          <w:szCs w:val="28"/>
          <w:highlight w:val="none"/>
          <w:u w:val="single"/>
        </w:rPr>
        <w:t xml:space="preserve">         </w:t>
      </w:r>
      <w:bookmarkStart w:id="89" w:name="_Toc340582352"/>
      <w:r>
        <w:rPr>
          <w:rFonts w:hint="eastAsia" w:ascii="黑体" w:hAnsi="宋体" w:eastAsia="黑体"/>
          <w:color w:val="auto"/>
          <w:sz w:val="28"/>
          <w:szCs w:val="28"/>
          <w:highlight w:val="none"/>
        </w:rPr>
        <w:t>年</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月</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日</w:t>
      </w:r>
      <w:bookmarkEnd w:id="89"/>
    </w:p>
    <w:p w14:paraId="0D1F68E1">
      <w:pPr>
        <w:spacing w:beforeLines="100" w:afterLines="100" w:line="440" w:lineRule="atLeast"/>
        <w:rPr>
          <w:rFonts w:ascii="宋体" w:cs="Times New Roman"/>
          <w:color w:val="auto"/>
          <w:sz w:val="28"/>
          <w:szCs w:val="28"/>
          <w:highlight w:val="none"/>
        </w:rPr>
      </w:pPr>
    </w:p>
    <w:p w14:paraId="6A4136A6">
      <w:pPr>
        <w:spacing w:beforeLines="100" w:afterLines="100" w:line="440" w:lineRule="atLeast"/>
        <w:rPr>
          <w:rFonts w:hint="eastAsia" w:ascii="宋体" w:cs="Times New Roman"/>
          <w:color w:val="auto"/>
          <w:sz w:val="28"/>
          <w:szCs w:val="28"/>
          <w:highlight w:val="none"/>
          <w:lang w:val="en-US" w:eastAsia="zh-CN"/>
        </w:rPr>
      </w:pPr>
      <w:r>
        <w:rPr>
          <w:rFonts w:hint="eastAsia" w:ascii="宋体" w:cs="Times New Roman"/>
          <w:color w:val="auto"/>
          <w:sz w:val="28"/>
          <w:szCs w:val="28"/>
          <w:highlight w:val="none"/>
          <w:lang w:val="en-US" w:eastAsia="zh-CN"/>
        </w:rPr>
        <w:t xml:space="preserve"> </w:t>
      </w:r>
    </w:p>
    <w:p w14:paraId="29F2F9F3">
      <w:pPr>
        <w:spacing w:beforeLines="100" w:afterLines="100" w:line="440" w:lineRule="atLeast"/>
        <w:jc w:val="center"/>
        <w:rPr>
          <w:rFonts w:ascii="宋体" w:cs="Times New Roman"/>
          <w:b/>
          <w:bCs/>
          <w:color w:val="auto"/>
          <w:sz w:val="30"/>
          <w:szCs w:val="30"/>
          <w:highlight w:val="none"/>
        </w:rPr>
      </w:pPr>
      <w:r>
        <w:rPr>
          <w:rFonts w:hint="eastAsia" w:ascii="宋体" w:hAnsi="宋体" w:cs="宋体"/>
          <w:b/>
          <w:bCs/>
          <w:color w:val="auto"/>
          <w:sz w:val="30"/>
          <w:szCs w:val="30"/>
          <w:highlight w:val="none"/>
        </w:rPr>
        <w:t>资格证明文件目录</w:t>
      </w:r>
    </w:p>
    <w:p w14:paraId="678FB6D5">
      <w:pPr>
        <w:pStyle w:val="14"/>
        <w:keepNext w:val="0"/>
        <w:keepLines w:val="0"/>
        <w:pageBreakBefore w:val="0"/>
        <w:widowControl w:val="0"/>
        <w:numPr>
          <w:ilvl w:val="0"/>
          <w:numId w:val="3"/>
        </w:numPr>
        <w:tabs>
          <w:tab w:val="right" w:leader="dot" w:pos="9061"/>
        </w:tabs>
        <w:kinsoku/>
        <w:wordWrap/>
        <w:overflowPunct/>
        <w:topLinePunct w:val="0"/>
        <w:autoSpaceDE/>
        <w:autoSpaceDN/>
        <w:bidi w:val="0"/>
        <w:adjustRightInd/>
        <w:snapToGrid/>
        <w:spacing w:line="480" w:lineRule="exact"/>
        <w:ind w:left="0" w:leftChars="0" w:firstLine="420" w:firstLineChars="200"/>
        <w:textAlignment w:val="auto"/>
        <w:rPr>
          <w:rStyle w:val="34"/>
          <w:rFonts w:hint="eastAsia" w:asciiTheme="minorEastAsia" w:hAnsiTheme="minorEastAsia" w:eastAsiaTheme="minorEastAsia" w:cstheme="minorEastAsia"/>
          <w:color w:val="auto"/>
          <w:kern w:val="0"/>
          <w:szCs w:val="22"/>
          <w:highlight w:val="none"/>
          <w:u w:val="none"/>
        </w:rPr>
      </w:pPr>
      <w:r>
        <w:rPr>
          <w:rStyle w:val="34"/>
          <w:rFonts w:hint="eastAsia" w:asciiTheme="minorEastAsia" w:hAnsiTheme="minorEastAsia" w:eastAsiaTheme="minorEastAsia" w:cstheme="minorEastAsia"/>
          <w:color w:val="auto"/>
          <w:kern w:val="0"/>
          <w:szCs w:val="22"/>
          <w:highlight w:val="none"/>
          <w:u w:val="none"/>
        </w:rPr>
        <w:t>磋商响应函</w:t>
      </w:r>
    </w:p>
    <w:p w14:paraId="4593CE7C">
      <w:pPr>
        <w:pStyle w:val="14"/>
        <w:keepNext w:val="0"/>
        <w:keepLines w:val="0"/>
        <w:pageBreakBefore w:val="0"/>
        <w:widowControl w:val="0"/>
        <w:numPr>
          <w:ilvl w:val="0"/>
          <w:numId w:val="0"/>
        </w:numPr>
        <w:tabs>
          <w:tab w:val="right" w:leader="dot" w:pos="9061"/>
        </w:tabs>
        <w:kinsoku/>
        <w:wordWrap/>
        <w:overflowPunct/>
        <w:topLinePunct w:val="0"/>
        <w:autoSpaceDE/>
        <w:autoSpaceDN/>
        <w:bidi w:val="0"/>
        <w:adjustRightInd/>
        <w:snapToGrid/>
        <w:spacing w:line="480" w:lineRule="exact"/>
        <w:ind w:leftChars="200"/>
        <w:textAlignment w:val="auto"/>
        <w:rPr>
          <w:rStyle w:val="34"/>
          <w:rFonts w:hint="eastAsia" w:asciiTheme="minorEastAsia" w:hAnsiTheme="minorEastAsia" w:eastAsiaTheme="minorEastAsia" w:cstheme="minorEastAsia"/>
          <w:color w:val="auto"/>
          <w:kern w:val="0"/>
          <w:szCs w:val="22"/>
          <w:highlight w:val="none"/>
          <w:u w:val="none"/>
        </w:rPr>
      </w:pPr>
      <w:r>
        <w:rPr>
          <w:rStyle w:val="34"/>
          <w:rFonts w:hint="eastAsia" w:asciiTheme="minorEastAsia" w:hAnsiTheme="minorEastAsia" w:eastAsiaTheme="minorEastAsia" w:cstheme="minorEastAsia"/>
          <w:color w:val="auto"/>
          <w:kern w:val="0"/>
          <w:szCs w:val="22"/>
          <w:highlight w:val="none"/>
          <w:u w:val="none"/>
          <w:lang w:val="en-US" w:eastAsia="zh-CN"/>
        </w:rPr>
        <w:t>二、法人或者其他组织的营业执照等证明文件扫描件</w:t>
      </w:r>
    </w:p>
    <w:p w14:paraId="6ECC5F10">
      <w:pPr>
        <w:pStyle w:val="14"/>
        <w:keepNext w:val="0"/>
        <w:keepLines w:val="0"/>
        <w:pageBreakBefore w:val="0"/>
        <w:widowControl w:val="0"/>
        <w:tabs>
          <w:tab w:val="right" w:leader="dot" w:pos="9061"/>
        </w:tabs>
        <w:kinsoku/>
        <w:wordWrap/>
        <w:overflowPunct/>
        <w:topLinePunct w:val="0"/>
        <w:autoSpaceDE/>
        <w:autoSpaceDN/>
        <w:bidi w:val="0"/>
        <w:adjustRightInd/>
        <w:snapToGrid/>
        <w:spacing w:line="480" w:lineRule="exact"/>
        <w:ind w:left="0" w:leftChars="0" w:firstLine="420" w:firstLineChars="200"/>
        <w:textAlignment w:val="auto"/>
        <w:rPr>
          <w:rStyle w:val="34"/>
          <w:rFonts w:hint="eastAsia" w:asciiTheme="minorEastAsia" w:hAnsiTheme="minorEastAsia" w:eastAsiaTheme="minorEastAsia" w:cstheme="minorEastAsia"/>
          <w:color w:val="auto"/>
          <w:kern w:val="0"/>
          <w:szCs w:val="22"/>
          <w:highlight w:val="none"/>
          <w:u w:val="none"/>
        </w:rPr>
      </w:pPr>
      <w:r>
        <w:rPr>
          <w:rStyle w:val="34"/>
          <w:rFonts w:hint="eastAsia" w:asciiTheme="minorEastAsia" w:hAnsiTheme="minorEastAsia" w:eastAsiaTheme="minorEastAsia" w:cstheme="minorEastAsia"/>
          <w:color w:val="auto"/>
          <w:kern w:val="0"/>
          <w:szCs w:val="22"/>
          <w:highlight w:val="none"/>
          <w:u w:val="none"/>
          <w:lang w:eastAsia="zh-CN"/>
        </w:rPr>
        <w:t>三、</w:t>
      </w:r>
      <w:r>
        <w:rPr>
          <w:rStyle w:val="34"/>
          <w:rFonts w:hint="eastAsia" w:asciiTheme="minorEastAsia" w:hAnsiTheme="minorEastAsia" w:eastAsiaTheme="minorEastAsia" w:cstheme="minorEastAsia"/>
          <w:color w:val="auto"/>
          <w:kern w:val="0"/>
          <w:szCs w:val="22"/>
          <w:highlight w:val="none"/>
          <w:u w:val="none"/>
        </w:rPr>
        <w:t>法定代表人身份证明及身份证（正、反面）原件扫描件</w:t>
      </w:r>
    </w:p>
    <w:p w14:paraId="168A93C2">
      <w:pPr>
        <w:pStyle w:val="14"/>
        <w:keepNext w:val="0"/>
        <w:keepLines w:val="0"/>
        <w:pageBreakBefore w:val="0"/>
        <w:widowControl w:val="0"/>
        <w:tabs>
          <w:tab w:val="right" w:leader="dot" w:pos="9061"/>
        </w:tabs>
        <w:kinsoku/>
        <w:wordWrap/>
        <w:overflowPunct/>
        <w:topLinePunct w:val="0"/>
        <w:autoSpaceDE/>
        <w:autoSpaceDN/>
        <w:bidi w:val="0"/>
        <w:adjustRightInd/>
        <w:snapToGrid/>
        <w:spacing w:line="480" w:lineRule="exact"/>
        <w:ind w:left="0" w:leftChars="0" w:firstLine="420" w:firstLineChars="200"/>
        <w:textAlignment w:val="auto"/>
        <w:rPr>
          <w:rStyle w:val="34"/>
          <w:rFonts w:hint="eastAsia" w:asciiTheme="minorEastAsia" w:hAnsiTheme="minorEastAsia" w:eastAsiaTheme="minorEastAsia" w:cstheme="minorEastAsia"/>
          <w:color w:val="auto"/>
          <w:kern w:val="0"/>
          <w:szCs w:val="22"/>
          <w:highlight w:val="none"/>
          <w:u w:val="none"/>
        </w:rPr>
      </w:pPr>
      <w:r>
        <w:rPr>
          <w:rStyle w:val="34"/>
          <w:rFonts w:hint="eastAsia" w:asciiTheme="minorEastAsia" w:hAnsiTheme="minorEastAsia" w:eastAsiaTheme="minorEastAsia" w:cstheme="minorEastAsia"/>
          <w:color w:val="auto"/>
          <w:kern w:val="0"/>
          <w:szCs w:val="22"/>
          <w:highlight w:val="none"/>
          <w:u w:val="none"/>
          <w:lang w:eastAsia="zh-CN"/>
        </w:rPr>
        <w:t>四、</w:t>
      </w:r>
      <w:r>
        <w:rPr>
          <w:rStyle w:val="34"/>
          <w:rFonts w:hint="eastAsia" w:asciiTheme="minorEastAsia" w:hAnsiTheme="minorEastAsia" w:eastAsiaTheme="minorEastAsia" w:cstheme="minorEastAsia"/>
          <w:color w:val="auto"/>
          <w:kern w:val="0"/>
          <w:szCs w:val="22"/>
          <w:highlight w:val="none"/>
          <w:u w:val="none"/>
        </w:rPr>
        <w:t>法定代表人授权委托书（如为授权委托人参加磋商，格式附后）</w:t>
      </w:r>
    </w:p>
    <w:p w14:paraId="511AB5B7">
      <w:pPr>
        <w:widowControl/>
        <w:spacing w:line="400" w:lineRule="exact"/>
        <w:ind w:firstLine="420" w:firstLineChars="200"/>
        <w:rPr>
          <w:rStyle w:val="34"/>
          <w:rFonts w:hint="eastAsia" w:asciiTheme="minorEastAsia" w:hAnsiTheme="minorEastAsia" w:eastAsiaTheme="minorEastAsia" w:cstheme="minorEastAsia"/>
          <w:color w:val="auto"/>
          <w:kern w:val="0"/>
          <w:szCs w:val="22"/>
          <w:highlight w:val="none"/>
          <w:u w:val="none"/>
          <w:lang w:eastAsia="zh-CN"/>
        </w:rPr>
      </w:pPr>
      <w:r>
        <w:rPr>
          <w:rFonts w:hint="eastAsia" w:asciiTheme="minorEastAsia" w:hAnsiTheme="minorEastAsia" w:eastAsiaTheme="minorEastAsia" w:cstheme="minorEastAsia"/>
          <w:color w:val="auto"/>
          <w:highlight w:val="none"/>
          <w:lang w:eastAsia="zh-CN"/>
        </w:rPr>
        <w:t>五、</w:t>
      </w:r>
      <w:r>
        <w:rPr>
          <w:rFonts w:hint="eastAsia" w:asciiTheme="minorEastAsia" w:hAnsiTheme="minorEastAsia" w:eastAsiaTheme="minorEastAsia" w:cstheme="minorEastAsia"/>
          <w:color w:val="auto"/>
          <w:highlight w:val="none"/>
        </w:rPr>
        <w:t>响应人需要说明的其他文件和说明（格式自拟）</w:t>
      </w:r>
    </w:p>
    <w:p w14:paraId="046FBEF3">
      <w:pPr>
        <w:pStyle w:val="14"/>
        <w:tabs>
          <w:tab w:val="right" w:leader="dot" w:pos="9061"/>
        </w:tabs>
        <w:spacing w:line="400" w:lineRule="exact"/>
        <w:ind w:left="0" w:leftChars="0" w:firstLine="420" w:firstLineChars="200"/>
        <w:rPr>
          <w:rStyle w:val="34"/>
          <w:rFonts w:hint="eastAsia" w:asciiTheme="minorEastAsia" w:hAnsiTheme="minorEastAsia" w:eastAsiaTheme="minorEastAsia" w:cstheme="minorEastAsia"/>
          <w:color w:val="auto"/>
          <w:kern w:val="0"/>
          <w:szCs w:val="22"/>
          <w:highlight w:val="none"/>
          <w:u w:val="none"/>
        </w:rPr>
      </w:pPr>
    </w:p>
    <w:p w14:paraId="0030FD92">
      <w:pPr>
        <w:pStyle w:val="6"/>
        <w:rPr>
          <w:color w:val="auto"/>
          <w:highlight w:val="none"/>
        </w:rPr>
      </w:pPr>
    </w:p>
    <w:p w14:paraId="3F5ECF7C">
      <w:pPr>
        <w:snapToGrid w:val="0"/>
        <w:spacing w:line="440" w:lineRule="exact"/>
        <w:rPr>
          <w:rFonts w:ascii="仿宋" w:hAnsi="仿宋" w:eastAsia="仿宋"/>
          <w:b/>
          <w:i/>
          <w:color w:val="auto"/>
          <w:sz w:val="24"/>
          <w:highlight w:val="none"/>
        </w:rPr>
      </w:pPr>
    </w:p>
    <w:p w14:paraId="5FBD143E">
      <w:pPr>
        <w:widowControl/>
        <w:spacing w:line="360" w:lineRule="auto"/>
        <w:jc w:val="center"/>
        <w:outlineLvl w:val="2"/>
        <w:rPr>
          <w:rFonts w:ascii="仿宋" w:hAnsi="仿宋" w:eastAsia="仿宋"/>
          <w:b/>
          <w:color w:val="auto"/>
          <w:sz w:val="30"/>
          <w:szCs w:val="30"/>
          <w:highlight w:val="none"/>
        </w:rPr>
      </w:pPr>
    </w:p>
    <w:p w14:paraId="14E4DCE0">
      <w:pPr>
        <w:widowControl/>
        <w:spacing w:line="360" w:lineRule="auto"/>
        <w:jc w:val="center"/>
        <w:outlineLvl w:val="2"/>
        <w:rPr>
          <w:rFonts w:ascii="仿宋" w:hAnsi="仿宋" w:eastAsia="仿宋"/>
          <w:b/>
          <w:color w:val="auto"/>
          <w:sz w:val="30"/>
          <w:szCs w:val="30"/>
          <w:highlight w:val="none"/>
        </w:rPr>
      </w:pPr>
    </w:p>
    <w:p w14:paraId="2BE5B283">
      <w:pPr>
        <w:widowControl/>
        <w:spacing w:line="360" w:lineRule="auto"/>
        <w:jc w:val="center"/>
        <w:outlineLvl w:val="2"/>
        <w:rPr>
          <w:rFonts w:ascii="仿宋" w:hAnsi="仿宋" w:eastAsia="仿宋"/>
          <w:b/>
          <w:color w:val="auto"/>
          <w:sz w:val="30"/>
          <w:szCs w:val="30"/>
          <w:highlight w:val="none"/>
        </w:rPr>
      </w:pPr>
    </w:p>
    <w:p w14:paraId="5C822B2A">
      <w:pPr>
        <w:widowControl/>
        <w:spacing w:line="360" w:lineRule="auto"/>
        <w:jc w:val="center"/>
        <w:outlineLvl w:val="2"/>
        <w:rPr>
          <w:rFonts w:ascii="仿宋" w:hAnsi="仿宋" w:eastAsia="仿宋"/>
          <w:b/>
          <w:color w:val="auto"/>
          <w:sz w:val="30"/>
          <w:szCs w:val="30"/>
          <w:highlight w:val="none"/>
        </w:rPr>
      </w:pPr>
    </w:p>
    <w:p w14:paraId="5CFFACC7">
      <w:pPr>
        <w:widowControl/>
        <w:spacing w:line="360" w:lineRule="auto"/>
        <w:jc w:val="center"/>
        <w:outlineLvl w:val="2"/>
        <w:rPr>
          <w:rFonts w:ascii="仿宋" w:hAnsi="仿宋" w:eastAsia="仿宋"/>
          <w:b/>
          <w:color w:val="auto"/>
          <w:sz w:val="30"/>
          <w:szCs w:val="30"/>
          <w:highlight w:val="none"/>
        </w:rPr>
      </w:pPr>
    </w:p>
    <w:p w14:paraId="45C8F318">
      <w:pPr>
        <w:widowControl/>
        <w:spacing w:line="360" w:lineRule="auto"/>
        <w:jc w:val="center"/>
        <w:outlineLvl w:val="2"/>
        <w:rPr>
          <w:rFonts w:ascii="仿宋" w:hAnsi="仿宋" w:eastAsia="仿宋"/>
          <w:b/>
          <w:color w:val="auto"/>
          <w:sz w:val="30"/>
          <w:szCs w:val="30"/>
          <w:highlight w:val="none"/>
        </w:rPr>
      </w:pPr>
    </w:p>
    <w:p w14:paraId="641F01D3">
      <w:pPr>
        <w:widowControl/>
        <w:spacing w:line="540" w:lineRule="exact"/>
        <w:jc w:val="center"/>
        <w:outlineLvl w:val="2"/>
        <w:rPr>
          <w:rFonts w:ascii="仿宋" w:hAnsi="仿宋" w:eastAsia="仿宋"/>
          <w:b/>
          <w:color w:val="auto"/>
          <w:kern w:val="0"/>
          <w:sz w:val="30"/>
          <w:szCs w:val="30"/>
          <w:highlight w:val="none"/>
        </w:rPr>
      </w:pPr>
      <w:bookmarkStart w:id="90" w:name="_Toc476230920"/>
      <w:bookmarkStart w:id="91" w:name="_Toc476229713"/>
      <w:bookmarkStart w:id="92" w:name="_Toc476230508"/>
      <w:bookmarkStart w:id="93" w:name="_Toc495666237"/>
      <w:bookmarkStart w:id="94" w:name="_Toc476230644"/>
      <w:bookmarkStart w:id="95" w:name="_Toc470270003"/>
      <w:bookmarkStart w:id="96" w:name="_Toc437331618"/>
      <w:bookmarkStart w:id="97" w:name="_Toc463851846"/>
      <w:bookmarkStart w:id="98" w:name="_Toc469475471"/>
      <w:bookmarkStart w:id="99" w:name="_Toc471819799"/>
      <w:bookmarkStart w:id="100" w:name="_Toc435706547"/>
      <w:bookmarkStart w:id="101" w:name="_Toc424199678"/>
      <w:bookmarkStart w:id="102" w:name="_Toc437331307"/>
      <w:bookmarkStart w:id="103" w:name="_Toc437509329"/>
      <w:bookmarkStart w:id="104" w:name="_Toc433882649"/>
      <w:bookmarkStart w:id="105" w:name="_Toc468954254"/>
      <w:bookmarkStart w:id="106" w:name="_Toc471819739"/>
      <w:bookmarkStart w:id="107" w:name="_Toc470269887"/>
      <w:bookmarkStart w:id="108" w:name="_Toc467572536"/>
      <w:bookmarkStart w:id="109" w:name="_Toc437504032"/>
    </w:p>
    <w:p w14:paraId="03B023A2">
      <w:pPr>
        <w:widowControl/>
        <w:spacing w:line="540" w:lineRule="exact"/>
        <w:jc w:val="center"/>
        <w:outlineLvl w:val="2"/>
        <w:rPr>
          <w:rFonts w:ascii="仿宋" w:hAnsi="仿宋" w:eastAsia="仿宋"/>
          <w:b/>
          <w:color w:val="auto"/>
          <w:kern w:val="0"/>
          <w:sz w:val="30"/>
          <w:szCs w:val="30"/>
          <w:highlight w:val="none"/>
        </w:rPr>
      </w:pPr>
      <w:bookmarkStart w:id="110" w:name="_Toc504642686"/>
    </w:p>
    <w:p w14:paraId="1BA01F48">
      <w:pPr>
        <w:widowControl/>
        <w:spacing w:line="540" w:lineRule="exact"/>
        <w:jc w:val="center"/>
        <w:outlineLvl w:val="2"/>
        <w:rPr>
          <w:rFonts w:ascii="仿宋" w:hAnsi="仿宋" w:eastAsia="仿宋"/>
          <w:b/>
          <w:color w:val="auto"/>
          <w:kern w:val="0"/>
          <w:sz w:val="30"/>
          <w:szCs w:val="30"/>
          <w:highlight w:val="none"/>
        </w:rPr>
      </w:pPr>
    </w:p>
    <w:p w14:paraId="426E2E9A">
      <w:pPr>
        <w:widowControl/>
        <w:spacing w:line="540" w:lineRule="exact"/>
        <w:jc w:val="center"/>
        <w:outlineLvl w:val="2"/>
        <w:rPr>
          <w:rFonts w:ascii="仿宋" w:hAnsi="仿宋" w:eastAsia="仿宋"/>
          <w:b/>
          <w:color w:val="auto"/>
          <w:kern w:val="0"/>
          <w:sz w:val="30"/>
          <w:szCs w:val="30"/>
          <w:highlight w:val="none"/>
        </w:rPr>
      </w:pPr>
    </w:p>
    <w:p w14:paraId="06BD0B5C">
      <w:pPr>
        <w:pStyle w:val="27"/>
        <w:rPr>
          <w:rFonts w:ascii="仿宋" w:hAnsi="仿宋" w:eastAsia="仿宋"/>
          <w:b/>
          <w:color w:val="auto"/>
          <w:kern w:val="0"/>
          <w:sz w:val="30"/>
          <w:szCs w:val="30"/>
          <w:highlight w:val="none"/>
        </w:rPr>
      </w:pPr>
    </w:p>
    <w:p w14:paraId="0BB7D7A9">
      <w:pPr>
        <w:rPr>
          <w:color w:val="auto"/>
          <w:highlight w:val="none"/>
        </w:rPr>
      </w:pPr>
    </w:p>
    <w:bookmarkEnd w:id="90"/>
    <w:bookmarkEnd w:id="91"/>
    <w:bookmarkEnd w:id="92"/>
    <w:bookmarkEnd w:id="93"/>
    <w:bookmarkEnd w:id="94"/>
    <w:bookmarkEnd w:id="110"/>
    <w:p w14:paraId="11F2F22F">
      <w:pPr>
        <w:widowControl/>
        <w:spacing w:line="540" w:lineRule="exact"/>
        <w:jc w:val="both"/>
        <w:outlineLvl w:val="2"/>
        <w:rPr>
          <w:rFonts w:hint="eastAsia" w:ascii="宋体" w:hAnsi="宋体" w:cs="宋体"/>
          <w:b/>
          <w:bCs/>
          <w:color w:val="auto"/>
          <w:kern w:val="0"/>
          <w:sz w:val="30"/>
          <w:szCs w:val="30"/>
          <w:highlight w:val="none"/>
          <w:lang w:eastAsia="zh-CN"/>
        </w:rPr>
      </w:pPr>
      <w:bookmarkStart w:id="111" w:name="_Toc476230922"/>
      <w:bookmarkStart w:id="112" w:name="_Toc476230646"/>
      <w:bookmarkStart w:id="113" w:name="_Toc476229715"/>
      <w:bookmarkStart w:id="114" w:name="_Toc495666239"/>
      <w:bookmarkStart w:id="115" w:name="_Toc476230510"/>
      <w:bookmarkStart w:id="116" w:name="_Toc504642688"/>
    </w:p>
    <w:p w14:paraId="5AF5678B">
      <w:pPr>
        <w:widowControl/>
        <w:spacing w:line="540" w:lineRule="exact"/>
        <w:jc w:val="center"/>
        <w:outlineLvl w:val="2"/>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lang w:eastAsia="zh-CN"/>
        </w:rPr>
        <w:br w:type="page"/>
      </w:r>
      <w:r>
        <w:rPr>
          <w:rFonts w:hint="eastAsia" w:ascii="宋体" w:hAnsi="宋体" w:cs="宋体"/>
          <w:b/>
          <w:bCs/>
          <w:color w:val="auto"/>
          <w:kern w:val="0"/>
          <w:sz w:val="30"/>
          <w:szCs w:val="30"/>
          <w:highlight w:val="none"/>
          <w:lang w:eastAsia="zh-CN"/>
        </w:rPr>
        <w:t>一</w:t>
      </w:r>
      <w:r>
        <w:rPr>
          <w:rFonts w:hint="eastAsia" w:ascii="宋体" w:hAnsi="宋体" w:cs="宋体"/>
          <w:b/>
          <w:bCs/>
          <w:color w:val="auto"/>
          <w:kern w:val="0"/>
          <w:sz w:val="30"/>
          <w:szCs w:val="30"/>
          <w:highlight w:val="none"/>
        </w:rPr>
        <w:t>、</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1"/>
      <w:bookmarkEnd w:id="112"/>
      <w:bookmarkEnd w:id="113"/>
      <w:bookmarkEnd w:id="114"/>
      <w:bookmarkEnd w:id="115"/>
      <w:r>
        <w:rPr>
          <w:rFonts w:hint="eastAsia" w:ascii="宋体" w:hAnsi="宋体" w:cs="宋体"/>
          <w:b/>
          <w:bCs/>
          <w:color w:val="auto"/>
          <w:kern w:val="0"/>
          <w:sz w:val="30"/>
          <w:szCs w:val="30"/>
          <w:highlight w:val="none"/>
        </w:rPr>
        <w:t>磋商响应函</w:t>
      </w:r>
      <w:bookmarkEnd w:id="116"/>
    </w:p>
    <w:p w14:paraId="2AD6C92D">
      <w:pPr>
        <w:widowControl/>
        <w:spacing w:line="400" w:lineRule="exact"/>
        <w:jc w:val="center"/>
        <w:outlineLvl w:val="2"/>
        <w:rPr>
          <w:rFonts w:ascii="仿宋" w:hAnsi="仿宋" w:eastAsia="仿宋" w:cs="宋体"/>
          <w:b/>
          <w:color w:val="auto"/>
          <w:kern w:val="0"/>
          <w:sz w:val="30"/>
          <w:szCs w:val="30"/>
          <w:highlight w:val="none"/>
        </w:rPr>
      </w:pPr>
    </w:p>
    <w:p w14:paraId="24CF5843">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（采购人）、（采购代理机构）：</w:t>
      </w:r>
    </w:p>
    <w:p w14:paraId="0EEE66A8">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我方参与</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（项目名称）【招标编号：</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（采购编号）】采购活动，郑重承诺：</w:t>
      </w:r>
    </w:p>
    <w:p w14:paraId="4215406C">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1.具有独立承担民事责任的能力；</w:t>
      </w:r>
    </w:p>
    <w:p w14:paraId="3CE82843">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 xml:space="preserve">2.具有良好的商业信誉和健全的财务会计制度； </w:t>
      </w:r>
    </w:p>
    <w:p w14:paraId="6561ADCA">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3.具有履行合同所必需的设备和专业技术能力；</w:t>
      </w:r>
    </w:p>
    <w:p w14:paraId="7E9F28FE">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4.有依法缴纳税收和社会保障资金的良好记录；</w:t>
      </w:r>
    </w:p>
    <w:p w14:paraId="54DBF93A">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5.参加政府采购活动前三年内，在经营活动中没有重大违法记录；</w:t>
      </w:r>
    </w:p>
    <w:p w14:paraId="2BBAFC04">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6.具有法律、行政法规规定的其他条件。</w:t>
      </w:r>
    </w:p>
    <w:p w14:paraId="67AF4A5E">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（二）未被信用中国（www.creditchina.gov.cn)、中国政府采购网（www.ccgp.gov.cn）列入失信被执行人、重大税收违法案件当事人名单、政府采购严重违法失信行为记录名单。</w:t>
      </w:r>
    </w:p>
    <w:p w14:paraId="54EFE369">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（三）不存在以下情况：</w:t>
      </w:r>
    </w:p>
    <w:p w14:paraId="59D4D6F8">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1、单位负责人为同一人或者存在直接控股、管理关系的不同供应商参加同一合同项下的政府采购活动的；</w:t>
      </w:r>
    </w:p>
    <w:p w14:paraId="529AEE03">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2、为采购项目提供整体设计、规范编制或者项目管理、监理、检测等服务后再参加该采购项目的其他采购活动的。</w:t>
      </w:r>
    </w:p>
    <w:p w14:paraId="46BF9DAB">
      <w:pPr>
        <w:snapToGrid w:val="0"/>
        <w:spacing w:line="360" w:lineRule="auto"/>
        <w:ind w:firstLine="5060" w:firstLineChars="2300"/>
        <w:rPr>
          <w:rFonts w:hint="eastAsia" w:ascii="宋体" w:hAnsi="宋体" w:cs="宋体"/>
          <w:color w:val="auto"/>
          <w:sz w:val="22"/>
          <w:szCs w:val="21"/>
          <w:highlight w:val="none"/>
          <w:lang w:val="zh-CN"/>
        </w:rPr>
      </w:pPr>
    </w:p>
    <w:p w14:paraId="2026CB23">
      <w:pPr>
        <w:snapToGrid w:val="0"/>
        <w:spacing w:line="360" w:lineRule="auto"/>
        <w:ind w:firstLine="5060" w:firstLineChars="2300"/>
        <w:rPr>
          <w:rFonts w:hint="eastAsia" w:ascii="宋体" w:hAnsi="宋体" w:cs="宋体"/>
          <w:color w:val="auto"/>
          <w:sz w:val="22"/>
          <w:szCs w:val="21"/>
          <w:highlight w:val="none"/>
          <w:lang w:val="zh-CN"/>
        </w:rPr>
      </w:pPr>
    </w:p>
    <w:p w14:paraId="7723F6E9">
      <w:pPr>
        <w:snapToGrid w:val="0"/>
        <w:spacing w:line="360" w:lineRule="auto"/>
        <w:ind w:firstLine="5060" w:firstLineChars="2300"/>
        <w:rPr>
          <w:rFonts w:hint="eastAsia" w:ascii="宋体" w:hAnsi="宋体" w:cs="宋体"/>
          <w:color w:val="auto"/>
          <w:sz w:val="22"/>
          <w:szCs w:val="21"/>
          <w:highlight w:val="none"/>
          <w:lang w:val="zh-CN"/>
        </w:rPr>
      </w:pPr>
    </w:p>
    <w:p w14:paraId="0A25CB1E">
      <w:pPr>
        <w:snapToGrid w:val="0"/>
        <w:spacing w:line="360" w:lineRule="auto"/>
        <w:ind w:firstLine="5060" w:firstLineChars="2300"/>
        <w:rPr>
          <w:rFonts w:hint="eastAsia" w:ascii="宋体" w:hAnsi="宋体" w:cs="宋体"/>
          <w:color w:val="auto"/>
          <w:sz w:val="22"/>
          <w:szCs w:val="21"/>
          <w:highlight w:val="none"/>
        </w:rPr>
      </w:pPr>
      <w:r>
        <w:rPr>
          <w:rFonts w:hint="eastAsia" w:ascii="宋体" w:hAnsi="宋体" w:cs="宋体"/>
          <w:color w:val="auto"/>
          <w:sz w:val="22"/>
          <w:szCs w:val="21"/>
          <w:highlight w:val="none"/>
          <w:lang w:val="zh-CN"/>
        </w:rPr>
        <w:t>响应人全称(盖公章)：</w:t>
      </w:r>
    </w:p>
    <w:p w14:paraId="50FBE1B0">
      <w:pPr>
        <w:snapToGrid w:val="0"/>
        <w:spacing w:line="360" w:lineRule="auto"/>
        <w:rPr>
          <w:rFonts w:hint="eastAsia" w:ascii="宋体" w:hAnsi="宋体" w:cs="宋体"/>
          <w:color w:val="auto"/>
          <w:sz w:val="22"/>
          <w:szCs w:val="21"/>
          <w:highlight w:val="none"/>
        </w:rPr>
      </w:pPr>
      <w:r>
        <w:rPr>
          <w:rFonts w:hint="eastAsia" w:ascii="宋体" w:hAnsi="宋体" w:cs="宋体"/>
          <w:color w:val="auto"/>
          <w:sz w:val="22"/>
          <w:szCs w:val="21"/>
          <w:highlight w:val="none"/>
          <w:lang w:val="zh-CN"/>
        </w:rPr>
        <w:t xml:space="preserve">                        </w:t>
      </w:r>
      <w:r>
        <w:rPr>
          <w:rFonts w:hint="eastAsia" w:ascii="宋体" w:hAnsi="宋体" w:cs="宋体"/>
          <w:color w:val="auto"/>
          <w:sz w:val="22"/>
          <w:szCs w:val="21"/>
          <w:highlight w:val="none"/>
        </w:rPr>
        <w:t xml:space="preserve">                      </w:t>
      </w:r>
      <w:r>
        <w:rPr>
          <w:rFonts w:hint="eastAsia" w:ascii="宋体" w:hAnsi="宋体" w:cs="宋体"/>
          <w:color w:val="auto"/>
          <w:sz w:val="22"/>
          <w:szCs w:val="21"/>
          <w:highlight w:val="none"/>
          <w:lang w:val="zh-CN"/>
        </w:rPr>
        <w:t>日期</w:t>
      </w:r>
      <w:r>
        <w:rPr>
          <w:rFonts w:hint="eastAsia" w:ascii="宋体" w:hAnsi="宋体" w:cs="宋体"/>
          <w:color w:val="auto"/>
          <w:sz w:val="22"/>
          <w:szCs w:val="21"/>
          <w:highlight w:val="none"/>
        </w:rPr>
        <w:t xml:space="preserve">：  年  </w:t>
      </w:r>
      <w:r>
        <w:rPr>
          <w:rFonts w:hint="eastAsia" w:ascii="宋体" w:hAnsi="宋体" w:cs="宋体"/>
          <w:color w:val="auto"/>
          <w:sz w:val="22"/>
          <w:szCs w:val="21"/>
          <w:highlight w:val="none"/>
          <w:lang w:val="zh-CN"/>
        </w:rPr>
        <w:t>月</w:t>
      </w:r>
      <w:r>
        <w:rPr>
          <w:rFonts w:hint="eastAsia" w:ascii="宋体" w:hAnsi="宋体" w:cs="宋体"/>
          <w:color w:val="auto"/>
          <w:sz w:val="22"/>
          <w:szCs w:val="21"/>
          <w:highlight w:val="none"/>
        </w:rPr>
        <w:t xml:space="preserve">   </w:t>
      </w:r>
      <w:r>
        <w:rPr>
          <w:rFonts w:hint="eastAsia" w:ascii="宋体" w:hAnsi="宋体" w:cs="宋体"/>
          <w:color w:val="auto"/>
          <w:sz w:val="22"/>
          <w:szCs w:val="21"/>
          <w:highlight w:val="none"/>
          <w:lang w:val="zh-CN"/>
        </w:rPr>
        <w:t>日</w:t>
      </w:r>
    </w:p>
    <w:p w14:paraId="06BC8C48">
      <w:pPr>
        <w:pStyle w:val="15"/>
        <w:spacing w:line="540" w:lineRule="exact"/>
        <w:rPr>
          <w:rFonts w:ascii="仿宋" w:hAnsi="仿宋" w:eastAsia="仿宋"/>
          <w:color w:val="auto"/>
          <w:kern w:val="0"/>
          <w:sz w:val="24"/>
          <w:highlight w:val="none"/>
        </w:rPr>
      </w:pPr>
    </w:p>
    <w:p w14:paraId="5F549607">
      <w:pPr>
        <w:pStyle w:val="15"/>
        <w:spacing w:line="540" w:lineRule="exact"/>
        <w:rPr>
          <w:rFonts w:ascii="仿宋" w:hAnsi="仿宋" w:eastAsia="仿宋"/>
          <w:color w:val="auto"/>
          <w:kern w:val="0"/>
          <w:sz w:val="24"/>
          <w:highlight w:val="none"/>
        </w:rPr>
      </w:pPr>
    </w:p>
    <w:p w14:paraId="1F8E9705">
      <w:pPr>
        <w:pStyle w:val="15"/>
        <w:spacing w:line="540" w:lineRule="exact"/>
        <w:rPr>
          <w:rFonts w:ascii="仿宋" w:hAnsi="仿宋" w:eastAsia="仿宋"/>
          <w:color w:val="auto"/>
          <w:kern w:val="0"/>
          <w:sz w:val="24"/>
          <w:highlight w:val="none"/>
        </w:rPr>
      </w:pPr>
    </w:p>
    <w:p w14:paraId="0A0C9221">
      <w:pPr>
        <w:pStyle w:val="15"/>
        <w:spacing w:line="540" w:lineRule="exact"/>
        <w:rPr>
          <w:rFonts w:ascii="仿宋" w:hAnsi="仿宋" w:eastAsia="仿宋"/>
          <w:color w:val="auto"/>
          <w:kern w:val="0"/>
          <w:sz w:val="24"/>
          <w:highlight w:val="none"/>
        </w:rPr>
      </w:pPr>
    </w:p>
    <w:p w14:paraId="02C1E56A">
      <w:pPr>
        <w:pStyle w:val="15"/>
        <w:spacing w:line="540" w:lineRule="exact"/>
        <w:rPr>
          <w:rFonts w:ascii="仿宋" w:hAnsi="仿宋" w:eastAsia="仿宋"/>
          <w:color w:val="auto"/>
          <w:kern w:val="0"/>
          <w:sz w:val="24"/>
          <w:highlight w:val="none"/>
        </w:rPr>
      </w:pPr>
    </w:p>
    <w:p w14:paraId="08FD36D7">
      <w:pPr>
        <w:widowControl/>
        <w:spacing w:line="540" w:lineRule="exact"/>
        <w:jc w:val="both"/>
        <w:outlineLvl w:val="2"/>
        <w:rPr>
          <w:rFonts w:hint="eastAsia" w:ascii="宋体" w:hAnsi="宋体" w:cs="宋体"/>
          <w:b/>
          <w:bCs/>
          <w:color w:val="auto"/>
          <w:kern w:val="0"/>
          <w:sz w:val="30"/>
          <w:szCs w:val="30"/>
          <w:highlight w:val="none"/>
          <w:lang w:eastAsia="zh-CN"/>
        </w:rPr>
        <w:sectPr>
          <w:headerReference r:id="rId3" w:type="default"/>
          <w:footerReference r:id="rId4" w:type="default"/>
          <w:pgSz w:w="11906" w:h="16838"/>
          <w:pgMar w:top="1304" w:right="1304" w:bottom="1191" w:left="1304" w:header="851" w:footer="822" w:gutter="0"/>
          <w:pgNumType w:fmt="decimal"/>
          <w:cols w:space="0" w:num="1"/>
          <w:docGrid w:type="lines" w:linePitch="320" w:charSpace="0"/>
        </w:sectPr>
      </w:pPr>
      <w:bookmarkStart w:id="117" w:name="_Toc495666240"/>
      <w:bookmarkStart w:id="118" w:name="_Toc476229716"/>
      <w:bookmarkStart w:id="119" w:name="_Toc476230511"/>
      <w:bookmarkStart w:id="120" w:name="_Toc470269888"/>
      <w:bookmarkStart w:id="121" w:name="_Toc476230647"/>
      <w:bookmarkStart w:id="122" w:name="_Toc387831506"/>
      <w:bookmarkStart w:id="123" w:name="_Toc437509330"/>
      <w:bookmarkStart w:id="124" w:name="_Toc437504033"/>
      <w:bookmarkStart w:id="125" w:name="_Toc469475472"/>
      <w:bookmarkStart w:id="126" w:name="_Toc476230923"/>
      <w:bookmarkStart w:id="127" w:name="_Toc504642689"/>
      <w:bookmarkStart w:id="128" w:name="_Toc392080789"/>
      <w:bookmarkStart w:id="129" w:name="_Toc437331308"/>
      <w:bookmarkStart w:id="130" w:name="_Toc463851847"/>
      <w:bookmarkStart w:id="131" w:name="_Toc393201731"/>
      <w:bookmarkStart w:id="132" w:name="_Toc437331619"/>
      <w:bookmarkStart w:id="133" w:name="_Toc467572537"/>
      <w:bookmarkStart w:id="134" w:name="_Toc470270004"/>
      <w:bookmarkStart w:id="135" w:name="_Toc468954255"/>
      <w:bookmarkStart w:id="136" w:name="_Toc435706548"/>
      <w:bookmarkStart w:id="137" w:name="_Toc433882654"/>
      <w:bookmarkStart w:id="138" w:name="_Toc469475476"/>
      <w:bookmarkStart w:id="139" w:name="_Toc467572541"/>
      <w:bookmarkStart w:id="140" w:name="_Toc468954259"/>
      <w:bookmarkStart w:id="141" w:name="_Toc435706552"/>
      <w:bookmarkStart w:id="142" w:name="_Toc470270008"/>
      <w:bookmarkStart w:id="143" w:name="_Toc463851851"/>
      <w:bookmarkStart w:id="144" w:name="_Toc471819741"/>
      <w:bookmarkStart w:id="145" w:name="_Toc437331312"/>
      <w:bookmarkStart w:id="146" w:name="_Toc470269892"/>
      <w:bookmarkStart w:id="147" w:name="_Toc471819801"/>
      <w:bookmarkStart w:id="148" w:name="_Toc437331623"/>
      <w:bookmarkStart w:id="149" w:name="_Toc437509334"/>
      <w:bookmarkStart w:id="150" w:name="_Toc424199683"/>
      <w:bookmarkStart w:id="151" w:name="_Toc437504037"/>
    </w:p>
    <w:p w14:paraId="25FC9FCD">
      <w:pPr>
        <w:widowControl/>
        <w:spacing w:line="540" w:lineRule="exact"/>
        <w:jc w:val="center"/>
        <w:outlineLvl w:val="2"/>
        <w:rPr>
          <w:rFonts w:ascii="宋体" w:hAnsi="宋体" w:cs="宋体"/>
          <w:b/>
          <w:bCs/>
          <w:color w:val="auto"/>
          <w:kern w:val="0"/>
          <w:sz w:val="30"/>
          <w:szCs w:val="30"/>
          <w:highlight w:val="none"/>
        </w:rPr>
      </w:pPr>
      <w:r>
        <w:rPr>
          <w:rFonts w:hint="eastAsia" w:ascii="宋体" w:hAnsi="宋体" w:cs="宋体"/>
          <w:b/>
          <w:color w:val="auto"/>
          <w:kern w:val="0"/>
          <w:sz w:val="30"/>
          <w:szCs w:val="30"/>
          <w:highlight w:val="none"/>
          <w:lang w:val="en-US" w:eastAsia="zh-CN"/>
        </w:rPr>
        <w:t>二</w:t>
      </w:r>
      <w:r>
        <w:rPr>
          <w:rFonts w:hint="eastAsia" w:ascii="宋体" w:hAnsi="宋体" w:cs="宋体"/>
          <w:b/>
          <w:color w:val="auto"/>
          <w:kern w:val="0"/>
          <w:sz w:val="30"/>
          <w:szCs w:val="30"/>
          <w:highlight w:val="none"/>
        </w:rPr>
        <w:t>、</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Pr>
          <w:rFonts w:hint="eastAsia" w:ascii="宋体" w:hAnsi="宋体" w:cs="宋体"/>
          <w:b/>
          <w:bCs/>
          <w:color w:val="auto"/>
          <w:kern w:val="0"/>
          <w:sz w:val="30"/>
          <w:szCs w:val="30"/>
          <w:highlight w:val="none"/>
        </w:rPr>
        <w:t>法人或者其他组织的营业执照等证明文件扫描件</w:t>
      </w:r>
    </w:p>
    <w:p w14:paraId="13BF39AB">
      <w:pPr>
        <w:widowControl/>
        <w:spacing w:line="540" w:lineRule="exact"/>
        <w:jc w:val="center"/>
        <w:outlineLvl w:val="2"/>
        <w:rPr>
          <w:rFonts w:ascii="仿宋" w:hAnsi="仿宋" w:eastAsia="仿宋"/>
          <w:b/>
          <w:color w:val="auto"/>
          <w:kern w:val="0"/>
          <w:sz w:val="30"/>
          <w:szCs w:val="30"/>
          <w:highlight w:val="none"/>
        </w:rPr>
      </w:pPr>
    </w:p>
    <w:p w14:paraId="58F61467">
      <w:pPr>
        <w:widowControl/>
        <w:spacing w:line="540" w:lineRule="exact"/>
        <w:jc w:val="center"/>
        <w:outlineLvl w:val="2"/>
        <w:rPr>
          <w:rFonts w:ascii="仿宋" w:hAnsi="仿宋" w:eastAsia="仿宋"/>
          <w:b/>
          <w:color w:val="auto"/>
          <w:kern w:val="0"/>
          <w:sz w:val="30"/>
          <w:szCs w:val="30"/>
          <w:highlight w:val="none"/>
        </w:rPr>
      </w:pPr>
    </w:p>
    <w:p w14:paraId="7CD3546C">
      <w:pPr>
        <w:widowControl/>
        <w:spacing w:line="540" w:lineRule="exact"/>
        <w:jc w:val="center"/>
        <w:outlineLvl w:val="2"/>
        <w:rPr>
          <w:rFonts w:ascii="仿宋" w:hAnsi="仿宋" w:eastAsia="仿宋"/>
          <w:b/>
          <w:color w:val="auto"/>
          <w:kern w:val="0"/>
          <w:sz w:val="30"/>
          <w:szCs w:val="30"/>
          <w:highlight w:val="none"/>
        </w:rPr>
      </w:pPr>
    </w:p>
    <w:p w14:paraId="3907AF98">
      <w:pPr>
        <w:widowControl/>
        <w:spacing w:line="540" w:lineRule="exact"/>
        <w:jc w:val="center"/>
        <w:outlineLvl w:val="2"/>
        <w:rPr>
          <w:rFonts w:ascii="仿宋" w:hAnsi="仿宋" w:eastAsia="仿宋"/>
          <w:b/>
          <w:color w:val="auto"/>
          <w:kern w:val="0"/>
          <w:sz w:val="30"/>
          <w:szCs w:val="30"/>
          <w:highlight w:val="none"/>
        </w:rPr>
      </w:pPr>
    </w:p>
    <w:p w14:paraId="55680305">
      <w:pPr>
        <w:widowControl/>
        <w:spacing w:line="540" w:lineRule="exact"/>
        <w:jc w:val="center"/>
        <w:outlineLvl w:val="2"/>
        <w:rPr>
          <w:rFonts w:ascii="仿宋" w:hAnsi="仿宋" w:eastAsia="仿宋"/>
          <w:b/>
          <w:color w:val="auto"/>
          <w:kern w:val="0"/>
          <w:sz w:val="30"/>
          <w:szCs w:val="30"/>
          <w:highlight w:val="none"/>
        </w:rPr>
      </w:pPr>
    </w:p>
    <w:p w14:paraId="29F1AF3F">
      <w:pPr>
        <w:widowControl/>
        <w:spacing w:line="540" w:lineRule="exact"/>
        <w:jc w:val="center"/>
        <w:outlineLvl w:val="2"/>
        <w:rPr>
          <w:rFonts w:ascii="仿宋" w:hAnsi="仿宋" w:eastAsia="仿宋"/>
          <w:b/>
          <w:color w:val="auto"/>
          <w:kern w:val="0"/>
          <w:sz w:val="30"/>
          <w:szCs w:val="30"/>
          <w:highlight w:val="none"/>
        </w:rPr>
      </w:pPr>
    </w:p>
    <w:p w14:paraId="0D425031">
      <w:pPr>
        <w:widowControl/>
        <w:spacing w:line="540" w:lineRule="exact"/>
        <w:jc w:val="center"/>
        <w:outlineLvl w:val="2"/>
        <w:rPr>
          <w:rFonts w:ascii="仿宋" w:hAnsi="仿宋" w:eastAsia="仿宋"/>
          <w:b/>
          <w:color w:val="auto"/>
          <w:kern w:val="0"/>
          <w:sz w:val="30"/>
          <w:szCs w:val="30"/>
          <w:highlight w:val="none"/>
        </w:rPr>
      </w:pPr>
    </w:p>
    <w:p w14:paraId="26A0C586">
      <w:pPr>
        <w:widowControl/>
        <w:spacing w:line="540" w:lineRule="exact"/>
        <w:jc w:val="center"/>
        <w:outlineLvl w:val="2"/>
        <w:rPr>
          <w:rFonts w:ascii="仿宋" w:hAnsi="仿宋" w:eastAsia="仿宋"/>
          <w:b/>
          <w:color w:val="auto"/>
          <w:kern w:val="0"/>
          <w:sz w:val="30"/>
          <w:szCs w:val="30"/>
          <w:highlight w:val="none"/>
        </w:rPr>
      </w:pPr>
    </w:p>
    <w:p w14:paraId="6EC255D7">
      <w:pPr>
        <w:widowControl/>
        <w:spacing w:line="540" w:lineRule="exact"/>
        <w:jc w:val="center"/>
        <w:outlineLvl w:val="2"/>
        <w:rPr>
          <w:rFonts w:ascii="仿宋" w:hAnsi="仿宋" w:eastAsia="仿宋"/>
          <w:b/>
          <w:color w:val="auto"/>
          <w:kern w:val="0"/>
          <w:sz w:val="30"/>
          <w:szCs w:val="30"/>
          <w:highlight w:val="none"/>
        </w:rPr>
      </w:pPr>
    </w:p>
    <w:p w14:paraId="6375CDF3">
      <w:pPr>
        <w:widowControl/>
        <w:spacing w:line="540" w:lineRule="exact"/>
        <w:jc w:val="center"/>
        <w:outlineLvl w:val="2"/>
        <w:rPr>
          <w:rFonts w:ascii="仿宋" w:hAnsi="仿宋" w:eastAsia="仿宋"/>
          <w:b/>
          <w:color w:val="auto"/>
          <w:kern w:val="0"/>
          <w:sz w:val="30"/>
          <w:szCs w:val="30"/>
          <w:highlight w:val="none"/>
        </w:rPr>
      </w:pPr>
    </w:p>
    <w:p w14:paraId="5F1C3364">
      <w:pPr>
        <w:widowControl/>
        <w:spacing w:line="540" w:lineRule="exact"/>
        <w:jc w:val="center"/>
        <w:outlineLvl w:val="2"/>
        <w:rPr>
          <w:rFonts w:ascii="仿宋" w:hAnsi="仿宋" w:eastAsia="仿宋"/>
          <w:b/>
          <w:color w:val="auto"/>
          <w:kern w:val="0"/>
          <w:sz w:val="30"/>
          <w:szCs w:val="30"/>
          <w:highlight w:val="none"/>
        </w:rPr>
      </w:pPr>
    </w:p>
    <w:p w14:paraId="7DE63F7C">
      <w:pPr>
        <w:widowControl/>
        <w:spacing w:line="540" w:lineRule="exact"/>
        <w:jc w:val="center"/>
        <w:outlineLvl w:val="2"/>
        <w:rPr>
          <w:rFonts w:ascii="仿宋" w:hAnsi="仿宋" w:eastAsia="仿宋"/>
          <w:b/>
          <w:color w:val="auto"/>
          <w:kern w:val="0"/>
          <w:sz w:val="30"/>
          <w:szCs w:val="30"/>
          <w:highlight w:val="none"/>
        </w:rPr>
      </w:pPr>
    </w:p>
    <w:p w14:paraId="3B3147D5">
      <w:pPr>
        <w:widowControl/>
        <w:spacing w:line="540" w:lineRule="exact"/>
        <w:jc w:val="center"/>
        <w:outlineLvl w:val="2"/>
        <w:rPr>
          <w:rFonts w:ascii="仿宋" w:hAnsi="仿宋" w:eastAsia="仿宋"/>
          <w:b/>
          <w:color w:val="auto"/>
          <w:kern w:val="0"/>
          <w:sz w:val="30"/>
          <w:szCs w:val="30"/>
          <w:highlight w:val="none"/>
        </w:rPr>
      </w:pPr>
    </w:p>
    <w:p w14:paraId="0CFA7BCA">
      <w:pPr>
        <w:widowControl/>
        <w:spacing w:line="540" w:lineRule="exact"/>
        <w:jc w:val="center"/>
        <w:outlineLvl w:val="2"/>
        <w:rPr>
          <w:rFonts w:ascii="仿宋" w:hAnsi="仿宋" w:eastAsia="仿宋"/>
          <w:b/>
          <w:color w:val="auto"/>
          <w:kern w:val="0"/>
          <w:sz w:val="30"/>
          <w:szCs w:val="30"/>
          <w:highlight w:val="none"/>
        </w:rPr>
      </w:pPr>
    </w:p>
    <w:p w14:paraId="7A16448B">
      <w:pPr>
        <w:widowControl/>
        <w:spacing w:line="540" w:lineRule="exact"/>
        <w:jc w:val="center"/>
        <w:outlineLvl w:val="2"/>
        <w:rPr>
          <w:rFonts w:ascii="仿宋" w:hAnsi="仿宋" w:eastAsia="仿宋"/>
          <w:b/>
          <w:color w:val="auto"/>
          <w:kern w:val="0"/>
          <w:sz w:val="30"/>
          <w:szCs w:val="30"/>
          <w:highlight w:val="none"/>
        </w:rPr>
      </w:pPr>
    </w:p>
    <w:p w14:paraId="5ED0820D">
      <w:pPr>
        <w:widowControl/>
        <w:spacing w:line="540" w:lineRule="exact"/>
        <w:jc w:val="center"/>
        <w:outlineLvl w:val="2"/>
        <w:rPr>
          <w:rFonts w:ascii="仿宋" w:hAnsi="仿宋" w:eastAsia="仿宋"/>
          <w:b/>
          <w:color w:val="auto"/>
          <w:kern w:val="0"/>
          <w:sz w:val="30"/>
          <w:szCs w:val="30"/>
          <w:highlight w:val="none"/>
        </w:rPr>
      </w:pPr>
    </w:p>
    <w:p w14:paraId="394C41DE">
      <w:pPr>
        <w:widowControl/>
        <w:spacing w:line="540" w:lineRule="exact"/>
        <w:jc w:val="center"/>
        <w:outlineLvl w:val="2"/>
        <w:rPr>
          <w:rFonts w:ascii="仿宋" w:hAnsi="仿宋" w:eastAsia="仿宋"/>
          <w:b/>
          <w:color w:val="auto"/>
          <w:kern w:val="0"/>
          <w:sz w:val="30"/>
          <w:szCs w:val="30"/>
          <w:highlight w:val="none"/>
        </w:rPr>
      </w:pPr>
    </w:p>
    <w:p w14:paraId="3969EF81">
      <w:pPr>
        <w:widowControl/>
        <w:spacing w:line="540" w:lineRule="exact"/>
        <w:jc w:val="center"/>
        <w:outlineLvl w:val="2"/>
        <w:rPr>
          <w:rFonts w:ascii="仿宋" w:hAnsi="仿宋" w:eastAsia="仿宋"/>
          <w:b/>
          <w:color w:val="auto"/>
          <w:kern w:val="0"/>
          <w:sz w:val="30"/>
          <w:szCs w:val="30"/>
          <w:highlight w:val="none"/>
        </w:rPr>
      </w:pPr>
    </w:p>
    <w:p w14:paraId="21D16AD6">
      <w:pPr>
        <w:widowControl/>
        <w:spacing w:line="540" w:lineRule="exact"/>
        <w:jc w:val="center"/>
        <w:outlineLvl w:val="2"/>
        <w:rPr>
          <w:rFonts w:ascii="仿宋" w:hAnsi="仿宋" w:eastAsia="仿宋"/>
          <w:b/>
          <w:color w:val="auto"/>
          <w:kern w:val="0"/>
          <w:sz w:val="30"/>
          <w:szCs w:val="30"/>
          <w:highlight w:val="none"/>
        </w:rPr>
      </w:pPr>
    </w:p>
    <w:p w14:paraId="3DE8E99C">
      <w:pPr>
        <w:widowControl/>
        <w:spacing w:line="540" w:lineRule="exact"/>
        <w:jc w:val="center"/>
        <w:outlineLvl w:val="2"/>
        <w:rPr>
          <w:rFonts w:ascii="仿宋" w:hAnsi="仿宋" w:eastAsia="仿宋"/>
          <w:b/>
          <w:color w:val="auto"/>
          <w:kern w:val="0"/>
          <w:sz w:val="30"/>
          <w:szCs w:val="30"/>
          <w:highlight w:val="none"/>
        </w:rPr>
      </w:pPr>
    </w:p>
    <w:p w14:paraId="44F8ECBD">
      <w:pPr>
        <w:widowControl/>
        <w:spacing w:line="540" w:lineRule="exact"/>
        <w:jc w:val="center"/>
        <w:outlineLvl w:val="2"/>
        <w:rPr>
          <w:rFonts w:ascii="仿宋" w:hAnsi="仿宋" w:eastAsia="仿宋"/>
          <w:b/>
          <w:color w:val="auto"/>
          <w:kern w:val="0"/>
          <w:sz w:val="30"/>
          <w:szCs w:val="30"/>
          <w:highlight w:val="none"/>
        </w:rPr>
      </w:pPr>
    </w:p>
    <w:p w14:paraId="72F8AFDA">
      <w:pPr>
        <w:widowControl/>
        <w:spacing w:line="540" w:lineRule="exact"/>
        <w:jc w:val="center"/>
        <w:outlineLvl w:val="2"/>
        <w:rPr>
          <w:rFonts w:ascii="仿宋" w:hAnsi="仿宋" w:eastAsia="仿宋"/>
          <w:b/>
          <w:color w:val="auto"/>
          <w:kern w:val="0"/>
          <w:sz w:val="30"/>
          <w:szCs w:val="30"/>
          <w:highlight w:val="none"/>
        </w:rPr>
      </w:pPr>
    </w:p>
    <w:p w14:paraId="01F7CA1A">
      <w:pPr>
        <w:widowControl/>
        <w:spacing w:line="540" w:lineRule="exact"/>
        <w:jc w:val="center"/>
        <w:outlineLvl w:val="2"/>
        <w:rPr>
          <w:rFonts w:ascii="宋体" w:hAnsi="宋体" w:cs="宋体"/>
          <w:b/>
          <w:bCs/>
          <w:color w:val="auto"/>
          <w:kern w:val="0"/>
          <w:sz w:val="30"/>
          <w:szCs w:val="30"/>
          <w:highlight w:val="none"/>
        </w:rPr>
      </w:pPr>
      <w:bookmarkStart w:id="152" w:name="_Toc476230512"/>
      <w:bookmarkStart w:id="153" w:name="_Toc476230648"/>
      <w:bookmarkStart w:id="154" w:name="_Toc495666241"/>
      <w:bookmarkStart w:id="155" w:name="_Toc504642690"/>
      <w:bookmarkStart w:id="156" w:name="_Toc476229717"/>
      <w:bookmarkStart w:id="157" w:name="_Toc476230924"/>
    </w:p>
    <w:bookmarkEnd w:id="152"/>
    <w:bookmarkEnd w:id="153"/>
    <w:bookmarkEnd w:id="154"/>
    <w:bookmarkEnd w:id="155"/>
    <w:bookmarkEnd w:id="156"/>
    <w:bookmarkEnd w:id="157"/>
    <w:p w14:paraId="51D3CBDD">
      <w:pPr>
        <w:widowControl/>
        <w:spacing w:line="540" w:lineRule="exact"/>
        <w:jc w:val="center"/>
        <w:outlineLvl w:val="2"/>
        <w:rPr>
          <w:rFonts w:hint="eastAsia" w:ascii="宋体" w:hAnsi="宋体" w:cs="宋体"/>
          <w:b/>
          <w:bCs/>
          <w:color w:val="auto"/>
          <w:kern w:val="0"/>
          <w:sz w:val="30"/>
          <w:szCs w:val="30"/>
          <w:highlight w:val="none"/>
          <w:lang w:eastAsia="zh-CN"/>
        </w:rPr>
      </w:pPr>
    </w:p>
    <w:p w14:paraId="38126AFE">
      <w:pPr>
        <w:widowControl/>
        <w:spacing w:line="540" w:lineRule="exact"/>
        <w:jc w:val="center"/>
        <w:outlineLvl w:val="2"/>
        <w:rPr>
          <w:rFonts w:hint="eastAsia" w:ascii="宋体" w:hAnsi="宋体" w:cs="宋体"/>
          <w:b/>
          <w:bCs/>
          <w:color w:val="auto"/>
          <w:kern w:val="0"/>
          <w:sz w:val="30"/>
          <w:szCs w:val="30"/>
          <w:highlight w:val="none"/>
          <w:lang w:eastAsia="zh-CN"/>
        </w:rPr>
        <w:sectPr>
          <w:pgSz w:w="11906" w:h="16838"/>
          <w:pgMar w:top="1304" w:right="1304" w:bottom="1191" w:left="1304" w:header="851" w:footer="822" w:gutter="0"/>
          <w:pgNumType w:fmt="decimal"/>
          <w:cols w:space="0" w:num="1"/>
          <w:docGrid w:type="lines" w:linePitch="320" w:charSpace="0"/>
        </w:sectPr>
      </w:pPr>
    </w:p>
    <w:p w14:paraId="7E396434">
      <w:pPr>
        <w:widowControl/>
        <w:spacing w:line="540" w:lineRule="exact"/>
        <w:jc w:val="center"/>
        <w:outlineLvl w:val="2"/>
        <w:rPr>
          <w:rFonts w:ascii="宋体" w:hAnsi="宋体" w:cs="宋体"/>
          <w:b/>
          <w:color w:val="auto"/>
          <w:sz w:val="30"/>
          <w:szCs w:val="30"/>
          <w:highlight w:val="none"/>
        </w:rPr>
      </w:pPr>
      <w:r>
        <w:rPr>
          <w:rFonts w:hint="eastAsia" w:ascii="宋体" w:hAnsi="宋体" w:cs="宋体"/>
          <w:b/>
          <w:bCs/>
          <w:color w:val="auto"/>
          <w:kern w:val="0"/>
          <w:sz w:val="30"/>
          <w:szCs w:val="30"/>
          <w:highlight w:val="none"/>
          <w:lang w:eastAsia="zh-CN"/>
        </w:rPr>
        <w:t>三</w:t>
      </w:r>
      <w:r>
        <w:rPr>
          <w:rFonts w:hint="eastAsia" w:ascii="宋体" w:hAnsi="宋体" w:cs="宋体"/>
          <w:b/>
          <w:bCs/>
          <w:color w:val="auto"/>
          <w:kern w:val="0"/>
          <w:sz w:val="30"/>
          <w:szCs w:val="30"/>
          <w:highlight w:val="none"/>
        </w:rPr>
        <w:t>、</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Start w:id="158" w:name="_Toc433882656"/>
      <w:bookmarkStart w:id="159" w:name="_Toc424199685"/>
      <w:r>
        <w:rPr>
          <w:rFonts w:ascii="宋体" w:hAnsi="宋体" w:cs="宋体"/>
          <w:b/>
          <w:color w:val="auto"/>
          <w:sz w:val="30"/>
          <w:szCs w:val="30"/>
          <w:highlight w:val="none"/>
        </w:rPr>
        <w:t>法定代表人身份证明及身份证（正、反面）原件扫描件</w:t>
      </w:r>
    </w:p>
    <w:p w14:paraId="669A6306">
      <w:pPr>
        <w:spacing w:line="540" w:lineRule="exact"/>
        <w:ind w:firstLine="480" w:firstLineChars="200"/>
        <w:rPr>
          <w:rFonts w:ascii="宋体" w:hAnsi="宋体" w:cs="宋体"/>
          <w:color w:val="auto"/>
          <w:sz w:val="24"/>
          <w:highlight w:val="none"/>
        </w:rPr>
      </w:pPr>
    </w:p>
    <w:p w14:paraId="0028E19D">
      <w:pPr>
        <w:spacing w:line="600" w:lineRule="exact"/>
        <w:ind w:firstLine="945" w:firstLineChars="450"/>
        <w:rPr>
          <w:rFonts w:ascii="宋体" w:hAnsi="宋体" w:cs="宋体"/>
          <w:color w:val="auto"/>
          <w:szCs w:val="21"/>
          <w:highlight w:val="none"/>
        </w:rPr>
      </w:pPr>
      <w:r>
        <w:rPr>
          <w:rFonts w:ascii="宋体" w:hAnsi="宋体" w:cs="宋体"/>
          <w:color w:val="auto"/>
          <w:szCs w:val="21"/>
          <w:highlight w:val="none"/>
        </w:rPr>
        <w:t>单位名称：</w:t>
      </w:r>
      <w:r>
        <w:rPr>
          <w:rFonts w:ascii="宋体" w:hAnsi="宋体" w:cs="宋体"/>
          <w:color w:val="auto"/>
          <w:szCs w:val="21"/>
          <w:highlight w:val="none"/>
          <w:u w:val="single"/>
        </w:rPr>
        <w:t xml:space="preserve">                                               </w:t>
      </w:r>
    </w:p>
    <w:p w14:paraId="01A50F0E">
      <w:pPr>
        <w:spacing w:line="600" w:lineRule="exact"/>
        <w:ind w:firstLine="945" w:firstLineChars="450"/>
        <w:rPr>
          <w:rFonts w:ascii="宋体" w:hAnsi="宋体" w:cs="宋体"/>
          <w:color w:val="auto"/>
          <w:szCs w:val="21"/>
          <w:highlight w:val="none"/>
          <w:u w:val="single"/>
        </w:rPr>
      </w:pPr>
      <w:r>
        <w:rPr>
          <w:rFonts w:ascii="宋体" w:hAnsi="宋体" w:cs="宋体"/>
          <w:color w:val="auto"/>
          <w:szCs w:val="21"/>
          <w:highlight w:val="none"/>
        </w:rPr>
        <w:t>单位性质：</w:t>
      </w:r>
      <w:r>
        <w:rPr>
          <w:rFonts w:ascii="宋体" w:hAnsi="宋体" w:cs="宋体"/>
          <w:color w:val="auto"/>
          <w:szCs w:val="21"/>
          <w:highlight w:val="none"/>
          <w:u w:val="single"/>
        </w:rPr>
        <w:t xml:space="preserve">                                               </w:t>
      </w:r>
    </w:p>
    <w:p w14:paraId="0ED4BAA4">
      <w:pPr>
        <w:spacing w:line="600" w:lineRule="exact"/>
        <w:ind w:firstLine="945" w:firstLineChars="450"/>
        <w:rPr>
          <w:rFonts w:ascii="宋体" w:hAnsi="宋体" w:cs="宋体"/>
          <w:color w:val="auto"/>
          <w:szCs w:val="21"/>
          <w:highlight w:val="none"/>
          <w:u w:val="single"/>
        </w:rPr>
      </w:pPr>
      <w:r>
        <w:rPr>
          <w:rFonts w:ascii="宋体" w:hAnsi="宋体" w:cs="宋体"/>
          <w:color w:val="auto"/>
          <w:szCs w:val="21"/>
          <w:highlight w:val="none"/>
        </w:rPr>
        <w:t>地    址：</w:t>
      </w:r>
      <w:r>
        <w:rPr>
          <w:rFonts w:ascii="宋体" w:hAnsi="宋体" w:cs="宋体"/>
          <w:color w:val="auto"/>
          <w:szCs w:val="21"/>
          <w:highlight w:val="none"/>
          <w:u w:val="single"/>
        </w:rPr>
        <w:t xml:space="preserve">                                               </w:t>
      </w:r>
    </w:p>
    <w:p w14:paraId="6647D3F4">
      <w:pPr>
        <w:spacing w:line="600" w:lineRule="exact"/>
        <w:ind w:firstLine="945" w:firstLineChars="450"/>
        <w:rPr>
          <w:rFonts w:ascii="宋体" w:hAnsi="宋体" w:cs="宋体"/>
          <w:color w:val="auto"/>
          <w:szCs w:val="21"/>
          <w:highlight w:val="none"/>
          <w:u w:val="single"/>
        </w:rPr>
      </w:pPr>
      <w:r>
        <w:rPr>
          <w:rFonts w:ascii="宋体" w:hAnsi="宋体" w:cs="宋体"/>
          <w:color w:val="auto"/>
          <w:szCs w:val="21"/>
          <w:highlight w:val="none"/>
        </w:rPr>
        <w:t>联系电话</w:t>
      </w:r>
      <w:r>
        <w:rPr>
          <w:rFonts w:ascii="宋体" w:hAnsi="宋体" w:cs="宋体"/>
          <w:color w:val="auto"/>
          <w:szCs w:val="21"/>
          <w:highlight w:val="none"/>
          <w:u w:val="single"/>
        </w:rPr>
        <w:t xml:space="preserve">：                                               </w:t>
      </w:r>
    </w:p>
    <w:p w14:paraId="32ABE965">
      <w:pPr>
        <w:spacing w:line="600" w:lineRule="exact"/>
        <w:ind w:firstLine="945" w:firstLineChars="450"/>
        <w:rPr>
          <w:rFonts w:ascii="宋体" w:hAnsi="宋体" w:cs="宋体"/>
          <w:color w:val="auto"/>
          <w:szCs w:val="21"/>
          <w:highlight w:val="none"/>
        </w:rPr>
      </w:pPr>
      <w:r>
        <w:rPr>
          <w:rFonts w:ascii="宋体" w:hAnsi="宋体" w:cs="宋体"/>
          <w:color w:val="auto"/>
          <w:szCs w:val="21"/>
          <w:highlight w:val="none"/>
        </w:rPr>
        <w:t>成立时间：</w:t>
      </w:r>
      <w:r>
        <w:rPr>
          <w:rFonts w:ascii="宋体" w:hAnsi="宋体" w:cs="宋体"/>
          <w:color w:val="auto"/>
          <w:szCs w:val="21"/>
          <w:highlight w:val="none"/>
          <w:u w:val="single"/>
        </w:rPr>
        <w:t xml:space="preserve">             </w:t>
      </w:r>
      <w:r>
        <w:rPr>
          <w:rFonts w:ascii="宋体" w:hAnsi="宋体" w:cs="宋体"/>
          <w:color w:val="auto"/>
          <w:szCs w:val="21"/>
          <w:highlight w:val="none"/>
        </w:rPr>
        <w:t>年</w:t>
      </w:r>
      <w:r>
        <w:rPr>
          <w:rFonts w:ascii="宋体" w:hAnsi="宋体" w:cs="宋体"/>
          <w:color w:val="auto"/>
          <w:szCs w:val="21"/>
          <w:highlight w:val="none"/>
          <w:u w:val="single"/>
        </w:rPr>
        <w:t xml:space="preserve">               </w:t>
      </w:r>
      <w:r>
        <w:rPr>
          <w:rFonts w:ascii="宋体" w:hAnsi="宋体" w:cs="宋体"/>
          <w:color w:val="auto"/>
          <w:szCs w:val="21"/>
          <w:highlight w:val="none"/>
        </w:rPr>
        <w:t>月</w:t>
      </w:r>
      <w:r>
        <w:rPr>
          <w:rFonts w:ascii="宋体" w:hAnsi="宋体" w:cs="宋体"/>
          <w:color w:val="auto"/>
          <w:szCs w:val="21"/>
          <w:highlight w:val="none"/>
          <w:u w:val="single"/>
        </w:rPr>
        <w:t xml:space="preserve">               </w:t>
      </w:r>
      <w:r>
        <w:rPr>
          <w:rFonts w:ascii="宋体" w:hAnsi="宋体" w:cs="宋体"/>
          <w:color w:val="auto"/>
          <w:szCs w:val="21"/>
          <w:highlight w:val="none"/>
        </w:rPr>
        <w:t>日</w:t>
      </w:r>
    </w:p>
    <w:p w14:paraId="6CCDF03F">
      <w:pPr>
        <w:spacing w:line="600" w:lineRule="exact"/>
        <w:ind w:firstLine="945" w:firstLineChars="450"/>
        <w:rPr>
          <w:rFonts w:ascii="宋体" w:hAnsi="宋体" w:cs="宋体"/>
          <w:color w:val="auto"/>
          <w:szCs w:val="21"/>
          <w:highlight w:val="none"/>
          <w:u w:val="single"/>
        </w:rPr>
      </w:pPr>
      <w:r>
        <w:rPr>
          <w:rFonts w:ascii="宋体" w:hAnsi="宋体" w:cs="宋体"/>
          <w:color w:val="auto"/>
          <w:szCs w:val="21"/>
          <w:highlight w:val="none"/>
        </w:rPr>
        <w:t>经营期限：</w:t>
      </w:r>
      <w:r>
        <w:rPr>
          <w:rFonts w:ascii="宋体" w:hAnsi="宋体" w:cs="宋体"/>
          <w:color w:val="auto"/>
          <w:szCs w:val="21"/>
          <w:highlight w:val="none"/>
          <w:u w:val="single"/>
        </w:rPr>
        <w:t xml:space="preserve">                                               </w:t>
      </w:r>
    </w:p>
    <w:p w14:paraId="2FF7B7A0">
      <w:pPr>
        <w:spacing w:line="600" w:lineRule="exact"/>
        <w:ind w:firstLine="945" w:firstLineChars="450"/>
        <w:rPr>
          <w:rFonts w:ascii="宋体" w:hAnsi="宋体" w:cs="宋体"/>
          <w:color w:val="auto"/>
          <w:szCs w:val="21"/>
          <w:highlight w:val="none"/>
          <w:u w:val="single"/>
        </w:rPr>
      </w:pPr>
      <w:r>
        <w:rPr>
          <w:rFonts w:ascii="宋体" w:hAnsi="宋体" w:cs="宋体"/>
          <w:color w:val="auto"/>
          <w:szCs w:val="21"/>
          <w:highlight w:val="none"/>
        </w:rPr>
        <w:t>姓    名：</w:t>
      </w:r>
      <w:r>
        <w:rPr>
          <w:rFonts w:ascii="宋体" w:hAnsi="宋体" w:cs="宋体"/>
          <w:color w:val="auto"/>
          <w:szCs w:val="21"/>
          <w:highlight w:val="none"/>
          <w:u w:val="single"/>
        </w:rPr>
        <w:t xml:space="preserve">                          </w:t>
      </w:r>
      <w:r>
        <w:rPr>
          <w:rFonts w:ascii="宋体" w:hAnsi="宋体" w:cs="宋体"/>
          <w:color w:val="auto"/>
          <w:szCs w:val="21"/>
          <w:highlight w:val="none"/>
        </w:rPr>
        <w:t>性    别：</w:t>
      </w:r>
      <w:r>
        <w:rPr>
          <w:rFonts w:ascii="宋体" w:hAnsi="宋体" w:cs="宋体"/>
          <w:color w:val="auto"/>
          <w:szCs w:val="21"/>
          <w:highlight w:val="none"/>
          <w:u w:val="single"/>
        </w:rPr>
        <w:t xml:space="preserve">            </w:t>
      </w:r>
    </w:p>
    <w:p w14:paraId="6E7F4FF4">
      <w:pPr>
        <w:spacing w:line="600" w:lineRule="exact"/>
        <w:ind w:firstLine="945" w:firstLineChars="450"/>
        <w:rPr>
          <w:rFonts w:ascii="宋体" w:hAnsi="宋体" w:cs="宋体"/>
          <w:color w:val="auto"/>
          <w:szCs w:val="21"/>
          <w:highlight w:val="none"/>
          <w:u w:val="single"/>
        </w:rPr>
      </w:pPr>
      <w:r>
        <w:rPr>
          <w:rFonts w:ascii="宋体" w:hAnsi="宋体" w:cs="宋体"/>
          <w:color w:val="auto"/>
          <w:szCs w:val="21"/>
          <w:highlight w:val="none"/>
        </w:rPr>
        <w:t>年    龄：</w:t>
      </w:r>
      <w:r>
        <w:rPr>
          <w:rFonts w:ascii="宋体" w:hAnsi="宋体" w:cs="宋体"/>
          <w:color w:val="auto"/>
          <w:szCs w:val="21"/>
          <w:highlight w:val="none"/>
          <w:u w:val="single"/>
        </w:rPr>
        <w:t xml:space="preserve">                          </w:t>
      </w:r>
      <w:r>
        <w:rPr>
          <w:rFonts w:ascii="宋体" w:hAnsi="宋体" w:cs="宋体"/>
          <w:color w:val="auto"/>
          <w:szCs w:val="21"/>
          <w:highlight w:val="none"/>
        </w:rPr>
        <w:t>职    务：</w:t>
      </w:r>
      <w:r>
        <w:rPr>
          <w:rFonts w:ascii="宋体" w:hAnsi="宋体" w:cs="宋体"/>
          <w:color w:val="auto"/>
          <w:szCs w:val="21"/>
          <w:highlight w:val="none"/>
          <w:u w:val="single"/>
        </w:rPr>
        <w:t xml:space="preserve">            </w:t>
      </w:r>
    </w:p>
    <w:p w14:paraId="0239925F">
      <w:pPr>
        <w:spacing w:line="600" w:lineRule="exact"/>
        <w:ind w:firstLine="945" w:firstLineChars="450"/>
        <w:rPr>
          <w:rFonts w:ascii="宋体" w:hAnsi="宋体" w:cs="宋体"/>
          <w:color w:val="auto"/>
          <w:szCs w:val="21"/>
          <w:highlight w:val="none"/>
        </w:rPr>
      </w:pPr>
      <w:r>
        <w:rPr>
          <w:rFonts w:ascii="宋体" w:hAnsi="宋体" w:cs="宋体"/>
          <w:color w:val="auto"/>
          <w:szCs w:val="21"/>
          <w:highlight w:val="none"/>
        </w:rPr>
        <w:t>系</w:t>
      </w:r>
      <w:r>
        <w:rPr>
          <w:rFonts w:ascii="宋体" w:hAnsi="宋体" w:cs="宋体"/>
          <w:color w:val="auto"/>
          <w:szCs w:val="21"/>
          <w:highlight w:val="none"/>
          <w:u w:val="single"/>
        </w:rPr>
        <w:t xml:space="preserve">                             </w:t>
      </w:r>
      <w:r>
        <w:rPr>
          <w:rFonts w:ascii="宋体" w:hAnsi="宋体" w:cs="宋体"/>
          <w:color w:val="auto"/>
          <w:szCs w:val="21"/>
          <w:highlight w:val="none"/>
        </w:rPr>
        <w:t>（</w:t>
      </w:r>
      <w:r>
        <w:rPr>
          <w:rFonts w:hint="eastAsia" w:ascii="宋体" w:hAnsi="宋体" w:cs="宋体"/>
          <w:color w:val="auto"/>
          <w:szCs w:val="21"/>
          <w:highlight w:val="none"/>
          <w:lang w:eastAsia="zh-CN"/>
        </w:rPr>
        <w:t>响应</w:t>
      </w:r>
      <w:r>
        <w:rPr>
          <w:rFonts w:ascii="宋体" w:hAnsi="宋体" w:cs="宋体"/>
          <w:color w:val="auto"/>
          <w:szCs w:val="21"/>
          <w:highlight w:val="none"/>
        </w:rPr>
        <w:t>人全称）的法定代表人。</w:t>
      </w:r>
    </w:p>
    <w:p w14:paraId="198EA4C7">
      <w:pPr>
        <w:spacing w:line="600" w:lineRule="exact"/>
        <w:ind w:firstLine="945" w:firstLineChars="450"/>
        <w:rPr>
          <w:rFonts w:ascii="宋体" w:hAnsi="宋体" w:cs="宋体"/>
          <w:color w:val="auto"/>
          <w:szCs w:val="21"/>
          <w:highlight w:val="none"/>
        </w:rPr>
      </w:pPr>
      <w:r>
        <w:rPr>
          <w:rFonts w:ascii="宋体" w:hAnsi="宋体" w:cs="宋体"/>
          <w:color w:val="auto"/>
          <w:szCs w:val="21"/>
          <w:highlight w:val="none"/>
        </w:rPr>
        <w:t>特此证明。</w:t>
      </w:r>
    </w:p>
    <w:p w14:paraId="53B81DC8">
      <w:pPr>
        <w:spacing w:line="540" w:lineRule="exact"/>
        <w:outlineLvl w:val="2"/>
        <w:rPr>
          <w:rFonts w:ascii="宋体" w:hAnsi="宋体" w:cs="宋体"/>
          <w:b/>
          <w:color w:val="auto"/>
          <w:kern w:val="0"/>
          <w:sz w:val="30"/>
          <w:szCs w:val="30"/>
          <w:highlight w:val="none"/>
        </w:rPr>
      </w:pPr>
      <w:r>
        <w:rPr>
          <w:rFonts w:ascii="宋体" w:hAnsi="宋体" w:cs="宋体"/>
          <w:b/>
          <w:color w:val="auto"/>
          <w:szCs w:val="21"/>
          <w:highlight w:val="none"/>
        </w:rPr>
        <w:t>注：附身份证复印件（正、反两面）</w:t>
      </w:r>
    </w:p>
    <w:p w14:paraId="74066472">
      <w:pPr>
        <w:widowControl/>
        <w:spacing w:line="540" w:lineRule="exact"/>
        <w:jc w:val="center"/>
        <w:outlineLvl w:val="2"/>
        <w:rPr>
          <w:rFonts w:ascii="仿宋" w:hAnsi="仿宋" w:eastAsia="仿宋"/>
          <w:color w:val="auto"/>
          <w:highlight w:val="none"/>
        </w:rPr>
      </w:pPr>
    </w:p>
    <w:p w14:paraId="3CAE91A0">
      <w:pPr>
        <w:widowControl/>
        <w:spacing w:line="540" w:lineRule="exact"/>
        <w:jc w:val="center"/>
        <w:outlineLvl w:val="2"/>
        <w:rPr>
          <w:rFonts w:ascii="仿宋" w:hAnsi="仿宋" w:eastAsia="仿宋"/>
          <w:color w:val="auto"/>
          <w:highlight w:val="none"/>
        </w:rPr>
      </w:pPr>
    </w:p>
    <w:p w14:paraId="154B359C">
      <w:pPr>
        <w:widowControl/>
        <w:spacing w:line="540" w:lineRule="exact"/>
        <w:jc w:val="center"/>
        <w:outlineLvl w:val="2"/>
        <w:rPr>
          <w:rFonts w:ascii="仿宋" w:hAnsi="仿宋" w:eastAsia="仿宋"/>
          <w:color w:val="auto"/>
          <w:highlight w:val="none"/>
        </w:rPr>
      </w:pPr>
    </w:p>
    <w:p w14:paraId="46B93918">
      <w:pPr>
        <w:widowControl/>
        <w:spacing w:line="540" w:lineRule="exact"/>
        <w:jc w:val="center"/>
        <w:outlineLvl w:val="2"/>
        <w:rPr>
          <w:rFonts w:ascii="仿宋" w:hAnsi="仿宋" w:eastAsia="仿宋"/>
          <w:color w:val="auto"/>
          <w:highlight w:val="none"/>
        </w:rPr>
      </w:pPr>
    </w:p>
    <w:bookmarkEnd w:id="158"/>
    <w:bookmarkEnd w:id="159"/>
    <w:p w14:paraId="7D9229AB">
      <w:pPr>
        <w:spacing w:beforeLines="100" w:line="440" w:lineRule="atLeast"/>
        <w:jc w:val="right"/>
        <w:rPr>
          <w:rFonts w:ascii="宋体" w:hAnsi="宋体"/>
          <w:b/>
          <w:color w:val="auto"/>
          <w:sz w:val="30"/>
          <w:szCs w:val="30"/>
          <w:highlight w:val="none"/>
        </w:rPr>
      </w:pPr>
    </w:p>
    <w:p w14:paraId="2638C808">
      <w:pPr>
        <w:widowControl/>
        <w:spacing w:line="540" w:lineRule="exact"/>
        <w:jc w:val="center"/>
        <w:outlineLvl w:val="2"/>
        <w:rPr>
          <w:rFonts w:ascii="仿宋" w:hAnsi="仿宋" w:eastAsia="仿宋"/>
          <w:b/>
          <w:color w:val="auto"/>
          <w:kern w:val="0"/>
          <w:sz w:val="30"/>
          <w:szCs w:val="30"/>
          <w:highlight w:val="none"/>
        </w:rPr>
      </w:pPr>
      <w:bookmarkStart w:id="160" w:name="_Toc476230927"/>
      <w:bookmarkStart w:id="161" w:name="_Toc476230515"/>
      <w:bookmarkStart w:id="162" w:name="_Toc495666244"/>
      <w:bookmarkStart w:id="163" w:name="_Toc476229720"/>
      <w:bookmarkStart w:id="164" w:name="_Toc476230651"/>
    </w:p>
    <w:p w14:paraId="4997B6EE">
      <w:pPr>
        <w:pStyle w:val="27"/>
        <w:rPr>
          <w:rFonts w:ascii="仿宋" w:hAnsi="仿宋" w:eastAsia="仿宋"/>
          <w:b/>
          <w:color w:val="auto"/>
          <w:kern w:val="0"/>
          <w:sz w:val="30"/>
          <w:szCs w:val="30"/>
          <w:highlight w:val="none"/>
        </w:rPr>
      </w:pPr>
    </w:p>
    <w:p w14:paraId="7E7B4378">
      <w:pPr>
        <w:rPr>
          <w:rFonts w:ascii="仿宋" w:hAnsi="仿宋" w:eastAsia="仿宋"/>
          <w:b/>
          <w:color w:val="auto"/>
          <w:kern w:val="0"/>
          <w:sz w:val="30"/>
          <w:szCs w:val="30"/>
          <w:highlight w:val="none"/>
        </w:rPr>
      </w:pPr>
    </w:p>
    <w:p w14:paraId="35876B80">
      <w:pPr>
        <w:pStyle w:val="27"/>
        <w:rPr>
          <w:color w:val="auto"/>
          <w:highlight w:val="none"/>
        </w:rPr>
      </w:pPr>
    </w:p>
    <w:p w14:paraId="3284F192">
      <w:pPr>
        <w:widowControl/>
        <w:spacing w:line="540" w:lineRule="exact"/>
        <w:jc w:val="center"/>
        <w:outlineLvl w:val="2"/>
        <w:rPr>
          <w:rFonts w:ascii="宋体" w:hAnsi="宋体" w:cs="宋体"/>
          <w:b/>
          <w:bCs/>
          <w:color w:val="auto"/>
          <w:kern w:val="0"/>
          <w:sz w:val="30"/>
          <w:szCs w:val="30"/>
          <w:highlight w:val="none"/>
        </w:rPr>
      </w:pPr>
      <w:bookmarkStart w:id="165" w:name="_Toc504642693"/>
    </w:p>
    <w:p w14:paraId="4310196A">
      <w:pPr>
        <w:pStyle w:val="27"/>
        <w:rPr>
          <w:color w:val="auto"/>
          <w:highlight w:val="none"/>
        </w:rPr>
      </w:pPr>
    </w:p>
    <w:p w14:paraId="11D590BF">
      <w:pPr>
        <w:rPr>
          <w:color w:val="auto"/>
          <w:highlight w:val="none"/>
        </w:rPr>
      </w:pPr>
    </w:p>
    <w:bookmarkEnd w:id="160"/>
    <w:bookmarkEnd w:id="161"/>
    <w:bookmarkEnd w:id="162"/>
    <w:bookmarkEnd w:id="163"/>
    <w:bookmarkEnd w:id="164"/>
    <w:bookmarkEnd w:id="165"/>
    <w:p w14:paraId="260E0844">
      <w:pPr>
        <w:spacing w:line="500" w:lineRule="exact"/>
        <w:jc w:val="center"/>
        <w:outlineLvl w:val="2"/>
        <w:rPr>
          <w:rFonts w:ascii="宋体" w:hAnsi="宋体" w:cs="宋体"/>
          <w:b/>
          <w:color w:val="auto"/>
          <w:kern w:val="0"/>
          <w:sz w:val="30"/>
          <w:szCs w:val="30"/>
          <w:highlight w:val="none"/>
        </w:rPr>
      </w:pPr>
      <w:r>
        <w:rPr>
          <w:rFonts w:hint="eastAsia" w:ascii="宋体" w:hAnsi="宋体" w:cs="宋体"/>
          <w:b/>
          <w:color w:val="auto"/>
          <w:kern w:val="0"/>
          <w:sz w:val="30"/>
          <w:szCs w:val="30"/>
          <w:highlight w:val="none"/>
          <w:lang w:eastAsia="zh-CN"/>
        </w:rPr>
        <w:t>四</w:t>
      </w:r>
      <w:r>
        <w:rPr>
          <w:rFonts w:ascii="宋体" w:hAnsi="宋体" w:cs="宋体"/>
          <w:b/>
          <w:color w:val="auto"/>
          <w:kern w:val="0"/>
          <w:sz w:val="30"/>
          <w:szCs w:val="30"/>
          <w:highlight w:val="none"/>
        </w:rPr>
        <w:t>、法定代表人授权委托书</w:t>
      </w:r>
    </w:p>
    <w:p w14:paraId="41CA08BF">
      <w:pPr>
        <w:spacing w:line="500" w:lineRule="exact"/>
        <w:ind w:left="120" w:leftChars="57"/>
        <w:jc w:val="left"/>
        <w:rPr>
          <w:rFonts w:ascii="宋体" w:hAnsi="宋体" w:cs="宋体"/>
          <w:color w:val="auto"/>
          <w:kern w:val="0"/>
          <w:szCs w:val="21"/>
          <w:highlight w:val="none"/>
        </w:rPr>
      </w:pPr>
    </w:p>
    <w:p w14:paraId="415805F1">
      <w:pPr>
        <w:snapToGrid w:val="0"/>
        <w:spacing w:line="500" w:lineRule="exact"/>
        <w:ind w:firstLine="420" w:firstLineChars="200"/>
        <w:rPr>
          <w:rFonts w:ascii="宋体" w:hAnsi="宋体" w:cs="宋体"/>
          <w:color w:val="auto"/>
          <w:szCs w:val="21"/>
          <w:highlight w:val="none"/>
        </w:rPr>
      </w:pPr>
      <w:r>
        <w:rPr>
          <w:rFonts w:ascii="宋体" w:hAnsi="宋体" w:cs="宋体"/>
          <w:color w:val="auto"/>
          <w:szCs w:val="21"/>
          <w:highlight w:val="none"/>
        </w:rPr>
        <w:t>本授权书声明：我</w:t>
      </w:r>
      <w:r>
        <w:rPr>
          <w:rFonts w:ascii="宋体" w:hAnsi="宋体" w:cs="宋体"/>
          <w:color w:val="auto"/>
          <w:szCs w:val="21"/>
          <w:highlight w:val="none"/>
          <w:u w:val="single"/>
        </w:rPr>
        <w:t xml:space="preserve">    </w:t>
      </w:r>
      <w:r>
        <w:rPr>
          <w:rFonts w:ascii="宋体" w:hAnsi="宋体" w:cs="宋体"/>
          <w:color w:val="auto"/>
          <w:szCs w:val="21"/>
          <w:highlight w:val="none"/>
        </w:rPr>
        <w:t>（法定代表人姓名、职务）是</w:t>
      </w:r>
      <w:r>
        <w:rPr>
          <w:rFonts w:ascii="宋体" w:hAnsi="宋体" w:cs="宋体"/>
          <w:color w:val="auto"/>
          <w:szCs w:val="21"/>
          <w:highlight w:val="none"/>
          <w:u w:val="single"/>
        </w:rPr>
        <w:t xml:space="preserve">            </w:t>
      </w:r>
      <w:r>
        <w:rPr>
          <w:rFonts w:ascii="宋体" w:hAnsi="宋体" w:cs="宋体"/>
          <w:color w:val="auto"/>
          <w:szCs w:val="21"/>
          <w:highlight w:val="none"/>
        </w:rPr>
        <w:t>（单位名称）的法人代表，现授权委托本单位在职职工</w:t>
      </w:r>
      <w:r>
        <w:rPr>
          <w:rFonts w:ascii="宋体" w:hAnsi="宋体" w:cs="宋体"/>
          <w:color w:val="auto"/>
          <w:szCs w:val="21"/>
          <w:highlight w:val="none"/>
          <w:u w:val="single"/>
        </w:rPr>
        <w:t xml:space="preserve">               </w:t>
      </w:r>
      <w:r>
        <w:rPr>
          <w:rFonts w:ascii="宋体" w:hAnsi="宋体" w:cs="宋体"/>
          <w:color w:val="auto"/>
          <w:szCs w:val="21"/>
          <w:highlight w:val="none"/>
        </w:rPr>
        <w:t xml:space="preserve">（姓名，被授权人必须为本单位正式在职员工）为全权代表，以我方的名义参加 </w:t>
      </w:r>
      <w:r>
        <w:rPr>
          <w:rFonts w:ascii="宋体" w:hAnsi="宋体" w:cs="宋体"/>
          <w:color w:val="auto"/>
          <w:szCs w:val="21"/>
          <w:highlight w:val="none"/>
          <w:u w:val="single"/>
        </w:rPr>
        <w:t xml:space="preserve">                           </w:t>
      </w:r>
      <w:r>
        <w:rPr>
          <w:rFonts w:ascii="宋体" w:hAnsi="宋体" w:cs="宋体"/>
          <w:color w:val="auto"/>
          <w:szCs w:val="21"/>
          <w:highlight w:val="none"/>
        </w:rPr>
        <w:t xml:space="preserve"> （项目名称）</w:t>
      </w:r>
      <w:r>
        <w:rPr>
          <w:rFonts w:ascii="宋体" w:hAnsi="宋体" w:cs="宋体"/>
          <w:color w:val="auto"/>
          <w:szCs w:val="21"/>
          <w:highlight w:val="none"/>
          <w:u w:val="single"/>
        </w:rPr>
        <w:t xml:space="preserve">                </w:t>
      </w:r>
      <w:r>
        <w:rPr>
          <w:rFonts w:ascii="宋体" w:hAnsi="宋体" w:cs="宋体"/>
          <w:color w:val="auto"/>
          <w:szCs w:val="21"/>
          <w:highlight w:val="none"/>
        </w:rPr>
        <w:t>（项目编号）的</w:t>
      </w:r>
      <w:r>
        <w:rPr>
          <w:rFonts w:hint="eastAsia" w:ascii="宋体" w:hAnsi="宋体" w:cs="宋体"/>
          <w:color w:val="auto"/>
          <w:szCs w:val="21"/>
          <w:highlight w:val="none"/>
          <w:lang w:eastAsia="zh-CN"/>
        </w:rPr>
        <w:t>磋商</w:t>
      </w:r>
      <w:r>
        <w:rPr>
          <w:rFonts w:ascii="宋体" w:hAnsi="宋体" w:cs="宋体"/>
          <w:color w:val="auto"/>
          <w:szCs w:val="21"/>
          <w:highlight w:val="none"/>
        </w:rPr>
        <w:t>活动，并代表我方全权办理针对上述项目的</w:t>
      </w:r>
      <w:r>
        <w:rPr>
          <w:rFonts w:hint="eastAsia" w:ascii="宋体" w:hAnsi="宋体" w:cs="宋体"/>
          <w:color w:val="auto"/>
          <w:szCs w:val="21"/>
          <w:highlight w:val="none"/>
          <w:lang w:eastAsia="zh-CN"/>
        </w:rPr>
        <w:t>响应</w:t>
      </w:r>
      <w:r>
        <w:rPr>
          <w:rFonts w:ascii="宋体" w:hAnsi="宋体" w:cs="宋体"/>
          <w:color w:val="auto"/>
          <w:szCs w:val="21"/>
          <w:highlight w:val="none"/>
        </w:rPr>
        <w:t>、</w:t>
      </w:r>
      <w:r>
        <w:rPr>
          <w:rFonts w:hint="eastAsia" w:ascii="宋体" w:hAnsi="宋体" w:cs="宋体"/>
          <w:color w:val="auto"/>
          <w:szCs w:val="21"/>
          <w:highlight w:val="none"/>
          <w:lang w:eastAsia="zh-CN"/>
        </w:rPr>
        <w:t>磋商</w:t>
      </w:r>
      <w:r>
        <w:rPr>
          <w:rFonts w:ascii="宋体" w:hAnsi="宋体" w:cs="宋体"/>
          <w:color w:val="auto"/>
          <w:szCs w:val="21"/>
          <w:highlight w:val="none"/>
        </w:rPr>
        <w:t>、评标、签约等具体事务和签署相关文件。我方对全权代表的签名事项负全部责任。</w:t>
      </w:r>
    </w:p>
    <w:p w14:paraId="2795ED5C">
      <w:pPr>
        <w:snapToGrid w:val="0"/>
        <w:spacing w:line="500" w:lineRule="exact"/>
        <w:ind w:firstLine="420" w:firstLineChars="200"/>
        <w:rPr>
          <w:rFonts w:ascii="宋体" w:hAnsi="宋体" w:cs="宋体"/>
          <w:color w:val="auto"/>
          <w:szCs w:val="21"/>
          <w:highlight w:val="none"/>
        </w:rPr>
      </w:pPr>
      <w:r>
        <w:rPr>
          <w:rFonts w:ascii="宋体" w:hAnsi="宋体" w:cs="宋体"/>
          <w:color w:val="auto"/>
          <w:szCs w:val="21"/>
          <w:highlight w:val="none"/>
        </w:rPr>
        <w:t>全权代表无转委托权，特此委托。</w:t>
      </w:r>
    </w:p>
    <w:p w14:paraId="2FB2C4EA">
      <w:pPr>
        <w:spacing w:line="500" w:lineRule="exact"/>
        <w:ind w:firstLine="420" w:firstLineChars="200"/>
        <w:jc w:val="left"/>
        <w:rPr>
          <w:rFonts w:ascii="宋体" w:hAnsi="宋体" w:cs="宋体"/>
          <w:color w:val="auto"/>
          <w:szCs w:val="21"/>
          <w:highlight w:val="none"/>
        </w:rPr>
      </w:pPr>
      <w:r>
        <w:rPr>
          <w:rFonts w:ascii="宋体" w:hAnsi="宋体" w:cs="宋体"/>
          <w:color w:val="auto"/>
          <w:szCs w:val="21"/>
          <w:highlight w:val="none"/>
        </w:rPr>
        <w:t>本授权书于</w:t>
      </w:r>
      <w:r>
        <w:rPr>
          <w:rFonts w:ascii="宋体" w:hAnsi="宋体" w:cs="宋体"/>
          <w:color w:val="auto"/>
          <w:szCs w:val="21"/>
          <w:highlight w:val="none"/>
          <w:u w:val="single"/>
        </w:rPr>
        <w:t xml:space="preserve">     </w:t>
      </w:r>
      <w:r>
        <w:rPr>
          <w:rFonts w:ascii="宋体" w:hAnsi="宋体" w:cs="宋体"/>
          <w:color w:val="auto"/>
          <w:szCs w:val="21"/>
          <w:highlight w:val="none"/>
        </w:rPr>
        <w:t>年</w:t>
      </w:r>
      <w:r>
        <w:rPr>
          <w:rFonts w:ascii="宋体" w:hAnsi="宋体" w:cs="宋体"/>
          <w:color w:val="auto"/>
          <w:szCs w:val="21"/>
          <w:highlight w:val="none"/>
          <w:u w:val="single"/>
        </w:rPr>
        <w:t xml:space="preserve">      </w:t>
      </w:r>
      <w:r>
        <w:rPr>
          <w:rFonts w:ascii="宋体" w:hAnsi="宋体" w:cs="宋体"/>
          <w:color w:val="auto"/>
          <w:szCs w:val="21"/>
          <w:highlight w:val="none"/>
        </w:rPr>
        <w:t>月</w:t>
      </w:r>
      <w:r>
        <w:rPr>
          <w:rFonts w:ascii="宋体" w:hAnsi="宋体" w:cs="宋体"/>
          <w:color w:val="auto"/>
          <w:szCs w:val="21"/>
          <w:highlight w:val="none"/>
          <w:u w:val="single"/>
        </w:rPr>
        <w:t xml:space="preserve">      </w:t>
      </w:r>
      <w:r>
        <w:rPr>
          <w:rFonts w:ascii="宋体" w:hAnsi="宋体" w:cs="宋体"/>
          <w:color w:val="auto"/>
          <w:szCs w:val="21"/>
          <w:highlight w:val="none"/>
        </w:rPr>
        <w:t>日签字生效，特此声明。</w:t>
      </w:r>
    </w:p>
    <w:p w14:paraId="6FB65A3B">
      <w:pPr>
        <w:spacing w:line="500" w:lineRule="exact"/>
        <w:ind w:firstLine="420" w:firstLineChars="200"/>
        <w:jc w:val="left"/>
        <w:rPr>
          <w:rFonts w:ascii="宋体" w:hAnsi="宋体" w:cs="宋体"/>
          <w:color w:val="auto"/>
          <w:szCs w:val="21"/>
          <w:highlight w:val="none"/>
        </w:rPr>
      </w:pPr>
      <w:r>
        <w:rPr>
          <w:rFonts w:ascii="宋体" w:hAnsi="宋体" w:cs="宋体"/>
          <w:color w:val="auto"/>
          <w:szCs w:val="21"/>
          <w:highlight w:val="none"/>
        </w:rPr>
        <w:t>法定代表人（签字或盖章）：</w:t>
      </w:r>
      <w:r>
        <w:rPr>
          <w:rFonts w:ascii="宋体" w:hAnsi="宋体" w:cs="宋体"/>
          <w:color w:val="auto"/>
          <w:szCs w:val="21"/>
          <w:highlight w:val="none"/>
          <w:u w:val="single"/>
        </w:rPr>
        <w:t xml:space="preserve">                            </w:t>
      </w:r>
    </w:p>
    <w:p w14:paraId="36812E22">
      <w:pPr>
        <w:spacing w:line="500" w:lineRule="exact"/>
        <w:ind w:firstLine="420" w:firstLineChars="200"/>
        <w:jc w:val="left"/>
        <w:rPr>
          <w:rFonts w:ascii="宋体" w:hAnsi="宋体" w:cs="宋体"/>
          <w:color w:val="auto"/>
          <w:szCs w:val="21"/>
          <w:highlight w:val="none"/>
          <w:u w:val="single"/>
        </w:rPr>
      </w:pPr>
      <w:r>
        <w:rPr>
          <w:rFonts w:ascii="宋体" w:hAnsi="宋体" w:cs="宋体"/>
          <w:color w:val="auto"/>
          <w:szCs w:val="21"/>
          <w:highlight w:val="none"/>
        </w:rPr>
        <w:t>授权委托人（签字或盖章）：</w:t>
      </w:r>
      <w:r>
        <w:rPr>
          <w:rFonts w:ascii="宋体" w:hAnsi="宋体" w:cs="宋体"/>
          <w:color w:val="auto"/>
          <w:szCs w:val="21"/>
          <w:highlight w:val="none"/>
          <w:u w:val="single"/>
        </w:rPr>
        <w:t xml:space="preserve">                            </w:t>
      </w:r>
    </w:p>
    <w:p w14:paraId="0389D9AF">
      <w:pPr>
        <w:spacing w:line="500" w:lineRule="exact"/>
        <w:ind w:firstLine="420" w:firstLineChars="200"/>
        <w:jc w:val="left"/>
        <w:rPr>
          <w:rFonts w:ascii="宋体" w:hAnsi="宋体" w:cs="宋体"/>
          <w:color w:val="auto"/>
          <w:szCs w:val="21"/>
          <w:highlight w:val="none"/>
        </w:rPr>
      </w:pPr>
      <w:r>
        <w:rPr>
          <w:rFonts w:ascii="宋体" w:hAnsi="宋体" w:cs="宋体"/>
          <w:color w:val="auto"/>
          <w:szCs w:val="21"/>
          <w:highlight w:val="none"/>
        </w:rPr>
        <w:t>联系电话</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p>
    <w:p w14:paraId="75B94F7D">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eastAsia="zh-CN"/>
        </w:rPr>
        <w:t>响应</w:t>
      </w:r>
      <w:r>
        <w:rPr>
          <w:rFonts w:ascii="宋体" w:hAnsi="宋体" w:cs="宋体"/>
          <w:color w:val="auto"/>
          <w:szCs w:val="21"/>
          <w:highlight w:val="none"/>
        </w:rPr>
        <w:t>人全称（</w:t>
      </w:r>
      <w:r>
        <w:rPr>
          <w:rFonts w:hint="eastAsia" w:ascii="宋体" w:hAnsi="宋体" w:cs="宋体"/>
          <w:color w:val="auto"/>
          <w:szCs w:val="21"/>
          <w:highlight w:val="none"/>
          <w:lang w:eastAsia="zh-CN"/>
        </w:rPr>
        <w:t>盖公章</w:t>
      </w:r>
      <w:r>
        <w:rPr>
          <w:rFonts w:ascii="宋体" w:hAnsi="宋体" w:cs="宋体"/>
          <w:color w:val="auto"/>
          <w:szCs w:val="21"/>
          <w:highlight w:val="none"/>
        </w:rPr>
        <w:t>）</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p>
    <w:p w14:paraId="1135BDFE">
      <w:pPr>
        <w:spacing w:line="500" w:lineRule="exact"/>
        <w:ind w:firstLine="420" w:firstLineChars="200"/>
        <w:jc w:val="left"/>
        <w:rPr>
          <w:rFonts w:ascii="宋体" w:hAnsi="宋体" w:cs="宋体"/>
          <w:color w:val="auto"/>
          <w:szCs w:val="21"/>
          <w:highlight w:val="none"/>
        </w:rPr>
      </w:pPr>
      <w:r>
        <w:rPr>
          <w:rFonts w:ascii="宋体" w:hAnsi="宋体" w:cs="宋体"/>
          <w:color w:val="auto"/>
          <w:szCs w:val="21"/>
          <w:highlight w:val="none"/>
        </w:rPr>
        <w:t>日 期：</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p>
    <w:p w14:paraId="02CA2664">
      <w:pPr>
        <w:spacing w:line="540" w:lineRule="exact"/>
        <w:jc w:val="center"/>
        <w:outlineLvl w:val="2"/>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 xml:space="preserve"> </w:t>
      </w:r>
    </w:p>
    <w:p w14:paraId="6985559D">
      <w:pPr>
        <w:snapToGrid w:val="0"/>
        <w:spacing w:line="500" w:lineRule="exact"/>
        <w:ind w:firstLine="420" w:firstLineChars="200"/>
        <w:rPr>
          <w:rFonts w:ascii="宋体" w:hAnsi="宋体" w:cs="宋体"/>
          <w:color w:val="auto"/>
          <w:szCs w:val="21"/>
          <w:highlight w:val="none"/>
        </w:rPr>
      </w:pPr>
      <w:r>
        <w:rPr>
          <w:rFonts w:ascii="宋体" w:hAnsi="宋体" w:cs="宋体"/>
          <w:color w:val="auto"/>
          <w:szCs w:val="21"/>
          <w:highlight w:val="none"/>
        </w:rPr>
        <w:t>附：授权委托人身份证（正、反面）</w:t>
      </w:r>
    </w:p>
    <w:p w14:paraId="58E996FD">
      <w:pPr>
        <w:widowControl/>
        <w:spacing w:line="540" w:lineRule="exact"/>
        <w:jc w:val="center"/>
        <w:outlineLvl w:val="2"/>
        <w:rPr>
          <w:rFonts w:ascii="仿宋" w:hAnsi="仿宋" w:eastAsia="仿宋"/>
          <w:b/>
          <w:color w:val="auto"/>
          <w:kern w:val="0"/>
          <w:sz w:val="30"/>
          <w:szCs w:val="30"/>
          <w:highlight w:val="none"/>
        </w:rPr>
      </w:pPr>
    </w:p>
    <w:p w14:paraId="5FA92510">
      <w:pPr>
        <w:widowControl/>
        <w:spacing w:line="540" w:lineRule="exact"/>
        <w:jc w:val="center"/>
        <w:outlineLvl w:val="2"/>
        <w:rPr>
          <w:rFonts w:ascii="仿宋" w:hAnsi="仿宋" w:eastAsia="仿宋"/>
          <w:b/>
          <w:color w:val="auto"/>
          <w:kern w:val="0"/>
          <w:sz w:val="30"/>
          <w:szCs w:val="30"/>
          <w:highlight w:val="none"/>
        </w:rPr>
      </w:pPr>
    </w:p>
    <w:p w14:paraId="0E3AD699">
      <w:pPr>
        <w:widowControl/>
        <w:spacing w:line="540" w:lineRule="exact"/>
        <w:jc w:val="center"/>
        <w:outlineLvl w:val="2"/>
        <w:rPr>
          <w:rFonts w:ascii="仿宋" w:hAnsi="仿宋" w:eastAsia="仿宋"/>
          <w:b/>
          <w:color w:val="auto"/>
          <w:kern w:val="0"/>
          <w:sz w:val="30"/>
          <w:szCs w:val="30"/>
          <w:highlight w:val="none"/>
        </w:rPr>
      </w:pPr>
    </w:p>
    <w:p w14:paraId="46CC4F59">
      <w:pPr>
        <w:widowControl/>
        <w:spacing w:line="540" w:lineRule="exact"/>
        <w:jc w:val="center"/>
        <w:outlineLvl w:val="2"/>
        <w:rPr>
          <w:rFonts w:ascii="仿宋" w:hAnsi="仿宋" w:eastAsia="仿宋"/>
          <w:b/>
          <w:color w:val="auto"/>
          <w:kern w:val="0"/>
          <w:sz w:val="30"/>
          <w:szCs w:val="30"/>
          <w:highlight w:val="none"/>
        </w:rPr>
      </w:pPr>
    </w:p>
    <w:p w14:paraId="6261B9D0">
      <w:pPr>
        <w:widowControl/>
        <w:spacing w:line="540" w:lineRule="exact"/>
        <w:jc w:val="center"/>
        <w:outlineLvl w:val="2"/>
        <w:rPr>
          <w:rFonts w:ascii="仿宋" w:hAnsi="仿宋" w:eastAsia="仿宋"/>
          <w:b/>
          <w:color w:val="auto"/>
          <w:kern w:val="0"/>
          <w:sz w:val="30"/>
          <w:szCs w:val="30"/>
          <w:highlight w:val="none"/>
        </w:rPr>
      </w:pPr>
    </w:p>
    <w:p w14:paraId="2CABC275">
      <w:pPr>
        <w:widowControl/>
        <w:spacing w:line="540" w:lineRule="exact"/>
        <w:jc w:val="center"/>
        <w:outlineLvl w:val="2"/>
        <w:rPr>
          <w:rFonts w:ascii="仿宋" w:hAnsi="仿宋" w:eastAsia="仿宋"/>
          <w:b/>
          <w:color w:val="auto"/>
          <w:kern w:val="0"/>
          <w:sz w:val="30"/>
          <w:szCs w:val="30"/>
          <w:highlight w:val="none"/>
        </w:rPr>
      </w:pPr>
    </w:p>
    <w:p w14:paraId="36A9F279">
      <w:pPr>
        <w:widowControl/>
        <w:spacing w:line="540" w:lineRule="exact"/>
        <w:jc w:val="center"/>
        <w:outlineLvl w:val="2"/>
        <w:rPr>
          <w:rFonts w:ascii="仿宋" w:hAnsi="仿宋" w:eastAsia="仿宋"/>
          <w:b/>
          <w:color w:val="auto"/>
          <w:kern w:val="0"/>
          <w:sz w:val="30"/>
          <w:szCs w:val="30"/>
          <w:highlight w:val="none"/>
        </w:rPr>
      </w:pPr>
    </w:p>
    <w:p w14:paraId="475F5EDB">
      <w:pPr>
        <w:widowControl/>
        <w:spacing w:line="540" w:lineRule="exact"/>
        <w:jc w:val="center"/>
        <w:outlineLvl w:val="2"/>
        <w:rPr>
          <w:rFonts w:ascii="仿宋" w:hAnsi="仿宋" w:eastAsia="仿宋"/>
          <w:b/>
          <w:color w:val="auto"/>
          <w:kern w:val="0"/>
          <w:sz w:val="30"/>
          <w:szCs w:val="30"/>
          <w:highlight w:val="none"/>
        </w:rPr>
      </w:pPr>
    </w:p>
    <w:p w14:paraId="0E2F7A9A">
      <w:pPr>
        <w:widowControl/>
        <w:spacing w:line="540" w:lineRule="exact"/>
        <w:jc w:val="center"/>
        <w:outlineLvl w:val="2"/>
        <w:rPr>
          <w:rFonts w:ascii="仿宋" w:hAnsi="仿宋" w:eastAsia="仿宋"/>
          <w:b/>
          <w:color w:val="auto"/>
          <w:kern w:val="0"/>
          <w:sz w:val="30"/>
          <w:szCs w:val="30"/>
          <w:highlight w:val="none"/>
        </w:rPr>
      </w:pPr>
    </w:p>
    <w:p w14:paraId="1B9038A5">
      <w:pPr>
        <w:widowControl/>
        <w:spacing w:line="540" w:lineRule="exact"/>
        <w:jc w:val="center"/>
        <w:outlineLvl w:val="2"/>
        <w:rPr>
          <w:rFonts w:ascii="仿宋" w:hAnsi="仿宋" w:eastAsia="仿宋"/>
          <w:b/>
          <w:color w:val="auto"/>
          <w:kern w:val="0"/>
          <w:sz w:val="30"/>
          <w:szCs w:val="30"/>
          <w:highlight w:val="none"/>
        </w:rPr>
      </w:pPr>
    </w:p>
    <w:p w14:paraId="7269A1C5">
      <w:pPr>
        <w:widowControl/>
        <w:spacing w:line="540" w:lineRule="exact"/>
        <w:jc w:val="both"/>
        <w:outlineLvl w:val="2"/>
        <w:rPr>
          <w:rFonts w:hint="eastAsia" w:ascii="宋体" w:hAnsi="宋体" w:cs="宋体"/>
          <w:b/>
          <w:bCs/>
          <w:color w:val="auto"/>
          <w:kern w:val="0"/>
          <w:sz w:val="30"/>
          <w:szCs w:val="30"/>
          <w:highlight w:val="none"/>
          <w:lang w:eastAsia="zh-CN"/>
        </w:rPr>
      </w:pPr>
      <w:bookmarkStart w:id="166" w:name="_Toc476229722"/>
      <w:bookmarkStart w:id="167" w:name="_Toc476230653"/>
      <w:bookmarkStart w:id="168" w:name="_Toc504642695"/>
      <w:bookmarkStart w:id="169" w:name="_Toc476230929"/>
      <w:bookmarkStart w:id="170" w:name="_Toc495666246"/>
      <w:bookmarkStart w:id="171" w:name="_Toc476230517"/>
    </w:p>
    <w:p w14:paraId="33F589E1">
      <w:pPr>
        <w:widowControl/>
        <w:spacing w:line="400" w:lineRule="exact"/>
        <w:jc w:val="center"/>
        <w:rPr>
          <w:rFonts w:hint="eastAsia" w:ascii="宋体" w:hAnsi="宋体" w:cs="宋体"/>
          <w:b/>
          <w:bCs/>
          <w:color w:val="auto"/>
          <w:kern w:val="0"/>
          <w:sz w:val="30"/>
          <w:szCs w:val="30"/>
          <w:highlight w:val="none"/>
          <w:lang w:eastAsia="zh-CN"/>
        </w:rPr>
      </w:pPr>
      <w:r>
        <w:rPr>
          <w:rFonts w:hint="eastAsia" w:ascii="宋体" w:hAnsi="宋体" w:cs="宋体"/>
          <w:b/>
          <w:bCs/>
          <w:color w:val="auto"/>
          <w:kern w:val="0"/>
          <w:sz w:val="30"/>
          <w:szCs w:val="30"/>
          <w:highlight w:val="none"/>
          <w:lang w:eastAsia="zh-CN"/>
        </w:rPr>
        <w:t>五、响应人需要说明的其他文件和说明</w:t>
      </w:r>
    </w:p>
    <w:p w14:paraId="4373A59E">
      <w:pPr>
        <w:widowControl/>
        <w:spacing w:line="540" w:lineRule="exact"/>
        <w:ind w:firstLine="602" w:firstLineChars="200"/>
        <w:jc w:val="both"/>
        <w:outlineLvl w:val="2"/>
        <w:rPr>
          <w:rFonts w:hint="eastAsia" w:ascii="宋体" w:hAnsi="宋体" w:cs="宋体"/>
          <w:b/>
          <w:bCs/>
          <w:color w:val="auto"/>
          <w:kern w:val="0"/>
          <w:sz w:val="30"/>
          <w:szCs w:val="30"/>
          <w:highlight w:val="none"/>
          <w:lang w:eastAsia="zh-CN"/>
        </w:rPr>
      </w:pPr>
    </w:p>
    <w:bookmarkEnd w:id="166"/>
    <w:bookmarkEnd w:id="167"/>
    <w:bookmarkEnd w:id="168"/>
    <w:bookmarkEnd w:id="169"/>
    <w:bookmarkEnd w:id="170"/>
    <w:bookmarkEnd w:id="171"/>
    <w:p w14:paraId="10E3BF8C">
      <w:pPr>
        <w:widowControl/>
        <w:spacing w:line="540" w:lineRule="exact"/>
        <w:jc w:val="both"/>
        <w:outlineLvl w:val="2"/>
        <w:rPr>
          <w:rFonts w:ascii="宋体" w:hAnsi="宋体" w:cs="宋体"/>
          <w:b/>
          <w:bCs/>
          <w:color w:val="auto"/>
          <w:kern w:val="0"/>
          <w:sz w:val="30"/>
          <w:szCs w:val="30"/>
          <w:highlight w:val="none"/>
        </w:rPr>
      </w:pPr>
    </w:p>
    <w:p w14:paraId="6D4C26BC">
      <w:pPr>
        <w:spacing w:beforeLines="100" w:line="440" w:lineRule="atLeast"/>
        <w:jc w:val="right"/>
        <w:rPr>
          <w:rFonts w:ascii="黑体" w:hAnsi="宋体" w:eastAsia="黑体"/>
          <w:b/>
          <w:color w:val="auto"/>
          <w:sz w:val="44"/>
          <w:szCs w:val="44"/>
          <w:highlight w:val="none"/>
        </w:rPr>
      </w:pPr>
      <w:r>
        <w:rPr>
          <w:rFonts w:ascii="宋体" w:cs="Times New Roman"/>
          <w:b/>
          <w:bCs/>
          <w:color w:val="auto"/>
          <w:sz w:val="30"/>
          <w:szCs w:val="30"/>
          <w:highlight w:val="none"/>
        </w:rPr>
        <w:br w:type="page"/>
      </w:r>
      <w:bookmarkStart w:id="172" w:name="_Toc336671816"/>
      <w:bookmarkStart w:id="173" w:name="_Toc336678150"/>
      <w:bookmarkStart w:id="174" w:name="_Toc336331391"/>
      <w:r>
        <w:rPr>
          <w:rFonts w:hint="eastAsia" w:ascii="宋体" w:hAnsi="宋体" w:cs="宋体"/>
          <w:b/>
          <w:bCs/>
          <w:color w:val="auto"/>
          <w:sz w:val="30"/>
          <w:szCs w:val="30"/>
          <w:highlight w:val="none"/>
        </w:rPr>
        <w:t>正本或副本</w:t>
      </w:r>
    </w:p>
    <w:p w14:paraId="71DB2494">
      <w:pPr>
        <w:jc w:val="right"/>
        <w:rPr>
          <w:rFonts w:ascii="宋体" w:hAnsi="宋体"/>
          <w:b/>
          <w:color w:val="auto"/>
          <w:sz w:val="44"/>
          <w:szCs w:val="44"/>
          <w:highlight w:val="none"/>
        </w:rPr>
      </w:pPr>
    </w:p>
    <w:p w14:paraId="5FA402DF">
      <w:pPr>
        <w:spacing w:beforeLines="100" w:line="440" w:lineRule="atLeast"/>
        <w:jc w:val="center"/>
        <w:outlineLvl w:val="1"/>
        <w:rPr>
          <w:rFonts w:ascii="宋体" w:hAnsi="宋体"/>
          <w:b/>
          <w:color w:val="auto"/>
          <w:sz w:val="44"/>
          <w:szCs w:val="44"/>
          <w:highlight w:val="none"/>
        </w:rPr>
      </w:pPr>
      <w:bookmarkStart w:id="175" w:name="_Toc476229725"/>
      <w:bookmarkStart w:id="176" w:name="_Toc504642698"/>
      <w:bookmarkStart w:id="177" w:name="_Toc433882659"/>
      <w:bookmarkStart w:id="178" w:name="_Toc476230520"/>
      <w:bookmarkStart w:id="179" w:name="_Toc476230932"/>
      <w:bookmarkStart w:id="180" w:name="_Toc435706557"/>
      <w:bookmarkStart w:id="181" w:name="_Toc424199688"/>
      <w:bookmarkStart w:id="182" w:name="_Toc469475483"/>
      <w:bookmarkStart w:id="183" w:name="_Toc471819743"/>
      <w:bookmarkStart w:id="184" w:name="_Toc470270014"/>
      <w:bookmarkStart w:id="185" w:name="_Toc437331628"/>
      <w:bookmarkStart w:id="186" w:name="_Toc470269898"/>
      <w:bookmarkStart w:id="187" w:name="_Toc467572549"/>
      <w:bookmarkStart w:id="188" w:name="_Toc471819803"/>
      <w:bookmarkStart w:id="189" w:name="_Toc476230656"/>
      <w:bookmarkStart w:id="190" w:name="_Toc468954267"/>
      <w:bookmarkStart w:id="191" w:name="_Toc463851859"/>
      <w:bookmarkStart w:id="192" w:name="_Toc495666250"/>
    </w:p>
    <w:p w14:paraId="5B283F9B">
      <w:pPr>
        <w:jc w:val="center"/>
        <w:outlineLvl w:val="1"/>
        <w:rPr>
          <w:rFonts w:ascii="黑体" w:hAnsi="黑体" w:eastAsia="黑体" w:cs="黑体"/>
          <w:bCs/>
          <w:color w:val="auto"/>
          <w:sz w:val="44"/>
          <w:szCs w:val="44"/>
          <w:highlight w:val="none"/>
        </w:rPr>
      </w:pPr>
      <w:r>
        <w:rPr>
          <w:rFonts w:hint="eastAsia" w:ascii="黑体" w:hAnsi="黑体" w:eastAsia="黑体" w:cs="黑体"/>
          <w:bCs/>
          <w:color w:val="auto"/>
          <w:sz w:val="44"/>
          <w:szCs w:val="44"/>
          <w:highlight w:val="none"/>
        </w:rPr>
        <w:t>技术商务文件</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077280DE">
      <w:pPr>
        <w:spacing w:line="440" w:lineRule="atLeast"/>
        <w:jc w:val="center"/>
        <w:rPr>
          <w:rFonts w:ascii="宋体" w:hAnsi="宋体"/>
          <w:b/>
          <w:color w:val="auto"/>
          <w:sz w:val="32"/>
          <w:szCs w:val="32"/>
          <w:highlight w:val="none"/>
        </w:rPr>
      </w:pPr>
    </w:p>
    <w:p w14:paraId="5FF1DEE1">
      <w:pPr>
        <w:ind w:left="2241" w:leftChars="334" w:hanging="1540" w:hangingChars="550"/>
        <w:rPr>
          <w:rFonts w:ascii="黑体" w:hAnsi="黑体" w:eastAsia="黑体" w:cs="黑体"/>
          <w:bCs/>
          <w:color w:val="auto"/>
          <w:sz w:val="28"/>
          <w:szCs w:val="28"/>
          <w:highlight w:val="none"/>
        </w:rPr>
      </w:pPr>
    </w:p>
    <w:p w14:paraId="5684B09D">
      <w:pPr>
        <w:ind w:firstLine="536" w:firstLineChars="200"/>
        <w:rPr>
          <w:rFonts w:ascii="黑体" w:hAnsi="黑体" w:eastAsia="黑体" w:cs="黑体"/>
          <w:bCs/>
          <w:color w:val="auto"/>
          <w:spacing w:val="-6"/>
          <w:sz w:val="28"/>
          <w:szCs w:val="28"/>
          <w:highlight w:val="none"/>
          <w:u w:val="single"/>
        </w:rPr>
      </w:pPr>
      <w:r>
        <w:rPr>
          <w:rFonts w:hint="eastAsia" w:ascii="黑体" w:hAnsi="黑体" w:eastAsia="黑体" w:cs="黑体"/>
          <w:bCs/>
          <w:color w:val="auto"/>
          <w:spacing w:val="-6"/>
          <w:sz w:val="28"/>
          <w:szCs w:val="28"/>
          <w:highlight w:val="none"/>
        </w:rPr>
        <w:t>项目名称：</w:t>
      </w:r>
      <w:r>
        <w:rPr>
          <w:rFonts w:hint="eastAsia" w:ascii="黑体" w:hAnsi="黑体" w:eastAsia="黑体" w:cs="黑体"/>
          <w:bCs/>
          <w:color w:val="auto"/>
          <w:spacing w:val="-6"/>
          <w:sz w:val="28"/>
          <w:szCs w:val="28"/>
          <w:highlight w:val="none"/>
          <w:u w:val="single"/>
        </w:rPr>
        <w:t xml:space="preserve">开化县机关事务保障中心食堂水果、零食零售经营权采购项目 </w:t>
      </w:r>
    </w:p>
    <w:p w14:paraId="0C5FC678">
      <w:pPr>
        <w:ind w:firstLine="700" w:firstLineChars="250"/>
        <w:rPr>
          <w:rFonts w:hint="eastAsia" w:ascii="黑体" w:hAnsi="黑体" w:eastAsia="黑体" w:cs="黑体"/>
          <w:bCs/>
          <w:color w:val="auto"/>
          <w:sz w:val="28"/>
          <w:szCs w:val="28"/>
          <w:highlight w:val="none"/>
          <w:lang w:val="en-US" w:eastAsia="zh-CN"/>
        </w:rPr>
      </w:pPr>
    </w:p>
    <w:p w14:paraId="1B11BE48">
      <w:pPr>
        <w:pStyle w:val="27"/>
        <w:rPr>
          <w:rFonts w:hint="eastAsia"/>
          <w:color w:val="auto"/>
          <w:highlight w:val="none"/>
          <w:lang w:val="en-US" w:eastAsia="zh-CN"/>
        </w:rPr>
      </w:pPr>
    </w:p>
    <w:p w14:paraId="06B40B13">
      <w:pPr>
        <w:ind w:firstLine="700" w:firstLineChars="250"/>
        <w:rPr>
          <w:rFonts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项目编号：</w:t>
      </w:r>
      <w:r>
        <w:rPr>
          <w:rFonts w:hint="eastAsia" w:ascii="黑体" w:hAnsi="黑体" w:eastAsia="黑体" w:cs="黑体"/>
          <w:bCs/>
          <w:color w:val="auto"/>
          <w:sz w:val="28"/>
          <w:szCs w:val="28"/>
          <w:highlight w:val="none"/>
          <w:u w:val="single"/>
        </w:rPr>
        <w:t xml:space="preserve">    </w:t>
      </w:r>
      <w:r>
        <w:rPr>
          <w:rFonts w:hint="eastAsia" w:ascii="黑体" w:hAnsi="黑体" w:eastAsia="黑体" w:cs="黑体"/>
          <w:bCs/>
          <w:color w:val="auto"/>
          <w:sz w:val="28"/>
          <w:szCs w:val="28"/>
          <w:highlight w:val="none"/>
          <w:u w:val="single"/>
        </w:rPr>
        <w:tab/>
      </w:r>
      <w:r>
        <w:rPr>
          <w:rFonts w:hint="eastAsia" w:ascii="黑体" w:hAnsi="黑体" w:eastAsia="黑体" w:cs="黑体"/>
          <w:bCs/>
          <w:color w:val="auto"/>
          <w:sz w:val="28"/>
          <w:szCs w:val="28"/>
          <w:highlight w:val="none"/>
          <w:u w:val="single"/>
        </w:rPr>
        <w:t xml:space="preserve">     </w:t>
      </w:r>
      <w:r>
        <w:rPr>
          <w:rFonts w:hint="eastAsia" w:ascii="黑体" w:hAnsi="黑体" w:eastAsia="黑体" w:cs="黑体"/>
          <w:bCs/>
          <w:color w:val="auto"/>
          <w:sz w:val="28"/>
          <w:szCs w:val="28"/>
          <w:highlight w:val="none"/>
          <w:u w:val="single"/>
          <w:lang w:val="en-US" w:eastAsia="zh-CN"/>
        </w:rPr>
        <w:t>ZZFSCG-K202531</w:t>
      </w:r>
      <w:r>
        <w:rPr>
          <w:rFonts w:hint="eastAsia" w:ascii="黑体" w:hAnsi="黑体" w:eastAsia="黑体" w:cs="黑体"/>
          <w:bCs/>
          <w:color w:val="auto"/>
          <w:sz w:val="28"/>
          <w:szCs w:val="28"/>
          <w:highlight w:val="none"/>
          <w:u w:val="single"/>
        </w:rPr>
        <w:t xml:space="preserve">        </w:t>
      </w:r>
      <w:r>
        <w:rPr>
          <w:rFonts w:hint="eastAsia" w:ascii="黑体" w:hAnsi="黑体" w:eastAsia="黑体" w:cs="黑体"/>
          <w:bCs/>
          <w:color w:val="auto"/>
          <w:sz w:val="28"/>
          <w:szCs w:val="28"/>
          <w:highlight w:val="none"/>
          <w:u w:val="single"/>
          <w:lang w:val="en-US" w:eastAsia="zh-CN"/>
        </w:rPr>
        <w:t xml:space="preserve">              </w:t>
      </w:r>
      <w:r>
        <w:rPr>
          <w:rFonts w:hint="eastAsia" w:ascii="黑体" w:hAnsi="黑体" w:eastAsia="黑体" w:cs="黑体"/>
          <w:bCs/>
          <w:color w:val="auto"/>
          <w:sz w:val="28"/>
          <w:szCs w:val="28"/>
          <w:highlight w:val="none"/>
          <w:u w:val="single"/>
        </w:rPr>
        <w:t xml:space="preserve"> </w:t>
      </w:r>
      <w:r>
        <w:rPr>
          <w:rFonts w:hint="eastAsia" w:ascii="黑体" w:hAnsi="黑体" w:eastAsia="黑体" w:cs="黑体"/>
          <w:bCs/>
          <w:color w:val="auto"/>
          <w:sz w:val="28"/>
          <w:szCs w:val="28"/>
          <w:highlight w:val="none"/>
          <w:u w:val="single"/>
          <w:lang w:val="en-US" w:eastAsia="zh-CN"/>
        </w:rPr>
        <w:t xml:space="preserve"> </w:t>
      </w:r>
      <w:r>
        <w:rPr>
          <w:rFonts w:hint="eastAsia" w:ascii="黑体" w:hAnsi="黑体" w:eastAsia="黑体" w:cs="黑体"/>
          <w:bCs/>
          <w:color w:val="auto"/>
          <w:sz w:val="28"/>
          <w:szCs w:val="28"/>
          <w:highlight w:val="none"/>
          <w:u w:val="single"/>
        </w:rPr>
        <w:t xml:space="preserve">  </w:t>
      </w:r>
    </w:p>
    <w:p w14:paraId="1195B929">
      <w:pPr>
        <w:ind w:firstLine="700" w:firstLineChars="250"/>
        <w:jc w:val="left"/>
        <w:rPr>
          <w:rFonts w:ascii="黑体" w:hAnsi="黑体" w:eastAsia="黑体" w:cs="黑体"/>
          <w:bCs/>
          <w:color w:val="auto"/>
          <w:sz w:val="28"/>
          <w:szCs w:val="28"/>
          <w:highlight w:val="none"/>
        </w:rPr>
      </w:pPr>
    </w:p>
    <w:p w14:paraId="022C7701">
      <w:pPr>
        <w:pStyle w:val="27"/>
        <w:rPr>
          <w:color w:val="auto"/>
          <w:highlight w:val="none"/>
        </w:rPr>
      </w:pPr>
    </w:p>
    <w:p w14:paraId="0790F234">
      <w:pPr>
        <w:ind w:firstLine="700" w:firstLineChars="250"/>
        <w:jc w:val="left"/>
        <w:rPr>
          <w:rFonts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响应方名称：</w:t>
      </w:r>
      <w:r>
        <w:rPr>
          <w:rFonts w:hint="eastAsia" w:ascii="黑体" w:hAnsi="黑体" w:eastAsia="黑体" w:cs="黑体"/>
          <w:bCs/>
          <w:color w:val="auto"/>
          <w:sz w:val="28"/>
          <w:szCs w:val="28"/>
          <w:highlight w:val="none"/>
          <w:u w:val="single"/>
        </w:rPr>
        <w:t xml:space="preserve">                        </w:t>
      </w:r>
      <w:r>
        <w:rPr>
          <w:rFonts w:hint="eastAsia" w:ascii="黑体" w:hAnsi="黑体" w:eastAsia="黑体" w:cs="黑体"/>
          <w:bCs/>
          <w:color w:val="auto"/>
          <w:sz w:val="28"/>
          <w:szCs w:val="28"/>
          <w:highlight w:val="none"/>
          <w:u w:val="single"/>
          <w:lang w:val="en-US" w:eastAsia="zh-CN"/>
        </w:rPr>
        <w:t xml:space="preserve"> </w:t>
      </w:r>
      <w:r>
        <w:rPr>
          <w:rFonts w:hint="eastAsia" w:ascii="黑体" w:hAnsi="黑体" w:eastAsia="黑体" w:cs="黑体"/>
          <w:bCs/>
          <w:color w:val="auto"/>
          <w:sz w:val="28"/>
          <w:szCs w:val="28"/>
          <w:highlight w:val="none"/>
          <w:u w:val="single"/>
        </w:rPr>
        <w:t xml:space="preserve">  </w:t>
      </w:r>
      <w:r>
        <w:rPr>
          <w:rFonts w:hint="eastAsia" w:ascii="黑体" w:hAnsi="黑体" w:eastAsia="黑体" w:cs="黑体"/>
          <w:bCs/>
          <w:color w:val="auto"/>
          <w:sz w:val="28"/>
          <w:szCs w:val="28"/>
          <w:highlight w:val="none"/>
          <w:u w:val="single"/>
          <w:lang w:val="en-US" w:eastAsia="zh-CN"/>
        </w:rPr>
        <w:t xml:space="preserve">       </w:t>
      </w:r>
      <w:r>
        <w:rPr>
          <w:rFonts w:hint="eastAsia" w:ascii="黑体" w:hAnsi="黑体" w:eastAsia="黑体" w:cs="黑体"/>
          <w:bCs/>
          <w:color w:val="auto"/>
          <w:sz w:val="28"/>
          <w:szCs w:val="28"/>
          <w:highlight w:val="none"/>
          <w:u w:val="single"/>
        </w:rPr>
        <w:t xml:space="preserve">   （盖公章）  </w:t>
      </w:r>
    </w:p>
    <w:p w14:paraId="7A074AC8">
      <w:pPr>
        <w:ind w:firstLine="700" w:firstLineChars="250"/>
        <w:jc w:val="left"/>
        <w:rPr>
          <w:rFonts w:ascii="黑体" w:hAnsi="黑体" w:eastAsia="黑体" w:cs="黑体"/>
          <w:bCs/>
          <w:color w:val="auto"/>
          <w:sz w:val="28"/>
          <w:szCs w:val="28"/>
          <w:highlight w:val="none"/>
        </w:rPr>
      </w:pPr>
    </w:p>
    <w:p w14:paraId="75DFA376">
      <w:pPr>
        <w:spacing w:line="440" w:lineRule="atLeast"/>
        <w:jc w:val="left"/>
        <w:rPr>
          <w:rFonts w:hint="eastAsia" w:ascii="宋体" w:hAnsi="宋体" w:eastAsia="宋体"/>
          <w:b/>
          <w:color w:val="auto"/>
          <w:sz w:val="28"/>
          <w:szCs w:val="28"/>
          <w:highlight w:val="none"/>
          <w:lang w:val="en-US" w:eastAsia="zh-CN"/>
        </w:rPr>
      </w:pPr>
      <w:r>
        <w:rPr>
          <w:rFonts w:hint="eastAsia" w:ascii="宋体" w:hAnsi="宋体"/>
          <w:b/>
          <w:color w:val="auto"/>
          <w:sz w:val="28"/>
          <w:szCs w:val="28"/>
          <w:highlight w:val="none"/>
          <w:lang w:val="en-US" w:eastAsia="zh-CN"/>
        </w:rPr>
        <w:t xml:space="preserve"> </w:t>
      </w:r>
    </w:p>
    <w:p w14:paraId="10F4D9D1">
      <w:pPr>
        <w:spacing w:line="440" w:lineRule="atLeast"/>
        <w:ind w:firstLine="562" w:firstLineChars="200"/>
        <w:jc w:val="left"/>
        <w:rPr>
          <w:rFonts w:ascii="宋体" w:hAnsi="宋体"/>
          <w:b/>
          <w:color w:val="auto"/>
          <w:sz w:val="28"/>
          <w:szCs w:val="28"/>
          <w:highlight w:val="none"/>
        </w:rPr>
      </w:pPr>
      <w:r>
        <w:rPr>
          <w:rFonts w:hint="eastAsia" w:ascii="宋体" w:hAnsi="宋体"/>
          <w:b/>
          <w:color w:val="auto"/>
          <w:sz w:val="28"/>
          <w:szCs w:val="28"/>
          <w:highlight w:val="none"/>
        </w:rPr>
        <w:t xml:space="preserve"> </w:t>
      </w:r>
    </w:p>
    <w:p w14:paraId="749579B8">
      <w:pPr>
        <w:spacing w:line="440" w:lineRule="atLeast"/>
        <w:jc w:val="center"/>
        <w:rPr>
          <w:rFonts w:ascii="宋体" w:hAnsi="宋体"/>
          <w:b/>
          <w:color w:val="auto"/>
          <w:sz w:val="28"/>
          <w:szCs w:val="28"/>
          <w:highlight w:val="none"/>
        </w:rPr>
      </w:pPr>
    </w:p>
    <w:p w14:paraId="774D9203">
      <w:pPr>
        <w:spacing w:line="440" w:lineRule="atLeast"/>
        <w:jc w:val="center"/>
        <w:rPr>
          <w:rFonts w:ascii="宋体" w:hAnsi="宋体"/>
          <w:b/>
          <w:color w:val="auto"/>
          <w:sz w:val="28"/>
          <w:szCs w:val="28"/>
          <w:highlight w:val="none"/>
        </w:rPr>
      </w:pP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rPr>
        <w:t>年</w:t>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rPr>
        <w:t>月</w:t>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rPr>
        <w:t>日</w:t>
      </w:r>
    </w:p>
    <w:p w14:paraId="3CA85B24">
      <w:pPr>
        <w:spacing w:line="440" w:lineRule="atLeast"/>
        <w:jc w:val="center"/>
        <w:rPr>
          <w:rFonts w:ascii="宋体" w:cs="Times New Roman"/>
          <w:b/>
          <w:bCs/>
          <w:color w:val="auto"/>
          <w:sz w:val="30"/>
          <w:szCs w:val="30"/>
          <w:highlight w:val="none"/>
        </w:rPr>
      </w:pPr>
    </w:p>
    <w:p w14:paraId="537FD4F7">
      <w:pPr>
        <w:spacing w:line="440" w:lineRule="atLeast"/>
        <w:jc w:val="center"/>
        <w:rPr>
          <w:rFonts w:ascii="宋体" w:cs="Times New Roman"/>
          <w:b/>
          <w:bCs/>
          <w:color w:val="auto"/>
          <w:sz w:val="30"/>
          <w:szCs w:val="30"/>
          <w:highlight w:val="none"/>
        </w:rPr>
      </w:pPr>
    </w:p>
    <w:p w14:paraId="1700036A">
      <w:pPr>
        <w:spacing w:line="440" w:lineRule="atLeast"/>
        <w:jc w:val="center"/>
        <w:rPr>
          <w:rFonts w:ascii="宋体" w:cs="Times New Roman"/>
          <w:b/>
          <w:bCs/>
          <w:color w:val="auto"/>
          <w:sz w:val="30"/>
          <w:szCs w:val="30"/>
          <w:highlight w:val="none"/>
        </w:rPr>
      </w:pPr>
    </w:p>
    <w:p w14:paraId="5C409092">
      <w:pPr>
        <w:spacing w:line="440" w:lineRule="atLeast"/>
        <w:jc w:val="both"/>
        <w:rPr>
          <w:rFonts w:ascii="宋体" w:cs="Times New Roman"/>
          <w:b/>
          <w:bCs/>
          <w:color w:val="auto"/>
          <w:sz w:val="30"/>
          <w:szCs w:val="30"/>
          <w:highlight w:val="none"/>
        </w:rPr>
      </w:pPr>
    </w:p>
    <w:p w14:paraId="38C856D4">
      <w:pPr>
        <w:spacing w:line="440" w:lineRule="atLeast"/>
        <w:jc w:val="center"/>
        <w:rPr>
          <w:rFonts w:ascii="宋体" w:cs="Times New Roman"/>
          <w:smallCaps/>
          <w:color w:val="auto"/>
          <w:kern w:val="0"/>
          <w:sz w:val="24"/>
          <w:szCs w:val="24"/>
          <w:highlight w:val="none"/>
        </w:rPr>
      </w:pPr>
      <w:r>
        <w:rPr>
          <w:rFonts w:hint="eastAsia" w:ascii="宋体" w:hAnsi="宋体" w:cs="宋体"/>
          <w:b/>
          <w:bCs/>
          <w:color w:val="auto"/>
          <w:sz w:val="30"/>
          <w:szCs w:val="30"/>
          <w:highlight w:val="none"/>
        </w:rPr>
        <w:t>技术商务文件目录</w:t>
      </w:r>
    </w:p>
    <w:p w14:paraId="342356EF">
      <w:pPr>
        <w:spacing w:line="400" w:lineRule="exact"/>
        <w:ind w:firstLine="420" w:firstLineChars="200"/>
        <w:rPr>
          <w:rFonts w:ascii="宋体" w:cs="Times New Roman"/>
          <w:color w:val="auto"/>
          <w:highlight w:val="none"/>
        </w:rPr>
      </w:pPr>
    </w:p>
    <w:p w14:paraId="20D90837">
      <w:pPr>
        <w:pStyle w:val="14"/>
        <w:tabs>
          <w:tab w:val="right" w:leader="dot" w:pos="9061"/>
        </w:tabs>
        <w:spacing w:line="360" w:lineRule="auto"/>
        <w:ind w:left="0" w:leftChars="0" w:firstLine="420" w:firstLineChars="200"/>
        <w:rPr>
          <w:rStyle w:val="34"/>
          <w:rFonts w:hint="eastAsia" w:asciiTheme="minorEastAsia" w:hAnsiTheme="minorEastAsia" w:eastAsiaTheme="minorEastAsia" w:cstheme="minorEastAsia"/>
          <w:color w:val="auto"/>
          <w:kern w:val="0"/>
          <w:szCs w:val="22"/>
          <w:highlight w:val="none"/>
          <w:u w:val="none"/>
          <w:lang w:val="en-US" w:eastAsia="zh-CN"/>
        </w:rPr>
      </w:pPr>
      <w:bookmarkStart w:id="193" w:name="_Toc392080805"/>
      <w:r>
        <w:rPr>
          <w:rStyle w:val="34"/>
          <w:rFonts w:hint="eastAsia" w:asciiTheme="minorEastAsia" w:hAnsiTheme="minorEastAsia" w:eastAsiaTheme="minorEastAsia" w:cstheme="minorEastAsia"/>
          <w:color w:val="auto"/>
          <w:kern w:val="0"/>
          <w:szCs w:val="22"/>
          <w:highlight w:val="none"/>
          <w:u w:val="none"/>
          <w:lang w:val="en-US" w:eastAsia="zh-CN"/>
        </w:rPr>
        <w:t>一、采购项目供应商技术商务评分索引表</w:t>
      </w:r>
    </w:p>
    <w:p w14:paraId="1DE86F67">
      <w:pPr>
        <w:pStyle w:val="14"/>
        <w:tabs>
          <w:tab w:val="right" w:leader="dot" w:pos="9061"/>
        </w:tabs>
        <w:spacing w:line="360" w:lineRule="auto"/>
        <w:ind w:left="0" w:leftChars="0" w:firstLine="420" w:firstLineChars="200"/>
        <w:rPr>
          <w:rStyle w:val="34"/>
          <w:rFonts w:hint="eastAsia" w:asciiTheme="minorEastAsia" w:hAnsiTheme="minorEastAsia" w:eastAsiaTheme="minorEastAsia" w:cstheme="minorEastAsia"/>
          <w:color w:val="auto"/>
          <w:kern w:val="0"/>
          <w:szCs w:val="22"/>
          <w:highlight w:val="none"/>
          <w:u w:val="none"/>
          <w:lang w:val="en-US" w:eastAsia="zh-CN"/>
        </w:rPr>
      </w:pPr>
      <w:r>
        <w:rPr>
          <w:rStyle w:val="34"/>
          <w:rFonts w:hint="eastAsia" w:asciiTheme="minorEastAsia" w:hAnsiTheme="minorEastAsia" w:eastAsiaTheme="minorEastAsia" w:cstheme="minorEastAsia"/>
          <w:color w:val="auto"/>
          <w:kern w:val="0"/>
          <w:szCs w:val="22"/>
          <w:highlight w:val="none"/>
          <w:u w:val="none"/>
          <w:lang w:val="en-US" w:eastAsia="zh-CN"/>
        </w:rPr>
        <w:t>二、项目实施方案</w:t>
      </w:r>
    </w:p>
    <w:p w14:paraId="03026E00">
      <w:pPr>
        <w:pStyle w:val="14"/>
        <w:tabs>
          <w:tab w:val="right" w:leader="dot" w:pos="9061"/>
        </w:tabs>
        <w:spacing w:line="360" w:lineRule="auto"/>
        <w:ind w:left="0" w:leftChars="0" w:firstLine="420" w:firstLineChars="200"/>
        <w:rPr>
          <w:rStyle w:val="34"/>
          <w:rFonts w:hint="eastAsia" w:asciiTheme="minorEastAsia" w:hAnsiTheme="minorEastAsia" w:eastAsiaTheme="minorEastAsia" w:cstheme="minorEastAsia"/>
          <w:color w:val="auto"/>
          <w:kern w:val="0"/>
          <w:szCs w:val="22"/>
          <w:highlight w:val="none"/>
          <w:u w:val="none"/>
          <w:lang w:val="en-US" w:eastAsia="zh-CN"/>
        </w:rPr>
      </w:pPr>
      <w:r>
        <w:rPr>
          <w:rStyle w:val="34"/>
          <w:rFonts w:hint="eastAsia" w:asciiTheme="minorEastAsia" w:hAnsiTheme="minorEastAsia" w:eastAsiaTheme="minorEastAsia" w:cstheme="minorEastAsia"/>
          <w:color w:val="auto"/>
          <w:kern w:val="0"/>
          <w:szCs w:val="22"/>
          <w:highlight w:val="none"/>
          <w:u w:val="none"/>
          <w:lang w:val="en-US" w:eastAsia="zh-CN"/>
        </w:rPr>
        <w:t>三、质量保障措施</w:t>
      </w:r>
    </w:p>
    <w:p w14:paraId="288D6D60">
      <w:pPr>
        <w:pStyle w:val="14"/>
        <w:tabs>
          <w:tab w:val="right" w:leader="dot" w:pos="9061"/>
        </w:tabs>
        <w:spacing w:line="360" w:lineRule="auto"/>
        <w:ind w:left="0" w:leftChars="0" w:firstLine="420" w:firstLineChars="200"/>
        <w:rPr>
          <w:rStyle w:val="34"/>
          <w:rFonts w:hint="eastAsia" w:asciiTheme="minorEastAsia" w:hAnsiTheme="minorEastAsia" w:eastAsiaTheme="minorEastAsia" w:cstheme="minorEastAsia"/>
          <w:color w:val="auto"/>
          <w:kern w:val="0"/>
          <w:szCs w:val="22"/>
          <w:highlight w:val="none"/>
          <w:u w:val="none"/>
          <w:lang w:val="en-US" w:eastAsia="zh-CN"/>
        </w:rPr>
      </w:pPr>
      <w:r>
        <w:rPr>
          <w:rStyle w:val="34"/>
          <w:rFonts w:hint="eastAsia" w:asciiTheme="minorEastAsia" w:hAnsiTheme="minorEastAsia" w:eastAsiaTheme="minorEastAsia" w:cstheme="minorEastAsia"/>
          <w:color w:val="auto"/>
          <w:kern w:val="0"/>
          <w:szCs w:val="22"/>
          <w:highlight w:val="none"/>
          <w:u w:val="none"/>
          <w:lang w:val="en-US" w:eastAsia="zh-CN"/>
        </w:rPr>
        <w:t>四、安全保障措施</w:t>
      </w:r>
    </w:p>
    <w:p w14:paraId="5CD1FA77">
      <w:pPr>
        <w:pStyle w:val="14"/>
        <w:tabs>
          <w:tab w:val="right" w:leader="dot" w:pos="9061"/>
        </w:tabs>
        <w:spacing w:line="360" w:lineRule="auto"/>
        <w:ind w:left="0" w:leftChars="0" w:firstLine="420" w:firstLineChars="200"/>
        <w:rPr>
          <w:rStyle w:val="34"/>
          <w:rFonts w:hint="eastAsia" w:asciiTheme="minorEastAsia" w:hAnsiTheme="minorEastAsia" w:eastAsiaTheme="minorEastAsia" w:cstheme="minorEastAsia"/>
          <w:color w:val="auto"/>
          <w:kern w:val="0"/>
          <w:szCs w:val="22"/>
          <w:highlight w:val="none"/>
          <w:u w:val="none"/>
          <w:lang w:val="en-US" w:eastAsia="zh-CN"/>
        </w:rPr>
      </w:pPr>
      <w:r>
        <w:rPr>
          <w:rStyle w:val="34"/>
          <w:rFonts w:hint="eastAsia" w:asciiTheme="minorEastAsia" w:hAnsiTheme="minorEastAsia" w:eastAsiaTheme="minorEastAsia" w:cstheme="minorEastAsia"/>
          <w:color w:val="auto"/>
          <w:kern w:val="0"/>
          <w:szCs w:val="22"/>
          <w:highlight w:val="none"/>
          <w:u w:val="none"/>
          <w:lang w:val="en-US" w:eastAsia="zh-CN"/>
        </w:rPr>
        <w:t>五、售后服务</w:t>
      </w:r>
    </w:p>
    <w:p w14:paraId="2F1FBAF3">
      <w:pPr>
        <w:pStyle w:val="14"/>
        <w:tabs>
          <w:tab w:val="right" w:leader="dot" w:pos="9061"/>
        </w:tabs>
        <w:spacing w:line="360" w:lineRule="auto"/>
        <w:ind w:left="0" w:leftChars="0" w:firstLine="420" w:firstLineChars="200"/>
        <w:rPr>
          <w:rStyle w:val="34"/>
          <w:rFonts w:hint="eastAsia" w:asciiTheme="minorEastAsia" w:hAnsiTheme="minorEastAsia" w:eastAsiaTheme="minorEastAsia" w:cstheme="minorEastAsia"/>
          <w:color w:val="auto"/>
          <w:kern w:val="0"/>
          <w:szCs w:val="22"/>
          <w:highlight w:val="none"/>
          <w:u w:val="none"/>
          <w:lang w:val="en-US" w:eastAsia="zh-CN"/>
        </w:rPr>
      </w:pPr>
      <w:r>
        <w:rPr>
          <w:rStyle w:val="34"/>
          <w:rFonts w:hint="eastAsia" w:asciiTheme="minorEastAsia" w:hAnsiTheme="minorEastAsia" w:eastAsiaTheme="minorEastAsia" w:cstheme="minorEastAsia"/>
          <w:color w:val="auto"/>
          <w:kern w:val="0"/>
          <w:szCs w:val="22"/>
          <w:highlight w:val="none"/>
          <w:u w:val="none"/>
          <w:lang w:val="en-US" w:eastAsia="zh-CN"/>
        </w:rPr>
        <w:t>六、合理化建议</w:t>
      </w:r>
    </w:p>
    <w:p w14:paraId="5255A0CE">
      <w:pPr>
        <w:pStyle w:val="14"/>
        <w:tabs>
          <w:tab w:val="right" w:leader="dot" w:pos="9061"/>
        </w:tabs>
        <w:spacing w:line="360" w:lineRule="auto"/>
        <w:ind w:left="0" w:leftChars="0" w:firstLine="420" w:firstLineChars="200"/>
        <w:rPr>
          <w:rStyle w:val="34"/>
          <w:rFonts w:hint="eastAsia" w:asciiTheme="minorEastAsia" w:hAnsiTheme="minorEastAsia" w:eastAsiaTheme="minorEastAsia" w:cstheme="minorEastAsia"/>
          <w:color w:val="auto"/>
          <w:kern w:val="0"/>
          <w:szCs w:val="22"/>
          <w:highlight w:val="none"/>
          <w:u w:val="none"/>
          <w:lang w:val="en-US" w:eastAsia="zh-CN"/>
        </w:rPr>
      </w:pPr>
      <w:r>
        <w:rPr>
          <w:rStyle w:val="34"/>
          <w:rFonts w:hint="eastAsia" w:asciiTheme="minorEastAsia" w:hAnsiTheme="minorEastAsia" w:eastAsiaTheme="minorEastAsia" w:cstheme="minorEastAsia"/>
          <w:color w:val="auto"/>
          <w:kern w:val="0"/>
          <w:szCs w:val="22"/>
          <w:highlight w:val="none"/>
          <w:u w:val="none"/>
          <w:lang w:val="en-US" w:eastAsia="zh-CN"/>
        </w:rPr>
        <w:t>七、响应人需要说明的其他文件和说明</w:t>
      </w:r>
    </w:p>
    <w:p w14:paraId="55BFEDC0">
      <w:pPr>
        <w:pStyle w:val="14"/>
        <w:tabs>
          <w:tab w:val="right" w:leader="dot" w:pos="9061"/>
        </w:tabs>
        <w:spacing w:line="360" w:lineRule="auto"/>
        <w:ind w:left="0" w:leftChars="0" w:firstLine="420" w:firstLineChars="200"/>
        <w:jc w:val="center"/>
        <w:rPr>
          <w:rFonts w:hint="eastAsia" w:ascii="宋体" w:hAnsi="宋体" w:cs="宋体"/>
          <w:b/>
          <w:bCs/>
          <w:color w:val="auto"/>
          <w:kern w:val="0"/>
          <w:sz w:val="30"/>
          <w:szCs w:val="30"/>
          <w:highlight w:val="none"/>
        </w:rPr>
      </w:pPr>
      <w:r>
        <w:rPr>
          <w:rStyle w:val="34"/>
          <w:rFonts w:hint="eastAsia" w:asciiTheme="minorEastAsia" w:hAnsiTheme="minorEastAsia" w:eastAsiaTheme="minorEastAsia" w:cstheme="minorEastAsia"/>
          <w:color w:val="auto"/>
          <w:kern w:val="0"/>
          <w:szCs w:val="22"/>
          <w:highlight w:val="none"/>
          <w:u w:val="none"/>
          <w:lang w:eastAsia="zh-CN"/>
        </w:rPr>
        <w:br w:type="page"/>
      </w:r>
      <w:r>
        <w:rPr>
          <w:rFonts w:hint="eastAsia" w:ascii="宋体" w:hAnsi="宋体" w:cs="宋体"/>
          <w:b/>
          <w:bCs/>
          <w:color w:val="auto"/>
          <w:kern w:val="0"/>
          <w:sz w:val="30"/>
          <w:szCs w:val="30"/>
          <w:highlight w:val="none"/>
        </w:rPr>
        <w:t>一、采购项目供应商技术商务评分索引表</w:t>
      </w:r>
      <w:bookmarkStart w:id="194" w:name="_Toc16200"/>
    </w:p>
    <w:p w14:paraId="0793ADF8">
      <w:pPr>
        <w:pStyle w:val="14"/>
        <w:tabs>
          <w:tab w:val="right" w:leader="dot" w:pos="9061"/>
        </w:tabs>
        <w:spacing w:line="360" w:lineRule="auto"/>
        <w:ind w:left="0" w:leftChars="-95" w:hanging="199" w:hangingChars="105"/>
        <w:jc w:val="both"/>
        <w:rPr>
          <w:rFonts w:hint="eastAsia" w:ascii="宋体" w:hAnsi="宋体" w:eastAsia="宋体" w:cs="楷体_GB2312"/>
          <w:color w:val="auto"/>
          <w:spacing w:val="-10"/>
          <w:highlight w:val="none"/>
          <w:lang w:eastAsia="zh-CN"/>
        </w:rPr>
      </w:pPr>
      <w:r>
        <w:rPr>
          <w:rFonts w:hint="eastAsia" w:ascii="宋体" w:hAnsi="宋体" w:cs="楷体_GB2312"/>
          <w:color w:val="auto"/>
          <w:spacing w:val="-10"/>
          <w:highlight w:val="none"/>
          <w:lang w:eastAsia="zh-CN"/>
        </w:rPr>
        <w:t>响应人名称：</w:t>
      </w:r>
    </w:p>
    <w:tbl>
      <w:tblPr>
        <w:tblStyle w:val="30"/>
        <w:tblW w:w="10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9" w:type="dxa"/>
          <w:bottom w:w="0" w:type="dxa"/>
          <w:right w:w="79" w:type="dxa"/>
        </w:tblCellMar>
      </w:tblPr>
      <w:tblGrid>
        <w:gridCol w:w="473"/>
        <w:gridCol w:w="766"/>
        <w:gridCol w:w="6780"/>
        <w:gridCol w:w="799"/>
        <w:gridCol w:w="799"/>
        <w:gridCol w:w="799"/>
      </w:tblGrid>
      <w:tr w14:paraId="1AF7E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423" w:hRule="atLeast"/>
          <w:jc w:val="center"/>
        </w:trPr>
        <w:tc>
          <w:tcPr>
            <w:tcW w:w="473" w:type="dxa"/>
            <w:noWrap/>
            <w:vAlign w:val="center"/>
          </w:tcPr>
          <w:p w14:paraId="00BC8C97">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766" w:type="dxa"/>
            <w:noWrap/>
            <w:vAlign w:val="center"/>
          </w:tcPr>
          <w:p w14:paraId="377E0AB6">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评分项目</w:t>
            </w:r>
          </w:p>
        </w:tc>
        <w:tc>
          <w:tcPr>
            <w:tcW w:w="6780" w:type="dxa"/>
            <w:noWrap/>
            <w:vAlign w:val="center"/>
          </w:tcPr>
          <w:p w14:paraId="18A73E1B">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评分细则</w:t>
            </w:r>
          </w:p>
        </w:tc>
        <w:tc>
          <w:tcPr>
            <w:tcW w:w="799" w:type="dxa"/>
            <w:noWrap/>
            <w:vAlign w:val="center"/>
          </w:tcPr>
          <w:p w14:paraId="1EAA0A4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cs="宋体"/>
                <w:color w:val="auto"/>
                <w:szCs w:val="21"/>
                <w:highlight w:val="none"/>
              </w:rPr>
            </w:pPr>
            <w:r>
              <w:rPr>
                <w:rFonts w:hint="eastAsia" w:ascii="宋体" w:hAnsi="宋体" w:cs="宋体"/>
                <w:color w:val="auto"/>
                <w:highlight w:val="none"/>
              </w:rPr>
              <w:t>分值</w:t>
            </w:r>
          </w:p>
        </w:tc>
        <w:tc>
          <w:tcPr>
            <w:tcW w:w="799" w:type="dxa"/>
            <w:noWrap/>
            <w:vAlign w:val="center"/>
          </w:tcPr>
          <w:p w14:paraId="2AAB6BC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cs="宋体"/>
                <w:color w:val="auto"/>
                <w:szCs w:val="21"/>
                <w:highlight w:val="none"/>
              </w:rPr>
            </w:pPr>
            <w:r>
              <w:rPr>
                <w:rFonts w:hint="eastAsia" w:ascii="宋体" w:hAnsi="宋体" w:cs="宋体"/>
                <w:color w:val="auto"/>
                <w:highlight w:val="none"/>
              </w:rPr>
              <w:t>自评分</w:t>
            </w:r>
          </w:p>
        </w:tc>
        <w:tc>
          <w:tcPr>
            <w:tcW w:w="799" w:type="dxa"/>
            <w:noWrap/>
            <w:vAlign w:val="center"/>
          </w:tcPr>
          <w:p w14:paraId="6C930D3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cs="宋体"/>
                <w:color w:val="auto"/>
                <w:szCs w:val="21"/>
                <w:highlight w:val="none"/>
              </w:rPr>
            </w:pPr>
            <w:r>
              <w:rPr>
                <w:rFonts w:hint="eastAsia" w:ascii="宋体" w:hAnsi="宋体" w:cs="宋体"/>
                <w:color w:val="auto"/>
                <w:highlight w:val="none"/>
              </w:rPr>
              <w:t>页码索引</w:t>
            </w:r>
          </w:p>
        </w:tc>
      </w:tr>
      <w:tr w14:paraId="3AE8A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jc w:val="center"/>
        </w:trPr>
        <w:tc>
          <w:tcPr>
            <w:tcW w:w="473" w:type="dxa"/>
            <w:vMerge w:val="restart"/>
            <w:noWrap/>
            <w:vAlign w:val="center"/>
          </w:tcPr>
          <w:p w14:paraId="3A48D823">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766" w:type="dxa"/>
            <w:vMerge w:val="restart"/>
            <w:noWrap/>
            <w:vAlign w:val="center"/>
          </w:tcPr>
          <w:p w14:paraId="13B22E86">
            <w:pPr>
              <w:keepLines w:val="0"/>
              <w:pageBreakBefore w:val="0"/>
              <w:kinsoku/>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项目实施</w:t>
            </w:r>
          </w:p>
          <w:p w14:paraId="3ED83EFE">
            <w:pPr>
              <w:keepLines w:val="0"/>
              <w:pageBreakBefore w:val="0"/>
              <w:kinsoku/>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w:t>
            </w:r>
          </w:p>
          <w:p w14:paraId="7D8FF4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auto"/>
                <w:szCs w:val="21"/>
                <w:highlight w:val="none"/>
                <w:lang w:eastAsia="zh-CN"/>
              </w:rPr>
            </w:pPr>
          </w:p>
        </w:tc>
        <w:tc>
          <w:tcPr>
            <w:tcW w:w="6780" w:type="dxa"/>
            <w:noWrap/>
            <w:vAlign w:val="top"/>
          </w:tcPr>
          <w:p w14:paraId="627BF5E4">
            <w:pPr>
              <w:keepLines w:val="0"/>
              <w:pageBreakBefore w:val="0"/>
              <w:kinsoku/>
              <w:wordWrap/>
              <w:topLinePunct w:val="0"/>
              <w:bidi w:val="0"/>
              <w:spacing w:line="240" w:lineRule="auto"/>
              <w:rPr>
                <w:rFonts w:hint="default"/>
                <w:color w:val="auto"/>
                <w:highlight w:val="none"/>
                <w:lang w:val="en-US" w:eastAsia="zh-CN"/>
              </w:rPr>
            </w:pPr>
            <w:r>
              <w:rPr>
                <w:rFonts w:hint="eastAsia" w:ascii="宋体" w:hAnsi="宋体" w:eastAsia="宋体" w:cs="宋体"/>
                <w:color w:val="auto"/>
                <w:sz w:val="21"/>
                <w:szCs w:val="21"/>
                <w:highlight w:val="none"/>
              </w:rPr>
              <w:t>总体实施方案：根据</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总体实施方案（包含运行方案、管理方针、管理目标、仓储管理以及针对本系统的特殊性对服务过程中可能存在的难点重点问题进行分析及提出解决对策等）及措施的严密性、科学性，以及是否符合食品安全标准等</w:t>
            </w:r>
            <w:r>
              <w:rPr>
                <w:rFonts w:hint="eastAsia" w:ascii="宋体" w:hAnsi="宋体" w:eastAsia="宋体" w:cs="宋体"/>
                <w:color w:val="auto"/>
                <w:sz w:val="21"/>
                <w:szCs w:val="21"/>
                <w:highlight w:val="none"/>
                <w:lang w:eastAsia="zh-CN"/>
              </w:rPr>
              <w:t>进行打分</w:t>
            </w: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分，未提供的不得分。</w:t>
            </w:r>
          </w:p>
        </w:tc>
        <w:tc>
          <w:tcPr>
            <w:tcW w:w="799" w:type="dxa"/>
            <w:noWrap/>
            <w:vAlign w:val="center"/>
          </w:tcPr>
          <w:p w14:paraId="2616B85C">
            <w:pPr>
              <w:keepLines w:val="0"/>
              <w:pageBreakBefore w:val="0"/>
              <w:kinsoku/>
              <w:wordWrap/>
              <w:topLinePunct w:val="0"/>
              <w:bidi w:val="0"/>
              <w:spacing w:line="24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10</w:t>
            </w:r>
            <w:r>
              <w:rPr>
                <w:rFonts w:hint="eastAsia" w:ascii="宋体" w:hAnsi="宋体" w:eastAsia="宋体" w:cs="宋体"/>
                <w:i w:val="0"/>
                <w:iCs w:val="0"/>
                <w:color w:val="auto"/>
                <w:kern w:val="0"/>
                <w:sz w:val="21"/>
                <w:szCs w:val="21"/>
                <w:highlight w:val="none"/>
                <w:u w:val="none"/>
                <w:lang w:val="en-US" w:eastAsia="zh-CN" w:bidi="ar"/>
              </w:rPr>
              <w:t>分</w:t>
            </w:r>
          </w:p>
        </w:tc>
        <w:tc>
          <w:tcPr>
            <w:tcW w:w="799" w:type="dxa"/>
            <w:noWrap/>
            <w:vAlign w:val="center"/>
          </w:tcPr>
          <w:p w14:paraId="42D88FB6">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pacing w:line="400" w:lineRule="exact"/>
              <w:jc w:val="center"/>
              <w:textAlignment w:val="auto"/>
              <w:rPr>
                <w:rFonts w:hint="eastAsia" w:ascii="宋体" w:hAnsi="宋体" w:cs="宋体"/>
                <w:color w:val="auto"/>
                <w:szCs w:val="21"/>
                <w:highlight w:val="none"/>
                <w:lang w:val="en-US" w:eastAsia="zh-CN"/>
              </w:rPr>
            </w:pPr>
          </w:p>
        </w:tc>
        <w:tc>
          <w:tcPr>
            <w:tcW w:w="799" w:type="dxa"/>
            <w:noWrap/>
            <w:vAlign w:val="center"/>
          </w:tcPr>
          <w:p w14:paraId="10D82B4B">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pacing w:line="400" w:lineRule="exact"/>
              <w:jc w:val="center"/>
              <w:textAlignment w:val="auto"/>
              <w:rPr>
                <w:rFonts w:hint="eastAsia" w:ascii="宋体" w:hAnsi="宋体" w:cs="宋体"/>
                <w:color w:val="auto"/>
                <w:szCs w:val="21"/>
                <w:highlight w:val="none"/>
                <w:lang w:val="en-US" w:eastAsia="zh-CN"/>
              </w:rPr>
            </w:pPr>
          </w:p>
        </w:tc>
      </w:tr>
      <w:tr w14:paraId="2D03B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jc w:val="center"/>
        </w:trPr>
        <w:tc>
          <w:tcPr>
            <w:tcW w:w="473" w:type="dxa"/>
            <w:vMerge w:val="continue"/>
            <w:noWrap/>
            <w:vAlign w:val="center"/>
          </w:tcPr>
          <w:p w14:paraId="5F0B046C">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pacing w:line="400" w:lineRule="exact"/>
              <w:jc w:val="center"/>
              <w:textAlignment w:val="auto"/>
              <w:rPr>
                <w:rFonts w:hint="eastAsia" w:ascii="宋体" w:hAnsi="宋体" w:cs="宋体"/>
                <w:color w:val="auto"/>
                <w:szCs w:val="21"/>
                <w:highlight w:val="none"/>
                <w:lang w:val="en-US" w:eastAsia="zh-CN"/>
              </w:rPr>
            </w:pPr>
          </w:p>
        </w:tc>
        <w:tc>
          <w:tcPr>
            <w:tcW w:w="766" w:type="dxa"/>
            <w:vMerge w:val="continue"/>
            <w:noWrap/>
            <w:vAlign w:val="center"/>
          </w:tcPr>
          <w:p w14:paraId="005933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cs="宋体"/>
                <w:color w:val="auto"/>
                <w:szCs w:val="21"/>
                <w:highlight w:val="none"/>
                <w:lang w:eastAsia="zh-CN"/>
              </w:rPr>
            </w:pPr>
          </w:p>
        </w:tc>
        <w:tc>
          <w:tcPr>
            <w:tcW w:w="6780" w:type="dxa"/>
            <w:noWrap/>
            <w:vAlign w:val="top"/>
          </w:tcPr>
          <w:p w14:paraId="109DE7E8">
            <w:pPr>
              <w:keepLines w:val="0"/>
              <w:pageBreakBefore w:val="0"/>
              <w:kinsoku/>
              <w:wordWrap/>
              <w:topLinePunct w:val="0"/>
              <w:bidi w:val="0"/>
              <w:spacing w:line="240" w:lineRule="auto"/>
              <w:rPr>
                <w:rFonts w:hint="eastAsia"/>
                <w:color w:val="auto"/>
                <w:highlight w:val="none"/>
                <w:lang w:val="en-US" w:eastAsia="zh-CN"/>
              </w:rPr>
            </w:pPr>
            <w:r>
              <w:rPr>
                <w:rFonts w:hint="eastAsia" w:ascii="宋体" w:hAnsi="宋体" w:eastAsia="宋体" w:cs="宋体"/>
                <w:color w:val="auto"/>
                <w:sz w:val="21"/>
                <w:szCs w:val="21"/>
                <w:highlight w:val="none"/>
              </w:rPr>
              <w:t>配送方案：根据</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经营场所及配送仓库的地点离</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人直线距离的远近（</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需提供经营场所房产证明或租赁证明）以及配送方案的合理性、可行性等</w:t>
            </w:r>
            <w:r>
              <w:rPr>
                <w:rFonts w:hint="eastAsia" w:ascii="宋体" w:hAnsi="宋体" w:eastAsia="宋体" w:cs="宋体"/>
                <w:color w:val="auto"/>
                <w:sz w:val="21"/>
                <w:szCs w:val="21"/>
                <w:highlight w:val="none"/>
                <w:lang w:eastAsia="zh-CN"/>
              </w:rPr>
              <w:t>进行打分</w:t>
            </w: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rPr>
              <w:t>未提供的不得分</w:t>
            </w:r>
            <w:r>
              <w:rPr>
                <w:rFonts w:hint="eastAsia" w:ascii="宋体" w:hAnsi="宋体" w:eastAsia="宋体" w:cs="宋体"/>
                <w:color w:val="auto"/>
                <w:sz w:val="21"/>
                <w:szCs w:val="21"/>
                <w:highlight w:val="none"/>
              </w:rPr>
              <w:t>。</w:t>
            </w:r>
          </w:p>
        </w:tc>
        <w:tc>
          <w:tcPr>
            <w:tcW w:w="799" w:type="dxa"/>
            <w:noWrap/>
            <w:vAlign w:val="center"/>
          </w:tcPr>
          <w:p w14:paraId="57EDA913">
            <w:pPr>
              <w:keepLines w:val="0"/>
              <w:pageBreakBefore w:val="0"/>
              <w:kinsoku/>
              <w:wordWrap/>
              <w:topLinePunct w:val="0"/>
              <w:bidi w:val="0"/>
              <w:spacing w:line="240" w:lineRule="auto"/>
              <w:jc w:val="center"/>
              <w:rPr>
                <w:rFonts w:hint="eastAsia" w:ascii="宋体" w:hAnsi="宋体" w:cs="宋体"/>
                <w:color w:val="auto"/>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10</w:t>
            </w:r>
            <w:r>
              <w:rPr>
                <w:rFonts w:hint="eastAsia" w:ascii="宋体" w:hAnsi="宋体" w:eastAsia="宋体" w:cs="宋体"/>
                <w:i w:val="0"/>
                <w:iCs w:val="0"/>
                <w:color w:val="auto"/>
                <w:kern w:val="0"/>
                <w:sz w:val="21"/>
                <w:szCs w:val="21"/>
                <w:highlight w:val="none"/>
                <w:u w:val="none"/>
                <w:lang w:val="en-US" w:eastAsia="zh-CN" w:bidi="ar"/>
              </w:rPr>
              <w:t>分</w:t>
            </w:r>
          </w:p>
        </w:tc>
        <w:tc>
          <w:tcPr>
            <w:tcW w:w="799" w:type="dxa"/>
            <w:noWrap/>
            <w:vAlign w:val="center"/>
          </w:tcPr>
          <w:p w14:paraId="29BADE2D">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pacing w:line="400" w:lineRule="exact"/>
              <w:jc w:val="center"/>
              <w:textAlignment w:val="auto"/>
              <w:rPr>
                <w:rFonts w:hint="eastAsia" w:ascii="宋体" w:hAnsi="宋体" w:cs="宋体"/>
                <w:color w:val="auto"/>
                <w:szCs w:val="21"/>
                <w:highlight w:val="none"/>
                <w:lang w:val="en-US" w:eastAsia="zh-CN"/>
              </w:rPr>
            </w:pPr>
          </w:p>
        </w:tc>
        <w:tc>
          <w:tcPr>
            <w:tcW w:w="799" w:type="dxa"/>
            <w:noWrap/>
            <w:vAlign w:val="center"/>
          </w:tcPr>
          <w:p w14:paraId="42485C48">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pacing w:line="400" w:lineRule="exact"/>
              <w:jc w:val="center"/>
              <w:textAlignment w:val="auto"/>
              <w:rPr>
                <w:rFonts w:hint="eastAsia" w:ascii="宋体" w:hAnsi="宋体" w:cs="宋体"/>
                <w:color w:val="auto"/>
                <w:szCs w:val="21"/>
                <w:highlight w:val="none"/>
                <w:lang w:val="en-US" w:eastAsia="zh-CN"/>
              </w:rPr>
            </w:pPr>
          </w:p>
        </w:tc>
      </w:tr>
      <w:tr w14:paraId="0A5FE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90" w:hRule="atLeast"/>
          <w:jc w:val="center"/>
        </w:trPr>
        <w:tc>
          <w:tcPr>
            <w:tcW w:w="473" w:type="dxa"/>
            <w:vMerge w:val="continue"/>
            <w:noWrap/>
            <w:vAlign w:val="center"/>
          </w:tcPr>
          <w:p w14:paraId="6BD03C83">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pacing w:line="400" w:lineRule="exact"/>
              <w:jc w:val="center"/>
              <w:textAlignment w:val="auto"/>
              <w:rPr>
                <w:rFonts w:hint="eastAsia" w:ascii="宋体" w:hAnsi="宋体" w:cs="宋体"/>
                <w:color w:val="auto"/>
                <w:szCs w:val="21"/>
                <w:highlight w:val="none"/>
              </w:rPr>
            </w:pPr>
          </w:p>
        </w:tc>
        <w:tc>
          <w:tcPr>
            <w:tcW w:w="766" w:type="dxa"/>
            <w:vMerge w:val="continue"/>
            <w:noWrap/>
            <w:vAlign w:val="center"/>
          </w:tcPr>
          <w:p w14:paraId="12E301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cs="宋体"/>
                <w:caps/>
                <w:color w:val="auto"/>
                <w:szCs w:val="21"/>
                <w:highlight w:val="none"/>
              </w:rPr>
            </w:pPr>
          </w:p>
        </w:tc>
        <w:tc>
          <w:tcPr>
            <w:tcW w:w="6780" w:type="dxa"/>
            <w:noWrap/>
            <w:vAlign w:val="top"/>
          </w:tcPr>
          <w:p w14:paraId="20A6A0E3">
            <w:pPr>
              <w:keepLines w:val="0"/>
              <w:pageBreakBefore w:val="0"/>
              <w:kinsoku/>
              <w:wordWrap/>
              <w:topLinePunct w:val="0"/>
              <w:bidi w:val="0"/>
              <w:spacing w:line="240" w:lineRule="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ascii="宋体" w:hAnsi="宋体" w:eastAsia="宋体" w:cs="宋体"/>
                <w:color w:val="auto"/>
                <w:sz w:val="21"/>
                <w:szCs w:val="21"/>
                <w:highlight w:val="none"/>
              </w:rPr>
              <w:t>应急实施方案：根据</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拟投入本标项的应急配送预案（临时突发性特殊采购、急件采购、大宗采购）、反应时间、应急配送人员技术能力、服务保障、食品安全事故等应急方案等</w:t>
            </w:r>
            <w:r>
              <w:rPr>
                <w:rFonts w:hint="eastAsia" w:ascii="宋体" w:hAnsi="宋体" w:eastAsia="宋体" w:cs="宋体"/>
                <w:color w:val="auto"/>
                <w:sz w:val="21"/>
                <w:szCs w:val="21"/>
                <w:highlight w:val="none"/>
                <w:lang w:eastAsia="zh-CN"/>
              </w:rPr>
              <w:t>进行打分</w:t>
            </w: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分，未提供的不得分。</w:t>
            </w:r>
          </w:p>
        </w:tc>
        <w:tc>
          <w:tcPr>
            <w:tcW w:w="799" w:type="dxa"/>
            <w:noWrap/>
            <w:vAlign w:val="center"/>
          </w:tcPr>
          <w:p w14:paraId="6D8422AB">
            <w:pPr>
              <w:keepLines w:val="0"/>
              <w:pageBreakBefore w:val="0"/>
              <w:kinsoku/>
              <w:wordWrap/>
              <w:topLinePunct w:val="0"/>
              <w:bidi w:val="0"/>
              <w:spacing w:line="240" w:lineRule="auto"/>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8</w:t>
            </w:r>
            <w:r>
              <w:rPr>
                <w:rFonts w:hint="eastAsia" w:ascii="宋体" w:hAnsi="宋体" w:eastAsia="宋体" w:cs="宋体"/>
                <w:i w:val="0"/>
                <w:iCs w:val="0"/>
                <w:color w:val="auto"/>
                <w:kern w:val="0"/>
                <w:sz w:val="21"/>
                <w:szCs w:val="21"/>
                <w:highlight w:val="none"/>
                <w:u w:val="none"/>
                <w:lang w:val="en-US" w:eastAsia="zh-CN" w:bidi="ar"/>
              </w:rPr>
              <w:t>分</w:t>
            </w:r>
          </w:p>
        </w:tc>
        <w:tc>
          <w:tcPr>
            <w:tcW w:w="799" w:type="dxa"/>
            <w:noWrap/>
            <w:vAlign w:val="center"/>
          </w:tcPr>
          <w:p w14:paraId="1B9712E5">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pacing w:line="400" w:lineRule="exact"/>
              <w:jc w:val="center"/>
              <w:textAlignment w:val="auto"/>
              <w:rPr>
                <w:rFonts w:hint="eastAsia" w:ascii="宋体" w:hAnsi="宋体" w:cs="宋体"/>
                <w:color w:val="auto"/>
                <w:kern w:val="0"/>
                <w:szCs w:val="21"/>
                <w:highlight w:val="none"/>
                <w:lang w:val="en-US" w:eastAsia="zh-CN"/>
              </w:rPr>
            </w:pPr>
          </w:p>
        </w:tc>
        <w:tc>
          <w:tcPr>
            <w:tcW w:w="799" w:type="dxa"/>
            <w:noWrap/>
            <w:vAlign w:val="center"/>
          </w:tcPr>
          <w:p w14:paraId="5D4A73C7">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pacing w:line="400" w:lineRule="exact"/>
              <w:jc w:val="center"/>
              <w:textAlignment w:val="auto"/>
              <w:rPr>
                <w:rFonts w:hint="eastAsia" w:ascii="宋体" w:hAnsi="宋体" w:cs="宋体"/>
                <w:color w:val="auto"/>
                <w:kern w:val="0"/>
                <w:szCs w:val="21"/>
                <w:highlight w:val="none"/>
                <w:lang w:val="en-US" w:eastAsia="zh-CN"/>
              </w:rPr>
            </w:pPr>
          </w:p>
        </w:tc>
      </w:tr>
      <w:tr w14:paraId="6F937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90" w:hRule="atLeast"/>
          <w:jc w:val="center"/>
        </w:trPr>
        <w:tc>
          <w:tcPr>
            <w:tcW w:w="473" w:type="dxa"/>
            <w:noWrap/>
            <w:vAlign w:val="center"/>
          </w:tcPr>
          <w:p w14:paraId="4871D66E">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766" w:type="dxa"/>
            <w:noWrap/>
            <w:vAlign w:val="center"/>
          </w:tcPr>
          <w:p w14:paraId="1DD2D950">
            <w:pPr>
              <w:keepLines w:val="0"/>
              <w:pageBreakBefore w:val="0"/>
              <w:kinsoku/>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质量保障</w:t>
            </w:r>
          </w:p>
          <w:p w14:paraId="43678FDA">
            <w:pPr>
              <w:keepLines w:val="0"/>
              <w:pageBreakBefore w:val="0"/>
              <w:kinsoku/>
              <w:wordWrap/>
              <w:topLinePunct w:val="0"/>
              <w:bidi w:val="0"/>
              <w:spacing w:line="240" w:lineRule="auto"/>
              <w:jc w:val="center"/>
              <w:rPr>
                <w:rFonts w:hint="eastAsia" w:ascii="宋体" w:hAnsi="宋体" w:cs="宋体"/>
                <w:caps/>
                <w:color w:val="auto"/>
                <w:szCs w:val="21"/>
                <w:highlight w:val="none"/>
              </w:rPr>
            </w:pPr>
            <w:r>
              <w:rPr>
                <w:rFonts w:hint="eastAsia" w:ascii="宋体" w:hAnsi="宋体" w:eastAsia="宋体" w:cs="宋体"/>
                <w:color w:val="auto"/>
                <w:sz w:val="21"/>
                <w:szCs w:val="21"/>
                <w:highlight w:val="none"/>
              </w:rPr>
              <w:t>措施</w:t>
            </w:r>
          </w:p>
        </w:tc>
        <w:tc>
          <w:tcPr>
            <w:tcW w:w="6780" w:type="dxa"/>
            <w:noWrap/>
            <w:vAlign w:val="top"/>
          </w:tcPr>
          <w:p w14:paraId="5F240025">
            <w:pPr>
              <w:pStyle w:val="64"/>
              <w:keepLines w:val="0"/>
              <w:pageBreakBefore w:val="0"/>
              <w:kinsoku/>
              <w:wordWrap/>
              <w:topLinePunct w:val="0"/>
              <w:bidi w:val="0"/>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根据投标货物的进货来源、加工、包装、储存、运输各环节的质量保障及食品安全措施的严密性、科学性等</w:t>
            </w:r>
            <w:r>
              <w:rPr>
                <w:rFonts w:hint="eastAsia" w:ascii="宋体" w:hAnsi="宋体" w:eastAsia="宋体" w:cs="宋体"/>
                <w:color w:val="auto"/>
                <w:sz w:val="21"/>
                <w:szCs w:val="21"/>
                <w:highlight w:val="none"/>
                <w:lang w:eastAsia="zh-CN"/>
              </w:rPr>
              <w:t>进行打分</w:t>
            </w:r>
            <w:r>
              <w:rPr>
                <w:rFonts w:hint="eastAsia" w:ascii="宋体" w:eastAsia="宋体" w:cs="宋体"/>
                <w:color w:val="auto"/>
                <w:sz w:val="21"/>
                <w:szCs w:val="21"/>
                <w:highlight w:val="none"/>
                <w:lang w:eastAsia="zh-CN"/>
              </w:rPr>
              <w:t>，</w:t>
            </w:r>
            <w:r>
              <w:rPr>
                <w:rFonts w:hint="eastAsia" w:ascii="宋体" w:eastAsia="宋体" w:cs="宋体"/>
                <w:color w:val="auto"/>
                <w:sz w:val="21"/>
                <w:szCs w:val="21"/>
                <w:highlight w:val="none"/>
                <w:lang w:val="en-US" w:eastAsia="zh-CN"/>
              </w:rPr>
              <w:t>0-10分；</w:t>
            </w:r>
            <w:r>
              <w:rPr>
                <w:rFonts w:hint="eastAsia" w:ascii="宋体" w:hAnsi="宋体" w:eastAsia="宋体" w:cs="宋体"/>
                <w:color w:val="auto"/>
                <w:sz w:val="21"/>
                <w:szCs w:val="21"/>
                <w:highlight w:val="none"/>
              </w:rPr>
              <w:t>未提供的不得分。</w:t>
            </w:r>
          </w:p>
        </w:tc>
        <w:tc>
          <w:tcPr>
            <w:tcW w:w="799" w:type="dxa"/>
            <w:noWrap/>
            <w:vAlign w:val="center"/>
          </w:tcPr>
          <w:p w14:paraId="195A50EC">
            <w:pPr>
              <w:keepLines w:val="0"/>
              <w:pageBreakBefore w:val="0"/>
              <w:kinsoku/>
              <w:wordWrap/>
              <w:topLinePunct w:val="0"/>
              <w:bidi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0-10</w:t>
            </w:r>
            <w:r>
              <w:rPr>
                <w:rFonts w:hint="eastAsia" w:ascii="宋体" w:hAnsi="宋体" w:eastAsia="宋体" w:cs="宋体"/>
                <w:i w:val="0"/>
                <w:iCs w:val="0"/>
                <w:color w:val="auto"/>
                <w:kern w:val="0"/>
                <w:sz w:val="21"/>
                <w:szCs w:val="21"/>
                <w:highlight w:val="none"/>
                <w:u w:val="none"/>
                <w:lang w:val="en-US" w:eastAsia="zh-CN" w:bidi="ar"/>
              </w:rPr>
              <w:t>分</w:t>
            </w:r>
          </w:p>
        </w:tc>
        <w:tc>
          <w:tcPr>
            <w:tcW w:w="799" w:type="dxa"/>
            <w:noWrap/>
            <w:vAlign w:val="center"/>
          </w:tcPr>
          <w:p w14:paraId="649E21CA">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pacing w:line="400" w:lineRule="exact"/>
              <w:jc w:val="center"/>
              <w:textAlignment w:val="auto"/>
              <w:rPr>
                <w:rFonts w:hint="eastAsia" w:ascii="宋体" w:hAnsi="宋体" w:cs="宋体"/>
                <w:color w:val="auto"/>
                <w:kern w:val="0"/>
                <w:szCs w:val="21"/>
                <w:highlight w:val="none"/>
                <w:lang w:val="en-US" w:eastAsia="zh-CN"/>
              </w:rPr>
            </w:pPr>
          </w:p>
        </w:tc>
        <w:tc>
          <w:tcPr>
            <w:tcW w:w="799" w:type="dxa"/>
            <w:noWrap/>
            <w:vAlign w:val="center"/>
          </w:tcPr>
          <w:p w14:paraId="54BD3DC2">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pacing w:line="400" w:lineRule="exact"/>
              <w:jc w:val="center"/>
              <w:textAlignment w:val="auto"/>
              <w:rPr>
                <w:rFonts w:hint="eastAsia" w:ascii="宋体" w:hAnsi="宋体" w:cs="宋体"/>
                <w:color w:val="auto"/>
                <w:kern w:val="0"/>
                <w:szCs w:val="21"/>
                <w:highlight w:val="none"/>
                <w:lang w:val="en-US" w:eastAsia="zh-CN"/>
              </w:rPr>
            </w:pPr>
          </w:p>
        </w:tc>
      </w:tr>
      <w:tr w14:paraId="50787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jc w:val="center"/>
        </w:trPr>
        <w:tc>
          <w:tcPr>
            <w:tcW w:w="473" w:type="dxa"/>
            <w:vMerge w:val="restart"/>
            <w:noWrap/>
            <w:vAlign w:val="center"/>
          </w:tcPr>
          <w:p w14:paraId="0A7B44A1">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766" w:type="dxa"/>
            <w:vMerge w:val="restart"/>
            <w:noWrap/>
            <w:vAlign w:val="center"/>
          </w:tcPr>
          <w:p w14:paraId="0E4347A4">
            <w:pPr>
              <w:keepLines w:val="0"/>
              <w:pageBreakBefore w:val="0"/>
              <w:kinsoku/>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安全保障</w:t>
            </w:r>
          </w:p>
          <w:p w14:paraId="2B4DBD4F">
            <w:pPr>
              <w:keepLines w:val="0"/>
              <w:pageBreakBefore w:val="0"/>
              <w:kinsoku/>
              <w:wordWrap/>
              <w:topLinePunct w:val="0"/>
              <w:bidi w:val="0"/>
              <w:spacing w:line="240" w:lineRule="auto"/>
              <w:jc w:val="center"/>
              <w:rPr>
                <w:rFonts w:hint="eastAsia" w:ascii="宋体" w:hAnsi="宋体" w:eastAsia="宋体" w:cs="宋体"/>
                <w:b/>
                <w:color w:val="auto"/>
                <w:szCs w:val="21"/>
                <w:highlight w:val="none"/>
                <w:lang w:eastAsia="zh-CN"/>
              </w:rPr>
            </w:pPr>
            <w:r>
              <w:rPr>
                <w:rFonts w:hint="eastAsia" w:ascii="宋体" w:hAnsi="宋体" w:eastAsia="宋体" w:cs="宋体"/>
                <w:color w:val="auto"/>
                <w:sz w:val="21"/>
                <w:szCs w:val="21"/>
                <w:highlight w:val="none"/>
              </w:rPr>
              <w:t>措施</w:t>
            </w:r>
          </w:p>
        </w:tc>
        <w:tc>
          <w:tcPr>
            <w:tcW w:w="6780" w:type="dxa"/>
            <w:noWrap/>
            <w:vAlign w:val="center"/>
          </w:tcPr>
          <w:p w14:paraId="079EE576">
            <w:pPr>
              <w:pStyle w:val="72"/>
              <w:keepNext w:val="0"/>
              <w:keepLines w:val="0"/>
              <w:pageBreakBefore w:val="0"/>
              <w:numPr>
                <w:ilvl w:val="0"/>
                <w:numId w:val="0"/>
              </w:numPr>
              <w:kinsoku/>
              <w:wordWrap/>
              <w:overflowPunct/>
              <w:topLinePunct w:val="0"/>
              <w:autoSpaceDE/>
              <w:autoSpaceDN/>
              <w:bidi w:val="0"/>
              <w:adjustRightInd/>
              <w:snapToGrid/>
              <w:spacing w:line="240" w:lineRule="auto"/>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拟指派服务人员中，持有健康证（有效期内）的每人次得1分，最高2分。</w:t>
            </w:r>
          </w:p>
          <w:p w14:paraId="4A3F9857">
            <w:pPr>
              <w:pStyle w:val="72"/>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auto"/>
                <w:szCs w:val="21"/>
                <w:highlight w:val="none"/>
                <w:lang w:eastAsia="zh-CN"/>
              </w:rPr>
            </w:pPr>
            <w:r>
              <w:rPr>
                <w:rFonts w:hint="eastAsia" w:ascii="Times New Roman" w:hAnsi="Times New Roman" w:eastAsia="宋体" w:cs="Times New Roman"/>
                <w:b/>
                <w:bCs/>
                <w:color w:val="auto"/>
                <w:kern w:val="2"/>
                <w:sz w:val="21"/>
                <w:szCs w:val="24"/>
                <w:highlight w:val="none"/>
                <w:lang w:val="en-US" w:eastAsia="zh-CN" w:bidi="ar-SA"/>
              </w:rPr>
              <w:t>提供有效的身份证和健康证复印件，否则不得分。</w:t>
            </w:r>
          </w:p>
        </w:tc>
        <w:tc>
          <w:tcPr>
            <w:tcW w:w="799" w:type="dxa"/>
            <w:noWrap/>
            <w:vAlign w:val="center"/>
          </w:tcPr>
          <w:p w14:paraId="369ADC4F">
            <w:pPr>
              <w:keepLines w:val="0"/>
              <w:pageBreakBefore w:val="0"/>
              <w:kinsoku/>
              <w:wordWrap/>
              <w:topLinePunct w:val="0"/>
              <w:bidi w:val="0"/>
              <w:spacing w:line="240" w:lineRule="auto"/>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sz w:val="21"/>
                <w:szCs w:val="21"/>
                <w:highlight w:val="none"/>
              </w:rPr>
              <w:t>0-2</w:t>
            </w:r>
            <w:r>
              <w:rPr>
                <w:rFonts w:hint="eastAsia" w:ascii="宋体" w:hAnsi="宋体" w:cs="宋体"/>
                <w:i w:val="0"/>
                <w:iCs w:val="0"/>
                <w:color w:val="auto"/>
                <w:kern w:val="0"/>
                <w:sz w:val="21"/>
                <w:szCs w:val="21"/>
                <w:highlight w:val="none"/>
                <w:u w:val="none"/>
                <w:lang w:val="en-US" w:eastAsia="zh-CN" w:bidi="ar"/>
              </w:rPr>
              <w:t>分</w:t>
            </w:r>
          </w:p>
        </w:tc>
        <w:tc>
          <w:tcPr>
            <w:tcW w:w="799" w:type="dxa"/>
            <w:noWrap/>
            <w:vAlign w:val="center"/>
          </w:tcPr>
          <w:p w14:paraId="69BBD955">
            <w:pPr>
              <w:keepNext w:val="0"/>
              <w:keepLines w:val="0"/>
              <w:pageBreakBefore w:val="0"/>
              <w:widowControl w:val="0"/>
              <w:kinsoku/>
              <w:wordWrap/>
              <w:overflowPunct/>
              <w:topLinePunct w:val="0"/>
              <w:bidi w:val="0"/>
              <w:adjustRightInd/>
              <w:spacing w:line="400" w:lineRule="exact"/>
              <w:textAlignment w:val="auto"/>
              <w:rPr>
                <w:rFonts w:hint="eastAsia" w:ascii="宋体" w:hAnsi="宋体" w:cs="宋体"/>
                <w:color w:val="auto"/>
                <w:kern w:val="0"/>
                <w:szCs w:val="21"/>
                <w:highlight w:val="none"/>
                <w:lang w:val="en-US" w:eastAsia="zh-CN"/>
              </w:rPr>
            </w:pPr>
          </w:p>
        </w:tc>
        <w:tc>
          <w:tcPr>
            <w:tcW w:w="799" w:type="dxa"/>
            <w:noWrap/>
            <w:vAlign w:val="center"/>
          </w:tcPr>
          <w:p w14:paraId="41BDA868">
            <w:pPr>
              <w:keepNext w:val="0"/>
              <w:keepLines w:val="0"/>
              <w:pageBreakBefore w:val="0"/>
              <w:widowControl w:val="0"/>
              <w:kinsoku/>
              <w:wordWrap/>
              <w:overflowPunct/>
              <w:topLinePunct w:val="0"/>
              <w:bidi w:val="0"/>
              <w:adjustRightInd/>
              <w:spacing w:line="400" w:lineRule="exact"/>
              <w:textAlignment w:val="auto"/>
              <w:rPr>
                <w:rFonts w:hint="eastAsia" w:ascii="宋体" w:hAnsi="宋体" w:cs="宋体"/>
                <w:color w:val="auto"/>
                <w:kern w:val="0"/>
                <w:szCs w:val="21"/>
                <w:highlight w:val="none"/>
                <w:lang w:val="en-US" w:eastAsia="zh-CN"/>
              </w:rPr>
            </w:pPr>
          </w:p>
        </w:tc>
      </w:tr>
      <w:tr w14:paraId="4BFDD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jc w:val="center"/>
        </w:trPr>
        <w:tc>
          <w:tcPr>
            <w:tcW w:w="473" w:type="dxa"/>
            <w:vMerge w:val="continue"/>
            <w:noWrap/>
            <w:vAlign w:val="center"/>
          </w:tcPr>
          <w:p w14:paraId="10BB1FCC">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pacing w:line="400" w:lineRule="exact"/>
              <w:jc w:val="center"/>
              <w:textAlignment w:val="auto"/>
              <w:rPr>
                <w:rFonts w:hint="eastAsia" w:ascii="宋体" w:hAnsi="宋体" w:cs="宋体"/>
                <w:color w:val="auto"/>
                <w:szCs w:val="21"/>
                <w:highlight w:val="none"/>
              </w:rPr>
            </w:pPr>
          </w:p>
        </w:tc>
        <w:tc>
          <w:tcPr>
            <w:tcW w:w="766" w:type="dxa"/>
            <w:vMerge w:val="continue"/>
            <w:noWrap/>
            <w:vAlign w:val="center"/>
          </w:tcPr>
          <w:p w14:paraId="4CEE85B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
                <w:color w:val="auto"/>
                <w:szCs w:val="21"/>
                <w:highlight w:val="none"/>
              </w:rPr>
            </w:pPr>
          </w:p>
        </w:tc>
        <w:tc>
          <w:tcPr>
            <w:tcW w:w="6780" w:type="dxa"/>
            <w:noWrap/>
            <w:vAlign w:val="center"/>
          </w:tcPr>
          <w:p w14:paraId="20E8B63E">
            <w:pPr>
              <w:pStyle w:val="72"/>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cs="宋体"/>
                <w:b/>
                <w:bCs/>
                <w:color w:val="auto"/>
                <w:kern w:val="0"/>
                <w:szCs w:val="21"/>
                <w:highlight w:val="none"/>
              </w:rPr>
            </w:pPr>
            <w:r>
              <w:rPr>
                <w:rFonts w:hint="eastAsia" w:ascii="宋体" w:hAnsi="宋体" w:eastAsia="宋体" w:cs="宋体"/>
                <w:color w:val="auto"/>
                <w:sz w:val="21"/>
                <w:szCs w:val="21"/>
                <w:highlight w:val="none"/>
              </w:rPr>
              <w:t>根据</w:t>
            </w:r>
            <w:r>
              <w:rPr>
                <w:rFonts w:hint="eastAsia" w:cs="宋体"/>
                <w:color w:val="auto"/>
                <w:sz w:val="21"/>
                <w:szCs w:val="21"/>
                <w:highlight w:val="none"/>
                <w:lang w:eastAsia="zh-CN"/>
              </w:rPr>
              <w:t>响应人</w:t>
            </w:r>
            <w:r>
              <w:rPr>
                <w:rFonts w:hint="eastAsia" w:ascii="宋体" w:hAnsi="宋体" w:eastAsia="宋体" w:cs="宋体"/>
                <w:color w:val="auto"/>
                <w:sz w:val="21"/>
                <w:szCs w:val="21"/>
                <w:highlight w:val="none"/>
              </w:rPr>
              <w:t>提供的配送、验货方案及食品配送质量、数量、品种、进货渠道等方面的合理性和可操作性由评委</w:t>
            </w:r>
            <w:r>
              <w:rPr>
                <w:rFonts w:hint="eastAsia" w:ascii="宋体" w:hAnsi="宋体" w:eastAsia="宋体" w:cs="宋体"/>
                <w:color w:val="auto"/>
                <w:sz w:val="21"/>
                <w:szCs w:val="21"/>
                <w:highlight w:val="none"/>
                <w:lang w:val="zh-CN"/>
              </w:rPr>
              <w:t>进行酌情打分，</w:t>
            </w:r>
            <w:r>
              <w:rPr>
                <w:rFonts w:hint="eastAsia"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rPr>
              <w:t>分；未提供的不得分。</w:t>
            </w:r>
          </w:p>
        </w:tc>
        <w:tc>
          <w:tcPr>
            <w:tcW w:w="799" w:type="dxa"/>
            <w:noWrap/>
            <w:vAlign w:val="center"/>
          </w:tcPr>
          <w:p w14:paraId="6246A658">
            <w:pPr>
              <w:keepLines w:val="0"/>
              <w:pageBreakBefore w:val="0"/>
              <w:kinsoku/>
              <w:wordWrap/>
              <w:topLinePunct w:val="0"/>
              <w:bidi w:val="0"/>
              <w:spacing w:line="240" w:lineRule="auto"/>
              <w:jc w:val="center"/>
              <w:rPr>
                <w:rFonts w:ascii="宋体" w:hAnsi="宋体" w:cs="宋体"/>
                <w:color w:val="auto"/>
                <w:kern w:val="0"/>
                <w:szCs w:val="21"/>
                <w:highlight w:val="none"/>
              </w:rPr>
            </w:pP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tc>
        <w:tc>
          <w:tcPr>
            <w:tcW w:w="799" w:type="dxa"/>
            <w:noWrap/>
            <w:vAlign w:val="center"/>
          </w:tcPr>
          <w:p w14:paraId="3E90531C">
            <w:pPr>
              <w:keepNext w:val="0"/>
              <w:keepLines w:val="0"/>
              <w:pageBreakBefore w:val="0"/>
              <w:widowControl w:val="0"/>
              <w:kinsoku/>
              <w:wordWrap/>
              <w:overflowPunct/>
              <w:topLinePunct w:val="0"/>
              <w:bidi w:val="0"/>
              <w:adjustRightInd/>
              <w:spacing w:line="400" w:lineRule="exact"/>
              <w:textAlignment w:val="auto"/>
              <w:rPr>
                <w:rFonts w:hint="eastAsia" w:ascii="宋体" w:hAnsi="宋体" w:cs="宋体"/>
                <w:color w:val="auto"/>
                <w:kern w:val="0"/>
                <w:szCs w:val="21"/>
                <w:highlight w:val="none"/>
                <w:lang w:val="en-US" w:eastAsia="zh-CN"/>
              </w:rPr>
            </w:pPr>
          </w:p>
        </w:tc>
        <w:tc>
          <w:tcPr>
            <w:tcW w:w="799" w:type="dxa"/>
            <w:noWrap/>
            <w:vAlign w:val="center"/>
          </w:tcPr>
          <w:p w14:paraId="710AB1BB">
            <w:pPr>
              <w:keepNext w:val="0"/>
              <w:keepLines w:val="0"/>
              <w:pageBreakBefore w:val="0"/>
              <w:widowControl w:val="0"/>
              <w:kinsoku/>
              <w:wordWrap/>
              <w:overflowPunct/>
              <w:topLinePunct w:val="0"/>
              <w:bidi w:val="0"/>
              <w:adjustRightInd/>
              <w:spacing w:line="400" w:lineRule="exact"/>
              <w:textAlignment w:val="auto"/>
              <w:rPr>
                <w:rFonts w:hint="eastAsia" w:ascii="宋体" w:hAnsi="宋体" w:cs="宋体"/>
                <w:color w:val="auto"/>
                <w:kern w:val="0"/>
                <w:szCs w:val="21"/>
                <w:highlight w:val="none"/>
                <w:lang w:val="en-US" w:eastAsia="zh-CN"/>
              </w:rPr>
            </w:pPr>
          </w:p>
        </w:tc>
      </w:tr>
      <w:tr w14:paraId="6BEB5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jc w:val="center"/>
        </w:trPr>
        <w:tc>
          <w:tcPr>
            <w:tcW w:w="473" w:type="dxa"/>
            <w:vMerge w:val="restart"/>
            <w:noWrap/>
            <w:vAlign w:val="center"/>
          </w:tcPr>
          <w:p w14:paraId="7DC98BFC">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766" w:type="dxa"/>
            <w:vMerge w:val="restart"/>
            <w:noWrap/>
            <w:vAlign w:val="center"/>
          </w:tcPr>
          <w:p w14:paraId="42F972B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Cs/>
                <w:color w:val="auto"/>
                <w:szCs w:val="21"/>
                <w:highlight w:val="none"/>
                <w:lang w:eastAsia="zh-CN"/>
              </w:rPr>
            </w:pPr>
            <w:r>
              <w:rPr>
                <w:rFonts w:hint="eastAsia" w:ascii="宋体" w:hAnsi="宋体" w:eastAsia="宋体" w:cs="宋体"/>
                <w:color w:val="auto"/>
                <w:sz w:val="21"/>
                <w:szCs w:val="21"/>
                <w:highlight w:val="none"/>
              </w:rPr>
              <w:t>售后服务</w:t>
            </w:r>
          </w:p>
        </w:tc>
        <w:tc>
          <w:tcPr>
            <w:tcW w:w="6780" w:type="dxa"/>
            <w:noWrap/>
            <w:vAlign w:val="center"/>
          </w:tcPr>
          <w:p w14:paraId="5A267CE8">
            <w:pPr>
              <w:pStyle w:val="72"/>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bCs/>
                <w:color w:val="auto"/>
                <w:szCs w:val="21"/>
                <w:highlight w:val="none"/>
                <w:lang w:eastAsia="zh-CN"/>
              </w:rPr>
            </w:pPr>
            <w:r>
              <w:rPr>
                <w:rFonts w:hint="eastAsia" w:ascii="宋体" w:hAnsi="宋体"/>
                <w:color w:val="auto"/>
                <w:kern w:val="2"/>
                <w:sz w:val="21"/>
                <w:szCs w:val="24"/>
                <w:highlight w:val="none"/>
              </w:rPr>
              <w:t>根据</w:t>
            </w:r>
            <w:r>
              <w:rPr>
                <w:rFonts w:hint="eastAsia"/>
                <w:color w:val="auto"/>
                <w:kern w:val="2"/>
                <w:sz w:val="21"/>
                <w:szCs w:val="24"/>
                <w:highlight w:val="none"/>
                <w:lang w:eastAsia="zh-CN"/>
              </w:rPr>
              <w:t>响应人</w:t>
            </w:r>
            <w:r>
              <w:rPr>
                <w:rFonts w:hint="eastAsia" w:ascii="宋体" w:hAnsi="宋体"/>
                <w:color w:val="auto"/>
                <w:kern w:val="2"/>
                <w:sz w:val="21"/>
                <w:szCs w:val="24"/>
                <w:highlight w:val="none"/>
              </w:rPr>
              <w:t>提供的售后服务方案</w:t>
            </w:r>
            <w:r>
              <w:rPr>
                <w:rFonts w:hint="eastAsia" w:ascii="宋体" w:hAnsi="宋体" w:eastAsia="宋体" w:cs="宋体"/>
                <w:color w:val="auto"/>
                <w:szCs w:val="21"/>
                <w:highlight w:val="none"/>
                <w:lang w:eastAsia="zh-CN"/>
              </w:rPr>
              <w:t>，</w:t>
            </w:r>
            <w:r>
              <w:rPr>
                <w:rFonts w:hint="eastAsia" w:ascii="宋体" w:hAnsi="宋体" w:eastAsia="宋体" w:cs="宋体"/>
                <w:color w:val="auto"/>
                <w:kern w:val="2"/>
                <w:sz w:val="21"/>
                <w:szCs w:val="24"/>
                <w:highlight w:val="none"/>
                <w:lang w:eastAsia="zh-CN"/>
              </w:rPr>
              <w:t>包括但不限于详细的服务措施；服务力量；提出的问题能否及时有效的提出解决方案；是否有稳定、专业、可靠的后续服务队伍；发现问题的响应时间等</w:t>
            </w:r>
            <w:r>
              <w:rPr>
                <w:rFonts w:hint="eastAsia" w:ascii="宋体" w:hAnsi="宋体"/>
                <w:color w:val="auto"/>
                <w:kern w:val="2"/>
                <w:sz w:val="21"/>
                <w:szCs w:val="24"/>
                <w:highlight w:val="none"/>
                <w:lang w:eastAsia="zh-CN"/>
              </w:rPr>
              <w:t>进行打分，</w:t>
            </w:r>
            <w:r>
              <w:rPr>
                <w:rFonts w:hint="eastAsia" w:ascii="宋体" w:hAnsi="宋体" w:eastAsia="宋体" w:cs="Times New Roman"/>
                <w:color w:val="auto"/>
                <w:kern w:val="2"/>
                <w:sz w:val="21"/>
                <w:szCs w:val="24"/>
                <w:highlight w:val="none"/>
                <w:lang w:val="en-US" w:eastAsia="zh-CN"/>
              </w:rPr>
              <w:t>0-</w:t>
            </w:r>
            <w:r>
              <w:rPr>
                <w:rFonts w:hint="eastAsia" w:cs="Times New Roman"/>
                <w:color w:val="auto"/>
                <w:kern w:val="2"/>
                <w:sz w:val="21"/>
                <w:szCs w:val="24"/>
                <w:highlight w:val="none"/>
                <w:lang w:val="en-US" w:eastAsia="zh-CN"/>
              </w:rPr>
              <w:t>8</w:t>
            </w:r>
            <w:r>
              <w:rPr>
                <w:rFonts w:hint="eastAsia" w:ascii="宋体" w:hAnsi="宋体" w:eastAsia="宋体" w:cs="Times New Roman"/>
                <w:color w:val="auto"/>
                <w:kern w:val="2"/>
                <w:sz w:val="21"/>
                <w:szCs w:val="24"/>
                <w:highlight w:val="none"/>
                <w:lang w:val="en-US" w:eastAsia="zh-CN"/>
              </w:rPr>
              <w:t>分</w:t>
            </w:r>
            <w:r>
              <w:rPr>
                <w:rFonts w:hint="eastAsia" w:eastAsia="宋体" w:cs="Times New Roman"/>
                <w:color w:val="auto"/>
                <w:kern w:val="2"/>
                <w:sz w:val="21"/>
                <w:szCs w:val="24"/>
                <w:highlight w:val="none"/>
                <w:lang w:val="en-US" w:eastAsia="zh-CN"/>
              </w:rPr>
              <w:t>。</w:t>
            </w:r>
            <w:r>
              <w:rPr>
                <w:rFonts w:hint="eastAsia" w:ascii="宋体" w:hAnsi="宋体" w:eastAsia="宋体" w:cs="宋体"/>
                <w:color w:val="auto"/>
                <w:sz w:val="21"/>
                <w:szCs w:val="21"/>
                <w:highlight w:val="none"/>
              </w:rPr>
              <w:t>未提供的不得分。</w:t>
            </w:r>
          </w:p>
        </w:tc>
        <w:tc>
          <w:tcPr>
            <w:tcW w:w="799" w:type="dxa"/>
            <w:noWrap/>
            <w:vAlign w:val="center"/>
          </w:tcPr>
          <w:p w14:paraId="182C81A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color w:val="auto"/>
                <w:kern w:val="0"/>
                <w:szCs w:val="21"/>
                <w:highlight w:val="none"/>
              </w:rPr>
            </w:pPr>
            <w:r>
              <w:rPr>
                <w:rFonts w:hint="eastAsia" w:ascii="宋体" w:hAnsi="宋体" w:cs="宋体"/>
                <w:i w:val="0"/>
                <w:iCs w:val="0"/>
                <w:color w:val="auto"/>
                <w:kern w:val="0"/>
                <w:sz w:val="21"/>
                <w:szCs w:val="21"/>
                <w:highlight w:val="none"/>
                <w:u w:val="none"/>
                <w:lang w:val="en-US" w:eastAsia="zh-CN" w:bidi="ar"/>
              </w:rPr>
              <w:t>0-8分</w:t>
            </w:r>
          </w:p>
        </w:tc>
        <w:tc>
          <w:tcPr>
            <w:tcW w:w="799" w:type="dxa"/>
            <w:noWrap/>
            <w:vAlign w:val="center"/>
          </w:tcPr>
          <w:p w14:paraId="24F63201">
            <w:pPr>
              <w:keepNext w:val="0"/>
              <w:keepLines w:val="0"/>
              <w:pageBreakBefore w:val="0"/>
              <w:widowControl w:val="0"/>
              <w:kinsoku/>
              <w:wordWrap/>
              <w:overflowPunct/>
              <w:topLinePunct w:val="0"/>
              <w:bidi w:val="0"/>
              <w:adjustRightInd/>
              <w:spacing w:line="400" w:lineRule="exact"/>
              <w:textAlignment w:val="auto"/>
              <w:rPr>
                <w:rFonts w:hint="eastAsia" w:ascii="宋体" w:hAnsi="宋体" w:cs="宋体"/>
                <w:color w:val="auto"/>
                <w:kern w:val="0"/>
                <w:szCs w:val="21"/>
                <w:highlight w:val="none"/>
                <w:lang w:val="en-US" w:eastAsia="zh-CN"/>
              </w:rPr>
            </w:pPr>
          </w:p>
        </w:tc>
        <w:tc>
          <w:tcPr>
            <w:tcW w:w="799" w:type="dxa"/>
            <w:noWrap/>
            <w:vAlign w:val="center"/>
          </w:tcPr>
          <w:p w14:paraId="3A8FC163">
            <w:pPr>
              <w:keepNext w:val="0"/>
              <w:keepLines w:val="0"/>
              <w:pageBreakBefore w:val="0"/>
              <w:widowControl w:val="0"/>
              <w:kinsoku/>
              <w:wordWrap/>
              <w:overflowPunct/>
              <w:topLinePunct w:val="0"/>
              <w:bidi w:val="0"/>
              <w:adjustRightInd/>
              <w:spacing w:line="400" w:lineRule="exact"/>
              <w:textAlignment w:val="auto"/>
              <w:rPr>
                <w:rFonts w:hint="eastAsia" w:ascii="宋体" w:hAnsi="宋体" w:cs="宋体"/>
                <w:color w:val="auto"/>
                <w:kern w:val="0"/>
                <w:szCs w:val="21"/>
                <w:highlight w:val="none"/>
                <w:lang w:val="en-US" w:eastAsia="zh-CN"/>
              </w:rPr>
            </w:pPr>
          </w:p>
        </w:tc>
      </w:tr>
      <w:tr w14:paraId="1F8E3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jc w:val="center"/>
        </w:trPr>
        <w:tc>
          <w:tcPr>
            <w:tcW w:w="473" w:type="dxa"/>
            <w:vMerge w:val="continue"/>
            <w:noWrap w:val="0"/>
            <w:vAlign w:val="center"/>
          </w:tcPr>
          <w:p w14:paraId="571B010C">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pacing w:line="400" w:lineRule="exact"/>
              <w:jc w:val="center"/>
              <w:textAlignment w:val="auto"/>
              <w:rPr>
                <w:rFonts w:hint="eastAsia" w:ascii="宋体" w:hAnsi="宋体" w:cs="宋体"/>
                <w:color w:val="auto"/>
                <w:szCs w:val="21"/>
                <w:highlight w:val="none"/>
              </w:rPr>
            </w:pPr>
          </w:p>
        </w:tc>
        <w:tc>
          <w:tcPr>
            <w:tcW w:w="766" w:type="dxa"/>
            <w:vMerge w:val="continue"/>
            <w:noWrap w:val="0"/>
            <w:vAlign w:val="center"/>
          </w:tcPr>
          <w:p w14:paraId="43EAE57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color w:val="auto"/>
                <w:szCs w:val="21"/>
                <w:highlight w:val="none"/>
              </w:rPr>
            </w:pPr>
          </w:p>
        </w:tc>
        <w:tc>
          <w:tcPr>
            <w:tcW w:w="6780" w:type="dxa"/>
            <w:noWrap w:val="0"/>
            <w:vAlign w:val="center"/>
          </w:tcPr>
          <w:p w14:paraId="5DEACDFB">
            <w:pPr>
              <w:pStyle w:val="72"/>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cs="宋体"/>
                <w:color w:val="auto"/>
                <w:szCs w:val="21"/>
                <w:highlight w:val="none"/>
              </w:rPr>
            </w:pPr>
            <w:r>
              <w:rPr>
                <w:rFonts w:hint="eastAsia" w:ascii="宋体" w:hAnsi="宋体" w:eastAsia="宋体" w:cs="宋体"/>
                <w:color w:val="auto"/>
                <w:kern w:val="2"/>
                <w:sz w:val="21"/>
                <w:szCs w:val="24"/>
                <w:highlight w:val="none"/>
                <w:lang w:eastAsia="zh-CN"/>
              </w:rPr>
              <w:t>针对本项目采购需求提供应急预案，包括但不限于恶劣天气、配送人员及车辆突发状况、食品安全卫生事故预防等情况如何补救方案进行打分，</w:t>
            </w:r>
            <w:r>
              <w:rPr>
                <w:rFonts w:hint="eastAsia" w:ascii="宋体" w:hAnsi="宋体" w:eastAsia="宋体" w:cs="Times New Roman"/>
                <w:color w:val="auto"/>
                <w:kern w:val="2"/>
                <w:sz w:val="21"/>
                <w:szCs w:val="24"/>
                <w:highlight w:val="none"/>
                <w:lang w:val="en-US" w:eastAsia="zh-CN"/>
              </w:rPr>
              <w:t>0-</w:t>
            </w:r>
            <w:r>
              <w:rPr>
                <w:rFonts w:hint="eastAsia" w:cs="Times New Roman"/>
                <w:color w:val="auto"/>
                <w:kern w:val="2"/>
                <w:sz w:val="21"/>
                <w:szCs w:val="24"/>
                <w:highlight w:val="none"/>
                <w:lang w:val="en-US" w:eastAsia="zh-CN"/>
              </w:rPr>
              <w:t>8</w:t>
            </w:r>
            <w:r>
              <w:rPr>
                <w:rFonts w:hint="eastAsia" w:ascii="宋体" w:hAnsi="宋体" w:eastAsia="宋体" w:cs="Times New Roman"/>
                <w:color w:val="auto"/>
                <w:kern w:val="2"/>
                <w:sz w:val="21"/>
                <w:szCs w:val="24"/>
                <w:highlight w:val="none"/>
                <w:lang w:val="en-US" w:eastAsia="zh-CN"/>
              </w:rPr>
              <w:t>分</w:t>
            </w:r>
            <w:r>
              <w:rPr>
                <w:rFonts w:hint="eastAsia" w:eastAsia="宋体" w:cs="Times New Roman"/>
                <w:color w:val="auto"/>
                <w:kern w:val="2"/>
                <w:sz w:val="21"/>
                <w:szCs w:val="24"/>
                <w:highlight w:val="none"/>
                <w:lang w:val="en-US" w:eastAsia="zh-CN"/>
              </w:rPr>
              <w:t>。</w:t>
            </w:r>
            <w:r>
              <w:rPr>
                <w:rFonts w:hint="eastAsia" w:ascii="宋体" w:hAnsi="宋体" w:eastAsia="宋体" w:cs="宋体"/>
                <w:color w:val="auto"/>
                <w:sz w:val="21"/>
                <w:szCs w:val="21"/>
                <w:highlight w:val="none"/>
              </w:rPr>
              <w:t>未提供的不得分</w:t>
            </w:r>
            <w:r>
              <w:rPr>
                <w:rFonts w:hint="eastAsia" w:ascii="宋体" w:hAnsi="宋体" w:eastAsia="宋体" w:cs="宋体"/>
                <w:color w:val="auto"/>
                <w:kern w:val="2"/>
                <w:sz w:val="21"/>
                <w:szCs w:val="24"/>
                <w:highlight w:val="none"/>
                <w:lang w:eastAsia="zh-CN"/>
              </w:rPr>
              <w:t>。</w:t>
            </w:r>
          </w:p>
        </w:tc>
        <w:tc>
          <w:tcPr>
            <w:tcW w:w="799" w:type="dxa"/>
            <w:noWrap w:val="0"/>
            <w:vAlign w:val="center"/>
          </w:tcPr>
          <w:p w14:paraId="591373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color w:val="auto"/>
                <w:szCs w:val="21"/>
                <w:highlight w:val="none"/>
              </w:rPr>
            </w:pPr>
            <w:r>
              <w:rPr>
                <w:rFonts w:hint="eastAsia" w:ascii="宋体" w:hAnsi="宋体" w:cs="宋体"/>
                <w:i w:val="0"/>
                <w:iCs w:val="0"/>
                <w:color w:val="auto"/>
                <w:kern w:val="0"/>
                <w:sz w:val="21"/>
                <w:szCs w:val="21"/>
                <w:highlight w:val="none"/>
                <w:u w:val="none"/>
                <w:lang w:val="en-US" w:eastAsia="zh-CN" w:bidi="ar"/>
              </w:rPr>
              <w:t>0-8分</w:t>
            </w:r>
          </w:p>
        </w:tc>
        <w:tc>
          <w:tcPr>
            <w:tcW w:w="799" w:type="dxa"/>
            <w:noWrap w:val="0"/>
            <w:vAlign w:val="center"/>
          </w:tcPr>
          <w:p w14:paraId="6D26F393">
            <w:pPr>
              <w:keepNext w:val="0"/>
              <w:keepLines w:val="0"/>
              <w:pageBreakBefore w:val="0"/>
              <w:widowControl w:val="0"/>
              <w:kinsoku/>
              <w:wordWrap/>
              <w:overflowPunct/>
              <w:topLinePunct w:val="0"/>
              <w:bidi w:val="0"/>
              <w:adjustRightInd/>
              <w:spacing w:line="400" w:lineRule="exact"/>
              <w:textAlignment w:val="auto"/>
              <w:rPr>
                <w:rFonts w:hint="eastAsia" w:ascii="宋体" w:hAnsi="宋体" w:cs="宋体"/>
                <w:color w:val="auto"/>
                <w:kern w:val="0"/>
                <w:szCs w:val="21"/>
                <w:highlight w:val="none"/>
                <w:lang w:val="en-US" w:eastAsia="zh-CN"/>
              </w:rPr>
            </w:pPr>
          </w:p>
        </w:tc>
        <w:tc>
          <w:tcPr>
            <w:tcW w:w="799" w:type="dxa"/>
            <w:noWrap w:val="0"/>
            <w:vAlign w:val="center"/>
          </w:tcPr>
          <w:p w14:paraId="5F70ED5C">
            <w:pPr>
              <w:keepNext w:val="0"/>
              <w:keepLines w:val="0"/>
              <w:pageBreakBefore w:val="0"/>
              <w:widowControl w:val="0"/>
              <w:kinsoku/>
              <w:wordWrap/>
              <w:overflowPunct/>
              <w:topLinePunct w:val="0"/>
              <w:bidi w:val="0"/>
              <w:adjustRightInd/>
              <w:spacing w:line="400" w:lineRule="exact"/>
              <w:textAlignment w:val="auto"/>
              <w:rPr>
                <w:rFonts w:hint="eastAsia" w:ascii="宋体" w:hAnsi="宋体" w:cs="宋体"/>
                <w:color w:val="auto"/>
                <w:kern w:val="0"/>
                <w:szCs w:val="21"/>
                <w:highlight w:val="none"/>
                <w:lang w:val="en-US" w:eastAsia="zh-CN"/>
              </w:rPr>
            </w:pPr>
          </w:p>
        </w:tc>
      </w:tr>
      <w:tr w14:paraId="29A4F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jc w:val="center"/>
        </w:trPr>
        <w:tc>
          <w:tcPr>
            <w:tcW w:w="473" w:type="dxa"/>
            <w:vMerge w:val="continue"/>
            <w:noWrap w:val="0"/>
            <w:vAlign w:val="center"/>
          </w:tcPr>
          <w:p w14:paraId="550C5ED6">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pacing w:line="400" w:lineRule="exact"/>
              <w:jc w:val="center"/>
              <w:textAlignment w:val="auto"/>
              <w:rPr>
                <w:rFonts w:hint="eastAsia" w:ascii="宋体" w:hAnsi="宋体" w:cs="宋体"/>
                <w:color w:val="auto"/>
                <w:szCs w:val="21"/>
                <w:highlight w:val="none"/>
              </w:rPr>
            </w:pPr>
          </w:p>
        </w:tc>
        <w:tc>
          <w:tcPr>
            <w:tcW w:w="766" w:type="dxa"/>
            <w:vMerge w:val="continue"/>
            <w:noWrap w:val="0"/>
            <w:vAlign w:val="center"/>
          </w:tcPr>
          <w:p w14:paraId="7B0AEC0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color w:val="auto"/>
                <w:szCs w:val="21"/>
                <w:highlight w:val="none"/>
              </w:rPr>
            </w:pPr>
          </w:p>
        </w:tc>
        <w:tc>
          <w:tcPr>
            <w:tcW w:w="6780" w:type="dxa"/>
            <w:noWrap w:val="0"/>
            <w:vAlign w:val="center"/>
          </w:tcPr>
          <w:p w14:paraId="69A201BD">
            <w:pPr>
              <w:pStyle w:val="72"/>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rPr>
              <w:t>售后服务网点：根据</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拟投入本标项提供售后服务网点情况进行综合评价酌情给分0-</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799" w:type="dxa"/>
            <w:noWrap w:val="0"/>
            <w:vAlign w:val="center"/>
          </w:tcPr>
          <w:p w14:paraId="2890356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5</w:t>
            </w:r>
            <w:r>
              <w:rPr>
                <w:rFonts w:hint="eastAsia" w:ascii="宋体" w:hAnsi="宋体" w:cs="宋体"/>
                <w:i w:val="0"/>
                <w:iCs w:val="0"/>
                <w:color w:val="auto"/>
                <w:kern w:val="0"/>
                <w:sz w:val="21"/>
                <w:szCs w:val="21"/>
                <w:highlight w:val="none"/>
                <w:u w:val="none"/>
                <w:lang w:val="en-US" w:eastAsia="zh-CN" w:bidi="ar"/>
              </w:rPr>
              <w:t>分</w:t>
            </w:r>
          </w:p>
        </w:tc>
        <w:tc>
          <w:tcPr>
            <w:tcW w:w="799" w:type="dxa"/>
            <w:noWrap w:val="0"/>
            <w:vAlign w:val="center"/>
          </w:tcPr>
          <w:p w14:paraId="2A5900C5">
            <w:pPr>
              <w:keepNext w:val="0"/>
              <w:keepLines w:val="0"/>
              <w:pageBreakBefore w:val="0"/>
              <w:widowControl w:val="0"/>
              <w:tabs>
                <w:tab w:val="left" w:pos="2268"/>
              </w:tabs>
              <w:kinsoku/>
              <w:wordWrap/>
              <w:overflowPunct/>
              <w:topLinePunct w:val="0"/>
              <w:bidi w:val="0"/>
              <w:adjustRightInd/>
              <w:snapToGrid w:val="0"/>
              <w:spacing w:line="400" w:lineRule="exact"/>
              <w:textAlignment w:val="auto"/>
              <w:rPr>
                <w:rFonts w:hint="eastAsia" w:ascii="宋体" w:hAnsi="宋体" w:eastAsia="宋体" w:cs="宋体"/>
                <w:color w:val="auto"/>
                <w:szCs w:val="21"/>
                <w:highlight w:val="none"/>
                <w:lang w:val="en-US" w:eastAsia="zh-CN"/>
              </w:rPr>
            </w:pPr>
          </w:p>
        </w:tc>
        <w:tc>
          <w:tcPr>
            <w:tcW w:w="799" w:type="dxa"/>
            <w:noWrap w:val="0"/>
            <w:vAlign w:val="center"/>
          </w:tcPr>
          <w:p w14:paraId="16BF2DCB">
            <w:pPr>
              <w:keepNext w:val="0"/>
              <w:keepLines w:val="0"/>
              <w:pageBreakBefore w:val="0"/>
              <w:widowControl w:val="0"/>
              <w:tabs>
                <w:tab w:val="left" w:pos="2268"/>
              </w:tabs>
              <w:kinsoku/>
              <w:wordWrap/>
              <w:overflowPunct/>
              <w:topLinePunct w:val="0"/>
              <w:bidi w:val="0"/>
              <w:adjustRightInd/>
              <w:snapToGrid w:val="0"/>
              <w:spacing w:line="400" w:lineRule="exact"/>
              <w:textAlignment w:val="auto"/>
              <w:rPr>
                <w:rFonts w:hint="eastAsia" w:ascii="宋体" w:hAnsi="宋体" w:eastAsia="宋体" w:cs="宋体"/>
                <w:color w:val="auto"/>
                <w:szCs w:val="21"/>
                <w:highlight w:val="none"/>
                <w:lang w:val="en-US" w:eastAsia="zh-CN"/>
              </w:rPr>
            </w:pPr>
          </w:p>
        </w:tc>
      </w:tr>
      <w:tr w14:paraId="10041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jc w:val="center"/>
        </w:trPr>
        <w:tc>
          <w:tcPr>
            <w:tcW w:w="473" w:type="dxa"/>
            <w:noWrap w:val="0"/>
            <w:vAlign w:val="center"/>
          </w:tcPr>
          <w:p w14:paraId="22100522">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766" w:type="dxa"/>
            <w:noWrap w:val="0"/>
            <w:vAlign w:val="center"/>
          </w:tcPr>
          <w:p w14:paraId="0D8032E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合理化建议</w:t>
            </w:r>
          </w:p>
        </w:tc>
        <w:tc>
          <w:tcPr>
            <w:tcW w:w="6780" w:type="dxa"/>
            <w:noWrap w:val="0"/>
            <w:vAlign w:val="center"/>
          </w:tcPr>
          <w:p w14:paraId="505EFB05">
            <w:pPr>
              <w:pStyle w:val="72"/>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响应人提供</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合理化建议，每提供一条得</w:t>
            </w:r>
            <w:r>
              <w:rPr>
                <w:rFonts w:hint="eastAsia" w:ascii="宋体" w:hAnsi="宋体" w:eastAsia="宋体" w:cs="宋体"/>
                <w:color w:val="auto"/>
                <w:sz w:val="21"/>
                <w:szCs w:val="21"/>
                <w:highlight w:val="none"/>
                <w:lang w:val="en-US" w:eastAsia="zh-CN"/>
              </w:rPr>
              <w:t>1分，最高得</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799" w:type="dxa"/>
            <w:noWrap w:val="0"/>
            <w:vAlign w:val="center"/>
          </w:tcPr>
          <w:p w14:paraId="4C93005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0-3分</w:t>
            </w:r>
          </w:p>
        </w:tc>
        <w:tc>
          <w:tcPr>
            <w:tcW w:w="799" w:type="dxa"/>
            <w:noWrap w:val="0"/>
            <w:vAlign w:val="center"/>
          </w:tcPr>
          <w:p w14:paraId="360080DC">
            <w:pPr>
              <w:keepNext w:val="0"/>
              <w:keepLines w:val="0"/>
              <w:pageBreakBefore w:val="0"/>
              <w:widowControl w:val="0"/>
              <w:tabs>
                <w:tab w:val="left" w:pos="2268"/>
              </w:tabs>
              <w:kinsoku/>
              <w:wordWrap/>
              <w:overflowPunct/>
              <w:topLinePunct w:val="0"/>
              <w:bidi w:val="0"/>
              <w:adjustRightInd/>
              <w:snapToGrid w:val="0"/>
              <w:spacing w:line="400" w:lineRule="exact"/>
              <w:textAlignment w:val="auto"/>
              <w:rPr>
                <w:rFonts w:hint="eastAsia" w:ascii="宋体" w:hAnsi="宋体" w:eastAsia="宋体" w:cs="宋体"/>
                <w:color w:val="auto"/>
                <w:szCs w:val="21"/>
                <w:highlight w:val="none"/>
                <w:lang w:val="en-US" w:eastAsia="zh-CN"/>
              </w:rPr>
            </w:pPr>
          </w:p>
        </w:tc>
        <w:tc>
          <w:tcPr>
            <w:tcW w:w="799" w:type="dxa"/>
            <w:noWrap w:val="0"/>
            <w:vAlign w:val="center"/>
          </w:tcPr>
          <w:p w14:paraId="005FF0DE">
            <w:pPr>
              <w:keepNext w:val="0"/>
              <w:keepLines w:val="0"/>
              <w:pageBreakBefore w:val="0"/>
              <w:widowControl w:val="0"/>
              <w:tabs>
                <w:tab w:val="left" w:pos="2268"/>
              </w:tabs>
              <w:kinsoku/>
              <w:wordWrap/>
              <w:overflowPunct/>
              <w:topLinePunct w:val="0"/>
              <w:bidi w:val="0"/>
              <w:adjustRightInd/>
              <w:snapToGrid w:val="0"/>
              <w:spacing w:line="400" w:lineRule="exact"/>
              <w:textAlignment w:val="auto"/>
              <w:rPr>
                <w:rFonts w:hint="eastAsia" w:ascii="宋体" w:hAnsi="宋体" w:eastAsia="宋体" w:cs="宋体"/>
                <w:color w:val="auto"/>
                <w:szCs w:val="21"/>
                <w:highlight w:val="none"/>
                <w:lang w:val="en-US" w:eastAsia="zh-CN"/>
              </w:rPr>
            </w:pPr>
          </w:p>
        </w:tc>
      </w:tr>
      <w:tr w14:paraId="0E698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90" w:hRule="atLeast"/>
          <w:jc w:val="center"/>
        </w:trPr>
        <w:tc>
          <w:tcPr>
            <w:tcW w:w="8019" w:type="dxa"/>
            <w:gridSpan w:val="3"/>
            <w:noWrap w:val="0"/>
            <w:vAlign w:val="center"/>
          </w:tcPr>
          <w:p w14:paraId="27E111EF">
            <w:pPr>
              <w:keepNext w:val="0"/>
              <w:keepLines w:val="0"/>
              <w:pageBreakBefore w:val="0"/>
              <w:widowControl w:val="0"/>
              <w:kinsoku/>
              <w:wordWrap/>
              <w:overflowPunct/>
              <w:topLinePunct w:val="0"/>
              <w:bidi w:val="0"/>
              <w:adjustRightIn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合 计</w:t>
            </w:r>
          </w:p>
        </w:tc>
        <w:tc>
          <w:tcPr>
            <w:tcW w:w="799" w:type="dxa"/>
            <w:noWrap w:val="0"/>
            <w:vAlign w:val="center"/>
          </w:tcPr>
          <w:p w14:paraId="4B5304EA">
            <w:pPr>
              <w:keepNext w:val="0"/>
              <w:keepLines w:val="0"/>
              <w:pageBreakBefore w:val="0"/>
              <w:widowControl w:val="0"/>
              <w:kinsoku/>
              <w:wordWrap/>
              <w:overflowPunct/>
              <w:topLinePunct w:val="0"/>
              <w:bidi w:val="0"/>
              <w:adjustRightIn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0-70分</w:t>
            </w:r>
          </w:p>
        </w:tc>
        <w:tc>
          <w:tcPr>
            <w:tcW w:w="799" w:type="dxa"/>
            <w:noWrap w:val="0"/>
            <w:vAlign w:val="center"/>
          </w:tcPr>
          <w:p w14:paraId="7966F9C5">
            <w:pPr>
              <w:keepNext w:val="0"/>
              <w:keepLines w:val="0"/>
              <w:pageBreakBefore w:val="0"/>
              <w:widowControl w:val="0"/>
              <w:kinsoku/>
              <w:wordWrap/>
              <w:overflowPunct/>
              <w:topLinePunct w:val="0"/>
              <w:bidi w:val="0"/>
              <w:adjustRightInd/>
              <w:spacing w:line="400" w:lineRule="exact"/>
              <w:jc w:val="center"/>
              <w:textAlignment w:val="auto"/>
              <w:rPr>
                <w:rFonts w:hint="eastAsia" w:ascii="宋体" w:hAnsi="宋体" w:cs="宋体"/>
                <w:color w:val="auto"/>
                <w:szCs w:val="21"/>
                <w:highlight w:val="none"/>
              </w:rPr>
            </w:pPr>
          </w:p>
        </w:tc>
        <w:tc>
          <w:tcPr>
            <w:tcW w:w="799" w:type="dxa"/>
            <w:noWrap w:val="0"/>
            <w:vAlign w:val="center"/>
          </w:tcPr>
          <w:p w14:paraId="69C4FDA9">
            <w:pPr>
              <w:keepNext w:val="0"/>
              <w:keepLines w:val="0"/>
              <w:pageBreakBefore w:val="0"/>
              <w:widowControl w:val="0"/>
              <w:kinsoku/>
              <w:wordWrap/>
              <w:overflowPunct/>
              <w:topLinePunct w:val="0"/>
              <w:bidi w:val="0"/>
              <w:adjustRightInd/>
              <w:spacing w:line="400" w:lineRule="exact"/>
              <w:jc w:val="center"/>
              <w:textAlignment w:val="auto"/>
              <w:rPr>
                <w:rFonts w:hint="eastAsia" w:ascii="宋体" w:hAnsi="宋体" w:cs="宋体"/>
                <w:color w:val="auto"/>
                <w:szCs w:val="21"/>
                <w:highlight w:val="none"/>
              </w:rPr>
            </w:pPr>
          </w:p>
        </w:tc>
      </w:tr>
    </w:tbl>
    <w:p w14:paraId="3C9B7DD9">
      <w:pPr>
        <w:pStyle w:val="14"/>
        <w:tabs>
          <w:tab w:val="right" w:leader="dot" w:pos="9061"/>
        </w:tabs>
        <w:spacing w:line="360" w:lineRule="auto"/>
        <w:ind w:left="0" w:leftChars="0"/>
        <w:jc w:val="center"/>
        <w:rPr>
          <w:rFonts w:hint="eastAsia" w:ascii="宋体" w:hAnsi="宋体" w:cs="宋体"/>
          <w:b/>
          <w:bCs/>
          <w:color w:val="auto"/>
          <w:kern w:val="0"/>
          <w:sz w:val="30"/>
          <w:szCs w:val="30"/>
          <w:highlight w:val="none"/>
          <w:lang w:eastAsia="zh-CN"/>
        </w:rPr>
      </w:pPr>
    </w:p>
    <w:p w14:paraId="3994131B">
      <w:pPr>
        <w:pStyle w:val="14"/>
        <w:tabs>
          <w:tab w:val="right" w:leader="dot" w:pos="9061"/>
        </w:tabs>
        <w:spacing w:line="360" w:lineRule="auto"/>
        <w:ind w:left="0" w:leftChars="0"/>
        <w:jc w:val="center"/>
        <w:rPr>
          <w:rFonts w:hint="eastAsia" w:ascii="宋体" w:hAnsi="宋体" w:cs="宋体"/>
          <w:b/>
          <w:bCs/>
          <w:color w:val="auto"/>
          <w:kern w:val="0"/>
          <w:sz w:val="30"/>
          <w:szCs w:val="30"/>
          <w:highlight w:val="none"/>
          <w:lang w:val="en-US" w:eastAsia="zh-CN"/>
        </w:rPr>
      </w:pPr>
      <w:r>
        <w:rPr>
          <w:rFonts w:hint="eastAsia" w:ascii="宋体" w:hAnsi="宋体" w:cs="宋体"/>
          <w:b/>
          <w:bCs/>
          <w:color w:val="auto"/>
          <w:kern w:val="0"/>
          <w:sz w:val="30"/>
          <w:szCs w:val="30"/>
          <w:highlight w:val="none"/>
          <w:lang w:val="en-US" w:eastAsia="zh-CN"/>
        </w:rPr>
        <w:br w:type="page"/>
      </w:r>
      <w:r>
        <w:rPr>
          <w:rFonts w:hint="eastAsia" w:ascii="宋体" w:hAnsi="宋体" w:cs="宋体"/>
          <w:b/>
          <w:bCs/>
          <w:color w:val="auto"/>
          <w:kern w:val="0"/>
          <w:sz w:val="30"/>
          <w:szCs w:val="30"/>
          <w:highlight w:val="none"/>
          <w:lang w:val="en-US" w:eastAsia="zh-CN"/>
        </w:rPr>
        <w:t>二、项目实施方案</w:t>
      </w:r>
      <w:r>
        <w:rPr>
          <w:rFonts w:hint="default" w:ascii="宋体" w:hAnsi="宋体" w:eastAsia="宋体" w:cs="宋体"/>
          <w:b/>
          <w:color w:val="auto"/>
          <w:kern w:val="0"/>
          <w:sz w:val="30"/>
          <w:szCs w:val="30"/>
          <w:highlight w:val="none"/>
        </w:rPr>
        <w:t>（格式自拟）</w:t>
      </w:r>
    </w:p>
    <w:p w14:paraId="2FB9A0C3">
      <w:pPr>
        <w:pStyle w:val="14"/>
        <w:tabs>
          <w:tab w:val="right" w:leader="dot" w:pos="9061"/>
        </w:tabs>
        <w:spacing w:line="360" w:lineRule="auto"/>
        <w:ind w:left="0" w:leftChars="0"/>
        <w:jc w:val="center"/>
        <w:rPr>
          <w:rFonts w:hint="eastAsia" w:ascii="宋体" w:hAnsi="宋体" w:cs="宋体"/>
          <w:b/>
          <w:bCs/>
          <w:color w:val="auto"/>
          <w:kern w:val="0"/>
          <w:sz w:val="30"/>
          <w:szCs w:val="30"/>
          <w:highlight w:val="none"/>
          <w:lang w:val="en-US" w:eastAsia="zh-CN"/>
        </w:rPr>
      </w:pPr>
      <w:r>
        <w:rPr>
          <w:rFonts w:hint="eastAsia" w:ascii="宋体" w:hAnsi="宋体" w:cs="宋体"/>
          <w:b/>
          <w:bCs/>
          <w:color w:val="auto"/>
          <w:kern w:val="0"/>
          <w:sz w:val="30"/>
          <w:szCs w:val="30"/>
          <w:highlight w:val="none"/>
          <w:lang w:val="en-US" w:eastAsia="zh-CN"/>
        </w:rPr>
        <w:br w:type="page"/>
      </w:r>
      <w:r>
        <w:rPr>
          <w:rFonts w:hint="eastAsia" w:ascii="宋体" w:hAnsi="宋体" w:cs="宋体"/>
          <w:b/>
          <w:bCs/>
          <w:color w:val="auto"/>
          <w:kern w:val="0"/>
          <w:sz w:val="30"/>
          <w:szCs w:val="30"/>
          <w:highlight w:val="none"/>
          <w:lang w:val="en-US" w:eastAsia="zh-CN"/>
        </w:rPr>
        <w:t>三、质量保障措施</w:t>
      </w:r>
      <w:r>
        <w:rPr>
          <w:rFonts w:hint="default" w:ascii="宋体" w:hAnsi="宋体" w:eastAsia="宋体" w:cs="宋体"/>
          <w:b/>
          <w:color w:val="auto"/>
          <w:kern w:val="0"/>
          <w:sz w:val="30"/>
          <w:szCs w:val="30"/>
          <w:highlight w:val="none"/>
        </w:rPr>
        <w:t>（格式自拟）</w:t>
      </w:r>
    </w:p>
    <w:p w14:paraId="02144381">
      <w:pPr>
        <w:pStyle w:val="14"/>
        <w:tabs>
          <w:tab w:val="right" w:leader="dot" w:pos="9061"/>
        </w:tabs>
        <w:spacing w:line="360" w:lineRule="auto"/>
        <w:ind w:left="0" w:leftChars="0"/>
        <w:jc w:val="center"/>
        <w:rPr>
          <w:rFonts w:hint="eastAsia" w:ascii="宋体" w:hAnsi="宋体" w:cs="宋体"/>
          <w:b/>
          <w:bCs/>
          <w:color w:val="auto"/>
          <w:kern w:val="0"/>
          <w:sz w:val="30"/>
          <w:szCs w:val="30"/>
          <w:highlight w:val="none"/>
          <w:lang w:val="en-US" w:eastAsia="zh-CN"/>
        </w:rPr>
      </w:pPr>
      <w:r>
        <w:rPr>
          <w:rFonts w:hint="eastAsia" w:ascii="宋体" w:hAnsi="宋体" w:cs="宋体"/>
          <w:b/>
          <w:bCs/>
          <w:color w:val="auto"/>
          <w:kern w:val="0"/>
          <w:sz w:val="30"/>
          <w:szCs w:val="30"/>
          <w:highlight w:val="none"/>
          <w:lang w:val="en-US" w:eastAsia="zh-CN"/>
        </w:rPr>
        <w:br w:type="page"/>
      </w:r>
      <w:r>
        <w:rPr>
          <w:rFonts w:hint="eastAsia" w:ascii="宋体" w:hAnsi="宋体" w:cs="宋体"/>
          <w:b/>
          <w:bCs/>
          <w:color w:val="auto"/>
          <w:kern w:val="0"/>
          <w:sz w:val="30"/>
          <w:szCs w:val="30"/>
          <w:highlight w:val="none"/>
          <w:lang w:val="en-US" w:eastAsia="zh-CN"/>
        </w:rPr>
        <w:t>四、安全保障措施</w:t>
      </w:r>
      <w:r>
        <w:rPr>
          <w:rFonts w:hint="default" w:ascii="宋体" w:hAnsi="宋体" w:eastAsia="宋体" w:cs="宋体"/>
          <w:b/>
          <w:color w:val="auto"/>
          <w:kern w:val="0"/>
          <w:sz w:val="30"/>
          <w:szCs w:val="30"/>
          <w:highlight w:val="none"/>
        </w:rPr>
        <w:t>（格式自拟）</w:t>
      </w:r>
    </w:p>
    <w:p w14:paraId="106CE664">
      <w:pPr>
        <w:pStyle w:val="14"/>
        <w:tabs>
          <w:tab w:val="right" w:leader="dot" w:pos="9061"/>
        </w:tabs>
        <w:spacing w:line="360" w:lineRule="auto"/>
        <w:ind w:left="0" w:leftChars="0"/>
        <w:jc w:val="center"/>
        <w:rPr>
          <w:rFonts w:hint="eastAsia" w:ascii="宋体" w:hAnsi="宋体" w:cs="宋体"/>
          <w:b/>
          <w:bCs/>
          <w:color w:val="auto"/>
          <w:kern w:val="0"/>
          <w:sz w:val="30"/>
          <w:szCs w:val="30"/>
          <w:highlight w:val="none"/>
          <w:lang w:val="en-US" w:eastAsia="zh-CN"/>
        </w:rPr>
      </w:pPr>
      <w:r>
        <w:rPr>
          <w:rFonts w:hint="eastAsia" w:ascii="宋体" w:hAnsi="宋体" w:cs="宋体"/>
          <w:b/>
          <w:bCs/>
          <w:color w:val="auto"/>
          <w:kern w:val="0"/>
          <w:sz w:val="30"/>
          <w:szCs w:val="30"/>
          <w:highlight w:val="none"/>
          <w:lang w:val="en-US" w:eastAsia="zh-CN"/>
        </w:rPr>
        <w:br w:type="page"/>
      </w:r>
      <w:r>
        <w:rPr>
          <w:rFonts w:hint="eastAsia" w:ascii="宋体" w:hAnsi="宋体" w:cs="宋体"/>
          <w:b/>
          <w:bCs/>
          <w:color w:val="auto"/>
          <w:kern w:val="0"/>
          <w:sz w:val="30"/>
          <w:szCs w:val="30"/>
          <w:highlight w:val="none"/>
          <w:lang w:val="en-US" w:eastAsia="zh-CN"/>
        </w:rPr>
        <w:t>五、售后服务</w:t>
      </w:r>
      <w:r>
        <w:rPr>
          <w:rFonts w:hint="default" w:ascii="宋体" w:hAnsi="宋体" w:eastAsia="宋体" w:cs="宋体"/>
          <w:b/>
          <w:color w:val="auto"/>
          <w:kern w:val="0"/>
          <w:sz w:val="30"/>
          <w:szCs w:val="30"/>
          <w:highlight w:val="none"/>
        </w:rPr>
        <w:t>（格式自拟）</w:t>
      </w:r>
    </w:p>
    <w:p w14:paraId="4926C2ED">
      <w:pPr>
        <w:pStyle w:val="14"/>
        <w:tabs>
          <w:tab w:val="right" w:leader="dot" w:pos="9061"/>
        </w:tabs>
        <w:spacing w:line="360" w:lineRule="auto"/>
        <w:ind w:left="0" w:leftChars="0"/>
        <w:jc w:val="center"/>
        <w:rPr>
          <w:rFonts w:hint="eastAsia" w:ascii="宋体" w:hAnsi="宋体" w:cs="宋体"/>
          <w:b/>
          <w:bCs/>
          <w:color w:val="auto"/>
          <w:kern w:val="0"/>
          <w:sz w:val="30"/>
          <w:szCs w:val="30"/>
          <w:highlight w:val="none"/>
          <w:lang w:val="en-US" w:eastAsia="zh-CN"/>
        </w:rPr>
      </w:pPr>
      <w:r>
        <w:rPr>
          <w:rFonts w:hint="eastAsia" w:ascii="宋体" w:hAnsi="宋体" w:cs="宋体"/>
          <w:b/>
          <w:bCs/>
          <w:color w:val="auto"/>
          <w:kern w:val="0"/>
          <w:sz w:val="30"/>
          <w:szCs w:val="30"/>
          <w:highlight w:val="none"/>
          <w:lang w:val="en-US" w:eastAsia="zh-CN"/>
        </w:rPr>
        <w:br w:type="page"/>
      </w:r>
      <w:r>
        <w:rPr>
          <w:rFonts w:hint="eastAsia" w:ascii="宋体" w:hAnsi="宋体" w:cs="宋体"/>
          <w:b/>
          <w:bCs/>
          <w:color w:val="auto"/>
          <w:kern w:val="0"/>
          <w:sz w:val="30"/>
          <w:szCs w:val="30"/>
          <w:highlight w:val="none"/>
          <w:lang w:val="en-US" w:eastAsia="zh-CN"/>
        </w:rPr>
        <w:t>六、合理化建议</w:t>
      </w:r>
    </w:p>
    <w:p w14:paraId="6A70F81F">
      <w:pPr>
        <w:pStyle w:val="14"/>
        <w:tabs>
          <w:tab w:val="right" w:leader="dot" w:pos="9061"/>
        </w:tabs>
        <w:spacing w:line="360" w:lineRule="auto"/>
        <w:ind w:left="0" w:leftChars="0"/>
        <w:jc w:val="center"/>
        <w:rPr>
          <w:rFonts w:hint="eastAsia" w:ascii="宋体" w:hAnsi="宋体" w:cs="宋体"/>
          <w:b/>
          <w:bCs/>
          <w:color w:val="auto"/>
          <w:kern w:val="0"/>
          <w:sz w:val="30"/>
          <w:szCs w:val="30"/>
          <w:highlight w:val="none"/>
          <w:lang w:val="en-US" w:eastAsia="zh-CN"/>
        </w:rPr>
      </w:pPr>
      <w:r>
        <w:rPr>
          <w:rFonts w:hint="eastAsia" w:ascii="宋体" w:hAnsi="宋体" w:cs="宋体"/>
          <w:b/>
          <w:bCs/>
          <w:color w:val="auto"/>
          <w:kern w:val="0"/>
          <w:sz w:val="30"/>
          <w:szCs w:val="30"/>
          <w:highlight w:val="none"/>
          <w:lang w:val="en-US" w:eastAsia="zh-CN"/>
        </w:rPr>
        <w:br w:type="page"/>
      </w:r>
      <w:r>
        <w:rPr>
          <w:rFonts w:hint="eastAsia" w:ascii="宋体" w:hAnsi="宋体" w:cs="宋体"/>
          <w:b/>
          <w:bCs/>
          <w:color w:val="auto"/>
          <w:kern w:val="0"/>
          <w:sz w:val="30"/>
          <w:szCs w:val="30"/>
          <w:highlight w:val="none"/>
          <w:lang w:val="en-US" w:eastAsia="zh-CN"/>
        </w:rPr>
        <w:t>七、响应人需要说明的其他文件和说明</w:t>
      </w:r>
    </w:p>
    <w:bookmarkEnd w:id="172"/>
    <w:bookmarkEnd w:id="173"/>
    <w:bookmarkEnd w:id="174"/>
    <w:bookmarkEnd w:id="193"/>
    <w:bookmarkEnd w:id="194"/>
    <w:p w14:paraId="632B8F44">
      <w:pPr>
        <w:bidi w:val="0"/>
        <w:jc w:val="both"/>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 xml:space="preserve">     </w:t>
      </w:r>
    </w:p>
    <w:p w14:paraId="4A8FCB8C">
      <w:pPr>
        <w:spacing w:beforeLines="100" w:line="440" w:lineRule="atLeast"/>
        <w:jc w:val="right"/>
        <w:rPr>
          <w:rFonts w:ascii="黑体" w:hAnsi="宋体" w:eastAsia="黑体"/>
          <w:b/>
          <w:color w:val="auto"/>
          <w:sz w:val="44"/>
          <w:szCs w:val="44"/>
          <w:highlight w:val="none"/>
        </w:rPr>
      </w:pPr>
      <w:r>
        <w:rPr>
          <w:rFonts w:hint="eastAsia" w:ascii="宋体" w:hAnsi="宋体" w:cs="宋体"/>
          <w:b/>
          <w:bCs/>
          <w:color w:val="auto"/>
          <w:kern w:val="0"/>
          <w:sz w:val="30"/>
          <w:szCs w:val="30"/>
          <w:highlight w:val="none"/>
        </w:rPr>
        <w:br w:type="page"/>
      </w:r>
      <w:r>
        <w:rPr>
          <w:rFonts w:hint="eastAsia" w:ascii="宋体" w:hAnsi="宋体" w:cs="宋体"/>
          <w:b/>
          <w:bCs/>
          <w:color w:val="auto"/>
          <w:sz w:val="30"/>
          <w:szCs w:val="30"/>
          <w:highlight w:val="none"/>
        </w:rPr>
        <w:t>正本或副本</w:t>
      </w:r>
    </w:p>
    <w:p w14:paraId="2EE0C898">
      <w:pPr>
        <w:bidi w:val="0"/>
        <w:jc w:val="right"/>
        <w:rPr>
          <w:rFonts w:ascii="宋体" w:cs="Times New Roman"/>
          <w:b/>
          <w:bCs/>
          <w:color w:val="auto"/>
          <w:sz w:val="30"/>
          <w:szCs w:val="30"/>
          <w:highlight w:val="none"/>
        </w:rPr>
      </w:pPr>
    </w:p>
    <w:p w14:paraId="403EB780">
      <w:pPr>
        <w:spacing w:beforeLines="100" w:line="440" w:lineRule="atLeast"/>
        <w:jc w:val="center"/>
        <w:outlineLvl w:val="1"/>
        <w:rPr>
          <w:rFonts w:ascii="宋体" w:cs="Times New Roman"/>
          <w:b/>
          <w:bCs/>
          <w:color w:val="auto"/>
          <w:sz w:val="44"/>
          <w:szCs w:val="44"/>
          <w:highlight w:val="none"/>
        </w:rPr>
      </w:pPr>
      <w:bookmarkStart w:id="195" w:name="_Toc336331393"/>
      <w:bookmarkStart w:id="196" w:name="_Toc16936"/>
      <w:bookmarkStart w:id="197" w:name="_Toc393201763"/>
      <w:bookmarkStart w:id="198" w:name="_Toc387831536"/>
      <w:bookmarkStart w:id="199" w:name="_Toc392080815"/>
    </w:p>
    <w:p w14:paraId="1E60A160">
      <w:pPr>
        <w:spacing w:beforeLines="100" w:line="440" w:lineRule="atLeast"/>
        <w:jc w:val="center"/>
        <w:outlineLvl w:val="1"/>
        <w:rPr>
          <w:rFonts w:hint="eastAsia" w:ascii="黑体" w:hAnsi="黑体" w:eastAsia="黑体" w:cs="黑体"/>
          <w:b w:val="0"/>
          <w:bCs w:val="0"/>
          <w:color w:val="auto"/>
          <w:sz w:val="44"/>
          <w:szCs w:val="44"/>
          <w:highlight w:val="none"/>
        </w:rPr>
      </w:pPr>
      <w:r>
        <w:rPr>
          <w:rFonts w:hint="eastAsia" w:ascii="黑体" w:hAnsi="黑体" w:eastAsia="黑体" w:cs="黑体"/>
          <w:b w:val="0"/>
          <w:bCs w:val="0"/>
          <w:color w:val="auto"/>
          <w:sz w:val="44"/>
          <w:szCs w:val="44"/>
          <w:highlight w:val="none"/>
        </w:rPr>
        <w:t>报价文件</w:t>
      </w:r>
      <w:bookmarkEnd w:id="195"/>
      <w:bookmarkEnd w:id="196"/>
      <w:bookmarkEnd w:id="197"/>
      <w:bookmarkEnd w:id="198"/>
      <w:bookmarkEnd w:id="199"/>
    </w:p>
    <w:p w14:paraId="4C02EA95">
      <w:pPr>
        <w:spacing w:line="440" w:lineRule="atLeast"/>
        <w:jc w:val="center"/>
        <w:rPr>
          <w:rFonts w:hint="eastAsia" w:ascii="黑体" w:hAnsi="黑体" w:eastAsia="黑体" w:cs="黑体"/>
          <w:color w:val="auto"/>
          <w:sz w:val="32"/>
          <w:szCs w:val="32"/>
          <w:highlight w:val="none"/>
        </w:rPr>
      </w:pPr>
    </w:p>
    <w:p w14:paraId="065DE47F">
      <w:pPr>
        <w:spacing w:line="440" w:lineRule="atLeast"/>
        <w:jc w:val="center"/>
        <w:rPr>
          <w:rFonts w:hint="eastAsia" w:ascii="黑体" w:hAnsi="黑体" w:eastAsia="黑体" w:cs="黑体"/>
          <w:color w:val="auto"/>
          <w:sz w:val="32"/>
          <w:szCs w:val="32"/>
          <w:highlight w:val="none"/>
        </w:rPr>
      </w:pPr>
    </w:p>
    <w:p w14:paraId="68F33625">
      <w:pPr>
        <w:spacing w:line="440" w:lineRule="atLeast"/>
        <w:jc w:val="center"/>
        <w:rPr>
          <w:rFonts w:hint="eastAsia" w:ascii="黑体" w:hAnsi="黑体" w:eastAsia="黑体" w:cs="黑体"/>
          <w:color w:val="auto"/>
          <w:sz w:val="32"/>
          <w:szCs w:val="32"/>
          <w:highlight w:val="none"/>
        </w:rPr>
      </w:pPr>
    </w:p>
    <w:p w14:paraId="4271EAD4">
      <w:pPr>
        <w:keepNext w:val="0"/>
        <w:keepLines w:val="0"/>
        <w:pageBreakBefore w:val="0"/>
        <w:widowControl w:val="0"/>
        <w:kinsoku/>
        <w:overflowPunct/>
        <w:topLinePunct w:val="0"/>
        <w:autoSpaceDE/>
        <w:autoSpaceDN/>
        <w:bidi w:val="0"/>
        <w:adjustRightInd/>
        <w:snapToGrid/>
        <w:spacing w:line="240" w:lineRule="auto"/>
        <w:ind w:left="2178" w:leftChars="399" w:hanging="1340" w:hangingChars="500"/>
        <w:textAlignment w:val="auto"/>
        <w:rPr>
          <w:rFonts w:hint="eastAsia" w:ascii="黑体" w:hAnsi="黑体" w:eastAsia="黑体" w:cs="黑体"/>
          <w:b w:val="0"/>
          <w:bCs w:val="0"/>
          <w:color w:val="auto"/>
          <w:spacing w:val="-6"/>
          <w:sz w:val="28"/>
          <w:szCs w:val="28"/>
          <w:highlight w:val="none"/>
          <w:u w:val="single"/>
          <w:lang w:val="en-US" w:eastAsia="zh-CN"/>
        </w:rPr>
      </w:pPr>
      <w:r>
        <w:rPr>
          <w:rFonts w:hint="eastAsia" w:ascii="黑体" w:hAnsi="黑体" w:eastAsia="黑体" w:cs="黑体"/>
          <w:b w:val="0"/>
          <w:bCs w:val="0"/>
          <w:color w:val="auto"/>
          <w:spacing w:val="-6"/>
          <w:sz w:val="28"/>
          <w:szCs w:val="28"/>
          <w:highlight w:val="none"/>
        </w:rPr>
        <w:t>项目名称：</w:t>
      </w:r>
      <w:r>
        <w:rPr>
          <w:rFonts w:hint="eastAsia" w:ascii="黑体" w:hAnsi="宋体" w:eastAsia="黑体"/>
          <w:color w:val="auto"/>
          <w:spacing w:val="-6"/>
          <w:sz w:val="28"/>
          <w:szCs w:val="28"/>
          <w:highlight w:val="none"/>
          <w:u w:val="single"/>
          <w:lang w:val="en-US" w:eastAsia="zh-CN"/>
        </w:rPr>
        <w:t>开化县机关事务保障中心食堂水果、零食零售经营权采购项目</w:t>
      </w:r>
      <w:r>
        <w:rPr>
          <w:rFonts w:hint="eastAsia" w:ascii="黑体" w:hAnsi="黑体" w:eastAsia="黑体" w:cs="黑体"/>
          <w:b w:val="0"/>
          <w:bCs w:val="0"/>
          <w:color w:val="auto"/>
          <w:spacing w:val="-6"/>
          <w:sz w:val="28"/>
          <w:szCs w:val="28"/>
          <w:highlight w:val="none"/>
          <w:u w:val="single"/>
          <w:lang w:val="en-US" w:eastAsia="zh-CN"/>
        </w:rPr>
        <w:t xml:space="preserve">  </w:t>
      </w:r>
    </w:p>
    <w:p w14:paraId="38DFA9E5">
      <w:pPr>
        <w:keepNext w:val="0"/>
        <w:keepLines w:val="0"/>
        <w:pageBreakBefore w:val="0"/>
        <w:widowControl w:val="0"/>
        <w:kinsoku/>
        <w:wordWrap w:val="0"/>
        <w:overflowPunct/>
        <w:topLinePunct w:val="0"/>
        <w:autoSpaceDE/>
        <w:autoSpaceDN/>
        <w:bidi w:val="0"/>
        <w:adjustRightInd/>
        <w:snapToGrid/>
        <w:spacing w:line="240" w:lineRule="auto"/>
        <w:ind w:firstLine="700" w:firstLineChars="250"/>
        <w:textAlignment w:val="auto"/>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 xml:space="preserve"> </w:t>
      </w:r>
    </w:p>
    <w:p w14:paraId="012CA7C3">
      <w:pPr>
        <w:pStyle w:val="37"/>
        <w:rPr>
          <w:rFonts w:hint="eastAsia"/>
          <w:color w:val="auto"/>
          <w:highlight w:val="none"/>
          <w:lang w:val="en-US" w:eastAsia="zh-CN"/>
        </w:rPr>
      </w:pPr>
    </w:p>
    <w:p w14:paraId="6CDD973D">
      <w:pPr>
        <w:pStyle w:val="37"/>
        <w:rPr>
          <w:rFonts w:hint="eastAsia"/>
          <w:color w:val="auto"/>
          <w:highlight w:val="none"/>
          <w:lang w:val="en-US" w:eastAsia="zh-CN"/>
        </w:rPr>
      </w:pPr>
    </w:p>
    <w:p w14:paraId="16753B84">
      <w:pPr>
        <w:keepNext w:val="0"/>
        <w:keepLines w:val="0"/>
        <w:pageBreakBefore w:val="0"/>
        <w:widowControl w:val="0"/>
        <w:kinsoku/>
        <w:wordWrap w:val="0"/>
        <w:overflowPunct/>
        <w:topLinePunct w:val="0"/>
        <w:autoSpaceDE/>
        <w:autoSpaceDN/>
        <w:bidi w:val="0"/>
        <w:adjustRightInd/>
        <w:snapToGrid/>
        <w:spacing w:line="240" w:lineRule="auto"/>
        <w:ind w:firstLine="840" w:firstLineChars="300"/>
        <w:textAlignment w:val="auto"/>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项目编号：</w:t>
      </w:r>
      <w:r>
        <w:rPr>
          <w:rFonts w:hint="eastAsia" w:ascii="黑体" w:hAnsi="黑体" w:eastAsia="黑体" w:cs="黑体"/>
          <w:b w:val="0"/>
          <w:bCs w:val="0"/>
          <w:color w:val="auto"/>
          <w:sz w:val="28"/>
          <w:szCs w:val="28"/>
          <w:highlight w:val="none"/>
          <w:u w:val="single"/>
        </w:rPr>
        <w:t xml:space="preserve">           </w:t>
      </w:r>
      <w:r>
        <w:rPr>
          <w:rFonts w:hint="eastAsia" w:ascii="黑体" w:hAnsi="黑体" w:eastAsia="黑体" w:cs="黑体"/>
          <w:b w:val="0"/>
          <w:bCs w:val="0"/>
          <w:color w:val="auto"/>
          <w:sz w:val="28"/>
          <w:szCs w:val="28"/>
          <w:highlight w:val="none"/>
          <w:u w:val="single"/>
          <w:lang w:eastAsia="zh-CN"/>
        </w:rPr>
        <w:t>ZZFSCG-K202531</w:t>
      </w:r>
      <w:r>
        <w:rPr>
          <w:rFonts w:hint="eastAsia" w:ascii="黑体" w:hAnsi="黑体" w:eastAsia="黑体" w:cs="黑体"/>
          <w:b w:val="0"/>
          <w:bCs w:val="0"/>
          <w:color w:val="auto"/>
          <w:sz w:val="28"/>
          <w:szCs w:val="28"/>
          <w:highlight w:val="none"/>
          <w:u w:val="single"/>
        </w:rPr>
        <w:t xml:space="preserve">              </w:t>
      </w:r>
      <w:r>
        <w:rPr>
          <w:rFonts w:hint="eastAsia" w:ascii="黑体" w:hAnsi="黑体" w:eastAsia="黑体" w:cs="黑体"/>
          <w:b w:val="0"/>
          <w:bCs w:val="0"/>
          <w:color w:val="auto"/>
          <w:sz w:val="28"/>
          <w:szCs w:val="28"/>
          <w:highlight w:val="none"/>
          <w:u w:val="single"/>
          <w:lang w:val="en-US" w:eastAsia="zh-CN"/>
        </w:rPr>
        <w:t xml:space="preserve">       </w:t>
      </w:r>
      <w:r>
        <w:rPr>
          <w:rFonts w:hint="eastAsia" w:ascii="黑体" w:hAnsi="黑体" w:eastAsia="黑体" w:cs="黑体"/>
          <w:b w:val="0"/>
          <w:bCs w:val="0"/>
          <w:color w:val="auto"/>
          <w:sz w:val="28"/>
          <w:szCs w:val="28"/>
          <w:highlight w:val="none"/>
          <w:u w:val="single"/>
        </w:rPr>
        <w:t xml:space="preserve">   </w:t>
      </w:r>
    </w:p>
    <w:p w14:paraId="3AABCEB9">
      <w:pPr>
        <w:keepNext w:val="0"/>
        <w:keepLines w:val="0"/>
        <w:pageBreakBefore w:val="0"/>
        <w:widowControl w:val="0"/>
        <w:kinsoku/>
        <w:wordWrap w:val="0"/>
        <w:overflowPunct/>
        <w:topLinePunct w:val="0"/>
        <w:autoSpaceDE/>
        <w:autoSpaceDN/>
        <w:bidi w:val="0"/>
        <w:adjustRightInd/>
        <w:snapToGrid/>
        <w:spacing w:line="240" w:lineRule="auto"/>
        <w:ind w:firstLine="700" w:firstLineChars="250"/>
        <w:jc w:val="left"/>
        <w:textAlignment w:val="auto"/>
        <w:rPr>
          <w:rFonts w:hint="eastAsia" w:ascii="黑体" w:hAnsi="黑体" w:eastAsia="黑体" w:cs="黑体"/>
          <w:b w:val="0"/>
          <w:bCs w:val="0"/>
          <w:color w:val="auto"/>
          <w:sz w:val="28"/>
          <w:szCs w:val="28"/>
          <w:highlight w:val="none"/>
        </w:rPr>
      </w:pPr>
    </w:p>
    <w:p w14:paraId="7D8BAB1F">
      <w:pPr>
        <w:pStyle w:val="37"/>
        <w:rPr>
          <w:rFonts w:hint="eastAsia"/>
          <w:color w:val="auto"/>
          <w:highlight w:val="none"/>
        </w:rPr>
      </w:pPr>
    </w:p>
    <w:p w14:paraId="5F6074AA">
      <w:pPr>
        <w:pStyle w:val="37"/>
        <w:rPr>
          <w:rFonts w:hint="eastAsia"/>
          <w:color w:val="auto"/>
          <w:highlight w:val="none"/>
        </w:rPr>
      </w:pPr>
    </w:p>
    <w:p w14:paraId="1DEA38B9">
      <w:pPr>
        <w:keepNext w:val="0"/>
        <w:keepLines w:val="0"/>
        <w:pageBreakBefore w:val="0"/>
        <w:widowControl w:val="0"/>
        <w:kinsoku/>
        <w:wordWrap w:val="0"/>
        <w:overflowPunct/>
        <w:topLinePunct w:val="0"/>
        <w:autoSpaceDE/>
        <w:autoSpaceDN/>
        <w:bidi w:val="0"/>
        <w:adjustRightInd/>
        <w:snapToGrid/>
        <w:spacing w:line="240" w:lineRule="auto"/>
        <w:ind w:firstLine="840" w:firstLineChars="300"/>
        <w:jc w:val="left"/>
        <w:textAlignment w:val="auto"/>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响应</w:t>
      </w:r>
      <w:r>
        <w:rPr>
          <w:rFonts w:hint="eastAsia" w:ascii="黑体" w:hAnsi="黑体" w:eastAsia="黑体" w:cs="黑体"/>
          <w:b w:val="0"/>
          <w:bCs w:val="0"/>
          <w:color w:val="auto"/>
          <w:sz w:val="28"/>
          <w:szCs w:val="28"/>
          <w:highlight w:val="none"/>
          <w:lang w:eastAsia="zh-CN"/>
        </w:rPr>
        <w:t>方</w:t>
      </w:r>
      <w:r>
        <w:rPr>
          <w:rFonts w:hint="eastAsia" w:ascii="黑体" w:hAnsi="黑体" w:eastAsia="黑体" w:cs="黑体"/>
          <w:b w:val="0"/>
          <w:bCs w:val="0"/>
          <w:color w:val="auto"/>
          <w:sz w:val="28"/>
          <w:szCs w:val="28"/>
          <w:highlight w:val="none"/>
        </w:rPr>
        <w:t>名称：</w:t>
      </w:r>
      <w:r>
        <w:rPr>
          <w:rFonts w:hint="eastAsia" w:ascii="黑体" w:hAnsi="黑体" w:eastAsia="黑体" w:cs="黑体"/>
          <w:b w:val="0"/>
          <w:bCs w:val="0"/>
          <w:color w:val="auto"/>
          <w:sz w:val="28"/>
          <w:szCs w:val="28"/>
          <w:highlight w:val="none"/>
          <w:u w:val="single"/>
        </w:rPr>
        <w:t xml:space="preserve">                  </w:t>
      </w:r>
      <w:r>
        <w:rPr>
          <w:rFonts w:hint="eastAsia" w:ascii="黑体" w:hAnsi="黑体" w:eastAsia="黑体" w:cs="黑体"/>
          <w:b w:val="0"/>
          <w:bCs w:val="0"/>
          <w:color w:val="auto"/>
          <w:sz w:val="28"/>
          <w:szCs w:val="28"/>
          <w:highlight w:val="none"/>
          <w:u w:val="single"/>
          <w:lang w:val="en-US" w:eastAsia="zh-CN"/>
        </w:rPr>
        <w:t xml:space="preserve">  </w:t>
      </w:r>
      <w:r>
        <w:rPr>
          <w:rFonts w:hint="eastAsia" w:ascii="黑体" w:hAnsi="黑体" w:eastAsia="黑体" w:cs="黑体"/>
          <w:b w:val="0"/>
          <w:bCs w:val="0"/>
          <w:color w:val="auto"/>
          <w:sz w:val="28"/>
          <w:szCs w:val="28"/>
          <w:highlight w:val="none"/>
          <w:u w:val="single"/>
        </w:rPr>
        <w:t xml:space="preserve"> （盖单位公章）  </w:t>
      </w:r>
      <w:r>
        <w:rPr>
          <w:rFonts w:hint="eastAsia" w:ascii="黑体" w:hAnsi="黑体" w:eastAsia="黑体" w:cs="黑体"/>
          <w:b w:val="0"/>
          <w:bCs w:val="0"/>
          <w:color w:val="auto"/>
          <w:sz w:val="28"/>
          <w:szCs w:val="28"/>
          <w:highlight w:val="none"/>
          <w:u w:val="single"/>
          <w:lang w:val="en-US" w:eastAsia="zh-CN"/>
        </w:rPr>
        <w:t xml:space="preserve">      </w:t>
      </w:r>
      <w:r>
        <w:rPr>
          <w:rFonts w:hint="eastAsia" w:ascii="黑体" w:hAnsi="黑体" w:eastAsia="黑体" w:cs="黑体"/>
          <w:b w:val="0"/>
          <w:bCs w:val="0"/>
          <w:color w:val="auto"/>
          <w:sz w:val="28"/>
          <w:szCs w:val="28"/>
          <w:highlight w:val="none"/>
          <w:u w:val="single"/>
        </w:rPr>
        <w:t xml:space="preserve">     </w:t>
      </w:r>
    </w:p>
    <w:p w14:paraId="37D44EF4">
      <w:pPr>
        <w:spacing w:line="440" w:lineRule="atLeast"/>
        <w:ind w:firstLine="562" w:firstLineChars="200"/>
        <w:jc w:val="left"/>
        <w:rPr>
          <w:rFonts w:hint="eastAsia" w:ascii="黑体" w:hAnsi="黑体" w:eastAsia="黑体" w:cs="黑体"/>
          <w:b/>
          <w:bCs/>
          <w:color w:val="auto"/>
          <w:sz w:val="28"/>
          <w:szCs w:val="28"/>
          <w:highlight w:val="none"/>
        </w:rPr>
      </w:pPr>
    </w:p>
    <w:p w14:paraId="75CC9E97">
      <w:pPr>
        <w:spacing w:line="440" w:lineRule="atLeast"/>
        <w:ind w:firstLine="562" w:firstLineChars="200"/>
        <w:jc w:val="left"/>
        <w:rPr>
          <w:rFonts w:hint="eastAsia" w:ascii="黑体" w:hAnsi="黑体" w:eastAsia="黑体" w:cs="黑体"/>
          <w:b/>
          <w:bCs/>
          <w:color w:val="auto"/>
          <w:sz w:val="28"/>
          <w:szCs w:val="28"/>
          <w:highlight w:val="none"/>
        </w:rPr>
      </w:pPr>
    </w:p>
    <w:p w14:paraId="63FDA458">
      <w:pPr>
        <w:spacing w:line="440" w:lineRule="atLeast"/>
        <w:jc w:val="center"/>
        <w:rPr>
          <w:rFonts w:hint="eastAsia" w:ascii="黑体" w:hAnsi="黑体" w:eastAsia="黑体" w:cs="黑体"/>
          <w:b/>
          <w:bCs/>
          <w:color w:val="auto"/>
          <w:sz w:val="28"/>
          <w:szCs w:val="28"/>
          <w:highlight w:val="none"/>
        </w:rPr>
      </w:pPr>
    </w:p>
    <w:p w14:paraId="0F79CD96">
      <w:pPr>
        <w:spacing w:line="440" w:lineRule="atLeast"/>
        <w:jc w:val="center"/>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u w:val="single"/>
        </w:rPr>
        <w:t xml:space="preserve">         </w:t>
      </w:r>
      <w:r>
        <w:rPr>
          <w:rFonts w:hint="eastAsia" w:ascii="黑体" w:hAnsi="黑体" w:eastAsia="黑体" w:cs="黑体"/>
          <w:b w:val="0"/>
          <w:bCs w:val="0"/>
          <w:color w:val="auto"/>
          <w:sz w:val="28"/>
          <w:szCs w:val="28"/>
          <w:highlight w:val="none"/>
        </w:rPr>
        <w:t>年</w:t>
      </w:r>
      <w:r>
        <w:rPr>
          <w:rFonts w:hint="eastAsia" w:ascii="黑体" w:hAnsi="黑体" w:eastAsia="黑体" w:cs="黑体"/>
          <w:b w:val="0"/>
          <w:bCs w:val="0"/>
          <w:color w:val="auto"/>
          <w:sz w:val="28"/>
          <w:szCs w:val="28"/>
          <w:highlight w:val="none"/>
          <w:u w:val="single"/>
        </w:rPr>
        <w:t xml:space="preserve">         </w:t>
      </w:r>
      <w:r>
        <w:rPr>
          <w:rFonts w:hint="eastAsia" w:ascii="黑体" w:hAnsi="黑体" w:eastAsia="黑体" w:cs="黑体"/>
          <w:b w:val="0"/>
          <w:bCs w:val="0"/>
          <w:color w:val="auto"/>
          <w:sz w:val="28"/>
          <w:szCs w:val="28"/>
          <w:highlight w:val="none"/>
        </w:rPr>
        <w:t>月</w:t>
      </w:r>
      <w:r>
        <w:rPr>
          <w:rFonts w:hint="eastAsia" w:ascii="黑体" w:hAnsi="黑体" w:eastAsia="黑体" w:cs="黑体"/>
          <w:b w:val="0"/>
          <w:bCs w:val="0"/>
          <w:color w:val="auto"/>
          <w:sz w:val="28"/>
          <w:szCs w:val="28"/>
          <w:highlight w:val="none"/>
          <w:u w:val="single"/>
        </w:rPr>
        <w:t xml:space="preserve">         </w:t>
      </w:r>
      <w:r>
        <w:rPr>
          <w:rFonts w:hint="eastAsia" w:ascii="黑体" w:hAnsi="黑体" w:eastAsia="黑体" w:cs="黑体"/>
          <w:b w:val="0"/>
          <w:bCs w:val="0"/>
          <w:color w:val="auto"/>
          <w:sz w:val="28"/>
          <w:szCs w:val="28"/>
          <w:highlight w:val="none"/>
        </w:rPr>
        <w:t>日</w:t>
      </w:r>
    </w:p>
    <w:p w14:paraId="1D16BAD6">
      <w:pPr>
        <w:spacing w:beforeLines="100" w:afterLines="100" w:line="440" w:lineRule="atLeast"/>
        <w:jc w:val="center"/>
        <w:rPr>
          <w:rFonts w:ascii="宋体" w:cs="Times New Roman"/>
          <w:b/>
          <w:bCs/>
          <w:color w:val="auto"/>
          <w:sz w:val="30"/>
          <w:szCs w:val="30"/>
          <w:highlight w:val="none"/>
        </w:rPr>
      </w:pPr>
    </w:p>
    <w:p w14:paraId="629CC22A">
      <w:pPr>
        <w:spacing w:beforeLines="100" w:afterLines="100" w:line="440" w:lineRule="atLeast"/>
        <w:jc w:val="center"/>
        <w:rPr>
          <w:rFonts w:ascii="宋体" w:cs="Times New Roman"/>
          <w:b/>
          <w:bCs/>
          <w:color w:val="auto"/>
          <w:sz w:val="30"/>
          <w:szCs w:val="30"/>
          <w:highlight w:val="none"/>
        </w:rPr>
      </w:pPr>
    </w:p>
    <w:p w14:paraId="49D78897">
      <w:pPr>
        <w:jc w:val="center"/>
        <w:rPr>
          <w:rFonts w:hint="eastAsia" w:ascii="宋体" w:hAnsi="宋体" w:cs="宋体"/>
          <w:b/>
          <w:bCs/>
          <w:color w:val="auto"/>
          <w:sz w:val="30"/>
          <w:szCs w:val="30"/>
          <w:highlight w:val="none"/>
        </w:rPr>
      </w:pPr>
    </w:p>
    <w:p w14:paraId="149268E0">
      <w:pPr>
        <w:jc w:val="center"/>
        <w:rPr>
          <w:rFonts w:ascii="宋体" w:cs="Times New Roman"/>
          <w:b/>
          <w:bCs/>
          <w:color w:val="auto"/>
          <w:sz w:val="30"/>
          <w:szCs w:val="30"/>
          <w:highlight w:val="none"/>
        </w:rPr>
      </w:pPr>
      <w:r>
        <w:rPr>
          <w:rFonts w:hint="eastAsia" w:ascii="宋体" w:hAnsi="宋体" w:cs="宋体"/>
          <w:b/>
          <w:bCs/>
          <w:color w:val="auto"/>
          <w:sz w:val="30"/>
          <w:szCs w:val="30"/>
          <w:highlight w:val="none"/>
        </w:rPr>
        <w:t>报价文件目录</w:t>
      </w:r>
    </w:p>
    <w:p w14:paraId="3BD168A7">
      <w:pPr>
        <w:rPr>
          <w:rStyle w:val="34"/>
          <w:rFonts w:hint="eastAsia" w:ascii="宋体" w:hAnsi="宋体" w:cs="宋体"/>
          <w:color w:val="auto"/>
          <w:kern w:val="0"/>
          <w:highlight w:val="none"/>
          <w:u w:val="none"/>
        </w:rPr>
      </w:pPr>
    </w:p>
    <w:p w14:paraId="1BBEC6A4">
      <w:pPr>
        <w:pStyle w:val="25"/>
        <w:tabs>
          <w:tab w:val="right" w:leader="dot" w:pos="9061"/>
        </w:tabs>
        <w:spacing w:line="360" w:lineRule="auto"/>
        <w:rPr>
          <w:rStyle w:val="34"/>
          <w:rFonts w:hint="eastAsia" w:ascii="宋体" w:hAnsi="宋体" w:eastAsia="宋体" w:cs="宋体"/>
          <w:color w:val="auto"/>
          <w:kern w:val="0"/>
          <w:szCs w:val="22"/>
          <w:highlight w:val="none"/>
          <w:u w:val="none"/>
          <w:lang w:val="zh-CN"/>
        </w:rPr>
      </w:pPr>
      <w:r>
        <w:rPr>
          <w:rStyle w:val="34"/>
          <w:rFonts w:hint="eastAsia" w:ascii="宋体" w:hAnsi="宋体" w:eastAsia="宋体" w:cs="宋体"/>
          <w:color w:val="auto"/>
          <w:kern w:val="0"/>
          <w:szCs w:val="22"/>
          <w:highlight w:val="none"/>
          <w:u w:val="none"/>
          <w:lang w:val="zh-CN"/>
        </w:rPr>
        <w:t>一、响应函</w:t>
      </w:r>
    </w:p>
    <w:p w14:paraId="034E5E37">
      <w:pPr>
        <w:pStyle w:val="25"/>
        <w:tabs>
          <w:tab w:val="right" w:leader="dot" w:pos="9061"/>
        </w:tabs>
        <w:spacing w:line="360" w:lineRule="auto"/>
        <w:rPr>
          <w:rStyle w:val="34"/>
          <w:rFonts w:hint="eastAsia" w:ascii="宋体" w:hAnsi="宋体" w:eastAsia="宋体" w:cs="宋体"/>
          <w:color w:val="auto"/>
          <w:kern w:val="0"/>
          <w:szCs w:val="22"/>
          <w:highlight w:val="none"/>
          <w:u w:val="none"/>
        </w:rPr>
      </w:pPr>
      <w:r>
        <w:rPr>
          <w:rStyle w:val="34"/>
          <w:rFonts w:hint="eastAsia" w:ascii="宋体" w:hAnsi="宋体" w:eastAsia="宋体" w:cs="宋体"/>
          <w:color w:val="auto"/>
          <w:kern w:val="0"/>
          <w:szCs w:val="22"/>
          <w:highlight w:val="none"/>
          <w:u w:val="none"/>
          <w:lang w:val="zh-CN"/>
        </w:rPr>
        <w:t>二、响应一览表</w:t>
      </w:r>
    </w:p>
    <w:p w14:paraId="0FAA2DB0">
      <w:pPr>
        <w:pStyle w:val="25"/>
        <w:tabs>
          <w:tab w:val="right" w:leader="dot" w:pos="9061"/>
        </w:tabs>
        <w:spacing w:line="360" w:lineRule="auto"/>
        <w:ind w:left="0" w:leftChars="0" w:firstLine="420" w:firstLineChars="200"/>
        <w:rPr>
          <w:rStyle w:val="34"/>
          <w:rFonts w:ascii="宋体" w:cs="宋体"/>
          <w:color w:val="auto"/>
          <w:kern w:val="0"/>
          <w:szCs w:val="22"/>
          <w:highlight w:val="none"/>
          <w:u w:val="none"/>
        </w:rPr>
      </w:pPr>
      <w:r>
        <w:rPr>
          <w:rFonts w:hint="eastAsia" w:ascii="宋体" w:hAnsi="宋体"/>
          <w:color w:val="auto"/>
          <w:sz w:val="21"/>
          <w:highlight w:val="none"/>
          <w:lang w:eastAsia="zh-CN"/>
        </w:rPr>
        <w:t>三</w:t>
      </w:r>
      <w:r>
        <w:rPr>
          <w:rStyle w:val="34"/>
          <w:rFonts w:hint="eastAsia" w:ascii="宋体" w:hAnsi="宋体" w:cs="宋体"/>
          <w:color w:val="auto"/>
          <w:kern w:val="0"/>
          <w:szCs w:val="22"/>
          <w:highlight w:val="none"/>
          <w:u w:val="none"/>
        </w:rPr>
        <w:t>、</w:t>
      </w:r>
      <w:r>
        <w:rPr>
          <w:rFonts w:hint="eastAsia" w:ascii="宋体" w:hAnsi="宋体" w:cs="宋体"/>
          <w:color w:val="auto"/>
          <w:kern w:val="0"/>
          <w:highlight w:val="none"/>
        </w:rPr>
        <w:t>响应人需要说明的其他文件和说明</w:t>
      </w:r>
    </w:p>
    <w:p w14:paraId="4736DE86">
      <w:pPr>
        <w:pStyle w:val="25"/>
        <w:tabs>
          <w:tab w:val="right" w:leader="dot" w:pos="9061"/>
        </w:tabs>
        <w:spacing w:line="360" w:lineRule="auto"/>
        <w:rPr>
          <w:rStyle w:val="34"/>
          <w:rFonts w:hint="eastAsia" w:ascii="宋体" w:hAnsi="宋体" w:eastAsia="宋体" w:cs="宋体"/>
          <w:color w:val="auto"/>
          <w:kern w:val="0"/>
          <w:szCs w:val="22"/>
          <w:highlight w:val="none"/>
          <w:u w:val="none"/>
        </w:rPr>
      </w:pPr>
    </w:p>
    <w:p w14:paraId="1DB60E5D">
      <w:pPr>
        <w:rPr>
          <w:rFonts w:cs="Times New Roman"/>
          <w:color w:val="auto"/>
          <w:highlight w:val="none"/>
        </w:rPr>
      </w:pPr>
    </w:p>
    <w:p w14:paraId="00DCEC46">
      <w:pPr>
        <w:rPr>
          <w:rFonts w:cs="Times New Roman"/>
          <w:color w:val="auto"/>
          <w:highlight w:val="none"/>
        </w:rPr>
      </w:pPr>
    </w:p>
    <w:p w14:paraId="08267E65">
      <w:pPr>
        <w:pStyle w:val="25"/>
        <w:tabs>
          <w:tab w:val="right" w:leader="dot" w:pos="9061"/>
        </w:tabs>
        <w:spacing w:line="360" w:lineRule="auto"/>
        <w:rPr>
          <w:rFonts w:ascii="宋体" w:cs="Times New Roman"/>
          <w:color w:val="auto"/>
          <w:highlight w:val="none"/>
        </w:rPr>
      </w:pPr>
    </w:p>
    <w:p w14:paraId="51D47506">
      <w:pPr>
        <w:rPr>
          <w:rFonts w:cs="Times New Roman"/>
          <w:color w:val="auto"/>
          <w:highlight w:val="none"/>
        </w:rPr>
      </w:pPr>
    </w:p>
    <w:p w14:paraId="40253D58">
      <w:pPr>
        <w:spacing w:beforeLines="100" w:afterLines="100" w:line="440" w:lineRule="atLeast"/>
        <w:jc w:val="center"/>
        <w:rPr>
          <w:rFonts w:ascii="宋体" w:cs="Times New Roman"/>
          <w:b/>
          <w:bCs/>
          <w:color w:val="auto"/>
          <w:sz w:val="30"/>
          <w:szCs w:val="30"/>
          <w:highlight w:val="none"/>
        </w:rPr>
      </w:pPr>
    </w:p>
    <w:p w14:paraId="30F65409">
      <w:pPr>
        <w:spacing w:beforeLines="100" w:afterLines="100" w:line="440" w:lineRule="atLeast"/>
        <w:jc w:val="center"/>
        <w:rPr>
          <w:rFonts w:ascii="宋体" w:cs="Times New Roman"/>
          <w:b/>
          <w:bCs/>
          <w:color w:val="auto"/>
          <w:sz w:val="30"/>
          <w:szCs w:val="30"/>
          <w:highlight w:val="none"/>
        </w:rPr>
      </w:pPr>
    </w:p>
    <w:p w14:paraId="19D89C40">
      <w:pPr>
        <w:spacing w:beforeLines="100" w:afterLines="100" w:line="440" w:lineRule="atLeast"/>
        <w:jc w:val="center"/>
        <w:rPr>
          <w:rFonts w:ascii="宋体" w:cs="Times New Roman"/>
          <w:b/>
          <w:bCs/>
          <w:color w:val="auto"/>
          <w:sz w:val="30"/>
          <w:szCs w:val="30"/>
          <w:highlight w:val="none"/>
        </w:rPr>
      </w:pPr>
    </w:p>
    <w:p w14:paraId="3153C9A7">
      <w:pPr>
        <w:spacing w:beforeLines="100" w:afterLines="100" w:line="440" w:lineRule="atLeast"/>
        <w:jc w:val="center"/>
        <w:rPr>
          <w:rFonts w:ascii="宋体" w:cs="Times New Roman"/>
          <w:b/>
          <w:bCs/>
          <w:color w:val="auto"/>
          <w:sz w:val="30"/>
          <w:szCs w:val="30"/>
          <w:highlight w:val="none"/>
        </w:rPr>
      </w:pPr>
    </w:p>
    <w:p w14:paraId="7B06A236">
      <w:pPr>
        <w:spacing w:beforeLines="100" w:afterLines="100" w:line="440" w:lineRule="atLeast"/>
        <w:jc w:val="center"/>
        <w:rPr>
          <w:rFonts w:ascii="宋体" w:cs="Times New Roman"/>
          <w:b/>
          <w:bCs/>
          <w:color w:val="auto"/>
          <w:sz w:val="30"/>
          <w:szCs w:val="30"/>
          <w:highlight w:val="none"/>
        </w:rPr>
      </w:pPr>
    </w:p>
    <w:p w14:paraId="12177767">
      <w:pPr>
        <w:spacing w:beforeLines="100" w:afterLines="100" w:line="440" w:lineRule="atLeast"/>
        <w:jc w:val="center"/>
        <w:rPr>
          <w:rFonts w:ascii="宋体" w:cs="Times New Roman"/>
          <w:b/>
          <w:bCs/>
          <w:color w:val="auto"/>
          <w:sz w:val="30"/>
          <w:szCs w:val="30"/>
          <w:highlight w:val="none"/>
        </w:rPr>
      </w:pPr>
    </w:p>
    <w:p w14:paraId="1AA4B576">
      <w:pPr>
        <w:widowControl/>
        <w:spacing w:line="540" w:lineRule="exact"/>
        <w:jc w:val="center"/>
        <w:outlineLvl w:val="2"/>
        <w:rPr>
          <w:rFonts w:hint="eastAsia" w:ascii="宋体" w:hAnsi="宋体" w:cs="宋体"/>
          <w:b/>
          <w:bCs/>
          <w:color w:val="auto"/>
          <w:kern w:val="0"/>
          <w:sz w:val="30"/>
          <w:szCs w:val="30"/>
          <w:highlight w:val="none"/>
        </w:rPr>
      </w:pPr>
      <w:bookmarkStart w:id="200" w:name="_Toc340736225"/>
      <w:bookmarkStart w:id="201" w:name="_Toc392080817"/>
      <w:bookmarkStart w:id="202" w:name="_Toc433882683"/>
      <w:bookmarkStart w:id="203" w:name="_Toc437331337"/>
      <w:bookmarkStart w:id="204" w:name="_Toc387831538"/>
      <w:bookmarkStart w:id="205" w:name="_Toc437509367"/>
      <w:bookmarkStart w:id="206" w:name="_Toc435706615"/>
      <w:bookmarkStart w:id="207" w:name="_Toc437331648"/>
      <w:bookmarkStart w:id="208" w:name="_Toc393201765"/>
      <w:bookmarkStart w:id="209" w:name="_Toc437504070"/>
      <w:bookmarkStart w:id="210" w:name="_Toc424199705"/>
      <w:bookmarkStart w:id="211" w:name="_Toc335295012"/>
      <w:bookmarkStart w:id="212" w:name="_Toc335294212"/>
      <w:bookmarkStart w:id="213" w:name="_Toc336671806"/>
      <w:bookmarkStart w:id="214" w:name="_Toc335298322"/>
      <w:bookmarkStart w:id="215" w:name="_Toc335297854"/>
    </w:p>
    <w:p w14:paraId="399EEC0E">
      <w:pPr>
        <w:widowControl/>
        <w:spacing w:line="540" w:lineRule="exact"/>
        <w:jc w:val="center"/>
        <w:outlineLvl w:val="2"/>
        <w:rPr>
          <w:rFonts w:hint="eastAsia" w:ascii="宋体" w:hAnsi="宋体" w:cs="宋体"/>
          <w:b/>
          <w:bCs/>
          <w:color w:val="auto"/>
          <w:kern w:val="0"/>
          <w:sz w:val="30"/>
          <w:szCs w:val="30"/>
          <w:highlight w:val="none"/>
        </w:rPr>
      </w:pPr>
    </w:p>
    <w:p w14:paraId="5B57656E">
      <w:pPr>
        <w:widowControl/>
        <w:spacing w:line="540" w:lineRule="exact"/>
        <w:jc w:val="center"/>
        <w:outlineLvl w:val="2"/>
        <w:rPr>
          <w:rFonts w:hint="eastAsia" w:ascii="宋体" w:hAnsi="宋体" w:cs="宋体"/>
          <w:b/>
          <w:bCs/>
          <w:color w:val="auto"/>
          <w:kern w:val="0"/>
          <w:sz w:val="30"/>
          <w:szCs w:val="30"/>
          <w:highlight w:val="none"/>
        </w:rPr>
      </w:pPr>
    </w:p>
    <w:p w14:paraId="42022200">
      <w:pPr>
        <w:pageBreakBefore w:val="0"/>
        <w:kinsoku/>
        <w:wordWrap/>
        <w:topLinePunct w:val="0"/>
        <w:bidi w:val="0"/>
        <w:snapToGrid w:val="0"/>
        <w:spacing w:line="500" w:lineRule="exact"/>
        <w:jc w:val="center"/>
        <w:outlineLvl w:val="2"/>
        <w:rPr>
          <w:rFonts w:hint="eastAsia" w:ascii="宋体" w:hAnsi="宋体" w:eastAsia="宋体" w:cs="宋体"/>
          <w:b/>
          <w:color w:val="auto"/>
          <w:kern w:val="0"/>
          <w:sz w:val="30"/>
          <w:szCs w:val="30"/>
          <w:highlight w:val="none"/>
        </w:rPr>
        <w:sectPr>
          <w:pgSz w:w="11906" w:h="16838"/>
          <w:pgMar w:top="1304" w:right="1304" w:bottom="1191" w:left="1304" w:header="851" w:footer="822" w:gutter="0"/>
          <w:pgNumType w:fmt="decimal"/>
          <w:cols w:space="0" w:num="1"/>
          <w:docGrid w:type="lines" w:linePitch="320" w:charSpace="0"/>
        </w:sectPr>
      </w:pPr>
    </w:p>
    <w:p w14:paraId="02F7112F">
      <w:pPr>
        <w:pageBreakBefore w:val="0"/>
        <w:kinsoku/>
        <w:wordWrap/>
        <w:topLinePunct w:val="0"/>
        <w:bidi w:val="0"/>
        <w:snapToGrid w:val="0"/>
        <w:spacing w:line="500" w:lineRule="exact"/>
        <w:jc w:val="center"/>
        <w:outlineLvl w:val="2"/>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一、</w:t>
      </w:r>
      <w:r>
        <w:rPr>
          <w:rFonts w:hint="eastAsia" w:ascii="宋体" w:hAnsi="宋体" w:eastAsia="宋体" w:cs="宋体"/>
          <w:b/>
          <w:color w:val="auto"/>
          <w:kern w:val="0"/>
          <w:sz w:val="30"/>
          <w:szCs w:val="30"/>
          <w:highlight w:val="none"/>
          <w:lang w:eastAsia="zh-CN"/>
        </w:rPr>
        <w:t>响</w:t>
      </w:r>
      <w:r>
        <w:rPr>
          <w:rFonts w:hint="eastAsia" w:ascii="宋体" w:hAnsi="宋体" w:eastAsia="宋体" w:cs="宋体"/>
          <w:b/>
          <w:color w:val="auto"/>
          <w:kern w:val="0"/>
          <w:sz w:val="30"/>
          <w:szCs w:val="30"/>
          <w:highlight w:val="none"/>
          <w:lang w:val="en-US" w:eastAsia="zh-CN"/>
        </w:rPr>
        <w:t xml:space="preserve"> </w:t>
      </w:r>
      <w:r>
        <w:rPr>
          <w:rFonts w:hint="eastAsia" w:ascii="宋体" w:hAnsi="宋体" w:eastAsia="宋体" w:cs="宋体"/>
          <w:b/>
          <w:color w:val="auto"/>
          <w:kern w:val="0"/>
          <w:sz w:val="30"/>
          <w:szCs w:val="30"/>
          <w:highlight w:val="none"/>
          <w:lang w:eastAsia="zh-CN"/>
        </w:rPr>
        <w:t>应</w:t>
      </w:r>
      <w:r>
        <w:rPr>
          <w:rFonts w:hint="eastAsia" w:ascii="宋体" w:hAnsi="宋体" w:eastAsia="宋体" w:cs="宋体"/>
          <w:b/>
          <w:color w:val="auto"/>
          <w:kern w:val="0"/>
          <w:sz w:val="30"/>
          <w:szCs w:val="30"/>
          <w:highlight w:val="none"/>
        </w:rPr>
        <w:t xml:space="preserve"> 函</w:t>
      </w:r>
    </w:p>
    <w:p w14:paraId="5A26738C">
      <w:pPr>
        <w:pageBreakBefore w:val="0"/>
        <w:widowControl/>
        <w:kinsoku/>
        <w:wordWrap/>
        <w:topLinePunct w:val="0"/>
        <w:bidi w:val="0"/>
        <w:spacing w:line="5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致：</w:t>
      </w:r>
      <w:r>
        <w:rPr>
          <w:rFonts w:hint="eastAsia" w:ascii="宋体" w:hAnsi="宋体" w:eastAsia="宋体" w:cs="宋体"/>
          <w:color w:val="auto"/>
          <w:kern w:val="0"/>
          <w:sz w:val="21"/>
          <w:szCs w:val="21"/>
          <w:highlight w:val="none"/>
          <w:u w:val="single"/>
        </w:rPr>
        <w:t xml:space="preserve">                        </w:t>
      </w:r>
    </w:p>
    <w:p w14:paraId="28E07574">
      <w:pPr>
        <w:pageBreakBefore w:val="0"/>
        <w:widowControl/>
        <w:kinsoku/>
        <w:wordWrap/>
        <w:topLinePunct w:val="0"/>
        <w:bidi w:val="0"/>
        <w:spacing w:line="5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根据贵方</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项目的</w:t>
      </w:r>
      <w:r>
        <w:rPr>
          <w:rFonts w:hint="eastAsia" w:ascii="宋体" w:hAnsi="宋体" w:cs="宋体"/>
          <w:color w:val="auto"/>
          <w:kern w:val="0"/>
          <w:sz w:val="21"/>
          <w:szCs w:val="21"/>
          <w:highlight w:val="none"/>
          <w:lang w:eastAsia="zh-CN"/>
        </w:rPr>
        <w:t>磋商</w:t>
      </w:r>
      <w:r>
        <w:rPr>
          <w:rFonts w:hint="eastAsia" w:ascii="宋体" w:hAnsi="宋体" w:eastAsia="宋体" w:cs="宋体"/>
          <w:color w:val="auto"/>
          <w:kern w:val="0"/>
          <w:sz w:val="21"/>
          <w:szCs w:val="21"/>
          <w:highlight w:val="none"/>
        </w:rPr>
        <w:t>文件（项目编号</w:t>
      </w:r>
      <w:r>
        <w:rPr>
          <w:rFonts w:hint="eastAsia" w:ascii="宋体" w:hAnsi="宋体" w:eastAsia="宋体" w:cs="宋体"/>
          <w:color w:val="auto"/>
          <w:kern w:val="0"/>
          <w:sz w:val="21"/>
          <w:szCs w:val="21"/>
          <w:highlight w:val="none"/>
          <w:lang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），正式授权下述签字人</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姓名</w:t>
      </w:r>
      <w:r>
        <w:rPr>
          <w:rFonts w:hint="eastAsia" w:ascii="宋体" w:hAnsi="宋体" w:eastAsia="宋体" w:cs="宋体"/>
          <w:color w:val="auto"/>
          <w:kern w:val="0"/>
          <w:sz w:val="21"/>
          <w:szCs w:val="21"/>
          <w:highlight w:val="none"/>
        </w:rPr>
        <w:t>和</w:t>
      </w:r>
      <w:r>
        <w:rPr>
          <w:rFonts w:hint="eastAsia" w:ascii="宋体" w:hAnsi="宋体" w:eastAsia="宋体" w:cs="宋体"/>
          <w:color w:val="auto"/>
          <w:kern w:val="0"/>
          <w:sz w:val="21"/>
          <w:szCs w:val="21"/>
          <w:highlight w:val="none"/>
          <w:u w:val="single"/>
        </w:rPr>
        <w:t>职务</w:t>
      </w:r>
      <w:r>
        <w:rPr>
          <w:rFonts w:hint="eastAsia" w:ascii="宋体" w:hAnsi="宋体" w:eastAsia="宋体" w:cs="宋体"/>
          <w:color w:val="auto"/>
          <w:kern w:val="0"/>
          <w:sz w:val="21"/>
          <w:szCs w:val="21"/>
          <w:highlight w:val="none"/>
        </w:rPr>
        <w:t>）代表</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eastAsia="zh-CN"/>
        </w:rPr>
        <w:t>响应人</w:t>
      </w:r>
      <w:r>
        <w:rPr>
          <w:rFonts w:hint="eastAsia" w:ascii="宋体" w:hAnsi="宋体" w:eastAsia="宋体" w:cs="宋体"/>
          <w:color w:val="auto"/>
          <w:kern w:val="0"/>
          <w:sz w:val="21"/>
          <w:szCs w:val="21"/>
          <w:highlight w:val="none"/>
        </w:rPr>
        <w:t>的名称），提交</w:t>
      </w:r>
      <w:r>
        <w:rPr>
          <w:rFonts w:hint="eastAsia" w:ascii="宋体" w:hAnsi="宋体" w:eastAsia="宋体" w:cs="宋体"/>
          <w:color w:val="auto"/>
          <w:kern w:val="0"/>
          <w:sz w:val="21"/>
          <w:szCs w:val="21"/>
          <w:highlight w:val="none"/>
          <w:lang w:val="en-US" w:eastAsia="zh-CN"/>
        </w:rPr>
        <w:t>的响应</w:t>
      </w:r>
      <w:r>
        <w:rPr>
          <w:rFonts w:hint="eastAsia" w:ascii="宋体" w:hAnsi="宋体" w:eastAsia="宋体" w:cs="宋体"/>
          <w:color w:val="auto"/>
          <w:kern w:val="0"/>
          <w:sz w:val="21"/>
          <w:szCs w:val="21"/>
          <w:highlight w:val="none"/>
        </w:rPr>
        <w:t>文件</w:t>
      </w:r>
      <w:r>
        <w:rPr>
          <w:rFonts w:hint="eastAsia" w:ascii="宋体" w:hAnsi="宋体" w:eastAsia="宋体" w:cs="宋体"/>
          <w:color w:val="auto"/>
          <w:kern w:val="0"/>
          <w:sz w:val="21"/>
          <w:szCs w:val="21"/>
          <w:highlight w:val="none"/>
          <w:lang w:val="en-US" w:eastAsia="zh-CN"/>
        </w:rPr>
        <w:t>包含以下内容：</w:t>
      </w:r>
    </w:p>
    <w:p w14:paraId="7561C311">
      <w:pPr>
        <w:pageBreakBefore w:val="0"/>
        <w:widowControl/>
        <w:kinsoku/>
        <w:wordWrap/>
        <w:topLinePunct w:val="0"/>
        <w:bidi w:val="0"/>
        <w:spacing w:line="5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（1）资格证明文件；</w:t>
      </w:r>
    </w:p>
    <w:p w14:paraId="3C44BDAC">
      <w:pPr>
        <w:pageBreakBefore w:val="0"/>
        <w:widowControl/>
        <w:kinsoku/>
        <w:wordWrap/>
        <w:topLinePunct w:val="0"/>
        <w:bidi w:val="0"/>
        <w:spacing w:line="5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（2）技术商务文件；</w:t>
      </w:r>
    </w:p>
    <w:p w14:paraId="649FF57B">
      <w:pPr>
        <w:pageBreakBefore w:val="0"/>
        <w:widowControl/>
        <w:kinsoku/>
        <w:wordWrap/>
        <w:topLinePunct w:val="0"/>
        <w:bidi w:val="0"/>
        <w:spacing w:line="5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（3）报价文件；</w:t>
      </w:r>
    </w:p>
    <w:p w14:paraId="11AE2772">
      <w:pPr>
        <w:pageBreakBefore w:val="0"/>
        <w:widowControl/>
        <w:kinsoku/>
        <w:wordWrap/>
        <w:topLinePunct w:val="0"/>
        <w:bidi w:val="0"/>
        <w:spacing w:line="5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据此函，签字人兹宣布同意如下：</w:t>
      </w:r>
    </w:p>
    <w:p w14:paraId="55F95003">
      <w:pPr>
        <w:pageBreakBefore w:val="0"/>
        <w:widowControl/>
        <w:kinsoku/>
        <w:wordWrap/>
        <w:topLinePunct w:val="0"/>
        <w:bidi w:val="0"/>
        <w:spacing w:line="5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1、我方向贵方提交的所有</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文件、资料都是准确的和真实的。</w:t>
      </w:r>
    </w:p>
    <w:p w14:paraId="4280935E">
      <w:pPr>
        <w:pageBreakBefore w:val="0"/>
        <w:widowControl/>
        <w:kinsoku/>
        <w:wordWrap/>
        <w:topLinePunct w:val="0"/>
        <w:bidi w:val="0"/>
        <w:spacing w:line="5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2、我们承担根据</w:t>
      </w:r>
      <w:r>
        <w:rPr>
          <w:rFonts w:hint="eastAsia" w:ascii="宋体" w:hAnsi="宋体" w:cs="宋体"/>
          <w:color w:val="auto"/>
          <w:kern w:val="0"/>
          <w:sz w:val="21"/>
          <w:szCs w:val="21"/>
          <w:highlight w:val="none"/>
          <w:lang w:eastAsia="zh-CN"/>
        </w:rPr>
        <w:t>磋商</w:t>
      </w:r>
      <w:r>
        <w:rPr>
          <w:rFonts w:hint="eastAsia" w:ascii="宋体" w:hAnsi="宋体" w:eastAsia="宋体" w:cs="宋体"/>
          <w:color w:val="auto"/>
          <w:kern w:val="0"/>
          <w:sz w:val="21"/>
          <w:szCs w:val="21"/>
          <w:highlight w:val="none"/>
        </w:rPr>
        <w:t>文件的规定，完成合同的责任和义务。</w:t>
      </w:r>
    </w:p>
    <w:p w14:paraId="470C13F5">
      <w:pPr>
        <w:pageBreakBefore w:val="0"/>
        <w:widowControl/>
        <w:kinsoku/>
        <w:wordWrap/>
        <w:topLinePunct w:val="0"/>
        <w:bidi w:val="0"/>
        <w:spacing w:line="5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3、我们已详细阅读全部</w:t>
      </w:r>
      <w:r>
        <w:rPr>
          <w:rFonts w:hint="eastAsia" w:ascii="宋体" w:hAnsi="宋体" w:cs="宋体"/>
          <w:color w:val="auto"/>
          <w:kern w:val="0"/>
          <w:sz w:val="21"/>
          <w:szCs w:val="21"/>
          <w:highlight w:val="none"/>
          <w:lang w:eastAsia="zh-CN"/>
        </w:rPr>
        <w:t>磋商</w:t>
      </w:r>
      <w:r>
        <w:rPr>
          <w:rFonts w:hint="eastAsia" w:ascii="宋体" w:hAnsi="宋体" w:eastAsia="宋体" w:cs="宋体"/>
          <w:color w:val="auto"/>
          <w:kern w:val="0"/>
          <w:sz w:val="21"/>
          <w:szCs w:val="21"/>
          <w:highlight w:val="none"/>
        </w:rPr>
        <w:t>文件，参考资料及有关附件，我们完全理解并同意放弃对这方面有不明或误解的权利。</w:t>
      </w:r>
    </w:p>
    <w:p w14:paraId="12895F80">
      <w:pPr>
        <w:pageBreakBefore w:val="0"/>
        <w:widowControl/>
        <w:kinsoku/>
        <w:wordWrap/>
        <w:topLinePunct w:val="0"/>
        <w:bidi w:val="0"/>
        <w:spacing w:line="5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4、我们同意在</w:t>
      </w:r>
      <w:r>
        <w:rPr>
          <w:rFonts w:hint="eastAsia" w:ascii="宋体" w:hAnsi="宋体" w:cs="宋体"/>
          <w:color w:val="auto"/>
          <w:kern w:val="0"/>
          <w:sz w:val="21"/>
          <w:szCs w:val="21"/>
          <w:highlight w:val="none"/>
          <w:lang w:eastAsia="zh-CN"/>
        </w:rPr>
        <w:t>响应人</w:t>
      </w:r>
      <w:r>
        <w:rPr>
          <w:rFonts w:hint="eastAsia" w:ascii="宋体" w:hAnsi="宋体" w:eastAsia="宋体" w:cs="宋体"/>
          <w:color w:val="auto"/>
          <w:kern w:val="0"/>
          <w:sz w:val="21"/>
          <w:szCs w:val="21"/>
          <w:highlight w:val="none"/>
        </w:rPr>
        <w:t>须知规定的截止日期起遵循本</w:t>
      </w:r>
      <w:r>
        <w:rPr>
          <w:rFonts w:hint="eastAsia" w:ascii="宋体" w:hAnsi="宋体" w:cs="宋体"/>
          <w:color w:val="auto"/>
          <w:kern w:val="0"/>
          <w:sz w:val="21"/>
          <w:szCs w:val="21"/>
          <w:highlight w:val="none"/>
          <w:lang w:eastAsia="zh-CN"/>
        </w:rPr>
        <w:t>磋商</w:t>
      </w:r>
      <w:r>
        <w:rPr>
          <w:rFonts w:hint="eastAsia" w:ascii="宋体" w:hAnsi="宋体" w:eastAsia="宋体" w:cs="宋体"/>
          <w:color w:val="auto"/>
          <w:kern w:val="0"/>
          <w:sz w:val="21"/>
          <w:szCs w:val="21"/>
          <w:highlight w:val="none"/>
        </w:rPr>
        <w:t>文件，并在</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标人须知规定的有效期满之前均具有约束力，并有可能中标。</w:t>
      </w:r>
    </w:p>
    <w:p w14:paraId="0183F370">
      <w:pPr>
        <w:pageBreakBefore w:val="0"/>
        <w:widowControl/>
        <w:kinsoku/>
        <w:wordWrap/>
        <w:topLinePunct w:val="0"/>
        <w:bidi w:val="0"/>
        <w:spacing w:line="5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5、同意向贵方提供贵方可能要求的与本</w:t>
      </w:r>
      <w:r>
        <w:rPr>
          <w:rFonts w:hint="eastAsia" w:ascii="宋体" w:hAnsi="宋体" w:cs="宋体"/>
          <w:color w:val="auto"/>
          <w:kern w:val="0"/>
          <w:sz w:val="21"/>
          <w:szCs w:val="21"/>
          <w:highlight w:val="none"/>
          <w:lang w:eastAsia="zh-CN"/>
        </w:rPr>
        <w:t>磋商</w:t>
      </w:r>
      <w:r>
        <w:rPr>
          <w:rFonts w:hint="eastAsia" w:ascii="宋体" w:hAnsi="宋体" w:eastAsia="宋体" w:cs="宋体"/>
          <w:color w:val="auto"/>
          <w:kern w:val="0"/>
          <w:sz w:val="21"/>
          <w:szCs w:val="21"/>
          <w:highlight w:val="none"/>
        </w:rPr>
        <w:t>有关的任何数据或资料。</w:t>
      </w:r>
    </w:p>
    <w:p w14:paraId="716FBB28">
      <w:pPr>
        <w:pageBreakBefore w:val="0"/>
        <w:widowControl/>
        <w:kinsoku/>
        <w:wordWrap/>
        <w:topLinePunct w:val="0"/>
        <w:bidi w:val="0"/>
        <w:spacing w:line="5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与本次</w:t>
      </w:r>
      <w:r>
        <w:rPr>
          <w:rFonts w:hint="eastAsia" w:ascii="宋体" w:hAnsi="宋体" w:cs="宋体"/>
          <w:color w:val="auto"/>
          <w:kern w:val="0"/>
          <w:sz w:val="21"/>
          <w:szCs w:val="21"/>
          <w:highlight w:val="none"/>
          <w:lang w:eastAsia="zh-CN"/>
        </w:rPr>
        <w:t>磋商</w:t>
      </w:r>
      <w:r>
        <w:rPr>
          <w:rFonts w:hint="eastAsia" w:ascii="宋体" w:hAnsi="宋体" w:eastAsia="宋体" w:cs="宋体"/>
          <w:color w:val="auto"/>
          <w:kern w:val="0"/>
          <w:sz w:val="21"/>
          <w:szCs w:val="21"/>
          <w:highlight w:val="none"/>
        </w:rPr>
        <w:t>有关的正式通讯地址为：</w:t>
      </w:r>
    </w:p>
    <w:p w14:paraId="7C680DE9">
      <w:pPr>
        <w:pageBreakBefore w:val="0"/>
        <w:widowControl/>
        <w:kinsoku/>
        <w:wordWrap/>
        <w:topLinePunct w:val="0"/>
        <w:bidi w:val="0"/>
        <w:spacing w:line="5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 xml:space="preserve">             </w:t>
      </w:r>
      <w:r>
        <w:rPr>
          <w:rFonts w:hint="eastAsia" w:ascii="宋体" w:hAnsi="宋体" w:eastAsia="宋体" w:cs="宋体"/>
          <w:b/>
          <w:bCs/>
          <w:color w:val="auto"/>
          <w:kern w:val="0"/>
          <w:sz w:val="21"/>
          <w:szCs w:val="21"/>
          <w:highlight w:val="none"/>
          <w:u w:val="single"/>
        </w:rPr>
        <w:t xml:space="preserve">      </w:t>
      </w:r>
    </w:p>
    <w:p w14:paraId="361D4DF0">
      <w:pPr>
        <w:pageBreakBefore w:val="0"/>
        <w:widowControl/>
        <w:kinsoku/>
        <w:wordWrap/>
        <w:topLinePunct w:val="0"/>
        <w:bidi w:val="0"/>
        <w:spacing w:line="5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邮编：</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 xml:space="preserve">             </w:t>
      </w:r>
      <w:r>
        <w:rPr>
          <w:rFonts w:hint="eastAsia" w:ascii="宋体" w:hAnsi="宋体" w:eastAsia="宋体" w:cs="宋体"/>
          <w:b/>
          <w:bCs/>
          <w:color w:val="auto"/>
          <w:kern w:val="0"/>
          <w:sz w:val="21"/>
          <w:szCs w:val="21"/>
          <w:highlight w:val="none"/>
          <w:u w:val="single"/>
        </w:rPr>
        <w:t xml:space="preserve">      </w:t>
      </w:r>
    </w:p>
    <w:p w14:paraId="11284181">
      <w:pPr>
        <w:pageBreakBefore w:val="0"/>
        <w:widowControl/>
        <w:kinsoku/>
        <w:wordWrap/>
        <w:topLinePunct w:val="0"/>
        <w:bidi w:val="0"/>
        <w:spacing w:line="5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电话、传真：</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 xml:space="preserve">       </w:t>
      </w:r>
      <w:r>
        <w:rPr>
          <w:rFonts w:hint="eastAsia" w:ascii="宋体" w:hAnsi="宋体" w:eastAsia="宋体" w:cs="宋体"/>
          <w:b/>
          <w:bCs/>
          <w:color w:val="auto"/>
          <w:kern w:val="0"/>
          <w:sz w:val="21"/>
          <w:szCs w:val="21"/>
          <w:highlight w:val="none"/>
          <w:u w:val="single"/>
        </w:rPr>
        <w:t xml:space="preserve">      </w:t>
      </w:r>
    </w:p>
    <w:p w14:paraId="17ACDD73">
      <w:pPr>
        <w:pageBreakBefore w:val="0"/>
        <w:widowControl/>
        <w:kinsoku/>
        <w:wordWrap/>
        <w:topLinePunct w:val="0"/>
        <w:bidi w:val="0"/>
        <w:spacing w:line="500" w:lineRule="exact"/>
        <w:ind w:firstLine="420" w:firstLineChars="200"/>
        <w:jc w:val="left"/>
        <w:rPr>
          <w:rFonts w:hint="eastAsia" w:ascii="宋体" w:hAnsi="宋体" w:eastAsia="宋体" w:cs="宋体"/>
          <w:strike w:val="0"/>
          <w:dstrike w:val="0"/>
          <w:color w:val="auto"/>
          <w:kern w:val="0"/>
          <w:sz w:val="21"/>
          <w:szCs w:val="21"/>
          <w:highlight w:val="none"/>
        </w:rPr>
      </w:pPr>
      <w:r>
        <w:rPr>
          <w:rFonts w:hint="eastAsia" w:ascii="宋体" w:hAnsi="宋体" w:eastAsia="宋体" w:cs="宋体"/>
          <w:strike w:val="0"/>
          <w:dstrike w:val="0"/>
          <w:color w:val="auto"/>
          <w:kern w:val="0"/>
          <w:sz w:val="21"/>
          <w:szCs w:val="21"/>
          <w:highlight w:val="none"/>
        </w:rPr>
        <w:t>开户银行：</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 xml:space="preserve">            </w:t>
      </w:r>
      <w:r>
        <w:rPr>
          <w:rFonts w:hint="eastAsia" w:ascii="宋体" w:hAnsi="宋体" w:eastAsia="宋体" w:cs="宋体"/>
          <w:b/>
          <w:bCs/>
          <w:color w:val="auto"/>
          <w:kern w:val="0"/>
          <w:sz w:val="21"/>
          <w:szCs w:val="21"/>
          <w:highlight w:val="none"/>
          <w:u w:val="single"/>
        </w:rPr>
        <w:t xml:space="preserve">   </w:t>
      </w:r>
    </w:p>
    <w:p w14:paraId="34278E6E">
      <w:pPr>
        <w:pageBreakBefore w:val="0"/>
        <w:widowControl/>
        <w:kinsoku/>
        <w:wordWrap/>
        <w:topLinePunct w:val="0"/>
        <w:bidi w:val="0"/>
        <w:spacing w:line="500" w:lineRule="exact"/>
        <w:ind w:firstLine="420" w:firstLineChars="200"/>
        <w:jc w:val="left"/>
        <w:rPr>
          <w:rFonts w:hint="eastAsia" w:ascii="宋体" w:hAnsi="宋体" w:eastAsia="宋体" w:cs="宋体"/>
          <w:strike w:val="0"/>
          <w:dstrike w:val="0"/>
          <w:color w:val="auto"/>
          <w:kern w:val="0"/>
          <w:sz w:val="21"/>
          <w:szCs w:val="21"/>
          <w:highlight w:val="none"/>
        </w:rPr>
      </w:pPr>
      <w:r>
        <w:rPr>
          <w:rFonts w:hint="eastAsia" w:ascii="宋体" w:hAnsi="宋体" w:eastAsia="宋体" w:cs="宋体"/>
          <w:strike w:val="0"/>
          <w:dstrike w:val="0"/>
          <w:color w:val="auto"/>
          <w:kern w:val="0"/>
          <w:sz w:val="21"/>
          <w:szCs w:val="21"/>
          <w:highlight w:val="none"/>
        </w:rPr>
        <w:t>银行账号：</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 xml:space="preserve">             </w:t>
      </w:r>
      <w:r>
        <w:rPr>
          <w:rFonts w:hint="eastAsia" w:ascii="宋体" w:hAnsi="宋体" w:eastAsia="宋体" w:cs="宋体"/>
          <w:b/>
          <w:bCs/>
          <w:color w:val="auto"/>
          <w:kern w:val="0"/>
          <w:sz w:val="21"/>
          <w:szCs w:val="21"/>
          <w:highlight w:val="none"/>
          <w:u w:val="single"/>
        </w:rPr>
        <w:t xml:space="preserve">  </w:t>
      </w:r>
    </w:p>
    <w:p w14:paraId="75E84D3E">
      <w:pPr>
        <w:pageBreakBefore w:val="0"/>
        <w:widowControl/>
        <w:kinsoku/>
        <w:wordWrap/>
        <w:topLinePunct w:val="0"/>
        <w:bidi w:val="0"/>
        <w:spacing w:line="500" w:lineRule="exact"/>
        <w:ind w:firstLine="420" w:firstLineChars="200"/>
        <w:jc w:val="left"/>
        <w:rPr>
          <w:rFonts w:hint="eastAsia" w:ascii="宋体" w:hAnsi="宋体" w:eastAsia="宋体" w:cs="宋体"/>
          <w:b/>
          <w:bCs/>
          <w:color w:val="auto"/>
          <w:kern w:val="0"/>
          <w:sz w:val="21"/>
          <w:szCs w:val="21"/>
          <w:highlight w:val="none"/>
          <w:u w:val="single"/>
        </w:rPr>
      </w:pPr>
      <w:r>
        <w:rPr>
          <w:rFonts w:hint="eastAsia" w:ascii="宋体" w:hAnsi="宋体" w:eastAsia="宋体" w:cs="宋体"/>
          <w:strike w:val="0"/>
          <w:dstrike w:val="0"/>
          <w:color w:val="auto"/>
          <w:kern w:val="0"/>
          <w:sz w:val="21"/>
          <w:szCs w:val="21"/>
          <w:highlight w:val="none"/>
          <w:lang w:eastAsia="zh-CN"/>
        </w:rPr>
        <w:t>响应人全称（</w:t>
      </w:r>
      <w:r>
        <w:rPr>
          <w:rFonts w:hint="eastAsia" w:ascii="宋体" w:hAnsi="宋体" w:cs="宋体"/>
          <w:strike w:val="0"/>
          <w:dstrike w:val="0"/>
          <w:color w:val="auto"/>
          <w:kern w:val="0"/>
          <w:sz w:val="21"/>
          <w:szCs w:val="21"/>
          <w:highlight w:val="none"/>
          <w:lang w:eastAsia="zh-CN"/>
        </w:rPr>
        <w:t>盖章</w:t>
      </w:r>
      <w:r>
        <w:rPr>
          <w:rFonts w:hint="eastAsia" w:ascii="宋体" w:hAnsi="宋体" w:eastAsia="宋体" w:cs="宋体"/>
          <w:strike w:val="0"/>
          <w:dstrike w:val="0"/>
          <w:color w:val="auto"/>
          <w:kern w:val="0"/>
          <w:sz w:val="21"/>
          <w:szCs w:val="21"/>
          <w:highlight w:val="none"/>
          <w:lang w:eastAsia="zh-CN"/>
        </w:rPr>
        <w:t>）</w:t>
      </w:r>
      <w:r>
        <w:rPr>
          <w:rFonts w:hint="eastAsia" w:ascii="宋体" w:hAnsi="宋体" w:eastAsia="宋体" w:cs="宋体"/>
          <w:strike w:val="0"/>
          <w:dstrike w:val="0"/>
          <w:color w:val="auto"/>
          <w:kern w:val="0"/>
          <w:sz w:val="21"/>
          <w:szCs w:val="21"/>
          <w:highlight w:val="none"/>
        </w:rPr>
        <w:t>：</w:t>
      </w:r>
      <w:r>
        <w:rPr>
          <w:rFonts w:hint="eastAsia" w:ascii="宋体" w:hAnsi="宋体" w:eastAsia="宋体" w:cs="宋体"/>
          <w:strike w:val="0"/>
          <w:dstrike w:val="0"/>
          <w:color w:val="auto"/>
          <w:kern w:val="0"/>
          <w:sz w:val="21"/>
          <w:szCs w:val="21"/>
          <w:highlight w:val="none"/>
          <w:lang w:val="en-US" w:eastAsia="zh-CN"/>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cs="宋体"/>
          <w:b/>
          <w:bCs/>
          <w:color w:val="auto"/>
          <w:kern w:val="0"/>
          <w:sz w:val="21"/>
          <w:szCs w:val="21"/>
          <w:highlight w:val="none"/>
          <w:u w:val="single"/>
          <w:lang w:val="en-US" w:eastAsia="zh-CN"/>
        </w:rPr>
        <w:t xml:space="preserve">                    </w:t>
      </w:r>
      <w:r>
        <w:rPr>
          <w:rFonts w:hint="eastAsia" w:ascii="宋体" w:hAnsi="宋体" w:eastAsia="宋体" w:cs="宋体"/>
          <w:b/>
          <w:bCs/>
          <w:color w:val="auto"/>
          <w:kern w:val="0"/>
          <w:sz w:val="21"/>
          <w:szCs w:val="21"/>
          <w:highlight w:val="none"/>
          <w:u w:val="single"/>
        </w:rPr>
        <w:t xml:space="preserve">  </w:t>
      </w:r>
    </w:p>
    <w:p w14:paraId="38533570">
      <w:pPr>
        <w:pageBreakBefore w:val="0"/>
        <w:widowControl/>
        <w:kinsoku/>
        <w:wordWrap/>
        <w:topLinePunct w:val="0"/>
        <w:bidi w:val="0"/>
        <w:spacing w:line="500" w:lineRule="exact"/>
        <w:ind w:firstLine="420" w:firstLineChars="200"/>
        <w:jc w:val="left"/>
        <w:rPr>
          <w:rFonts w:hint="eastAsia" w:ascii="宋体" w:hAnsi="宋体" w:eastAsia="宋体" w:cs="宋体"/>
          <w:strike w:val="0"/>
          <w:dstrike w:val="0"/>
          <w:color w:val="auto"/>
          <w:kern w:val="0"/>
          <w:sz w:val="21"/>
          <w:szCs w:val="21"/>
          <w:highlight w:val="none"/>
          <w:lang w:eastAsia="zh-CN"/>
        </w:rPr>
      </w:pPr>
      <w:r>
        <w:rPr>
          <w:rFonts w:hint="eastAsia" w:ascii="宋体" w:hAnsi="宋体" w:cs="宋体"/>
          <w:color w:val="auto"/>
          <w:kern w:val="0"/>
          <w:highlight w:val="none"/>
        </w:rPr>
        <w:t>法定代表人或授权委托人（签字或盖章）</w:t>
      </w:r>
      <w:r>
        <w:rPr>
          <w:rFonts w:hint="eastAsia" w:ascii="宋体" w:hAnsi="宋体" w:eastAsia="宋体" w:cs="宋体"/>
          <w:strike w:val="0"/>
          <w:dstrike w:val="0"/>
          <w:color w:val="auto"/>
          <w:kern w:val="0"/>
          <w:sz w:val="21"/>
          <w:szCs w:val="21"/>
          <w:highlight w:val="none"/>
          <w:lang w:eastAsia="zh-CN"/>
        </w:rPr>
        <w:t>：</w:t>
      </w:r>
      <w:r>
        <w:rPr>
          <w:rFonts w:hint="eastAsia" w:ascii="宋体" w:hAnsi="宋体" w:eastAsia="宋体" w:cs="宋体"/>
          <w:strike w:val="0"/>
          <w:dstrike w:val="0"/>
          <w:color w:val="auto"/>
          <w:kern w:val="0"/>
          <w:sz w:val="21"/>
          <w:szCs w:val="21"/>
          <w:highlight w:val="none"/>
          <w:u w:val="single"/>
          <w:lang w:eastAsia="zh-CN"/>
        </w:rPr>
        <w:t xml:space="preserve">                      </w:t>
      </w:r>
      <w:r>
        <w:rPr>
          <w:rFonts w:hint="eastAsia" w:ascii="宋体" w:hAnsi="宋体" w:eastAsia="宋体" w:cs="宋体"/>
          <w:strike w:val="0"/>
          <w:dstrike w:val="0"/>
          <w:color w:val="auto"/>
          <w:kern w:val="0"/>
          <w:sz w:val="21"/>
          <w:szCs w:val="21"/>
          <w:highlight w:val="none"/>
          <w:lang w:eastAsia="zh-CN"/>
        </w:rPr>
        <w:t xml:space="preserve">        </w:t>
      </w:r>
    </w:p>
    <w:p w14:paraId="22A18A73">
      <w:pPr>
        <w:pageBreakBefore w:val="0"/>
        <w:widowControl/>
        <w:kinsoku/>
        <w:wordWrap/>
        <w:topLinePunct w:val="0"/>
        <w:bidi w:val="0"/>
        <w:spacing w:line="500" w:lineRule="exact"/>
        <w:ind w:firstLine="420" w:firstLineChars="200"/>
        <w:jc w:val="left"/>
        <w:rPr>
          <w:rFonts w:hint="eastAsia" w:ascii="宋体" w:hAnsi="宋体" w:eastAsia="宋体" w:cs="宋体"/>
          <w:strike w:val="0"/>
          <w:dstrike w:val="0"/>
          <w:color w:val="auto"/>
          <w:kern w:val="0"/>
          <w:sz w:val="21"/>
          <w:szCs w:val="21"/>
          <w:highlight w:val="none"/>
        </w:rPr>
      </w:pPr>
      <w:r>
        <w:rPr>
          <w:rFonts w:hint="eastAsia" w:ascii="宋体" w:hAnsi="宋体" w:eastAsia="宋体" w:cs="宋体"/>
          <w:strike w:val="0"/>
          <w:dstrike w:val="0"/>
          <w:color w:val="auto"/>
          <w:kern w:val="0"/>
          <w:sz w:val="21"/>
          <w:szCs w:val="21"/>
          <w:highlight w:val="none"/>
        </w:rPr>
        <w:t>日期：</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 xml:space="preserve">    </w:t>
      </w:r>
      <w:r>
        <w:rPr>
          <w:rFonts w:hint="eastAsia" w:ascii="宋体" w:hAnsi="宋体" w:eastAsia="宋体" w:cs="宋体"/>
          <w:strike w:val="0"/>
          <w:dstrike w:val="0"/>
          <w:color w:val="auto"/>
          <w:kern w:val="0"/>
          <w:sz w:val="21"/>
          <w:szCs w:val="21"/>
          <w:highlight w:val="none"/>
        </w:rPr>
        <w:t>年</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strike w:val="0"/>
          <w:dstrike w:val="0"/>
          <w:color w:val="auto"/>
          <w:kern w:val="0"/>
          <w:sz w:val="21"/>
          <w:szCs w:val="21"/>
          <w:highlight w:val="none"/>
        </w:rPr>
        <w:t>月</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strike w:val="0"/>
          <w:dstrike w:val="0"/>
          <w:color w:val="auto"/>
          <w:kern w:val="0"/>
          <w:sz w:val="21"/>
          <w:szCs w:val="21"/>
          <w:highlight w:val="none"/>
        </w:rPr>
        <w:t>日</w:t>
      </w:r>
    </w:p>
    <w:p w14:paraId="65A7E66B">
      <w:pPr>
        <w:snapToGrid w:val="0"/>
        <w:spacing w:line="400" w:lineRule="exact"/>
        <w:jc w:val="center"/>
        <w:outlineLvl w:val="1"/>
        <w:rPr>
          <w:rFonts w:ascii="仿宋" w:hAnsi="仿宋" w:eastAsia="仿宋" w:cs="宋体"/>
          <w:b/>
          <w:color w:val="auto"/>
          <w:kern w:val="0"/>
          <w:sz w:val="30"/>
          <w:szCs w:val="30"/>
          <w:highlight w:val="none"/>
        </w:rPr>
      </w:pPr>
    </w:p>
    <w:p w14:paraId="55FDDF22">
      <w:pPr>
        <w:snapToGrid w:val="0"/>
        <w:spacing w:line="400" w:lineRule="exact"/>
        <w:outlineLvl w:val="1"/>
        <w:rPr>
          <w:rFonts w:ascii="仿宋" w:hAnsi="仿宋" w:eastAsia="仿宋" w:cs="宋体"/>
          <w:b/>
          <w:color w:val="auto"/>
          <w:kern w:val="0"/>
          <w:sz w:val="30"/>
          <w:szCs w:val="30"/>
          <w:highlight w:val="none"/>
        </w:rPr>
      </w:pPr>
    </w:p>
    <w:p w14:paraId="6CF57D71">
      <w:pPr>
        <w:snapToGrid w:val="0"/>
        <w:spacing w:line="400" w:lineRule="exact"/>
        <w:jc w:val="center"/>
        <w:outlineLvl w:val="1"/>
        <w:rPr>
          <w:rFonts w:ascii="仿宋" w:hAnsi="仿宋" w:eastAsia="仿宋" w:cs="宋体"/>
          <w:b/>
          <w:color w:val="auto"/>
          <w:kern w:val="0"/>
          <w:sz w:val="30"/>
          <w:szCs w:val="30"/>
          <w:highlight w:val="none"/>
        </w:rPr>
      </w:pPr>
    </w:p>
    <w:p w14:paraId="02386BEC">
      <w:pPr>
        <w:snapToGrid w:val="0"/>
        <w:spacing w:line="400" w:lineRule="exact"/>
        <w:jc w:val="center"/>
        <w:outlineLvl w:val="1"/>
        <w:rPr>
          <w:rFonts w:ascii="仿宋" w:hAnsi="仿宋" w:eastAsia="仿宋" w:cs="宋体"/>
          <w:b/>
          <w:color w:val="auto"/>
          <w:kern w:val="0"/>
          <w:sz w:val="30"/>
          <w:szCs w:val="30"/>
          <w:highlight w:val="none"/>
        </w:rPr>
      </w:pPr>
    </w:p>
    <w:bookmarkEnd w:id="200"/>
    <w:bookmarkEnd w:id="201"/>
    <w:bookmarkEnd w:id="202"/>
    <w:bookmarkEnd w:id="203"/>
    <w:bookmarkEnd w:id="204"/>
    <w:bookmarkEnd w:id="205"/>
    <w:bookmarkEnd w:id="206"/>
    <w:bookmarkEnd w:id="207"/>
    <w:bookmarkEnd w:id="208"/>
    <w:bookmarkEnd w:id="209"/>
    <w:bookmarkEnd w:id="210"/>
    <w:p w14:paraId="550CDC61">
      <w:pPr>
        <w:widowControl/>
        <w:spacing w:line="540" w:lineRule="exact"/>
        <w:jc w:val="both"/>
        <w:outlineLvl w:val="2"/>
        <w:rPr>
          <w:rFonts w:hint="eastAsia" w:ascii="宋体" w:hAnsi="宋体" w:cs="宋体"/>
          <w:b/>
          <w:bCs/>
          <w:color w:val="auto"/>
          <w:kern w:val="0"/>
          <w:sz w:val="30"/>
          <w:szCs w:val="30"/>
          <w:highlight w:val="none"/>
        </w:rPr>
      </w:pPr>
    </w:p>
    <w:p w14:paraId="18BE9D09">
      <w:pPr>
        <w:widowControl/>
        <w:spacing w:line="540" w:lineRule="exact"/>
        <w:jc w:val="center"/>
        <w:outlineLvl w:val="2"/>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二、响应一览表</w:t>
      </w:r>
    </w:p>
    <w:p w14:paraId="72606613">
      <w:pPr>
        <w:snapToGrid w:val="0"/>
        <w:spacing w:before="50" w:after="50" w:line="440" w:lineRule="exact"/>
        <w:jc w:val="left"/>
        <w:rPr>
          <w:rFonts w:hint="eastAsia" w:asciiTheme="minorEastAsia" w:hAnsiTheme="minorEastAsia" w:eastAsiaTheme="minorEastAsia" w:cstheme="minorEastAsia"/>
          <w:color w:val="auto"/>
          <w:sz w:val="21"/>
          <w:szCs w:val="21"/>
          <w:highlight w:val="none"/>
        </w:rPr>
      </w:pPr>
    </w:p>
    <w:bookmarkEnd w:id="211"/>
    <w:bookmarkEnd w:id="212"/>
    <w:bookmarkEnd w:id="213"/>
    <w:bookmarkEnd w:id="214"/>
    <w:bookmarkEnd w:id="215"/>
    <w:p w14:paraId="3FBC237C">
      <w:pPr>
        <w:keepLines w:val="0"/>
        <w:pageBreakBefore w:val="0"/>
        <w:widowControl w:val="0"/>
        <w:kinsoku/>
        <w:topLinePunct w:val="0"/>
        <w:bidi w:val="0"/>
        <w:snapToGrid w:val="0"/>
        <w:spacing w:beforeLines="0" w:afterLines="0" w:line="540" w:lineRule="exact"/>
        <w:rPr>
          <w:rFonts w:hint="eastAsia" w:ascii="宋体" w:hAnsi="宋体" w:eastAsia="宋体" w:cs="宋体"/>
          <w:color w:val="auto"/>
          <w:sz w:val="21"/>
          <w:szCs w:val="21"/>
          <w:highlight w:val="none"/>
          <w:lang w:val="en-US" w:eastAsia="zh-CN"/>
        </w:rPr>
      </w:pPr>
      <w:bookmarkStart w:id="216" w:name="_Toc476230572"/>
      <w:bookmarkStart w:id="217" w:name="_Toc476230708"/>
      <w:bookmarkStart w:id="218" w:name="_Toc476229743"/>
      <w:bookmarkStart w:id="219" w:name="_Toc476230984"/>
      <w:bookmarkStart w:id="220" w:name="_Toc20076"/>
      <w:bookmarkStart w:id="221" w:name="_Toc495666263"/>
      <w:r>
        <w:rPr>
          <w:rFonts w:hint="eastAsia" w:ascii="宋体" w:hAnsi="宋体" w:eastAsia="宋体" w:cs="宋体"/>
          <w:color w:val="auto"/>
          <w:sz w:val="21"/>
          <w:szCs w:val="21"/>
          <w:highlight w:val="none"/>
        </w:rPr>
        <w:t xml:space="preserve">项目编号：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p>
    <w:tbl>
      <w:tblPr>
        <w:tblStyle w:val="30"/>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7769"/>
      </w:tblGrid>
      <w:tr w14:paraId="1601A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825" w:type="dxa"/>
            <w:tcBorders>
              <w:top w:val="single" w:color="auto" w:sz="4" w:space="0"/>
              <w:left w:val="single" w:color="auto" w:sz="4" w:space="0"/>
              <w:bottom w:val="single" w:color="auto" w:sz="4" w:space="0"/>
              <w:right w:val="single" w:color="auto" w:sz="4" w:space="0"/>
            </w:tcBorders>
            <w:noWrap w:val="0"/>
            <w:vAlign w:val="center"/>
          </w:tcPr>
          <w:p w14:paraId="1D0301AB">
            <w:pPr>
              <w:snapToGrid w:val="0"/>
              <w:spacing w:line="360" w:lineRule="exact"/>
              <w:jc w:val="center"/>
              <w:rPr>
                <w:rFonts w:ascii="Calibri" w:hAnsi="宋体"/>
                <w:color w:val="auto"/>
                <w:szCs w:val="21"/>
                <w:highlight w:val="none"/>
              </w:rPr>
            </w:pPr>
            <w:r>
              <w:rPr>
                <w:rFonts w:hint="eastAsia" w:ascii="Calibri" w:hAnsi="宋体" w:cs="宋体"/>
                <w:color w:val="auto"/>
                <w:szCs w:val="21"/>
                <w:highlight w:val="none"/>
                <w:lang w:bidi="ar"/>
              </w:rPr>
              <w:t>项目名称</w:t>
            </w:r>
          </w:p>
        </w:tc>
        <w:tc>
          <w:tcPr>
            <w:tcW w:w="7769" w:type="dxa"/>
            <w:tcBorders>
              <w:top w:val="single" w:color="auto" w:sz="4" w:space="0"/>
              <w:left w:val="nil"/>
              <w:bottom w:val="single" w:color="auto" w:sz="4" w:space="0"/>
              <w:right w:val="single" w:color="auto" w:sz="4" w:space="0"/>
            </w:tcBorders>
            <w:noWrap w:val="0"/>
            <w:vAlign w:val="center"/>
          </w:tcPr>
          <w:p w14:paraId="1B7DC55D">
            <w:pPr>
              <w:snapToGrid w:val="0"/>
              <w:spacing w:line="360" w:lineRule="exact"/>
              <w:rPr>
                <w:rFonts w:hint="eastAsia" w:ascii="Calibri" w:hAnsi="宋体"/>
                <w:color w:val="auto"/>
                <w:szCs w:val="21"/>
                <w:highlight w:val="none"/>
              </w:rPr>
            </w:pPr>
          </w:p>
        </w:tc>
      </w:tr>
      <w:tr w14:paraId="13EBB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1825" w:type="dxa"/>
            <w:tcBorders>
              <w:top w:val="single" w:color="auto" w:sz="4" w:space="0"/>
              <w:left w:val="single" w:color="auto" w:sz="4" w:space="0"/>
              <w:right w:val="single" w:color="auto" w:sz="4" w:space="0"/>
            </w:tcBorders>
            <w:noWrap w:val="0"/>
            <w:vAlign w:val="center"/>
          </w:tcPr>
          <w:p w14:paraId="1CECD378">
            <w:pPr>
              <w:snapToGrid w:val="0"/>
              <w:spacing w:line="360" w:lineRule="exact"/>
              <w:jc w:val="center"/>
              <w:rPr>
                <w:rFonts w:ascii="Calibri" w:hAnsi="宋体" w:cs="宋体"/>
                <w:color w:val="auto"/>
                <w:szCs w:val="21"/>
                <w:highlight w:val="none"/>
                <w:lang w:bidi="ar"/>
              </w:rPr>
            </w:pPr>
            <w:r>
              <w:rPr>
                <w:rFonts w:hint="eastAsia" w:ascii="Calibri" w:hAnsi="宋体" w:cs="宋体"/>
                <w:color w:val="auto"/>
                <w:szCs w:val="21"/>
                <w:highlight w:val="none"/>
                <w:lang w:bidi="ar"/>
              </w:rPr>
              <w:t>结算率</w:t>
            </w:r>
          </w:p>
        </w:tc>
        <w:tc>
          <w:tcPr>
            <w:tcW w:w="7769" w:type="dxa"/>
            <w:tcBorders>
              <w:top w:val="single" w:color="auto" w:sz="4" w:space="0"/>
              <w:left w:val="nil"/>
              <w:bottom w:val="single" w:color="auto" w:sz="4" w:space="0"/>
              <w:right w:val="single" w:color="auto" w:sz="4" w:space="0"/>
            </w:tcBorders>
            <w:noWrap w:val="0"/>
            <w:vAlign w:val="center"/>
          </w:tcPr>
          <w:p w14:paraId="5A40E630">
            <w:pPr>
              <w:snapToGrid w:val="0"/>
              <w:spacing w:line="360" w:lineRule="exact"/>
              <w:rPr>
                <w:rFonts w:hint="eastAsia" w:ascii="Calibri" w:hAnsi="宋体" w:cs="宋体"/>
                <w:color w:val="auto"/>
                <w:szCs w:val="21"/>
                <w:highlight w:val="none"/>
                <w:lang w:bidi="ar"/>
              </w:rPr>
            </w:pPr>
            <w:r>
              <w:rPr>
                <w:rFonts w:hint="eastAsia" w:ascii="Calibri" w:hAnsi="宋体" w:cs="宋体"/>
                <w:color w:val="auto"/>
                <w:szCs w:val="21"/>
                <w:highlight w:val="none"/>
                <w:lang w:bidi="ar"/>
              </w:rPr>
              <w:t>大写： 百分之</w:t>
            </w:r>
            <w:r>
              <w:rPr>
                <w:rFonts w:hint="eastAsia" w:ascii="Calibri" w:hAnsi="宋体" w:cs="宋体"/>
                <w:color w:val="auto"/>
                <w:szCs w:val="21"/>
                <w:highlight w:val="none"/>
                <w:u w:val="single"/>
                <w:lang w:bidi="ar"/>
              </w:rPr>
              <w:t xml:space="preserve">      </w:t>
            </w:r>
            <w:r>
              <w:rPr>
                <w:rFonts w:hint="eastAsia" w:ascii="Calibri" w:hAnsi="宋体" w:cs="宋体"/>
                <w:color w:val="auto"/>
                <w:szCs w:val="21"/>
                <w:highlight w:val="none"/>
                <w:u w:val="single"/>
                <w:lang w:val="en-US" w:eastAsia="zh-CN" w:bidi="ar"/>
              </w:rPr>
              <w:t xml:space="preserve">    </w:t>
            </w:r>
            <w:r>
              <w:rPr>
                <w:rFonts w:hint="eastAsia" w:ascii="Calibri" w:hAnsi="宋体" w:cs="宋体"/>
                <w:color w:val="auto"/>
                <w:szCs w:val="21"/>
                <w:highlight w:val="none"/>
                <w:lang w:bidi="ar"/>
              </w:rPr>
              <w:t>，小写：</w:t>
            </w:r>
            <w:r>
              <w:rPr>
                <w:rFonts w:hint="eastAsia" w:ascii="Calibri" w:hAnsi="宋体" w:cs="宋体"/>
                <w:color w:val="auto"/>
                <w:szCs w:val="21"/>
                <w:highlight w:val="none"/>
                <w:u w:val="single"/>
                <w:lang w:bidi="ar"/>
              </w:rPr>
              <w:t xml:space="preserve">     </w:t>
            </w:r>
            <w:r>
              <w:rPr>
                <w:rFonts w:hint="eastAsia" w:ascii="Calibri" w:hAnsi="宋体" w:cs="宋体"/>
                <w:color w:val="auto"/>
                <w:szCs w:val="21"/>
                <w:highlight w:val="none"/>
                <w:lang w:bidi="ar"/>
              </w:rPr>
              <w:t>％</w:t>
            </w:r>
            <w:r>
              <w:rPr>
                <w:rFonts w:hint="eastAsia" w:ascii="Calibri" w:hAnsi="宋体" w:cs="宋体"/>
                <w:color w:val="auto"/>
                <w:szCs w:val="21"/>
                <w:highlight w:val="none"/>
                <w:lang w:eastAsia="zh-CN" w:bidi="ar"/>
              </w:rPr>
              <w:t>（保留两位小数）</w:t>
            </w:r>
          </w:p>
        </w:tc>
      </w:tr>
    </w:tbl>
    <w:p w14:paraId="33F051AD">
      <w:pPr>
        <w:keepLines w:val="0"/>
        <w:pageBreakBefore w:val="0"/>
        <w:widowControl w:val="0"/>
        <w:kinsoku/>
        <w:topLinePunct w:val="0"/>
        <w:bidi w:val="0"/>
        <w:snapToGrid w:val="0"/>
        <w:spacing w:before="50" w:beforeLines="0" w:after="50" w:afterLines="0"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注: </w:t>
      </w:r>
    </w:p>
    <w:p w14:paraId="3A42D227">
      <w:pPr>
        <w:keepLines w:val="0"/>
        <w:pageBreakBefore w:val="0"/>
        <w:widowControl w:val="0"/>
        <w:kinsoku/>
        <w:topLinePunct w:val="0"/>
        <w:bidi w:val="0"/>
        <w:snapToGrid w:val="0"/>
        <w:spacing w:before="50" w:beforeLines="0" w:after="50" w:afterLines="0"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报价一经涂改，应在涂改处加盖单位公章或者由法定代表人或授权委托人签字或盖章，否则其投标作无效标处理。</w:t>
      </w:r>
    </w:p>
    <w:p w14:paraId="7B289192">
      <w:pPr>
        <w:pStyle w:val="29"/>
        <w:keepLines w:val="0"/>
        <w:pageBreakBefore w:val="0"/>
        <w:widowControl w:val="0"/>
        <w:kinsoku/>
        <w:topLinePunct w:val="0"/>
        <w:bidi w:val="0"/>
        <w:spacing w:beforeLines="0" w:afterLines="0"/>
        <w:rPr>
          <w:rFonts w:hint="eastAsia" w:ascii="宋体" w:hAnsi="宋体"/>
          <w:color w:val="auto"/>
          <w:sz w:val="20"/>
          <w:highlight w:val="none"/>
        </w:rPr>
      </w:pPr>
    </w:p>
    <w:p w14:paraId="5513BFF7">
      <w:pPr>
        <w:pStyle w:val="29"/>
        <w:keepLines w:val="0"/>
        <w:pageBreakBefore w:val="0"/>
        <w:widowControl w:val="0"/>
        <w:kinsoku/>
        <w:topLinePunct w:val="0"/>
        <w:bidi w:val="0"/>
        <w:spacing w:beforeLines="0" w:afterLines="0"/>
        <w:rPr>
          <w:rFonts w:hint="eastAsia" w:ascii="宋体" w:hAnsi="宋体"/>
          <w:color w:val="auto"/>
          <w:sz w:val="20"/>
          <w:highlight w:val="none"/>
        </w:rPr>
      </w:pPr>
    </w:p>
    <w:p w14:paraId="3E59E16B">
      <w:pPr>
        <w:pStyle w:val="29"/>
        <w:keepLines w:val="0"/>
        <w:pageBreakBefore w:val="0"/>
        <w:widowControl w:val="0"/>
        <w:kinsoku/>
        <w:topLinePunct w:val="0"/>
        <w:bidi w:val="0"/>
        <w:spacing w:beforeLines="0" w:afterLines="0"/>
        <w:rPr>
          <w:rFonts w:hint="eastAsia" w:ascii="宋体" w:hAnsi="宋体"/>
          <w:color w:val="auto"/>
          <w:sz w:val="20"/>
          <w:highlight w:val="none"/>
        </w:rPr>
      </w:pPr>
    </w:p>
    <w:p w14:paraId="14FE5A70">
      <w:pPr>
        <w:pStyle w:val="29"/>
        <w:keepLines w:val="0"/>
        <w:pageBreakBefore w:val="0"/>
        <w:widowControl w:val="0"/>
        <w:kinsoku/>
        <w:topLinePunct w:val="0"/>
        <w:bidi w:val="0"/>
        <w:spacing w:beforeLines="0" w:afterLines="0"/>
        <w:rPr>
          <w:rFonts w:hint="eastAsia" w:ascii="宋体" w:hAnsi="宋体"/>
          <w:color w:val="auto"/>
          <w:sz w:val="20"/>
          <w:highlight w:val="none"/>
        </w:rPr>
      </w:pPr>
    </w:p>
    <w:p w14:paraId="09671CB2">
      <w:pPr>
        <w:keepLines w:val="0"/>
        <w:pageBreakBefore w:val="0"/>
        <w:widowControl w:val="0"/>
        <w:kinsoku/>
        <w:topLinePunct w:val="0"/>
        <w:bidi w:val="0"/>
        <w:snapToGrid w:val="0"/>
        <w:spacing w:before="50" w:beforeLines="0" w:after="50" w:afterLines="0" w:line="440" w:lineRule="exact"/>
        <w:ind w:firstLine="480" w:firstLineChars="200"/>
        <w:jc w:val="left"/>
        <w:rPr>
          <w:rFonts w:hint="eastAsia" w:ascii="仿宋" w:hAnsi="仿宋" w:eastAsia="仿宋"/>
          <w:color w:val="auto"/>
          <w:sz w:val="24"/>
          <w:highlight w:val="none"/>
        </w:rPr>
      </w:pPr>
    </w:p>
    <w:p w14:paraId="3B0FE6E3">
      <w:pPr>
        <w:keepLines w:val="0"/>
        <w:pageBreakBefore w:val="0"/>
        <w:widowControl w:val="0"/>
        <w:kinsoku/>
        <w:wordWrap w:val="0"/>
        <w:topLinePunct w:val="0"/>
        <w:bidi w:val="0"/>
        <w:spacing w:beforeLines="0" w:afterLines="0" w:line="360" w:lineRule="auto"/>
        <w:ind w:firstLine="420" w:firstLineChars="200"/>
        <w:rPr>
          <w:rFonts w:hint="eastAsia" w:ascii="宋体" w:hAnsi="宋体"/>
          <w:color w:val="auto"/>
          <w:sz w:val="21"/>
          <w:highlight w:val="none"/>
        </w:rPr>
      </w:pPr>
      <w:r>
        <w:rPr>
          <w:rFonts w:hint="eastAsia" w:ascii="宋体" w:hAnsi="宋体"/>
          <w:color w:val="auto"/>
          <w:sz w:val="21"/>
          <w:highlight w:val="none"/>
        </w:rPr>
        <w:t xml:space="preserve">                                 </w:t>
      </w:r>
    </w:p>
    <w:p w14:paraId="0AB15E1D">
      <w:pPr>
        <w:keepLines w:val="0"/>
        <w:pageBreakBefore w:val="0"/>
        <w:widowControl w:val="0"/>
        <w:kinsoku/>
        <w:wordWrap w:val="0"/>
        <w:topLinePunct w:val="0"/>
        <w:bidi w:val="0"/>
        <w:spacing w:beforeLines="0" w:afterLines="0" w:line="360" w:lineRule="auto"/>
        <w:ind w:firstLine="420" w:firstLineChars="200"/>
        <w:rPr>
          <w:rFonts w:hint="eastAsia" w:ascii="宋体" w:hAnsi="宋体"/>
          <w:color w:val="auto"/>
          <w:sz w:val="21"/>
          <w:highlight w:val="none"/>
        </w:rPr>
      </w:pPr>
    </w:p>
    <w:p w14:paraId="0D7057DB">
      <w:pPr>
        <w:keepLines w:val="0"/>
        <w:pageBreakBefore w:val="0"/>
        <w:widowControl w:val="0"/>
        <w:kinsoku/>
        <w:wordWrap/>
        <w:topLinePunct w:val="0"/>
        <w:bidi w:val="0"/>
        <w:spacing w:line="500" w:lineRule="exact"/>
        <w:ind w:firstLine="3360" w:firstLineChars="1600"/>
        <w:rPr>
          <w:rFonts w:hint="eastAsia" w:ascii="宋体" w:hAnsi="宋体" w:eastAsia="宋体" w:cs="宋体"/>
          <w:strike w:val="0"/>
          <w:dstrike w:val="0"/>
          <w:color w:val="auto"/>
          <w:sz w:val="21"/>
          <w:szCs w:val="21"/>
          <w:highlight w:val="none"/>
        </w:rPr>
      </w:pPr>
      <w:r>
        <w:rPr>
          <w:rFonts w:hint="eastAsia" w:ascii="宋体" w:hAnsi="宋体"/>
          <w:color w:val="auto"/>
          <w:sz w:val="21"/>
          <w:highlight w:val="none"/>
        </w:rPr>
        <w:t xml:space="preserve">  </w:t>
      </w:r>
      <w:r>
        <w:rPr>
          <w:rFonts w:hint="eastAsia" w:ascii="宋体" w:hAnsi="宋体"/>
          <w:color w:val="auto"/>
          <w:sz w:val="21"/>
          <w:highlight w:val="none"/>
          <w:lang w:val="en-US" w:eastAsia="zh-CN"/>
        </w:rPr>
        <w:t xml:space="preserve">         </w:t>
      </w:r>
      <w:r>
        <w:rPr>
          <w:rFonts w:hint="eastAsia" w:ascii="宋体" w:hAnsi="宋体"/>
          <w:color w:val="auto"/>
          <w:sz w:val="21"/>
          <w:highlight w:val="none"/>
        </w:rPr>
        <w:t xml:space="preserve"> </w:t>
      </w:r>
      <w:r>
        <w:rPr>
          <w:rFonts w:hint="eastAsia" w:ascii="宋体" w:hAnsi="宋体" w:cs="宋体"/>
          <w:strike w:val="0"/>
          <w:dstrike w:val="0"/>
          <w:color w:val="auto"/>
          <w:sz w:val="21"/>
          <w:szCs w:val="21"/>
          <w:highlight w:val="none"/>
          <w:lang w:eastAsia="zh-CN"/>
        </w:rPr>
        <w:t>响应</w:t>
      </w:r>
      <w:r>
        <w:rPr>
          <w:rFonts w:hint="eastAsia" w:ascii="宋体" w:hAnsi="宋体" w:eastAsia="宋体" w:cs="宋体"/>
          <w:strike w:val="0"/>
          <w:dstrike w:val="0"/>
          <w:color w:val="auto"/>
          <w:sz w:val="21"/>
          <w:szCs w:val="21"/>
          <w:highlight w:val="none"/>
          <w:lang w:eastAsia="zh-CN"/>
        </w:rPr>
        <w:t>人全称（</w:t>
      </w:r>
      <w:r>
        <w:rPr>
          <w:rFonts w:hint="eastAsia" w:ascii="宋体" w:hAnsi="宋体" w:cs="宋体"/>
          <w:color w:val="auto"/>
          <w:szCs w:val="21"/>
          <w:highlight w:val="none"/>
          <w:lang w:eastAsia="zh-CN"/>
        </w:rPr>
        <w:t>盖公章</w:t>
      </w:r>
      <w:r>
        <w:rPr>
          <w:rFonts w:hint="eastAsia" w:ascii="宋体" w:hAnsi="宋体" w:eastAsia="宋体" w:cs="宋体"/>
          <w:strike w:val="0"/>
          <w:dstrike w:val="0"/>
          <w:color w:val="auto"/>
          <w:sz w:val="21"/>
          <w:szCs w:val="21"/>
          <w:highlight w:val="none"/>
          <w:lang w:eastAsia="zh-CN"/>
        </w:rPr>
        <w:t>）</w:t>
      </w:r>
      <w:r>
        <w:rPr>
          <w:rFonts w:hint="eastAsia" w:ascii="宋体" w:hAnsi="宋体" w:eastAsia="宋体" w:cs="宋体"/>
          <w:strike w:val="0"/>
          <w:dstrike w:val="0"/>
          <w:color w:val="auto"/>
          <w:sz w:val="21"/>
          <w:szCs w:val="21"/>
          <w:highlight w:val="none"/>
        </w:rPr>
        <w:t>：</w:t>
      </w:r>
      <w:r>
        <w:rPr>
          <w:rFonts w:hint="eastAsia" w:ascii="宋体" w:hAnsi="宋体" w:eastAsia="宋体" w:cs="宋体"/>
          <w:strike w:val="0"/>
          <w:dstrike w:val="0"/>
          <w:color w:val="auto"/>
          <w:sz w:val="21"/>
          <w:szCs w:val="21"/>
          <w:highlight w:val="none"/>
          <w:u w:val="single"/>
        </w:rPr>
        <w:t xml:space="preserve">            </w:t>
      </w:r>
      <w:r>
        <w:rPr>
          <w:rFonts w:hint="eastAsia" w:ascii="宋体" w:hAnsi="宋体" w:eastAsia="宋体" w:cs="宋体"/>
          <w:strike w:val="0"/>
          <w:dstrike w:val="0"/>
          <w:color w:val="auto"/>
          <w:sz w:val="21"/>
          <w:szCs w:val="21"/>
          <w:highlight w:val="none"/>
          <w:u w:val="single"/>
          <w:lang w:val="en-US" w:eastAsia="zh-CN"/>
        </w:rPr>
        <w:t xml:space="preserve">    </w:t>
      </w:r>
      <w:r>
        <w:rPr>
          <w:rFonts w:hint="eastAsia" w:ascii="宋体" w:hAnsi="宋体" w:eastAsia="宋体" w:cs="宋体"/>
          <w:strike w:val="0"/>
          <w:dstrike w:val="0"/>
          <w:color w:val="auto"/>
          <w:sz w:val="21"/>
          <w:szCs w:val="21"/>
          <w:highlight w:val="none"/>
          <w:u w:val="single"/>
        </w:rPr>
        <w:t xml:space="preserve">        </w:t>
      </w:r>
      <w:r>
        <w:rPr>
          <w:rFonts w:hint="eastAsia" w:ascii="宋体" w:hAnsi="宋体" w:eastAsia="宋体" w:cs="宋体"/>
          <w:strike w:val="0"/>
          <w:dstrike w:val="0"/>
          <w:color w:val="auto"/>
          <w:sz w:val="21"/>
          <w:szCs w:val="21"/>
          <w:highlight w:val="none"/>
        </w:rPr>
        <w:t xml:space="preserve"> </w:t>
      </w:r>
    </w:p>
    <w:p w14:paraId="7FE333C5">
      <w:pPr>
        <w:keepLines w:val="0"/>
        <w:pageBreakBefore w:val="0"/>
        <w:widowControl w:val="0"/>
        <w:kinsoku/>
        <w:wordWrap w:val="0"/>
        <w:topLinePunct w:val="0"/>
        <w:bidi w:val="0"/>
        <w:spacing w:beforeLines="0" w:afterLines="0" w:line="360" w:lineRule="auto"/>
        <w:ind w:firstLine="420" w:firstLineChars="200"/>
        <w:jc w:val="right"/>
        <w:rPr>
          <w:rFonts w:hint="eastAsia" w:ascii="宋体" w:hAnsi="宋体" w:eastAsia="宋体" w:cs="宋体"/>
          <w:color w:val="auto"/>
          <w:sz w:val="21"/>
          <w:szCs w:val="21"/>
          <w:highlight w:val="none"/>
          <w:u w:val="single"/>
        </w:rPr>
      </w:pPr>
      <w:r>
        <w:rPr>
          <w:rFonts w:hint="eastAsia" w:ascii="宋体" w:hAnsi="宋体" w:eastAsia="宋体" w:cs="宋体"/>
          <w:strike w:val="0"/>
          <w:dstrike w:val="0"/>
          <w:color w:val="auto"/>
          <w:sz w:val="21"/>
          <w:szCs w:val="21"/>
          <w:highlight w:val="none"/>
        </w:rPr>
        <w:t>日 期：</w:t>
      </w:r>
      <w:r>
        <w:rPr>
          <w:rFonts w:hint="eastAsia" w:ascii="宋体" w:hAnsi="宋体" w:eastAsia="宋体" w:cs="宋体"/>
          <w:strike w:val="0"/>
          <w:dstrike w:val="0"/>
          <w:color w:val="auto"/>
          <w:sz w:val="21"/>
          <w:szCs w:val="21"/>
          <w:highlight w:val="none"/>
          <w:u w:val="single"/>
        </w:rPr>
        <w:t xml:space="preserve">                            </w:t>
      </w:r>
    </w:p>
    <w:p w14:paraId="46683174">
      <w:pPr>
        <w:widowControl/>
        <w:snapToGrid w:val="0"/>
        <w:spacing w:line="540" w:lineRule="exact"/>
        <w:ind w:firstLine="4819" w:firstLineChars="1600"/>
        <w:textAlignment w:val="baseline"/>
        <w:rPr>
          <w:rFonts w:hint="eastAsia" w:ascii="宋体" w:hAnsi="宋体" w:cs="宋体"/>
          <w:b/>
          <w:bCs/>
          <w:color w:val="auto"/>
          <w:kern w:val="0"/>
          <w:sz w:val="30"/>
          <w:szCs w:val="30"/>
          <w:highlight w:val="none"/>
          <w:lang w:eastAsia="zh-CN"/>
        </w:rPr>
      </w:pPr>
    </w:p>
    <w:bookmarkEnd w:id="216"/>
    <w:bookmarkEnd w:id="217"/>
    <w:bookmarkEnd w:id="218"/>
    <w:bookmarkEnd w:id="219"/>
    <w:bookmarkEnd w:id="220"/>
    <w:bookmarkEnd w:id="221"/>
    <w:p w14:paraId="716A1195">
      <w:pPr>
        <w:widowControl/>
        <w:numPr>
          <w:ilvl w:val="0"/>
          <w:numId w:val="0"/>
        </w:numPr>
        <w:spacing w:line="540" w:lineRule="exact"/>
        <w:jc w:val="both"/>
        <w:outlineLvl w:val="2"/>
        <w:rPr>
          <w:rFonts w:hint="eastAsia" w:ascii="宋体" w:hAnsi="宋体" w:cs="宋体"/>
          <w:b/>
          <w:bCs/>
          <w:color w:val="auto"/>
          <w:kern w:val="0"/>
          <w:sz w:val="30"/>
          <w:szCs w:val="30"/>
          <w:highlight w:val="none"/>
          <w:lang w:eastAsia="zh-CN"/>
        </w:rPr>
        <w:sectPr>
          <w:pgSz w:w="11906" w:h="16838"/>
          <w:pgMar w:top="1304" w:right="1304" w:bottom="1191" w:left="1304" w:header="851" w:footer="822" w:gutter="0"/>
          <w:pgNumType w:fmt="decimal"/>
          <w:cols w:space="0" w:num="1"/>
          <w:docGrid w:type="lines" w:linePitch="320" w:charSpace="0"/>
        </w:sectPr>
      </w:pPr>
    </w:p>
    <w:p w14:paraId="6EE50172">
      <w:pPr>
        <w:snapToGrid w:val="0"/>
        <w:spacing w:before="50" w:after="50"/>
        <w:jc w:val="center"/>
        <w:rPr>
          <w:rFonts w:ascii="宋体" w:cs="宋体"/>
          <w:b/>
          <w:bCs/>
          <w:color w:val="auto"/>
          <w:kern w:val="0"/>
          <w:sz w:val="30"/>
          <w:szCs w:val="30"/>
          <w:highlight w:val="none"/>
        </w:rPr>
      </w:pPr>
      <w:r>
        <w:rPr>
          <w:rFonts w:hint="eastAsia" w:ascii="宋体" w:hAnsi="宋体" w:cs="宋体"/>
          <w:b/>
          <w:bCs/>
          <w:color w:val="auto"/>
          <w:kern w:val="0"/>
          <w:sz w:val="30"/>
          <w:szCs w:val="30"/>
          <w:highlight w:val="none"/>
          <w:lang w:eastAsia="zh-CN"/>
        </w:rPr>
        <w:t>三</w:t>
      </w:r>
      <w:r>
        <w:rPr>
          <w:rFonts w:hint="eastAsia" w:ascii="宋体" w:hAnsi="宋体" w:cs="宋体"/>
          <w:b/>
          <w:bCs/>
          <w:color w:val="auto"/>
          <w:kern w:val="0"/>
          <w:sz w:val="30"/>
          <w:szCs w:val="30"/>
          <w:highlight w:val="none"/>
        </w:rPr>
        <w:t>、响应人需要说明的其他文件和说明</w:t>
      </w:r>
    </w:p>
    <w:p w14:paraId="3AE8C6F6">
      <w:pPr>
        <w:jc w:val="center"/>
        <w:rPr>
          <w:rFonts w:ascii="黑体" w:hAnsi="宋体" w:eastAsia="黑体" w:cs="Times New Roman"/>
          <w:color w:val="auto"/>
          <w:sz w:val="32"/>
          <w:szCs w:val="32"/>
          <w:highlight w:val="none"/>
        </w:rPr>
      </w:pPr>
    </w:p>
    <w:sectPr>
      <w:pgSz w:w="11906" w:h="16838"/>
      <w:pgMar w:top="1304" w:right="1304" w:bottom="1191" w:left="1304" w:header="851" w:footer="822" w:gutter="0"/>
      <w:pgNumType w:fmt="decimal"/>
      <w:cols w:space="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_x000B__x000C_">
    <w:altName w:val="Times New Roman"/>
    <w:panose1 w:val="00000000000000000000"/>
    <w:charset w:val="00"/>
    <w:family w:val="moder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114AF">
    <w:pPr>
      <w:pStyle w:val="19"/>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6B00EF7">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2D9A6">
    <w:pPr>
      <w:pStyle w:val="21"/>
      <w:pBdr>
        <w:top w:val="none" w:color="auto" w:sz="0" w:space="0"/>
        <w:left w:val="none" w:color="auto" w:sz="0" w:space="0"/>
        <w:bottom w:val="single" w:color="auto" w:sz="4" w:space="1"/>
        <w:right w:val="none" w:color="auto" w:sz="0" w:space="0"/>
      </w:pBdr>
      <w:jc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开化县机关事务保障中心食堂水果、零食零售经营权采购项目竞争性磋商文件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D8AD4F"/>
    <w:multiLevelType w:val="singleLevel"/>
    <w:tmpl w:val="C5D8AD4F"/>
    <w:lvl w:ilvl="0" w:tentative="0">
      <w:start w:val="1"/>
      <w:numFmt w:val="chineseCounting"/>
      <w:suff w:val="nothing"/>
      <w:lvlText w:val="%1、"/>
      <w:lvlJc w:val="left"/>
      <w:rPr>
        <w:rFonts w:hint="eastAsia"/>
      </w:rPr>
    </w:lvl>
  </w:abstractNum>
  <w:abstractNum w:abstractNumId="1">
    <w:nsid w:val="1F3DB00B"/>
    <w:multiLevelType w:val="singleLevel"/>
    <w:tmpl w:val="1F3DB00B"/>
    <w:lvl w:ilvl="0" w:tentative="0">
      <w:start w:val="1"/>
      <w:numFmt w:val="decimal"/>
      <w:suff w:val="nothing"/>
      <w:lvlText w:val="（%1）"/>
      <w:lvlJc w:val="left"/>
    </w:lvl>
  </w:abstractNum>
  <w:abstractNum w:abstractNumId="2">
    <w:nsid w:val="203B3A24"/>
    <w:multiLevelType w:val="multilevel"/>
    <w:tmpl w:val="203B3A24"/>
    <w:lvl w:ilvl="0" w:tentative="0">
      <w:start w:val="1"/>
      <w:numFmt w:val="chineseCountingThousand"/>
      <w:lvlText w:val="%1."/>
      <w:lvlJc w:val="left"/>
      <w:pPr>
        <w:ind w:left="0" w:firstLine="0"/>
      </w:pPr>
      <w:rPr>
        <w:rFonts w:hint="eastAsia"/>
        <w:lang w:val="en-US"/>
      </w:rPr>
    </w:lvl>
    <w:lvl w:ilvl="1" w:tentative="0">
      <w:start w:val="1"/>
      <w:numFmt w:val="decimal"/>
      <w:pStyle w:val="3"/>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oNotHyphenateCaps/>
  <w:drawingGridVerticalSpacing w:val="160"/>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UyZjU5MWJjMDVjOTFjZjI5ZTY5MjE3NmRhNzYyMGQifQ=="/>
  </w:docVars>
  <w:rsids>
    <w:rsidRoot w:val="00172A27"/>
    <w:rsid w:val="00001E7E"/>
    <w:rsid w:val="00027A4F"/>
    <w:rsid w:val="00037EE5"/>
    <w:rsid w:val="00086D3D"/>
    <w:rsid w:val="000C3AD8"/>
    <w:rsid w:val="00100327"/>
    <w:rsid w:val="00101E38"/>
    <w:rsid w:val="00114464"/>
    <w:rsid w:val="001207EC"/>
    <w:rsid w:val="001422F3"/>
    <w:rsid w:val="00161F68"/>
    <w:rsid w:val="00172C38"/>
    <w:rsid w:val="001D4B73"/>
    <w:rsid w:val="001F0413"/>
    <w:rsid w:val="001F58D0"/>
    <w:rsid w:val="0021442B"/>
    <w:rsid w:val="0027536B"/>
    <w:rsid w:val="002770DF"/>
    <w:rsid w:val="0029071C"/>
    <w:rsid w:val="002B0DC1"/>
    <w:rsid w:val="002C0517"/>
    <w:rsid w:val="002F131C"/>
    <w:rsid w:val="002F4D9C"/>
    <w:rsid w:val="003066F9"/>
    <w:rsid w:val="0032063E"/>
    <w:rsid w:val="003216B0"/>
    <w:rsid w:val="00347588"/>
    <w:rsid w:val="00352C94"/>
    <w:rsid w:val="00397184"/>
    <w:rsid w:val="003A3BC0"/>
    <w:rsid w:val="003A68F3"/>
    <w:rsid w:val="003B29C5"/>
    <w:rsid w:val="003C55E9"/>
    <w:rsid w:val="003C61CC"/>
    <w:rsid w:val="0041034F"/>
    <w:rsid w:val="004223CC"/>
    <w:rsid w:val="00454176"/>
    <w:rsid w:val="00467D36"/>
    <w:rsid w:val="00486CC6"/>
    <w:rsid w:val="004B554A"/>
    <w:rsid w:val="004B7F2B"/>
    <w:rsid w:val="00504C64"/>
    <w:rsid w:val="00513BC3"/>
    <w:rsid w:val="0052079D"/>
    <w:rsid w:val="00527DB1"/>
    <w:rsid w:val="00534EA5"/>
    <w:rsid w:val="005710D7"/>
    <w:rsid w:val="005D1E9A"/>
    <w:rsid w:val="005E0616"/>
    <w:rsid w:val="005E6A1C"/>
    <w:rsid w:val="00607458"/>
    <w:rsid w:val="006269ED"/>
    <w:rsid w:val="00695DC2"/>
    <w:rsid w:val="006B3463"/>
    <w:rsid w:val="006E78DE"/>
    <w:rsid w:val="006F2A32"/>
    <w:rsid w:val="007104DF"/>
    <w:rsid w:val="0073088C"/>
    <w:rsid w:val="007538EF"/>
    <w:rsid w:val="007A7213"/>
    <w:rsid w:val="007E3FCA"/>
    <w:rsid w:val="007F7EBA"/>
    <w:rsid w:val="0080140A"/>
    <w:rsid w:val="00802182"/>
    <w:rsid w:val="008843EC"/>
    <w:rsid w:val="00895474"/>
    <w:rsid w:val="008C7676"/>
    <w:rsid w:val="008E3C82"/>
    <w:rsid w:val="00912D03"/>
    <w:rsid w:val="00913F4B"/>
    <w:rsid w:val="00933AE7"/>
    <w:rsid w:val="009B6625"/>
    <w:rsid w:val="009B7745"/>
    <w:rsid w:val="009D484B"/>
    <w:rsid w:val="009D71B8"/>
    <w:rsid w:val="00A03E2D"/>
    <w:rsid w:val="00A0516C"/>
    <w:rsid w:val="00A6150C"/>
    <w:rsid w:val="00A77222"/>
    <w:rsid w:val="00AB1BA5"/>
    <w:rsid w:val="00AE656F"/>
    <w:rsid w:val="00AF23A0"/>
    <w:rsid w:val="00B13833"/>
    <w:rsid w:val="00B16502"/>
    <w:rsid w:val="00B372B7"/>
    <w:rsid w:val="00B441A2"/>
    <w:rsid w:val="00B46E90"/>
    <w:rsid w:val="00B76005"/>
    <w:rsid w:val="00B7737C"/>
    <w:rsid w:val="00BC4D2F"/>
    <w:rsid w:val="00BD1753"/>
    <w:rsid w:val="00C04527"/>
    <w:rsid w:val="00C13AA1"/>
    <w:rsid w:val="00C31D8C"/>
    <w:rsid w:val="00C3238E"/>
    <w:rsid w:val="00C36A14"/>
    <w:rsid w:val="00C555F9"/>
    <w:rsid w:val="00C96031"/>
    <w:rsid w:val="00CD21D2"/>
    <w:rsid w:val="00CF2085"/>
    <w:rsid w:val="00CF240A"/>
    <w:rsid w:val="00CF36E5"/>
    <w:rsid w:val="00D1213F"/>
    <w:rsid w:val="00D470E1"/>
    <w:rsid w:val="00D535FA"/>
    <w:rsid w:val="00D80096"/>
    <w:rsid w:val="00D91EDB"/>
    <w:rsid w:val="00DA20B6"/>
    <w:rsid w:val="00DA249B"/>
    <w:rsid w:val="00DD38A9"/>
    <w:rsid w:val="00E24526"/>
    <w:rsid w:val="00E42D08"/>
    <w:rsid w:val="00E4516A"/>
    <w:rsid w:val="00E860F1"/>
    <w:rsid w:val="00EA0D17"/>
    <w:rsid w:val="00EA553D"/>
    <w:rsid w:val="00EB5DB7"/>
    <w:rsid w:val="00EB7B19"/>
    <w:rsid w:val="00ED434E"/>
    <w:rsid w:val="00EF44CF"/>
    <w:rsid w:val="00F0671C"/>
    <w:rsid w:val="00F1685B"/>
    <w:rsid w:val="00F547DF"/>
    <w:rsid w:val="00FA7EAE"/>
    <w:rsid w:val="00FC6595"/>
    <w:rsid w:val="00FF5833"/>
    <w:rsid w:val="01013D96"/>
    <w:rsid w:val="010759AA"/>
    <w:rsid w:val="01086D63"/>
    <w:rsid w:val="010F45B3"/>
    <w:rsid w:val="01100422"/>
    <w:rsid w:val="0117285F"/>
    <w:rsid w:val="013031FA"/>
    <w:rsid w:val="01340268"/>
    <w:rsid w:val="0134380D"/>
    <w:rsid w:val="0134483A"/>
    <w:rsid w:val="01363AC8"/>
    <w:rsid w:val="01415A07"/>
    <w:rsid w:val="014F1ADA"/>
    <w:rsid w:val="016D49C0"/>
    <w:rsid w:val="01714809"/>
    <w:rsid w:val="017813F1"/>
    <w:rsid w:val="017867AE"/>
    <w:rsid w:val="018B0C9C"/>
    <w:rsid w:val="018C2B88"/>
    <w:rsid w:val="01917A63"/>
    <w:rsid w:val="019B4BD4"/>
    <w:rsid w:val="01A85634"/>
    <w:rsid w:val="01AE77ED"/>
    <w:rsid w:val="01AF59DB"/>
    <w:rsid w:val="01B329B2"/>
    <w:rsid w:val="01B73DBE"/>
    <w:rsid w:val="01B971A1"/>
    <w:rsid w:val="01BA2B04"/>
    <w:rsid w:val="01C840FA"/>
    <w:rsid w:val="01C977F3"/>
    <w:rsid w:val="01CC3560"/>
    <w:rsid w:val="01D02F86"/>
    <w:rsid w:val="01D06AC4"/>
    <w:rsid w:val="01D47565"/>
    <w:rsid w:val="01D51E5D"/>
    <w:rsid w:val="01D60EE4"/>
    <w:rsid w:val="01DF5FD5"/>
    <w:rsid w:val="01E103A1"/>
    <w:rsid w:val="01E178E2"/>
    <w:rsid w:val="01F524F1"/>
    <w:rsid w:val="01FB31A6"/>
    <w:rsid w:val="01FF3511"/>
    <w:rsid w:val="02062661"/>
    <w:rsid w:val="02071510"/>
    <w:rsid w:val="02077E07"/>
    <w:rsid w:val="020A5CB9"/>
    <w:rsid w:val="020E2FBC"/>
    <w:rsid w:val="021E4AAE"/>
    <w:rsid w:val="02244075"/>
    <w:rsid w:val="022B3392"/>
    <w:rsid w:val="023046C2"/>
    <w:rsid w:val="02313CB7"/>
    <w:rsid w:val="023D4BD4"/>
    <w:rsid w:val="024110AB"/>
    <w:rsid w:val="024503BE"/>
    <w:rsid w:val="02450468"/>
    <w:rsid w:val="02496D62"/>
    <w:rsid w:val="02583AB6"/>
    <w:rsid w:val="025A0925"/>
    <w:rsid w:val="026169F1"/>
    <w:rsid w:val="026359DC"/>
    <w:rsid w:val="0265023E"/>
    <w:rsid w:val="02660B9B"/>
    <w:rsid w:val="02664F1E"/>
    <w:rsid w:val="027431B7"/>
    <w:rsid w:val="027718CF"/>
    <w:rsid w:val="027E7769"/>
    <w:rsid w:val="0287523E"/>
    <w:rsid w:val="0295315E"/>
    <w:rsid w:val="0296400D"/>
    <w:rsid w:val="02982192"/>
    <w:rsid w:val="02A23F62"/>
    <w:rsid w:val="02A35924"/>
    <w:rsid w:val="02B218EB"/>
    <w:rsid w:val="02B341EA"/>
    <w:rsid w:val="02B7517C"/>
    <w:rsid w:val="02B872D3"/>
    <w:rsid w:val="02BD7451"/>
    <w:rsid w:val="02C411A6"/>
    <w:rsid w:val="02C62CEC"/>
    <w:rsid w:val="02D52DE4"/>
    <w:rsid w:val="02E03346"/>
    <w:rsid w:val="02E620DC"/>
    <w:rsid w:val="02F06D76"/>
    <w:rsid w:val="02F16EC2"/>
    <w:rsid w:val="02F17EED"/>
    <w:rsid w:val="02F45B34"/>
    <w:rsid w:val="02F870E8"/>
    <w:rsid w:val="030D662D"/>
    <w:rsid w:val="031014F3"/>
    <w:rsid w:val="03143FFF"/>
    <w:rsid w:val="0319647D"/>
    <w:rsid w:val="03213C2F"/>
    <w:rsid w:val="033E00E0"/>
    <w:rsid w:val="034163BA"/>
    <w:rsid w:val="03476519"/>
    <w:rsid w:val="034C051E"/>
    <w:rsid w:val="034F57EF"/>
    <w:rsid w:val="03543A5F"/>
    <w:rsid w:val="035559E2"/>
    <w:rsid w:val="03580FA1"/>
    <w:rsid w:val="03583BED"/>
    <w:rsid w:val="0359303C"/>
    <w:rsid w:val="035E42B9"/>
    <w:rsid w:val="036C3746"/>
    <w:rsid w:val="0373459F"/>
    <w:rsid w:val="03772A3F"/>
    <w:rsid w:val="037E346C"/>
    <w:rsid w:val="03806C21"/>
    <w:rsid w:val="038A2008"/>
    <w:rsid w:val="038C340C"/>
    <w:rsid w:val="039029E5"/>
    <w:rsid w:val="039832D1"/>
    <w:rsid w:val="03A11451"/>
    <w:rsid w:val="03A41F86"/>
    <w:rsid w:val="03A856A7"/>
    <w:rsid w:val="03AD4AF4"/>
    <w:rsid w:val="03B20046"/>
    <w:rsid w:val="03B21EBF"/>
    <w:rsid w:val="03B31BC3"/>
    <w:rsid w:val="03B60DC3"/>
    <w:rsid w:val="03BC16B2"/>
    <w:rsid w:val="03C85A02"/>
    <w:rsid w:val="03C87F96"/>
    <w:rsid w:val="03C947A4"/>
    <w:rsid w:val="03D414B2"/>
    <w:rsid w:val="03D556F9"/>
    <w:rsid w:val="03D74DCF"/>
    <w:rsid w:val="03DB049D"/>
    <w:rsid w:val="03E10AFA"/>
    <w:rsid w:val="03E71439"/>
    <w:rsid w:val="03F12E00"/>
    <w:rsid w:val="03F61477"/>
    <w:rsid w:val="03F7233F"/>
    <w:rsid w:val="03FC4FB3"/>
    <w:rsid w:val="03FF4C45"/>
    <w:rsid w:val="04143381"/>
    <w:rsid w:val="041D05B7"/>
    <w:rsid w:val="041F11C8"/>
    <w:rsid w:val="042856FD"/>
    <w:rsid w:val="04296FDF"/>
    <w:rsid w:val="04304184"/>
    <w:rsid w:val="043328CF"/>
    <w:rsid w:val="04347A95"/>
    <w:rsid w:val="043816E1"/>
    <w:rsid w:val="043A2978"/>
    <w:rsid w:val="043A4C4E"/>
    <w:rsid w:val="04417016"/>
    <w:rsid w:val="04434832"/>
    <w:rsid w:val="04487A38"/>
    <w:rsid w:val="044A152D"/>
    <w:rsid w:val="044A2767"/>
    <w:rsid w:val="044B4F71"/>
    <w:rsid w:val="04510DC2"/>
    <w:rsid w:val="0453480E"/>
    <w:rsid w:val="046A1B63"/>
    <w:rsid w:val="047B4F56"/>
    <w:rsid w:val="048249DD"/>
    <w:rsid w:val="04930DA5"/>
    <w:rsid w:val="049425F3"/>
    <w:rsid w:val="049537E9"/>
    <w:rsid w:val="049F7EE9"/>
    <w:rsid w:val="04AB5CBC"/>
    <w:rsid w:val="04B02E6F"/>
    <w:rsid w:val="04B52E18"/>
    <w:rsid w:val="04BE0D5B"/>
    <w:rsid w:val="04BE4B9C"/>
    <w:rsid w:val="04C64286"/>
    <w:rsid w:val="04C656F5"/>
    <w:rsid w:val="04C90970"/>
    <w:rsid w:val="04C91BF4"/>
    <w:rsid w:val="04CB2517"/>
    <w:rsid w:val="04CB5320"/>
    <w:rsid w:val="04D213A5"/>
    <w:rsid w:val="04D810D1"/>
    <w:rsid w:val="04DD6262"/>
    <w:rsid w:val="04DF5025"/>
    <w:rsid w:val="04E62621"/>
    <w:rsid w:val="04E63CBE"/>
    <w:rsid w:val="04E90CDF"/>
    <w:rsid w:val="04EB1EDA"/>
    <w:rsid w:val="04EE3DE2"/>
    <w:rsid w:val="04F17C63"/>
    <w:rsid w:val="04F457D2"/>
    <w:rsid w:val="04F47848"/>
    <w:rsid w:val="04FD412B"/>
    <w:rsid w:val="05080764"/>
    <w:rsid w:val="050921A6"/>
    <w:rsid w:val="05111757"/>
    <w:rsid w:val="051428BE"/>
    <w:rsid w:val="05167229"/>
    <w:rsid w:val="05194415"/>
    <w:rsid w:val="05220CFC"/>
    <w:rsid w:val="052551D9"/>
    <w:rsid w:val="05282B9E"/>
    <w:rsid w:val="053651A7"/>
    <w:rsid w:val="054B166E"/>
    <w:rsid w:val="055A55B4"/>
    <w:rsid w:val="055E08C3"/>
    <w:rsid w:val="0571293C"/>
    <w:rsid w:val="057433BE"/>
    <w:rsid w:val="05764D75"/>
    <w:rsid w:val="05782355"/>
    <w:rsid w:val="057D1B4E"/>
    <w:rsid w:val="057E7E6F"/>
    <w:rsid w:val="05807AD3"/>
    <w:rsid w:val="058A6EF6"/>
    <w:rsid w:val="059418E1"/>
    <w:rsid w:val="05973802"/>
    <w:rsid w:val="05A21430"/>
    <w:rsid w:val="05A33F43"/>
    <w:rsid w:val="05B40FDD"/>
    <w:rsid w:val="05C457B1"/>
    <w:rsid w:val="05CD6914"/>
    <w:rsid w:val="05E73572"/>
    <w:rsid w:val="05F179AB"/>
    <w:rsid w:val="05FA3EF3"/>
    <w:rsid w:val="060214DF"/>
    <w:rsid w:val="06116DFF"/>
    <w:rsid w:val="06144324"/>
    <w:rsid w:val="061E4453"/>
    <w:rsid w:val="06246E0C"/>
    <w:rsid w:val="0626679F"/>
    <w:rsid w:val="062A3920"/>
    <w:rsid w:val="063236A4"/>
    <w:rsid w:val="06373ABD"/>
    <w:rsid w:val="06383B48"/>
    <w:rsid w:val="063B2D39"/>
    <w:rsid w:val="063B324C"/>
    <w:rsid w:val="06447A15"/>
    <w:rsid w:val="06461D1D"/>
    <w:rsid w:val="06481AD4"/>
    <w:rsid w:val="06497845"/>
    <w:rsid w:val="064E3A7C"/>
    <w:rsid w:val="065465CB"/>
    <w:rsid w:val="06555D76"/>
    <w:rsid w:val="065F2FD1"/>
    <w:rsid w:val="066C17DF"/>
    <w:rsid w:val="06831632"/>
    <w:rsid w:val="06890860"/>
    <w:rsid w:val="068A0BD2"/>
    <w:rsid w:val="068B78FE"/>
    <w:rsid w:val="06903EF1"/>
    <w:rsid w:val="069A008B"/>
    <w:rsid w:val="06AA1F50"/>
    <w:rsid w:val="06AE17E8"/>
    <w:rsid w:val="06AF2805"/>
    <w:rsid w:val="06B460A1"/>
    <w:rsid w:val="06C1195D"/>
    <w:rsid w:val="06C85FD7"/>
    <w:rsid w:val="06D06CC7"/>
    <w:rsid w:val="06D677E4"/>
    <w:rsid w:val="06DD7915"/>
    <w:rsid w:val="06E349A2"/>
    <w:rsid w:val="06E4767F"/>
    <w:rsid w:val="06E57FC4"/>
    <w:rsid w:val="06F01951"/>
    <w:rsid w:val="070A4273"/>
    <w:rsid w:val="071535E2"/>
    <w:rsid w:val="07154905"/>
    <w:rsid w:val="071F6C5C"/>
    <w:rsid w:val="07283BBC"/>
    <w:rsid w:val="0733037D"/>
    <w:rsid w:val="07387849"/>
    <w:rsid w:val="073A61EF"/>
    <w:rsid w:val="0744651C"/>
    <w:rsid w:val="075921C4"/>
    <w:rsid w:val="075B0EF0"/>
    <w:rsid w:val="075F2816"/>
    <w:rsid w:val="07662A52"/>
    <w:rsid w:val="076C1FCA"/>
    <w:rsid w:val="076D4537"/>
    <w:rsid w:val="077533CB"/>
    <w:rsid w:val="0784469D"/>
    <w:rsid w:val="078570A2"/>
    <w:rsid w:val="078E56D7"/>
    <w:rsid w:val="07960A28"/>
    <w:rsid w:val="07973A24"/>
    <w:rsid w:val="079B6D15"/>
    <w:rsid w:val="079F7DE8"/>
    <w:rsid w:val="07A60C9A"/>
    <w:rsid w:val="07A717EE"/>
    <w:rsid w:val="07A925C8"/>
    <w:rsid w:val="07BD1C65"/>
    <w:rsid w:val="07C338E5"/>
    <w:rsid w:val="07CA6DC4"/>
    <w:rsid w:val="07DA61B6"/>
    <w:rsid w:val="07E043B2"/>
    <w:rsid w:val="07ED7F3D"/>
    <w:rsid w:val="07F222E5"/>
    <w:rsid w:val="07F82FF9"/>
    <w:rsid w:val="07FB074D"/>
    <w:rsid w:val="08005C0B"/>
    <w:rsid w:val="080D5A12"/>
    <w:rsid w:val="08185412"/>
    <w:rsid w:val="0826276F"/>
    <w:rsid w:val="08330192"/>
    <w:rsid w:val="083D7F0F"/>
    <w:rsid w:val="08423E3D"/>
    <w:rsid w:val="084655D1"/>
    <w:rsid w:val="08475DD1"/>
    <w:rsid w:val="084C67F6"/>
    <w:rsid w:val="085312EA"/>
    <w:rsid w:val="08632999"/>
    <w:rsid w:val="086B5F90"/>
    <w:rsid w:val="08717316"/>
    <w:rsid w:val="087272BE"/>
    <w:rsid w:val="08741D48"/>
    <w:rsid w:val="08742CD0"/>
    <w:rsid w:val="08785ADB"/>
    <w:rsid w:val="087F16BF"/>
    <w:rsid w:val="08843074"/>
    <w:rsid w:val="08877423"/>
    <w:rsid w:val="088B1BB5"/>
    <w:rsid w:val="088D48BE"/>
    <w:rsid w:val="08915BA7"/>
    <w:rsid w:val="089A766D"/>
    <w:rsid w:val="089E7CC1"/>
    <w:rsid w:val="08A27699"/>
    <w:rsid w:val="08A458BC"/>
    <w:rsid w:val="08B33299"/>
    <w:rsid w:val="08B63055"/>
    <w:rsid w:val="08BC1B04"/>
    <w:rsid w:val="08C414F8"/>
    <w:rsid w:val="08C47915"/>
    <w:rsid w:val="08C90546"/>
    <w:rsid w:val="08C93308"/>
    <w:rsid w:val="08CA5204"/>
    <w:rsid w:val="08CF3F65"/>
    <w:rsid w:val="08D129B1"/>
    <w:rsid w:val="08D235B5"/>
    <w:rsid w:val="08D77F9A"/>
    <w:rsid w:val="08DD5E34"/>
    <w:rsid w:val="08E41C02"/>
    <w:rsid w:val="08F03598"/>
    <w:rsid w:val="08F12A95"/>
    <w:rsid w:val="08F23B86"/>
    <w:rsid w:val="090212B8"/>
    <w:rsid w:val="09045401"/>
    <w:rsid w:val="090807B9"/>
    <w:rsid w:val="090D00E1"/>
    <w:rsid w:val="09120704"/>
    <w:rsid w:val="09223893"/>
    <w:rsid w:val="092C1AFB"/>
    <w:rsid w:val="092D1D2C"/>
    <w:rsid w:val="093264A8"/>
    <w:rsid w:val="093342EC"/>
    <w:rsid w:val="09336489"/>
    <w:rsid w:val="093F66E0"/>
    <w:rsid w:val="094233F2"/>
    <w:rsid w:val="09444DF1"/>
    <w:rsid w:val="094A010C"/>
    <w:rsid w:val="09542D12"/>
    <w:rsid w:val="095E29C8"/>
    <w:rsid w:val="095E4BA4"/>
    <w:rsid w:val="09623F04"/>
    <w:rsid w:val="09684E45"/>
    <w:rsid w:val="096E7872"/>
    <w:rsid w:val="097058D4"/>
    <w:rsid w:val="097875EB"/>
    <w:rsid w:val="09797023"/>
    <w:rsid w:val="097C1A9F"/>
    <w:rsid w:val="097C274D"/>
    <w:rsid w:val="09887009"/>
    <w:rsid w:val="098F0B0A"/>
    <w:rsid w:val="09903C29"/>
    <w:rsid w:val="09981F67"/>
    <w:rsid w:val="09A1688F"/>
    <w:rsid w:val="09AB5B05"/>
    <w:rsid w:val="09AD37EC"/>
    <w:rsid w:val="09AD5849"/>
    <w:rsid w:val="09B231D3"/>
    <w:rsid w:val="09B33FF7"/>
    <w:rsid w:val="09B51C40"/>
    <w:rsid w:val="09B53C7A"/>
    <w:rsid w:val="09BB54F8"/>
    <w:rsid w:val="09BF6DE4"/>
    <w:rsid w:val="09C02B27"/>
    <w:rsid w:val="09C44AA0"/>
    <w:rsid w:val="09C9255D"/>
    <w:rsid w:val="09D04E8A"/>
    <w:rsid w:val="09D172E4"/>
    <w:rsid w:val="09D26061"/>
    <w:rsid w:val="09DB259B"/>
    <w:rsid w:val="09DF1B25"/>
    <w:rsid w:val="09E137E9"/>
    <w:rsid w:val="09E57B43"/>
    <w:rsid w:val="09EF210D"/>
    <w:rsid w:val="09FB26B8"/>
    <w:rsid w:val="0A1C2118"/>
    <w:rsid w:val="0A2D00E7"/>
    <w:rsid w:val="0A357FDF"/>
    <w:rsid w:val="0A430DF7"/>
    <w:rsid w:val="0A454A11"/>
    <w:rsid w:val="0A46373E"/>
    <w:rsid w:val="0A466107"/>
    <w:rsid w:val="0A63116D"/>
    <w:rsid w:val="0A632C5C"/>
    <w:rsid w:val="0A646A1C"/>
    <w:rsid w:val="0A6A6EAE"/>
    <w:rsid w:val="0A6E67EF"/>
    <w:rsid w:val="0A6F722A"/>
    <w:rsid w:val="0A74619C"/>
    <w:rsid w:val="0A761367"/>
    <w:rsid w:val="0A7D7A17"/>
    <w:rsid w:val="0A837293"/>
    <w:rsid w:val="0A890842"/>
    <w:rsid w:val="0A8F6925"/>
    <w:rsid w:val="0AA02226"/>
    <w:rsid w:val="0ABD6210"/>
    <w:rsid w:val="0ACD78AC"/>
    <w:rsid w:val="0AD52C06"/>
    <w:rsid w:val="0AD81C1D"/>
    <w:rsid w:val="0ADC3261"/>
    <w:rsid w:val="0ADE4FC1"/>
    <w:rsid w:val="0AE35F05"/>
    <w:rsid w:val="0AF03F77"/>
    <w:rsid w:val="0AF671DF"/>
    <w:rsid w:val="0AF852A4"/>
    <w:rsid w:val="0B004616"/>
    <w:rsid w:val="0B053EF0"/>
    <w:rsid w:val="0B0802F3"/>
    <w:rsid w:val="0B0943FE"/>
    <w:rsid w:val="0B0A145B"/>
    <w:rsid w:val="0B126846"/>
    <w:rsid w:val="0B1F12BD"/>
    <w:rsid w:val="0B1F15EF"/>
    <w:rsid w:val="0B232F7C"/>
    <w:rsid w:val="0B301791"/>
    <w:rsid w:val="0B3F631C"/>
    <w:rsid w:val="0B481665"/>
    <w:rsid w:val="0B4B16F0"/>
    <w:rsid w:val="0B4E3E3C"/>
    <w:rsid w:val="0B520687"/>
    <w:rsid w:val="0B554E9E"/>
    <w:rsid w:val="0B5F269F"/>
    <w:rsid w:val="0B5F76F4"/>
    <w:rsid w:val="0B611265"/>
    <w:rsid w:val="0B63653F"/>
    <w:rsid w:val="0B663828"/>
    <w:rsid w:val="0B772020"/>
    <w:rsid w:val="0B780B4B"/>
    <w:rsid w:val="0B7C028F"/>
    <w:rsid w:val="0B826006"/>
    <w:rsid w:val="0B852FF8"/>
    <w:rsid w:val="0B8904ED"/>
    <w:rsid w:val="0B93791B"/>
    <w:rsid w:val="0B94017D"/>
    <w:rsid w:val="0B977BF6"/>
    <w:rsid w:val="0BA126D0"/>
    <w:rsid w:val="0BB77C32"/>
    <w:rsid w:val="0BBB2773"/>
    <w:rsid w:val="0BCA2083"/>
    <w:rsid w:val="0BCD7166"/>
    <w:rsid w:val="0BF56C48"/>
    <w:rsid w:val="0C027CA9"/>
    <w:rsid w:val="0C127E0E"/>
    <w:rsid w:val="0C14279B"/>
    <w:rsid w:val="0C2C7CA8"/>
    <w:rsid w:val="0C2F5B8B"/>
    <w:rsid w:val="0C345395"/>
    <w:rsid w:val="0C375DE1"/>
    <w:rsid w:val="0C47008D"/>
    <w:rsid w:val="0C4A099B"/>
    <w:rsid w:val="0C516E86"/>
    <w:rsid w:val="0C5441AC"/>
    <w:rsid w:val="0C657EF9"/>
    <w:rsid w:val="0C7002DE"/>
    <w:rsid w:val="0C7602CC"/>
    <w:rsid w:val="0C86799C"/>
    <w:rsid w:val="0C945523"/>
    <w:rsid w:val="0C962674"/>
    <w:rsid w:val="0C9C0B6D"/>
    <w:rsid w:val="0CA27ECF"/>
    <w:rsid w:val="0CAB2F59"/>
    <w:rsid w:val="0CAF4BD8"/>
    <w:rsid w:val="0CB40392"/>
    <w:rsid w:val="0CB90F9A"/>
    <w:rsid w:val="0CC824A3"/>
    <w:rsid w:val="0CC862C6"/>
    <w:rsid w:val="0CD65F7C"/>
    <w:rsid w:val="0CD74895"/>
    <w:rsid w:val="0CD76970"/>
    <w:rsid w:val="0CDC3B6F"/>
    <w:rsid w:val="0D00412F"/>
    <w:rsid w:val="0D061389"/>
    <w:rsid w:val="0D0625E0"/>
    <w:rsid w:val="0D063BD7"/>
    <w:rsid w:val="0D081E60"/>
    <w:rsid w:val="0D0C0816"/>
    <w:rsid w:val="0D0E5602"/>
    <w:rsid w:val="0D0F07D5"/>
    <w:rsid w:val="0D106872"/>
    <w:rsid w:val="0D11404C"/>
    <w:rsid w:val="0D194AB4"/>
    <w:rsid w:val="0D243569"/>
    <w:rsid w:val="0D2C455D"/>
    <w:rsid w:val="0D2C5C06"/>
    <w:rsid w:val="0D2D1403"/>
    <w:rsid w:val="0D3275B0"/>
    <w:rsid w:val="0D360054"/>
    <w:rsid w:val="0D405BBB"/>
    <w:rsid w:val="0D446941"/>
    <w:rsid w:val="0D5D0F56"/>
    <w:rsid w:val="0D6478E2"/>
    <w:rsid w:val="0D6834CA"/>
    <w:rsid w:val="0D692839"/>
    <w:rsid w:val="0D6B1D99"/>
    <w:rsid w:val="0D6F59B4"/>
    <w:rsid w:val="0D7C5FD9"/>
    <w:rsid w:val="0D845195"/>
    <w:rsid w:val="0D87687E"/>
    <w:rsid w:val="0D8B73DF"/>
    <w:rsid w:val="0D9659C8"/>
    <w:rsid w:val="0D995B81"/>
    <w:rsid w:val="0D9A345F"/>
    <w:rsid w:val="0D9B26F6"/>
    <w:rsid w:val="0D9B5784"/>
    <w:rsid w:val="0DA03000"/>
    <w:rsid w:val="0DA33328"/>
    <w:rsid w:val="0DAB215B"/>
    <w:rsid w:val="0DB86976"/>
    <w:rsid w:val="0DBF6054"/>
    <w:rsid w:val="0DCF02DA"/>
    <w:rsid w:val="0DD32EE6"/>
    <w:rsid w:val="0DDB5085"/>
    <w:rsid w:val="0DE117B9"/>
    <w:rsid w:val="0DE13363"/>
    <w:rsid w:val="0DEC4E0D"/>
    <w:rsid w:val="0DF9736E"/>
    <w:rsid w:val="0E06691C"/>
    <w:rsid w:val="0E0C7CE4"/>
    <w:rsid w:val="0E0E15AE"/>
    <w:rsid w:val="0E1D158C"/>
    <w:rsid w:val="0E225824"/>
    <w:rsid w:val="0E2317DA"/>
    <w:rsid w:val="0E252C04"/>
    <w:rsid w:val="0E2B4E83"/>
    <w:rsid w:val="0E38183E"/>
    <w:rsid w:val="0E3B4F86"/>
    <w:rsid w:val="0E3E2858"/>
    <w:rsid w:val="0E3F39B1"/>
    <w:rsid w:val="0E46515D"/>
    <w:rsid w:val="0E525C4B"/>
    <w:rsid w:val="0E53633C"/>
    <w:rsid w:val="0E5A138F"/>
    <w:rsid w:val="0E5B19BC"/>
    <w:rsid w:val="0E5C239D"/>
    <w:rsid w:val="0E5D39F0"/>
    <w:rsid w:val="0E606D09"/>
    <w:rsid w:val="0E775E48"/>
    <w:rsid w:val="0E7A0D06"/>
    <w:rsid w:val="0E8E1FFE"/>
    <w:rsid w:val="0E9123C6"/>
    <w:rsid w:val="0E94294E"/>
    <w:rsid w:val="0E9950F6"/>
    <w:rsid w:val="0EAE2E30"/>
    <w:rsid w:val="0EAF75F7"/>
    <w:rsid w:val="0EB06921"/>
    <w:rsid w:val="0EB85A20"/>
    <w:rsid w:val="0EBF6D28"/>
    <w:rsid w:val="0EC33B90"/>
    <w:rsid w:val="0EC3686B"/>
    <w:rsid w:val="0EC860FE"/>
    <w:rsid w:val="0ED61926"/>
    <w:rsid w:val="0EDD077D"/>
    <w:rsid w:val="0EDE36EE"/>
    <w:rsid w:val="0EE62ABF"/>
    <w:rsid w:val="0EFB062A"/>
    <w:rsid w:val="0EFF23EE"/>
    <w:rsid w:val="0F044CAD"/>
    <w:rsid w:val="0F0815A9"/>
    <w:rsid w:val="0F0A4F6B"/>
    <w:rsid w:val="0F155AF1"/>
    <w:rsid w:val="0F156375"/>
    <w:rsid w:val="0F18392D"/>
    <w:rsid w:val="0F1D62C7"/>
    <w:rsid w:val="0F250257"/>
    <w:rsid w:val="0F275BFB"/>
    <w:rsid w:val="0F2B1032"/>
    <w:rsid w:val="0F2D6380"/>
    <w:rsid w:val="0F314B1F"/>
    <w:rsid w:val="0F34165C"/>
    <w:rsid w:val="0F3974D8"/>
    <w:rsid w:val="0F3A2FFF"/>
    <w:rsid w:val="0F4527D5"/>
    <w:rsid w:val="0F540CDA"/>
    <w:rsid w:val="0F5C088B"/>
    <w:rsid w:val="0F601B81"/>
    <w:rsid w:val="0F61182E"/>
    <w:rsid w:val="0F6D2A1B"/>
    <w:rsid w:val="0F7049B3"/>
    <w:rsid w:val="0F757254"/>
    <w:rsid w:val="0F7B782F"/>
    <w:rsid w:val="0F8C225B"/>
    <w:rsid w:val="0FA24C98"/>
    <w:rsid w:val="0FA551A3"/>
    <w:rsid w:val="0FA7415B"/>
    <w:rsid w:val="0FAB422F"/>
    <w:rsid w:val="0FAD238F"/>
    <w:rsid w:val="0FB17563"/>
    <w:rsid w:val="0FC3014C"/>
    <w:rsid w:val="0FC62723"/>
    <w:rsid w:val="0FCD049D"/>
    <w:rsid w:val="0FCF32AD"/>
    <w:rsid w:val="0FD5408B"/>
    <w:rsid w:val="0FD60402"/>
    <w:rsid w:val="0FE031EC"/>
    <w:rsid w:val="0FE43129"/>
    <w:rsid w:val="0FE52FCB"/>
    <w:rsid w:val="0FEC4765"/>
    <w:rsid w:val="0FEE29EB"/>
    <w:rsid w:val="0FF83769"/>
    <w:rsid w:val="101424DA"/>
    <w:rsid w:val="1019432E"/>
    <w:rsid w:val="102E5553"/>
    <w:rsid w:val="10305E0F"/>
    <w:rsid w:val="10360241"/>
    <w:rsid w:val="103807AD"/>
    <w:rsid w:val="10385992"/>
    <w:rsid w:val="103B1CC5"/>
    <w:rsid w:val="10413E1A"/>
    <w:rsid w:val="104A63BE"/>
    <w:rsid w:val="104B024D"/>
    <w:rsid w:val="10500E21"/>
    <w:rsid w:val="105351C4"/>
    <w:rsid w:val="1062654B"/>
    <w:rsid w:val="10643765"/>
    <w:rsid w:val="10750A53"/>
    <w:rsid w:val="107759B7"/>
    <w:rsid w:val="107C47B0"/>
    <w:rsid w:val="10822129"/>
    <w:rsid w:val="10831FBC"/>
    <w:rsid w:val="108A14BC"/>
    <w:rsid w:val="108E7317"/>
    <w:rsid w:val="10976C66"/>
    <w:rsid w:val="10994EB9"/>
    <w:rsid w:val="10B003BB"/>
    <w:rsid w:val="10B30517"/>
    <w:rsid w:val="10B855DC"/>
    <w:rsid w:val="10C45F8D"/>
    <w:rsid w:val="10C61608"/>
    <w:rsid w:val="10CD7AD0"/>
    <w:rsid w:val="10D04827"/>
    <w:rsid w:val="10DC5840"/>
    <w:rsid w:val="10DE196E"/>
    <w:rsid w:val="10F11E0F"/>
    <w:rsid w:val="10F905DB"/>
    <w:rsid w:val="10FE0D1F"/>
    <w:rsid w:val="110344BB"/>
    <w:rsid w:val="110D7E24"/>
    <w:rsid w:val="11170035"/>
    <w:rsid w:val="111A5627"/>
    <w:rsid w:val="1120350A"/>
    <w:rsid w:val="11206C21"/>
    <w:rsid w:val="11227714"/>
    <w:rsid w:val="11265F3A"/>
    <w:rsid w:val="11273C8A"/>
    <w:rsid w:val="112A6FA5"/>
    <w:rsid w:val="112D1348"/>
    <w:rsid w:val="11365010"/>
    <w:rsid w:val="1146227B"/>
    <w:rsid w:val="114771AC"/>
    <w:rsid w:val="11480E15"/>
    <w:rsid w:val="114C4712"/>
    <w:rsid w:val="115826A5"/>
    <w:rsid w:val="1170463E"/>
    <w:rsid w:val="11767579"/>
    <w:rsid w:val="117C7429"/>
    <w:rsid w:val="11812F07"/>
    <w:rsid w:val="1184527A"/>
    <w:rsid w:val="118F29C2"/>
    <w:rsid w:val="1190687B"/>
    <w:rsid w:val="1192301C"/>
    <w:rsid w:val="119237EE"/>
    <w:rsid w:val="11932E27"/>
    <w:rsid w:val="1193656A"/>
    <w:rsid w:val="11953ABD"/>
    <w:rsid w:val="119A0A99"/>
    <w:rsid w:val="119C2875"/>
    <w:rsid w:val="11A63AF5"/>
    <w:rsid w:val="11B7030E"/>
    <w:rsid w:val="11CB5BE9"/>
    <w:rsid w:val="11E16216"/>
    <w:rsid w:val="11E672BE"/>
    <w:rsid w:val="11E7010B"/>
    <w:rsid w:val="11E91E23"/>
    <w:rsid w:val="11E92F6B"/>
    <w:rsid w:val="11FE3B95"/>
    <w:rsid w:val="12007BFB"/>
    <w:rsid w:val="12030E85"/>
    <w:rsid w:val="12087AC5"/>
    <w:rsid w:val="120950C0"/>
    <w:rsid w:val="121D1C01"/>
    <w:rsid w:val="121D7FE1"/>
    <w:rsid w:val="1224414D"/>
    <w:rsid w:val="12291DFF"/>
    <w:rsid w:val="12294ACE"/>
    <w:rsid w:val="122A5745"/>
    <w:rsid w:val="1235564D"/>
    <w:rsid w:val="123935EC"/>
    <w:rsid w:val="124617FA"/>
    <w:rsid w:val="12475E81"/>
    <w:rsid w:val="124850B5"/>
    <w:rsid w:val="124A2E47"/>
    <w:rsid w:val="124E1805"/>
    <w:rsid w:val="124F226C"/>
    <w:rsid w:val="12540CFE"/>
    <w:rsid w:val="12672DCD"/>
    <w:rsid w:val="127067DA"/>
    <w:rsid w:val="12871B8F"/>
    <w:rsid w:val="12882803"/>
    <w:rsid w:val="128928B5"/>
    <w:rsid w:val="128D2B7C"/>
    <w:rsid w:val="12990DA4"/>
    <w:rsid w:val="12A53972"/>
    <w:rsid w:val="12B03441"/>
    <w:rsid w:val="12C0700A"/>
    <w:rsid w:val="12C1567D"/>
    <w:rsid w:val="12C91FE8"/>
    <w:rsid w:val="12D56BB8"/>
    <w:rsid w:val="12E644D2"/>
    <w:rsid w:val="12E71080"/>
    <w:rsid w:val="130A01BD"/>
    <w:rsid w:val="130A3A65"/>
    <w:rsid w:val="130C40D8"/>
    <w:rsid w:val="131011DB"/>
    <w:rsid w:val="13102C8C"/>
    <w:rsid w:val="13156652"/>
    <w:rsid w:val="1316112D"/>
    <w:rsid w:val="131A188F"/>
    <w:rsid w:val="131B51E3"/>
    <w:rsid w:val="132D3BBF"/>
    <w:rsid w:val="134C2EDA"/>
    <w:rsid w:val="13552AF2"/>
    <w:rsid w:val="135668FE"/>
    <w:rsid w:val="13624DAF"/>
    <w:rsid w:val="13665F1E"/>
    <w:rsid w:val="13677935"/>
    <w:rsid w:val="1369556C"/>
    <w:rsid w:val="13735038"/>
    <w:rsid w:val="137B129A"/>
    <w:rsid w:val="13863353"/>
    <w:rsid w:val="138A3A85"/>
    <w:rsid w:val="138E153B"/>
    <w:rsid w:val="138F7D25"/>
    <w:rsid w:val="13994FC1"/>
    <w:rsid w:val="139A25D7"/>
    <w:rsid w:val="139A2BE6"/>
    <w:rsid w:val="139D523D"/>
    <w:rsid w:val="13A02436"/>
    <w:rsid w:val="13A70841"/>
    <w:rsid w:val="13B01DBA"/>
    <w:rsid w:val="13B7585D"/>
    <w:rsid w:val="13B911B3"/>
    <w:rsid w:val="13C50DA2"/>
    <w:rsid w:val="13C61E7A"/>
    <w:rsid w:val="13CE15A5"/>
    <w:rsid w:val="13DB43AF"/>
    <w:rsid w:val="13DC4836"/>
    <w:rsid w:val="13DE04EE"/>
    <w:rsid w:val="13DE0EB5"/>
    <w:rsid w:val="13E376EA"/>
    <w:rsid w:val="13F476D5"/>
    <w:rsid w:val="13F70B14"/>
    <w:rsid w:val="13F721E0"/>
    <w:rsid w:val="13F83A3E"/>
    <w:rsid w:val="13FA0ADE"/>
    <w:rsid w:val="13FE6BB9"/>
    <w:rsid w:val="14003349"/>
    <w:rsid w:val="1408440E"/>
    <w:rsid w:val="14171794"/>
    <w:rsid w:val="141F297C"/>
    <w:rsid w:val="14260A64"/>
    <w:rsid w:val="14297C18"/>
    <w:rsid w:val="14302BAD"/>
    <w:rsid w:val="14393A1C"/>
    <w:rsid w:val="143B17C6"/>
    <w:rsid w:val="14491209"/>
    <w:rsid w:val="14525825"/>
    <w:rsid w:val="145371BA"/>
    <w:rsid w:val="14575E8C"/>
    <w:rsid w:val="145D6536"/>
    <w:rsid w:val="14606B8B"/>
    <w:rsid w:val="14650F9D"/>
    <w:rsid w:val="14675698"/>
    <w:rsid w:val="14730A65"/>
    <w:rsid w:val="147D0D81"/>
    <w:rsid w:val="147E6220"/>
    <w:rsid w:val="147F06B2"/>
    <w:rsid w:val="148B7121"/>
    <w:rsid w:val="14921A33"/>
    <w:rsid w:val="14947633"/>
    <w:rsid w:val="14A45545"/>
    <w:rsid w:val="14B35E47"/>
    <w:rsid w:val="14BF6A8E"/>
    <w:rsid w:val="14C01B60"/>
    <w:rsid w:val="14CF5E0A"/>
    <w:rsid w:val="14D0494B"/>
    <w:rsid w:val="14D43A20"/>
    <w:rsid w:val="14D52764"/>
    <w:rsid w:val="14DB287D"/>
    <w:rsid w:val="14DE0A71"/>
    <w:rsid w:val="14DE7DAF"/>
    <w:rsid w:val="14EC48A6"/>
    <w:rsid w:val="14EE4756"/>
    <w:rsid w:val="14F46880"/>
    <w:rsid w:val="14F74066"/>
    <w:rsid w:val="14F97AF0"/>
    <w:rsid w:val="150475C9"/>
    <w:rsid w:val="150505EB"/>
    <w:rsid w:val="1509292F"/>
    <w:rsid w:val="15130A9A"/>
    <w:rsid w:val="1514142F"/>
    <w:rsid w:val="151922E5"/>
    <w:rsid w:val="15200E67"/>
    <w:rsid w:val="153B0D9F"/>
    <w:rsid w:val="155B5EB5"/>
    <w:rsid w:val="156C71E7"/>
    <w:rsid w:val="1577018C"/>
    <w:rsid w:val="157B146E"/>
    <w:rsid w:val="157F746A"/>
    <w:rsid w:val="1587227F"/>
    <w:rsid w:val="158D6CB0"/>
    <w:rsid w:val="158E3702"/>
    <w:rsid w:val="159A4391"/>
    <w:rsid w:val="159B40EB"/>
    <w:rsid w:val="159C1CB8"/>
    <w:rsid w:val="15A52527"/>
    <w:rsid w:val="15A77AF8"/>
    <w:rsid w:val="15AA2DD7"/>
    <w:rsid w:val="15AD14C5"/>
    <w:rsid w:val="15CC5D00"/>
    <w:rsid w:val="15CF7614"/>
    <w:rsid w:val="15D9555B"/>
    <w:rsid w:val="15DA229D"/>
    <w:rsid w:val="15DC56B0"/>
    <w:rsid w:val="15E30E5A"/>
    <w:rsid w:val="15EA64E1"/>
    <w:rsid w:val="15EB6D7E"/>
    <w:rsid w:val="15ED14D4"/>
    <w:rsid w:val="15F22E90"/>
    <w:rsid w:val="15F30DD5"/>
    <w:rsid w:val="15F42192"/>
    <w:rsid w:val="15F86D9B"/>
    <w:rsid w:val="15FF062D"/>
    <w:rsid w:val="16007483"/>
    <w:rsid w:val="16161F6E"/>
    <w:rsid w:val="16173D8D"/>
    <w:rsid w:val="162B78B1"/>
    <w:rsid w:val="162C19D6"/>
    <w:rsid w:val="16371C89"/>
    <w:rsid w:val="1637639D"/>
    <w:rsid w:val="163911A2"/>
    <w:rsid w:val="16464694"/>
    <w:rsid w:val="16484E33"/>
    <w:rsid w:val="164D4A5C"/>
    <w:rsid w:val="1650310B"/>
    <w:rsid w:val="1656495A"/>
    <w:rsid w:val="165D6CA0"/>
    <w:rsid w:val="165E045E"/>
    <w:rsid w:val="16681184"/>
    <w:rsid w:val="16701CCC"/>
    <w:rsid w:val="16706506"/>
    <w:rsid w:val="16800029"/>
    <w:rsid w:val="1683380E"/>
    <w:rsid w:val="16871580"/>
    <w:rsid w:val="16875EDB"/>
    <w:rsid w:val="16893A21"/>
    <w:rsid w:val="168F4362"/>
    <w:rsid w:val="168F62A3"/>
    <w:rsid w:val="16A778F0"/>
    <w:rsid w:val="16AA7E82"/>
    <w:rsid w:val="16B07D81"/>
    <w:rsid w:val="16B1759D"/>
    <w:rsid w:val="16B6280A"/>
    <w:rsid w:val="16B929D0"/>
    <w:rsid w:val="16C53193"/>
    <w:rsid w:val="16D04910"/>
    <w:rsid w:val="16D20442"/>
    <w:rsid w:val="16D35E19"/>
    <w:rsid w:val="16D87F1F"/>
    <w:rsid w:val="16DA708B"/>
    <w:rsid w:val="16DA7D88"/>
    <w:rsid w:val="16E321B3"/>
    <w:rsid w:val="16F1786A"/>
    <w:rsid w:val="16FD14F8"/>
    <w:rsid w:val="16FF3379"/>
    <w:rsid w:val="17035F11"/>
    <w:rsid w:val="17057A40"/>
    <w:rsid w:val="17103D25"/>
    <w:rsid w:val="1712240D"/>
    <w:rsid w:val="173215F1"/>
    <w:rsid w:val="17371494"/>
    <w:rsid w:val="173820E3"/>
    <w:rsid w:val="174325BE"/>
    <w:rsid w:val="1745310A"/>
    <w:rsid w:val="174B7132"/>
    <w:rsid w:val="17503053"/>
    <w:rsid w:val="175F0A7F"/>
    <w:rsid w:val="17610BE2"/>
    <w:rsid w:val="17660349"/>
    <w:rsid w:val="17682C99"/>
    <w:rsid w:val="17706B8D"/>
    <w:rsid w:val="177405EF"/>
    <w:rsid w:val="17787FD2"/>
    <w:rsid w:val="177D6851"/>
    <w:rsid w:val="17806960"/>
    <w:rsid w:val="178C49EE"/>
    <w:rsid w:val="17936223"/>
    <w:rsid w:val="17A1131E"/>
    <w:rsid w:val="17A4685E"/>
    <w:rsid w:val="17A63074"/>
    <w:rsid w:val="17A90D7F"/>
    <w:rsid w:val="17AF16CA"/>
    <w:rsid w:val="17B17708"/>
    <w:rsid w:val="17B85A41"/>
    <w:rsid w:val="17BC6E79"/>
    <w:rsid w:val="17CC2C29"/>
    <w:rsid w:val="17D83227"/>
    <w:rsid w:val="17DD23E2"/>
    <w:rsid w:val="17DF709E"/>
    <w:rsid w:val="17E647D8"/>
    <w:rsid w:val="17E97B67"/>
    <w:rsid w:val="17EB3B87"/>
    <w:rsid w:val="17F20271"/>
    <w:rsid w:val="18031773"/>
    <w:rsid w:val="180B4CD6"/>
    <w:rsid w:val="180D0E27"/>
    <w:rsid w:val="18110375"/>
    <w:rsid w:val="181B3026"/>
    <w:rsid w:val="181B457D"/>
    <w:rsid w:val="181F53EE"/>
    <w:rsid w:val="18295474"/>
    <w:rsid w:val="183636EE"/>
    <w:rsid w:val="183937A6"/>
    <w:rsid w:val="183E4276"/>
    <w:rsid w:val="184366DA"/>
    <w:rsid w:val="184766C9"/>
    <w:rsid w:val="18503F4C"/>
    <w:rsid w:val="18552EA0"/>
    <w:rsid w:val="185A7002"/>
    <w:rsid w:val="18702CCD"/>
    <w:rsid w:val="18747FCF"/>
    <w:rsid w:val="187D12D7"/>
    <w:rsid w:val="18891FE1"/>
    <w:rsid w:val="188B275D"/>
    <w:rsid w:val="1896081C"/>
    <w:rsid w:val="18964AF9"/>
    <w:rsid w:val="189B4205"/>
    <w:rsid w:val="189C59AC"/>
    <w:rsid w:val="18A00918"/>
    <w:rsid w:val="18A657B8"/>
    <w:rsid w:val="18A7447C"/>
    <w:rsid w:val="18AB3C8C"/>
    <w:rsid w:val="18B17111"/>
    <w:rsid w:val="18BB55C0"/>
    <w:rsid w:val="18BD0028"/>
    <w:rsid w:val="18BD1E38"/>
    <w:rsid w:val="18CE3AFA"/>
    <w:rsid w:val="18D27EF5"/>
    <w:rsid w:val="18DB5A2F"/>
    <w:rsid w:val="18E80C82"/>
    <w:rsid w:val="18F00E44"/>
    <w:rsid w:val="18F34737"/>
    <w:rsid w:val="18F4756E"/>
    <w:rsid w:val="18FE51A3"/>
    <w:rsid w:val="19011635"/>
    <w:rsid w:val="19026156"/>
    <w:rsid w:val="19033F6D"/>
    <w:rsid w:val="19086312"/>
    <w:rsid w:val="190C3A6E"/>
    <w:rsid w:val="19221895"/>
    <w:rsid w:val="19237697"/>
    <w:rsid w:val="19285866"/>
    <w:rsid w:val="193052BC"/>
    <w:rsid w:val="19475063"/>
    <w:rsid w:val="194C2202"/>
    <w:rsid w:val="194E7FB2"/>
    <w:rsid w:val="195261ED"/>
    <w:rsid w:val="195D67D0"/>
    <w:rsid w:val="197A1F78"/>
    <w:rsid w:val="197B1B52"/>
    <w:rsid w:val="197E12E8"/>
    <w:rsid w:val="198904DC"/>
    <w:rsid w:val="19992BA4"/>
    <w:rsid w:val="19A01BC3"/>
    <w:rsid w:val="19A40501"/>
    <w:rsid w:val="19AC7A7A"/>
    <w:rsid w:val="19B15746"/>
    <w:rsid w:val="19B25769"/>
    <w:rsid w:val="19B32F1A"/>
    <w:rsid w:val="19B64296"/>
    <w:rsid w:val="19BE4C75"/>
    <w:rsid w:val="19C86081"/>
    <w:rsid w:val="19CB14DE"/>
    <w:rsid w:val="19D30687"/>
    <w:rsid w:val="19D339A4"/>
    <w:rsid w:val="19E27746"/>
    <w:rsid w:val="19F3413D"/>
    <w:rsid w:val="19F80E4E"/>
    <w:rsid w:val="19F937F5"/>
    <w:rsid w:val="19FB3DEA"/>
    <w:rsid w:val="1A00652C"/>
    <w:rsid w:val="1A041C77"/>
    <w:rsid w:val="1A051304"/>
    <w:rsid w:val="1A11143B"/>
    <w:rsid w:val="1A155A9E"/>
    <w:rsid w:val="1A1E54AC"/>
    <w:rsid w:val="1A1F4C54"/>
    <w:rsid w:val="1A2F6BF4"/>
    <w:rsid w:val="1A310609"/>
    <w:rsid w:val="1A325886"/>
    <w:rsid w:val="1A4A5EB7"/>
    <w:rsid w:val="1A4E1E1F"/>
    <w:rsid w:val="1A535E6C"/>
    <w:rsid w:val="1A5A1A76"/>
    <w:rsid w:val="1A6565C6"/>
    <w:rsid w:val="1A7522B2"/>
    <w:rsid w:val="1A7A2294"/>
    <w:rsid w:val="1A82491A"/>
    <w:rsid w:val="1A867A4B"/>
    <w:rsid w:val="1A8B2BA4"/>
    <w:rsid w:val="1A9F4605"/>
    <w:rsid w:val="1AA07478"/>
    <w:rsid w:val="1AA3449A"/>
    <w:rsid w:val="1AA72B81"/>
    <w:rsid w:val="1AB04AF5"/>
    <w:rsid w:val="1AB44A51"/>
    <w:rsid w:val="1AB8274E"/>
    <w:rsid w:val="1AB94309"/>
    <w:rsid w:val="1AC24076"/>
    <w:rsid w:val="1AD0787E"/>
    <w:rsid w:val="1AEE0062"/>
    <w:rsid w:val="1AF035C7"/>
    <w:rsid w:val="1AF83A82"/>
    <w:rsid w:val="1B065044"/>
    <w:rsid w:val="1B166C96"/>
    <w:rsid w:val="1B1C19F8"/>
    <w:rsid w:val="1B1D2B47"/>
    <w:rsid w:val="1B2126F4"/>
    <w:rsid w:val="1B225631"/>
    <w:rsid w:val="1B2648BC"/>
    <w:rsid w:val="1B2D2D04"/>
    <w:rsid w:val="1B354054"/>
    <w:rsid w:val="1B394312"/>
    <w:rsid w:val="1B3E3930"/>
    <w:rsid w:val="1B474AD2"/>
    <w:rsid w:val="1B477401"/>
    <w:rsid w:val="1B521FB5"/>
    <w:rsid w:val="1B68712F"/>
    <w:rsid w:val="1B6D1CF3"/>
    <w:rsid w:val="1B7661BC"/>
    <w:rsid w:val="1B78393B"/>
    <w:rsid w:val="1B797ECE"/>
    <w:rsid w:val="1B7E1BA5"/>
    <w:rsid w:val="1B7E6195"/>
    <w:rsid w:val="1B8A4A49"/>
    <w:rsid w:val="1B923654"/>
    <w:rsid w:val="1B92609C"/>
    <w:rsid w:val="1B9522F9"/>
    <w:rsid w:val="1B956892"/>
    <w:rsid w:val="1B9F2C0A"/>
    <w:rsid w:val="1BA23459"/>
    <w:rsid w:val="1BAA5891"/>
    <w:rsid w:val="1BAC15CC"/>
    <w:rsid w:val="1BAF0D22"/>
    <w:rsid w:val="1BAF14C4"/>
    <w:rsid w:val="1BB52964"/>
    <w:rsid w:val="1BB80E30"/>
    <w:rsid w:val="1BBB4A6C"/>
    <w:rsid w:val="1BBC107A"/>
    <w:rsid w:val="1BC02FC5"/>
    <w:rsid w:val="1BC419F7"/>
    <w:rsid w:val="1BCB0C13"/>
    <w:rsid w:val="1BCD6B37"/>
    <w:rsid w:val="1BD16CAD"/>
    <w:rsid w:val="1BD21C68"/>
    <w:rsid w:val="1BD4572F"/>
    <w:rsid w:val="1BD82E6D"/>
    <w:rsid w:val="1BD839CD"/>
    <w:rsid w:val="1BDB3E50"/>
    <w:rsid w:val="1BE810F5"/>
    <w:rsid w:val="1BE93967"/>
    <w:rsid w:val="1BEF3274"/>
    <w:rsid w:val="1BF55A3C"/>
    <w:rsid w:val="1BF7204E"/>
    <w:rsid w:val="1BFC4F3F"/>
    <w:rsid w:val="1BFD0BDE"/>
    <w:rsid w:val="1C032463"/>
    <w:rsid w:val="1C062E3D"/>
    <w:rsid w:val="1C0C315C"/>
    <w:rsid w:val="1C0D3F9A"/>
    <w:rsid w:val="1C1C565B"/>
    <w:rsid w:val="1C215A1D"/>
    <w:rsid w:val="1C237A5C"/>
    <w:rsid w:val="1C312907"/>
    <w:rsid w:val="1C377263"/>
    <w:rsid w:val="1C3C29CC"/>
    <w:rsid w:val="1C3F42B4"/>
    <w:rsid w:val="1C404828"/>
    <w:rsid w:val="1C434BCB"/>
    <w:rsid w:val="1C4E54BA"/>
    <w:rsid w:val="1C5B27CF"/>
    <w:rsid w:val="1C5F14C4"/>
    <w:rsid w:val="1C6A03CB"/>
    <w:rsid w:val="1C6F23C4"/>
    <w:rsid w:val="1C81045D"/>
    <w:rsid w:val="1C867395"/>
    <w:rsid w:val="1C8A5DC5"/>
    <w:rsid w:val="1C956BC8"/>
    <w:rsid w:val="1C97788E"/>
    <w:rsid w:val="1C9C67A2"/>
    <w:rsid w:val="1CA6431B"/>
    <w:rsid w:val="1CAA7D51"/>
    <w:rsid w:val="1CC3340E"/>
    <w:rsid w:val="1CC41FC3"/>
    <w:rsid w:val="1CC546AE"/>
    <w:rsid w:val="1CD421CB"/>
    <w:rsid w:val="1CDA2E0B"/>
    <w:rsid w:val="1CE2035C"/>
    <w:rsid w:val="1CE35B37"/>
    <w:rsid w:val="1CE5001B"/>
    <w:rsid w:val="1CEE19CF"/>
    <w:rsid w:val="1CF14289"/>
    <w:rsid w:val="1CF3276F"/>
    <w:rsid w:val="1CF856EE"/>
    <w:rsid w:val="1CFB5BE1"/>
    <w:rsid w:val="1CFF7AB2"/>
    <w:rsid w:val="1D061AE1"/>
    <w:rsid w:val="1D2E200C"/>
    <w:rsid w:val="1D2F6D72"/>
    <w:rsid w:val="1D326D80"/>
    <w:rsid w:val="1D346441"/>
    <w:rsid w:val="1D362F5F"/>
    <w:rsid w:val="1D387143"/>
    <w:rsid w:val="1D3A2841"/>
    <w:rsid w:val="1D3A7692"/>
    <w:rsid w:val="1D502FAE"/>
    <w:rsid w:val="1D5151A7"/>
    <w:rsid w:val="1D587289"/>
    <w:rsid w:val="1D5C3400"/>
    <w:rsid w:val="1D61235B"/>
    <w:rsid w:val="1D653D4E"/>
    <w:rsid w:val="1D673434"/>
    <w:rsid w:val="1D6C174C"/>
    <w:rsid w:val="1D763402"/>
    <w:rsid w:val="1D8B6872"/>
    <w:rsid w:val="1D8B7974"/>
    <w:rsid w:val="1D901CCD"/>
    <w:rsid w:val="1D942025"/>
    <w:rsid w:val="1D9562F7"/>
    <w:rsid w:val="1DAA50FC"/>
    <w:rsid w:val="1DB07F4E"/>
    <w:rsid w:val="1DB14B01"/>
    <w:rsid w:val="1DB14E68"/>
    <w:rsid w:val="1DB95116"/>
    <w:rsid w:val="1DBA0AD4"/>
    <w:rsid w:val="1DC25201"/>
    <w:rsid w:val="1DC55B33"/>
    <w:rsid w:val="1DCA41FB"/>
    <w:rsid w:val="1DD74991"/>
    <w:rsid w:val="1DDB3BD0"/>
    <w:rsid w:val="1DDB4521"/>
    <w:rsid w:val="1DE15410"/>
    <w:rsid w:val="1DE468B5"/>
    <w:rsid w:val="1DE4706D"/>
    <w:rsid w:val="1DE60991"/>
    <w:rsid w:val="1DF250EC"/>
    <w:rsid w:val="1DFC1159"/>
    <w:rsid w:val="1DFD3206"/>
    <w:rsid w:val="1DFD5117"/>
    <w:rsid w:val="1DFE2117"/>
    <w:rsid w:val="1E087A39"/>
    <w:rsid w:val="1E095C8F"/>
    <w:rsid w:val="1E0D5B41"/>
    <w:rsid w:val="1E0F3D4E"/>
    <w:rsid w:val="1E13550E"/>
    <w:rsid w:val="1E154A9C"/>
    <w:rsid w:val="1E214248"/>
    <w:rsid w:val="1E237C73"/>
    <w:rsid w:val="1E260A6D"/>
    <w:rsid w:val="1E2B7111"/>
    <w:rsid w:val="1E2F69E1"/>
    <w:rsid w:val="1E333E27"/>
    <w:rsid w:val="1E3C56C7"/>
    <w:rsid w:val="1E400281"/>
    <w:rsid w:val="1E425545"/>
    <w:rsid w:val="1E4346AE"/>
    <w:rsid w:val="1E480D17"/>
    <w:rsid w:val="1E492E65"/>
    <w:rsid w:val="1E4D539F"/>
    <w:rsid w:val="1E567B72"/>
    <w:rsid w:val="1E581A00"/>
    <w:rsid w:val="1E586961"/>
    <w:rsid w:val="1E5A6DF6"/>
    <w:rsid w:val="1E5C7688"/>
    <w:rsid w:val="1E620BC5"/>
    <w:rsid w:val="1E626576"/>
    <w:rsid w:val="1E751A4D"/>
    <w:rsid w:val="1E7B155A"/>
    <w:rsid w:val="1E7B7095"/>
    <w:rsid w:val="1E7D440E"/>
    <w:rsid w:val="1E7F4130"/>
    <w:rsid w:val="1E805E80"/>
    <w:rsid w:val="1E852FB9"/>
    <w:rsid w:val="1E87054D"/>
    <w:rsid w:val="1E8D3A35"/>
    <w:rsid w:val="1E9038D8"/>
    <w:rsid w:val="1E9271ED"/>
    <w:rsid w:val="1E960C24"/>
    <w:rsid w:val="1E9902B3"/>
    <w:rsid w:val="1E9A6FC4"/>
    <w:rsid w:val="1EA2147E"/>
    <w:rsid w:val="1EAD2567"/>
    <w:rsid w:val="1EAD34F0"/>
    <w:rsid w:val="1EB0620D"/>
    <w:rsid w:val="1EB61478"/>
    <w:rsid w:val="1EB718F8"/>
    <w:rsid w:val="1EBD0D53"/>
    <w:rsid w:val="1EC34957"/>
    <w:rsid w:val="1EC42035"/>
    <w:rsid w:val="1EC66636"/>
    <w:rsid w:val="1EC803D7"/>
    <w:rsid w:val="1ECB1AAB"/>
    <w:rsid w:val="1ECC6010"/>
    <w:rsid w:val="1ED156AB"/>
    <w:rsid w:val="1EE11A40"/>
    <w:rsid w:val="1EF105C8"/>
    <w:rsid w:val="1EF62798"/>
    <w:rsid w:val="1EF84B22"/>
    <w:rsid w:val="1EFB54AE"/>
    <w:rsid w:val="1EFD2B61"/>
    <w:rsid w:val="1EFF4B2F"/>
    <w:rsid w:val="1F045698"/>
    <w:rsid w:val="1F047C64"/>
    <w:rsid w:val="1F086B0F"/>
    <w:rsid w:val="1F143189"/>
    <w:rsid w:val="1F17234F"/>
    <w:rsid w:val="1F1C09BD"/>
    <w:rsid w:val="1F24392E"/>
    <w:rsid w:val="1F295EF2"/>
    <w:rsid w:val="1F2C0DD4"/>
    <w:rsid w:val="1F2E774A"/>
    <w:rsid w:val="1F30651D"/>
    <w:rsid w:val="1F332ED6"/>
    <w:rsid w:val="1F34485F"/>
    <w:rsid w:val="1F350B81"/>
    <w:rsid w:val="1F367904"/>
    <w:rsid w:val="1F3B4A5A"/>
    <w:rsid w:val="1F3F63C8"/>
    <w:rsid w:val="1F4630A4"/>
    <w:rsid w:val="1F4830B2"/>
    <w:rsid w:val="1F4D5DEF"/>
    <w:rsid w:val="1F5275D0"/>
    <w:rsid w:val="1F567D61"/>
    <w:rsid w:val="1F575EBF"/>
    <w:rsid w:val="1F5E31BE"/>
    <w:rsid w:val="1F606D7F"/>
    <w:rsid w:val="1F60781B"/>
    <w:rsid w:val="1F625DB9"/>
    <w:rsid w:val="1F6568DA"/>
    <w:rsid w:val="1F6C05BE"/>
    <w:rsid w:val="1F6C11FB"/>
    <w:rsid w:val="1F6E2867"/>
    <w:rsid w:val="1F736C5F"/>
    <w:rsid w:val="1F743FB9"/>
    <w:rsid w:val="1F88054F"/>
    <w:rsid w:val="1F8A4ED2"/>
    <w:rsid w:val="1F8E3BC8"/>
    <w:rsid w:val="1F903920"/>
    <w:rsid w:val="1F914BB0"/>
    <w:rsid w:val="1F943E0D"/>
    <w:rsid w:val="1F9A406B"/>
    <w:rsid w:val="1F9A6230"/>
    <w:rsid w:val="1FA07CBB"/>
    <w:rsid w:val="1FA629B9"/>
    <w:rsid w:val="1FB13BD9"/>
    <w:rsid w:val="1FC14BC2"/>
    <w:rsid w:val="1FD10B20"/>
    <w:rsid w:val="1FD761C2"/>
    <w:rsid w:val="1FDE3383"/>
    <w:rsid w:val="1FE62B24"/>
    <w:rsid w:val="1FE67C99"/>
    <w:rsid w:val="1FE84343"/>
    <w:rsid w:val="1FE850F1"/>
    <w:rsid w:val="1FEB6E1C"/>
    <w:rsid w:val="1FEB72B1"/>
    <w:rsid w:val="1FEB7530"/>
    <w:rsid w:val="1FEC6ABF"/>
    <w:rsid w:val="1FF75ECC"/>
    <w:rsid w:val="1FF80E30"/>
    <w:rsid w:val="1FFE2344"/>
    <w:rsid w:val="1FFF7FC2"/>
    <w:rsid w:val="200F0D3F"/>
    <w:rsid w:val="20150AF2"/>
    <w:rsid w:val="201A47F7"/>
    <w:rsid w:val="201E0CB1"/>
    <w:rsid w:val="2022352E"/>
    <w:rsid w:val="20237EAB"/>
    <w:rsid w:val="20251086"/>
    <w:rsid w:val="202E1F81"/>
    <w:rsid w:val="20362B3C"/>
    <w:rsid w:val="204D1EC1"/>
    <w:rsid w:val="20545F0F"/>
    <w:rsid w:val="206403A1"/>
    <w:rsid w:val="20671B32"/>
    <w:rsid w:val="20694C59"/>
    <w:rsid w:val="206E665F"/>
    <w:rsid w:val="2076399D"/>
    <w:rsid w:val="207B54A1"/>
    <w:rsid w:val="208846A4"/>
    <w:rsid w:val="20981239"/>
    <w:rsid w:val="209B58AB"/>
    <w:rsid w:val="20A76429"/>
    <w:rsid w:val="20B860E0"/>
    <w:rsid w:val="20BC234F"/>
    <w:rsid w:val="20BD6740"/>
    <w:rsid w:val="20C32435"/>
    <w:rsid w:val="20CA4E2E"/>
    <w:rsid w:val="20CF4C51"/>
    <w:rsid w:val="20D03B58"/>
    <w:rsid w:val="20EA7B80"/>
    <w:rsid w:val="20ED7529"/>
    <w:rsid w:val="20EF3AFF"/>
    <w:rsid w:val="20F052B2"/>
    <w:rsid w:val="20FB4A48"/>
    <w:rsid w:val="20FD10F2"/>
    <w:rsid w:val="210117C5"/>
    <w:rsid w:val="21091262"/>
    <w:rsid w:val="21100D2C"/>
    <w:rsid w:val="21107053"/>
    <w:rsid w:val="21186874"/>
    <w:rsid w:val="211C2E47"/>
    <w:rsid w:val="211D441F"/>
    <w:rsid w:val="212851D4"/>
    <w:rsid w:val="2130157E"/>
    <w:rsid w:val="21365594"/>
    <w:rsid w:val="21404FC4"/>
    <w:rsid w:val="214606C5"/>
    <w:rsid w:val="2149452E"/>
    <w:rsid w:val="215522BF"/>
    <w:rsid w:val="21595545"/>
    <w:rsid w:val="216033A3"/>
    <w:rsid w:val="216438B5"/>
    <w:rsid w:val="216A2231"/>
    <w:rsid w:val="216D46E2"/>
    <w:rsid w:val="218850A2"/>
    <w:rsid w:val="21885265"/>
    <w:rsid w:val="21923B8F"/>
    <w:rsid w:val="21A5560D"/>
    <w:rsid w:val="21A76B9D"/>
    <w:rsid w:val="21A949EC"/>
    <w:rsid w:val="21AF239F"/>
    <w:rsid w:val="21B22166"/>
    <w:rsid w:val="21B85CEB"/>
    <w:rsid w:val="21B87609"/>
    <w:rsid w:val="21BB5804"/>
    <w:rsid w:val="21BC51D5"/>
    <w:rsid w:val="21BF30F9"/>
    <w:rsid w:val="21C51FE1"/>
    <w:rsid w:val="21C6018C"/>
    <w:rsid w:val="21C952B1"/>
    <w:rsid w:val="21CB34F6"/>
    <w:rsid w:val="21D267A7"/>
    <w:rsid w:val="21DE4DAB"/>
    <w:rsid w:val="21E05C78"/>
    <w:rsid w:val="21E06280"/>
    <w:rsid w:val="21EC6B41"/>
    <w:rsid w:val="21EE4ABE"/>
    <w:rsid w:val="21F46074"/>
    <w:rsid w:val="22012448"/>
    <w:rsid w:val="2204333E"/>
    <w:rsid w:val="22056652"/>
    <w:rsid w:val="220E06F7"/>
    <w:rsid w:val="22191C76"/>
    <w:rsid w:val="221E6DF3"/>
    <w:rsid w:val="22236CCF"/>
    <w:rsid w:val="22302E22"/>
    <w:rsid w:val="2233083A"/>
    <w:rsid w:val="223A2512"/>
    <w:rsid w:val="223B4EAA"/>
    <w:rsid w:val="22414480"/>
    <w:rsid w:val="224959BB"/>
    <w:rsid w:val="225508AD"/>
    <w:rsid w:val="22574EFE"/>
    <w:rsid w:val="22591886"/>
    <w:rsid w:val="225966ED"/>
    <w:rsid w:val="2260796F"/>
    <w:rsid w:val="22610A48"/>
    <w:rsid w:val="226D4215"/>
    <w:rsid w:val="226F3B34"/>
    <w:rsid w:val="227C098D"/>
    <w:rsid w:val="228D29C5"/>
    <w:rsid w:val="229071B2"/>
    <w:rsid w:val="22983618"/>
    <w:rsid w:val="22A339A1"/>
    <w:rsid w:val="22A91D3F"/>
    <w:rsid w:val="22AB4459"/>
    <w:rsid w:val="22AF4D3A"/>
    <w:rsid w:val="22AF54FE"/>
    <w:rsid w:val="22BC161D"/>
    <w:rsid w:val="22C01653"/>
    <w:rsid w:val="22C2682A"/>
    <w:rsid w:val="22C4370B"/>
    <w:rsid w:val="22E51D82"/>
    <w:rsid w:val="22F34A05"/>
    <w:rsid w:val="22FE3762"/>
    <w:rsid w:val="23014EDF"/>
    <w:rsid w:val="23044E1C"/>
    <w:rsid w:val="23193520"/>
    <w:rsid w:val="231A0CEA"/>
    <w:rsid w:val="231D6C02"/>
    <w:rsid w:val="23237FAD"/>
    <w:rsid w:val="23250B58"/>
    <w:rsid w:val="232834E9"/>
    <w:rsid w:val="232E3B37"/>
    <w:rsid w:val="233314DF"/>
    <w:rsid w:val="233609E3"/>
    <w:rsid w:val="233628D5"/>
    <w:rsid w:val="23385877"/>
    <w:rsid w:val="233B4B1A"/>
    <w:rsid w:val="23497CCE"/>
    <w:rsid w:val="235177E9"/>
    <w:rsid w:val="235272D2"/>
    <w:rsid w:val="23530438"/>
    <w:rsid w:val="23613641"/>
    <w:rsid w:val="236512A0"/>
    <w:rsid w:val="23741900"/>
    <w:rsid w:val="237B7EEC"/>
    <w:rsid w:val="239763D6"/>
    <w:rsid w:val="23A06BEB"/>
    <w:rsid w:val="23A35012"/>
    <w:rsid w:val="23AF6799"/>
    <w:rsid w:val="23B04AC2"/>
    <w:rsid w:val="23C7545E"/>
    <w:rsid w:val="23CD1D1D"/>
    <w:rsid w:val="23CD48A1"/>
    <w:rsid w:val="23D3563F"/>
    <w:rsid w:val="23D65777"/>
    <w:rsid w:val="23D745BA"/>
    <w:rsid w:val="23DA3B76"/>
    <w:rsid w:val="23DF6070"/>
    <w:rsid w:val="23E517E5"/>
    <w:rsid w:val="23EF1176"/>
    <w:rsid w:val="23EF43FF"/>
    <w:rsid w:val="23F43826"/>
    <w:rsid w:val="23FE4EAD"/>
    <w:rsid w:val="23FF66EC"/>
    <w:rsid w:val="240B4874"/>
    <w:rsid w:val="240B5228"/>
    <w:rsid w:val="240D070C"/>
    <w:rsid w:val="240D7437"/>
    <w:rsid w:val="24120ACB"/>
    <w:rsid w:val="241637EC"/>
    <w:rsid w:val="241C3E66"/>
    <w:rsid w:val="2423276B"/>
    <w:rsid w:val="24276995"/>
    <w:rsid w:val="24283AF2"/>
    <w:rsid w:val="24297CE0"/>
    <w:rsid w:val="242E1E95"/>
    <w:rsid w:val="24371EF7"/>
    <w:rsid w:val="243F0C18"/>
    <w:rsid w:val="244346AA"/>
    <w:rsid w:val="244539B9"/>
    <w:rsid w:val="24473F69"/>
    <w:rsid w:val="244F27B6"/>
    <w:rsid w:val="24506E7F"/>
    <w:rsid w:val="246304AF"/>
    <w:rsid w:val="24632A4B"/>
    <w:rsid w:val="24632E3A"/>
    <w:rsid w:val="24644286"/>
    <w:rsid w:val="24676F1D"/>
    <w:rsid w:val="24681573"/>
    <w:rsid w:val="247843F2"/>
    <w:rsid w:val="247E7B6C"/>
    <w:rsid w:val="2489369A"/>
    <w:rsid w:val="248C2CD8"/>
    <w:rsid w:val="24903B53"/>
    <w:rsid w:val="249146F7"/>
    <w:rsid w:val="24943E2E"/>
    <w:rsid w:val="249F4D7E"/>
    <w:rsid w:val="24AE46D7"/>
    <w:rsid w:val="24CE7782"/>
    <w:rsid w:val="24CF7778"/>
    <w:rsid w:val="24E0612B"/>
    <w:rsid w:val="24E34FBC"/>
    <w:rsid w:val="24E7164C"/>
    <w:rsid w:val="24E81FF7"/>
    <w:rsid w:val="24E90541"/>
    <w:rsid w:val="24EB6192"/>
    <w:rsid w:val="24FD267B"/>
    <w:rsid w:val="25027793"/>
    <w:rsid w:val="250F6A8A"/>
    <w:rsid w:val="251020B0"/>
    <w:rsid w:val="25123081"/>
    <w:rsid w:val="25162CF0"/>
    <w:rsid w:val="251653E6"/>
    <w:rsid w:val="251B093B"/>
    <w:rsid w:val="251C7160"/>
    <w:rsid w:val="252831F1"/>
    <w:rsid w:val="252A6DF0"/>
    <w:rsid w:val="25313AD0"/>
    <w:rsid w:val="25383473"/>
    <w:rsid w:val="253B3011"/>
    <w:rsid w:val="25404C87"/>
    <w:rsid w:val="254E24A3"/>
    <w:rsid w:val="25632921"/>
    <w:rsid w:val="25670E9A"/>
    <w:rsid w:val="256A15A6"/>
    <w:rsid w:val="256F704A"/>
    <w:rsid w:val="25777F70"/>
    <w:rsid w:val="257C35DA"/>
    <w:rsid w:val="25886A43"/>
    <w:rsid w:val="259604ED"/>
    <w:rsid w:val="2596525F"/>
    <w:rsid w:val="25965263"/>
    <w:rsid w:val="25965A14"/>
    <w:rsid w:val="259731D5"/>
    <w:rsid w:val="25A12A46"/>
    <w:rsid w:val="25AF6B38"/>
    <w:rsid w:val="25B731F7"/>
    <w:rsid w:val="25C44FD8"/>
    <w:rsid w:val="25D1635F"/>
    <w:rsid w:val="25D3542A"/>
    <w:rsid w:val="25D55DC4"/>
    <w:rsid w:val="25D63E91"/>
    <w:rsid w:val="25D8483A"/>
    <w:rsid w:val="25DA1D82"/>
    <w:rsid w:val="25E5277F"/>
    <w:rsid w:val="25E77590"/>
    <w:rsid w:val="25ED1E01"/>
    <w:rsid w:val="25F800AB"/>
    <w:rsid w:val="25FC334E"/>
    <w:rsid w:val="25FD1E48"/>
    <w:rsid w:val="25FD485D"/>
    <w:rsid w:val="25FE7724"/>
    <w:rsid w:val="26073438"/>
    <w:rsid w:val="260948BB"/>
    <w:rsid w:val="261220B7"/>
    <w:rsid w:val="26156EC3"/>
    <w:rsid w:val="26162724"/>
    <w:rsid w:val="261B54BC"/>
    <w:rsid w:val="261D0385"/>
    <w:rsid w:val="26235B5A"/>
    <w:rsid w:val="262B3423"/>
    <w:rsid w:val="262F4698"/>
    <w:rsid w:val="26337CF9"/>
    <w:rsid w:val="26347232"/>
    <w:rsid w:val="2637155F"/>
    <w:rsid w:val="264145FC"/>
    <w:rsid w:val="264810DC"/>
    <w:rsid w:val="264B4835"/>
    <w:rsid w:val="26594A61"/>
    <w:rsid w:val="265A11DA"/>
    <w:rsid w:val="265C3B50"/>
    <w:rsid w:val="26676830"/>
    <w:rsid w:val="267576E6"/>
    <w:rsid w:val="267A4CCD"/>
    <w:rsid w:val="267A6701"/>
    <w:rsid w:val="267E46DD"/>
    <w:rsid w:val="2689036D"/>
    <w:rsid w:val="268D6D47"/>
    <w:rsid w:val="26962C5B"/>
    <w:rsid w:val="26A044C8"/>
    <w:rsid w:val="26A368E2"/>
    <w:rsid w:val="26A717B5"/>
    <w:rsid w:val="26A84670"/>
    <w:rsid w:val="26B219AC"/>
    <w:rsid w:val="26B30A92"/>
    <w:rsid w:val="26BA3EBD"/>
    <w:rsid w:val="26BD5BFB"/>
    <w:rsid w:val="26C144B5"/>
    <w:rsid w:val="26CC21C5"/>
    <w:rsid w:val="26CC3ADC"/>
    <w:rsid w:val="26CC7E59"/>
    <w:rsid w:val="26CD23C6"/>
    <w:rsid w:val="26D67C44"/>
    <w:rsid w:val="26DB64CD"/>
    <w:rsid w:val="26E147BC"/>
    <w:rsid w:val="26E21D24"/>
    <w:rsid w:val="26ED232B"/>
    <w:rsid w:val="26FE56ED"/>
    <w:rsid w:val="270E407A"/>
    <w:rsid w:val="27142E29"/>
    <w:rsid w:val="271D4922"/>
    <w:rsid w:val="27222C85"/>
    <w:rsid w:val="272822A8"/>
    <w:rsid w:val="274A5373"/>
    <w:rsid w:val="274F0811"/>
    <w:rsid w:val="27553D9F"/>
    <w:rsid w:val="27560498"/>
    <w:rsid w:val="27605865"/>
    <w:rsid w:val="27613D33"/>
    <w:rsid w:val="2768024F"/>
    <w:rsid w:val="276F4156"/>
    <w:rsid w:val="2793564B"/>
    <w:rsid w:val="27990130"/>
    <w:rsid w:val="279B21F2"/>
    <w:rsid w:val="279D0BD8"/>
    <w:rsid w:val="27A4391A"/>
    <w:rsid w:val="27A634EB"/>
    <w:rsid w:val="27B02F09"/>
    <w:rsid w:val="27B1626C"/>
    <w:rsid w:val="27E11CF3"/>
    <w:rsid w:val="27EA35C8"/>
    <w:rsid w:val="27EA3965"/>
    <w:rsid w:val="27F043F2"/>
    <w:rsid w:val="27F1767E"/>
    <w:rsid w:val="27F2462F"/>
    <w:rsid w:val="27F80B6E"/>
    <w:rsid w:val="28053375"/>
    <w:rsid w:val="280540F3"/>
    <w:rsid w:val="280B30F8"/>
    <w:rsid w:val="280F1F4A"/>
    <w:rsid w:val="28113954"/>
    <w:rsid w:val="28163E36"/>
    <w:rsid w:val="281A494E"/>
    <w:rsid w:val="281D1994"/>
    <w:rsid w:val="281E039D"/>
    <w:rsid w:val="2821615A"/>
    <w:rsid w:val="282955D1"/>
    <w:rsid w:val="28313102"/>
    <w:rsid w:val="28341AF5"/>
    <w:rsid w:val="28366ACE"/>
    <w:rsid w:val="283709C0"/>
    <w:rsid w:val="28415631"/>
    <w:rsid w:val="284757C4"/>
    <w:rsid w:val="284A4458"/>
    <w:rsid w:val="284C0B5C"/>
    <w:rsid w:val="285C7F35"/>
    <w:rsid w:val="28682B60"/>
    <w:rsid w:val="28720A37"/>
    <w:rsid w:val="28731001"/>
    <w:rsid w:val="28736253"/>
    <w:rsid w:val="28764236"/>
    <w:rsid w:val="287871DB"/>
    <w:rsid w:val="2879458D"/>
    <w:rsid w:val="288434E9"/>
    <w:rsid w:val="28906184"/>
    <w:rsid w:val="2894002D"/>
    <w:rsid w:val="28947465"/>
    <w:rsid w:val="289562E6"/>
    <w:rsid w:val="28A02841"/>
    <w:rsid w:val="28AA79B5"/>
    <w:rsid w:val="28AE32C8"/>
    <w:rsid w:val="28AE4A34"/>
    <w:rsid w:val="28AF5828"/>
    <w:rsid w:val="28B127F5"/>
    <w:rsid w:val="28CD15CD"/>
    <w:rsid w:val="28D41021"/>
    <w:rsid w:val="28F36A4C"/>
    <w:rsid w:val="28F506AE"/>
    <w:rsid w:val="28F831CE"/>
    <w:rsid w:val="28FF4D61"/>
    <w:rsid w:val="2902671B"/>
    <w:rsid w:val="2906359D"/>
    <w:rsid w:val="290F77CE"/>
    <w:rsid w:val="291277E2"/>
    <w:rsid w:val="291B0A33"/>
    <w:rsid w:val="291B64F4"/>
    <w:rsid w:val="291E49C7"/>
    <w:rsid w:val="292A5A3E"/>
    <w:rsid w:val="292C2047"/>
    <w:rsid w:val="29321722"/>
    <w:rsid w:val="29327A1B"/>
    <w:rsid w:val="29376198"/>
    <w:rsid w:val="294321AF"/>
    <w:rsid w:val="2945103F"/>
    <w:rsid w:val="295238F6"/>
    <w:rsid w:val="2956494D"/>
    <w:rsid w:val="295F2E08"/>
    <w:rsid w:val="29607648"/>
    <w:rsid w:val="29610B05"/>
    <w:rsid w:val="296409DF"/>
    <w:rsid w:val="29694B10"/>
    <w:rsid w:val="29830F9C"/>
    <w:rsid w:val="298A177F"/>
    <w:rsid w:val="298D600B"/>
    <w:rsid w:val="299601E9"/>
    <w:rsid w:val="29AF237A"/>
    <w:rsid w:val="29BD73F6"/>
    <w:rsid w:val="29BE21E2"/>
    <w:rsid w:val="29D435BA"/>
    <w:rsid w:val="29DA31CC"/>
    <w:rsid w:val="29DB1C06"/>
    <w:rsid w:val="29DD515A"/>
    <w:rsid w:val="29EA41FF"/>
    <w:rsid w:val="29FC05F8"/>
    <w:rsid w:val="2A000BBA"/>
    <w:rsid w:val="2A00129D"/>
    <w:rsid w:val="2A076F65"/>
    <w:rsid w:val="2A0848FE"/>
    <w:rsid w:val="2A0B6155"/>
    <w:rsid w:val="2A0C1190"/>
    <w:rsid w:val="2A15193D"/>
    <w:rsid w:val="2A1B6B18"/>
    <w:rsid w:val="2A1F117C"/>
    <w:rsid w:val="2A1F710C"/>
    <w:rsid w:val="2A200944"/>
    <w:rsid w:val="2A2E7D51"/>
    <w:rsid w:val="2A344D6E"/>
    <w:rsid w:val="2A395F26"/>
    <w:rsid w:val="2A43077D"/>
    <w:rsid w:val="2A563950"/>
    <w:rsid w:val="2A60103C"/>
    <w:rsid w:val="2A60268F"/>
    <w:rsid w:val="2A66736B"/>
    <w:rsid w:val="2A6724C6"/>
    <w:rsid w:val="2A68549E"/>
    <w:rsid w:val="2A7B2AC1"/>
    <w:rsid w:val="2A7B2F30"/>
    <w:rsid w:val="2AA16855"/>
    <w:rsid w:val="2AA9206F"/>
    <w:rsid w:val="2AAD55E9"/>
    <w:rsid w:val="2AAF1D7B"/>
    <w:rsid w:val="2AB313D1"/>
    <w:rsid w:val="2AB35170"/>
    <w:rsid w:val="2AB82C7F"/>
    <w:rsid w:val="2AB9422C"/>
    <w:rsid w:val="2ABE02B9"/>
    <w:rsid w:val="2ABE1FBF"/>
    <w:rsid w:val="2ABF6BEC"/>
    <w:rsid w:val="2AC16FE3"/>
    <w:rsid w:val="2AC81599"/>
    <w:rsid w:val="2AC92F5B"/>
    <w:rsid w:val="2AD25A69"/>
    <w:rsid w:val="2AD435BE"/>
    <w:rsid w:val="2AD5133C"/>
    <w:rsid w:val="2ADD6438"/>
    <w:rsid w:val="2AE220B9"/>
    <w:rsid w:val="2AE30B82"/>
    <w:rsid w:val="2AEB0D01"/>
    <w:rsid w:val="2AF13787"/>
    <w:rsid w:val="2AFE0F41"/>
    <w:rsid w:val="2B054325"/>
    <w:rsid w:val="2B05593C"/>
    <w:rsid w:val="2B087775"/>
    <w:rsid w:val="2B104A8F"/>
    <w:rsid w:val="2B1234AC"/>
    <w:rsid w:val="2B134D23"/>
    <w:rsid w:val="2B137F31"/>
    <w:rsid w:val="2B141845"/>
    <w:rsid w:val="2B1763E8"/>
    <w:rsid w:val="2B1961AA"/>
    <w:rsid w:val="2B234F45"/>
    <w:rsid w:val="2B2A1B2F"/>
    <w:rsid w:val="2B2C22CD"/>
    <w:rsid w:val="2B2F20CB"/>
    <w:rsid w:val="2B3D16DA"/>
    <w:rsid w:val="2B3D3BB1"/>
    <w:rsid w:val="2B3D6701"/>
    <w:rsid w:val="2B405D02"/>
    <w:rsid w:val="2B4C657B"/>
    <w:rsid w:val="2B5B5459"/>
    <w:rsid w:val="2B6121E2"/>
    <w:rsid w:val="2B640493"/>
    <w:rsid w:val="2B697E9C"/>
    <w:rsid w:val="2B6C5B3B"/>
    <w:rsid w:val="2B6E7BB4"/>
    <w:rsid w:val="2B6F77F2"/>
    <w:rsid w:val="2B7644F6"/>
    <w:rsid w:val="2B772479"/>
    <w:rsid w:val="2B787ACE"/>
    <w:rsid w:val="2B826277"/>
    <w:rsid w:val="2B8320A3"/>
    <w:rsid w:val="2B895F73"/>
    <w:rsid w:val="2B8C61BB"/>
    <w:rsid w:val="2B8E2CA9"/>
    <w:rsid w:val="2B8F2464"/>
    <w:rsid w:val="2B8F72AE"/>
    <w:rsid w:val="2B9165DE"/>
    <w:rsid w:val="2B944ACD"/>
    <w:rsid w:val="2B962F8C"/>
    <w:rsid w:val="2BA03BA2"/>
    <w:rsid w:val="2BAE70BF"/>
    <w:rsid w:val="2BBA6CBE"/>
    <w:rsid w:val="2BC47591"/>
    <w:rsid w:val="2BC95DFE"/>
    <w:rsid w:val="2BD26A12"/>
    <w:rsid w:val="2BE07659"/>
    <w:rsid w:val="2BF83124"/>
    <w:rsid w:val="2BFE1015"/>
    <w:rsid w:val="2C12530C"/>
    <w:rsid w:val="2C126462"/>
    <w:rsid w:val="2C1F6DBF"/>
    <w:rsid w:val="2C2312B0"/>
    <w:rsid w:val="2C37643A"/>
    <w:rsid w:val="2C3A71D3"/>
    <w:rsid w:val="2C3F5021"/>
    <w:rsid w:val="2C431CB4"/>
    <w:rsid w:val="2C476C57"/>
    <w:rsid w:val="2C48200F"/>
    <w:rsid w:val="2C4B5BE8"/>
    <w:rsid w:val="2C505956"/>
    <w:rsid w:val="2C510D0F"/>
    <w:rsid w:val="2C550383"/>
    <w:rsid w:val="2C621B13"/>
    <w:rsid w:val="2C624BCB"/>
    <w:rsid w:val="2C6B5921"/>
    <w:rsid w:val="2C6B609E"/>
    <w:rsid w:val="2C6C08EC"/>
    <w:rsid w:val="2C804767"/>
    <w:rsid w:val="2C854F81"/>
    <w:rsid w:val="2C913CFB"/>
    <w:rsid w:val="2C9377F1"/>
    <w:rsid w:val="2C960A6A"/>
    <w:rsid w:val="2CA925DA"/>
    <w:rsid w:val="2CB62571"/>
    <w:rsid w:val="2CBA3BFE"/>
    <w:rsid w:val="2CBA763A"/>
    <w:rsid w:val="2CBB3CE3"/>
    <w:rsid w:val="2CC63EFE"/>
    <w:rsid w:val="2CCA3998"/>
    <w:rsid w:val="2CD9461D"/>
    <w:rsid w:val="2CDD5941"/>
    <w:rsid w:val="2CDE6947"/>
    <w:rsid w:val="2CED47FF"/>
    <w:rsid w:val="2CEE17B4"/>
    <w:rsid w:val="2CEE7FE9"/>
    <w:rsid w:val="2CF258A6"/>
    <w:rsid w:val="2CF37E7E"/>
    <w:rsid w:val="2CF66EF2"/>
    <w:rsid w:val="2CFB6397"/>
    <w:rsid w:val="2D0547E8"/>
    <w:rsid w:val="2D124A45"/>
    <w:rsid w:val="2D1B17F9"/>
    <w:rsid w:val="2D1D40E4"/>
    <w:rsid w:val="2D1E724A"/>
    <w:rsid w:val="2D2B7CD8"/>
    <w:rsid w:val="2D2D2866"/>
    <w:rsid w:val="2D2D6C95"/>
    <w:rsid w:val="2D3743D6"/>
    <w:rsid w:val="2D406FBC"/>
    <w:rsid w:val="2D453E76"/>
    <w:rsid w:val="2D49210F"/>
    <w:rsid w:val="2D4C1B03"/>
    <w:rsid w:val="2D5E0C36"/>
    <w:rsid w:val="2D606419"/>
    <w:rsid w:val="2D681703"/>
    <w:rsid w:val="2D6D46B2"/>
    <w:rsid w:val="2D7673F7"/>
    <w:rsid w:val="2D774DD8"/>
    <w:rsid w:val="2D7A32D3"/>
    <w:rsid w:val="2D90199D"/>
    <w:rsid w:val="2D9143B8"/>
    <w:rsid w:val="2D921205"/>
    <w:rsid w:val="2D9271B0"/>
    <w:rsid w:val="2D94524D"/>
    <w:rsid w:val="2DA848E3"/>
    <w:rsid w:val="2DB11C96"/>
    <w:rsid w:val="2DB12F83"/>
    <w:rsid w:val="2DB46F65"/>
    <w:rsid w:val="2DB574FF"/>
    <w:rsid w:val="2DC13BD5"/>
    <w:rsid w:val="2DC67A4A"/>
    <w:rsid w:val="2DCB62BA"/>
    <w:rsid w:val="2DEE4499"/>
    <w:rsid w:val="2DF3327C"/>
    <w:rsid w:val="2DFC7107"/>
    <w:rsid w:val="2DFE3EA5"/>
    <w:rsid w:val="2E0E33F9"/>
    <w:rsid w:val="2E104EA7"/>
    <w:rsid w:val="2E121BEB"/>
    <w:rsid w:val="2E1906B9"/>
    <w:rsid w:val="2E20089A"/>
    <w:rsid w:val="2E2B2415"/>
    <w:rsid w:val="2E493CD7"/>
    <w:rsid w:val="2E4C3696"/>
    <w:rsid w:val="2E4F72DE"/>
    <w:rsid w:val="2E520C6E"/>
    <w:rsid w:val="2E582B62"/>
    <w:rsid w:val="2E61429F"/>
    <w:rsid w:val="2E6C6A33"/>
    <w:rsid w:val="2E6D4110"/>
    <w:rsid w:val="2E753222"/>
    <w:rsid w:val="2E7A6C77"/>
    <w:rsid w:val="2E7A7CB1"/>
    <w:rsid w:val="2E7F5D86"/>
    <w:rsid w:val="2E8B2034"/>
    <w:rsid w:val="2E9066AF"/>
    <w:rsid w:val="2E9614E0"/>
    <w:rsid w:val="2E9A18BC"/>
    <w:rsid w:val="2E9A689E"/>
    <w:rsid w:val="2EA37237"/>
    <w:rsid w:val="2EA84BF2"/>
    <w:rsid w:val="2EA86E5C"/>
    <w:rsid w:val="2EA9170B"/>
    <w:rsid w:val="2EAA1AD0"/>
    <w:rsid w:val="2EAC5C40"/>
    <w:rsid w:val="2EB011EC"/>
    <w:rsid w:val="2EB05842"/>
    <w:rsid w:val="2EB66431"/>
    <w:rsid w:val="2EC43882"/>
    <w:rsid w:val="2ECC0F67"/>
    <w:rsid w:val="2ECF195C"/>
    <w:rsid w:val="2ED44507"/>
    <w:rsid w:val="2ED71A30"/>
    <w:rsid w:val="2ED776D7"/>
    <w:rsid w:val="2EDA7062"/>
    <w:rsid w:val="2EDB3C60"/>
    <w:rsid w:val="2EDD5100"/>
    <w:rsid w:val="2EF364FD"/>
    <w:rsid w:val="2EF56E81"/>
    <w:rsid w:val="2EFC044D"/>
    <w:rsid w:val="2F060F54"/>
    <w:rsid w:val="2F073374"/>
    <w:rsid w:val="2F107B3E"/>
    <w:rsid w:val="2F1B4DC0"/>
    <w:rsid w:val="2F1E002F"/>
    <w:rsid w:val="2F21419F"/>
    <w:rsid w:val="2F245E39"/>
    <w:rsid w:val="2F306727"/>
    <w:rsid w:val="2F4C25F7"/>
    <w:rsid w:val="2F5134C9"/>
    <w:rsid w:val="2F603644"/>
    <w:rsid w:val="2F652AF5"/>
    <w:rsid w:val="2F681EAA"/>
    <w:rsid w:val="2F6960F9"/>
    <w:rsid w:val="2F6D5B97"/>
    <w:rsid w:val="2F6F6115"/>
    <w:rsid w:val="2F7E2F02"/>
    <w:rsid w:val="2F804CEE"/>
    <w:rsid w:val="2F844134"/>
    <w:rsid w:val="2F886404"/>
    <w:rsid w:val="2F8B176B"/>
    <w:rsid w:val="2F8B5515"/>
    <w:rsid w:val="2F8F6735"/>
    <w:rsid w:val="2F94277D"/>
    <w:rsid w:val="2F961524"/>
    <w:rsid w:val="2F99161A"/>
    <w:rsid w:val="2F9A6E0F"/>
    <w:rsid w:val="2F9C7047"/>
    <w:rsid w:val="2FA5300D"/>
    <w:rsid w:val="2FA64336"/>
    <w:rsid w:val="2FA7314F"/>
    <w:rsid w:val="2FA843B8"/>
    <w:rsid w:val="2FAF269D"/>
    <w:rsid w:val="2FB06DDD"/>
    <w:rsid w:val="2FB105E4"/>
    <w:rsid w:val="2FB43FE3"/>
    <w:rsid w:val="2FBD41EE"/>
    <w:rsid w:val="2FD516FD"/>
    <w:rsid w:val="2FD90D8D"/>
    <w:rsid w:val="2FE63AF5"/>
    <w:rsid w:val="2FEB1E9F"/>
    <w:rsid w:val="2FED07C3"/>
    <w:rsid w:val="2FFF07EE"/>
    <w:rsid w:val="30052F45"/>
    <w:rsid w:val="300A1030"/>
    <w:rsid w:val="300D62C4"/>
    <w:rsid w:val="301272EB"/>
    <w:rsid w:val="301A3A70"/>
    <w:rsid w:val="302C657B"/>
    <w:rsid w:val="302E18EE"/>
    <w:rsid w:val="30373026"/>
    <w:rsid w:val="30386175"/>
    <w:rsid w:val="303A3EBD"/>
    <w:rsid w:val="303A71AD"/>
    <w:rsid w:val="30455BCF"/>
    <w:rsid w:val="304B396B"/>
    <w:rsid w:val="30556E1D"/>
    <w:rsid w:val="305A6FA0"/>
    <w:rsid w:val="30615F5F"/>
    <w:rsid w:val="307B6D9D"/>
    <w:rsid w:val="30825148"/>
    <w:rsid w:val="30860ED9"/>
    <w:rsid w:val="30884AF4"/>
    <w:rsid w:val="308D46EE"/>
    <w:rsid w:val="30942A4F"/>
    <w:rsid w:val="309A1AD1"/>
    <w:rsid w:val="30A12506"/>
    <w:rsid w:val="30A315D0"/>
    <w:rsid w:val="30A8761B"/>
    <w:rsid w:val="30AB4D93"/>
    <w:rsid w:val="30B22928"/>
    <w:rsid w:val="30B3356F"/>
    <w:rsid w:val="30B578B5"/>
    <w:rsid w:val="30B945E2"/>
    <w:rsid w:val="30B96789"/>
    <w:rsid w:val="30D37442"/>
    <w:rsid w:val="30E65F2B"/>
    <w:rsid w:val="30EA3852"/>
    <w:rsid w:val="30EE0173"/>
    <w:rsid w:val="30F47490"/>
    <w:rsid w:val="30FE5700"/>
    <w:rsid w:val="31020853"/>
    <w:rsid w:val="3113711D"/>
    <w:rsid w:val="311879BA"/>
    <w:rsid w:val="312671FB"/>
    <w:rsid w:val="312B4316"/>
    <w:rsid w:val="312E69F1"/>
    <w:rsid w:val="31376626"/>
    <w:rsid w:val="31441466"/>
    <w:rsid w:val="31457A4F"/>
    <w:rsid w:val="314675A5"/>
    <w:rsid w:val="31471E27"/>
    <w:rsid w:val="314E34B0"/>
    <w:rsid w:val="31562B39"/>
    <w:rsid w:val="315C6FBD"/>
    <w:rsid w:val="315F1A9E"/>
    <w:rsid w:val="31600F98"/>
    <w:rsid w:val="316437CC"/>
    <w:rsid w:val="31662FAE"/>
    <w:rsid w:val="31707887"/>
    <w:rsid w:val="31744352"/>
    <w:rsid w:val="317F75CB"/>
    <w:rsid w:val="318219F4"/>
    <w:rsid w:val="318835B2"/>
    <w:rsid w:val="318E29B1"/>
    <w:rsid w:val="319C5890"/>
    <w:rsid w:val="31A34218"/>
    <w:rsid w:val="31B10ACF"/>
    <w:rsid w:val="31B26DE1"/>
    <w:rsid w:val="31C16CD0"/>
    <w:rsid w:val="31DA2EE6"/>
    <w:rsid w:val="31DB1C29"/>
    <w:rsid w:val="31DF21E9"/>
    <w:rsid w:val="31E33A48"/>
    <w:rsid w:val="31EB5FB2"/>
    <w:rsid w:val="31EC0213"/>
    <w:rsid w:val="31EF15BB"/>
    <w:rsid w:val="31F40EBF"/>
    <w:rsid w:val="31FA7AE4"/>
    <w:rsid w:val="31FC2134"/>
    <w:rsid w:val="31FF6C94"/>
    <w:rsid w:val="32000551"/>
    <w:rsid w:val="32037175"/>
    <w:rsid w:val="320D2377"/>
    <w:rsid w:val="32147E64"/>
    <w:rsid w:val="321605D6"/>
    <w:rsid w:val="321E1CCD"/>
    <w:rsid w:val="32204D8F"/>
    <w:rsid w:val="32205DFC"/>
    <w:rsid w:val="32295F0C"/>
    <w:rsid w:val="322F2FA1"/>
    <w:rsid w:val="32327C9B"/>
    <w:rsid w:val="323724A7"/>
    <w:rsid w:val="323C58FD"/>
    <w:rsid w:val="324004E7"/>
    <w:rsid w:val="32453FAC"/>
    <w:rsid w:val="324D15B6"/>
    <w:rsid w:val="32533B90"/>
    <w:rsid w:val="32561B3D"/>
    <w:rsid w:val="325E6B97"/>
    <w:rsid w:val="326E7E26"/>
    <w:rsid w:val="32716F47"/>
    <w:rsid w:val="32767E82"/>
    <w:rsid w:val="327B28FB"/>
    <w:rsid w:val="328110B6"/>
    <w:rsid w:val="32815CDC"/>
    <w:rsid w:val="32831F17"/>
    <w:rsid w:val="328C0346"/>
    <w:rsid w:val="32A05EFB"/>
    <w:rsid w:val="32A6210F"/>
    <w:rsid w:val="32A70BC6"/>
    <w:rsid w:val="32AF3596"/>
    <w:rsid w:val="32B03E0A"/>
    <w:rsid w:val="32B10D88"/>
    <w:rsid w:val="32B35EFE"/>
    <w:rsid w:val="32B75C71"/>
    <w:rsid w:val="32C00A8B"/>
    <w:rsid w:val="32C64066"/>
    <w:rsid w:val="32C81234"/>
    <w:rsid w:val="32C8707D"/>
    <w:rsid w:val="32CF0730"/>
    <w:rsid w:val="32D524DF"/>
    <w:rsid w:val="32DB51CD"/>
    <w:rsid w:val="32DC0EA3"/>
    <w:rsid w:val="32DD4096"/>
    <w:rsid w:val="32E21F5C"/>
    <w:rsid w:val="32ED33CB"/>
    <w:rsid w:val="32EE2A7C"/>
    <w:rsid w:val="32F04AE5"/>
    <w:rsid w:val="32F43194"/>
    <w:rsid w:val="32F5755F"/>
    <w:rsid w:val="32F621E4"/>
    <w:rsid w:val="32FC0F18"/>
    <w:rsid w:val="32FC62A0"/>
    <w:rsid w:val="32FD2552"/>
    <w:rsid w:val="32FD40B9"/>
    <w:rsid w:val="33062612"/>
    <w:rsid w:val="330812C9"/>
    <w:rsid w:val="33094B6A"/>
    <w:rsid w:val="331002B4"/>
    <w:rsid w:val="3312325A"/>
    <w:rsid w:val="33160D69"/>
    <w:rsid w:val="33227F58"/>
    <w:rsid w:val="33233B0B"/>
    <w:rsid w:val="332D4F12"/>
    <w:rsid w:val="334005F0"/>
    <w:rsid w:val="33416C92"/>
    <w:rsid w:val="33504770"/>
    <w:rsid w:val="33555462"/>
    <w:rsid w:val="335B01DA"/>
    <w:rsid w:val="335B6B1F"/>
    <w:rsid w:val="33617365"/>
    <w:rsid w:val="33637726"/>
    <w:rsid w:val="336925B2"/>
    <w:rsid w:val="33762148"/>
    <w:rsid w:val="337641AB"/>
    <w:rsid w:val="3385434A"/>
    <w:rsid w:val="338F73C7"/>
    <w:rsid w:val="339A5B14"/>
    <w:rsid w:val="33A6723C"/>
    <w:rsid w:val="33BD2CEE"/>
    <w:rsid w:val="33BE2D7C"/>
    <w:rsid w:val="33CF46D8"/>
    <w:rsid w:val="33D1362B"/>
    <w:rsid w:val="33D23976"/>
    <w:rsid w:val="33D8164E"/>
    <w:rsid w:val="33DC1F86"/>
    <w:rsid w:val="33DF56D3"/>
    <w:rsid w:val="33E349B8"/>
    <w:rsid w:val="33E429C8"/>
    <w:rsid w:val="33E72FCB"/>
    <w:rsid w:val="33EF1DED"/>
    <w:rsid w:val="33F437B7"/>
    <w:rsid w:val="33F56325"/>
    <w:rsid w:val="33FC05BF"/>
    <w:rsid w:val="34030B98"/>
    <w:rsid w:val="340C4AC9"/>
    <w:rsid w:val="341262AE"/>
    <w:rsid w:val="341F1A30"/>
    <w:rsid w:val="34205A83"/>
    <w:rsid w:val="342A2E97"/>
    <w:rsid w:val="343334AC"/>
    <w:rsid w:val="343879D0"/>
    <w:rsid w:val="343A1685"/>
    <w:rsid w:val="34493E86"/>
    <w:rsid w:val="34562C09"/>
    <w:rsid w:val="345A6FE9"/>
    <w:rsid w:val="345B2A2E"/>
    <w:rsid w:val="345E42D9"/>
    <w:rsid w:val="346D127A"/>
    <w:rsid w:val="346E73FC"/>
    <w:rsid w:val="34802B3D"/>
    <w:rsid w:val="34953A04"/>
    <w:rsid w:val="34A15869"/>
    <w:rsid w:val="34A749F3"/>
    <w:rsid w:val="34A92DFF"/>
    <w:rsid w:val="34AF3832"/>
    <w:rsid w:val="34B17CAA"/>
    <w:rsid w:val="34B66B76"/>
    <w:rsid w:val="34BA6D44"/>
    <w:rsid w:val="34CA51DA"/>
    <w:rsid w:val="34CC7195"/>
    <w:rsid w:val="34CE4C5F"/>
    <w:rsid w:val="34D06394"/>
    <w:rsid w:val="34D10023"/>
    <w:rsid w:val="34DE38B5"/>
    <w:rsid w:val="34DE3973"/>
    <w:rsid w:val="34DE5B29"/>
    <w:rsid w:val="34DE7331"/>
    <w:rsid w:val="34E33DD5"/>
    <w:rsid w:val="34E341B2"/>
    <w:rsid w:val="34E570FD"/>
    <w:rsid w:val="34EE2084"/>
    <w:rsid w:val="34F91BB5"/>
    <w:rsid w:val="34FA4CAB"/>
    <w:rsid w:val="34FB47E4"/>
    <w:rsid w:val="34FD1993"/>
    <w:rsid w:val="3507729A"/>
    <w:rsid w:val="35192B91"/>
    <w:rsid w:val="351B287B"/>
    <w:rsid w:val="3524430A"/>
    <w:rsid w:val="352D2404"/>
    <w:rsid w:val="352E6006"/>
    <w:rsid w:val="352F215C"/>
    <w:rsid w:val="35377FB1"/>
    <w:rsid w:val="35486B6D"/>
    <w:rsid w:val="355030F7"/>
    <w:rsid w:val="3552312C"/>
    <w:rsid w:val="355679CB"/>
    <w:rsid w:val="355E3681"/>
    <w:rsid w:val="35686634"/>
    <w:rsid w:val="35694C0F"/>
    <w:rsid w:val="35715820"/>
    <w:rsid w:val="357423CB"/>
    <w:rsid w:val="35742CAF"/>
    <w:rsid w:val="357F5C75"/>
    <w:rsid w:val="358022F1"/>
    <w:rsid w:val="35802679"/>
    <w:rsid w:val="35885C28"/>
    <w:rsid w:val="358D2DD5"/>
    <w:rsid w:val="358D70B6"/>
    <w:rsid w:val="35A548D5"/>
    <w:rsid w:val="35B001A0"/>
    <w:rsid w:val="35B14137"/>
    <w:rsid w:val="35B422B2"/>
    <w:rsid w:val="35B44DCB"/>
    <w:rsid w:val="35D06592"/>
    <w:rsid w:val="35D30257"/>
    <w:rsid w:val="35D4059F"/>
    <w:rsid w:val="35DB3448"/>
    <w:rsid w:val="35E0180A"/>
    <w:rsid w:val="35E174A5"/>
    <w:rsid w:val="35EA3592"/>
    <w:rsid w:val="35EB01DE"/>
    <w:rsid w:val="35ED06C5"/>
    <w:rsid w:val="35EE27B6"/>
    <w:rsid w:val="35FB3C7A"/>
    <w:rsid w:val="35FC68AF"/>
    <w:rsid w:val="360337E6"/>
    <w:rsid w:val="36035715"/>
    <w:rsid w:val="360B0C81"/>
    <w:rsid w:val="360E0DAB"/>
    <w:rsid w:val="36165679"/>
    <w:rsid w:val="36176A1A"/>
    <w:rsid w:val="3619666E"/>
    <w:rsid w:val="361D1595"/>
    <w:rsid w:val="361E3272"/>
    <w:rsid w:val="361F3591"/>
    <w:rsid w:val="362148FC"/>
    <w:rsid w:val="36276CA7"/>
    <w:rsid w:val="362B54CE"/>
    <w:rsid w:val="36350117"/>
    <w:rsid w:val="363C4EA0"/>
    <w:rsid w:val="364843D5"/>
    <w:rsid w:val="364A2605"/>
    <w:rsid w:val="3652617C"/>
    <w:rsid w:val="365D3790"/>
    <w:rsid w:val="365F3E72"/>
    <w:rsid w:val="36631C6B"/>
    <w:rsid w:val="366570F7"/>
    <w:rsid w:val="366A0349"/>
    <w:rsid w:val="366A5EC6"/>
    <w:rsid w:val="3675224A"/>
    <w:rsid w:val="36756DF9"/>
    <w:rsid w:val="367E6A61"/>
    <w:rsid w:val="3683708F"/>
    <w:rsid w:val="36936857"/>
    <w:rsid w:val="369A12F3"/>
    <w:rsid w:val="369F25E5"/>
    <w:rsid w:val="36A77E02"/>
    <w:rsid w:val="36AE20E7"/>
    <w:rsid w:val="36AF78C9"/>
    <w:rsid w:val="36B14D27"/>
    <w:rsid w:val="36C565F7"/>
    <w:rsid w:val="36CA0E23"/>
    <w:rsid w:val="36CB56DF"/>
    <w:rsid w:val="36E11F07"/>
    <w:rsid w:val="36F27CC4"/>
    <w:rsid w:val="36F33EC8"/>
    <w:rsid w:val="36FA64BE"/>
    <w:rsid w:val="3700398D"/>
    <w:rsid w:val="37045A7D"/>
    <w:rsid w:val="37096587"/>
    <w:rsid w:val="371C513B"/>
    <w:rsid w:val="372300A6"/>
    <w:rsid w:val="37240372"/>
    <w:rsid w:val="37290B8B"/>
    <w:rsid w:val="37293EBC"/>
    <w:rsid w:val="37340428"/>
    <w:rsid w:val="37342561"/>
    <w:rsid w:val="37470BC4"/>
    <w:rsid w:val="3754662E"/>
    <w:rsid w:val="376904C3"/>
    <w:rsid w:val="37690531"/>
    <w:rsid w:val="3773597D"/>
    <w:rsid w:val="37766721"/>
    <w:rsid w:val="37772F2B"/>
    <w:rsid w:val="37797978"/>
    <w:rsid w:val="377F0D0E"/>
    <w:rsid w:val="37842FA0"/>
    <w:rsid w:val="37851CEA"/>
    <w:rsid w:val="378A0189"/>
    <w:rsid w:val="378A672E"/>
    <w:rsid w:val="3792653D"/>
    <w:rsid w:val="37973DFE"/>
    <w:rsid w:val="379D211A"/>
    <w:rsid w:val="379E09C2"/>
    <w:rsid w:val="37A752F6"/>
    <w:rsid w:val="37AA27A7"/>
    <w:rsid w:val="37AB4059"/>
    <w:rsid w:val="37AE474D"/>
    <w:rsid w:val="37B129AC"/>
    <w:rsid w:val="37B370E4"/>
    <w:rsid w:val="37B37ED1"/>
    <w:rsid w:val="37B55FE8"/>
    <w:rsid w:val="37B76EF3"/>
    <w:rsid w:val="37C46B38"/>
    <w:rsid w:val="37C91FA2"/>
    <w:rsid w:val="37C9263B"/>
    <w:rsid w:val="37CF582F"/>
    <w:rsid w:val="37D408FE"/>
    <w:rsid w:val="37D4483D"/>
    <w:rsid w:val="37E17697"/>
    <w:rsid w:val="37EF76DA"/>
    <w:rsid w:val="37F25B05"/>
    <w:rsid w:val="37F61EA2"/>
    <w:rsid w:val="38011340"/>
    <w:rsid w:val="38084A69"/>
    <w:rsid w:val="380E2BE8"/>
    <w:rsid w:val="38123949"/>
    <w:rsid w:val="3813021B"/>
    <w:rsid w:val="38153EC9"/>
    <w:rsid w:val="38162A26"/>
    <w:rsid w:val="38195AE4"/>
    <w:rsid w:val="381F2660"/>
    <w:rsid w:val="38272CB3"/>
    <w:rsid w:val="382D6CFD"/>
    <w:rsid w:val="382F7DD9"/>
    <w:rsid w:val="3836188E"/>
    <w:rsid w:val="383700E2"/>
    <w:rsid w:val="38411E90"/>
    <w:rsid w:val="38443FB2"/>
    <w:rsid w:val="38492A12"/>
    <w:rsid w:val="38590130"/>
    <w:rsid w:val="38591E0C"/>
    <w:rsid w:val="38710F80"/>
    <w:rsid w:val="38854931"/>
    <w:rsid w:val="38876662"/>
    <w:rsid w:val="38884035"/>
    <w:rsid w:val="3893172A"/>
    <w:rsid w:val="389578B9"/>
    <w:rsid w:val="38993F22"/>
    <w:rsid w:val="38A44150"/>
    <w:rsid w:val="38A856AE"/>
    <w:rsid w:val="38A913DF"/>
    <w:rsid w:val="38B61F16"/>
    <w:rsid w:val="38BC2903"/>
    <w:rsid w:val="38C110B2"/>
    <w:rsid w:val="38C263D5"/>
    <w:rsid w:val="38C81BD7"/>
    <w:rsid w:val="38DB07F1"/>
    <w:rsid w:val="38DC52B3"/>
    <w:rsid w:val="38E012A6"/>
    <w:rsid w:val="38E603AA"/>
    <w:rsid w:val="38EB5B4E"/>
    <w:rsid w:val="38EE666B"/>
    <w:rsid w:val="38F265C1"/>
    <w:rsid w:val="38F3141E"/>
    <w:rsid w:val="38F9092C"/>
    <w:rsid w:val="38FC0896"/>
    <w:rsid w:val="390A23E3"/>
    <w:rsid w:val="390D2369"/>
    <w:rsid w:val="39193EEF"/>
    <w:rsid w:val="391C26B7"/>
    <w:rsid w:val="391D0413"/>
    <w:rsid w:val="39222C6C"/>
    <w:rsid w:val="392E7ABE"/>
    <w:rsid w:val="393C3933"/>
    <w:rsid w:val="394909C1"/>
    <w:rsid w:val="394A08DF"/>
    <w:rsid w:val="39540018"/>
    <w:rsid w:val="39540564"/>
    <w:rsid w:val="395E59EA"/>
    <w:rsid w:val="395F6B1B"/>
    <w:rsid w:val="396113C3"/>
    <w:rsid w:val="39623F6A"/>
    <w:rsid w:val="396838FC"/>
    <w:rsid w:val="396B3238"/>
    <w:rsid w:val="39742426"/>
    <w:rsid w:val="39783F57"/>
    <w:rsid w:val="397B51C6"/>
    <w:rsid w:val="397B64A4"/>
    <w:rsid w:val="39815A0D"/>
    <w:rsid w:val="39920034"/>
    <w:rsid w:val="39923F4F"/>
    <w:rsid w:val="39944972"/>
    <w:rsid w:val="39946C1A"/>
    <w:rsid w:val="399541F3"/>
    <w:rsid w:val="39965487"/>
    <w:rsid w:val="399B6515"/>
    <w:rsid w:val="399E27B0"/>
    <w:rsid w:val="39B939B9"/>
    <w:rsid w:val="39BA42F5"/>
    <w:rsid w:val="39BB4354"/>
    <w:rsid w:val="39BB4885"/>
    <w:rsid w:val="39C204DA"/>
    <w:rsid w:val="39C8477B"/>
    <w:rsid w:val="39D2310A"/>
    <w:rsid w:val="39D45A96"/>
    <w:rsid w:val="39DD1893"/>
    <w:rsid w:val="39E80AD3"/>
    <w:rsid w:val="39EE7E69"/>
    <w:rsid w:val="39FC1B8D"/>
    <w:rsid w:val="39FE3065"/>
    <w:rsid w:val="3A044468"/>
    <w:rsid w:val="3A094D36"/>
    <w:rsid w:val="3A0A26EE"/>
    <w:rsid w:val="3A0F4B50"/>
    <w:rsid w:val="3A0F5361"/>
    <w:rsid w:val="3A1209BA"/>
    <w:rsid w:val="3A16079B"/>
    <w:rsid w:val="3A1D3F5D"/>
    <w:rsid w:val="3A29410F"/>
    <w:rsid w:val="3A323E2F"/>
    <w:rsid w:val="3A364D11"/>
    <w:rsid w:val="3A383A14"/>
    <w:rsid w:val="3A3C5BFE"/>
    <w:rsid w:val="3A4045BF"/>
    <w:rsid w:val="3A421264"/>
    <w:rsid w:val="3A4829FF"/>
    <w:rsid w:val="3A5F3F61"/>
    <w:rsid w:val="3A687850"/>
    <w:rsid w:val="3A7C5414"/>
    <w:rsid w:val="3A8474CB"/>
    <w:rsid w:val="3A896FA7"/>
    <w:rsid w:val="3A972235"/>
    <w:rsid w:val="3A9F60B0"/>
    <w:rsid w:val="3AA36500"/>
    <w:rsid w:val="3AA77216"/>
    <w:rsid w:val="3AAB137A"/>
    <w:rsid w:val="3AAB4A2F"/>
    <w:rsid w:val="3AAD7FA8"/>
    <w:rsid w:val="3AB012C7"/>
    <w:rsid w:val="3AB25874"/>
    <w:rsid w:val="3AB5132C"/>
    <w:rsid w:val="3AB574C9"/>
    <w:rsid w:val="3AB97E81"/>
    <w:rsid w:val="3ABA43CD"/>
    <w:rsid w:val="3ABD2F87"/>
    <w:rsid w:val="3AC225FB"/>
    <w:rsid w:val="3AC60B38"/>
    <w:rsid w:val="3AC70D44"/>
    <w:rsid w:val="3ACD479C"/>
    <w:rsid w:val="3ACE3DC8"/>
    <w:rsid w:val="3AD6560D"/>
    <w:rsid w:val="3AD71199"/>
    <w:rsid w:val="3ADE6F3C"/>
    <w:rsid w:val="3ADF7E46"/>
    <w:rsid w:val="3AF642A7"/>
    <w:rsid w:val="3AF77E9E"/>
    <w:rsid w:val="3AFB7C6B"/>
    <w:rsid w:val="3AFC6DF8"/>
    <w:rsid w:val="3B005D39"/>
    <w:rsid w:val="3B0277D2"/>
    <w:rsid w:val="3B073E93"/>
    <w:rsid w:val="3B0C28D2"/>
    <w:rsid w:val="3B120DF1"/>
    <w:rsid w:val="3B124F8D"/>
    <w:rsid w:val="3B193BF0"/>
    <w:rsid w:val="3B2A7C1C"/>
    <w:rsid w:val="3B3C4735"/>
    <w:rsid w:val="3B3E1A5B"/>
    <w:rsid w:val="3B456F34"/>
    <w:rsid w:val="3B460848"/>
    <w:rsid w:val="3B515F3B"/>
    <w:rsid w:val="3B523060"/>
    <w:rsid w:val="3B530711"/>
    <w:rsid w:val="3B5356C0"/>
    <w:rsid w:val="3B577D90"/>
    <w:rsid w:val="3B5C3D0F"/>
    <w:rsid w:val="3B5D50F9"/>
    <w:rsid w:val="3B5F41EE"/>
    <w:rsid w:val="3B672946"/>
    <w:rsid w:val="3B67484D"/>
    <w:rsid w:val="3B6C320A"/>
    <w:rsid w:val="3B6C3950"/>
    <w:rsid w:val="3B712133"/>
    <w:rsid w:val="3B7E2B74"/>
    <w:rsid w:val="3B9209A3"/>
    <w:rsid w:val="3B9873A8"/>
    <w:rsid w:val="3B9A1857"/>
    <w:rsid w:val="3BA343B0"/>
    <w:rsid w:val="3BA71B18"/>
    <w:rsid w:val="3BA75BF3"/>
    <w:rsid w:val="3BBA7FBF"/>
    <w:rsid w:val="3BBC1DF4"/>
    <w:rsid w:val="3BBF6225"/>
    <w:rsid w:val="3BBF7AC8"/>
    <w:rsid w:val="3BC06023"/>
    <w:rsid w:val="3BC369E8"/>
    <w:rsid w:val="3BCC1641"/>
    <w:rsid w:val="3BDF3B8F"/>
    <w:rsid w:val="3BDF69B4"/>
    <w:rsid w:val="3C046AB8"/>
    <w:rsid w:val="3C064711"/>
    <w:rsid w:val="3C08033D"/>
    <w:rsid w:val="3C0A6575"/>
    <w:rsid w:val="3C0B5D1E"/>
    <w:rsid w:val="3C0E32B3"/>
    <w:rsid w:val="3C115781"/>
    <w:rsid w:val="3C1367BD"/>
    <w:rsid w:val="3C1E6DFD"/>
    <w:rsid w:val="3C2239FF"/>
    <w:rsid w:val="3C2240A5"/>
    <w:rsid w:val="3C2B2C3E"/>
    <w:rsid w:val="3C3B7D9C"/>
    <w:rsid w:val="3C3E46FA"/>
    <w:rsid w:val="3C431662"/>
    <w:rsid w:val="3C4749EB"/>
    <w:rsid w:val="3C552056"/>
    <w:rsid w:val="3C5535EC"/>
    <w:rsid w:val="3C5B48D6"/>
    <w:rsid w:val="3C645930"/>
    <w:rsid w:val="3C682163"/>
    <w:rsid w:val="3C785ACE"/>
    <w:rsid w:val="3C8750C1"/>
    <w:rsid w:val="3C96708B"/>
    <w:rsid w:val="3C9814BA"/>
    <w:rsid w:val="3C9E065E"/>
    <w:rsid w:val="3CA42C7D"/>
    <w:rsid w:val="3CB509EF"/>
    <w:rsid w:val="3CB94393"/>
    <w:rsid w:val="3CBD3574"/>
    <w:rsid w:val="3CC21A89"/>
    <w:rsid w:val="3CC62EA2"/>
    <w:rsid w:val="3CC746A3"/>
    <w:rsid w:val="3CCA6C4E"/>
    <w:rsid w:val="3CE03D2F"/>
    <w:rsid w:val="3CEC4769"/>
    <w:rsid w:val="3CF4787E"/>
    <w:rsid w:val="3CF8135F"/>
    <w:rsid w:val="3CF87074"/>
    <w:rsid w:val="3D00108B"/>
    <w:rsid w:val="3D040EBB"/>
    <w:rsid w:val="3D0E2B9E"/>
    <w:rsid w:val="3D126922"/>
    <w:rsid w:val="3D154751"/>
    <w:rsid w:val="3D17662C"/>
    <w:rsid w:val="3D217C0C"/>
    <w:rsid w:val="3D22507F"/>
    <w:rsid w:val="3D2E1F29"/>
    <w:rsid w:val="3D324374"/>
    <w:rsid w:val="3D365349"/>
    <w:rsid w:val="3D3B4C96"/>
    <w:rsid w:val="3D4272C4"/>
    <w:rsid w:val="3D470C74"/>
    <w:rsid w:val="3D49282B"/>
    <w:rsid w:val="3D496987"/>
    <w:rsid w:val="3D4B7AF5"/>
    <w:rsid w:val="3D4C0A1A"/>
    <w:rsid w:val="3D56594E"/>
    <w:rsid w:val="3D5B2C99"/>
    <w:rsid w:val="3D6123ED"/>
    <w:rsid w:val="3D6B65F6"/>
    <w:rsid w:val="3D6E2C5E"/>
    <w:rsid w:val="3D6F475A"/>
    <w:rsid w:val="3D6F79FC"/>
    <w:rsid w:val="3D7701A0"/>
    <w:rsid w:val="3D7A2EFA"/>
    <w:rsid w:val="3D8B6FE3"/>
    <w:rsid w:val="3D93471B"/>
    <w:rsid w:val="3D940238"/>
    <w:rsid w:val="3D98088E"/>
    <w:rsid w:val="3D9833CE"/>
    <w:rsid w:val="3D9B5082"/>
    <w:rsid w:val="3DA53531"/>
    <w:rsid w:val="3DB525A0"/>
    <w:rsid w:val="3DCE05EE"/>
    <w:rsid w:val="3DD024E6"/>
    <w:rsid w:val="3DD21338"/>
    <w:rsid w:val="3DD430D1"/>
    <w:rsid w:val="3DD91A60"/>
    <w:rsid w:val="3DE2199A"/>
    <w:rsid w:val="3DE40378"/>
    <w:rsid w:val="3DF12788"/>
    <w:rsid w:val="3DF7034B"/>
    <w:rsid w:val="3DFA4C41"/>
    <w:rsid w:val="3DFB441D"/>
    <w:rsid w:val="3DFF0F24"/>
    <w:rsid w:val="3E1A2467"/>
    <w:rsid w:val="3E2143F9"/>
    <w:rsid w:val="3E272866"/>
    <w:rsid w:val="3E2944B3"/>
    <w:rsid w:val="3E305021"/>
    <w:rsid w:val="3E31273D"/>
    <w:rsid w:val="3E371FF4"/>
    <w:rsid w:val="3E3A1A77"/>
    <w:rsid w:val="3E440D85"/>
    <w:rsid w:val="3E457049"/>
    <w:rsid w:val="3E492FED"/>
    <w:rsid w:val="3E4C5E37"/>
    <w:rsid w:val="3E4D56DB"/>
    <w:rsid w:val="3E5D01AE"/>
    <w:rsid w:val="3E5F5C70"/>
    <w:rsid w:val="3E625D19"/>
    <w:rsid w:val="3E7E69A2"/>
    <w:rsid w:val="3E7F6F37"/>
    <w:rsid w:val="3E835DCC"/>
    <w:rsid w:val="3EB14609"/>
    <w:rsid w:val="3EB72422"/>
    <w:rsid w:val="3EBD2A6C"/>
    <w:rsid w:val="3EC128C8"/>
    <w:rsid w:val="3EC638C8"/>
    <w:rsid w:val="3EE124F7"/>
    <w:rsid w:val="3EE207AE"/>
    <w:rsid w:val="3EE50194"/>
    <w:rsid w:val="3EE92838"/>
    <w:rsid w:val="3EEB00AB"/>
    <w:rsid w:val="3EEB0A50"/>
    <w:rsid w:val="3EED2218"/>
    <w:rsid w:val="3EEE5237"/>
    <w:rsid w:val="3EFE150C"/>
    <w:rsid w:val="3EFF15A9"/>
    <w:rsid w:val="3F05744C"/>
    <w:rsid w:val="3F0950B8"/>
    <w:rsid w:val="3F0B6FCF"/>
    <w:rsid w:val="3F155627"/>
    <w:rsid w:val="3F1718FD"/>
    <w:rsid w:val="3F30039C"/>
    <w:rsid w:val="3F350AFB"/>
    <w:rsid w:val="3F367683"/>
    <w:rsid w:val="3F3F17C3"/>
    <w:rsid w:val="3F412718"/>
    <w:rsid w:val="3F4507E3"/>
    <w:rsid w:val="3F4661EE"/>
    <w:rsid w:val="3F477D92"/>
    <w:rsid w:val="3F4971B4"/>
    <w:rsid w:val="3F4E59AB"/>
    <w:rsid w:val="3F692368"/>
    <w:rsid w:val="3F723239"/>
    <w:rsid w:val="3F757288"/>
    <w:rsid w:val="3F812428"/>
    <w:rsid w:val="3F867444"/>
    <w:rsid w:val="3F9361A0"/>
    <w:rsid w:val="3F9A3396"/>
    <w:rsid w:val="3F9C0DD8"/>
    <w:rsid w:val="3F9E0E59"/>
    <w:rsid w:val="3FAC72AD"/>
    <w:rsid w:val="3FB31BB8"/>
    <w:rsid w:val="3FB34CCA"/>
    <w:rsid w:val="3FB86FFC"/>
    <w:rsid w:val="3FBE1F75"/>
    <w:rsid w:val="3FCA764B"/>
    <w:rsid w:val="3FCC1562"/>
    <w:rsid w:val="3FCE14D8"/>
    <w:rsid w:val="3FE130D8"/>
    <w:rsid w:val="3FEE3737"/>
    <w:rsid w:val="3FF320D2"/>
    <w:rsid w:val="3FF70F93"/>
    <w:rsid w:val="3FF955A9"/>
    <w:rsid w:val="3FF96283"/>
    <w:rsid w:val="40035F32"/>
    <w:rsid w:val="40050C63"/>
    <w:rsid w:val="40063829"/>
    <w:rsid w:val="400845A5"/>
    <w:rsid w:val="400A0DCE"/>
    <w:rsid w:val="400A26F9"/>
    <w:rsid w:val="40193E73"/>
    <w:rsid w:val="402A77D0"/>
    <w:rsid w:val="402F139F"/>
    <w:rsid w:val="40330456"/>
    <w:rsid w:val="40410A00"/>
    <w:rsid w:val="40416887"/>
    <w:rsid w:val="40455626"/>
    <w:rsid w:val="40474188"/>
    <w:rsid w:val="404B3E9C"/>
    <w:rsid w:val="405C72A2"/>
    <w:rsid w:val="406D2109"/>
    <w:rsid w:val="4072078F"/>
    <w:rsid w:val="40747A76"/>
    <w:rsid w:val="408443AA"/>
    <w:rsid w:val="40881A2C"/>
    <w:rsid w:val="40907EA2"/>
    <w:rsid w:val="40AA659F"/>
    <w:rsid w:val="40AE0AA5"/>
    <w:rsid w:val="40B41B6A"/>
    <w:rsid w:val="40B878A1"/>
    <w:rsid w:val="40C01739"/>
    <w:rsid w:val="40D0556B"/>
    <w:rsid w:val="40D829C7"/>
    <w:rsid w:val="40DA1110"/>
    <w:rsid w:val="40DC263C"/>
    <w:rsid w:val="40E21DA0"/>
    <w:rsid w:val="40EA2436"/>
    <w:rsid w:val="40F064BA"/>
    <w:rsid w:val="40F50E95"/>
    <w:rsid w:val="40FB290D"/>
    <w:rsid w:val="410560D4"/>
    <w:rsid w:val="4108207F"/>
    <w:rsid w:val="41083BB2"/>
    <w:rsid w:val="41087A8E"/>
    <w:rsid w:val="410B4724"/>
    <w:rsid w:val="4110070A"/>
    <w:rsid w:val="41103B79"/>
    <w:rsid w:val="41104931"/>
    <w:rsid w:val="41113AFE"/>
    <w:rsid w:val="41196FA3"/>
    <w:rsid w:val="412274DF"/>
    <w:rsid w:val="415241D9"/>
    <w:rsid w:val="41547BF2"/>
    <w:rsid w:val="41554571"/>
    <w:rsid w:val="416273DF"/>
    <w:rsid w:val="416B5220"/>
    <w:rsid w:val="416C04BF"/>
    <w:rsid w:val="416F1C7C"/>
    <w:rsid w:val="4173673A"/>
    <w:rsid w:val="41744F72"/>
    <w:rsid w:val="41767F8A"/>
    <w:rsid w:val="418729A1"/>
    <w:rsid w:val="41917F68"/>
    <w:rsid w:val="419660BC"/>
    <w:rsid w:val="419D7695"/>
    <w:rsid w:val="41AB76F5"/>
    <w:rsid w:val="41AE73DC"/>
    <w:rsid w:val="41B05696"/>
    <w:rsid w:val="41B25AE3"/>
    <w:rsid w:val="41CB713C"/>
    <w:rsid w:val="41CE1531"/>
    <w:rsid w:val="41CE1D93"/>
    <w:rsid w:val="41D2291E"/>
    <w:rsid w:val="41D51161"/>
    <w:rsid w:val="41DC5414"/>
    <w:rsid w:val="41DF6FB3"/>
    <w:rsid w:val="41EB7AF7"/>
    <w:rsid w:val="41EC6896"/>
    <w:rsid w:val="41F11D36"/>
    <w:rsid w:val="41FA32F9"/>
    <w:rsid w:val="41FE2DB3"/>
    <w:rsid w:val="41FF49CB"/>
    <w:rsid w:val="42027261"/>
    <w:rsid w:val="420861C0"/>
    <w:rsid w:val="420E7A3F"/>
    <w:rsid w:val="421D30B7"/>
    <w:rsid w:val="4221632B"/>
    <w:rsid w:val="42282FC7"/>
    <w:rsid w:val="423456A2"/>
    <w:rsid w:val="42352613"/>
    <w:rsid w:val="42365692"/>
    <w:rsid w:val="42385FB8"/>
    <w:rsid w:val="423A63B1"/>
    <w:rsid w:val="424C1BF3"/>
    <w:rsid w:val="42507954"/>
    <w:rsid w:val="4254247B"/>
    <w:rsid w:val="42553BAF"/>
    <w:rsid w:val="4256426A"/>
    <w:rsid w:val="425A06E3"/>
    <w:rsid w:val="425B64D1"/>
    <w:rsid w:val="425C6DF4"/>
    <w:rsid w:val="42605BEB"/>
    <w:rsid w:val="4262689E"/>
    <w:rsid w:val="426942DE"/>
    <w:rsid w:val="426D4B12"/>
    <w:rsid w:val="426D4CD7"/>
    <w:rsid w:val="427208A6"/>
    <w:rsid w:val="42762602"/>
    <w:rsid w:val="42774CEE"/>
    <w:rsid w:val="427F5004"/>
    <w:rsid w:val="4280076F"/>
    <w:rsid w:val="428747BA"/>
    <w:rsid w:val="428D44BE"/>
    <w:rsid w:val="42935A88"/>
    <w:rsid w:val="42A00190"/>
    <w:rsid w:val="42A20873"/>
    <w:rsid w:val="42A66DC4"/>
    <w:rsid w:val="42B333EE"/>
    <w:rsid w:val="42C066B8"/>
    <w:rsid w:val="42C37109"/>
    <w:rsid w:val="42C61D58"/>
    <w:rsid w:val="42D157C5"/>
    <w:rsid w:val="42D642FC"/>
    <w:rsid w:val="42DC6E02"/>
    <w:rsid w:val="42E000A1"/>
    <w:rsid w:val="42ED07F3"/>
    <w:rsid w:val="42EE1830"/>
    <w:rsid w:val="42EF6562"/>
    <w:rsid w:val="42FD3396"/>
    <w:rsid w:val="42FF3B42"/>
    <w:rsid w:val="430200DB"/>
    <w:rsid w:val="430C3A68"/>
    <w:rsid w:val="430D71F4"/>
    <w:rsid w:val="4318259D"/>
    <w:rsid w:val="431D5EA7"/>
    <w:rsid w:val="431E00EC"/>
    <w:rsid w:val="431F386E"/>
    <w:rsid w:val="4320226C"/>
    <w:rsid w:val="43245201"/>
    <w:rsid w:val="43255FDF"/>
    <w:rsid w:val="43281EEE"/>
    <w:rsid w:val="432D2DA3"/>
    <w:rsid w:val="4331444F"/>
    <w:rsid w:val="4335468F"/>
    <w:rsid w:val="43385011"/>
    <w:rsid w:val="4350603F"/>
    <w:rsid w:val="43520D98"/>
    <w:rsid w:val="435447AE"/>
    <w:rsid w:val="43623003"/>
    <w:rsid w:val="436714A1"/>
    <w:rsid w:val="436B1317"/>
    <w:rsid w:val="437271EE"/>
    <w:rsid w:val="43766374"/>
    <w:rsid w:val="43780E1A"/>
    <w:rsid w:val="4379098C"/>
    <w:rsid w:val="437C437F"/>
    <w:rsid w:val="43815F36"/>
    <w:rsid w:val="43827139"/>
    <w:rsid w:val="438304AE"/>
    <w:rsid w:val="438B1A71"/>
    <w:rsid w:val="438D0C62"/>
    <w:rsid w:val="43A02015"/>
    <w:rsid w:val="43AD0613"/>
    <w:rsid w:val="43B04AF5"/>
    <w:rsid w:val="43B223CA"/>
    <w:rsid w:val="43C449B2"/>
    <w:rsid w:val="43CD5672"/>
    <w:rsid w:val="43D6318A"/>
    <w:rsid w:val="43E43392"/>
    <w:rsid w:val="43E94B92"/>
    <w:rsid w:val="43EF5491"/>
    <w:rsid w:val="44026BA6"/>
    <w:rsid w:val="440B2323"/>
    <w:rsid w:val="440E749A"/>
    <w:rsid w:val="44104BDE"/>
    <w:rsid w:val="44160FFE"/>
    <w:rsid w:val="441D0D26"/>
    <w:rsid w:val="441E1BE8"/>
    <w:rsid w:val="442841ED"/>
    <w:rsid w:val="442C6934"/>
    <w:rsid w:val="442D52F1"/>
    <w:rsid w:val="4433169C"/>
    <w:rsid w:val="443679F9"/>
    <w:rsid w:val="443E2BEE"/>
    <w:rsid w:val="444B2C7B"/>
    <w:rsid w:val="444F53BE"/>
    <w:rsid w:val="4454608A"/>
    <w:rsid w:val="44560FD6"/>
    <w:rsid w:val="445C1054"/>
    <w:rsid w:val="445E04B7"/>
    <w:rsid w:val="446217B4"/>
    <w:rsid w:val="446241F9"/>
    <w:rsid w:val="44663DAE"/>
    <w:rsid w:val="44700EF0"/>
    <w:rsid w:val="447705D7"/>
    <w:rsid w:val="447E6BFD"/>
    <w:rsid w:val="44812D65"/>
    <w:rsid w:val="44817E8C"/>
    <w:rsid w:val="448575B5"/>
    <w:rsid w:val="448636FB"/>
    <w:rsid w:val="4488746D"/>
    <w:rsid w:val="448F6DA0"/>
    <w:rsid w:val="44903EB4"/>
    <w:rsid w:val="44A1468B"/>
    <w:rsid w:val="44A257EC"/>
    <w:rsid w:val="44B13C5A"/>
    <w:rsid w:val="44B35056"/>
    <w:rsid w:val="44B6544F"/>
    <w:rsid w:val="44B7469E"/>
    <w:rsid w:val="44C33BDD"/>
    <w:rsid w:val="44C6690F"/>
    <w:rsid w:val="44CA228D"/>
    <w:rsid w:val="44CC68F8"/>
    <w:rsid w:val="44D032F4"/>
    <w:rsid w:val="44D824DB"/>
    <w:rsid w:val="44D86010"/>
    <w:rsid w:val="44D86FE0"/>
    <w:rsid w:val="44D87A42"/>
    <w:rsid w:val="44DC386F"/>
    <w:rsid w:val="44DC43F4"/>
    <w:rsid w:val="44F1005C"/>
    <w:rsid w:val="44FB6556"/>
    <w:rsid w:val="450805FF"/>
    <w:rsid w:val="450E44D2"/>
    <w:rsid w:val="450F3665"/>
    <w:rsid w:val="45113E15"/>
    <w:rsid w:val="45156316"/>
    <w:rsid w:val="451A56BA"/>
    <w:rsid w:val="451F096A"/>
    <w:rsid w:val="452528DF"/>
    <w:rsid w:val="452A0DFC"/>
    <w:rsid w:val="453341A8"/>
    <w:rsid w:val="453365AD"/>
    <w:rsid w:val="453862CC"/>
    <w:rsid w:val="453E197C"/>
    <w:rsid w:val="45467C3C"/>
    <w:rsid w:val="454E30FE"/>
    <w:rsid w:val="45573124"/>
    <w:rsid w:val="456A07D0"/>
    <w:rsid w:val="456B7788"/>
    <w:rsid w:val="456D693A"/>
    <w:rsid w:val="45731B3A"/>
    <w:rsid w:val="4575649F"/>
    <w:rsid w:val="457629E4"/>
    <w:rsid w:val="45881F68"/>
    <w:rsid w:val="458A60D0"/>
    <w:rsid w:val="45976417"/>
    <w:rsid w:val="45986889"/>
    <w:rsid w:val="45A32D0A"/>
    <w:rsid w:val="45AA57DF"/>
    <w:rsid w:val="45AF7433"/>
    <w:rsid w:val="45B44AC5"/>
    <w:rsid w:val="45B779D4"/>
    <w:rsid w:val="45CE2F83"/>
    <w:rsid w:val="45D26F0A"/>
    <w:rsid w:val="45D3371D"/>
    <w:rsid w:val="45D65CA7"/>
    <w:rsid w:val="45D97A24"/>
    <w:rsid w:val="45E575B9"/>
    <w:rsid w:val="45E77C9B"/>
    <w:rsid w:val="45EA23DF"/>
    <w:rsid w:val="45EB1925"/>
    <w:rsid w:val="45EF1700"/>
    <w:rsid w:val="45F03FD1"/>
    <w:rsid w:val="45F20BE3"/>
    <w:rsid w:val="45FD0622"/>
    <w:rsid w:val="46006EEA"/>
    <w:rsid w:val="46064297"/>
    <w:rsid w:val="46082CDF"/>
    <w:rsid w:val="460918A2"/>
    <w:rsid w:val="460F40E6"/>
    <w:rsid w:val="46162F9D"/>
    <w:rsid w:val="46231422"/>
    <w:rsid w:val="462314CB"/>
    <w:rsid w:val="46255291"/>
    <w:rsid w:val="46327CBF"/>
    <w:rsid w:val="463B26D9"/>
    <w:rsid w:val="46405AA0"/>
    <w:rsid w:val="46420F3F"/>
    <w:rsid w:val="46432CDE"/>
    <w:rsid w:val="4643528B"/>
    <w:rsid w:val="4647031D"/>
    <w:rsid w:val="46481E89"/>
    <w:rsid w:val="464B39AA"/>
    <w:rsid w:val="464D3EF0"/>
    <w:rsid w:val="464D64AC"/>
    <w:rsid w:val="464F3419"/>
    <w:rsid w:val="46555459"/>
    <w:rsid w:val="46576C3B"/>
    <w:rsid w:val="466405CE"/>
    <w:rsid w:val="46645A59"/>
    <w:rsid w:val="46672A82"/>
    <w:rsid w:val="466B2CE0"/>
    <w:rsid w:val="466E309D"/>
    <w:rsid w:val="468812F3"/>
    <w:rsid w:val="468A764A"/>
    <w:rsid w:val="46956D61"/>
    <w:rsid w:val="46957C1F"/>
    <w:rsid w:val="4697357F"/>
    <w:rsid w:val="469D3C40"/>
    <w:rsid w:val="469E5F49"/>
    <w:rsid w:val="46A80977"/>
    <w:rsid w:val="46B51967"/>
    <w:rsid w:val="46B532A5"/>
    <w:rsid w:val="46BA3535"/>
    <w:rsid w:val="46C06900"/>
    <w:rsid w:val="46C85FA7"/>
    <w:rsid w:val="46ED62C8"/>
    <w:rsid w:val="46FD6D15"/>
    <w:rsid w:val="46FE3E8E"/>
    <w:rsid w:val="47163FCD"/>
    <w:rsid w:val="471D1C3F"/>
    <w:rsid w:val="47205D8A"/>
    <w:rsid w:val="47222D29"/>
    <w:rsid w:val="47257D22"/>
    <w:rsid w:val="4732340F"/>
    <w:rsid w:val="47480E3C"/>
    <w:rsid w:val="47577E4E"/>
    <w:rsid w:val="47584802"/>
    <w:rsid w:val="475A068C"/>
    <w:rsid w:val="475B456E"/>
    <w:rsid w:val="47627948"/>
    <w:rsid w:val="47631858"/>
    <w:rsid w:val="476A1FFE"/>
    <w:rsid w:val="476C2769"/>
    <w:rsid w:val="4771159A"/>
    <w:rsid w:val="4771514F"/>
    <w:rsid w:val="477405FB"/>
    <w:rsid w:val="477D002C"/>
    <w:rsid w:val="478D7324"/>
    <w:rsid w:val="479D0560"/>
    <w:rsid w:val="47A83D42"/>
    <w:rsid w:val="47A8668E"/>
    <w:rsid w:val="47AF0734"/>
    <w:rsid w:val="47B21171"/>
    <w:rsid w:val="47B50725"/>
    <w:rsid w:val="47BA7E73"/>
    <w:rsid w:val="47C10A20"/>
    <w:rsid w:val="47CA5472"/>
    <w:rsid w:val="47CC1D66"/>
    <w:rsid w:val="47CD2147"/>
    <w:rsid w:val="47D01AF4"/>
    <w:rsid w:val="47D925B9"/>
    <w:rsid w:val="47DB64C9"/>
    <w:rsid w:val="47E46FF6"/>
    <w:rsid w:val="47EB0E7B"/>
    <w:rsid w:val="47EE09B4"/>
    <w:rsid w:val="480C36CC"/>
    <w:rsid w:val="48104118"/>
    <w:rsid w:val="481761C7"/>
    <w:rsid w:val="481A533B"/>
    <w:rsid w:val="483F6C36"/>
    <w:rsid w:val="48433381"/>
    <w:rsid w:val="48443C90"/>
    <w:rsid w:val="4847583F"/>
    <w:rsid w:val="48550880"/>
    <w:rsid w:val="485536EB"/>
    <w:rsid w:val="485B76EA"/>
    <w:rsid w:val="485E7CC8"/>
    <w:rsid w:val="48663546"/>
    <w:rsid w:val="48694E35"/>
    <w:rsid w:val="487647E0"/>
    <w:rsid w:val="4880042B"/>
    <w:rsid w:val="489803FA"/>
    <w:rsid w:val="489E7E2A"/>
    <w:rsid w:val="48A00237"/>
    <w:rsid w:val="48A67818"/>
    <w:rsid w:val="48A72F17"/>
    <w:rsid w:val="48A83600"/>
    <w:rsid w:val="48AB2ECD"/>
    <w:rsid w:val="48AC2C1D"/>
    <w:rsid w:val="48AF53EA"/>
    <w:rsid w:val="48B365DE"/>
    <w:rsid w:val="48BD1D74"/>
    <w:rsid w:val="48CA1632"/>
    <w:rsid w:val="48E32F61"/>
    <w:rsid w:val="48ED63AC"/>
    <w:rsid w:val="48F12978"/>
    <w:rsid w:val="48F1480E"/>
    <w:rsid w:val="48FD7BB7"/>
    <w:rsid w:val="4904365A"/>
    <w:rsid w:val="492E6B80"/>
    <w:rsid w:val="494770AB"/>
    <w:rsid w:val="494F782A"/>
    <w:rsid w:val="49526863"/>
    <w:rsid w:val="49576645"/>
    <w:rsid w:val="49606EB1"/>
    <w:rsid w:val="49626AED"/>
    <w:rsid w:val="496A6945"/>
    <w:rsid w:val="496F384F"/>
    <w:rsid w:val="49760EC3"/>
    <w:rsid w:val="497E1478"/>
    <w:rsid w:val="4982095B"/>
    <w:rsid w:val="49914667"/>
    <w:rsid w:val="49936616"/>
    <w:rsid w:val="49975A5C"/>
    <w:rsid w:val="499E605A"/>
    <w:rsid w:val="49A0700B"/>
    <w:rsid w:val="49A10BAB"/>
    <w:rsid w:val="49A34401"/>
    <w:rsid w:val="49AA45AB"/>
    <w:rsid w:val="49CF0408"/>
    <w:rsid w:val="49D022CC"/>
    <w:rsid w:val="49D75493"/>
    <w:rsid w:val="49DC62CA"/>
    <w:rsid w:val="49E27E21"/>
    <w:rsid w:val="49E56E7D"/>
    <w:rsid w:val="49E63447"/>
    <w:rsid w:val="49E86D0F"/>
    <w:rsid w:val="49F021BB"/>
    <w:rsid w:val="49F214EF"/>
    <w:rsid w:val="49FB60DE"/>
    <w:rsid w:val="49FC4DB5"/>
    <w:rsid w:val="49FD6FDA"/>
    <w:rsid w:val="4A1D4E18"/>
    <w:rsid w:val="4A1F2AB3"/>
    <w:rsid w:val="4A213573"/>
    <w:rsid w:val="4A233F84"/>
    <w:rsid w:val="4A254BBF"/>
    <w:rsid w:val="4A2B4339"/>
    <w:rsid w:val="4A307A2F"/>
    <w:rsid w:val="4A321F9C"/>
    <w:rsid w:val="4A362321"/>
    <w:rsid w:val="4A39282B"/>
    <w:rsid w:val="4A434479"/>
    <w:rsid w:val="4A4413D7"/>
    <w:rsid w:val="4A4464A7"/>
    <w:rsid w:val="4A4C4157"/>
    <w:rsid w:val="4A5676E6"/>
    <w:rsid w:val="4A5F314B"/>
    <w:rsid w:val="4A615AE2"/>
    <w:rsid w:val="4A6971E8"/>
    <w:rsid w:val="4A6F3F61"/>
    <w:rsid w:val="4A7A05AA"/>
    <w:rsid w:val="4A7B59C1"/>
    <w:rsid w:val="4A7B74FA"/>
    <w:rsid w:val="4A7E212F"/>
    <w:rsid w:val="4A837C67"/>
    <w:rsid w:val="4A942BD8"/>
    <w:rsid w:val="4A98117D"/>
    <w:rsid w:val="4A9A72FD"/>
    <w:rsid w:val="4AAF6DD6"/>
    <w:rsid w:val="4AB30317"/>
    <w:rsid w:val="4AB53F04"/>
    <w:rsid w:val="4AB92A9B"/>
    <w:rsid w:val="4ABA1445"/>
    <w:rsid w:val="4ABA306E"/>
    <w:rsid w:val="4ABB635B"/>
    <w:rsid w:val="4ABC6AA8"/>
    <w:rsid w:val="4AC40C07"/>
    <w:rsid w:val="4ACA3752"/>
    <w:rsid w:val="4AD676DE"/>
    <w:rsid w:val="4AE23D18"/>
    <w:rsid w:val="4AED0DD6"/>
    <w:rsid w:val="4B256D82"/>
    <w:rsid w:val="4B277483"/>
    <w:rsid w:val="4B2A5CA5"/>
    <w:rsid w:val="4B3073D3"/>
    <w:rsid w:val="4B3479F6"/>
    <w:rsid w:val="4B384224"/>
    <w:rsid w:val="4B425E94"/>
    <w:rsid w:val="4B4323A3"/>
    <w:rsid w:val="4B481D94"/>
    <w:rsid w:val="4B4E5EF2"/>
    <w:rsid w:val="4B56076F"/>
    <w:rsid w:val="4B600153"/>
    <w:rsid w:val="4B6C19D5"/>
    <w:rsid w:val="4B730DEF"/>
    <w:rsid w:val="4B77256B"/>
    <w:rsid w:val="4B7868D1"/>
    <w:rsid w:val="4B7B0D43"/>
    <w:rsid w:val="4B7C4F16"/>
    <w:rsid w:val="4B8150DA"/>
    <w:rsid w:val="4B855900"/>
    <w:rsid w:val="4B8E761E"/>
    <w:rsid w:val="4B914B84"/>
    <w:rsid w:val="4BA10F7A"/>
    <w:rsid w:val="4BA821A3"/>
    <w:rsid w:val="4BA92C78"/>
    <w:rsid w:val="4BAA5A0D"/>
    <w:rsid w:val="4BB07B14"/>
    <w:rsid w:val="4BB62017"/>
    <w:rsid w:val="4BBD17CD"/>
    <w:rsid w:val="4BC85965"/>
    <w:rsid w:val="4BC863A1"/>
    <w:rsid w:val="4BCA16D2"/>
    <w:rsid w:val="4BCA4DAF"/>
    <w:rsid w:val="4BD16405"/>
    <w:rsid w:val="4BD36A85"/>
    <w:rsid w:val="4BD97E3F"/>
    <w:rsid w:val="4BDE200E"/>
    <w:rsid w:val="4BE31E95"/>
    <w:rsid w:val="4BE97493"/>
    <w:rsid w:val="4BEC3F94"/>
    <w:rsid w:val="4BF21C49"/>
    <w:rsid w:val="4BF5487E"/>
    <w:rsid w:val="4BFB060E"/>
    <w:rsid w:val="4C02710B"/>
    <w:rsid w:val="4C0360C6"/>
    <w:rsid w:val="4C0851EF"/>
    <w:rsid w:val="4C0A301F"/>
    <w:rsid w:val="4C126DD5"/>
    <w:rsid w:val="4C2A4C80"/>
    <w:rsid w:val="4C331B30"/>
    <w:rsid w:val="4C422347"/>
    <w:rsid w:val="4C463BE7"/>
    <w:rsid w:val="4C4A5F38"/>
    <w:rsid w:val="4C591820"/>
    <w:rsid w:val="4C5C34C7"/>
    <w:rsid w:val="4C6B1DC8"/>
    <w:rsid w:val="4C6E7779"/>
    <w:rsid w:val="4C7661CD"/>
    <w:rsid w:val="4C7B06CE"/>
    <w:rsid w:val="4C833A5C"/>
    <w:rsid w:val="4C834984"/>
    <w:rsid w:val="4C8C4471"/>
    <w:rsid w:val="4C8F662F"/>
    <w:rsid w:val="4C911DC8"/>
    <w:rsid w:val="4CAB04DB"/>
    <w:rsid w:val="4CAB3EDA"/>
    <w:rsid w:val="4CAD50B1"/>
    <w:rsid w:val="4CB057BC"/>
    <w:rsid w:val="4CB61B37"/>
    <w:rsid w:val="4CB8338E"/>
    <w:rsid w:val="4CCC03DE"/>
    <w:rsid w:val="4CCC1D2B"/>
    <w:rsid w:val="4CD77E1B"/>
    <w:rsid w:val="4CD8164E"/>
    <w:rsid w:val="4CDC6B89"/>
    <w:rsid w:val="4CDE7520"/>
    <w:rsid w:val="4CE91D93"/>
    <w:rsid w:val="4CEA2E84"/>
    <w:rsid w:val="4CF94A9B"/>
    <w:rsid w:val="4D036FA2"/>
    <w:rsid w:val="4D0E3F18"/>
    <w:rsid w:val="4D123B0A"/>
    <w:rsid w:val="4D270653"/>
    <w:rsid w:val="4D2B7690"/>
    <w:rsid w:val="4D2E5D47"/>
    <w:rsid w:val="4D310CF3"/>
    <w:rsid w:val="4D354C80"/>
    <w:rsid w:val="4D3D001E"/>
    <w:rsid w:val="4D3E3E74"/>
    <w:rsid w:val="4D452ADB"/>
    <w:rsid w:val="4D493B9D"/>
    <w:rsid w:val="4D50004F"/>
    <w:rsid w:val="4D5035B5"/>
    <w:rsid w:val="4D536A9D"/>
    <w:rsid w:val="4D542449"/>
    <w:rsid w:val="4D57147E"/>
    <w:rsid w:val="4D5B63A5"/>
    <w:rsid w:val="4D5B6D3A"/>
    <w:rsid w:val="4D5E4210"/>
    <w:rsid w:val="4D5F4916"/>
    <w:rsid w:val="4D611371"/>
    <w:rsid w:val="4D691A56"/>
    <w:rsid w:val="4D7035AB"/>
    <w:rsid w:val="4D751E5B"/>
    <w:rsid w:val="4D765C85"/>
    <w:rsid w:val="4D77400B"/>
    <w:rsid w:val="4D7939E5"/>
    <w:rsid w:val="4D795D50"/>
    <w:rsid w:val="4D8A654A"/>
    <w:rsid w:val="4D9E4A45"/>
    <w:rsid w:val="4DA5531C"/>
    <w:rsid w:val="4DAC5535"/>
    <w:rsid w:val="4DBA4141"/>
    <w:rsid w:val="4DBF14B8"/>
    <w:rsid w:val="4DC0296C"/>
    <w:rsid w:val="4DC341CE"/>
    <w:rsid w:val="4DC56314"/>
    <w:rsid w:val="4DC92BCA"/>
    <w:rsid w:val="4DCE7CB9"/>
    <w:rsid w:val="4DD26382"/>
    <w:rsid w:val="4DD359B4"/>
    <w:rsid w:val="4DD43C82"/>
    <w:rsid w:val="4DD671B5"/>
    <w:rsid w:val="4DD83353"/>
    <w:rsid w:val="4DDE50E6"/>
    <w:rsid w:val="4DE7548D"/>
    <w:rsid w:val="4DED17B9"/>
    <w:rsid w:val="4DF47C1C"/>
    <w:rsid w:val="4DFA7CC5"/>
    <w:rsid w:val="4E0662D9"/>
    <w:rsid w:val="4E107799"/>
    <w:rsid w:val="4E143F87"/>
    <w:rsid w:val="4E177D2F"/>
    <w:rsid w:val="4E1C2C3B"/>
    <w:rsid w:val="4E25224F"/>
    <w:rsid w:val="4E2C7548"/>
    <w:rsid w:val="4E360F44"/>
    <w:rsid w:val="4E371D23"/>
    <w:rsid w:val="4E4C1E6E"/>
    <w:rsid w:val="4E5E0D5C"/>
    <w:rsid w:val="4E603463"/>
    <w:rsid w:val="4E612956"/>
    <w:rsid w:val="4E650259"/>
    <w:rsid w:val="4E660ADE"/>
    <w:rsid w:val="4E796118"/>
    <w:rsid w:val="4E817D61"/>
    <w:rsid w:val="4E8C4852"/>
    <w:rsid w:val="4E9455A2"/>
    <w:rsid w:val="4E9D3659"/>
    <w:rsid w:val="4E9F3A03"/>
    <w:rsid w:val="4EA01D5C"/>
    <w:rsid w:val="4EA17338"/>
    <w:rsid w:val="4EA422FD"/>
    <w:rsid w:val="4EAA7184"/>
    <w:rsid w:val="4EAE5AE6"/>
    <w:rsid w:val="4EC06424"/>
    <w:rsid w:val="4EC3721A"/>
    <w:rsid w:val="4EC40CB8"/>
    <w:rsid w:val="4EDB72B7"/>
    <w:rsid w:val="4EE337C4"/>
    <w:rsid w:val="4EE97E2E"/>
    <w:rsid w:val="4EEF6C93"/>
    <w:rsid w:val="4EF76852"/>
    <w:rsid w:val="4EFB49A8"/>
    <w:rsid w:val="4EFF6855"/>
    <w:rsid w:val="4F0D10B9"/>
    <w:rsid w:val="4F0D2C9D"/>
    <w:rsid w:val="4F117720"/>
    <w:rsid w:val="4F16669D"/>
    <w:rsid w:val="4F271309"/>
    <w:rsid w:val="4F2E36DB"/>
    <w:rsid w:val="4F3113E5"/>
    <w:rsid w:val="4F345354"/>
    <w:rsid w:val="4F412DF9"/>
    <w:rsid w:val="4F4E12B3"/>
    <w:rsid w:val="4F5635F1"/>
    <w:rsid w:val="4F7A31C1"/>
    <w:rsid w:val="4F8353A9"/>
    <w:rsid w:val="4F863E49"/>
    <w:rsid w:val="4F864327"/>
    <w:rsid w:val="4F8664E6"/>
    <w:rsid w:val="4F8E0153"/>
    <w:rsid w:val="4F9123BA"/>
    <w:rsid w:val="4F9254B8"/>
    <w:rsid w:val="4F9D402E"/>
    <w:rsid w:val="4F9E1B3A"/>
    <w:rsid w:val="4FA44B83"/>
    <w:rsid w:val="4FA605A6"/>
    <w:rsid w:val="4FA64965"/>
    <w:rsid w:val="4FA67BA5"/>
    <w:rsid w:val="4FB80DDD"/>
    <w:rsid w:val="4FB9443F"/>
    <w:rsid w:val="4FBB1844"/>
    <w:rsid w:val="4FBF7D0B"/>
    <w:rsid w:val="4FC357FD"/>
    <w:rsid w:val="4FD76FAF"/>
    <w:rsid w:val="4FD9400D"/>
    <w:rsid w:val="4FDC1D0B"/>
    <w:rsid w:val="4FDC4219"/>
    <w:rsid w:val="4FDE2207"/>
    <w:rsid w:val="4FE27D47"/>
    <w:rsid w:val="4FEB4D54"/>
    <w:rsid w:val="4FF879C7"/>
    <w:rsid w:val="4FFC0C31"/>
    <w:rsid w:val="50026E65"/>
    <w:rsid w:val="500B418B"/>
    <w:rsid w:val="50172108"/>
    <w:rsid w:val="50183CDA"/>
    <w:rsid w:val="50453AE9"/>
    <w:rsid w:val="504607EA"/>
    <w:rsid w:val="504774E9"/>
    <w:rsid w:val="50482B34"/>
    <w:rsid w:val="504E03D9"/>
    <w:rsid w:val="504E70C6"/>
    <w:rsid w:val="504F621D"/>
    <w:rsid w:val="50563037"/>
    <w:rsid w:val="506712C8"/>
    <w:rsid w:val="506A205B"/>
    <w:rsid w:val="5079410E"/>
    <w:rsid w:val="507D70F9"/>
    <w:rsid w:val="508643BA"/>
    <w:rsid w:val="50872332"/>
    <w:rsid w:val="508E01DC"/>
    <w:rsid w:val="50A02F81"/>
    <w:rsid w:val="50B04EEC"/>
    <w:rsid w:val="50B45F87"/>
    <w:rsid w:val="50B7227F"/>
    <w:rsid w:val="50B762E2"/>
    <w:rsid w:val="50BB1AAF"/>
    <w:rsid w:val="50C633C0"/>
    <w:rsid w:val="50D53873"/>
    <w:rsid w:val="50DA0369"/>
    <w:rsid w:val="50DB50FC"/>
    <w:rsid w:val="50E67C23"/>
    <w:rsid w:val="50F4253E"/>
    <w:rsid w:val="50F96D58"/>
    <w:rsid w:val="50F971EB"/>
    <w:rsid w:val="51015990"/>
    <w:rsid w:val="51025D03"/>
    <w:rsid w:val="510C43EE"/>
    <w:rsid w:val="51112274"/>
    <w:rsid w:val="511931B2"/>
    <w:rsid w:val="512120A8"/>
    <w:rsid w:val="51213B61"/>
    <w:rsid w:val="51272C4A"/>
    <w:rsid w:val="513323C6"/>
    <w:rsid w:val="51360B89"/>
    <w:rsid w:val="513C591A"/>
    <w:rsid w:val="513D4289"/>
    <w:rsid w:val="51425190"/>
    <w:rsid w:val="51446B4C"/>
    <w:rsid w:val="51465FA9"/>
    <w:rsid w:val="51482FEA"/>
    <w:rsid w:val="514B1A00"/>
    <w:rsid w:val="51540F6F"/>
    <w:rsid w:val="515C1909"/>
    <w:rsid w:val="51647AA8"/>
    <w:rsid w:val="51650F4B"/>
    <w:rsid w:val="51653A6E"/>
    <w:rsid w:val="51692742"/>
    <w:rsid w:val="516B14C3"/>
    <w:rsid w:val="517372F5"/>
    <w:rsid w:val="517849FE"/>
    <w:rsid w:val="518076FC"/>
    <w:rsid w:val="518B135A"/>
    <w:rsid w:val="5195636A"/>
    <w:rsid w:val="51960AD2"/>
    <w:rsid w:val="519947F8"/>
    <w:rsid w:val="51A05BE8"/>
    <w:rsid w:val="51A33CC1"/>
    <w:rsid w:val="51A55BB9"/>
    <w:rsid w:val="51A75738"/>
    <w:rsid w:val="51AE448C"/>
    <w:rsid w:val="51B1181C"/>
    <w:rsid w:val="51B2106A"/>
    <w:rsid w:val="51B37A55"/>
    <w:rsid w:val="51BF1FF4"/>
    <w:rsid w:val="51C33BFD"/>
    <w:rsid w:val="51C4072D"/>
    <w:rsid w:val="51C44F4A"/>
    <w:rsid w:val="51D04721"/>
    <w:rsid w:val="51E01B29"/>
    <w:rsid w:val="51E44BE0"/>
    <w:rsid w:val="51E6359F"/>
    <w:rsid w:val="51EC7024"/>
    <w:rsid w:val="51F2451D"/>
    <w:rsid w:val="51FE7C18"/>
    <w:rsid w:val="51FF0643"/>
    <w:rsid w:val="520B03E6"/>
    <w:rsid w:val="5218308C"/>
    <w:rsid w:val="52192F64"/>
    <w:rsid w:val="521A0758"/>
    <w:rsid w:val="521B4E7F"/>
    <w:rsid w:val="5221673C"/>
    <w:rsid w:val="522950FD"/>
    <w:rsid w:val="522A060B"/>
    <w:rsid w:val="522D6E3D"/>
    <w:rsid w:val="522F1F0D"/>
    <w:rsid w:val="52336900"/>
    <w:rsid w:val="52352C34"/>
    <w:rsid w:val="523B6476"/>
    <w:rsid w:val="523E5BEE"/>
    <w:rsid w:val="5252515F"/>
    <w:rsid w:val="52576514"/>
    <w:rsid w:val="525D7ECC"/>
    <w:rsid w:val="526810FF"/>
    <w:rsid w:val="526B17A1"/>
    <w:rsid w:val="526E563E"/>
    <w:rsid w:val="526F516B"/>
    <w:rsid w:val="52717313"/>
    <w:rsid w:val="527205D0"/>
    <w:rsid w:val="52765094"/>
    <w:rsid w:val="527E0D2D"/>
    <w:rsid w:val="528374C6"/>
    <w:rsid w:val="528D5FE9"/>
    <w:rsid w:val="52906522"/>
    <w:rsid w:val="5297032F"/>
    <w:rsid w:val="52A17705"/>
    <w:rsid w:val="52A3640B"/>
    <w:rsid w:val="52B337B8"/>
    <w:rsid w:val="52B81D51"/>
    <w:rsid w:val="52C61C56"/>
    <w:rsid w:val="52CA6EA2"/>
    <w:rsid w:val="52CD6A80"/>
    <w:rsid w:val="52D6332C"/>
    <w:rsid w:val="52DF3B64"/>
    <w:rsid w:val="52E02222"/>
    <w:rsid w:val="52EB1A17"/>
    <w:rsid w:val="52F20018"/>
    <w:rsid w:val="53055F02"/>
    <w:rsid w:val="53065E4D"/>
    <w:rsid w:val="5312682E"/>
    <w:rsid w:val="531A0149"/>
    <w:rsid w:val="53222C5B"/>
    <w:rsid w:val="533C3C0D"/>
    <w:rsid w:val="533D4D33"/>
    <w:rsid w:val="533F1619"/>
    <w:rsid w:val="534A2ACE"/>
    <w:rsid w:val="534B2879"/>
    <w:rsid w:val="53595B25"/>
    <w:rsid w:val="535E7169"/>
    <w:rsid w:val="536A4DDB"/>
    <w:rsid w:val="536D4964"/>
    <w:rsid w:val="537D5125"/>
    <w:rsid w:val="537E13D6"/>
    <w:rsid w:val="537E45BA"/>
    <w:rsid w:val="537F519B"/>
    <w:rsid w:val="538277FC"/>
    <w:rsid w:val="538558FE"/>
    <w:rsid w:val="538F0B7E"/>
    <w:rsid w:val="539A77F4"/>
    <w:rsid w:val="539F47A3"/>
    <w:rsid w:val="53AB4604"/>
    <w:rsid w:val="53B10EBB"/>
    <w:rsid w:val="53B359D6"/>
    <w:rsid w:val="53BF7315"/>
    <w:rsid w:val="53DD586D"/>
    <w:rsid w:val="53E57664"/>
    <w:rsid w:val="53E72775"/>
    <w:rsid w:val="53E81EC2"/>
    <w:rsid w:val="53E94107"/>
    <w:rsid w:val="53EC0390"/>
    <w:rsid w:val="53F0707E"/>
    <w:rsid w:val="53F34ADB"/>
    <w:rsid w:val="53F46F96"/>
    <w:rsid w:val="53FF79F7"/>
    <w:rsid w:val="54084AEF"/>
    <w:rsid w:val="54100030"/>
    <w:rsid w:val="54117CB7"/>
    <w:rsid w:val="541C0A0E"/>
    <w:rsid w:val="542412B2"/>
    <w:rsid w:val="542C30CB"/>
    <w:rsid w:val="542F73E2"/>
    <w:rsid w:val="54302D35"/>
    <w:rsid w:val="54316C36"/>
    <w:rsid w:val="54380BCE"/>
    <w:rsid w:val="544F4269"/>
    <w:rsid w:val="54607BB9"/>
    <w:rsid w:val="5468165E"/>
    <w:rsid w:val="546C69A1"/>
    <w:rsid w:val="54743BB8"/>
    <w:rsid w:val="54755ADB"/>
    <w:rsid w:val="54782E02"/>
    <w:rsid w:val="54850626"/>
    <w:rsid w:val="548574CA"/>
    <w:rsid w:val="548755D9"/>
    <w:rsid w:val="549065B1"/>
    <w:rsid w:val="54947373"/>
    <w:rsid w:val="549667AE"/>
    <w:rsid w:val="5498477C"/>
    <w:rsid w:val="549A53A7"/>
    <w:rsid w:val="549B27EA"/>
    <w:rsid w:val="54AA3F91"/>
    <w:rsid w:val="54AA6956"/>
    <w:rsid w:val="54AB7757"/>
    <w:rsid w:val="54B17A4E"/>
    <w:rsid w:val="54B417BF"/>
    <w:rsid w:val="54B61F65"/>
    <w:rsid w:val="54B92B8C"/>
    <w:rsid w:val="54E063D0"/>
    <w:rsid w:val="54E417E4"/>
    <w:rsid w:val="54ED0EDC"/>
    <w:rsid w:val="54EE236D"/>
    <w:rsid w:val="54F72D64"/>
    <w:rsid w:val="55000C01"/>
    <w:rsid w:val="55036D3C"/>
    <w:rsid w:val="550E18CD"/>
    <w:rsid w:val="550F4910"/>
    <w:rsid w:val="55130773"/>
    <w:rsid w:val="551663CF"/>
    <w:rsid w:val="55186324"/>
    <w:rsid w:val="551878BB"/>
    <w:rsid w:val="55191695"/>
    <w:rsid w:val="551A52C8"/>
    <w:rsid w:val="552F6782"/>
    <w:rsid w:val="553519A0"/>
    <w:rsid w:val="55385606"/>
    <w:rsid w:val="555036FC"/>
    <w:rsid w:val="5558020B"/>
    <w:rsid w:val="555A532E"/>
    <w:rsid w:val="55623EE0"/>
    <w:rsid w:val="556A7249"/>
    <w:rsid w:val="557403E9"/>
    <w:rsid w:val="557960CD"/>
    <w:rsid w:val="557F09DA"/>
    <w:rsid w:val="55882F64"/>
    <w:rsid w:val="559C62B2"/>
    <w:rsid w:val="559E4824"/>
    <w:rsid w:val="55B21F45"/>
    <w:rsid w:val="55B2354D"/>
    <w:rsid w:val="55BC45BC"/>
    <w:rsid w:val="55C363DC"/>
    <w:rsid w:val="55C546B3"/>
    <w:rsid w:val="55C714DE"/>
    <w:rsid w:val="55CA5F22"/>
    <w:rsid w:val="55CC65DB"/>
    <w:rsid w:val="55CE0F95"/>
    <w:rsid w:val="55CF60C0"/>
    <w:rsid w:val="55D00080"/>
    <w:rsid w:val="55DA0CF1"/>
    <w:rsid w:val="55E25BDB"/>
    <w:rsid w:val="55E62245"/>
    <w:rsid w:val="55EB7334"/>
    <w:rsid w:val="55F12F41"/>
    <w:rsid w:val="55F27B11"/>
    <w:rsid w:val="55FB3FE8"/>
    <w:rsid w:val="55FC0337"/>
    <w:rsid w:val="56005C53"/>
    <w:rsid w:val="560550E5"/>
    <w:rsid w:val="560E37ED"/>
    <w:rsid w:val="56123A5B"/>
    <w:rsid w:val="561323FB"/>
    <w:rsid w:val="561D69DE"/>
    <w:rsid w:val="561F5112"/>
    <w:rsid w:val="56201E79"/>
    <w:rsid w:val="56214362"/>
    <w:rsid w:val="56224D2A"/>
    <w:rsid w:val="56264A9B"/>
    <w:rsid w:val="56274EC9"/>
    <w:rsid w:val="562A5D83"/>
    <w:rsid w:val="562B32F4"/>
    <w:rsid w:val="562C7214"/>
    <w:rsid w:val="56304DFF"/>
    <w:rsid w:val="563D6C70"/>
    <w:rsid w:val="56512623"/>
    <w:rsid w:val="5654563A"/>
    <w:rsid w:val="566453D1"/>
    <w:rsid w:val="567A4C53"/>
    <w:rsid w:val="568153B1"/>
    <w:rsid w:val="568752BD"/>
    <w:rsid w:val="56881A91"/>
    <w:rsid w:val="568A6695"/>
    <w:rsid w:val="56913F04"/>
    <w:rsid w:val="5696115E"/>
    <w:rsid w:val="569A3194"/>
    <w:rsid w:val="569B1245"/>
    <w:rsid w:val="569E1491"/>
    <w:rsid w:val="56A72CD0"/>
    <w:rsid w:val="56BC0787"/>
    <w:rsid w:val="56CB71CB"/>
    <w:rsid w:val="56CC2488"/>
    <w:rsid w:val="56CF3629"/>
    <w:rsid w:val="56D14DD1"/>
    <w:rsid w:val="56DB5784"/>
    <w:rsid w:val="56DE2E52"/>
    <w:rsid w:val="56E16DBC"/>
    <w:rsid w:val="56F326AE"/>
    <w:rsid w:val="56FF0AB4"/>
    <w:rsid w:val="57007C61"/>
    <w:rsid w:val="57063394"/>
    <w:rsid w:val="570856E4"/>
    <w:rsid w:val="57093C55"/>
    <w:rsid w:val="570C2F2C"/>
    <w:rsid w:val="57120853"/>
    <w:rsid w:val="57194202"/>
    <w:rsid w:val="571D20C4"/>
    <w:rsid w:val="57304353"/>
    <w:rsid w:val="573F2D26"/>
    <w:rsid w:val="574E1592"/>
    <w:rsid w:val="57570229"/>
    <w:rsid w:val="57571CBA"/>
    <w:rsid w:val="575D0E75"/>
    <w:rsid w:val="576B13C0"/>
    <w:rsid w:val="576D1E09"/>
    <w:rsid w:val="57773DDA"/>
    <w:rsid w:val="577A2C9E"/>
    <w:rsid w:val="577D0F10"/>
    <w:rsid w:val="577E6AD5"/>
    <w:rsid w:val="578041B9"/>
    <w:rsid w:val="57845D79"/>
    <w:rsid w:val="57847D55"/>
    <w:rsid w:val="578945FB"/>
    <w:rsid w:val="579D3D03"/>
    <w:rsid w:val="57A068AB"/>
    <w:rsid w:val="57B9589A"/>
    <w:rsid w:val="57CA0E73"/>
    <w:rsid w:val="57CD7072"/>
    <w:rsid w:val="57D66329"/>
    <w:rsid w:val="57DB4575"/>
    <w:rsid w:val="57E10E58"/>
    <w:rsid w:val="57E274F8"/>
    <w:rsid w:val="57E40975"/>
    <w:rsid w:val="57E4206A"/>
    <w:rsid w:val="57E4771F"/>
    <w:rsid w:val="57F6121B"/>
    <w:rsid w:val="57F94E1E"/>
    <w:rsid w:val="57F972E1"/>
    <w:rsid w:val="58090BCE"/>
    <w:rsid w:val="580E7EE1"/>
    <w:rsid w:val="580F00DC"/>
    <w:rsid w:val="58165367"/>
    <w:rsid w:val="58170ECA"/>
    <w:rsid w:val="58197BC6"/>
    <w:rsid w:val="581B3426"/>
    <w:rsid w:val="581D1DF2"/>
    <w:rsid w:val="58293053"/>
    <w:rsid w:val="58303BC2"/>
    <w:rsid w:val="58311440"/>
    <w:rsid w:val="58334C3C"/>
    <w:rsid w:val="583465A4"/>
    <w:rsid w:val="583758E5"/>
    <w:rsid w:val="583A111F"/>
    <w:rsid w:val="584213A6"/>
    <w:rsid w:val="58456C50"/>
    <w:rsid w:val="58466D8D"/>
    <w:rsid w:val="584928FB"/>
    <w:rsid w:val="58510037"/>
    <w:rsid w:val="5852375D"/>
    <w:rsid w:val="585323A9"/>
    <w:rsid w:val="585409A6"/>
    <w:rsid w:val="58554973"/>
    <w:rsid w:val="58626561"/>
    <w:rsid w:val="58724C48"/>
    <w:rsid w:val="5874766E"/>
    <w:rsid w:val="58790D07"/>
    <w:rsid w:val="5888560B"/>
    <w:rsid w:val="58897AB4"/>
    <w:rsid w:val="588D15F3"/>
    <w:rsid w:val="5892040D"/>
    <w:rsid w:val="589F4B3F"/>
    <w:rsid w:val="58A84EC9"/>
    <w:rsid w:val="58C11564"/>
    <w:rsid w:val="58C811DD"/>
    <w:rsid w:val="58C9355B"/>
    <w:rsid w:val="58CA4761"/>
    <w:rsid w:val="58E16F35"/>
    <w:rsid w:val="58EC7A9D"/>
    <w:rsid w:val="58F108CA"/>
    <w:rsid w:val="58F24A5D"/>
    <w:rsid w:val="58F32562"/>
    <w:rsid w:val="58F550F6"/>
    <w:rsid w:val="58FE4A98"/>
    <w:rsid w:val="59047E86"/>
    <w:rsid w:val="591036CA"/>
    <w:rsid w:val="591141F7"/>
    <w:rsid w:val="591307AA"/>
    <w:rsid w:val="59185396"/>
    <w:rsid w:val="59293570"/>
    <w:rsid w:val="592A0CC3"/>
    <w:rsid w:val="592C071B"/>
    <w:rsid w:val="592C0E06"/>
    <w:rsid w:val="59370C73"/>
    <w:rsid w:val="59371711"/>
    <w:rsid w:val="594C4545"/>
    <w:rsid w:val="594C7975"/>
    <w:rsid w:val="59507174"/>
    <w:rsid w:val="59530DD9"/>
    <w:rsid w:val="595B4CF8"/>
    <w:rsid w:val="595F349F"/>
    <w:rsid w:val="59610256"/>
    <w:rsid w:val="59610541"/>
    <w:rsid w:val="59616890"/>
    <w:rsid w:val="59637D65"/>
    <w:rsid w:val="596B25F9"/>
    <w:rsid w:val="596F64AC"/>
    <w:rsid w:val="597D649E"/>
    <w:rsid w:val="59927E00"/>
    <w:rsid w:val="599E0798"/>
    <w:rsid w:val="59A755BE"/>
    <w:rsid w:val="59AC0B68"/>
    <w:rsid w:val="59B24062"/>
    <w:rsid w:val="59B4496B"/>
    <w:rsid w:val="59BB5187"/>
    <w:rsid w:val="59BB59E8"/>
    <w:rsid w:val="59C11658"/>
    <w:rsid w:val="59C776AB"/>
    <w:rsid w:val="59CB7ACC"/>
    <w:rsid w:val="59D22A99"/>
    <w:rsid w:val="59D975DA"/>
    <w:rsid w:val="59E14693"/>
    <w:rsid w:val="59E33926"/>
    <w:rsid w:val="59F25A25"/>
    <w:rsid w:val="5A0561AA"/>
    <w:rsid w:val="5A0700C8"/>
    <w:rsid w:val="5A084E44"/>
    <w:rsid w:val="5A096E0A"/>
    <w:rsid w:val="5A0F40A4"/>
    <w:rsid w:val="5A1156A5"/>
    <w:rsid w:val="5A15150B"/>
    <w:rsid w:val="5A1E45F6"/>
    <w:rsid w:val="5A261B1C"/>
    <w:rsid w:val="5A295FAA"/>
    <w:rsid w:val="5A367300"/>
    <w:rsid w:val="5A3D1059"/>
    <w:rsid w:val="5A404574"/>
    <w:rsid w:val="5A4A4B00"/>
    <w:rsid w:val="5A4D27CD"/>
    <w:rsid w:val="5A4E63B0"/>
    <w:rsid w:val="5A506C31"/>
    <w:rsid w:val="5A524A17"/>
    <w:rsid w:val="5A552CC2"/>
    <w:rsid w:val="5A5D23BE"/>
    <w:rsid w:val="5A5D5530"/>
    <w:rsid w:val="5A5E2DCD"/>
    <w:rsid w:val="5A605873"/>
    <w:rsid w:val="5A6D343C"/>
    <w:rsid w:val="5A703197"/>
    <w:rsid w:val="5A7A1E91"/>
    <w:rsid w:val="5A8650F4"/>
    <w:rsid w:val="5A8C684C"/>
    <w:rsid w:val="5A8D3EC5"/>
    <w:rsid w:val="5A93303B"/>
    <w:rsid w:val="5A973F8D"/>
    <w:rsid w:val="5A9967BA"/>
    <w:rsid w:val="5A9E3C16"/>
    <w:rsid w:val="5AA90AAD"/>
    <w:rsid w:val="5AAD4075"/>
    <w:rsid w:val="5AAE0C6C"/>
    <w:rsid w:val="5AB45B4F"/>
    <w:rsid w:val="5AB55BCF"/>
    <w:rsid w:val="5ABC0309"/>
    <w:rsid w:val="5ACF2070"/>
    <w:rsid w:val="5AD22726"/>
    <w:rsid w:val="5AD30B30"/>
    <w:rsid w:val="5ADA226F"/>
    <w:rsid w:val="5ADA5ABA"/>
    <w:rsid w:val="5ADF65D4"/>
    <w:rsid w:val="5AE31479"/>
    <w:rsid w:val="5AE608CC"/>
    <w:rsid w:val="5AEB5094"/>
    <w:rsid w:val="5AEC03FD"/>
    <w:rsid w:val="5AF838EE"/>
    <w:rsid w:val="5AFA22BB"/>
    <w:rsid w:val="5AFA3FC7"/>
    <w:rsid w:val="5B0639BD"/>
    <w:rsid w:val="5B0F7C02"/>
    <w:rsid w:val="5B1C6E96"/>
    <w:rsid w:val="5B254564"/>
    <w:rsid w:val="5B301428"/>
    <w:rsid w:val="5B331ABB"/>
    <w:rsid w:val="5B3C0A2F"/>
    <w:rsid w:val="5B404C73"/>
    <w:rsid w:val="5B443576"/>
    <w:rsid w:val="5B5546CD"/>
    <w:rsid w:val="5B576F21"/>
    <w:rsid w:val="5B5B3D64"/>
    <w:rsid w:val="5B66138D"/>
    <w:rsid w:val="5B6D2EDD"/>
    <w:rsid w:val="5B722371"/>
    <w:rsid w:val="5B75296E"/>
    <w:rsid w:val="5B790CC1"/>
    <w:rsid w:val="5B7962F9"/>
    <w:rsid w:val="5B797FAA"/>
    <w:rsid w:val="5B7E127D"/>
    <w:rsid w:val="5B7F0855"/>
    <w:rsid w:val="5B825EE7"/>
    <w:rsid w:val="5B84220B"/>
    <w:rsid w:val="5B845EE3"/>
    <w:rsid w:val="5B876165"/>
    <w:rsid w:val="5B8C07DF"/>
    <w:rsid w:val="5B9B22D6"/>
    <w:rsid w:val="5B9B7B01"/>
    <w:rsid w:val="5BAE1B49"/>
    <w:rsid w:val="5BB355E2"/>
    <w:rsid w:val="5BD22018"/>
    <w:rsid w:val="5BD72CB1"/>
    <w:rsid w:val="5BD8613E"/>
    <w:rsid w:val="5BEB2715"/>
    <w:rsid w:val="5BEB4935"/>
    <w:rsid w:val="5BF07771"/>
    <w:rsid w:val="5BF42F41"/>
    <w:rsid w:val="5BF81B50"/>
    <w:rsid w:val="5BFF0F75"/>
    <w:rsid w:val="5BFF6DC4"/>
    <w:rsid w:val="5C0167AF"/>
    <w:rsid w:val="5C026E83"/>
    <w:rsid w:val="5C057D08"/>
    <w:rsid w:val="5C0B1133"/>
    <w:rsid w:val="5C195846"/>
    <w:rsid w:val="5C1A6E94"/>
    <w:rsid w:val="5C1B7B8E"/>
    <w:rsid w:val="5C262E05"/>
    <w:rsid w:val="5C2A3FFA"/>
    <w:rsid w:val="5C2C303C"/>
    <w:rsid w:val="5C2D3C7A"/>
    <w:rsid w:val="5C344B3A"/>
    <w:rsid w:val="5C361105"/>
    <w:rsid w:val="5C3D7CFC"/>
    <w:rsid w:val="5C4176F0"/>
    <w:rsid w:val="5C46721B"/>
    <w:rsid w:val="5C4E2C1D"/>
    <w:rsid w:val="5C5F7CFA"/>
    <w:rsid w:val="5C610E29"/>
    <w:rsid w:val="5C6556BC"/>
    <w:rsid w:val="5C730E0D"/>
    <w:rsid w:val="5C7560D1"/>
    <w:rsid w:val="5C965957"/>
    <w:rsid w:val="5C995EAD"/>
    <w:rsid w:val="5CAE6096"/>
    <w:rsid w:val="5CBA6FBE"/>
    <w:rsid w:val="5CC201FD"/>
    <w:rsid w:val="5CC34E04"/>
    <w:rsid w:val="5CCB639C"/>
    <w:rsid w:val="5CCD64F9"/>
    <w:rsid w:val="5CD4387D"/>
    <w:rsid w:val="5CD45288"/>
    <w:rsid w:val="5CE24AF6"/>
    <w:rsid w:val="5CE43FA7"/>
    <w:rsid w:val="5CE53322"/>
    <w:rsid w:val="5CEB7E0F"/>
    <w:rsid w:val="5CF9377E"/>
    <w:rsid w:val="5D0601FD"/>
    <w:rsid w:val="5D1F120E"/>
    <w:rsid w:val="5D215C40"/>
    <w:rsid w:val="5D216ECD"/>
    <w:rsid w:val="5D2B4149"/>
    <w:rsid w:val="5D2E5954"/>
    <w:rsid w:val="5D385B29"/>
    <w:rsid w:val="5D3907D1"/>
    <w:rsid w:val="5D423605"/>
    <w:rsid w:val="5D4923F6"/>
    <w:rsid w:val="5D4C012C"/>
    <w:rsid w:val="5D4E5FAB"/>
    <w:rsid w:val="5D514F22"/>
    <w:rsid w:val="5D5C6D82"/>
    <w:rsid w:val="5D725F26"/>
    <w:rsid w:val="5D766B1C"/>
    <w:rsid w:val="5D7B0EA3"/>
    <w:rsid w:val="5D7B4CBF"/>
    <w:rsid w:val="5D8562A9"/>
    <w:rsid w:val="5D8A6AE3"/>
    <w:rsid w:val="5D8C0909"/>
    <w:rsid w:val="5D8C30BC"/>
    <w:rsid w:val="5D8E39D0"/>
    <w:rsid w:val="5D953CF6"/>
    <w:rsid w:val="5D975305"/>
    <w:rsid w:val="5D9C44DF"/>
    <w:rsid w:val="5D9C5E09"/>
    <w:rsid w:val="5DA20216"/>
    <w:rsid w:val="5DAC6E4E"/>
    <w:rsid w:val="5DAF2A06"/>
    <w:rsid w:val="5DB42341"/>
    <w:rsid w:val="5DB949F9"/>
    <w:rsid w:val="5DC610C7"/>
    <w:rsid w:val="5DD923CF"/>
    <w:rsid w:val="5DE96BD1"/>
    <w:rsid w:val="5E035B38"/>
    <w:rsid w:val="5E0745AA"/>
    <w:rsid w:val="5E113BD7"/>
    <w:rsid w:val="5E174F66"/>
    <w:rsid w:val="5E1C02F4"/>
    <w:rsid w:val="5E1F4FFF"/>
    <w:rsid w:val="5E21071B"/>
    <w:rsid w:val="5E2526B5"/>
    <w:rsid w:val="5E364C87"/>
    <w:rsid w:val="5E4625D0"/>
    <w:rsid w:val="5E4E0AE5"/>
    <w:rsid w:val="5E4F6966"/>
    <w:rsid w:val="5E513323"/>
    <w:rsid w:val="5E7026A6"/>
    <w:rsid w:val="5E7A588C"/>
    <w:rsid w:val="5E7C4D9A"/>
    <w:rsid w:val="5E7F6075"/>
    <w:rsid w:val="5E8268C7"/>
    <w:rsid w:val="5E8C023D"/>
    <w:rsid w:val="5E9627E8"/>
    <w:rsid w:val="5E9639C0"/>
    <w:rsid w:val="5EA435B2"/>
    <w:rsid w:val="5EA703D6"/>
    <w:rsid w:val="5EB02FFC"/>
    <w:rsid w:val="5EB079C5"/>
    <w:rsid w:val="5EB61DB4"/>
    <w:rsid w:val="5EBC3801"/>
    <w:rsid w:val="5EBF2B89"/>
    <w:rsid w:val="5EC8027D"/>
    <w:rsid w:val="5ECF3889"/>
    <w:rsid w:val="5ED147E8"/>
    <w:rsid w:val="5EDE701F"/>
    <w:rsid w:val="5EE65B7B"/>
    <w:rsid w:val="5EED6C20"/>
    <w:rsid w:val="5EF317BF"/>
    <w:rsid w:val="5EF52CB4"/>
    <w:rsid w:val="5EF66B9F"/>
    <w:rsid w:val="5EF9257D"/>
    <w:rsid w:val="5F0719F7"/>
    <w:rsid w:val="5F0C6679"/>
    <w:rsid w:val="5F172417"/>
    <w:rsid w:val="5F1F4F79"/>
    <w:rsid w:val="5F2737C8"/>
    <w:rsid w:val="5F293E44"/>
    <w:rsid w:val="5F295F84"/>
    <w:rsid w:val="5F2F6BBC"/>
    <w:rsid w:val="5F310FA8"/>
    <w:rsid w:val="5F313A6B"/>
    <w:rsid w:val="5F33795B"/>
    <w:rsid w:val="5F360966"/>
    <w:rsid w:val="5F3D09F4"/>
    <w:rsid w:val="5F410CDF"/>
    <w:rsid w:val="5F41148B"/>
    <w:rsid w:val="5F4538B6"/>
    <w:rsid w:val="5F4E579E"/>
    <w:rsid w:val="5F502572"/>
    <w:rsid w:val="5F5242E9"/>
    <w:rsid w:val="5F5A0C2F"/>
    <w:rsid w:val="5F5A3D16"/>
    <w:rsid w:val="5F654906"/>
    <w:rsid w:val="5F6F613D"/>
    <w:rsid w:val="5F791EF7"/>
    <w:rsid w:val="5F830D18"/>
    <w:rsid w:val="5F8B6AFD"/>
    <w:rsid w:val="5F8F4B37"/>
    <w:rsid w:val="5F9740DE"/>
    <w:rsid w:val="5FA330A8"/>
    <w:rsid w:val="5FA57EDE"/>
    <w:rsid w:val="5FAE79D0"/>
    <w:rsid w:val="5FB3695E"/>
    <w:rsid w:val="5FB372DA"/>
    <w:rsid w:val="5FB938DE"/>
    <w:rsid w:val="5FBB5717"/>
    <w:rsid w:val="5FC02A4C"/>
    <w:rsid w:val="5FC726B7"/>
    <w:rsid w:val="5FCE1D41"/>
    <w:rsid w:val="5FD534A4"/>
    <w:rsid w:val="5FE009E7"/>
    <w:rsid w:val="5FE64378"/>
    <w:rsid w:val="5FEB63EE"/>
    <w:rsid w:val="5FFA758E"/>
    <w:rsid w:val="5FFB44C1"/>
    <w:rsid w:val="5FFE2401"/>
    <w:rsid w:val="600855A2"/>
    <w:rsid w:val="600D2717"/>
    <w:rsid w:val="600E6014"/>
    <w:rsid w:val="60144A0D"/>
    <w:rsid w:val="602004BD"/>
    <w:rsid w:val="60245E59"/>
    <w:rsid w:val="60255D9F"/>
    <w:rsid w:val="602664E2"/>
    <w:rsid w:val="602A0960"/>
    <w:rsid w:val="603219A9"/>
    <w:rsid w:val="60340A3A"/>
    <w:rsid w:val="60363DC9"/>
    <w:rsid w:val="60373E60"/>
    <w:rsid w:val="603D2B23"/>
    <w:rsid w:val="60401644"/>
    <w:rsid w:val="604079A8"/>
    <w:rsid w:val="60424915"/>
    <w:rsid w:val="60425591"/>
    <w:rsid w:val="60432B4A"/>
    <w:rsid w:val="60433E58"/>
    <w:rsid w:val="604438C5"/>
    <w:rsid w:val="604A244A"/>
    <w:rsid w:val="604A3FF0"/>
    <w:rsid w:val="604B4C22"/>
    <w:rsid w:val="604C0AC7"/>
    <w:rsid w:val="6051537E"/>
    <w:rsid w:val="605440A6"/>
    <w:rsid w:val="605E4E08"/>
    <w:rsid w:val="60612521"/>
    <w:rsid w:val="60655EAB"/>
    <w:rsid w:val="606730FE"/>
    <w:rsid w:val="606A2CB8"/>
    <w:rsid w:val="60705F32"/>
    <w:rsid w:val="607F363B"/>
    <w:rsid w:val="608553B7"/>
    <w:rsid w:val="608E7ECB"/>
    <w:rsid w:val="609D46B7"/>
    <w:rsid w:val="60A571D7"/>
    <w:rsid w:val="60A6190E"/>
    <w:rsid w:val="60AB74DD"/>
    <w:rsid w:val="60BE1A32"/>
    <w:rsid w:val="60C741BE"/>
    <w:rsid w:val="60CE7B5E"/>
    <w:rsid w:val="60D46890"/>
    <w:rsid w:val="60EF73EC"/>
    <w:rsid w:val="60F7165E"/>
    <w:rsid w:val="60F77E35"/>
    <w:rsid w:val="60FF4DB3"/>
    <w:rsid w:val="61006719"/>
    <w:rsid w:val="610B7CFD"/>
    <w:rsid w:val="610C15AD"/>
    <w:rsid w:val="6113643C"/>
    <w:rsid w:val="611603B4"/>
    <w:rsid w:val="61181617"/>
    <w:rsid w:val="611E6F96"/>
    <w:rsid w:val="61205267"/>
    <w:rsid w:val="6129468F"/>
    <w:rsid w:val="612C3EDE"/>
    <w:rsid w:val="613711E6"/>
    <w:rsid w:val="614D1E63"/>
    <w:rsid w:val="61585F64"/>
    <w:rsid w:val="61591AE0"/>
    <w:rsid w:val="616B465F"/>
    <w:rsid w:val="616D1550"/>
    <w:rsid w:val="616D4E6D"/>
    <w:rsid w:val="616F0FAB"/>
    <w:rsid w:val="6173794E"/>
    <w:rsid w:val="61763276"/>
    <w:rsid w:val="617C6492"/>
    <w:rsid w:val="61884078"/>
    <w:rsid w:val="618D6367"/>
    <w:rsid w:val="618F71F4"/>
    <w:rsid w:val="61906BAF"/>
    <w:rsid w:val="619831A2"/>
    <w:rsid w:val="619E0B49"/>
    <w:rsid w:val="61AF4B8B"/>
    <w:rsid w:val="61B47CC5"/>
    <w:rsid w:val="61B829CD"/>
    <w:rsid w:val="61C15BF4"/>
    <w:rsid w:val="61C85607"/>
    <w:rsid w:val="61D70C94"/>
    <w:rsid w:val="61DC5C1F"/>
    <w:rsid w:val="61DE10BB"/>
    <w:rsid w:val="61DE7E9B"/>
    <w:rsid w:val="61DF7014"/>
    <w:rsid w:val="61EA2CE5"/>
    <w:rsid w:val="61EF70A5"/>
    <w:rsid w:val="6200176E"/>
    <w:rsid w:val="620762D3"/>
    <w:rsid w:val="62090BDF"/>
    <w:rsid w:val="620A779F"/>
    <w:rsid w:val="620C1A66"/>
    <w:rsid w:val="621023E0"/>
    <w:rsid w:val="62124F1F"/>
    <w:rsid w:val="6218338F"/>
    <w:rsid w:val="621A6D97"/>
    <w:rsid w:val="62231CBC"/>
    <w:rsid w:val="62274B4C"/>
    <w:rsid w:val="622F617E"/>
    <w:rsid w:val="623321C4"/>
    <w:rsid w:val="62357DDC"/>
    <w:rsid w:val="6239248E"/>
    <w:rsid w:val="623C0423"/>
    <w:rsid w:val="623F0083"/>
    <w:rsid w:val="62406400"/>
    <w:rsid w:val="62446E4A"/>
    <w:rsid w:val="6245047D"/>
    <w:rsid w:val="625708C7"/>
    <w:rsid w:val="62665F45"/>
    <w:rsid w:val="626C7933"/>
    <w:rsid w:val="62701F93"/>
    <w:rsid w:val="6274638B"/>
    <w:rsid w:val="62762EE2"/>
    <w:rsid w:val="62770D64"/>
    <w:rsid w:val="627838A4"/>
    <w:rsid w:val="627D12EF"/>
    <w:rsid w:val="62837395"/>
    <w:rsid w:val="628649C7"/>
    <w:rsid w:val="62881F77"/>
    <w:rsid w:val="62940069"/>
    <w:rsid w:val="62951049"/>
    <w:rsid w:val="62982298"/>
    <w:rsid w:val="62994A35"/>
    <w:rsid w:val="62A425F6"/>
    <w:rsid w:val="62A866AC"/>
    <w:rsid w:val="62AD3F15"/>
    <w:rsid w:val="62B86CAE"/>
    <w:rsid w:val="62BA70CA"/>
    <w:rsid w:val="62BD6D5E"/>
    <w:rsid w:val="62BE60FF"/>
    <w:rsid w:val="62C92951"/>
    <w:rsid w:val="62CA186F"/>
    <w:rsid w:val="62D11BF3"/>
    <w:rsid w:val="62F359F7"/>
    <w:rsid w:val="62F51884"/>
    <w:rsid w:val="62FA1420"/>
    <w:rsid w:val="62FF3463"/>
    <w:rsid w:val="62FF6F70"/>
    <w:rsid w:val="63067EB7"/>
    <w:rsid w:val="63084225"/>
    <w:rsid w:val="630D7AC0"/>
    <w:rsid w:val="631A5549"/>
    <w:rsid w:val="631B059F"/>
    <w:rsid w:val="631E03B7"/>
    <w:rsid w:val="63277247"/>
    <w:rsid w:val="633078DD"/>
    <w:rsid w:val="63376CA9"/>
    <w:rsid w:val="63380C4A"/>
    <w:rsid w:val="63424DF8"/>
    <w:rsid w:val="634519A5"/>
    <w:rsid w:val="634D0EEA"/>
    <w:rsid w:val="63555F2F"/>
    <w:rsid w:val="63610B07"/>
    <w:rsid w:val="63642F66"/>
    <w:rsid w:val="63695DD3"/>
    <w:rsid w:val="636E1437"/>
    <w:rsid w:val="636F68FD"/>
    <w:rsid w:val="63733EF2"/>
    <w:rsid w:val="63780F5E"/>
    <w:rsid w:val="638B2001"/>
    <w:rsid w:val="63A524E1"/>
    <w:rsid w:val="63AC12D1"/>
    <w:rsid w:val="63AD43A2"/>
    <w:rsid w:val="63AE673A"/>
    <w:rsid w:val="63BA6952"/>
    <w:rsid w:val="63BB7FE6"/>
    <w:rsid w:val="63BC3847"/>
    <w:rsid w:val="63BC613B"/>
    <w:rsid w:val="63D16D88"/>
    <w:rsid w:val="63D2759C"/>
    <w:rsid w:val="63D41F56"/>
    <w:rsid w:val="63D9562D"/>
    <w:rsid w:val="63DB3676"/>
    <w:rsid w:val="63DC1753"/>
    <w:rsid w:val="63E00D5C"/>
    <w:rsid w:val="63E04816"/>
    <w:rsid w:val="63E9154F"/>
    <w:rsid w:val="63F32FAC"/>
    <w:rsid w:val="63F74857"/>
    <w:rsid w:val="640703A5"/>
    <w:rsid w:val="64097560"/>
    <w:rsid w:val="640E7D56"/>
    <w:rsid w:val="6416686F"/>
    <w:rsid w:val="641E260E"/>
    <w:rsid w:val="64223F84"/>
    <w:rsid w:val="642848BF"/>
    <w:rsid w:val="642E6A3B"/>
    <w:rsid w:val="642F6944"/>
    <w:rsid w:val="64331342"/>
    <w:rsid w:val="64340914"/>
    <w:rsid w:val="643B1954"/>
    <w:rsid w:val="64500359"/>
    <w:rsid w:val="645A23C1"/>
    <w:rsid w:val="645D35F7"/>
    <w:rsid w:val="64624FBE"/>
    <w:rsid w:val="64625D51"/>
    <w:rsid w:val="6465113F"/>
    <w:rsid w:val="64680BE1"/>
    <w:rsid w:val="64694DA8"/>
    <w:rsid w:val="646A637F"/>
    <w:rsid w:val="646D6E3B"/>
    <w:rsid w:val="64700035"/>
    <w:rsid w:val="647E3B81"/>
    <w:rsid w:val="64826780"/>
    <w:rsid w:val="64942195"/>
    <w:rsid w:val="64A21612"/>
    <w:rsid w:val="64AB4799"/>
    <w:rsid w:val="64AF1113"/>
    <w:rsid w:val="64B41A24"/>
    <w:rsid w:val="64B57317"/>
    <w:rsid w:val="64B978CA"/>
    <w:rsid w:val="64BF764B"/>
    <w:rsid w:val="64BF7F41"/>
    <w:rsid w:val="64C56939"/>
    <w:rsid w:val="64CF1B65"/>
    <w:rsid w:val="64CF20F6"/>
    <w:rsid w:val="64D00416"/>
    <w:rsid w:val="64DC3745"/>
    <w:rsid w:val="64DE7188"/>
    <w:rsid w:val="64E3693D"/>
    <w:rsid w:val="64EA7E11"/>
    <w:rsid w:val="64EE1D6A"/>
    <w:rsid w:val="64F144DB"/>
    <w:rsid w:val="64F303DF"/>
    <w:rsid w:val="64F3622A"/>
    <w:rsid w:val="64F875D9"/>
    <w:rsid w:val="65017878"/>
    <w:rsid w:val="650A21D6"/>
    <w:rsid w:val="651602ED"/>
    <w:rsid w:val="651841BB"/>
    <w:rsid w:val="651E0385"/>
    <w:rsid w:val="65265A34"/>
    <w:rsid w:val="6527620B"/>
    <w:rsid w:val="652B494A"/>
    <w:rsid w:val="65377E20"/>
    <w:rsid w:val="655571D3"/>
    <w:rsid w:val="655D4175"/>
    <w:rsid w:val="657004CD"/>
    <w:rsid w:val="65744565"/>
    <w:rsid w:val="6583757C"/>
    <w:rsid w:val="658D1617"/>
    <w:rsid w:val="658D4B8A"/>
    <w:rsid w:val="65963D36"/>
    <w:rsid w:val="659D3AA7"/>
    <w:rsid w:val="659E3A44"/>
    <w:rsid w:val="65A460A7"/>
    <w:rsid w:val="65A60C9F"/>
    <w:rsid w:val="65A672FB"/>
    <w:rsid w:val="65A877E9"/>
    <w:rsid w:val="65AB4911"/>
    <w:rsid w:val="65B04672"/>
    <w:rsid w:val="65BA3E24"/>
    <w:rsid w:val="65C4095E"/>
    <w:rsid w:val="65C763E0"/>
    <w:rsid w:val="65CA174A"/>
    <w:rsid w:val="65D17E60"/>
    <w:rsid w:val="65D40FD4"/>
    <w:rsid w:val="65D727B1"/>
    <w:rsid w:val="65DB079C"/>
    <w:rsid w:val="65DD1C0A"/>
    <w:rsid w:val="65E31E6B"/>
    <w:rsid w:val="65E417EE"/>
    <w:rsid w:val="65EC7ED8"/>
    <w:rsid w:val="65F13CDE"/>
    <w:rsid w:val="65FA6E2A"/>
    <w:rsid w:val="660148E1"/>
    <w:rsid w:val="66197204"/>
    <w:rsid w:val="661B0B29"/>
    <w:rsid w:val="66263DE9"/>
    <w:rsid w:val="66336331"/>
    <w:rsid w:val="663621F7"/>
    <w:rsid w:val="663B2E86"/>
    <w:rsid w:val="664D684D"/>
    <w:rsid w:val="664F5327"/>
    <w:rsid w:val="665E53F7"/>
    <w:rsid w:val="6666672C"/>
    <w:rsid w:val="666727F5"/>
    <w:rsid w:val="66686F2F"/>
    <w:rsid w:val="666E717B"/>
    <w:rsid w:val="668F11BD"/>
    <w:rsid w:val="66902D20"/>
    <w:rsid w:val="669C3554"/>
    <w:rsid w:val="669D4970"/>
    <w:rsid w:val="66A477E6"/>
    <w:rsid w:val="66B233F0"/>
    <w:rsid w:val="66B24DDD"/>
    <w:rsid w:val="66B4012B"/>
    <w:rsid w:val="66B42825"/>
    <w:rsid w:val="66B91257"/>
    <w:rsid w:val="66BB23F5"/>
    <w:rsid w:val="66CB0F2F"/>
    <w:rsid w:val="66D03298"/>
    <w:rsid w:val="66F43B8F"/>
    <w:rsid w:val="66F934D1"/>
    <w:rsid w:val="670157C0"/>
    <w:rsid w:val="67136A95"/>
    <w:rsid w:val="671B25B8"/>
    <w:rsid w:val="672114BE"/>
    <w:rsid w:val="67290773"/>
    <w:rsid w:val="672F53C8"/>
    <w:rsid w:val="67420E26"/>
    <w:rsid w:val="67450B84"/>
    <w:rsid w:val="67481D9E"/>
    <w:rsid w:val="67534B8F"/>
    <w:rsid w:val="675970F6"/>
    <w:rsid w:val="675E767D"/>
    <w:rsid w:val="676252E1"/>
    <w:rsid w:val="67664E48"/>
    <w:rsid w:val="676F079B"/>
    <w:rsid w:val="678B5546"/>
    <w:rsid w:val="678C2521"/>
    <w:rsid w:val="678F2304"/>
    <w:rsid w:val="679259A5"/>
    <w:rsid w:val="67962E34"/>
    <w:rsid w:val="679F530E"/>
    <w:rsid w:val="67A77C97"/>
    <w:rsid w:val="67AD3781"/>
    <w:rsid w:val="67B268F7"/>
    <w:rsid w:val="67B71CDF"/>
    <w:rsid w:val="67B74248"/>
    <w:rsid w:val="67C04D4D"/>
    <w:rsid w:val="67C72532"/>
    <w:rsid w:val="67CB3049"/>
    <w:rsid w:val="67CC3E5B"/>
    <w:rsid w:val="67D04720"/>
    <w:rsid w:val="67D32F3B"/>
    <w:rsid w:val="67DA435C"/>
    <w:rsid w:val="67E9707F"/>
    <w:rsid w:val="67EE33FD"/>
    <w:rsid w:val="67F72A3F"/>
    <w:rsid w:val="67F77470"/>
    <w:rsid w:val="68027EF8"/>
    <w:rsid w:val="680D211F"/>
    <w:rsid w:val="680E6A60"/>
    <w:rsid w:val="68167FCB"/>
    <w:rsid w:val="683E429F"/>
    <w:rsid w:val="684849AC"/>
    <w:rsid w:val="6873332F"/>
    <w:rsid w:val="687B75E1"/>
    <w:rsid w:val="687D1A6D"/>
    <w:rsid w:val="68816CB6"/>
    <w:rsid w:val="68921846"/>
    <w:rsid w:val="68A00761"/>
    <w:rsid w:val="68A044D6"/>
    <w:rsid w:val="68A51664"/>
    <w:rsid w:val="68A723B7"/>
    <w:rsid w:val="68B114F8"/>
    <w:rsid w:val="68B3607B"/>
    <w:rsid w:val="68B85460"/>
    <w:rsid w:val="68C16963"/>
    <w:rsid w:val="68D21AAA"/>
    <w:rsid w:val="68D45E02"/>
    <w:rsid w:val="68DF1947"/>
    <w:rsid w:val="68E63EB3"/>
    <w:rsid w:val="68EA0187"/>
    <w:rsid w:val="68ED1A51"/>
    <w:rsid w:val="68FB4503"/>
    <w:rsid w:val="6904051A"/>
    <w:rsid w:val="690979F7"/>
    <w:rsid w:val="690F4840"/>
    <w:rsid w:val="69112FFC"/>
    <w:rsid w:val="69151CD8"/>
    <w:rsid w:val="6916020B"/>
    <w:rsid w:val="69275C19"/>
    <w:rsid w:val="692C5D69"/>
    <w:rsid w:val="69347D64"/>
    <w:rsid w:val="693A0F96"/>
    <w:rsid w:val="69433B1F"/>
    <w:rsid w:val="6950161F"/>
    <w:rsid w:val="69562386"/>
    <w:rsid w:val="695C5CBC"/>
    <w:rsid w:val="695F3908"/>
    <w:rsid w:val="69627E6D"/>
    <w:rsid w:val="69696A47"/>
    <w:rsid w:val="696C7F39"/>
    <w:rsid w:val="69710355"/>
    <w:rsid w:val="69723E9E"/>
    <w:rsid w:val="697414BE"/>
    <w:rsid w:val="6985137B"/>
    <w:rsid w:val="698F3B91"/>
    <w:rsid w:val="69941885"/>
    <w:rsid w:val="69950E6A"/>
    <w:rsid w:val="69956D29"/>
    <w:rsid w:val="699770FD"/>
    <w:rsid w:val="69A03DED"/>
    <w:rsid w:val="69A17750"/>
    <w:rsid w:val="69A65B05"/>
    <w:rsid w:val="69C12D7E"/>
    <w:rsid w:val="69C757DE"/>
    <w:rsid w:val="69E23CA3"/>
    <w:rsid w:val="69FA2524"/>
    <w:rsid w:val="6A05604F"/>
    <w:rsid w:val="6A061CFA"/>
    <w:rsid w:val="6A1320AA"/>
    <w:rsid w:val="6A181CBB"/>
    <w:rsid w:val="6A1C41E3"/>
    <w:rsid w:val="6A1E6E36"/>
    <w:rsid w:val="6A20004D"/>
    <w:rsid w:val="6A213010"/>
    <w:rsid w:val="6A260185"/>
    <w:rsid w:val="6A2662E2"/>
    <w:rsid w:val="6A2D19B4"/>
    <w:rsid w:val="6A3177EE"/>
    <w:rsid w:val="6A3D375F"/>
    <w:rsid w:val="6A3D5818"/>
    <w:rsid w:val="6A4038FD"/>
    <w:rsid w:val="6A4A55AF"/>
    <w:rsid w:val="6A4E1ECE"/>
    <w:rsid w:val="6A500C51"/>
    <w:rsid w:val="6A567CD9"/>
    <w:rsid w:val="6A587827"/>
    <w:rsid w:val="6A5B3497"/>
    <w:rsid w:val="6A5F31CD"/>
    <w:rsid w:val="6A632D31"/>
    <w:rsid w:val="6A654314"/>
    <w:rsid w:val="6A674840"/>
    <w:rsid w:val="6A7A6354"/>
    <w:rsid w:val="6A7B0761"/>
    <w:rsid w:val="6A7C6D33"/>
    <w:rsid w:val="6A8002D2"/>
    <w:rsid w:val="6A837C0B"/>
    <w:rsid w:val="6A846CA1"/>
    <w:rsid w:val="6A86769D"/>
    <w:rsid w:val="6A8C6A81"/>
    <w:rsid w:val="6A900ADE"/>
    <w:rsid w:val="6A931DF0"/>
    <w:rsid w:val="6A945FEF"/>
    <w:rsid w:val="6AA311ED"/>
    <w:rsid w:val="6AA65367"/>
    <w:rsid w:val="6AAA3DE0"/>
    <w:rsid w:val="6AB66CE0"/>
    <w:rsid w:val="6AB81BA6"/>
    <w:rsid w:val="6ABB6D0C"/>
    <w:rsid w:val="6AC63468"/>
    <w:rsid w:val="6AC8772D"/>
    <w:rsid w:val="6ACF79CC"/>
    <w:rsid w:val="6AD052BB"/>
    <w:rsid w:val="6AD4145D"/>
    <w:rsid w:val="6AE234D5"/>
    <w:rsid w:val="6AE663EC"/>
    <w:rsid w:val="6AE96B2F"/>
    <w:rsid w:val="6AF10CE3"/>
    <w:rsid w:val="6AF57F8A"/>
    <w:rsid w:val="6AFA5AB5"/>
    <w:rsid w:val="6AFE2190"/>
    <w:rsid w:val="6AFF4130"/>
    <w:rsid w:val="6B013137"/>
    <w:rsid w:val="6B075356"/>
    <w:rsid w:val="6B0A5C12"/>
    <w:rsid w:val="6B134A5A"/>
    <w:rsid w:val="6B187E33"/>
    <w:rsid w:val="6B2278E3"/>
    <w:rsid w:val="6B256AC1"/>
    <w:rsid w:val="6B276653"/>
    <w:rsid w:val="6B2A04E1"/>
    <w:rsid w:val="6B306F58"/>
    <w:rsid w:val="6B32153D"/>
    <w:rsid w:val="6B43085E"/>
    <w:rsid w:val="6B446B3D"/>
    <w:rsid w:val="6B4E6C9E"/>
    <w:rsid w:val="6B4F53CD"/>
    <w:rsid w:val="6B570452"/>
    <w:rsid w:val="6B5F349D"/>
    <w:rsid w:val="6B642F92"/>
    <w:rsid w:val="6B652F06"/>
    <w:rsid w:val="6B713583"/>
    <w:rsid w:val="6B812AD7"/>
    <w:rsid w:val="6B8846CC"/>
    <w:rsid w:val="6B9C503C"/>
    <w:rsid w:val="6B9C7EE2"/>
    <w:rsid w:val="6B9F1B88"/>
    <w:rsid w:val="6B9F6EDD"/>
    <w:rsid w:val="6BAF3F47"/>
    <w:rsid w:val="6BBB2A7F"/>
    <w:rsid w:val="6BBD7E4E"/>
    <w:rsid w:val="6BC255FB"/>
    <w:rsid w:val="6BCB759E"/>
    <w:rsid w:val="6BCD46E2"/>
    <w:rsid w:val="6BD74A13"/>
    <w:rsid w:val="6BDD32F6"/>
    <w:rsid w:val="6BDE61A8"/>
    <w:rsid w:val="6BDE6A3B"/>
    <w:rsid w:val="6BEA2D0C"/>
    <w:rsid w:val="6BEB0FFD"/>
    <w:rsid w:val="6BEE1755"/>
    <w:rsid w:val="6BEE6076"/>
    <w:rsid w:val="6BFA5780"/>
    <w:rsid w:val="6C006D25"/>
    <w:rsid w:val="6C0529FF"/>
    <w:rsid w:val="6C0C3C30"/>
    <w:rsid w:val="6C11340F"/>
    <w:rsid w:val="6C2447D8"/>
    <w:rsid w:val="6C293D29"/>
    <w:rsid w:val="6C2B0ACB"/>
    <w:rsid w:val="6C2B4662"/>
    <w:rsid w:val="6C2D107A"/>
    <w:rsid w:val="6C365799"/>
    <w:rsid w:val="6C393A27"/>
    <w:rsid w:val="6C4A0A5E"/>
    <w:rsid w:val="6C4B37C1"/>
    <w:rsid w:val="6C5035B0"/>
    <w:rsid w:val="6C515D11"/>
    <w:rsid w:val="6C547E63"/>
    <w:rsid w:val="6C592976"/>
    <w:rsid w:val="6C5A01D2"/>
    <w:rsid w:val="6C6235A6"/>
    <w:rsid w:val="6C676F99"/>
    <w:rsid w:val="6C7749CE"/>
    <w:rsid w:val="6C7C23D5"/>
    <w:rsid w:val="6C807D48"/>
    <w:rsid w:val="6C847459"/>
    <w:rsid w:val="6C8E6D3B"/>
    <w:rsid w:val="6C8F008A"/>
    <w:rsid w:val="6C9A3148"/>
    <w:rsid w:val="6C9D55CD"/>
    <w:rsid w:val="6CA83175"/>
    <w:rsid w:val="6CAA0309"/>
    <w:rsid w:val="6CAF0657"/>
    <w:rsid w:val="6CB07024"/>
    <w:rsid w:val="6CBA09C4"/>
    <w:rsid w:val="6CBC1181"/>
    <w:rsid w:val="6CBF5FA7"/>
    <w:rsid w:val="6CC34D45"/>
    <w:rsid w:val="6CC87590"/>
    <w:rsid w:val="6CCF39D0"/>
    <w:rsid w:val="6CD1141C"/>
    <w:rsid w:val="6CD15DDA"/>
    <w:rsid w:val="6CD20E6D"/>
    <w:rsid w:val="6CD23CAF"/>
    <w:rsid w:val="6CD8081C"/>
    <w:rsid w:val="6CD94B7B"/>
    <w:rsid w:val="6CDB520D"/>
    <w:rsid w:val="6CE83173"/>
    <w:rsid w:val="6CE9121E"/>
    <w:rsid w:val="6CEE0070"/>
    <w:rsid w:val="6CFB3B0F"/>
    <w:rsid w:val="6CFC1D76"/>
    <w:rsid w:val="6D000AD9"/>
    <w:rsid w:val="6D0C1551"/>
    <w:rsid w:val="6D0C4181"/>
    <w:rsid w:val="6D1E38F3"/>
    <w:rsid w:val="6D224861"/>
    <w:rsid w:val="6D386D38"/>
    <w:rsid w:val="6D3D5B10"/>
    <w:rsid w:val="6D573C38"/>
    <w:rsid w:val="6D594CC1"/>
    <w:rsid w:val="6D5A20D2"/>
    <w:rsid w:val="6D5F56A5"/>
    <w:rsid w:val="6D6467DB"/>
    <w:rsid w:val="6D7157F8"/>
    <w:rsid w:val="6D7869E7"/>
    <w:rsid w:val="6D814515"/>
    <w:rsid w:val="6D821F2F"/>
    <w:rsid w:val="6D884A4B"/>
    <w:rsid w:val="6D8D3C33"/>
    <w:rsid w:val="6D90329E"/>
    <w:rsid w:val="6D952E30"/>
    <w:rsid w:val="6D9A2567"/>
    <w:rsid w:val="6D9A5B7F"/>
    <w:rsid w:val="6D9B3A91"/>
    <w:rsid w:val="6D9E7B0E"/>
    <w:rsid w:val="6D9F3272"/>
    <w:rsid w:val="6DA27E97"/>
    <w:rsid w:val="6DAD51F8"/>
    <w:rsid w:val="6DB61816"/>
    <w:rsid w:val="6DB84EE2"/>
    <w:rsid w:val="6DBC7279"/>
    <w:rsid w:val="6DC128FE"/>
    <w:rsid w:val="6DC20F14"/>
    <w:rsid w:val="6DC44326"/>
    <w:rsid w:val="6DC47752"/>
    <w:rsid w:val="6DCD1409"/>
    <w:rsid w:val="6DDA2D93"/>
    <w:rsid w:val="6DDD59CA"/>
    <w:rsid w:val="6DDF41DC"/>
    <w:rsid w:val="6DE879AB"/>
    <w:rsid w:val="6DED296D"/>
    <w:rsid w:val="6DF939BC"/>
    <w:rsid w:val="6E042FA6"/>
    <w:rsid w:val="6E055CF2"/>
    <w:rsid w:val="6E0B6791"/>
    <w:rsid w:val="6E0F5E8D"/>
    <w:rsid w:val="6E1B0C61"/>
    <w:rsid w:val="6E1C2025"/>
    <w:rsid w:val="6E1C75E2"/>
    <w:rsid w:val="6E1D02A8"/>
    <w:rsid w:val="6E2F5350"/>
    <w:rsid w:val="6E37072C"/>
    <w:rsid w:val="6E3C5DA9"/>
    <w:rsid w:val="6E4D626E"/>
    <w:rsid w:val="6E6E21D1"/>
    <w:rsid w:val="6E766F97"/>
    <w:rsid w:val="6E81246E"/>
    <w:rsid w:val="6E8A201D"/>
    <w:rsid w:val="6E9420AE"/>
    <w:rsid w:val="6E943CC4"/>
    <w:rsid w:val="6E964983"/>
    <w:rsid w:val="6E9827DD"/>
    <w:rsid w:val="6EA3004B"/>
    <w:rsid w:val="6EA32F06"/>
    <w:rsid w:val="6EAD25F7"/>
    <w:rsid w:val="6EB16F7D"/>
    <w:rsid w:val="6EBC7157"/>
    <w:rsid w:val="6EC11EB3"/>
    <w:rsid w:val="6ECE41E5"/>
    <w:rsid w:val="6ED644AD"/>
    <w:rsid w:val="6ED73B98"/>
    <w:rsid w:val="6EE90259"/>
    <w:rsid w:val="6EE9736C"/>
    <w:rsid w:val="6EED4EAC"/>
    <w:rsid w:val="6EED78F8"/>
    <w:rsid w:val="6EF03318"/>
    <w:rsid w:val="6EF3357D"/>
    <w:rsid w:val="6EF4457E"/>
    <w:rsid w:val="6EF61839"/>
    <w:rsid w:val="6EF76209"/>
    <w:rsid w:val="6EF867E4"/>
    <w:rsid w:val="6EFF10D8"/>
    <w:rsid w:val="6F04723F"/>
    <w:rsid w:val="6F0A77A0"/>
    <w:rsid w:val="6F1A25D3"/>
    <w:rsid w:val="6F1C5F49"/>
    <w:rsid w:val="6F23141A"/>
    <w:rsid w:val="6F2514D2"/>
    <w:rsid w:val="6F2F0386"/>
    <w:rsid w:val="6F3E4F0F"/>
    <w:rsid w:val="6F4B6208"/>
    <w:rsid w:val="6F5F67D2"/>
    <w:rsid w:val="6F651FD5"/>
    <w:rsid w:val="6F655367"/>
    <w:rsid w:val="6F6613E5"/>
    <w:rsid w:val="6F7B4E62"/>
    <w:rsid w:val="6F7F57D3"/>
    <w:rsid w:val="6F832A27"/>
    <w:rsid w:val="6F83502E"/>
    <w:rsid w:val="6F8433A5"/>
    <w:rsid w:val="6F85520A"/>
    <w:rsid w:val="6F8C1F6F"/>
    <w:rsid w:val="6F8C3DAA"/>
    <w:rsid w:val="6F8D0FF2"/>
    <w:rsid w:val="6F9730C7"/>
    <w:rsid w:val="6F985883"/>
    <w:rsid w:val="6FAC6610"/>
    <w:rsid w:val="6FB847FE"/>
    <w:rsid w:val="6FBA7BD6"/>
    <w:rsid w:val="6FCA0F13"/>
    <w:rsid w:val="6FCA6B7F"/>
    <w:rsid w:val="6FCF3587"/>
    <w:rsid w:val="6FDA527B"/>
    <w:rsid w:val="6FDD42E6"/>
    <w:rsid w:val="6FE136FE"/>
    <w:rsid w:val="6FE36B28"/>
    <w:rsid w:val="6FE54F33"/>
    <w:rsid w:val="6FF72917"/>
    <w:rsid w:val="6FFA71B2"/>
    <w:rsid w:val="700921B0"/>
    <w:rsid w:val="700D145E"/>
    <w:rsid w:val="700D32F2"/>
    <w:rsid w:val="70134CF8"/>
    <w:rsid w:val="70282573"/>
    <w:rsid w:val="702E7F70"/>
    <w:rsid w:val="703411AB"/>
    <w:rsid w:val="703A1A70"/>
    <w:rsid w:val="704149D2"/>
    <w:rsid w:val="70442A6B"/>
    <w:rsid w:val="704A211F"/>
    <w:rsid w:val="704A739A"/>
    <w:rsid w:val="704C5088"/>
    <w:rsid w:val="705C2C33"/>
    <w:rsid w:val="7061760C"/>
    <w:rsid w:val="70657406"/>
    <w:rsid w:val="70760879"/>
    <w:rsid w:val="707F5CB2"/>
    <w:rsid w:val="70810E0D"/>
    <w:rsid w:val="70813500"/>
    <w:rsid w:val="70866FE0"/>
    <w:rsid w:val="708E3F12"/>
    <w:rsid w:val="709919A4"/>
    <w:rsid w:val="70A12499"/>
    <w:rsid w:val="70A539A4"/>
    <w:rsid w:val="70A56F39"/>
    <w:rsid w:val="70A84D4C"/>
    <w:rsid w:val="70A9239F"/>
    <w:rsid w:val="70AB29FC"/>
    <w:rsid w:val="70B32372"/>
    <w:rsid w:val="70BE6E4E"/>
    <w:rsid w:val="70C82EEC"/>
    <w:rsid w:val="70C834EE"/>
    <w:rsid w:val="70D240DD"/>
    <w:rsid w:val="70D867D7"/>
    <w:rsid w:val="70E51BF9"/>
    <w:rsid w:val="70F42453"/>
    <w:rsid w:val="70FD1116"/>
    <w:rsid w:val="70FF62D8"/>
    <w:rsid w:val="71126824"/>
    <w:rsid w:val="712054A9"/>
    <w:rsid w:val="71266D2F"/>
    <w:rsid w:val="71334A7F"/>
    <w:rsid w:val="71370840"/>
    <w:rsid w:val="713C13DC"/>
    <w:rsid w:val="713D2C19"/>
    <w:rsid w:val="71422EB2"/>
    <w:rsid w:val="7154637D"/>
    <w:rsid w:val="71546E15"/>
    <w:rsid w:val="715857A3"/>
    <w:rsid w:val="715A6213"/>
    <w:rsid w:val="715B4A57"/>
    <w:rsid w:val="715E0635"/>
    <w:rsid w:val="715E1524"/>
    <w:rsid w:val="716600BD"/>
    <w:rsid w:val="716F7D84"/>
    <w:rsid w:val="71725FF4"/>
    <w:rsid w:val="71750129"/>
    <w:rsid w:val="717F4EF4"/>
    <w:rsid w:val="71854BCB"/>
    <w:rsid w:val="71897764"/>
    <w:rsid w:val="71907619"/>
    <w:rsid w:val="719146C4"/>
    <w:rsid w:val="71931A05"/>
    <w:rsid w:val="719851E0"/>
    <w:rsid w:val="719A1DAE"/>
    <w:rsid w:val="719F121A"/>
    <w:rsid w:val="71A650E9"/>
    <w:rsid w:val="71A97795"/>
    <w:rsid w:val="71B72208"/>
    <w:rsid w:val="71C80FA2"/>
    <w:rsid w:val="71CE4193"/>
    <w:rsid w:val="71CF584A"/>
    <w:rsid w:val="71D00D58"/>
    <w:rsid w:val="71D61B1F"/>
    <w:rsid w:val="71DA3A81"/>
    <w:rsid w:val="71E668B9"/>
    <w:rsid w:val="71FA0310"/>
    <w:rsid w:val="71FA03A4"/>
    <w:rsid w:val="72000D89"/>
    <w:rsid w:val="7203475A"/>
    <w:rsid w:val="72046EBD"/>
    <w:rsid w:val="72097074"/>
    <w:rsid w:val="72140AD9"/>
    <w:rsid w:val="721867C9"/>
    <w:rsid w:val="722241AD"/>
    <w:rsid w:val="723E2270"/>
    <w:rsid w:val="72552748"/>
    <w:rsid w:val="7257734C"/>
    <w:rsid w:val="725B1A77"/>
    <w:rsid w:val="726500C8"/>
    <w:rsid w:val="72653AA3"/>
    <w:rsid w:val="72807E69"/>
    <w:rsid w:val="7288268C"/>
    <w:rsid w:val="728C0F4F"/>
    <w:rsid w:val="728F13F9"/>
    <w:rsid w:val="72923FE8"/>
    <w:rsid w:val="729942E8"/>
    <w:rsid w:val="72BC7B1C"/>
    <w:rsid w:val="72D07765"/>
    <w:rsid w:val="72E17E12"/>
    <w:rsid w:val="72E93268"/>
    <w:rsid w:val="72F108A9"/>
    <w:rsid w:val="7307279A"/>
    <w:rsid w:val="730757DF"/>
    <w:rsid w:val="730B4688"/>
    <w:rsid w:val="7310150F"/>
    <w:rsid w:val="73144061"/>
    <w:rsid w:val="731659A5"/>
    <w:rsid w:val="73217A9C"/>
    <w:rsid w:val="733F2EB7"/>
    <w:rsid w:val="734253A4"/>
    <w:rsid w:val="7348750B"/>
    <w:rsid w:val="735029F8"/>
    <w:rsid w:val="73520AC2"/>
    <w:rsid w:val="73565BA5"/>
    <w:rsid w:val="73601916"/>
    <w:rsid w:val="73656511"/>
    <w:rsid w:val="73705C26"/>
    <w:rsid w:val="73741484"/>
    <w:rsid w:val="73744664"/>
    <w:rsid w:val="73797AB5"/>
    <w:rsid w:val="73797DAC"/>
    <w:rsid w:val="738B2FC3"/>
    <w:rsid w:val="738B3884"/>
    <w:rsid w:val="738C6FDD"/>
    <w:rsid w:val="739269CC"/>
    <w:rsid w:val="739A67F4"/>
    <w:rsid w:val="73A01012"/>
    <w:rsid w:val="73AE7E8F"/>
    <w:rsid w:val="73B205FF"/>
    <w:rsid w:val="73B40E35"/>
    <w:rsid w:val="73B47D1E"/>
    <w:rsid w:val="73BC1B5D"/>
    <w:rsid w:val="73BC26F3"/>
    <w:rsid w:val="73BD5682"/>
    <w:rsid w:val="73C64E21"/>
    <w:rsid w:val="73CE373A"/>
    <w:rsid w:val="73DF1C04"/>
    <w:rsid w:val="73E17EBC"/>
    <w:rsid w:val="73EB1642"/>
    <w:rsid w:val="73EE3508"/>
    <w:rsid w:val="73F4154E"/>
    <w:rsid w:val="73F62E7D"/>
    <w:rsid w:val="73F73087"/>
    <w:rsid w:val="73FD21D4"/>
    <w:rsid w:val="73FF566D"/>
    <w:rsid w:val="74045969"/>
    <w:rsid w:val="74056267"/>
    <w:rsid w:val="74107E8B"/>
    <w:rsid w:val="741C1B9D"/>
    <w:rsid w:val="741E6EC9"/>
    <w:rsid w:val="7422690C"/>
    <w:rsid w:val="7430265E"/>
    <w:rsid w:val="743A7459"/>
    <w:rsid w:val="743B5ED5"/>
    <w:rsid w:val="744B1037"/>
    <w:rsid w:val="746167EE"/>
    <w:rsid w:val="746371B2"/>
    <w:rsid w:val="74657B0E"/>
    <w:rsid w:val="74684E2C"/>
    <w:rsid w:val="74747F7D"/>
    <w:rsid w:val="74770CC5"/>
    <w:rsid w:val="747B4742"/>
    <w:rsid w:val="74817139"/>
    <w:rsid w:val="748C5EF2"/>
    <w:rsid w:val="749B4436"/>
    <w:rsid w:val="749D3CD8"/>
    <w:rsid w:val="74A044FB"/>
    <w:rsid w:val="74A2465F"/>
    <w:rsid w:val="74AA5473"/>
    <w:rsid w:val="74B712E4"/>
    <w:rsid w:val="74C25547"/>
    <w:rsid w:val="74C566BE"/>
    <w:rsid w:val="74C93941"/>
    <w:rsid w:val="74D65BE1"/>
    <w:rsid w:val="74ED4751"/>
    <w:rsid w:val="74F629A7"/>
    <w:rsid w:val="75046419"/>
    <w:rsid w:val="750D66D2"/>
    <w:rsid w:val="750E0A19"/>
    <w:rsid w:val="75164D6C"/>
    <w:rsid w:val="75193A74"/>
    <w:rsid w:val="751D432A"/>
    <w:rsid w:val="752244C4"/>
    <w:rsid w:val="752C15DF"/>
    <w:rsid w:val="752C70F1"/>
    <w:rsid w:val="753C6901"/>
    <w:rsid w:val="753F6D32"/>
    <w:rsid w:val="75491D5C"/>
    <w:rsid w:val="75583C85"/>
    <w:rsid w:val="75654035"/>
    <w:rsid w:val="75690083"/>
    <w:rsid w:val="756C538B"/>
    <w:rsid w:val="756F7CDF"/>
    <w:rsid w:val="75710D0E"/>
    <w:rsid w:val="757168B8"/>
    <w:rsid w:val="75733756"/>
    <w:rsid w:val="7575780B"/>
    <w:rsid w:val="757C160E"/>
    <w:rsid w:val="757D3E94"/>
    <w:rsid w:val="75867D0A"/>
    <w:rsid w:val="758D33DD"/>
    <w:rsid w:val="759732F3"/>
    <w:rsid w:val="75A235DA"/>
    <w:rsid w:val="75A81B82"/>
    <w:rsid w:val="75AC09D7"/>
    <w:rsid w:val="75AD271F"/>
    <w:rsid w:val="75B47DE6"/>
    <w:rsid w:val="75BA4742"/>
    <w:rsid w:val="75BF1D13"/>
    <w:rsid w:val="75DF389B"/>
    <w:rsid w:val="75EA5D09"/>
    <w:rsid w:val="75F03E87"/>
    <w:rsid w:val="75F3343E"/>
    <w:rsid w:val="75FA5D2E"/>
    <w:rsid w:val="75FE1585"/>
    <w:rsid w:val="76033C84"/>
    <w:rsid w:val="76073BE5"/>
    <w:rsid w:val="760F713B"/>
    <w:rsid w:val="76213A6C"/>
    <w:rsid w:val="7646768D"/>
    <w:rsid w:val="76492816"/>
    <w:rsid w:val="764A52F9"/>
    <w:rsid w:val="765F6481"/>
    <w:rsid w:val="76634D94"/>
    <w:rsid w:val="76644E5B"/>
    <w:rsid w:val="76667A6D"/>
    <w:rsid w:val="766C14B7"/>
    <w:rsid w:val="76755D08"/>
    <w:rsid w:val="76763D35"/>
    <w:rsid w:val="767954BF"/>
    <w:rsid w:val="767B07E2"/>
    <w:rsid w:val="76870533"/>
    <w:rsid w:val="768918F1"/>
    <w:rsid w:val="768E32F3"/>
    <w:rsid w:val="76913341"/>
    <w:rsid w:val="76954E56"/>
    <w:rsid w:val="769755B2"/>
    <w:rsid w:val="76A02980"/>
    <w:rsid w:val="76A40C48"/>
    <w:rsid w:val="76AC7CAF"/>
    <w:rsid w:val="76BB2A61"/>
    <w:rsid w:val="76BF5DCC"/>
    <w:rsid w:val="76CA0A5B"/>
    <w:rsid w:val="76D31ADA"/>
    <w:rsid w:val="76D51790"/>
    <w:rsid w:val="76DC0BD6"/>
    <w:rsid w:val="76DC2944"/>
    <w:rsid w:val="76DC2C9B"/>
    <w:rsid w:val="76E0158B"/>
    <w:rsid w:val="76E56DA8"/>
    <w:rsid w:val="76E63B1C"/>
    <w:rsid w:val="76EF132A"/>
    <w:rsid w:val="76FA0759"/>
    <w:rsid w:val="77126E26"/>
    <w:rsid w:val="77146149"/>
    <w:rsid w:val="77153ECA"/>
    <w:rsid w:val="7727356A"/>
    <w:rsid w:val="772938E8"/>
    <w:rsid w:val="772B29EC"/>
    <w:rsid w:val="773239C6"/>
    <w:rsid w:val="77331554"/>
    <w:rsid w:val="7742767B"/>
    <w:rsid w:val="774E16D7"/>
    <w:rsid w:val="77506C3F"/>
    <w:rsid w:val="7752759B"/>
    <w:rsid w:val="77566E8C"/>
    <w:rsid w:val="77582AC2"/>
    <w:rsid w:val="775E597E"/>
    <w:rsid w:val="776920A5"/>
    <w:rsid w:val="776D0E49"/>
    <w:rsid w:val="776E252B"/>
    <w:rsid w:val="777300E9"/>
    <w:rsid w:val="777A6424"/>
    <w:rsid w:val="777B241F"/>
    <w:rsid w:val="777B4DC0"/>
    <w:rsid w:val="778D489B"/>
    <w:rsid w:val="77A7092E"/>
    <w:rsid w:val="77B11B4A"/>
    <w:rsid w:val="77BA7996"/>
    <w:rsid w:val="77C410C1"/>
    <w:rsid w:val="77D070DE"/>
    <w:rsid w:val="77DF0DAE"/>
    <w:rsid w:val="77E23AE2"/>
    <w:rsid w:val="780B4472"/>
    <w:rsid w:val="780B5734"/>
    <w:rsid w:val="780C3A7E"/>
    <w:rsid w:val="781C73F0"/>
    <w:rsid w:val="781F178A"/>
    <w:rsid w:val="78210941"/>
    <w:rsid w:val="782E1B2B"/>
    <w:rsid w:val="78425E3C"/>
    <w:rsid w:val="784548FD"/>
    <w:rsid w:val="784C137E"/>
    <w:rsid w:val="784E5DC5"/>
    <w:rsid w:val="78594907"/>
    <w:rsid w:val="785C3A7D"/>
    <w:rsid w:val="785C6287"/>
    <w:rsid w:val="785E6B7A"/>
    <w:rsid w:val="78657301"/>
    <w:rsid w:val="78683263"/>
    <w:rsid w:val="786F385F"/>
    <w:rsid w:val="787C51E8"/>
    <w:rsid w:val="788003A8"/>
    <w:rsid w:val="788460C1"/>
    <w:rsid w:val="788B7C30"/>
    <w:rsid w:val="788D7D54"/>
    <w:rsid w:val="789B617F"/>
    <w:rsid w:val="789D4281"/>
    <w:rsid w:val="78AA232E"/>
    <w:rsid w:val="78B452F9"/>
    <w:rsid w:val="78B950CC"/>
    <w:rsid w:val="78C645BA"/>
    <w:rsid w:val="78CD2AA6"/>
    <w:rsid w:val="78CF133C"/>
    <w:rsid w:val="78CF65C6"/>
    <w:rsid w:val="78DD58A2"/>
    <w:rsid w:val="78E044E3"/>
    <w:rsid w:val="78E079A9"/>
    <w:rsid w:val="78E42F40"/>
    <w:rsid w:val="78E44605"/>
    <w:rsid w:val="78E70D85"/>
    <w:rsid w:val="78E75809"/>
    <w:rsid w:val="78EF0A82"/>
    <w:rsid w:val="78F35CFF"/>
    <w:rsid w:val="790276D7"/>
    <w:rsid w:val="7915585D"/>
    <w:rsid w:val="7917256F"/>
    <w:rsid w:val="791D3CBC"/>
    <w:rsid w:val="79222611"/>
    <w:rsid w:val="79224B8F"/>
    <w:rsid w:val="792B4828"/>
    <w:rsid w:val="792E0939"/>
    <w:rsid w:val="792E53C8"/>
    <w:rsid w:val="79306B09"/>
    <w:rsid w:val="79372177"/>
    <w:rsid w:val="79376126"/>
    <w:rsid w:val="793D0AF9"/>
    <w:rsid w:val="79407E5E"/>
    <w:rsid w:val="794940A8"/>
    <w:rsid w:val="794E37C9"/>
    <w:rsid w:val="794F6637"/>
    <w:rsid w:val="7951058E"/>
    <w:rsid w:val="7956593C"/>
    <w:rsid w:val="796051EB"/>
    <w:rsid w:val="796410B7"/>
    <w:rsid w:val="7964732F"/>
    <w:rsid w:val="79672E65"/>
    <w:rsid w:val="79682E82"/>
    <w:rsid w:val="79723B9D"/>
    <w:rsid w:val="797546E0"/>
    <w:rsid w:val="797D05D4"/>
    <w:rsid w:val="797F5554"/>
    <w:rsid w:val="79850083"/>
    <w:rsid w:val="79871188"/>
    <w:rsid w:val="79922245"/>
    <w:rsid w:val="799C65EF"/>
    <w:rsid w:val="79A0111D"/>
    <w:rsid w:val="79A050EB"/>
    <w:rsid w:val="79AA434A"/>
    <w:rsid w:val="79BB1073"/>
    <w:rsid w:val="79D130BA"/>
    <w:rsid w:val="79D528A5"/>
    <w:rsid w:val="79D8285D"/>
    <w:rsid w:val="79D971BD"/>
    <w:rsid w:val="79E67672"/>
    <w:rsid w:val="79FA3A1A"/>
    <w:rsid w:val="7A0120A8"/>
    <w:rsid w:val="7A096696"/>
    <w:rsid w:val="7A19682C"/>
    <w:rsid w:val="7A1B61F3"/>
    <w:rsid w:val="7A1C4521"/>
    <w:rsid w:val="7A26149A"/>
    <w:rsid w:val="7A2675DF"/>
    <w:rsid w:val="7A2A3E2D"/>
    <w:rsid w:val="7A2C45FD"/>
    <w:rsid w:val="7A3655D9"/>
    <w:rsid w:val="7A381CDC"/>
    <w:rsid w:val="7A395E1D"/>
    <w:rsid w:val="7A3A1AC3"/>
    <w:rsid w:val="7A3C0051"/>
    <w:rsid w:val="7A45659B"/>
    <w:rsid w:val="7A486F99"/>
    <w:rsid w:val="7A615624"/>
    <w:rsid w:val="7A643ED2"/>
    <w:rsid w:val="7A670209"/>
    <w:rsid w:val="7A685FCD"/>
    <w:rsid w:val="7A6E2D6A"/>
    <w:rsid w:val="7A752BC0"/>
    <w:rsid w:val="7A781271"/>
    <w:rsid w:val="7A952ACD"/>
    <w:rsid w:val="7A984841"/>
    <w:rsid w:val="7A9C05FF"/>
    <w:rsid w:val="7A9C19AE"/>
    <w:rsid w:val="7AA60DF2"/>
    <w:rsid w:val="7AA96B50"/>
    <w:rsid w:val="7AAF7E3C"/>
    <w:rsid w:val="7AB34CCF"/>
    <w:rsid w:val="7AB36F5E"/>
    <w:rsid w:val="7AB91427"/>
    <w:rsid w:val="7ABB21C4"/>
    <w:rsid w:val="7ABD7B1E"/>
    <w:rsid w:val="7AC7189D"/>
    <w:rsid w:val="7ACD490D"/>
    <w:rsid w:val="7ACF4FC7"/>
    <w:rsid w:val="7AD8588A"/>
    <w:rsid w:val="7AD91ADD"/>
    <w:rsid w:val="7ADB56B2"/>
    <w:rsid w:val="7ADC41A7"/>
    <w:rsid w:val="7AE13E19"/>
    <w:rsid w:val="7AE22665"/>
    <w:rsid w:val="7AE35956"/>
    <w:rsid w:val="7AE46641"/>
    <w:rsid w:val="7AE81AD9"/>
    <w:rsid w:val="7AF30918"/>
    <w:rsid w:val="7AF37FB3"/>
    <w:rsid w:val="7AF63A0D"/>
    <w:rsid w:val="7AFF1300"/>
    <w:rsid w:val="7AFF477E"/>
    <w:rsid w:val="7B182FCF"/>
    <w:rsid w:val="7B1B4C17"/>
    <w:rsid w:val="7B2C07EB"/>
    <w:rsid w:val="7B3723B9"/>
    <w:rsid w:val="7B422DCF"/>
    <w:rsid w:val="7B51696C"/>
    <w:rsid w:val="7B543440"/>
    <w:rsid w:val="7B565550"/>
    <w:rsid w:val="7B577705"/>
    <w:rsid w:val="7B5D174C"/>
    <w:rsid w:val="7B600C5F"/>
    <w:rsid w:val="7B6F7A45"/>
    <w:rsid w:val="7B754723"/>
    <w:rsid w:val="7B8B3801"/>
    <w:rsid w:val="7B912B62"/>
    <w:rsid w:val="7B996D97"/>
    <w:rsid w:val="7B9A00CE"/>
    <w:rsid w:val="7B9E1F3D"/>
    <w:rsid w:val="7BA52C97"/>
    <w:rsid w:val="7BAA3916"/>
    <w:rsid w:val="7BAB4278"/>
    <w:rsid w:val="7BAB48E3"/>
    <w:rsid w:val="7BBB7ACF"/>
    <w:rsid w:val="7BBE2151"/>
    <w:rsid w:val="7BC149EC"/>
    <w:rsid w:val="7BC501CD"/>
    <w:rsid w:val="7BC876C4"/>
    <w:rsid w:val="7BD17536"/>
    <w:rsid w:val="7BD672A4"/>
    <w:rsid w:val="7BD703C3"/>
    <w:rsid w:val="7BD85920"/>
    <w:rsid w:val="7BDD5515"/>
    <w:rsid w:val="7BF27C14"/>
    <w:rsid w:val="7C142FBF"/>
    <w:rsid w:val="7C153D59"/>
    <w:rsid w:val="7C171845"/>
    <w:rsid w:val="7C1938A3"/>
    <w:rsid w:val="7C201CCD"/>
    <w:rsid w:val="7C210FF5"/>
    <w:rsid w:val="7C274EA5"/>
    <w:rsid w:val="7C2950F5"/>
    <w:rsid w:val="7C2A6CD4"/>
    <w:rsid w:val="7C2D2E72"/>
    <w:rsid w:val="7C333870"/>
    <w:rsid w:val="7C374AF8"/>
    <w:rsid w:val="7C387BE9"/>
    <w:rsid w:val="7C3E5E53"/>
    <w:rsid w:val="7C5B09E8"/>
    <w:rsid w:val="7C5F1246"/>
    <w:rsid w:val="7C5F3C06"/>
    <w:rsid w:val="7C6007C4"/>
    <w:rsid w:val="7C631410"/>
    <w:rsid w:val="7C6F7C26"/>
    <w:rsid w:val="7C720E2E"/>
    <w:rsid w:val="7C734128"/>
    <w:rsid w:val="7C74222B"/>
    <w:rsid w:val="7C751082"/>
    <w:rsid w:val="7C890F71"/>
    <w:rsid w:val="7C892FBF"/>
    <w:rsid w:val="7C9B7FB3"/>
    <w:rsid w:val="7CA24CEA"/>
    <w:rsid w:val="7CAE2470"/>
    <w:rsid w:val="7CC043D1"/>
    <w:rsid w:val="7CC4616C"/>
    <w:rsid w:val="7CC90F20"/>
    <w:rsid w:val="7CCE7013"/>
    <w:rsid w:val="7CCF4C20"/>
    <w:rsid w:val="7CD70682"/>
    <w:rsid w:val="7CE6444B"/>
    <w:rsid w:val="7CF86046"/>
    <w:rsid w:val="7CFB6359"/>
    <w:rsid w:val="7D0843BE"/>
    <w:rsid w:val="7D0B510F"/>
    <w:rsid w:val="7D0F54FD"/>
    <w:rsid w:val="7D10299D"/>
    <w:rsid w:val="7D1A3B5A"/>
    <w:rsid w:val="7D1C2CCD"/>
    <w:rsid w:val="7D1F12D6"/>
    <w:rsid w:val="7D20421C"/>
    <w:rsid w:val="7D234D47"/>
    <w:rsid w:val="7D2F7723"/>
    <w:rsid w:val="7D344070"/>
    <w:rsid w:val="7D3A548D"/>
    <w:rsid w:val="7D4C211D"/>
    <w:rsid w:val="7D56745F"/>
    <w:rsid w:val="7D5E34FA"/>
    <w:rsid w:val="7D637899"/>
    <w:rsid w:val="7D7168A8"/>
    <w:rsid w:val="7D744A2E"/>
    <w:rsid w:val="7D7A262A"/>
    <w:rsid w:val="7D7E4262"/>
    <w:rsid w:val="7D8109C3"/>
    <w:rsid w:val="7D826DFA"/>
    <w:rsid w:val="7D8455F2"/>
    <w:rsid w:val="7D854EA5"/>
    <w:rsid w:val="7D8857A8"/>
    <w:rsid w:val="7D8C7512"/>
    <w:rsid w:val="7D913A24"/>
    <w:rsid w:val="7D947959"/>
    <w:rsid w:val="7D97314F"/>
    <w:rsid w:val="7D986666"/>
    <w:rsid w:val="7D9E01E9"/>
    <w:rsid w:val="7DA0773D"/>
    <w:rsid w:val="7DA17DE9"/>
    <w:rsid w:val="7DA67A80"/>
    <w:rsid w:val="7DAC01C0"/>
    <w:rsid w:val="7DB12689"/>
    <w:rsid w:val="7DB2051A"/>
    <w:rsid w:val="7DC919DC"/>
    <w:rsid w:val="7DC92406"/>
    <w:rsid w:val="7DC94D99"/>
    <w:rsid w:val="7DD33925"/>
    <w:rsid w:val="7DD862D6"/>
    <w:rsid w:val="7DD9630E"/>
    <w:rsid w:val="7DDA5FFE"/>
    <w:rsid w:val="7DE84DBF"/>
    <w:rsid w:val="7DED4D65"/>
    <w:rsid w:val="7DF76FAB"/>
    <w:rsid w:val="7E012BCB"/>
    <w:rsid w:val="7E0D2E06"/>
    <w:rsid w:val="7E0D732A"/>
    <w:rsid w:val="7E0F25B4"/>
    <w:rsid w:val="7E0F2BEE"/>
    <w:rsid w:val="7E122A24"/>
    <w:rsid w:val="7E1665AC"/>
    <w:rsid w:val="7E1A54B8"/>
    <w:rsid w:val="7E1A6488"/>
    <w:rsid w:val="7E1D2471"/>
    <w:rsid w:val="7E254484"/>
    <w:rsid w:val="7E4039C6"/>
    <w:rsid w:val="7E4A54D0"/>
    <w:rsid w:val="7E4F1A67"/>
    <w:rsid w:val="7E5042D1"/>
    <w:rsid w:val="7E56237B"/>
    <w:rsid w:val="7E5A34F3"/>
    <w:rsid w:val="7E700D86"/>
    <w:rsid w:val="7E742128"/>
    <w:rsid w:val="7E796955"/>
    <w:rsid w:val="7E7A4815"/>
    <w:rsid w:val="7E7E1B20"/>
    <w:rsid w:val="7E7F5672"/>
    <w:rsid w:val="7E8356F4"/>
    <w:rsid w:val="7E9618B9"/>
    <w:rsid w:val="7E966B5D"/>
    <w:rsid w:val="7E994BF4"/>
    <w:rsid w:val="7EA6304A"/>
    <w:rsid w:val="7EAA07CE"/>
    <w:rsid w:val="7EAE48B0"/>
    <w:rsid w:val="7EAF0B77"/>
    <w:rsid w:val="7EB14319"/>
    <w:rsid w:val="7EBD61E4"/>
    <w:rsid w:val="7EC05348"/>
    <w:rsid w:val="7EC95F6F"/>
    <w:rsid w:val="7ED07AA7"/>
    <w:rsid w:val="7ED554F9"/>
    <w:rsid w:val="7EE3728D"/>
    <w:rsid w:val="7EF02D00"/>
    <w:rsid w:val="7EF8767E"/>
    <w:rsid w:val="7EF96C4D"/>
    <w:rsid w:val="7EFE5788"/>
    <w:rsid w:val="7F023BBC"/>
    <w:rsid w:val="7F086613"/>
    <w:rsid w:val="7F0A156B"/>
    <w:rsid w:val="7F1E626D"/>
    <w:rsid w:val="7F221CBB"/>
    <w:rsid w:val="7F237701"/>
    <w:rsid w:val="7F2F21D9"/>
    <w:rsid w:val="7F317AD7"/>
    <w:rsid w:val="7F3C1AF2"/>
    <w:rsid w:val="7F3E0247"/>
    <w:rsid w:val="7F3E3325"/>
    <w:rsid w:val="7F406B13"/>
    <w:rsid w:val="7F446366"/>
    <w:rsid w:val="7F5333A6"/>
    <w:rsid w:val="7F566C11"/>
    <w:rsid w:val="7F6622EF"/>
    <w:rsid w:val="7F6A2311"/>
    <w:rsid w:val="7F6A66A9"/>
    <w:rsid w:val="7F6B0165"/>
    <w:rsid w:val="7F6D6F90"/>
    <w:rsid w:val="7F6F02C8"/>
    <w:rsid w:val="7F7037E4"/>
    <w:rsid w:val="7F735F63"/>
    <w:rsid w:val="7F7412A0"/>
    <w:rsid w:val="7F832879"/>
    <w:rsid w:val="7F896E19"/>
    <w:rsid w:val="7F8C57E7"/>
    <w:rsid w:val="7F905E9A"/>
    <w:rsid w:val="7F954211"/>
    <w:rsid w:val="7F9F6650"/>
    <w:rsid w:val="7FA66D11"/>
    <w:rsid w:val="7FAB7BC9"/>
    <w:rsid w:val="7FB31D8F"/>
    <w:rsid w:val="7FB72394"/>
    <w:rsid w:val="7FC140EE"/>
    <w:rsid w:val="7FC15E9E"/>
    <w:rsid w:val="7FD30004"/>
    <w:rsid w:val="7FD30686"/>
    <w:rsid w:val="7FD54721"/>
    <w:rsid w:val="7FD949BD"/>
    <w:rsid w:val="7FDF749D"/>
    <w:rsid w:val="7FE22646"/>
    <w:rsid w:val="7FE34B12"/>
    <w:rsid w:val="7FEE56CF"/>
    <w:rsid w:val="7FF2723A"/>
    <w:rsid w:val="7FF369C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nhideWhenUsed="0" w:uiPriority="99" w:semiHidden="0" w:name="heading 3"/>
    <w:lsdException w:qFormat="1" w:unhideWhenUsed="0" w:uiPriority="0" w:semiHidden="0" w:name="heading 4" w:locked="1"/>
    <w:lsdException w:qFormat="1" w:uiPriority="0" w:name="heading 5" w:locked="1"/>
    <w:lsdException w:qFormat="1" w:unhideWhenUsed="0" w:uiPriority="99"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iPriority="39" w:semiHidden="0"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semiHidden="0" w:name="caption" w:locked="1"/>
    <w:lsdException w:uiPriority="99" w:name="table of figures"/>
    <w:lsdException w:uiPriority="99" w:name="envelope address"/>
    <w:lsdException w:qFormat="1" w:uiPriority="0"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99" w:semiHidden="0" w:name="Body Text Indent 2"/>
    <w:lsdException w:qFormat="1"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locked/>
    <w:uiPriority w:val="0"/>
    <w:pPr>
      <w:spacing w:beforeAutospacing="1" w:afterAutospacing="1"/>
      <w:jc w:val="left"/>
      <w:outlineLvl w:val="0"/>
    </w:pPr>
    <w:rPr>
      <w:rFonts w:hint="eastAsia" w:ascii="宋体" w:hAnsi="宋体" w:cs="Times New Roman"/>
      <w:b/>
      <w:kern w:val="44"/>
      <w:sz w:val="48"/>
      <w:szCs w:val="48"/>
    </w:rPr>
  </w:style>
  <w:style w:type="paragraph" w:styleId="3">
    <w:name w:val="heading 2"/>
    <w:basedOn w:val="1"/>
    <w:next w:val="1"/>
    <w:unhideWhenUsed/>
    <w:qFormat/>
    <w:locked/>
    <w:uiPriority w:val="0"/>
    <w:pPr>
      <w:keepNext/>
      <w:keepLines/>
      <w:numPr>
        <w:ilvl w:val="1"/>
        <w:numId w:val="1"/>
      </w:numPr>
      <w:spacing w:before="260" w:after="260" w:line="415" w:lineRule="auto"/>
      <w:outlineLvl w:val="1"/>
    </w:pPr>
    <w:rPr>
      <w:rFonts w:ascii="Arial" w:hAnsi="Arial"/>
      <w:b/>
      <w:bCs/>
      <w:sz w:val="32"/>
      <w:szCs w:val="32"/>
    </w:rPr>
  </w:style>
  <w:style w:type="paragraph" w:styleId="4">
    <w:name w:val="heading 3"/>
    <w:basedOn w:val="1"/>
    <w:next w:val="1"/>
    <w:link w:val="38"/>
    <w:qFormat/>
    <w:uiPriority w:val="99"/>
    <w:pPr>
      <w:keepNext/>
      <w:keepLines/>
      <w:spacing w:line="416" w:lineRule="auto"/>
      <w:outlineLvl w:val="2"/>
    </w:pPr>
    <w:rPr>
      <w:b/>
      <w:bCs/>
      <w:sz w:val="32"/>
      <w:szCs w:val="32"/>
    </w:rPr>
  </w:style>
  <w:style w:type="paragraph" w:styleId="5">
    <w:name w:val="heading 4"/>
    <w:basedOn w:val="1"/>
    <w:next w:val="1"/>
    <w:qFormat/>
    <w:locked/>
    <w:uiPriority w:val="0"/>
    <w:pPr>
      <w:keepNext/>
      <w:keepLines/>
      <w:spacing w:before="280" w:after="290" w:line="376" w:lineRule="auto"/>
      <w:outlineLvl w:val="3"/>
    </w:pPr>
    <w:rPr>
      <w:rFonts w:ascii="Cambria" w:hAnsi="Cambria"/>
      <w:b/>
      <w:bCs/>
      <w:sz w:val="28"/>
      <w:szCs w:val="28"/>
    </w:rPr>
  </w:style>
  <w:style w:type="paragraph" w:styleId="6">
    <w:name w:val="heading 6"/>
    <w:basedOn w:val="1"/>
    <w:next w:val="1"/>
    <w:qFormat/>
    <w:locked/>
    <w:uiPriority w:val="99"/>
    <w:pPr>
      <w:keepNext/>
      <w:keepLines/>
      <w:spacing w:line="320" w:lineRule="auto"/>
      <w:outlineLvl w:val="5"/>
    </w:pPr>
    <w:rPr>
      <w:rFonts w:ascii="Arial" w:hAnsi="Arial" w:eastAsia="黑体"/>
      <w:b/>
      <w:bCs/>
      <w:sz w:val="24"/>
    </w:rPr>
  </w:style>
  <w:style w:type="character" w:default="1" w:styleId="32">
    <w:name w:val="Default Paragraph Font"/>
    <w:unhideWhenUsed/>
    <w:qFormat/>
    <w:uiPriority w:val="1"/>
  </w:style>
  <w:style w:type="table" w:default="1" w:styleId="30">
    <w:name w:val="Normal Table"/>
    <w:unhideWhenUsed/>
    <w:qFormat/>
    <w:uiPriority w:val="99"/>
    <w:tblPr>
      <w:tblCellMar>
        <w:top w:w="0" w:type="dxa"/>
        <w:left w:w="108" w:type="dxa"/>
        <w:bottom w:w="0" w:type="dxa"/>
        <w:right w:w="108" w:type="dxa"/>
      </w:tblCellMar>
    </w:tblPr>
  </w:style>
  <w:style w:type="paragraph" w:styleId="7">
    <w:name w:val="Normal Indent"/>
    <w:basedOn w:val="1"/>
    <w:next w:val="1"/>
    <w:qFormat/>
    <w:uiPriority w:val="99"/>
    <w:pPr>
      <w:spacing w:line="440" w:lineRule="exact"/>
      <w:ind w:firstLine="420" w:firstLineChars="200"/>
    </w:pPr>
    <w:rPr>
      <w:sz w:val="24"/>
      <w:szCs w:val="24"/>
    </w:rPr>
  </w:style>
  <w:style w:type="paragraph" w:styleId="8">
    <w:name w:val="caption"/>
    <w:basedOn w:val="1"/>
    <w:next w:val="1"/>
    <w:unhideWhenUsed/>
    <w:qFormat/>
    <w:locked/>
    <w:uiPriority w:val="0"/>
    <w:pPr>
      <w:spacing w:before="152" w:after="160"/>
    </w:pPr>
    <w:rPr>
      <w:rFonts w:ascii="Arial" w:hAnsi="Arial" w:eastAsia="黑体" w:cs="Arial"/>
      <w:sz w:val="20"/>
      <w:szCs w:val="20"/>
    </w:rPr>
  </w:style>
  <w:style w:type="paragraph" w:styleId="9">
    <w:name w:val="annotation text"/>
    <w:basedOn w:val="1"/>
    <w:link w:val="59"/>
    <w:semiHidden/>
    <w:qFormat/>
    <w:uiPriority w:val="99"/>
    <w:pPr>
      <w:jc w:val="left"/>
    </w:pPr>
  </w:style>
  <w:style w:type="paragraph" w:styleId="10">
    <w:name w:val="Body Text 3"/>
    <w:basedOn w:val="1"/>
    <w:unhideWhenUsed/>
    <w:qFormat/>
    <w:uiPriority w:val="99"/>
    <w:pPr>
      <w:spacing w:after="120"/>
    </w:pPr>
    <w:rPr>
      <w:sz w:val="16"/>
      <w:szCs w:val="16"/>
    </w:rPr>
  </w:style>
  <w:style w:type="paragraph" w:styleId="11">
    <w:name w:val="Body Text"/>
    <w:basedOn w:val="1"/>
    <w:next w:val="12"/>
    <w:qFormat/>
    <w:uiPriority w:val="0"/>
  </w:style>
  <w:style w:type="paragraph" w:styleId="12">
    <w:name w:val="Body Text First Indent"/>
    <w:basedOn w:val="11"/>
    <w:next w:val="1"/>
    <w:qFormat/>
    <w:uiPriority w:val="0"/>
    <w:pPr>
      <w:spacing w:line="360" w:lineRule="auto"/>
      <w:ind w:firstLine="200" w:firstLineChars="200"/>
    </w:pPr>
    <w:rPr>
      <w:rFonts w:ascii="仿宋_GB2312" w:eastAsia="仿宋_GB2312"/>
      <w:bCs/>
      <w:sz w:val="30"/>
    </w:rPr>
  </w:style>
  <w:style w:type="paragraph" w:styleId="13">
    <w:name w:val="Body Text Indent"/>
    <w:basedOn w:val="1"/>
    <w:next w:val="1"/>
    <w:link w:val="39"/>
    <w:qFormat/>
    <w:uiPriority w:val="99"/>
    <w:pPr>
      <w:ind w:left="420" w:leftChars="200"/>
    </w:pPr>
  </w:style>
  <w:style w:type="paragraph" w:styleId="14">
    <w:name w:val="toc 3"/>
    <w:basedOn w:val="1"/>
    <w:next w:val="1"/>
    <w:unhideWhenUsed/>
    <w:qFormat/>
    <w:uiPriority w:val="39"/>
    <w:pPr>
      <w:ind w:left="840" w:leftChars="400"/>
    </w:pPr>
  </w:style>
  <w:style w:type="paragraph" w:styleId="15">
    <w:name w:val="Plain Text"/>
    <w:basedOn w:val="1"/>
    <w:link w:val="40"/>
    <w:qFormat/>
    <w:uiPriority w:val="99"/>
    <w:rPr>
      <w:rFonts w:ascii="宋体" w:hAnsi="Courier New" w:cs="宋体"/>
    </w:rPr>
  </w:style>
  <w:style w:type="paragraph" w:styleId="16">
    <w:name w:val="Date"/>
    <w:basedOn w:val="1"/>
    <w:next w:val="1"/>
    <w:unhideWhenUsed/>
    <w:qFormat/>
    <w:uiPriority w:val="99"/>
    <w:pPr>
      <w:ind w:left="2500" w:leftChars="2500"/>
    </w:pPr>
    <w:rPr>
      <w:rFonts w:eastAsia="楷体_GB2312"/>
      <w:sz w:val="32"/>
      <w:szCs w:val="20"/>
    </w:rPr>
  </w:style>
  <w:style w:type="paragraph" w:styleId="17">
    <w:name w:val="Body Text Indent 2"/>
    <w:basedOn w:val="1"/>
    <w:link w:val="41"/>
    <w:qFormat/>
    <w:uiPriority w:val="99"/>
    <w:pPr>
      <w:spacing w:line="480" w:lineRule="auto"/>
      <w:ind w:left="420" w:leftChars="200"/>
    </w:pPr>
  </w:style>
  <w:style w:type="paragraph" w:styleId="18">
    <w:name w:val="Balloon Text"/>
    <w:basedOn w:val="1"/>
    <w:link w:val="61"/>
    <w:semiHidden/>
    <w:qFormat/>
    <w:uiPriority w:val="99"/>
    <w:rPr>
      <w:sz w:val="18"/>
      <w:szCs w:val="18"/>
    </w:rPr>
  </w:style>
  <w:style w:type="paragraph" w:styleId="19">
    <w:name w:val="footer"/>
    <w:basedOn w:val="1"/>
    <w:link w:val="42"/>
    <w:qFormat/>
    <w:uiPriority w:val="99"/>
    <w:pPr>
      <w:tabs>
        <w:tab w:val="center" w:pos="4153"/>
        <w:tab w:val="right" w:pos="8306"/>
      </w:tabs>
      <w:snapToGrid w:val="0"/>
      <w:jc w:val="left"/>
    </w:pPr>
    <w:rPr>
      <w:sz w:val="18"/>
      <w:szCs w:val="18"/>
    </w:rPr>
  </w:style>
  <w:style w:type="paragraph" w:styleId="20">
    <w:name w:val="envelope return"/>
    <w:basedOn w:val="1"/>
    <w:unhideWhenUsed/>
    <w:qFormat/>
    <w:uiPriority w:val="0"/>
    <w:pPr>
      <w:widowControl/>
      <w:adjustRightInd w:val="0"/>
      <w:snapToGrid w:val="0"/>
      <w:spacing w:beforeLines="0" w:after="200" w:afterLines="0"/>
      <w:jc w:val="left"/>
    </w:pPr>
    <w:rPr>
      <w:rFonts w:hint="default" w:ascii="Arial" w:hAnsi="Arial" w:eastAsia="微软雅黑"/>
      <w:kern w:val="0"/>
      <w:sz w:val="22"/>
      <w:szCs w:val="24"/>
    </w:rPr>
  </w:style>
  <w:style w:type="paragraph" w:styleId="21">
    <w:name w:val="header"/>
    <w:basedOn w:val="1"/>
    <w:link w:val="4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22">
    <w:name w:val="toc 1"/>
    <w:basedOn w:val="1"/>
    <w:next w:val="1"/>
    <w:semiHidden/>
    <w:qFormat/>
    <w:uiPriority w:val="99"/>
  </w:style>
  <w:style w:type="paragraph" w:styleId="23">
    <w:name w:val="toc 6"/>
    <w:basedOn w:val="1"/>
    <w:next w:val="1"/>
    <w:qFormat/>
    <w:uiPriority w:val="39"/>
    <w:pPr>
      <w:ind w:left="2100" w:leftChars="1000"/>
    </w:pPr>
  </w:style>
  <w:style w:type="paragraph" w:styleId="24">
    <w:name w:val="Body Text Indent 3"/>
    <w:basedOn w:val="1"/>
    <w:unhideWhenUsed/>
    <w:qFormat/>
    <w:uiPriority w:val="99"/>
    <w:pPr>
      <w:ind w:firstLine="435"/>
    </w:pPr>
  </w:style>
  <w:style w:type="paragraph" w:styleId="25">
    <w:name w:val="toc 2"/>
    <w:basedOn w:val="1"/>
    <w:next w:val="1"/>
    <w:semiHidden/>
    <w:qFormat/>
    <w:uiPriority w:val="99"/>
    <w:pPr>
      <w:ind w:left="420" w:leftChars="200"/>
    </w:pPr>
  </w:style>
  <w:style w:type="paragraph" w:styleId="26">
    <w:name w:val="Normal (Web)"/>
    <w:basedOn w:val="1"/>
    <w:qFormat/>
    <w:uiPriority w:val="99"/>
    <w:pPr>
      <w:widowControl/>
      <w:shd w:val="clear" w:color="auto" w:fill="FFFFFF"/>
      <w:spacing w:beforeAutospacing="1" w:afterAutospacing="1"/>
      <w:jc w:val="left"/>
    </w:pPr>
    <w:rPr>
      <w:rFonts w:ascii="_x000B__x000C_" w:hAnsi="_x000B__x000C_" w:cs="_x000B__x000C_"/>
      <w:kern w:val="0"/>
      <w:sz w:val="18"/>
      <w:szCs w:val="18"/>
    </w:rPr>
  </w:style>
  <w:style w:type="paragraph" w:styleId="27">
    <w:name w:val="Title"/>
    <w:basedOn w:val="1"/>
    <w:next w:val="1"/>
    <w:qFormat/>
    <w:locked/>
    <w:uiPriority w:val="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28">
    <w:name w:val="annotation subject"/>
    <w:basedOn w:val="9"/>
    <w:next w:val="9"/>
    <w:link w:val="60"/>
    <w:semiHidden/>
    <w:qFormat/>
    <w:uiPriority w:val="99"/>
    <w:rPr>
      <w:b/>
      <w:bCs/>
    </w:rPr>
  </w:style>
  <w:style w:type="paragraph" w:styleId="29">
    <w:name w:val="Body Text First Indent 2"/>
    <w:basedOn w:val="13"/>
    <w:next w:val="12"/>
    <w:qFormat/>
    <w:uiPriority w:val="0"/>
    <w:pPr>
      <w:spacing w:after="120"/>
      <w:ind w:firstLine="420" w:firstLineChars="200"/>
    </w:pPr>
  </w:style>
  <w:style w:type="table" w:styleId="31">
    <w:name w:val="Table Grid"/>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page number"/>
    <w:basedOn w:val="32"/>
    <w:qFormat/>
    <w:uiPriority w:val="0"/>
  </w:style>
  <w:style w:type="character" w:styleId="34">
    <w:name w:val="Hyperlink"/>
    <w:basedOn w:val="32"/>
    <w:qFormat/>
    <w:uiPriority w:val="99"/>
    <w:rPr>
      <w:color w:val="auto"/>
      <w:u w:val="single"/>
    </w:rPr>
  </w:style>
  <w:style w:type="character" w:styleId="35">
    <w:name w:val="annotation reference"/>
    <w:basedOn w:val="32"/>
    <w:semiHidden/>
    <w:qFormat/>
    <w:uiPriority w:val="99"/>
    <w:rPr>
      <w:sz w:val="21"/>
      <w:szCs w:val="21"/>
    </w:rPr>
  </w:style>
  <w:style w:type="paragraph" w:customStyle="1" w:styleId="36">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37">
    <w:name w:val="列出段落1"/>
    <w:basedOn w:val="1"/>
    <w:qFormat/>
    <w:uiPriority w:val="0"/>
    <w:pPr>
      <w:ind w:firstLine="420" w:firstLineChars="200"/>
    </w:pPr>
    <w:rPr>
      <w:rFonts w:cs="Times New Roman"/>
      <w:szCs w:val="22"/>
    </w:rPr>
  </w:style>
  <w:style w:type="character" w:customStyle="1" w:styleId="38">
    <w:name w:val="标题 3 Char"/>
    <w:basedOn w:val="32"/>
    <w:link w:val="4"/>
    <w:semiHidden/>
    <w:qFormat/>
    <w:uiPriority w:val="9"/>
    <w:rPr>
      <w:rFonts w:ascii="Calibri" w:hAnsi="Calibri" w:cs="Calibri"/>
      <w:b/>
      <w:bCs/>
      <w:sz w:val="32"/>
      <w:szCs w:val="32"/>
    </w:rPr>
  </w:style>
  <w:style w:type="character" w:customStyle="1" w:styleId="39">
    <w:name w:val="正文文本缩进 Char"/>
    <w:basedOn w:val="32"/>
    <w:link w:val="13"/>
    <w:semiHidden/>
    <w:qFormat/>
    <w:uiPriority w:val="99"/>
    <w:rPr>
      <w:rFonts w:ascii="Calibri" w:hAnsi="Calibri" w:cs="Calibri"/>
      <w:szCs w:val="21"/>
    </w:rPr>
  </w:style>
  <w:style w:type="character" w:customStyle="1" w:styleId="40">
    <w:name w:val="纯文本 Char"/>
    <w:basedOn w:val="32"/>
    <w:link w:val="15"/>
    <w:semiHidden/>
    <w:qFormat/>
    <w:uiPriority w:val="99"/>
    <w:rPr>
      <w:rFonts w:ascii="宋体" w:hAnsi="Courier New" w:cs="Courier New"/>
      <w:szCs w:val="21"/>
    </w:rPr>
  </w:style>
  <w:style w:type="character" w:customStyle="1" w:styleId="41">
    <w:name w:val="正文文本缩进 2 Char"/>
    <w:basedOn w:val="32"/>
    <w:link w:val="17"/>
    <w:semiHidden/>
    <w:qFormat/>
    <w:uiPriority w:val="99"/>
    <w:rPr>
      <w:rFonts w:ascii="Calibri" w:hAnsi="Calibri" w:cs="Calibri"/>
      <w:szCs w:val="21"/>
    </w:rPr>
  </w:style>
  <w:style w:type="character" w:customStyle="1" w:styleId="42">
    <w:name w:val="页脚 Char"/>
    <w:basedOn w:val="32"/>
    <w:link w:val="19"/>
    <w:semiHidden/>
    <w:qFormat/>
    <w:uiPriority w:val="99"/>
    <w:rPr>
      <w:rFonts w:ascii="Calibri" w:hAnsi="Calibri" w:cs="Calibri"/>
      <w:sz w:val="18"/>
      <w:szCs w:val="18"/>
    </w:rPr>
  </w:style>
  <w:style w:type="character" w:customStyle="1" w:styleId="43">
    <w:name w:val="页眉 Char"/>
    <w:basedOn w:val="32"/>
    <w:link w:val="21"/>
    <w:semiHidden/>
    <w:qFormat/>
    <w:uiPriority w:val="99"/>
    <w:rPr>
      <w:rFonts w:ascii="Calibri" w:hAnsi="Calibri" w:cs="Calibri"/>
      <w:sz w:val="18"/>
      <w:szCs w:val="18"/>
    </w:rPr>
  </w:style>
  <w:style w:type="paragraph" w:customStyle="1" w:styleId="44">
    <w:name w:val="正文文字"/>
    <w:basedOn w:val="1"/>
    <w:qFormat/>
    <w:uiPriority w:val="99"/>
    <w:pPr>
      <w:spacing w:line="351" w:lineRule="atLeast"/>
      <w:ind w:firstLine="419"/>
    </w:pPr>
  </w:style>
  <w:style w:type="paragraph" w:customStyle="1" w:styleId="45">
    <w:name w:val="p0"/>
    <w:basedOn w:val="1"/>
    <w:qFormat/>
    <w:uiPriority w:val="99"/>
    <w:pPr>
      <w:widowControl/>
    </w:pPr>
    <w:rPr>
      <w:kern w:val="0"/>
    </w:rPr>
  </w:style>
  <w:style w:type="paragraph" w:customStyle="1" w:styleId="46">
    <w:name w:val="p18"/>
    <w:basedOn w:val="1"/>
    <w:qFormat/>
    <w:uiPriority w:val="99"/>
    <w:pPr>
      <w:widowControl/>
      <w:spacing w:line="748" w:lineRule="atLeast"/>
      <w:ind w:left="-527" w:firstLine="527"/>
    </w:pPr>
    <w:rPr>
      <w:rFonts w:ascii="宋体" w:hAnsi="宋体" w:cs="宋体"/>
      <w:kern w:val="0"/>
      <w:sz w:val="24"/>
      <w:szCs w:val="24"/>
    </w:rPr>
  </w:style>
  <w:style w:type="character" w:customStyle="1" w:styleId="47">
    <w:name w:val="font21"/>
    <w:basedOn w:val="32"/>
    <w:qFormat/>
    <w:uiPriority w:val="99"/>
    <w:rPr>
      <w:rFonts w:ascii="宋体" w:hAnsi="宋体" w:eastAsia="宋体" w:cs="宋体"/>
      <w:color w:val="000000"/>
      <w:sz w:val="21"/>
      <w:szCs w:val="21"/>
      <w:u w:val="none"/>
    </w:rPr>
  </w:style>
  <w:style w:type="character" w:customStyle="1" w:styleId="48">
    <w:name w:val="font11"/>
    <w:basedOn w:val="32"/>
    <w:qFormat/>
    <w:uiPriority w:val="99"/>
    <w:rPr>
      <w:rFonts w:ascii="宋体" w:hAnsi="宋体" w:eastAsia="宋体" w:cs="宋体"/>
      <w:color w:val="000000"/>
      <w:sz w:val="24"/>
      <w:szCs w:val="24"/>
      <w:u w:val="none"/>
    </w:rPr>
  </w:style>
  <w:style w:type="character" w:customStyle="1" w:styleId="49">
    <w:name w:val="font41"/>
    <w:basedOn w:val="32"/>
    <w:qFormat/>
    <w:uiPriority w:val="99"/>
    <w:rPr>
      <w:rFonts w:ascii="宋体" w:hAnsi="宋体" w:eastAsia="宋体" w:cs="宋体"/>
      <w:color w:val="FF0000"/>
      <w:sz w:val="24"/>
      <w:szCs w:val="24"/>
      <w:u w:val="none"/>
    </w:rPr>
  </w:style>
  <w:style w:type="character" w:customStyle="1" w:styleId="50">
    <w:name w:val="font61"/>
    <w:qFormat/>
    <w:uiPriority w:val="99"/>
    <w:rPr>
      <w:rFonts w:ascii="宋体" w:hAnsi="宋体" w:eastAsia="宋体" w:cs="宋体"/>
      <w:b/>
      <w:bCs/>
      <w:color w:val="000000"/>
      <w:sz w:val="21"/>
      <w:szCs w:val="21"/>
      <w:u w:val="none"/>
    </w:rPr>
  </w:style>
  <w:style w:type="character" w:customStyle="1" w:styleId="51">
    <w:name w:val="font81"/>
    <w:qFormat/>
    <w:uiPriority w:val="99"/>
    <w:rPr>
      <w:rFonts w:ascii="宋体" w:hAnsi="宋体" w:eastAsia="宋体" w:cs="宋体"/>
      <w:color w:val="000000"/>
      <w:sz w:val="21"/>
      <w:szCs w:val="21"/>
      <w:u w:val="none"/>
    </w:rPr>
  </w:style>
  <w:style w:type="paragraph" w:customStyle="1" w:styleId="52">
    <w:name w:val="普通文字"/>
    <w:basedOn w:val="1"/>
    <w:qFormat/>
    <w:uiPriority w:val="99"/>
    <w:pPr>
      <w:widowControl/>
      <w:spacing w:line="351" w:lineRule="atLeast"/>
      <w:ind w:firstLine="419"/>
      <w:textAlignment w:val="baseline"/>
    </w:pPr>
    <w:rPr>
      <w:rFonts w:ascii="宋体" w:cs="宋体"/>
      <w:color w:val="000000"/>
      <w:kern w:val="0"/>
      <w:u w:color="000000"/>
    </w:rPr>
  </w:style>
  <w:style w:type="paragraph" w:customStyle="1" w:styleId="53">
    <w:name w:val="_Style 1"/>
    <w:basedOn w:val="1"/>
    <w:qFormat/>
    <w:uiPriority w:val="99"/>
    <w:pPr>
      <w:ind w:firstLine="420" w:firstLineChars="200"/>
    </w:pPr>
  </w:style>
  <w:style w:type="paragraph" w:customStyle="1" w:styleId="54">
    <w:name w:val="正文_3"/>
    <w:qFormat/>
    <w:uiPriority w:val="99"/>
    <w:pPr>
      <w:widowControl w:val="0"/>
      <w:jc w:val="both"/>
    </w:pPr>
    <w:rPr>
      <w:rFonts w:ascii="Calibri" w:hAnsi="Calibri" w:eastAsia="宋体" w:cs="Calibri"/>
      <w:kern w:val="2"/>
      <w:sz w:val="21"/>
      <w:szCs w:val="21"/>
      <w:lang w:val="en-US" w:eastAsia="zh-CN" w:bidi="ar-SA"/>
    </w:rPr>
  </w:style>
  <w:style w:type="paragraph" w:customStyle="1" w:styleId="55">
    <w:name w:val="Proposals body"/>
    <w:basedOn w:val="1"/>
    <w:next w:val="1"/>
    <w:qFormat/>
    <w:uiPriority w:val="99"/>
    <w:pPr>
      <w:widowControl/>
      <w:spacing w:line="360" w:lineRule="auto"/>
      <w:jc w:val="left"/>
    </w:pPr>
    <w:rPr>
      <w:rFonts w:ascii="宋体" w:eastAsia="仿宋_GB2312" w:cs="宋体"/>
      <w:color w:val="000000"/>
      <w:kern w:val="0"/>
      <w:sz w:val="24"/>
      <w:szCs w:val="24"/>
    </w:rPr>
  </w:style>
  <w:style w:type="paragraph" w:customStyle="1" w:styleId="56">
    <w:name w:val="正文_17"/>
    <w:qFormat/>
    <w:uiPriority w:val="99"/>
    <w:pPr>
      <w:widowControl w:val="0"/>
      <w:jc w:val="both"/>
    </w:pPr>
    <w:rPr>
      <w:rFonts w:ascii="Calibri" w:hAnsi="Calibri" w:eastAsia="宋体" w:cs="Calibri"/>
      <w:kern w:val="2"/>
      <w:sz w:val="21"/>
      <w:szCs w:val="21"/>
      <w:lang w:val="en-US" w:eastAsia="zh-CN" w:bidi="ar-SA"/>
    </w:rPr>
  </w:style>
  <w:style w:type="paragraph" w:customStyle="1" w:styleId="57">
    <w:name w:val="正文段"/>
    <w:basedOn w:val="1"/>
    <w:qFormat/>
    <w:uiPriority w:val="99"/>
    <w:pPr>
      <w:widowControl/>
      <w:snapToGrid w:val="0"/>
      <w:spacing w:afterLines="50"/>
      <w:ind w:firstLine="200" w:firstLineChars="200"/>
    </w:pPr>
    <w:rPr>
      <w:kern w:val="0"/>
      <w:sz w:val="24"/>
      <w:szCs w:val="24"/>
    </w:rPr>
  </w:style>
  <w:style w:type="paragraph" w:customStyle="1" w:styleId="58">
    <w:name w:val="_Style 2"/>
    <w:basedOn w:val="1"/>
    <w:qFormat/>
    <w:uiPriority w:val="99"/>
    <w:pPr>
      <w:ind w:left="720"/>
    </w:pPr>
  </w:style>
  <w:style w:type="character" w:customStyle="1" w:styleId="59">
    <w:name w:val="批注文字 Char"/>
    <w:basedOn w:val="32"/>
    <w:link w:val="9"/>
    <w:semiHidden/>
    <w:qFormat/>
    <w:uiPriority w:val="99"/>
    <w:rPr>
      <w:rFonts w:ascii="Calibri" w:hAnsi="Calibri" w:cs="Calibri"/>
      <w:szCs w:val="21"/>
    </w:rPr>
  </w:style>
  <w:style w:type="character" w:customStyle="1" w:styleId="60">
    <w:name w:val="批注主题 Char"/>
    <w:basedOn w:val="59"/>
    <w:link w:val="28"/>
    <w:semiHidden/>
    <w:qFormat/>
    <w:uiPriority w:val="99"/>
    <w:rPr>
      <w:b/>
      <w:bCs/>
    </w:rPr>
  </w:style>
  <w:style w:type="character" w:customStyle="1" w:styleId="61">
    <w:name w:val="批注框文本 Char"/>
    <w:basedOn w:val="32"/>
    <w:link w:val="18"/>
    <w:semiHidden/>
    <w:qFormat/>
    <w:uiPriority w:val="99"/>
    <w:rPr>
      <w:rFonts w:ascii="Calibri" w:hAnsi="Calibri" w:cs="Calibri"/>
      <w:sz w:val="0"/>
      <w:szCs w:val="0"/>
    </w:rPr>
  </w:style>
  <w:style w:type="paragraph" w:customStyle="1" w:styleId="62">
    <w:name w:val="p17"/>
    <w:basedOn w:val="1"/>
    <w:qFormat/>
    <w:uiPriority w:val="99"/>
    <w:pPr>
      <w:widowControl/>
    </w:pPr>
    <w:rPr>
      <w:rFonts w:ascii="宋体" w:hAnsi="宋体" w:cs="宋体"/>
      <w:kern w:val="0"/>
    </w:rPr>
  </w:style>
  <w:style w:type="paragraph" w:customStyle="1" w:styleId="63">
    <w:name w:val="List Paragraph1"/>
    <w:basedOn w:val="1"/>
    <w:qFormat/>
    <w:uiPriority w:val="99"/>
    <w:pPr>
      <w:ind w:firstLine="420" w:firstLineChars="200"/>
    </w:pPr>
    <w:rPr>
      <w:rFonts w:cs="Times New Roman"/>
      <w:szCs w:val="22"/>
    </w:rPr>
  </w:style>
  <w:style w:type="paragraph" w:customStyle="1" w:styleId="6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65">
    <w:name w:val="表内文字"/>
    <w:basedOn w:val="1"/>
    <w:qFormat/>
    <w:uiPriority w:val="0"/>
    <w:pPr>
      <w:tabs>
        <w:tab w:val="left" w:pos="1418"/>
      </w:tabs>
      <w:spacing w:line="360" w:lineRule="auto"/>
      <w:jc w:val="center"/>
    </w:pPr>
    <w:rPr>
      <w:rFonts w:ascii="仿宋_GB2312" w:eastAsia="仿宋_GB2312"/>
      <w:spacing w:val="-20"/>
      <w:kern w:val="0"/>
      <w:sz w:val="24"/>
    </w:rPr>
  </w:style>
  <w:style w:type="character" w:customStyle="1" w:styleId="66">
    <w:name w:val="font31"/>
    <w:basedOn w:val="32"/>
    <w:qFormat/>
    <w:uiPriority w:val="0"/>
    <w:rPr>
      <w:rFonts w:hint="eastAsia" w:ascii="宋体" w:hAnsi="宋体" w:eastAsia="宋体" w:cs="宋体"/>
      <w:b/>
      <w:color w:val="000000"/>
      <w:sz w:val="24"/>
      <w:szCs w:val="24"/>
      <w:u w:val="none"/>
    </w:rPr>
  </w:style>
  <w:style w:type="paragraph" w:customStyle="1" w:styleId="67">
    <w:name w:val="*正文"/>
    <w:basedOn w:val="1"/>
    <w:qFormat/>
    <w:uiPriority w:val="0"/>
    <w:pPr>
      <w:spacing w:line="360" w:lineRule="auto"/>
      <w:ind w:firstLine="200" w:firstLineChars="200"/>
    </w:pPr>
    <w:rPr>
      <w:rFonts w:ascii="宋体" w:hAnsi="宋体"/>
      <w:sz w:val="22"/>
      <w:szCs w:val="20"/>
    </w:rPr>
  </w:style>
  <w:style w:type="paragraph" w:customStyle="1" w:styleId="68">
    <w:name w:val="正文2"/>
    <w:basedOn w:val="1"/>
    <w:qFormat/>
    <w:uiPriority w:val="0"/>
    <w:pPr>
      <w:spacing w:before="156" w:beforeLines="0" w:beforeAutospacing="0" w:line="360" w:lineRule="auto"/>
      <w:ind w:firstLine="510" w:firstLineChars="200"/>
    </w:pPr>
    <w:rPr>
      <w:sz w:val="24"/>
    </w:rPr>
  </w:style>
  <w:style w:type="paragraph" w:customStyle="1" w:styleId="69">
    <w:name w:val="TOC 标题1"/>
    <w:basedOn w:val="2"/>
    <w:next w:val="1"/>
    <w:qFormat/>
    <w:uiPriority w:val="39"/>
    <w:pPr>
      <w:tabs>
        <w:tab w:val="left" w:pos="1800"/>
      </w:tabs>
      <w:spacing w:before="480" w:line="276" w:lineRule="auto"/>
      <w:outlineLvl w:val="9"/>
    </w:pPr>
    <w:rPr>
      <w:rFonts w:ascii="仿宋" w:hAnsi="仿宋" w:eastAsia="仿宋"/>
      <w:color w:val="000000"/>
      <w:kern w:val="0"/>
      <w:sz w:val="32"/>
      <w:szCs w:val="32"/>
    </w:rPr>
  </w:style>
  <w:style w:type="paragraph" w:customStyle="1" w:styleId="70">
    <w:name w:val="List Paragraph"/>
    <w:basedOn w:val="1"/>
    <w:qFormat/>
    <w:uiPriority w:val="0"/>
    <w:pPr>
      <w:ind w:firstLine="420" w:firstLineChars="200"/>
      <w:jc w:val="left"/>
    </w:pPr>
    <w:rPr>
      <w:rFonts w:ascii="宋体" w:hAnsi="宋体" w:cs="宋体"/>
      <w:sz w:val="24"/>
      <w:szCs w:val="24"/>
    </w:rPr>
  </w:style>
  <w:style w:type="paragraph" w:customStyle="1" w:styleId="71">
    <w:name w:val="_Style 3"/>
    <w:qFormat/>
    <w:uiPriority w:val="0"/>
    <w:rPr>
      <w:rFonts w:ascii="Calibri" w:hAnsi="Calibri" w:eastAsia="宋体" w:cs="Times New Roman"/>
      <w:sz w:val="22"/>
      <w:szCs w:val="22"/>
      <w:lang w:val="en-US" w:eastAsia="zh-CN" w:bidi="ar-SA"/>
    </w:rPr>
  </w:style>
  <w:style w:type="paragraph" w:customStyle="1" w:styleId="72">
    <w:name w:val="列出段落2"/>
    <w:basedOn w:val="1"/>
    <w:qFormat/>
    <w:uiPriority w:val="0"/>
    <w:pPr>
      <w:widowControl/>
      <w:ind w:firstLine="420" w:firstLineChars="200"/>
      <w:jc w:val="left"/>
    </w:pPr>
    <w:rPr>
      <w:rFonts w:ascii="宋体" w:hAnsi="宋体" w:cs="宋体"/>
      <w:kern w:val="0"/>
      <w:sz w:val="24"/>
    </w:rPr>
  </w:style>
  <w:style w:type="character" w:customStyle="1" w:styleId="73">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45</Pages>
  <Words>9558</Words>
  <Characters>10187</Characters>
  <Lines>207</Lines>
  <Paragraphs>58</Paragraphs>
  <TotalTime>0</TotalTime>
  <ScaleCrop>false</ScaleCrop>
  <LinksUpToDate>false</LinksUpToDate>
  <CharactersWithSpaces>10540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2017-08-12T07:17:00Z</dcterms:created>
  <dc:creator>Administrator</dc:creator>
  <cp:lastModifiedBy>  茜.</cp:lastModifiedBy>
  <cp:lastPrinted>2023-08-09T06:24:00Z</cp:lastPrinted>
  <dcterms:modified xsi:type="dcterms:W3CDTF">2025-06-18T06:38:54Z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19BC7B1E4BFA4DE6A169DD8E36210058_12</vt:lpwstr>
  </property>
  <property fmtid="{D5CDD505-2E9C-101B-9397-08002B2CF9AE}" pid="4" name="KSOTemplateDocerSaveRecord">
    <vt:lpwstr>eyJoZGlkIjoiZDEzN2I5ZmRhOTM5NzMzZTZjOTIwNzczM2U2ZmM3OTQiLCJ1c2VySWQiOiI1MDU1MzI1NTkifQ==</vt:lpwstr>
  </property>
</Properties>
</file>