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28"/>
          <w:szCs w:val="28"/>
          <w:lang w:val="en-US" w:eastAsia="zh-CN"/>
        </w:rPr>
      </w:pPr>
      <w:bookmarkStart w:id="0" w:name="OLE_LINK2"/>
      <w:r>
        <w:rPr>
          <w:rFonts w:hint="eastAsia" w:asciiTheme="minorEastAsia" w:hAnsiTheme="minorEastAsia" w:cstheme="minorEastAsia"/>
          <w:b/>
          <w:bCs/>
          <w:sz w:val="28"/>
          <w:szCs w:val="28"/>
          <w:lang w:val="en-US" w:eastAsia="zh-CN"/>
        </w:rPr>
        <w:t>附件：</w:t>
      </w:r>
      <w:r>
        <w:rPr>
          <w:rFonts w:hint="eastAsia" w:asciiTheme="minorEastAsia" w:hAnsiTheme="minorEastAsia" w:cstheme="minorEastAsia"/>
          <w:b/>
          <w:bCs/>
          <w:sz w:val="28"/>
          <w:szCs w:val="28"/>
        </w:rPr>
        <w:t>采购需求及投标文件编制要求</w:t>
      </w:r>
    </w:p>
    <w:p>
      <w:pPr>
        <w:pStyle w:val="13"/>
        <w:widowControl/>
        <w:spacing w:beforeAutospacing="0" w:afterAutospacing="0" w:line="360" w:lineRule="auto"/>
        <w:rPr>
          <w:rFonts w:ascii="宋体" w:hAnsi="宋体" w:eastAsia="宋体" w:cs="宋体"/>
          <w:b/>
          <w:sz w:val="21"/>
          <w:szCs w:val="21"/>
        </w:rPr>
      </w:pPr>
      <w:r>
        <w:rPr>
          <w:rFonts w:hint="eastAsia" w:ascii="宋体" w:hAnsi="宋体" w:eastAsia="宋体" w:cs="宋体"/>
          <w:b/>
          <w:sz w:val="21"/>
          <w:szCs w:val="21"/>
        </w:rPr>
        <w:t>一、</w:t>
      </w:r>
      <w:r>
        <w:rPr>
          <w:rFonts w:hint="eastAsia" w:asciiTheme="minorEastAsia" w:hAnsiTheme="minorEastAsia" w:cstheme="minorEastAsia"/>
          <w:b/>
          <w:bCs/>
          <w:sz w:val="21"/>
          <w:szCs w:val="21"/>
          <w:lang w:val="en-US" w:eastAsia="zh-CN"/>
        </w:rPr>
        <w:t>项</w:t>
      </w:r>
      <w:r>
        <w:rPr>
          <w:rFonts w:hint="eastAsia" w:asciiTheme="minorEastAsia" w:hAnsiTheme="minorEastAsia" w:cstheme="minorEastAsia"/>
          <w:b/>
          <w:bCs/>
          <w:sz w:val="21"/>
          <w:szCs w:val="21"/>
        </w:rPr>
        <w:t>目</w:t>
      </w:r>
      <w:r>
        <w:rPr>
          <w:rFonts w:hint="eastAsia" w:ascii="宋体" w:hAnsi="宋体" w:eastAsia="宋体" w:cs="宋体"/>
          <w:b/>
          <w:bCs/>
          <w:sz w:val="21"/>
          <w:szCs w:val="21"/>
        </w:rPr>
        <w:t>概况及内容</w:t>
      </w:r>
    </w:p>
    <w:p>
      <w:pPr>
        <w:widowControl/>
        <w:spacing w:before="60" w:after="60" w:line="360" w:lineRule="auto"/>
        <w:ind w:right="60" w:firstLine="420" w:firstLineChars="200"/>
        <w:contextualSpacing/>
        <w:jc w:val="left"/>
        <w:rPr>
          <w:rFonts w:hint="eastAsia" w:ascii="宋体" w:hAnsi="宋体" w:cs="宋体"/>
          <w:bCs/>
          <w:sz w:val="21"/>
          <w:szCs w:val="21"/>
        </w:rPr>
      </w:pPr>
      <w:r>
        <w:rPr>
          <w:rFonts w:hint="eastAsia" w:ascii="宋体" w:hAnsi="宋体" w:cs="宋体"/>
          <w:bCs/>
          <w:sz w:val="21"/>
          <w:szCs w:val="21"/>
        </w:rPr>
        <w:t>1</w:t>
      </w:r>
      <w:r>
        <w:rPr>
          <w:rFonts w:hint="eastAsia" w:ascii="宋体" w:hAnsi="宋体" w:cs="宋体"/>
          <w:b w:val="0"/>
          <w:bCs/>
          <w:sz w:val="21"/>
          <w:szCs w:val="21"/>
        </w:rPr>
        <w:t>、</w:t>
      </w:r>
      <w:r>
        <w:rPr>
          <w:rFonts w:hint="eastAsia" w:ascii="宋体" w:hAnsi="宋体" w:cs="宋体"/>
          <w:b w:val="0"/>
          <w:bCs/>
          <w:color w:val="000000"/>
          <w:kern w:val="0"/>
          <w:sz w:val="21"/>
          <w:szCs w:val="21"/>
        </w:rPr>
        <w:t>项目名称：</w:t>
      </w:r>
      <w:r>
        <w:rPr>
          <w:rFonts w:hint="eastAsia" w:ascii="宋体" w:hAnsi="宋体" w:eastAsia="宋体" w:cs="宋体"/>
          <w:b w:val="0"/>
          <w:bCs/>
          <w:sz w:val="21"/>
          <w:szCs w:val="21"/>
        </w:rPr>
        <w:t>舟山医院患者陪护管理与服务项目</w:t>
      </w:r>
      <w:r>
        <w:rPr>
          <w:rFonts w:hint="eastAsia" w:ascii="宋体" w:hAnsi="宋体" w:eastAsia="宋体" w:cs="宋体"/>
          <w:b w:val="0"/>
          <w:bCs/>
          <w:sz w:val="21"/>
          <w:szCs w:val="21"/>
          <w:lang w:val="en-US" w:eastAsia="zh-CN"/>
        </w:rPr>
        <w:t xml:space="preserve">  </w:t>
      </w:r>
      <w:r>
        <w:rPr>
          <w:rFonts w:hint="eastAsia" w:ascii="宋体" w:hAnsi="宋体" w:cs="宋体"/>
          <w:b w:val="0"/>
          <w:bCs/>
          <w:color w:val="000000"/>
          <w:kern w:val="0"/>
          <w:sz w:val="21"/>
          <w:szCs w:val="21"/>
        </w:rPr>
        <w:t>项目编</w:t>
      </w:r>
      <w:r>
        <w:rPr>
          <w:rFonts w:hint="eastAsia" w:ascii="宋体" w:hAnsi="宋体" w:cs="宋体"/>
          <w:b w:val="0"/>
          <w:bCs/>
          <w:color w:val="000000"/>
          <w:kern w:val="0"/>
          <w:sz w:val="21"/>
          <w:szCs w:val="21"/>
          <w:lang w:val="en-US" w:eastAsia="zh-CN"/>
        </w:rPr>
        <w:t>号：</w:t>
      </w:r>
      <w:r>
        <w:rPr>
          <w:rFonts w:hint="eastAsia" w:ascii="宋体" w:hAnsi="宋体" w:cs="宋体"/>
          <w:b w:val="0"/>
          <w:bCs/>
          <w:color w:val="000000"/>
          <w:kern w:val="0"/>
          <w:sz w:val="21"/>
          <w:szCs w:val="21"/>
        </w:rPr>
        <w:t>ZYCG-H.F.X-202</w:t>
      </w:r>
      <w:r>
        <w:rPr>
          <w:rFonts w:hint="eastAsia" w:ascii="宋体" w:hAnsi="宋体" w:cs="宋体"/>
          <w:b w:val="0"/>
          <w:bCs w:val="0"/>
          <w:color w:val="000000"/>
          <w:kern w:val="0"/>
          <w:sz w:val="21"/>
          <w:szCs w:val="21"/>
        </w:rPr>
        <w:t>5-064</w:t>
      </w:r>
    </w:p>
    <w:p>
      <w:pPr>
        <w:keepNext w:val="0"/>
        <w:keepLines w:val="0"/>
        <w:widowControl w:val="0"/>
        <w:suppressLineNumbers w:val="0"/>
        <w:adjustRightInd w:val="0"/>
        <w:snapToGrid w:val="0"/>
        <w:spacing w:before="0" w:beforeAutospacing="0" w:after="0" w:afterAutospacing="0" w:line="360" w:lineRule="auto"/>
        <w:ind w:right="0" w:firstLine="420" w:firstLineChars="200"/>
        <w:jc w:val="both"/>
        <w:rPr>
          <w:rFonts w:hint="eastAsia" w:ascii="宋体" w:hAnsi="宋体" w:cs="宋体"/>
          <w:bCs/>
          <w:sz w:val="21"/>
          <w:szCs w:val="21"/>
        </w:rPr>
      </w:pPr>
      <w:r>
        <w:rPr>
          <w:rFonts w:hint="eastAsia" w:ascii="宋体" w:hAnsi="宋体" w:cs="宋体"/>
          <w:bCs/>
          <w:sz w:val="21"/>
          <w:szCs w:val="21"/>
          <w:lang w:val="en-US" w:eastAsia="zh-CN"/>
        </w:rPr>
        <w:t>2、</w:t>
      </w:r>
      <w:r>
        <w:rPr>
          <w:rFonts w:hint="eastAsia" w:ascii="宋体" w:hAnsi="宋体" w:cs="宋体"/>
          <w:bCs/>
          <w:sz w:val="21"/>
          <w:szCs w:val="21"/>
        </w:rPr>
        <w:t>项目概况：舟山医院是一家集医疗、教学、科研、康复、保健于一体的三级甲等综合性医院。2023年8月，舟山医院与浙江大学医学院附属第二医院全面战略合作，成立浙大二院舟山分院。2024年7月，被列入浙江省首批研究型医院培育单位</w:t>
      </w:r>
      <w:r>
        <w:rPr>
          <w:rFonts w:hint="default" w:ascii="宋体" w:hAnsi="宋体" w:cs="宋体"/>
          <w:bCs/>
          <w:sz w:val="21"/>
          <w:szCs w:val="21"/>
        </w:rPr>
        <w:t>，</w:t>
      </w:r>
      <w:r>
        <w:rPr>
          <w:rFonts w:hint="default" w:ascii="宋体" w:hAnsi="宋体" w:cs="宋体"/>
          <w:bCs/>
          <w:sz w:val="21"/>
          <w:szCs w:val="21"/>
          <w:lang w:val="en-US" w:eastAsia="zh-CN"/>
        </w:rPr>
        <w:t>医院占地235亩，开放床位1160张</w:t>
      </w:r>
      <w:r>
        <w:rPr>
          <w:rFonts w:hint="eastAsia" w:ascii="宋体" w:hAnsi="宋体" w:cs="宋体"/>
          <w:bCs/>
          <w:sz w:val="21"/>
          <w:szCs w:val="21"/>
        </w:rPr>
        <w:t>。</w:t>
      </w:r>
    </w:p>
    <w:p>
      <w:pPr>
        <w:spacing w:line="360" w:lineRule="auto"/>
        <w:ind w:firstLine="420" w:firstLineChars="200"/>
        <w:rPr>
          <w:rFonts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cs="宋体"/>
          <w:bCs/>
          <w:sz w:val="21"/>
          <w:szCs w:val="21"/>
        </w:rPr>
        <w:t>、项目内容：协助解决患者住院期间衣、食、住、行及情感沟通等各方面的生活需求。</w:t>
      </w:r>
    </w:p>
    <w:p>
      <w:pPr>
        <w:spacing w:line="460" w:lineRule="exact"/>
        <w:ind w:firstLine="420" w:firstLineChars="200"/>
        <w:contextualSpacing/>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w:t>
      </w:r>
      <w:r>
        <w:rPr>
          <w:rFonts w:hint="eastAsia" w:ascii="宋体" w:hAnsi="宋体" w:eastAsia="宋体" w:cs="宋体"/>
          <w:sz w:val="21"/>
          <w:szCs w:val="21"/>
        </w:rPr>
        <w:t>服务期限：3年，具体起始时间在合同另行约定。若中标人在采购人的年度考核结果为不合格的或因国家政策性等</w:t>
      </w:r>
      <w:r>
        <w:rPr>
          <w:rFonts w:hint="default" w:ascii="宋体" w:hAnsi="宋体" w:eastAsia="宋体" w:cs="宋体"/>
          <w:sz w:val="21"/>
          <w:szCs w:val="21"/>
        </w:rPr>
        <w:t>原因</w:t>
      </w:r>
      <w:r>
        <w:rPr>
          <w:rFonts w:hint="eastAsia" w:ascii="宋体" w:hAnsi="宋体" w:eastAsia="宋体" w:cs="宋体"/>
          <w:sz w:val="21"/>
          <w:szCs w:val="21"/>
        </w:rPr>
        <w:t>要求终止合同的，采购人有权终止合同，不作违约行为。</w:t>
      </w:r>
    </w:p>
    <w:p>
      <w:pPr>
        <w:spacing w:line="360" w:lineRule="auto"/>
        <w:ind w:firstLine="420" w:firstLineChars="200"/>
        <w:contextualSpacing/>
        <w:rPr>
          <w:rFonts w:hint="eastAsia" w:ascii="宋体" w:hAnsi="宋体" w:eastAsia="宋体" w:cs="宋体"/>
          <w:b w:val="0"/>
          <w:bCs w:val="0"/>
          <w:sz w:val="21"/>
          <w:szCs w:val="21"/>
        </w:rPr>
      </w:pPr>
      <w:r>
        <w:rPr>
          <w:rFonts w:hint="eastAsia" w:ascii="宋体" w:hAnsi="宋体" w:cs="宋体"/>
          <w:b w:val="0"/>
          <w:bCs w:val="0"/>
          <w:color w:val="000000"/>
          <w:kern w:val="0"/>
          <w:sz w:val="21"/>
          <w:szCs w:val="21"/>
          <w:lang w:val="en-US" w:eastAsia="zh-CN"/>
        </w:rPr>
        <w:t>5、固定资源管理费</w:t>
      </w:r>
      <w:r>
        <w:rPr>
          <w:rFonts w:hint="eastAsia" w:ascii="宋体" w:hAnsi="宋体" w:cs="宋体"/>
          <w:b w:val="0"/>
          <w:bCs w:val="0"/>
          <w:color w:val="000000"/>
          <w:kern w:val="0"/>
          <w:sz w:val="21"/>
          <w:szCs w:val="21"/>
        </w:rPr>
        <w:t>：</w:t>
      </w:r>
      <w:r>
        <w:rPr>
          <w:rFonts w:hint="eastAsia" w:ascii="宋体" w:hAnsi="宋体" w:cs="宋体"/>
          <w:b w:val="0"/>
          <w:bCs w:val="0"/>
          <w:sz w:val="21"/>
          <w:szCs w:val="21"/>
          <w:lang w:val="en-US" w:eastAsia="zh-CN"/>
        </w:rPr>
        <w:t>150000元。</w:t>
      </w:r>
    </w:p>
    <w:p>
      <w:pPr>
        <w:pStyle w:val="13"/>
        <w:widowControl/>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二、投标人资格要求：</w:t>
      </w:r>
    </w:p>
    <w:p>
      <w:pPr>
        <w:widowControl/>
        <w:adjustRightInd w:val="0"/>
        <w:spacing w:before="60" w:after="60" w:line="360" w:lineRule="auto"/>
        <w:ind w:right="62"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shd w:val="clear" w:color="auto" w:fill="FFFFFF"/>
        </w:rPr>
        <w:t>符合《中华人民共和国政府采购法》第二十二条等相关规定，未被“信用中国”（www.creditchina.gov.cn）、中国政府采购网（www.ccgp.gov.cn）、列入失信被执行人、重大税收违法案件当事人名单、政府采购严重违法失信行为记录名单</w:t>
      </w:r>
      <w:r>
        <w:rPr>
          <w:rFonts w:hint="eastAsia" w:ascii="宋体" w:hAnsi="宋体" w:eastAsia="宋体" w:cs="宋体"/>
          <w:kern w:val="0"/>
          <w:sz w:val="21"/>
          <w:szCs w:val="21"/>
          <w:shd w:val="clear" w:color="auto" w:fill="FFFFFF"/>
          <w:lang w:eastAsia="zh-CN"/>
        </w:rPr>
        <w:t>；提供各网页截图，缺一不可。</w:t>
      </w:r>
    </w:p>
    <w:p>
      <w:pPr>
        <w:spacing w:line="360" w:lineRule="auto"/>
        <w:ind w:firstLine="392" w:firstLineChars="187"/>
        <w:rPr>
          <w:rFonts w:hint="eastAsia" w:ascii="宋体" w:hAnsi="宋体" w:eastAsia="宋体" w:cs="宋体"/>
          <w:color w:val="auto"/>
          <w:sz w:val="21"/>
          <w:szCs w:val="21"/>
        </w:rPr>
      </w:pPr>
      <w:r>
        <w:rPr>
          <w:rFonts w:hint="eastAsia" w:ascii="宋体" w:hAnsi="宋体" w:eastAsia="宋体" w:cs="宋体"/>
          <w:kern w:val="0"/>
          <w:sz w:val="21"/>
          <w:szCs w:val="21"/>
          <w:shd w:val="clear" w:color="auto" w:fill="FFFFFF"/>
        </w:rPr>
        <w:t>2、</w:t>
      </w:r>
      <w:r>
        <w:rPr>
          <w:rFonts w:hint="eastAsia" w:ascii="宋体" w:hAnsi="宋体" w:eastAsia="宋体" w:cs="宋体"/>
          <w:b w:val="0"/>
          <w:bCs w:val="0"/>
          <w:kern w:val="0"/>
          <w:sz w:val="21"/>
          <w:szCs w:val="21"/>
          <w:shd w:val="clear" w:color="auto" w:fill="FFFFFF"/>
        </w:rPr>
        <w:t>本项目不允许转包、不允许分包。</w:t>
      </w:r>
    </w:p>
    <w:p>
      <w:pPr>
        <w:spacing w:line="360" w:lineRule="auto"/>
        <w:ind w:firstLine="420" w:firstLineChars="200"/>
        <w:contextualSpacing/>
        <w:rPr>
          <w:rFonts w:hint="default" w:ascii="宋体" w:hAnsi="宋体" w:cs="宋体"/>
          <w:b/>
          <w:bCs/>
          <w:kern w:val="2"/>
          <w:sz w:val="21"/>
          <w:szCs w:val="21"/>
          <w:lang w:val="en-US" w:eastAsia="zh-CN" w:bidi="ar-SA"/>
        </w:rPr>
      </w:pPr>
      <w:r>
        <w:rPr>
          <w:rFonts w:hint="eastAsia" w:ascii="宋体" w:hAnsi="宋体" w:cs="宋体"/>
          <w:b/>
          <w:bCs/>
          <w:sz w:val="21"/>
          <w:szCs w:val="21"/>
          <w:lang w:val="en-US" w:eastAsia="zh-CN"/>
        </w:rPr>
        <w:t>3、落实政府采购政策需满足的资格要求：本项目专门面向中小企业</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w:t>
      </w:r>
      <w:r>
        <w:rPr>
          <w:rFonts w:hint="eastAsia" w:ascii="宋体" w:hAnsi="宋体" w:eastAsia="宋体" w:cs="宋体"/>
          <w:b/>
          <w:bCs/>
          <w:kern w:val="0"/>
          <w:sz w:val="21"/>
          <w:szCs w:val="21"/>
        </w:rPr>
        <w:t>本项目为</w:t>
      </w:r>
      <w:r>
        <w:rPr>
          <w:rFonts w:hint="eastAsia" w:ascii="宋体" w:hAnsi="宋体" w:eastAsia="宋体" w:cs="宋体"/>
          <w:b/>
          <w:bCs/>
          <w:kern w:val="0"/>
          <w:sz w:val="21"/>
          <w:szCs w:val="21"/>
          <w:lang w:val="en-US" w:eastAsia="zh-CN"/>
        </w:rPr>
        <w:t>服务类</w:t>
      </w:r>
      <w:r>
        <w:rPr>
          <w:rFonts w:hint="eastAsia" w:ascii="宋体" w:hAnsi="宋体" w:eastAsia="宋体" w:cs="宋体"/>
          <w:b/>
          <w:bCs/>
          <w:kern w:val="0"/>
          <w:sz w:val="21"/>
          <w:szCs w:val="21"/>
        </w:rPr>
        <w:t>采购项目</w:t>
      </w:r>
      <w:r>
        <w:rPr>
          <w:rFonts w:hint="eastAsia" w:ascii="宋体" w:hAnsi="宋体" w:cs="宋体"/>
          <w:b/>
          <w:bCs/>
          <w:kern w:val="2"/>
          <w:sz w:val="21"/>
          <w:szCs w:val="21"/>
          <w:lang w:val="en-US" w:eastAsia="zh-CN" w:bidi="ar-SA"/>
        </w:rPr>
        <w:t>）格式3</w:t>
      </w:r>
    </w:p>
    <w:p>
      <w:pPr>
        <w:spacing w:line="360" w:lineRule="auto"/>
        <w:ind w:firstLine="420" w:firstLineChars="200"/>
        <w:contextualSpacing/>
        <w:rPr>
          <w:rFonts w:hint="default" w:ascii="宋体" w:hAnsi="宋体" w:cs="宋体"/>
          <w:sz w:val="21"/>
          <w:szCs w:val="21"/>
          <w:lang w:val="en-US" w:eastAsia="zh-CN"/>
        </w:rPr>
      </w:pPr>
      <w:r>
        <w:rPr>
          <w:rFonts w:hint="eastAsia" w:ascii="宋体" w:hAnsi="宋体" w:cs="宋体"/>
          <w:sz w:val="21"/>
          <w:szCs w:val="21"/>
          <w:lang w:val="en-US" w:eastAsia="zh-CN"/>
        </w:rPr>
        <w:t>4、本项目的特定资格要求：无</w:t>
      </w:r>
    </w:p>
    <w:p>
      <w:pPr>
        <w:spacing w:line="360" w:lineRule="auto"/>
        <w:ind w:firstLine="420" w:firstLineChars="200"/>
        <w:rPr>
          <w:rFonts w:hint="eastAsia" w:ascii="宋体" w:hAnsi="宋体" w:eastAsia="宋体" w:cs="宋体"/>
          <w:kern w:val="0"/>
          <w:sz w:val="21"/>
          <w:szCs w:val="21"/>
          <w:shd w:val="clear" w:color="auto" w:fill="FFFFFF"/>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sz w:val="21"/>
          <w:szCs w:val="21"/>
        </w:rPr>
        <w:t>提供营业执照复印件</w:t>
      </w:r>
      <w:r>
        <w:rPr>
          <w:rFonts w:hint="eastAsia" w:ascii="宋体" w:hAnsi="宋体" w:eastAsia="宋体" w:cs="宋体"/>
          <w:i w:val="0"/>
          <w:iCs w:val="0"/>
          <w:caps w:val="0"/>
          <w:color w:val="auto"/>
          <w:spacing w:val="0"/>
          <w:sz w:val="21"/>
          <w:szCs w:val="21"/>
          <w:lang w:eastAsia="zh-CN"/>
        </w:rPr>
        <w:t>。</w:t>
      </w:r>
    </w:p>
    <w:p>
      <w:pPr>
        <w:spacing w:line="360" w:lineRule="auto"/>
        <w:ind w:firstLine="420" w:firstLineChars="200"/>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、提供法定代表人授权书、被授权人身份证复印件（非法定代表人参加投标时用），法定代表人身份证复印件。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kern w:val="0"/>
          <w:sz w:val="21"/>
          <w:szCs w:val="21"/>
          <w:shd w:val="clear" w:color="auto" w:fill="FFFFFF"/>
          <w:lang w:val="en-US" w:eastAsia="zh-CN"/>
        </w:rPr>
        <w:t>5</w:t>
      </w:r>
      <w:r>
        <w:rPr>
          <w:rFonts w:hint="eastAsia" w:ascii="宋体" w:hAnsi="宋体" w:eastAsia="宋体" w:cs="宋体"/>
          <w:b w:val="0"/>
          <w:bCs w:val="0"/>
          <w:kern w:val="0"/>
          <w:sz w:val="21"/>
          <w:szCs w:val="21"/>
          <w:shd w:val="clear" w:color="auto" w:fill="FFFFFF"/>
        </w:rPr>
        <w:t>、本项目不允许转包、不允许分包。</w:t>
      </w:r>
    </w:p>
    <w:p>
      <w:pPr>
        <w:pStyle w:val="13"/>
        <w:widowControl/>
        <w:spacing w:beforeAutospacing="0" w:afterAutospacing="0" w:line="360" w:lineRule="auto"/>
        <w:rPr>
          <w:rFonts w:hint="eastAsia" w:ascii="宋体" w:hAnsi="宋体" w:eastAsia="宋体" w:cs="宋体"/>
          <w:b/>
          <w:bCs/>
          <w:color w:val="auto"/>
          <w:sz w:val="21"/>
          <w:szCs w:val="21"/>
          <w:lang w:val="en-US" w:eastAsia="zh-CN"/>
        </w:rPr>
      </w:pPr>
    </w:p>
    <w:p>
      <w:pPr>
        <w:pStyle w:val="13"/>
        <w:widowControl/>
        <w:spacing w:beforeAutospacing="0" w:afterAutospacing="0" w:line="360" w:lineRule="auto"/>
        <w:rPr>
          <w:rFonts w:hint="default" w:asciiTheme="minorEastAsia" w:hAnsiTheme="minorEastAsia" w:cstheme="minorEastAsia"/>
          <w:b/>
          <w:sz w:val="24"/>
          <w:lang w:val="en-US" w:eastAsia="zh-CN"/>
        </w:rPr>
      </w:pPr>
      <w:r>
        <w:rPr>
          <w:rFonts w:hint="eastAsia" w:ascii="宋体" w:hAnsi="宋体" w:eastAsia="宋体" w:cs="宋体"/>
          <w:b/>
          <w:bCs/>
          <w:color w:val="auto"/>
          <w:sz w:val="21"/>
          <w:szCs w:val="21"/>
          <w:lang w:val="en-US" w:eastAsia="zh-CN"/>
        </w:rPr>
        <w:t>三、</w:t>
      </w:r>
      <w:r>
        <w:rPr>
          <w:rFonts w:hint="eastAsia" w:asciiTheme="minorEastAsia" w:hAnsiTheme="minorEastAsia" w:cstheme="minorEastAsia"/>
          <w:b/>
          <w:sz w:val="24"/>
        </w:rPr>
        <w:t>服务需求响应：</w:t>
      </w:r>
    </w:p>
    <w:tbl>
      <w:tblPr>
        <w:tblStyle w:val="15"/>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47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noWrap/>
            <w:vAlign w:val="center"/>
          </w:tcPr>
          <w:p>
            <w:pPr>
              <w:pStyle w:val="5"/>
              <w:spacing w:line="360" w:lineRule="auto"/>
              <w:jc w:val="center"/>
              <w:rPr>
                <w:rFonts w:ascii="宋体" w:hAnsi="宋体" w:eastAsia="宋体" w:cs="宋体"/>
                <w:b/>
                <w:bCs/>
                <w:color w:val="auto"/>
                <w:sz w:val="22"/>
                <w:szCs w:val="22"/>
              </w:rPr>
            </w:pPr>
            <w:r>
              <w:rPr>
                <w:rFonts w:hint="eastAsia" w:ascii="宋体" w:hAnsi="宋体" w:eastAsia="宋体" w:cs="宋体"/>
                <w:b/>
                <w:bCs/>
                <w:color w:val="auto"/>
                <w:sz w:val="22"/>
                <w:szCs w:val="22"/>
              </w:rPr>
              <w:t>类别</w:t>
            </w:r>
          </w:p>
        </w:tc>
        <w:tc>
          <w:tcPr>
            <w:tcW w:w="7475" w:type="dxa"/>
            <w:noWrap/>
            <w:vAlign w:val="center"/>
          </w:tcPr>
          <w:p>
            <w:pPr>
              <w:pStyle w:val="5"/>
              <w:spacing w:line="360" w:lineRule="auto"/>
              <w:jc w:val="center"/>
              <w:rPr>
                <w:rFonts w:ascii="宋体" w:hAnsi="宋体" w:eastAsia="宋体" w:cs="宋体"/>
                <w:b/>
                <w:bCs/>
                <w:color w:val="auto"/>
                <w:sz w:val="22"/>
                <w:szCs w:val="22"/>
              </w:rPr>
            </w:pPr>
            <w:r>
              <w:rPr>
                <w:rFonts w:hint="eastAsia" w:ascii="宋体" w:hAnsi="宋体" w:eastAsia="宋体" w:cs="宋体"/>
                <w:b/>
                <w:bCs/>
                <w:color w:val="auto"/>
                <w:sz w:val="22"/>
                <w:szCs w:val="22"/>
              </w:rPr>
              <w:t>服务工作要求</w:t>
            </w:r>
          </w:p>
        </w:tc>
        <w:tc>
          <w:tcPr>
            <w:tcW w:w="1412" w:type="dxa"/>
            <w:noWrap/>
            <w:vAlign w:val="center"/>
          </w:tcPr>
          <w:p>
            <w:pPr>
              <w:pStyle w:val="5"/>
              <w:spacing w:line="360" w:lineRule="auto"/>
              <w:jc w:val="center"/>
              <w:rPr>
                <w:rFonts w:ascii="宋体" w:hAnsi="宋体" w:eastAsia="宋体" w:cs="宋体"/>
                <w:b/>
                <w:bCs/>
                <w:color w:val="auto"/>
                <w:sz w:val="22"/>
                <w:szCs w:val="22"/>
              </w:rPr>
            </w:pPr>
            <w:r>
              <w:rPr>
                <w:rFonts w:hint="eastAsia" w:ascii="宋体" w:hAnsi="宋体" w:eastAsia="宋体" w:cs="宋体"/>
                <w:b/>
                <w:bCs/>
                <w:color w:val="auto"/>
                <w:sz w:val="22"/>
                <w:szCs w:val="22"/>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vMerge w:val="restart"/>
            <w:noWrap/>
            <w:vAlign w:val="center"/>
          </w:tcPr>
          <w:p>
            <w:pPr>
              <w:pStyle w:val="5"/>
              <w:spacing w:line="360" w:lineRule="auto"/>
              <w:jc w:val="center"/>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服务要求</w:t>
            </w: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陪护管理与服务人员遵纪守法，遵守医院各项规章制度。</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default" w:ascii="宋体" w:hAnsi="宋体" w:eastAsia="宋体" w:cs="宋体"/>
                <w:color w:val="auto"/>
                <w:sz w:val="22"/>
                <w:szCs w:val="22"/>
              </w:rPr>
              <w:t>投标</w:t>
            </w:r>
            <w:r>
              <w:rPr>
                <w:rFonts w:hint="eastAsia" w:ascii="宋体" w:hAnsi="宋体" w:eastAsia="宋体" w:cs="宋体"/>
                <w:color w:val="auto"/>
                <w:sz w:val="22"/>
                <w:szCs w:val="22"/>
              </w:rPr>
              <w:t>人对陪护人员定期开展培训，需有上岗培训及进行持续培训。</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所有员工入院前及服务期间都必须定期体检，身体健康、无传染性疾病者，方可参加陪护工作。</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adjustRightInd w:val="0"/>
              <w:snapToGrid w:val="0"/>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陪护人员自身保持仪表端庄，穿着公司统一工作服，服装整洁，不留过肩长发，不穿高跟鞋、响底鞋、拖鞋，指甲短，勤洗手。</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人员对患者的生活护理质量要求：床单整洁，患者衣裤整洁干净，个人卫生保持良好，协助翻身、进食、二便等操作,安全、规范、熟练，满足患者的生活护理需求。卧床患者头发整洁、口腔无异味，定时翻身、擦身，皮肤良好，会阴清洁。</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13"/>
              <w:tabs>
                <w:tab w:val="left" w:pos="0"/>
              </w:tabs>
              <w:spacing w:beforeAutospacing="0" w:afterAutospacing="0" w:line="360" w:lineRule="auto"/>
              <w:outlineLvl w:val="0"/>
              <w:rPr>
                <w:rFonts w:hint="default" w:ascii="宋体" w:hAnsi="宋体" w:eastAsia="宋体" w:cs="宋体"/>
                <w:color w:val="auto"/>
                <w:sz w:val="22"/>
                <w:szCs w:val="22"/>
              </w:rPr>
            </w:pPr>
            <w:r>
              <w:rPr>
                <w:rFonts w:hint="eastAsia" w:ascii="宋体" w:hAnsi="宋体" w:eastAsia="宋体" w:cs="宋体"/>
                <w:color w:val="auto"/>
                <w:sz w:val="22"/>
                <w:szCs w:val="22"/>
              </w:rPr>
              <w:t>陪护人员做好患者治疗、护理和各项检查期间的配合。</w:t>
            </w:r>
            <w:r>
              <w:rPr>
                <w:rFonts w:hint="default" w:ascii="宋体" w:hAnsi="宋体" w:eastAsia="宋体" w:cs="宋体"/>
                <w:color w:val="auto"/>
                <w:sz w:val="22"/>
                <w:szCs w:val="22"/>
              </w:rPr>
              <w:t>协助病人体位安置、上下床、坐轮椅等；临终关怀服务等。</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所有陪护人员不离岗、不串岗、不干私活、不睡在病床上，保持病室和病区环境安静、整洁，爱护医院各类公共用物，节电节水，不在医院使用大功率电器如电饭煲、电水壶等。</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陪护人员对患者一视同仁，热情主动为患者服务，遵守服务礼仪，做好患者隐私保护。不聚众聊天，不向患者或家属索要钱物，不得虐待病人。</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陪护人员调配及时到位，满足临床需求，至少在12小时内应妥善调配，安排到位。</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管理人员每日至少2次下病区巡视、督查陪护工作质量，发现问题和不良行为及时进行批评教育和指导，必要时予以其他处罚或开除处理。</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定期进行满意度调查，对每个陪护病人或家属进行访谈及满意度调查；同时，每月对护理人员进行访谈或满意度调查，并认真收集调查中发现的问题，进行持续改进。</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加强质量管理，</w:t>
            </w:r>
            <w:r>
              <w:rPr>
                <w:rFonts w:hint="default" w:ascii="宋体" w:hAnsi="宋体" w:eastAsia="宋体" w:cs="宋体"/>
                <w:color w:val="auto"/>
                <w:sz w:val="22"/>
                <w:szCs w:val="22"/>
              </w:rPr>
              <w:t>投标</w:t>
            </w:r>
            <w:r>
              <w:rPr>
                <w:rFonts w:hint="eastAsia" w:ascii="宋体" w:hAnsi="宋体" w:eastAsia="宋体" w:cs="宋体"/>
                <w:color w:val="auto"/>
                <w:sz w:val="22"/>
                <w:szCs w:val="22"/>
              </w:rPr>
              <w:t>人需制定陪护工作职责、生活护理服务内容、质量标准等，并严格按照制度开展工作，采购人有权监督管理。严格控制陪护在护理过程中发生的不良事件，对发生的不良事件有原因分析和整改措施。</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rPr>
                <w:rFonts w:ascii="宋体" w:hAnsi="宋体" w:eastAsia="宋体" w:cs="宋体"/>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default" w:ascii="宋体" w:hAnsi="宋体" w:eastAsia="宋体" w:cs="宋体"/>
                <w:color w:val="auto"/>
                <w:sz w:val="22"/>
                <w:szCs w:val="22"/>
              </w:rPr>
              <w:t>投标</w:t>
            </w:r>
            <w:r>
              <w:rPr>
                <w:rFonts w:hint="eastAsia" w:ascii="宋体" w:hAnsi="宋体" w:eastAsia="宋体" w:cs="宋体"/>
                <w:color w:val="auto"/>
                <w:sz w:val="22"/>
                <w:szCs w:val="22"/>
              </w:rPr>
              <w:t>人具有应对不良事件及突发事件的能力，对陪护与患者</w:t>
            </w:r>
            <w:r>
              <w:rPr>
                <w:rFonts w:hint="default" w:ascii="宋体" w:hAnsi="宋体" w:eastAsia="宋体" w:cs="宋体"/>
                <w:color w:val="auto"/>
                <w:sz w:val="22"/>
                <w:szCs w:val="22"/>
              </w:rPr>
              <w:t>或</w:t>
            </w:r>
            <w:r>
              <w:rPr>
                <w:rFonts w:hint="eastAsia" w:ascii="宋体" w:hAnsi="宋体" w:eastAsia="宋体" w:cs="宋体"/>
                <w:color w:val="auto"/>
                <w:sz w:val="22"/>
                <w:szCs w:val="22"/>
              </w:rPr>
              <w:t>家属的纠纷，及因陪护不当发生的跌倒等其他不良事件，由</w:t>
            </w:r>
            <w:r>
              <w:rPr>
                <w:rFonts w:hint="default" w:ascii="宋体" w:hAnsi="宋体" w:eastAsia="宋体" w:cs="宋体"/>
                <w:color w:val="auto"/>
                <w:sz w:val="22"/>
                <w:szCs w:val="22"/>
              </w:rPr>
              <w:t>投标</w:t>
            </w:r>
            <w:r>
              <w:rPr>
                <w:rFonts w:hint="eastAsia" w:ascii="宋体" w:hAnsi="宋体" w:eastAsia="宋体" w:cs="宋体"/>
                <w:color w:val="auto"/>
                <w:sz w:val="22"/>
                <w:szCs w:val="22"/>
              </w:rPr>
              <w:t>人全面负责协调、解决和赔偿。</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充分尊重采购人主管部门、病区护士长的意见，本着自愿原则，优先收编得到护士长认可的优秀陪护。</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采购人所提供的办公用房内保持整洁、安全，待工期陪护的住宿由中标人或陪护个人自行解决，不在采购人公共场所或病房留宿。</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中标人管理人员每月与采购人主管部门沟通，如实提交本月工作量和管理费报表，汇报近期工作情况。</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陪护费</w:t>
            </w:r>
            <w:r>
              <w:rPr>
                <w:rFonts w:hint="default" w:ascii="宋体" w:hAnsi="宋体" w:eastAsia="宋体" w:cs="宋体"/>
                <w:color w:val="auto"/>
                <w:sz w:val="22"/>
                <w:szCs w:val="22"/>
              </w:rPr>
              <w:t>严格按中标人的报价</w:t>
            </w:r>
            <w:r>
              <w:rPr>
                <w:rFonts w:hint="eastAsia" w:ascii="宋体" w:hAnsi="宋体" w:eastAsia="宋体" w:cs="宋体"/>
                <w:color w:val="auto"/>
                <w:sz w:val="22"/>
                <w:szCs w:val="22"/>
              </w:rPr>
              <w:t>收费标准</w:t>
            </w:r>
            <w:r>
              <w:rPr>
                <w:rFonts w:hint="default" w:ascii="宋体" w:hAnsi="宋体" w:eastAsia="宋体" w:cs="宋体"/>
                <w:color w:val="auto"/>
                <w:sz w:val="22"/>
                <w:szCs w:val="22"/>
              </w:rPr>
              <w:t>执行</w:t>
            </w:r>
            <w:r>
              <w:rPr>
                <w:rFonts w:hint="eastAsia" w:ascii="宋体" w:hAnsi="宋体" w:eastAsia="宋体" w:cs="宋体"/>
                <w:color w:val="auto"/>
                <w:sz w:val="22"/>
                <w:szCs w:val="22"/>
              </w:rPr>
              <w:t>；</w:t>
            </w:r>
            <w:r>
              <w:rPr>
                <w:rFonts w:hint="default" w:ascii="宋体" w:hAnsi="宋体" w:eastAsia="宋体" w:cs="宋体"/>
                <w:color w:val="auto"/>
                <w:sz w:val="22"/>
                <w:szCs w:val="22"/>
              </w:rPr>
              <w:t>如因陪护收费问题与患者或者家属产生的纠纷由投标人自行负责，一经查实除退回多收金额外并扣罚中标人每次500元</w:t>
            </w:r>
            <w:r>
              <w:rPr>
                <w:rFonts w:hint="eastAsia" w:ascii="宋体" w:hAnsi="宋体" w:eastAsia="宋体" w:cs="宋体"/>
                <w:color w:val="auto"/>
                <w:sz w:val="22"/>
                <w:szCs w:val="22"/>
              </w:rPr>
              <w:t>。</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w:t>
            </w:r>
            <w:r>
              <w:rPr>
                <w:rFonts w:hint="default" w:ascii="宋体" w:hAnsi="宋体" w:eastAsia="宋体" w:cs="宋体"/>
                <w:color w:val="auto"/>
                <w:sz w:val="22"/>
                <w:szCs w:val="22"/>
              </w:rPr>
              <w:t>员工因</w:t>
            </w:r>
            <w:r>
              <w:rPr>
                <w:rFonts w:hint="eastAsia" w:ascii="宋体" w:hAnsi="宋体" w:eastAsia="宋体" w:cs="宋体"/>
                <w:color w:val="auto"/>
                <w:sz w:val="22"/>
                <w:szCs w:val="22"/>
              </w:rPr>
              <w:t>工作失误</w:t>
            </w:r>
            <w:r>
              <w:rPr>
                <w:rFonts w:hint="default" w:ascii="宋体" w:hAnsi="宋体" w:eastAsia="宋体" w:cs="宋体"/>
                <w:color w:val="auto"/>
                <w:sz w:val="22"/>
                <w:szCs w:val="22"/>
              </w:rPr>
              <w:t>对医院或服务对象</w:t>
            </w:r>
            <w:r>
              <w:rPr>
                <w:rFonts w:hint="eastAsia" w:ascii="宋体" w:hAnsi="宋体" w:eastAsia="宋体" w:cs="宋体"/>
                <w:color w:val="auto"/>
                <w:sz w:val="22"/>
                <w:szCs w:val="22"/>
              </w:rPr>
              <w:t>造成的</w:t>
            </w:r>
            <w:r>
              <w:rPr>
                <w:rFonts w:hint="default" w:ascii="宋体" w:hAnsi="宋体" w:eastAsia="宋体" w:cs="宋体"/>
                <w:color w:val="auto"/>
                <w:sz w:val="22"/>
                <w:szCs w:val="22"/>
              </w:rPr>
              <w:t>损失或</w:t>
            </w:r>
            <w:r>
              <w:rPr>
                <w:rFonts w:hint="eastAsia" w:ascii="宋体" w:hAnsi="宋体" w:eastAsia="宋体" w:cs="宋体"/>
                <w:color w:val="auto"/>
                <w:sz w:val="22"/>
                <w:szCs w:val="22"/>
              </w:rPr>
              <w:t>不良后果及自身意外事件的发生均由中标人负责，产生所有费用与采购人无关。</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中标人工作人员不得私自拿走采购人任何物品（包括塑料瓶、纸板、医疗废物等）。</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对陪护人员有科学的考核评价标准并定期进行，有护理人员参与考核评价。</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中标人应依法经营，在采购人划定的范围开展自主经营、独立核算、自负盈亏、自我约束和发展的经营服务活动。</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中标人在采购人的监督下开展陪护工作，必须维护采购人的利益和声誉，以提升采购人的满意度为目标，做好陪护服务工作。</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中标人各岗位员工统一服装，并由中标人负责其员工工服配备和洗涤。</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adjustRightInd w:val="0"/>
              <w:snapToGrid w:val="0"/>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中标人有责任配合采购人接受上级部门的监督、检查，提供必须的资料。</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中标人自行负责项目的所有人员招聘和录用，所有服务人员与采购人之间没有任何劳动用工关系和雇佣关系，服务人员的劳动报酬及福利由中标人与服务人员协商确定，中标人与服务人员之间的任务劳动纠纷与采购人无关。</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为使中标人顺利开展陪护服务工作，采购人向中标人提供必要的办公场所，免费提供办公用房及值班室各一间。</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26"/>
              <w:spacing w:line="360" w:lineRule="auto"/>
              <w:rPr>
                <w:rFonts w:ascii="宋体" w:hAnsi="宋体" w:eastAsia="宋体" w:cs="宋体"/>
                <w:color w:val="auto"/>
                <w:sz w:val="22"/>
              </w:rPr>
            </w:pPr>
            <w:r>
              <w:rPr>
                <w:rFonts w:hint="eastAsia" w:ascii="宋体" w:hAnsi="宋体" w:cs="宋体"/>
                <w:color w:val="auto"/>
                <w:szCs w:val="21"/>
              </w:rPr>
              <w:t>中标人的管理员和其他陪护人员须参加医院的各类学习培训（包括不限于：心肺复苏、消防、院感知识等）。</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2" w:type="dxa"/>
            <w:noWrap/>
            <w:vAlign w:val="center"/>
          </w:tcPr>
          <w:p>
            <w:pPr>
              <w:pStyle w:val="5"/>
              <w:spacing w:line="36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陪护人员年龄要求</w:t>
            </w:r>
          </w:p>
        </w:tc>
        <w:tc>
          <w:tcPr>
            <w:tcW w:w="7475" w:type="dxa"/>
            <w:noWrap/>
            <w:vAlign w:val="center"/>
          </w:tcPr>
          <w:p>
            <w:pPr>
              <w:pStyle w:val="26"/>
              <w:spacing w:line="360" w:lineRule="auto"/>
              <w:rPr>
                <w:rFonts w:hint="eastAsia" w:ascii="宋体" w:hAnsi="宋体" w:cs="宋体"/>
                <w:color w:val="auto"/>
                <w:sz w:val="21"/>
                <w:szCs w:val="21"/>
              </w:rPr>
            </w:pPr>
            <w:r>
              <w:rPr>
                <w:rFonts w:hint="eastAsia" w:ascii="宋体" w:hAnsi="宋体" w:eastAsia="宋体" w:cs="宋体"/>
                <w:color w:val="auto"/>
                <w:sz w:val="21"/>
                <w:szCs w:val="21"/>
              </w:rPr>
              <w:t>陪护人员语言沟通能力及年龄要求：因患者多为舟山本地老年人，为更好的进行语言沟通，提高服务效率，建议适当增加本地陪护员，年龄不高于6</w:t>
            </w:r>
            <w:r>
              <w:rPr>
                <w:rFonts w:hint="default" w:ascii="宋体" w:hAnsi="宋体" w:eastAsia="宋体" w:cs="宋体"/>
                <w:color w:val="auto"/>
                <w:sz w:val="21"/>
                <w:szCs w:val="21"/>
              </w:rPr>
              <w:t>5</w:t>
            </w:r>
            <w:r>
              <w:rPr>
                <w:rFonts w:hint="eastAsia" w:ascii="宋体" w:hAnsi="宋体" w:eastAsia="宋体" w:cs="宋体"/>
                <w:color w:val="auto"/>
                <w:sz w:val="21"/>
                <w:szCs w:val="21"/>
              </w:rPr>
              <w:t>周岁。</w:t>
            </w:r>
          </w:p>
        </w:tc>
        <w:tc>
          <w:tcPr>
            <w:tcW w:w="1412" w:type="dxa"/>
            <w:noWrap/>
            <w:vAlign w:val="center"/>
          </w:tcPr>
          <w:p>
            <w:pPr>
              <w:pStyle w:val="5"/>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noWrap/>
            <w:vAlign w:val="center"/>
          </w:tcPr>
          <w:p>
            <w:pPr>
              <w:pStyle w:val="5"/>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收费方法</w:t>
            </w:r>
          </w:p>
        </w:tc>
        <w:tc>
          <w:tcPr>
            <w:tcW w:w="7475" w:type="dxa"/>
            <w:noWrap/>
            <w:vAlign w:val="center"/>
          </w:tcPr>
          <w:p>
            <w:pPr>
              <w:pStyle w:val="26"/>
              <w:spacing w:line="360" w:lineRule="auto"/>
              <w:rPr>
                <w:rFonts w:hint="eastAsia" w:ascii="宋体" w:hAnsi="宋体" w:cs="宋体"/>
                <w:color w:val="auto"/>
                <w:sz w:val="21"/>
                <w:szCs w:val="21"/>
              </w:rPr>
            </w:pPr>
            <w:r>
              <w:rPr>
                <w:rFonts w:hint="eastAsia" w:ascii="宋体" w:hAnsi="宋体" w:eastAsia="宋体" w:cs="宋体"/>
                <w:color w:val="auto"/>
                <w:sz w:val="21"/>
                <w:szCs w:val="21"/>
                <w:lang w:eastAsia="zh-CN"/>
              </w:rPr>
              <w:t>按实际工时计费，不到一小时按一小时计费，白天为</w:t>
            </w:r>
            <w:r>
              <w:rPr>
                <w:rFonts w:hint="eastAsia" w:ascii="宋体" w:hAnsi="宋体" w:eastAsia="宋体" w:cs="宋体"/>
                <w:color w:val="auto"/>
                <w:sz w:val="21"/>
                <w:szCs w:val="21"/>
                <w:lang w:val="en-US" w:eastAsia="zh-CN"/>
              </w:rPr>
              <w:t>6:00-18:00，晚上为18:00-6:00</w:t>
            </w:r>
            <w:r>
              <w:rPr>
                <w:rFonts w:hint="eastAsia" w:ascii="宋体" w:hAnsi="宋体" w:eastAsia="宋体" w:cs="宋体"/>
                <w:color w:val="auto"/>
                <w:sz w:val="21"/>
                <w:szCs w:val="21"/>
              </w:rPr>
              <w:t>。春节加班费，在腊月三十至正月初三，按日收费的双倍计费；其他收费由双方协商解决。</w:t>
            </w:r>
          </w:p>
        </w:tc>
        <w:tc>
          <w:tcPr>
            <w:tcW w:w="1412" w:type="dxa"/>
            <w:noWrap/>
            <w:vAlign w:val="center"/>
          </w:tcPr>
          <w:p>
            <w:pPr>
              <w:pStyle w:val="5"/>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restart"/>
            <w:noWrap/>
            <w:vAlign w:val="center"/>
          </w:tcPr>
          <w:p>
            <w:pPr>
              <w:pStyle w:val="5"/>
              <w:spacing w:line="360" w:lineRule="auto"/>
              <w:jc w:val="center"/>
              <w:rPr>
                <w:rFonts w:ascii="宋体" w:hAnsi="宋体" w:eastAsia="宋体" w:cs="宋体"/>
                <w:b/>
                <w:bCs/>
                <w:color w:val="auto"/>
                <w:sz w:val="22"/>
                <w:szCs w:val="22"/>
              </w:rPr>
            </w:pPr>
            <w:r>
              <w:rPr>
                <w:rFonts w:hint="eastAsia" w:ascii="宋体" w:hAnsi="宋体" w:eastAsia="宋体" w:cs="宋体"/>
                <w:b/>
                <w:bCs/>
                <w:color w:val="auto"/>
                <w:sz w:val="22"/>
                <w:szCs w:val="22"/>
              </w:rPr>
              <w:t>人员配置要求</w:t>
            </w: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本项目配置项目</w:t>
            </w:r>
            <w:r>
              <w:rPr>
                <w:rFonts w:hint="eastAsia" w:ascii="宋体" w:hAnsi="宋体" w:eastAsia="宋体" w:cs="宋体"/>
                <w:color w:val="auto"/>
                <w:sz w:val="22"/>
                <w:szCs w:val="22"/>
                <w:lang w:val="en-US" w:eastAsia="zh-CN"/>
              </w:rPr>
              <w:t>负责人</w:t>
            </w:r>
            <w:r>
              <w:rPr>
                <w:rFonts w:hint="eastAsia" w:ascii="宋体" w:hAnsi="宋体" w:eastAsia="宋体" w:cs="宋体"/>
                <w:color w:val="auto"/>
                <w:sz w:val="22"/>
                <w:szCs w:val="22"/>
              </w:rPr>
              <w:t>1人（可以兼任），具有大专及以上学历，从事医院患者陪护管理与服务经验3年以上。</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vMerge w:val="continue"/>
            <w:noWrap/>
            <w:vAlign w:val="center"/>
          </w:tcPr>
          <w:p>
            <w:pPr>
              <w:pStyle w:val="5"/>
              <w:spacing w:line="360" w:lineRule="auto"/>
              <w:jc w:val="center"/>
              <w:rPr>
                <w:rFonts w:ascii="宋体" w:hAnsi="宋体" w:eastAsia="宋体" w:cs="宋体"/>
                <w:b/>
                <w:bCs/>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现场管理人员</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包含项目负责人</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：配置不少于</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人，现场管理人员需经过专业职业培训（提供相关职业技能证书），负责对现场陪护服务进行管理，并接受采购人的监督和指导。</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noWrap/>
            <w:vAlign w:val="center"/>
          </w:tcPr>
          <w:p>
            <w:pPr>
              <w:pStyle w:val="5"/>
              <w:spacing w:line="360" w:lineRule="auto"/>
              <w:jc w:val="center"/>
              <w:rPr>
                <w:rFonts w:ascii="宋体" w:hAnsi="宋体" w:eastAsia="宋体" w:cs="宋体"/>
                <w:color w:val="auto"/>
                <w:sz w:val="22"/>
                <w:szCs w:val="22"/>
              </w:rPr>
            </w:pPr>
            <w:r>
              <w:rPr>
                <w:rFonts w:hint="eastAsia" w:ascii="宋体" w:hAnsi="宋体" w:eastAsia="宋体" w:cs="宋体"/>
                <w:b/>
                <w:bCs/>
                <w:color w:val="auto"/>
                <w:sz w:val="22"/>
                <w:szCs w:val="22"/>
                <w:lang w:val="en-US" w:eastAsia="zh-CN"/>
              </w:rPr>
              <w:t>资源管理费及报价</w:t>
            </w:r>
          </w:p>
        </w:tc>
        <w:tc>
          <w:tcPr>
            <w:tcW w:w="7475" w:type="dxa"/>
            <w:noWrap/>
            <w:vAlign w:val="center"/>
          </w:tcPr>
          <w:p>
            <w:pPr>
              <w:spacing w:line="360" w:lineRule="auto"/>
              <w:rPr>
                <w:color w:val="auto"/>
              </w:rPr>
            </w:pPr>
            <w:r>
              <w:rPr>
                <w:rFonts w:hint="eastAsia" w:ascii="宋体" w:hAnsi="宋体" w:eastAsia="宋体" w:cs="宋体"/>
                <w:color w:val="auto"/>
                <w:kern w:val="2"/>
                <w:sz w:val="22"/>
                <w:szCs w:val="22"/>
                <w:lang w:val="en-US" w:eastAsia="zh-CN" w:bidi="ar-SA"/>
              </w:rPr>
              <w:t>设定资源管理费年缴纳固定为15万元，为减轻患者负担，同步降低陪护费用。拟设定普通病房陪护收费标准见附件，要求投标方报陪护收费</w:t>
            </w:r>
            <w:r>
              <w:rPr>
                <w:rFonts w:hint="default" w:ascii="宋体" w:hAnsi="宋体" w:eastAsia="宋体" w:cs="宋体"/>
                <w:color w:val="auto"/>
                <w:kern w:val="2"/>
                <w:sz w:val="22"/>
                <w:szCs w:val="22"/>
                <w:lang w:val="en-US" w:eastAsia="zh-CN" w:bidi="ar-SA"/>
              </w:rPr>
              <w:t>控制价</w:t>
            </w:r>
            <w:r>
              <w:rPr>
                <w:rFonts w:hint="eastAsia" w:ascii="宋体" w:hAnsi="宋体" w:eastAsia="宋体" w:cs="宋体"/>
                <w:color w:val="auto"/>
                <w:kern w:val="2"/>
                <w:sz w:val="22"/>
                <w:szCs w:val="22"/>
                <w:lang w:val="en-US" w:eastAsia="zh-CN" w:bidi="ar-SA"/>
              </w:rPr>
              <w:t>下浮率</w:t>
            </w:r>
            <w:r>
              <w:rPr>
                <w:rFonts w:hint="default" w:ascii="宋体" w:hAnsi="宋体" w:eastAsia="宋体" w:cs="宋体"/>
                <w:color w:val="auto"/>
                <w:kern w:val="2"/>
                <w:sz w:val="22"/>
                <w:szCs w:val="22"/>
                <w:lang w:eastAsia="zh-CN" w:bidi="ar-SA"/>
              </w:rPr>
              <w:t>（详见附件1）</w:t>
            </w:r>
            <w:r>
              <w:rPr>
                <w:rFonts w:hint="eastAsia" w:ascii="宋体" w:hAnsi="宋体" w:eastAsia="宋体" w:cs="宋体"/>
                <w:color w:val="auto"/>
                <w:kern w:val="2"/>
                <w:sz w:val="22"/>
                <w:szCs w:val="22"/>
                <w:lang w:val="en-US" w:eastAsia="zh-CN" w:bidi="ar-SA"/>
              </w:rPr>
              <w:t>。</w:t>
            </w:r>
          </w:p>
        </w:tc>
        <w:tc>
          <w:tcPr>
            <w:tcW w:w="1412" w:type="dxa"/>
            <w:noWrap/>
            <w:vAlign w:val="center"/>
          </w:tcPr>
          <w:p>
            <w:pPr>
              <w:pStyle w:val="5"/>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132" w:type="dxa"/>
            <w:noWrap/>
            <w:vAlign w:val="center"/>
          </w:tcPr>
          <w:p>
            <w:pPr>
              <w:pStyle w:val="5"/>
              <w:spacing w:line="360" w:lineRule="auto"/>
              <w:jc w:val="center"/>
              <w:rPr>
                <w:rFonts w:ascii="宋体" w:hAnsi="宋体" w:eastAsia="宋体" w:cs="宋体"/>
                <w:color w:val="auto"/>
                <w:sz w:val="22"/>
                <w:szCs w:val="22"/>
              </w:rPr>
            </w:pPr>
            <w:r>
              <w:rPr>
                <w:rFonts w:hint="eastAsia" w:ascii="宋体" w:hAnsi="宋体" w:eastAsia="宋体" w:cs="宋体"/>
                <w:b/>
                <w:bCs/>
                <w:color w:val="auto"/>
                <w:sz w:val="22"/>
                <w:szCs w:val="22"/>
              </w:rPr>
              <w:t>服务期限</w:t>
            </w: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服务期限：3年，具体起始时间在合同另行约定。若中标人在采购人的年度考核结果为不合格的或因国家政策性等</w:t>
            </w:r>
            <w:r>
              <w:rPr>
                <w:rFonts w:hint="default" w:ascii="宋体" w:hAnsi="宋体" w:eastAsia="宋体" w:cs="宋体"/>
                <w:color w:val="auto"/>
                <w:sz w:val="22"/>
                <w:szCs w:val="22"/>
              </w:rPr>
              <w:t>原因</w:t>
            </w:r>
            <w:r>
              <w:rPr>
                <w:rFonts w:hint="eastAsia" w:ascii="宋体" w:hAnsi="宋体" w:eastAsia="宋体" w:cs="宋体"/>
                <w:color w:val="auto"/>
                <w:sz w:val="22"/>
                <w:szCs w:val="22"/>
              </w:rPr>
              <w:t>要求终止合同的，采购人有权终止合同，不作违约行为。</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132" w:type="dxa"/>
            <w:vMerge w:val="restart"/>
            <w:noWrap/>
            <w:vAlign w:val="center"/>
          </w:tcPr>
          <w:p>
            <w:pPr>
              <w:pStyle w:val="5"/>
              <w:spacing w:line="360" w:lineRule="auto"/>
              <w:jc w:val="center"/>
              <w:rPr>
                <w:rFonts w:ascii="宋体" w:hAnsi="宋体" w:eastAsia="宋体" w:cs="宋体"/>
                <w:color w:val="auto"/>
                <w:sz w:val="22"/>
                <w:szCs w:val="22"/>
              </w:rPr>
            </w:pPr>
            <w:r>
              <w:rPr>
                <w:rFonts w:hint="eastAsia" w:ascii="宋体" w:hAnsi="宋体" w:eastAsia="宋体" w:cs="宋体"/>
                <w:b/>
                <w:color w:val="auto"/>
                <w:sz w:val="22"/>
                <w:szCs w:val="22"/>
              </w:rPr>
              <w:t>监督考核实施办法</w:t>
            </w: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陪护管理与服务监督由后勤管理中心全面负责，各科室、护士长配合做好日常督查工作，中标人要按招标要求及其它有关规定、技术标准提供服务，并无条件接受采购人定期或不定期检查监督，各科室、护士长发现存在问题，以通知单形式告知采购人管理部门。</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32" w:type="dxa"/>
            <w:vMerge w:val="continue"/>
            <w:noWrap/>
            <w:vAlign w:val="center"/>
          </w:tcPr>
          <w:p>
            <w:pPr>
              <w:pStyle w:val="5"/>
              <w:spacing w:line="360" w:lineRule="auto"/>
              <w:jc w:val="center"/>
              <w:rPr>
                <w:rFonts w:ascii="宋体" w:hAnsi="宋体" w:eastAsia="宋体" w:cs="宋体"/>
                <w:b/>
                <w:color w:val="auto"/>
                <w:sz w:val="22"/>
                <w:szCs w:val="22"/>
              </w:rPr>
            </w:pPr>
          </w:p>
        </w:tc>
        <w:tc>
          <w:tcPr>
            <w:tcW w:w="7475" w:type="dxa"/>
            <w:noWrap/>
            <w:vAlign w:val="center"/>
          </w:tcPr>
          <w:p>
            <w:pPr>
              <w:pStyle w:val="5"/>
              <w:spacing w:line="360" w:lineRule="auto"/>
              <w:rPr>
                <w:rFonts w:ascii="宋体" w:hAnsi="宋体" w:eastAsia="宋体" w:cs="宋体"/>
                <w:color w:val="auto"/>
                <w:sz w:val="22"/>
                <w:szCs w:val="22"/>
              </w:rPr>
            </w:pPr>
            <w:r>
              <w:rPr>
                <w:rFonts w:hint="eastAsia" w:ascii="宋体" w:hAnsi="宋体" w:eastAsia="宋体" w:cs="宋体"/>
                <w:color w:val="auto"/>
                <w:sz w:val="22"/>
                <w:szCs w:val="22"/>
              </w:rPr>
              <w:t>检查考核由采购人组织有关人员参加，对陪护管理与服务质量</w:t>
            </w:r>
            <w:r>
              <w:rPr>
                <w:rFonts w:hint="eastAsia" w:ascii="宋体" w:hAnsi="宋体" w:eastAsia="宋体" w:cs="宋体"/>
                <w:color w:val="auto"/>
                <w:sz w:val="22"/>
                <w:szCs w:val="22"/>
                <w:lang w:eastAsia="zh-CN"/>
              </w:rPr>
              <w:t>情</w:t>
            </w:r>
            <w:r>
              <w:rPr>
                <w:rFonts w:hint="eastAsia" w:ascii="宋体" w:hAnsi="宋体" w:eastAsia="宋体" w:cs="宋体"/>
                <w:color w:val="auto"/>
                <w:sz w:val="22"/>
                <w:szCs w:val="22"/>
              </w:rPr>
              <w:t>况进行综合考核评定，考核内容根据中标人服务承诺和医院要求由采购人制定。</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132" w:type="dxa"/>
            <w:vMerge w:val="continue"/>
            <w:noWrap/>
            <w:vAlign w:val="center"/>
          </w:tcPr>
          <w:p>
            <w:pPr>
              <w:pStyle w:val="5"/>
              <w:spacing w:line="360" w:lineRule="auto"/>
              <w:jc w:val="center"/>
              <w:rPr>
                <w:rFonts w:ascii="宋体" w:hAnsi="宋体" w:eastAsia="宋体" w:cs="宋体"/>
                <w:b/>
                <w:color w:val="auto"/>
                <w:sz w:val="22"/>
                <w:szCs w:val="22"/>
              </w:rPr>
            </w:pPr>
          </w:p>
        </w:tc>
        <w:tc>
          <w:tcPr>
            <w:tcW w:w="7475" w:type="dxa"/>
            <w:noWrap/>
            <w:vAlign w:val="center"/>
          </w:tcPr>
          <w:p>
            <w:pPr>
              <w:adjustRightInd w:val="0"/>
              <w:snapToGrid w:val="0"/>
              <w:spacing w:line="360" w:lineRule="auto"/>
              <w:rPr>
                <w:rFonts w:ascii="宋体" w:hAnsi="宋体" w:eastAsia="宋体" w:cs="宋体"/>
                <w:color w:val="auto"/>
                <w:sz w:val="22"/>
                <w:szCs w:val="22"/>
              </w:rPr>
            </w:pPr>
            <w:r>
              <w:rPr>
                <w:rFonts w:hint="eastAsia" w:ascii="宋体" w:hAnsi="宋体" w:eastAsia="宋体" w:cs="宋体"/>
                <w:color w:val="auto"/>
                <w:sz w:val="22"/>
                <w:szCs w:val="22"/>
              </w:rPr>
              <w:t>考核要求及内容：考核满分为100分，≥80为合格，采购人每</w:t>
            </w:r>
            <w:r>
              <w:rPr>
                <w:rFonts w:hint="eastAsia" w:ascii="宋体" w:hAnsi="宋体" w:eastAsia="宋体" w:cs="宋体"/>
                <w:color w:val="auto"/>
                <w:sz w:val="22"/>
                <w:szCs w:val="22"/>
                <w:lang w:eastAsia="zh-CN"/>
              </w:rPr>
              <w:t>月</w:t>
            </w:r>
            <w:r>
              <w:rPr>
                <w:rFonts w:hint="eastAsia" w:ascii="宋体" w:hAnsi="宋体" w:eastAsia="宋体" w:cs="宋体"/>
                <w:color w:val="auto"/>
                <w:sz w:val="22"/>
                <w:szCs w:val="22"/>
              </w:rPr>
              <w:t>以书面形式向中标人提供考核结果，中标人应对存在问题进行持续质量改进，并以书面形式向采购人反馈整改措施及效果。若经过整改后，考核得分仍低于80分，且连续3次考核分数低于80分数的，医院有权解除合同。 详见附件1《舟山医院患者陪护管理与服务质量考核表》</w:t>
            </w:r>
          </w:p>
        </w:tc>
        <w:tc>
          <w:tcPr>
            <w:tcW w:w="1412" w:type="dxa"/>
            <w:noWrap/>
            <w:vAlign w:val="center"/>
          </w:tcPr>
          <w:p>
            <w:pPr>
              <w:pStyle w:val="5"/>
              <w:spacing w:line="360" w:lineRule="auto"/>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2" w:type="dxa"/>
            <w:noWrap/>
            <w:vAlign w:val="center"/>
          </w:tcPr>
          <w:p>
            <w:pPr>
              <w:pStyle w:val="5"/>
              <w:spacing w:line="360" w:lineRule="auto"/>
              <w:jc w:val="center"/>
              <w:rPr>
                <w:rFonts w:ascii="宋体" w:hAnsi="宋体" w:eastAsia="宋体" w:cs="宋体"/>
                <w:color w:val="auto"/>
                <w:sz w:val="22"/>
                <w:szCs w:val="22"/>
              </w:rPr>
            </w:pPr>
            <w:r>
              <w:rPr>
                <w:rFonts w:hint="eastAsia" w:ascii="宋体" w:hAnsi="宋体" w:eastAsia="宋体" w:cs="宋体"/>
                <w:b/>
                <w:bCs/>
                <w:color w:val="auto"/>
                <w:sz w:val="22"/>
                <w:szCs w:val="22"/>
              </w:rPr>
              <w:t>支付方式</w:t>
            </w:r>
          </w:p>
        </w:tc>
        <w:tc>
          <w:tcPr>
            <w:tcW w:w="7475" w:type="dxa"/>
            <w:noWrap/>
            <w:vAlign w:val="center"/>
          </w:tcPr>
          <w:p>
            <w:pPr>
              <w:adjustRightInd w:val="0"/>
              <w:snapToGrid w:val="0"/>
              <w:spacing w:line="360" w:lineRule="auto"/>
              <w:rPr>
                <w:rFonts w:ascii="宋体" w:hAnsi="宋体" w:eastAsia="宋体" w:cs="宋体"/>
                <w:color w:val="auto"/>
                <w:sz w:val="22"/>
                <w:szCs w:val="22"/>
              </w:rPr>
            </w:pPr>
            <w:r>
              <w:rPr>
                <w:rFonts w:hint="eastAsia" w:ascii="宋体" w:hAnsi="宋体" w:cs="宋体"/>
                <w:color w:val="auto"/>
                <w:szCs w:val="21"/>
              </w:rPr>
              <w:t>资源管理费每</w:t>
            </w:r>
            <w:r>
              <w:rPr>
                <w:rFonts w:hint="eastAsia" w:ascii="宋体" w:hAnsi="宋体" w:cs="宋体"/>
                <w:color w:val="auto"/>
                <w:szCs w:val="21"/>
                <w:lang w:eastAsia="zh-CN"/>
              </w:rPr>
              <w:t>年</w:t>
            </w:r>
            <w:r>
              <w:rPr>
                <w:rFonts w:hint="eastAsia" w:ascii="宋体" w:hAnsi="宋体" w:cs="宋体"/>
                <w:color w:val="auto"/>
                <w:szCs w:val="21"/>
              </w:rPr>
              <w:t>支付一次，于</w:t>
            </w:r>
            <w:r>
              <w:rPr>
                <w:rFonts w:hint="eastAsia" w:ascii="宋体" w:hAnsi="宋体" w:cs="宋体"/>
                <w:color w:val="auto"/>
                <w:szCs w:val="21"/>
                <w:lang w:eastAsia="zh-CN"/>
              </w:rPr>
              <w:t>合同签订后</w:t>
            </w:r>
            <w:r>
              <w:rPr>
                <w:rFonts w:hint="eastAsia" w:ascii="宋体" w:hAnsi="宋体" w:cs="宋体"/>
                <w:color w:val="auto"/>
                <w:szCs w:val="21"/>
                <w:lang w:val="en-US" w:eastAsia="zh-CN"/>
              </w:rPr>
              <w:t>7个工作日内</w:t>
            </w:r>
            <w:r>
              <w:rPr>
                <w:rFonts w:hint="eastAsia" w:ascii="宋体" w:hAnsi="宋体" w:cs="宋体"/>
                <w:color w:val="auto"/>
                <w:szCs w:val="21"/>
              </w:rPr>
              <w:t>通过转帐方式缴纳到采购人财务管理中心。</w:t>
            </w:r>
          </w:p>
        </w:tc>
        <w:tc>
          <w:tcPr>
            <w:tcW w:w="1412" w:type="dxa"/>
            <w:noWrap/>
            <w:vAlign w:val="center"/>
          </w:tcPr>
          <w:p>
            <w:pPr>
              <w:pStyle w:val="5"/>
              <w:spacing w:line="360" w:lineRule="auto"/>
              <w:rPr>
                <w:rFonts w:ascii="宋体" w:hAnsi="宋体" w:eastAsia="宋体" w:cs="宋体"/>
                <w:color w:val="auto"/>
                <w:sz w:val="22"/>
                <w:szCs w:val="22"/>
              </w:rPr>
            </w:pPr>
          </w:p>
        </w:tc>
      </w:tr>
    </w:tbl>
    <w:p>
      <w:pPr>
        <w:pStyle w:val="23"/>
        <w:ind w:left="0" w:leftChars="0" w:firstLine="0" w:firstLineChars="0"/>
        <w:jc w:val="both"/>
        <w:rPr>
          <w:rFonts w:hint="eastAsia" w:eastAsia="宋体" w:cs="Times New Roman"/>
          <w:b/>
          <w:bCs w:val="0"/>
          <w:color w:val="auto"/>
          <w:kern w:val="2"/>
          <w:sz w:val="24"/>
          <w:szCs w:val="24"/>
          <w:u w:val="none"/>
          <w:lang w:val="en-US" w:eastAsia="zh-CN" w:bidi="ar-SA"/>
        </w:rPr>
      </w:pPr>
    </w:p>
    <w:p>
      <w:pPr>
        <w:spacing w:line="360" w:lineRule="auto"/>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三、项目实施要求</w:t>
      </w:r>
    </w:p>
    <w:p>
      <w:pPr>
        <w:spacing w:line="360" w:lineRule="auto"/>
        <w:ind w:firstLine="420" w:firstLineChars="200"/>
        <w:jc w:val="left"/>
        <w:rPr>
          <w:rFonts w:ascii="宋体" w:hAnsi="宋体" w:eastAsia="宋体" w:cs="宋体"/>
          <w:sz w:val="21"/>
          <w:szCs w:val="21"/>
        </w:rPr>
      </w:pPr>
      <w:r>
        <w:rPr>
          <w:rFonts w:hint="eastAsia" w:asciiTheme="minorEastAsia" w:hAnsiTheme="minorEastAsia" w:cstheme="minorEastAsia"/>
          <w:sz w:val="21"/>
          <w:szCs w:val="21"/>
        </w:rPr>
        <w:t>提供详细且具有合</w:t>
      </w:r>
      <w:r>
        <w:rPr>
          <w:rFonts w:hint="eastAsia" w:ascii="宋体" w:hAnsi="宋体" w:cs="Arial"/>
          <w:sz w:val="21"/>
          <w:szCs w:val="21"/>
        </w:rPr>
        <w:t>理性、可行性的患者陪护管理与服务方案</w:t>
      </w:r>
      <w:r>
        <w:rPr>
          <w:rFonts w:hint="eastAsia" w:ascii="宋体" w:hAnsi="宋体" w:cs="Arial"/>
          <w:sz w:val="21"/>
          <w:szCs w:val="21"/>
          <w:lang w:eastAsia="zh-CN"/>
        </w:rPr>
        <w:t>、</w:t>
      </w:r>
      <w:r>
        <w:rPr>
          <w:rFonts w:hint="eastAsia" w:ascii="宋体" w:hAnsi="宋体" w:cs="Arial"/>
          <w:sz w:val="21"/>
          <w:szCs w:val="21"/>
        </w:rPr>
        <w:t>服务质量保障</w:t>
      </w:r>
      <w:r>
        <w:rPr>
          <w:rFonts w:hint="eastAsia" w:ascii="宋体" w:hAnsi="宋体" w:cs="Arial"/>
          <w:sz w:val="21"/>
          <w:szCs w:val="21"/>
          <w:lang w:eastAsia="zh-CN"/>
        </w:rPr>
        <w:t>、</w:t>
      </w:r>
      <w:r>
        <w:rPr>
          <w:rFonts w:hint="eastAsia" w:ascii="宋体" w:hAnsi="宋体" w:cs="Arial"/>
          <w:sz w:val="21"/>
          <w:szCs w:val="21"/>
          <w:lang w:val="en-US" w:eastAsia="zh-CN"/>
        </w:rPr>
        <w:t>应急服务措施、培训方案、服务团队组建方案及特色优惠方案</w:t>
      </w:r>
      <w:r>
        <w:rPr>
          <w:rFonts w:hint="eastAsia" w:ascii="宋体" w:hAnsi="宋体" w:cs="Arial"/>
          <w:sz w:val="21"/>
          <w:szCs w:val="21"/>
          <w:lang w:eastAsia="zh-CN"/>
        </w:rPr>
        <w:t>；</w:t>
      </w:r>
      <w:r>
        <w:rPr>
          <w:rFonts w:hint="eastAsia" w:ascii="宋体" w:hAnsi="宋体" w:cs="Arial"/>
          <w:sz w:val="21"/>
          <w:szCs w:val="21"/>
          <w:lang w:val="en-US" w:eastAsia="zh-CN"/>
        </w:rPr>
        <w:t>包括不限于</w:t>
      </w:r>
      <w:r>
        <w:rPr>
          <w:rFonts w:ascii="宋体" w:hAnsi="宋体"/>
          <w:color w:val="auto"/>
          <w:kern w:val="0"/>
          <w:sz w:val="21"/>
          <w:szCs w:val="21"/>
          <w:highlight w:val="none"/>
        </w:rPr>
        <w:t>针对本项目拟定的组织架构、</w:t>
      </w:r>
      <w:r>
        <w:rPr>
          <w:rFonts w:hint="eastAsia"/>
          <w:sz w:val="21"/>
          <w:szCs w:val="21"/>
        </w:rPr>
        <w:t>陪护服务制度、作业流程及陪护服务工作注意事项</w:t>
      </w:r>
      <w:r>
        <w:rPr>
          <w:rFonts w:hint="eastAsia"/>
          <w:sz w:val="21"/>
          <w:szCs w:val="21"/>
          <w:lang w:val="en-US" w:eastAsia="zh-CN"/>
        </w:rPr>
        <w:t>等</w:t>
      </w:r>
      <w:r>
        <w:rPr>
          <w:rFonts w:hint="eastAsia" w:ascii="宋体" w:hAnsi="宋体" w:cs="Arial"/>
          <w:sz w:val="21"/>
          <w:szCs w:val="21"/>
        </w:rPr>
        <w:t>方案</w:t>
      </w:r>
      <w:r>
        <w:rPr>
          <w:rFonts w:hint="eastAsia" w:ascii="宋体" w:hAnsi="宋体" w:cs="Arial"/>
          <w:sz w:val="21"/>
          <w:szCs w:val="21"/>
          <w:lang w:eastAsia="zh-CN"/>
        </w:rPr>
        <w:t>，</w:t>
      </w:r>
      <w:r>
        <w:rPr>
          <w:rFonts w:hint="eastAsia"/>
          <w:sz w:val="21"/>
          <w:szCs w:val="21"/>
        </w:rPr>
        <w:t>防止陪护工作交叉感染措施方案，</w:t>
      </w:r>
      <w:r>
        <w:rPr>
          <w:rFonts w:hint="eastAsia" w:ascii="宋体" w:hAnsi="宋体" w:eastAsia="宋体" w:cs="宋体"/>
          <w:kern w:val="0"/>
          <w:sz w:val="21"/>
          <w:szCs w:val="21"/>
          <w:shd w:val="clear" w:color="auto" w:fill="FFFFFF"/>
          <w:lang w:val="en-US" w:eastAsia="zh-CN"/>
        </w:rPr>
        <w:t>陪护服务保障措施及突发事件的应急措施，</w:t>
      </w:r>
      <w:r>
        <w:rPr>
          <w:rFonts w:hint="eastAsia" w:ascii="宋体" w:hAnsi="宋体" w:eastAsia="宋体" w:cs="宋体"/>
          <w:kern w:val="0"/>
          <w:sz w:val="21"/>
          <w:szCs w:val="21"/>
        </w:rPr>
        <w:t>陪护</w:t>
      </w:r>
      <w:r>
        <w:rPr>
          <w:rFonts w:hint="eastAsia" w:ascii="宋体" w:hAnsi="宋体" w:eastAsia="宋体" w:cs="宋体"/>
          <w:bCs/>
          <w:kern w:val="0"/>
          <w:sz w:val="21"/>
          <w:szCs w:val="21"/>
        </w:rPr>
        <w:t>差错事故解决方案</w:t>
      </w:r>
      <w:r>
        <w:rPr>
          <w:rFonts w:hint="eastAsia" w:ascii="宋体" w:hAnsi="宋体" w:eastAsia="宋体" w:cs="宋体"/>
          <w:kern w:val="0"/>
          <w:sz w:val="21"/>
          <w:szCs w:val="21"/>
        </w:rPr>
        <w:t>、有效补救措施</w:t>
      </w:r>
      <w:r>
        <w:rPr>
          <w:rFonts w:hint="eastAsia" w:ascii="宋体" w:hAnsi="宋体" w:eastAsia="宋体" w:cs="宋体"/>
          <w:kern w:val="0"/>
          <w:sz w:val="21"/>
          <w:szCs w:val="21"/>
          <w:lang w:val="en-US" w:eastAsia="zh-CN"/>
        </w:rPr>
        <w:t>及</w:t>
      </w:r>
      <w:r>
        <w:rPr>
          <w:rFonts w:hint="eastAsia" w:ascii="宋体" w:hAnsi="宋体" w:eastAsia="宋体" w:cs="宋体"/>
          <w:kern w:val="0"/>
          <w:sz w:val="21"/>
          <w:szCs w:val="21"/>
        </w:rPr>
        <w:t>对于发生的</w:t>
      </w:r>
      <w:r>
        <w:rPr>
          <w:rFonts w:hint="eastAsia" w:ascii="宋体" w:hAnsi="宋体" w:eastAsia="宋体" w:cs="宋体"/>
          <w:bCs/>
          <w:kern w:val="0"/>
          <w:sz w:val="21"/>
          <w:szCs w:val="21"/>
        </w:rPr>
        <w:t>不良事件</w:t>
      </w:r>
      <w:r>
        <w:rPr>
          <w:rFonts w:hint="eastAsia" w:ascii="宋体" w:hAnsi="宋体" w:eastAsia="宋体" w:cs="宋体"/>
          <w:kern w:val="0"/>
          <w:sz w:val="21"/>
          <w:szCs w:val="21"/>
        </w:rPr>
        <w:t>有改进与处罚</w:t>
      </w:r>
      <w:r>
        <w:rPr>
          <w:rFonts w:hint="eastAsia" w:ascii="宋体" w:hAnsi="宋体" w:eastAsia="宋体" w:cs="宋体"/>
          <w:kern w:val="0"/>
          <w:sz w:val="21"/>
          <w:szCs w:val="21"/>
          <w:lang w:val="en-US" w:eastAsia="zh-CN"/>
        </w:rPr>
        <w:t>方案，稳定陪护人员队伍及保障陪护质量的可行性举措</w:t>
      </w:r>
      <w:r>
        <w:rPr>
          <w:rFonts w:hint="eastAsia" w:ascii="宋体" w:hAnsi="宋体" w:eastAsia="宋体" w:cs="宋体"/>
          <w:sz w:val="21"/>
          <w:szCs w:val="21"/>
        </w:rPr>
        <w:t>等。</w:t>
      </w:r>
    </w:p>
    <w:p>
      <w:pPr>
        <w:spacing w:line="360" w:lineRule="auto"/>
        <w:rPr>
          <w:rFonts w:hint="default" w:ascii="宋体" w:hAnsi="宋体" w:eastAsia="宋体" w:cs="宋体"/>
          <w:b/>
          <w:bCs w:val="0"/>
          <w:sz w:val="24"/>
          <w:lang w:eastAsia="zh-CN"/>
        </w:rPr>
      </w:pPr>
    </w:p>
    <w:p>
      <w:pPr>
        <w:spacing w:line="360" w:lineRule="auto"/>
        <w:jc w:val="center"/>
        <w:rPr>
          <w:rFonts w:hint="default" w:ascii="宋体" w:hAnsi="宋体" w:eastAsia="宋体" w:cs="宋体"/>
          <w:b/>
          <w:bCs w:val="0"/>
          <w:sz w:val="24"/>
          <w:lang w:eastAsia="zh-CN"/>
        </w:rPr>
      </w:pPr>
    </w:p>
    <w:p>
      <w:pPr>
        <w:spacing w:line="360" w:lineRule="auto"/>
        <w:jc w:val="center"/>
        <w:rPr>
          <w:rFonts w:hint="default" w:ascii="宋体" w:hAnsi="宋体" w:eastAsia="宋体" w:cs="宋体"/>
          <w:b/>
          <w:bCs w:val="0"/>
          <w:sz w:val="24"/>
          <w:lang w:eastAsia="zh-CN"/>
        </w:rPr>
      </w:pPr>
    </w:p>
    <w:p>
      <w:pPr>
        <w:spacing w:line="360" w:lineRule="auto"/>
        <w:jc w:val="center"/>
        <w:rPr>
          <w:rFonts w:hint="eastAsia" w:asciiTheme="minorEastAsia" w:hAnsiTheme="minorEastAsia" w:cstheme="minorEastAsia"/>
          <w:b/>
          <w:bCs w:val="0"/>
          <w:spacing w:val="-4"/>
          <w:sz w:val="24"/>
        </w:rPr>
      </w:pPr>
      <w:r>
        <w:rPr>
          <w:rFonts w:hint="default" w:ascii="宋体" w:hAnsi="宋体" w:eastAsia="宋体" w:cs="宋体"/>
          <w:b/>
          <w:bCs w:val="0"/>
          <w:sz w:val="24"/>
          <w:lang w:eastAsia="zh-CN"/>
        </w:rPr>
        <w:t>附件</w:t>
      </w:r>
      <w:r>
        <w:rPr>
          <w:rFonts w:hint="eastAsia" w:ascii="宋体" w:hAnsi="宋体" w:eastAsia="宋体" w:cs="宋体"/>
          <w:b/>
          <w:bCs w:val="0"/>
          <w:sz w:val="24"/>
          <w:lang w:val="en-US" w:eastAsia="zh-CN"/>
        </w:rPr>
        <w:t>1：拟设定普通病房陪护收费</w:t>
      </w:r>
      <w:r>
        <w:rPr>
          <w:rFonts w:hint="default" w:ascii="宋体" w:hAnsi="宋体" w:eastAsia="宋体" w:cs="宋体"/>
          <w:b/>
          <w:bCs w:val="0"/>
          <w:sz w:val="24"/>
          <w:lang w:eastAsia="zh-CN"/>
        </w:rPr>
        <w:t>控制价</w:t>
      </w:r>
    </w:p>
    <w:tbl>
      <w:tblPr>
        <w:tblStyle w:val="16"/>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130"/>
        <w:gridCol w:w="1131"/>
        <w:gridCol w:w="1517"/>
        <w:gridCol w:w="1517"/>
        <w:gridCol w:w="151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护理等级</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服务模式</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（24小时）/人</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白天（12小时）/人</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夜间（12小时）/人</w:t>
            </w:r>
          </w:p>
        </w:tc>
        <w:tc>
          <w:tcPr>
            <w:tcW w:w="2336" w:type="dxa"/>
            <w:noWrap w:val="0"/>
            <w:vAlign w:val="center"/>
          </w:tcPr>
          <w:p>
            <w:pPr>
              <w:ind w:left="0" w:lef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sz w:val="21"/>
                <w:szCs w:val="21"/>
                <w:lang w:val="en-US" w:eastAsia="zh-CN"/>
              </w:rPr>
              <w:t>基本服务内容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特级护理</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130元</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150元</w:t>
            </w:r>
          </w:p>
        </w:tc>
        <w:tc>
          <w:tcPr>
            <w:tcW w:w="23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为患者做好日常生活照护要求：床单位整洁，患者衣裤整洁干净，协助翻身、擦身、进食、二便等，卧床患者头发整洁，口腔无异味，皮肤良好，会阴清洁；做好患者治疗、护理和各项检查期间的配合；协助病人体位安置、上下床、坐轮椅等；临终关怀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一级护理</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二级护理</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一对三</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三级护理</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一对三</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一对四</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母婴陪护（产科病房）</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sz w:val="21"/>
                <w:szCs w:val="21"/>
                <w:lang w:val="en-US" w:eastAsia="zh-CN"/>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280元</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w:t>
            </w:r>
          </w:p>
        </w:tc>
        <w:tc>
          <w:tcPr>
            <w:tcW w:w="2336"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bl>
    <w:p>
      <w:pPr>
        <w:spacing w:line="276" w:lineRule="auto"/>
        <w:ind w:firstLine="464" w:firstLineChars="200"/>
        <w:rPr>
          <w:rFonts w:hint="eastAsia" w:asciiTheme="minorEastAsia" w:hAnsiTheme="minorEastAsia" w:cstheme="minorEastAsia"/>
          <w:b/>
          <w:bCs/>
          <w:spacing w:val="-4"/>
          <w:sz w:val="24"/>
        </w:rPr>
      </w:pPr>
    </w:p>
    <w:p>
      <w:pPr>
        <w:spacing w:line="276" w:lineRule="auto"/>
        <w:jc w:val="center"/>
        <w:rPr>
          <w:rFonts w:hint="eastAsia" w:asciiTheme="minorEastAsia" w:hAnsiTheme="minorEastAsia" w:cstheme="minorEastAsia"/>
          <w:b/>
          <w:bCs/>
          <w:sz w:val="21"/>
          <w:szCs w:val="21"/>
        </w:rPr>
      </w:pPr>
    </w:p>
    <w:p>
      <w:pPr>
        <w:spacing w:line="276" w:lineRule="auto"/>
        <w:jc w:val="center"/>
        <w:rPr>
          <w:rFonts w:ascii="宋体" w:hAnsi="宋体" w:cs="宋体"/>
          <w:b/>
          <w:bCs/>
          <w:sz w:val="21"/>
          <w:szCs w:val="21"/>
        </w:rPr>
      </w:pPr>
      <w:r>
        <w:rPr>
          <w:rFonts w:hint="eastAsia" w:asciiTheme="minorEastAsia" w:hAnsiTheme="minorEastAsia" w:cstheme="minorEastAsia"/>
          <w:b/>
          <w:bCs/>
          <w:sz w:val="21"/>
          <w:szCs w:val="21"/>
        </w:rPr>
        <w:t>附件</w:t>
      </w:r>
      <w:r>
        <w:rPr>
          <w:rFonts w:hint="default" w:asciiTheme="minorEastAsia" w:hAnsiTheme="minorEastAsia" w:cstheme="minorEastAsia"/>
          <w:b/>
          <w:bCs/>
          <w:sz w:val="21"/>
          <w:szCs w:val="21"/>
        </w:rPr>
        <w:t>2</w:t>
      </w:r>
      <w:r>
        <w:rPr>
          <w:rFonts w:hint="eastAsia" w:asciiTheme="minorEastAsia" w:hAnsiTheme="minorEastAsia" w:cstheme="minorEastAsia"/>
          <w:b/>
          <w:bCs/>
          <w:sz w:val="21"/>
          <w:szCs w:val="21"/>
          <w:lang w:eastAsia="zh-CN"/>
        </w:rPr>
        <w:t>：</w:t>
      </w:r>
      <w:r>
        <w:rPr>
          <w:rFonts w:hint="eastAsia" w:ascii="宋体" w:hAnsi="宋体" w:cs="宋体"/>
          <w:b/>
          <w:bCs/>
          <w:sz w:val="21"/>
          <w:szCs w:val="21"/>
        </w:rPr>
        <w:t>舟山医院患者陪护管理与服务质量考核表</w:t>
      </w:r>
    </w:p>
    <w:tbl>
      <w:tblPr>
        <w:tblStyle w:val="15"/>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316"/>
        <w:gridCol w:w="938"/>
        <w:gridCol w:w="781"/>
        <w:gridCol w:w="78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54"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考核项目</w:t>
            </w:r>
          </w:p>
        </w:tc>
        <w:tc>
          <w:tcPr>
            <w:tcW w:w="5316"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考 核 内 容</w:t>
            </w:r>
          </w:p>
        </w:tc>
        <w:tc>
          <w:tcPr>
            <w:tcW w:w="938"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分值</w:t>
            </w:r>
          </w:p>
        </w:tc>
        <w:tc>
          <w:tcPr>
            <w:tcW w:w="781"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扣分</w:t>
            </w:r>
          </w:p>
        </w:tc>
        <w:tc>
          <w:tcPr>
            <w:tcW w:w="780"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得分</w:t>
            </w:r>
          </w:p>
        </w:tc>
        <w:tc>
          <w:tcPr>
            <w:tcW w:w="1524" w:type="dxa"/>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restart"/>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管 理</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人 员</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（30分）</w:t>
            </w:r>
          </w:p>
        </w:tc>
        <w:tc>
          <w:tcPr>
            <w:tcW w:w="5316" w:type="dxa"/>
            <w:vMerge w:val="restart"/>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工作认真负责，具有良好的沟通，表达能力及相互协作精神</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遵纪守法，遵守医院的规定及陪护中心的各项制度</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坚持工作岗位，365天驻点，上班时间随叫随到</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经常巡视病区，检查及督导陪护人员的服务质量，征求科室及病人的意见，发现问题及时沟通解决</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restart"/>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陪护</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人员</w:t>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br w:type="textWrapping"/>
            </w:r>
            <w:r>
              <w:rPr>
                <w:rFonts w:hint="eastAsia" w:ascii="宋体" w:hAnsi="宋体" w:eastAsia="宋体" w:cs="宋体"/>
                <w:b/>
                <w:bCs/>
                <w:kern w:val="0"/>
                <w:sz w:val="21"/>
                <w:szCs w:val="21"/>
              </w:rPr>
              <w:t>（70分）</w:t>
            </w:r>
          </w:p>
        </w:tc>
        <w:tc>
          <w:tcPr>
            <w:tcW w:w="5316" w:type="dxa"/>
            <w:vMerge w:val="restart"/>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身体健康（有健康证）着装整洁统一，佩戴胸牌</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严格遵守医院各项规章制度及管理条例</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按照服务协议，服务内容，服务规范做好工作</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根据病人的病情及护理级别要求，为病人实施24小时生活护理及生活起居</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restart"/>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服务态度好，工作主动，负责，对病人耐心、细心</w:t>
            </w:r>
          </w:p>
        </w:tc>
        <w:tc>
          <w:tcPr>
            <w:tcW w:w="938" w:type="dxa"/>
            <w:vMerge w:val="restart"/>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781"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80"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524" w:type="dxa"/>
            <w:vMerge w:val="restart"/>
            <w:shd w:val="clear" w:color="auto" w:fill="auto"/>
            <w:noWrap/>
            <w:vAlign w:val="bottom"/>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54" w:type="dxa"/>
            <w:vMerge w:val="continue"/>
            <w:vAlign w:val="center"/>
          </w:tcPr>
          <w:p>
            <w:pPr>
              <w:widowControl/>
              <w:jc w:val="left"/>
              <w:rPr>
                <w:rFonts w:ascii="宋体" w:hAnsi="宋体" w:eastAsia="宋体" w:cs="宋体"/>
                <w:b/>
                <w:bCs/>
                <w:kern w:val="0"/>
                <w:sz w:val="21"/>
                <w:szCs w:val="21"/>
              </w:rPr>
            </w:pPr>
          </w:p>
        </w:tc>
        <w:tc>
          <w:tcPr>
            <w:tcW w:w="5316" w:type="dxa"/>
            <w:vMerge w:val="continue"/>
            <w:vAlign w:val="center"/>
          </w:tcPr>
          <w:p>
            <w:pPr>
              <w:widowControl/>
              <w:jc w:val="left"/>
              <w:rPr>
                <w:rFonts w:ascii="宋体" w:hAnsi="宋体" w:eastAsia="宋体" w:cs="宋体"/>
                <w:kern w:val="0"/>
                <w:sz w:val="21"/>
                <w:szCs w:val="21"/>
              </w:rPr>
            </w:pPr>
          </w:p>
        </w:tc>
        <w:tc>
          <w:tcPr>
            <w:tcW w:w="938" w:type="dxa"/>
            <w:vMerge w:val="continue"/>
            <w:vAlign w:val="center"/>
          </w:tcPr>
          <w:p>
            <w:pPr>
              <w:widowControl/>
              <w:jc w:val="left"/>
              <w:rPr>
                <w:rFonts w:ascii="宋体" w:hAnsi="宋体" w:eastAsia="宋体" w:cs="宋体"/>
                <w:kern w:val="0"/>
                <w:sz w:val="21"/>
                <w:szCs w:val="21"/>
              </w:rPr>
            </w:pPr>
          </w:p>
        </w:tc>
        <w:tc>
          <w:tcPr>
            <w:tcW w:w="781" w:type="dxa"/>
            <w:vMerge w:val="continue"/>
            <w:vAlign w:val="center"/>
          </w:tcPr>
          <w:p>
            <w:pPr>
              <w:widowControl/>
              <w:jc w:val="left"/>
              <w:rPr>
                <w:rFonts w:ascii="宋体" w:hAnsi="宋体" w:eastAsia="宋体" w:cs="宋体"/>
                <w:kern w:val="0"/>
                <w:sz w:val="21"/>
                <w:szCs w:val="21"/>
              </w:rPr>
            </w:pPr>
          </w:p>
        </w:tc>
        <w:tc>
          <w:tcPr>
            <w:tcW w:w="780" w:type="dxa"/>
            <w:vMerge w:val="continue"/>
            <w:vAlign w:val="center"/>
          </w:tcPr>
          <w:p>
            <w:pPr>
              <w:widowControl/>
              <w:jc w:val="left"/>
              <w:rPr>
                <w:rFonts w:ascii="宋体" w:hAnsi="宋体" w:eastAsia="宋体" w:cs="宋体"/>
                <w:kern w:val="0"/>
                <w:sz w:val="21"/>
                <w:szCs w:val="21"/>
              </w:rPr>
            </w:pPr>
          </w:p>
        </w:tc>
        <w:tc>
          <w:tcPr>
            <w:tcW w:w="1524" w:type="dxa"/>
            <w:vMerge w:val="continue"/>
            <w:vAlign w:val="center"/>
          </w:tcPr>
          <w:p>
            <w:pPr>
              <w:widowControl/>
              <w:jc w:val="left"/>
              <w:rPr>
                <w:rFonts w:ascii="宋体" w:hAnsi="宋体" w:eastAsia="宋体" w:cs="宋体"/>
                <w:kern w:val="0"/>
                <w:sz w:val="21"/>
                <w:szCs w:val="21"/>
              </w:rPr>
            </w:pPr>
          </w:p>
        </w:tc>
      </w:tr>
    </w:tbl>
    <w:p>
      <w:pPr>
        <w:pStyle w:val="9"/>
        <w:keepNext w:val="0"/>
        <w:keepLines w:val="0"/>
        <w:pageBreakBefore w:val="0"/>
        <w:widowControl w:val="0"/>
        <w:kinsoku/>
        <w:wordWrap/>
        <w:overflowPunct/>
        <w:topLinePunct w:val="0"/>
        <w:autoSpaceDE/>
        <w:autoSpaceDN/>
        <w:bidi w:val="0"/>
        <w:adjustRightInd/>
        <w:snapToGrid w:val="0"/>
        <w:spacing w:before="120" w:after="120" w:line="360" w:lineRule="exact"/>
        <w:textAlignment w:val="auto"/>
        <w:outlineLvl w:val="0"/>
        <w:rPr>
          <w:rFonts w:hAnsi="宋体" w:eastAsia="宋体" w:cs="宋体"/>
          <w:b/>
          <w:sz w:val="21"/>
          <w:szCs w:val="21"/>
        </w:rPr>
      </w:pPr>
      <w:r>
        <w:rPr>
          <w:rFonts w:hint="eastAsia" w:hAnsi="宋体" w:eastAsia="宋体" w:cs="宋体"/>
          <w:b/>
          <w:sz w:val="21"/>
          <w:szCs w:val="21"/>
        </w:rPr>
        <w:t>注：服务考评内容根据国家相关政策要求作相应调整，考核满分为100分，≥80为合格。</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sz w:val="24"/>
        </w:rPr>
      </w:pPr>
    </w:p>
    <w:p>
      <w:pPr>
        <w:pStyle w:val="2"/>
        <w:rPr>
          <w:rFonts w:hint="eastAsia" w:ascii="宋体" w:hAnsi="宋体" w:eastAsia="宋体" w:cs="宋体"/>
          <w:b/>
          <w:sz w:val="24"/>
        </w:rPr>
      </w:pPr>
    </w:p>
    <w:p>
      <w:pPr>
        <w:pStyle w:val="2"/>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eastAsia="宋体" w:cs="宋体"/>
          <w:b/>
          <w:sz w:val="24"/>
        </w:rPr>
      </w:pPr>
      <w:r>
        <w:rPr>
          <w:rFonts w:hint="eastAsia" w:ascii="宋体" w:hAnsi="宋体" w:eastAsia="宋体" w:cs="宋体"/>
          <w:b/>
          <w:sz w:val="24"/>
        </w:rPr>
        <w:t>考核者签名：                              被考核者签名：</w:t>
      </w:r>
    </w:p>
    <w:p>
      <w:pPr>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spacing w:line="360" w:lineRule="exact"/>
        <w:jc w:val="right"/>
        <w:textAlignment w:val="auto"/>
      </w:pPr>
      <w:r>
        <w:rPr>
          <w:rFonts w:hint="eastAsia" w:ascii="宋体" w:hAnsi="宋体" w:eastAsia="宋体" w:cs="宋体"/>
          <w:b/>
          <w:sz w:val="24"/>
        </w:rPr>
        <w:t>考核日期：       年    月    日</w:t>
      </w:r>
    </w:p>
    <w:p>
      <w:pPr>
        <w:spacing w:line="276" w:lineRule="auto"/>
        <w:rPr>
          <w:rFonts w:hint="eastAsia" w:asciiTheme="minorEastAsia" w:hAnsiTheme="minorEastAsia" w:cstheme="minorEastAsia"/>
          <w:b/>
          <w:bCs/>
          <w:spacing w:val="-4"/>
          <w:sz w:val="24"/>
        </w:rPr>
      </w:pPr>
    </w:p>
    <w:p>
      <w:pPr>
        <w:spacing w:line="276" w:lineRule="auto"/>
        <w:ind w:firstLine="464" w:firstLineChars="200"/>
        <w:rPr>
          <w:rFonts w:hint="eastAsia" w:asciiTheme="minorEastAsia" w:hAnsiTheme="minorEastAsia" w:cstheme="minorEastAsia"/>
          <w:b/>
          <w:bCs/>
          <w:spacing w:val="-4"/>
          <w:sz w:val="24"/>
        </w:rPr>
      </w:pPr>
    </w:p>
    <w:p>
      <w:pPr>
        <w:spacing w:line="276" w:lineRule="auto"/>
        <w:ind w:firstLine="464" w:firstLineChars="200"/>
        <w:rPr>
          <w:rFonts w:hint="eastAsia" w:asciiTheme="minorEastAsia" w:hAnsiTheme="minorEastAsia" w:cstheme="minorEastAsia"/>
          <w:b/>
          <w:bCs/>
          <w:spacing w:val="-4"/>
          <w:sz w:val="24"/>
        </w:rPr>
      </w:pPr>
    </w:p>
    <w:p>
      <w:pPr>
        <w:numPr>
          <w:ilvl w:val="0"/>
          <w:numId w:val="0"/>
        </w:numPr>
        <w:shd w:val="clear" w:color="auto" w:fill="FFFFFF"/>
        <w:spacing w:line="360" w:lineRule="auto"/>
        <w:jc w:val="left"/>
        <w:textAlignment w:val="baseline"/>
        <w:rPr>
          <w:rFonts w:hint="eastAsia" w:ascii="宋体" w:hAnsi="宋体" w:eastAsia="宋体" w:cs="宋体"/>
          <w:b/>
          <w:bCs/>
          <w:sz w:val="21"/>
          <w:szCs w:val="21"/>
          <w:lang w:val="en-US" w:eastAsia="zh-CN"/>
        </w:rPr>
      </w:pPr>
    </w:p>
    <w:p>
      <w:pPr>
        <w:numPr>
          <w:ilvl w:val="0"/>
          <w:numId w:val="0"/>
        </w:numPr>
        <w:shd w:val="clear" w:color="auto" w:fill="FFFFFF"/>
        <w:spacing w:line="360" w:lineRule="auto"/>
        <w:jc w:val="left"/>
        <w:textAlignment w:val="baseline"/>
        <w:rPr>
          <w:rFonts w:hint="eastAsia" w:ascii="宋体" w:hAnsi="宋体" w:eastAsia="宋体" w:cs="宋体"/>
          <w:b/>
          <w:bCs/>
          <w:sz w:val="21"/>
          <w:szCs w:val="21"/>
          <w:lang w:val="en-US" w:eastAsia="zh-CN"/>
        </w:rPr>
      </w:pPr>
    </w:p>
    <w:p>
      <w:pPr>
        <w:numPr>
          <w:ilvl w:val="0"/>
          <w:numId w:val="0"/>
        </w:numPr>
        <w:shd w:val="clear" w:color="auto" w:fill="FFFFFF"/>
        <w:spacing w:line="360" w:lineRule="auto"/>
        <w:jc w:val="left"/>
        <w:textAlignment w:val="baseline"/>
        <w:rPr>
          <w:rFonts w:hint="eastAsia" w:ascii="宋体" w:hAnsi="宋体" w:eastAsia="宋体" w:cs="宋体"/>
          <w:b/>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sz w:val="21"/>
          <w:szCs w:val="21"/>
          <w:lang w:eastAsia="zh-CN"/>
        </w:rPr>
        <w:t>评标办法：</w:t>
      </w:r>
      <w:r>
        <w:rPr>
          <w:rFonts w:hint="eastAsia" w:ascii="宋体" w:hAnsi="宋体" w:eastAsia="宋体" w:cs="宋体"/>
          <w:b/>
          <w:sz w:val="21"/>
          <w:szCs w:val="21"/>
        </w:rPr>
        <w:t>综合评分方法</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满足采购要求且投标价格最低（</w:t>
      </w:r>
      <w:r>
        <w:rPr>
          <w:rFonts w:hint="eastAsia" w:ascii="宋体" w:hAnsi="宋体" w:eastAsia="宋体" w:cs="宋体"/>
          <w:sz w:val="21"/>
          <w:szCs w:val="21"/>
          <w:lang w:val="en-US" w:eastAsia="zh-CN"/>
        </w:rPr>
        <w:t>下浮率最高</w:t>
      </w:r>
      <w:r>
        <w:rPr>
          <w:rFonts w:hint="eastAsia" w:ascii="宋体" w:hAnsi="宋体" w:eastAsia="宋体" w:cs="宋体"/>
          <w:sz w:val="21"/>
          <w:szCs w:val="21"/>
          <w:lang w:val="zh-CN"/>
        </w:rPr>
        <w:t>）的投标报价为评标基准价，其价格分为满分，其他投标人的价格分按下列公式计算：投标报价得分＝（评标基准价/投标报价）×价格权重×100。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tbl>
      <w:tblPr>
        <w:tblStyle w:val="15"/>
        <w:tblW w:w="5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655"/>
        <w:gridCol w:w="252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3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评标指标</w:t>
            </w:r>
          </w:p>
        </w:tc>
        <w:tc>
          <w:tcPr>
            <w:tcW w:w="2655"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价格部分</w:t>
            </w:r>
          </w:p>
        </w:tc>
        <w:tc>
          <w:tcPr>
            <w:tcW w:w="2529"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商务技术部分</w:t>
            </w:r>
          </w:p>
        </w:tc>
        <w:tc>
          <w:tcPr>
            <w:tcW w:w="2180"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2655" w:type="dxa"/>
            <w:vAlign w:val="center"/>
          </w:tcPr>
          <w:p>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529" w:type="dxa"/>
            <w:vAlign w:val="center"/>
          </w:tcPr>
          <w:p>
            <w:pPr>
              <w:shd w:val="clear" w:color="auto" w:fill="FFFFFF"/>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2180"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bl>
    <w:p>
      <w:pPr>
        <w:spacing w:line="276" w:lineRule="auto"/>
        <w:jc w:val="left"/>
        <w:rPr>
          <w:rFonts w:hint="eastAsia" w:ascii="宋体" w:hAnsi="宋体" w:eastAsia="宋体" w:cs="宋体"/>
          <w:b/>
          <w:sz w:val="21"/>
          <w:szCs w:val="21"/>
          <w:lang w:val="en-US" w:eastAsia="zh-CN"/>
        </w:rPr>
      </w:pPr>
    </w:p>
    <w:p>
      <w:pPr>
        <w:spacing w:line="276" w:lineRule="auto"/>
        <w:jc w:val="left"/>
        <w:rPr>
          <w:rFonts w:hint="eastAsia" w:ascii="宋体" w:hAnsi="宋体" w:eastAsia="宋体" w:cs="宋体"/>
          <w:b/>
          <w:bCs/>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评分表</w:t>
      </w:r>
    </w:p>
    <w:tbl>
      <w:tblPr>
        <w:tblStyle w:val="16"/>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686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67" w:type="dxa"/>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评审项目</w:t>
            </w:r>
          </w:p>
        </w:tc>
        <w:tc>
          <w:tcPr>
            <w:tcW w:w="6868" w:type="dxa"/>
            <w:vAlign w:val="center"/>
          </w:tcPr>
          <w:p>
            <w:pPr>
              <w:widowControl/>
              <w:spacing w:line="360" w:lineRule="auto"/>
              <w:jc w:val="center"/>
              <w:rPr>
                <w:rFonts w:hint="eastAsia" w:ascii="宋体" w:hAnsi="宋体" w:eastAsia="宋体" w:cs="宋体"/>
                <w:b/>
                <w:kern w:val="0"/>
                <w:sz w:val="21"/>
                <w:szCs w:val="21"/>
                <w:shd w:val="clear" w:color="auto" w:fill="FFFFFF"/>
              </w:rPr>
            </w:pPr>
            <w:r>
              <w:rPr>
                <w:rFonts w:hint="eastAsia" w:ascii="宋体" w:hAnsi="宋体" w:eastAsia="宋体" w:cs="宋体"/>
                <w:b/>
                <w:kern w:val="0"/>
                <w:sz w:val="21"/>
                <w:szCs w:val="21"/>
                <w:shd w:val="clear" w:color="auto" w:fill="FFFFFF"/>
              </w:rPr>
              <w:t>主要内容</w:t>
            </w:r>
          </w:p>
        </w:tc>
        <w:tc>
          <w:tcPr>
            <w:tcW w:w="1244" w:type="dxa"/>
            <w:vAlign w:val="center"/>
          </w:tcPr>
          <w:p>
            <w:pPr>
              <w:widowControl/>
              <w:spacing w:line="360" w:lineRule="auto"/>
              <w:jc w:val="center"/>
              <w:rPr>
                <w:rFonts w:hint="eastAsia" w:ascii="宋体" w:hAnsi="宋体" w:eastAsia="宋体" w:cs="宋体"/>
                <w:b/>
                <w:kern w:val="0"/>
                <w:sz w:val="21"/>
                <w:szCs w:val="21"/>
                <w:shd w:val="clear" w:color="auto" w:fill="FFFFFF"/>
              </w:rPr>
            </w:pPr>
            <w:r>
              <w:rPr>
                <w:rFonts w:hint="eastAsia" w:ascii="宋体" w:hAnsi="宋体" w:eastAsia="宋体" w:cs="宋体"/>
                <w:b/>
                <w:kern w:val="0"/>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467" w:type="dxa"/>
            <w:vMerge w:val="restart"/>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商务技术分（</w:t>
            </w:r>
            <w:r>
              <w:rPr>
                <w:rFonts w:hint="eastAsia" w:ascii="宋体" w:hAnsi="宋体" w:eastAsia="宋体" w:cs="宋体"/>
                <w:b/>
                <w:bCs/>
                <w:kern w:val="0"/>
                <w:sz w:val="21"/>
                <w:szCs w:val="21"/>
                <w:lang w:val="en-US" w:eastAsia="zh-CN"/>
              </w:rPr>
              <w:t>70</w:t>
            </w:r>
            <w:r>
              <w:rPr>
                <w:rFonts w:hint="eastAsia" w:ascii="宋体" w:hAnsi="宋体" w:eastAsia="宋体" w:cs="宋体"/>
                <w:b/>
                <w:bCs/>
                <w:kern w:val="0"/>
                <w:sz w:val="21"/>
                <w:szCs w:val="21"/>
              </w:rPr>
              <w:t>分）</w:t>
            </w:r>
          </w:p>
        </w:tc>
        <w:tc>
          <w:tcPr>
            <w:tcW w:w="6868" w:type="dxa"/>
            <w:vAlign w:val="center"/>
          </w:tcPr>
          <w:p>
            <w:pPr>
              <w:spacing w:line="360" w:lineRule="auto"/>
              <w:rPr>
                <w:rFonts w:hint="eastAsia" w:ascii="宋体" w:hAnsi="宋体" w:eastAsia="宋体" w:cs="宋体"/>
                <w:lang w:eastAsia="zh-CN"/>
              </w:rPr>
            </w:pPr>
            <w:r>
              <w:rPr>
                <w:rFonts w:hint="eastAsia" w:ascii="宋体" w:hAnsi="宋体" w:eastAsia="宋体" w:cs="宋体"/>
                <w:lang w:val="en-US" w:eastAsia="zh-CN"/>
              </w:rPr>
              <w:t>2023年1月1日至今，完成过</w:t>
            </w:r>
            <w:r>
              <w:rPr>
                <w:rFonts w:hint="eastAsia" w:ascii="宋体" w:hAnsi="宋体" w:eastAsia="宋体" w:cs="宋体"/>
              </w:rPr>
              <w:t>医疗机构陪护管理与服务年合同</w:t>
            </w:r>
            <w:r>
              <w:rPr>
                <w:rFonts w:hint="eastAsia" w:ascii="宋体" w:hAnsi="宋体" w:eastAsia="宋体" w:cs="宋体"/>
                <w:lang w:val="en-US" w:eastAsia="zh-CN"/>
              </w:rPr>
              <w:t>案例的</w:t>
            </w:r>
            <w:r>
              <w:rPr>
                <w:rFonts w:hint="eastAsia" w:ascii="宋体" w:hAnsi="宋体" w:eastAsia="宋体" w:cs="宋体"/>
              </w:rPr>
              <w:t>，</w:t>
            </w:r>
            <w:r>
              <w:rPr>
                <w:rFonts w:hint="eastAsia" w:ascii="宋体" w:hAnsi="宋体" w:eastAsia="宋体" w:cs="宋体"/>
                <w:lang w:val="en-US" w:eastAsia="zh-CN"/>
              </w:rPr>
              <w:t>每提供</w:t>
            </w:r>
            <w:r>
              <w:rPr>
                <w:rFonts w:hint="eastAsia" w:ascii="宋体" w:hAnsi="宋体" w:eastAsia="宋体" w:cs="宋体"/>
              </w:rPr>
              <w:t>一家得</w:t>
            </w:r>
            <w:r>
              <w:rPr>
                <w:rFonts w:hint="eastAsia" w:ascii="宋体" w:hAnsi="宋体" w:eastAsia="宋体" w:cs="宋体"/>
                <w:lang w:val="en-US" w:eastAsia="zh-CN"/>
              </w:rPr>
              <w:t>1</w:t>
            </w:r>
            <w:r>
              <w:rPr>
                <w:rFonts w:hint="eastAsia" w:ascii="宋体" w:hAnsi="宋体" w:eastAsia="宋体" w:cs="宋体"/>
              </w:rPr>
              <w:t>分，最高得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kern w:val="0"/>
                <w:sz w:val="21"/>
                <w:szCs w:val="21"/>
                <w:lang w:val="en-US" w:eastAsia="zh-CN"/>
              </w:rPr>
              <w:t>注：提供采购合同或中标通知书，加盖公章。</w:t>
            </w:r>
            <w:r>
              <w:rPr>
                <w:rFonts w:hint="eastAsia" w:ascii="宋体" w:hAnsi="宋体" w:eastAsia="宋体" w:cs="宋体"/>
                <w:szCs w:val="21"/>
              </w:rPr>
              <w:t>同个单位多年份合同只</w:t>
            </w:r>
            <w:r>
              <w:rPr>
                <w:rFonts w:hint="eastAsia" w:ascii="宋体" w:hAnsi="宋体" w:eastAsia="宋体" w:cs="宋体"/>
                <w:szCs w:val="21"/>
                <w:lang w:eastAsia="zh-CN"/>
              </w:rPr>
              <w:t>计</w:t>
            </w:r>
            <w:r>
              <w:rPr>
                <w:rFonts w:hint="eastAsia" w:ascii="宋体" w:hAnsi="宋体" w:eastAsia="宋体" w:cs="宋体"/>
                <w:szCs w:val="21"/>
              </w:rPr>
              <w:t>一份。</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bidi w:val="0"/>
              <w:spacing w:line="360" w:lineRule="auto"/>
              <w:rPr>
                <w:rFonts w:hint="eastAsia" w:ascii="宋体" w:hAnsi="宋体" w:eastAsia="宋体" w:cs="宋体"/>
                <w:lang w:val="en-US" w:eastAsia="zh-CN"/>
              </w:rPr>
            </w:pPr>
            <w:r>
              <w:rPr>
                <w:rFonts w:hint="eastAsia"/>
                <w:lang w:val="en-US" w:eastAsia="zh-CN"/>
              </w:rPr>
              <w:t>投标人具有有效期的质量管理体</w:t>
            </w:r>
            <w:r>
              <w:rPr>
                <w:rFonts w:hint="eastAsia" w:ascii="宋体" w:hAnsi="宋体" w:eastAsia="宋体" w:cs="宋体"/>
                <w:lang w:val="en-US" w:eastAsia="zh-CN"/>
              </w:rPr>
              <w:t>系认证证书，得1分；</w:t>
            </w:r>
          </w:p>
          <w:p>
            <w:pPr>
              <w:bidi w:val="0"/>
              <w:spacing w:line="360" w:lineRule="auto"/>
              <w:rPr>
                <w:rFonts w:hint="eastAsia" w:ascii="宋体" w:hAnsi="宋体" w:eastAsia="宋体" w:cs="宋体"/>
              </w:rPr>
            </w:pPr>
            <w:r>
              <w:rPr>
                <w:rFonts w:hint="eastAsia" w:ascii="宋体" w:hAnsi="宋体" w:eastAsia="宋体" w:cs="宋体"/>
                <w:lang w:val="en-US" w:eastAsia="zh-CN"/>
              </w:rPr>
              <w:t>投标人具有有效的职业健康安全管理体系认证证书，得1分。</w:t>
            </w:r>
          </w:p>
          <w:p>
            <w:pPr>
              <w:bidi w:val="0"/>
              <w:spacing w:line="360" w:lineRule="auto"/>
              <w:rPr>
                <w:rFonts w:hint="eastAsia" w:ascii="宋体" w:hAnsi="宋体" w:eastAsia="宋体" w:cs="宋体"/>
                <w:kern w:val="0"/>
                <w:szCs w:val="21"/>
                <w:lang w:val="en-US" w:eastAsia="zh-CN"/>
              </w:rPr>
            </w:pPr>
            <w:r>
              <w:rPr>
                <w:rFonts w:hint="eastAsia" w:ascii="宋体" w:hAnsi="宋体" w:eastAsia="宋体" w:cs="宋体"/>
                <w:lang w:val="en-US" w:eastAsia="zh-CN"/>
              </w:rPr>
              <w:t>注：提供上述证书复印件及中国国家认证认可监督管理委员会官网证书查询截图，并加盖公章。</w:t>
            </w:r>
          </w:p>
        </w:tc>
        <w:tc>
          <w:tcPr>
            <w:tcW w:w="1244" w:type="dxa"/>
            <w:vAlign w:val="center"/>
          </w:tcPr>
          <w:p>
            <w:pPr>
              <w:widowControl/>
              <w:spacing w:line="360" w:lineRule="auto"/>
              <w:jc w:val="center"/>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根据“二、</w:t>
            </w:r>
            <w:r>
              <w:rPr>
                <w:rFonts w:hint="eastAsia" w:ascii="宋体" w:hAnsi="宋体" w:eastAsia="宋体" w:cs="宋体"/>
              </w:rPr>
              <w:t>服务需求响应</w:t>
            </w:r>
            <w:r>
              <w:rPr>
                <w:rFonts w:hint="eastAsia" w:ascii="宋体" w:hAnsi="宋体" w:eastAsia="宋体" w:cs="宋体"/>
                <w:lang w:val="en-US" w:eastAsia="zh-CN"/>
              </w:rPr>
              <w:t>”的响应情况进行评审。</w:t>
            </w:r>
          </w:p>
          <w:p>
            <w:pPr>
              <w:pStyle w:val="2"/>
              <w:ind w:left="0" w:leftChars="0" w:firstLine="0" w:firstLineChars="0"/>
              <w:rPr>
                <w:rFonts w:hint="eastAsia" w:ascii="Calibri" w:hAnsi="Calibri" w:eastAsiaTheme="minorEastAsia" w:cstheme="minorBidi"/>
                <w:kern w:val="0"/>
                <w:sz w:val="22"/>
                <w:szCs w:val="22"/>
                <w:lang w:val="en-US" w:eastAsia="zh-CN" w:bidi="ar-SA"/>
              </w:rPr>
            </w:pPr>
            <w:r>
              <w:rPr>
                <w:rFonts w:hint="eastAsia" w:ascii="宋体" w:hAnsi="宋体" w:eastAsia="宋体" w:cs="宋体"/>
                <w:lang w:val="en-US" w:eastAsia="zh-CN"/>
              </w:rPr>
              <w:t>全部响应服务需求得10分；每负偏离1条扣1分，扣完为止，负偏离10条以上作为废标。</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lang w:val="en-US" w:eastAsia="zh-CN"/>
              </w:rPr>
            </w:pPr>
            <w:r>
              <w:rPr>
                <w:rFonts w:hint="eastAsia"/>
                <w:lang w:val="en-US" w:eastAsia="zh-CN"/>
              </w:rPr>
              <w:t>根据投标人提供</w:t>
            </w:r>
            <w:r>
              <w:rPr>
                <w:rFonts w:hint="eastAsia"/>
              </w:rPr>
              <w:t>的</w:t>
            </w:r>
            <w:r>
              <w:rPr>
                <w:rFonts w:ascii="宋体" w:hAnsi="宋体"/>
                <w:color w:val="auto"/>
                <w:kern w:val="0"/>
                <w:szCs w:val="21"/>
                <w:highlight w:val="none"/>
              </w:rPr>
              <w:t>针对本项目拟定的组织架构、</w:t>
            </w:r>
            <w:r>
              <w:rPr>
                <w:rFonts w:hint="eastAsia"/>
              </w:rPr>
              <w:t>陪护服务制度、作业流程及陪护服务工作注意事项</w:t>
            </w:r>
            <w:r>
              <w:rPr>
                <w:rFonts w:hint="eastAsia"/>
                <w:lang w:val="en-US" w:eastAsia="zh-CN"/>
              </w:rPr>
              <w:t>等进行综合评审。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1.提供的组织架构清晰合理、服务制度、作业流程及注意事项等方案完善、科学可行、针对性强得6分；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2.提供的组织架构比较清晰，方案较为完善、科学合理、可行得4分；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3.提供的方案基本完善、可行，针对性一般得2分；</w:t>
            </w:r>
          </w:p>
          <w:p>
            <w:pPr>
              <w:pStyle w:val="23"/>
              <w:ind w:left="0" w:leftChars="0" w:firstLine="0" w:firstLineChars="0"/>
              <w:rPr>
                <w:rFonts w:hint="eastAsia" w:eastAsia="宋体" w:cs="宋体"/>
                <w:kern w:val="0"/>
                <w:sz w:val="21"/>
                <w:szCs w:val="21"/>
                <w:lang w:val="en-US" w:eastAsia="zh-CN"/>
              </w:rPr>
            </w:pPr>
            <w:r>
              <w:rPr>
                <w:rFonts w:hint="eastAsia" w:ascii="宋体" w:hAnsi="宋体" w:eastAsia="宋体" w:cs="宋体"/>
                <w:kern w:val="0"/>
                <w:sz w:val="21"/>
                <w:szCs w:val="21"/>
                <w:lang w:val="en-US" w:eastAsia="zh-CN"/>
              </w:rPr>
              <w:t>4.提供的方案不完善、针对性差得</w:t>
            </w:r>
            <w:r>
              <w:rPr>
                <w:rFonts w:hint="eastAsia" w:eastAsia="宋体" w:cs="宋体"/>
                <w:kern w:val="0"/>
                <w:sz w:val="21"/>
                <w:szCs w:val="21"/>
                <w:lang w:val="en-US" w:eastAsia="zh-CN"/>
              </w:rPr>
              <w:t>1</w:t>
            </w:r>
            <w:r>
              <w:rPr>
                <w:rFonts w:hint="eastAsia" w:ascii="宋体" w:hAnsi="宋体" w:eastAsia="宋体" w:cs="宋体"/>
                <w:kern w:val="0"/>
                <w:sz w:val="21"/>
                <w:szCs w:val="21"/>
                <w:lang w:val="en-US" w:eastAsia="zh-CN"/>
              </w:rPr>
              <w:t>分</w:t>
            </w:r>
            <w:r>
              <w:rPr>
                <w:rFonts w:hint="eastAsia" w:eastAsia="宋体" w:cs="宋体"/>
                <w:kern w:val="0"/>
                <w:sz w:val="21"/>
                <w:szCs w:val="21"/>
                <w:lang w:val="en-US" w:eastAsia="zh-CN"/>
              </w:rPr>
              <w:t>；</w:t>
            </w:r>
          </w:p>
          <w:p>
            <w:pPr>
              <w:pStyle w:val="23"/>
              <w:spacing w:line="360" w:lineRule="auto"/>
              <w:ind w:left="0" w:leftChars="0" w:firstLine="0" w:firstLineChars="0"/>
              <w:rPr>
                <w:rFonts w:hint="default" w:eastAsia="宋体" w:cs="宋体"/>
                <w:kern w:val="0"/>
                <w:sz w:val="21"/>
                <w:szCs w:val="21"/>
                <w:lang w:val="en-US" w:eastAsia="zh-CN"/>
              </w:rPr>
            </w:pPr>
            <w:r>
              <w:rPr>
                <w:rFonts w:hint="eastAsia" w:eastAsia="宋体" w:cs="宋体"/>
                <w:kern w:val="0"/>
                <w:sz w:val="21"/>
                <w:szCs w:val="21"/>
                <w:lang w:val="en-US" w:eastAsia="zh-CN"/>
              </w:rPr>
              <w:t>5.未提供不得分。</w:t>
            </w:r>
          </w:p>
        </w:tc>
        <w:tc>
          <w:tcPr>
            <w:tcW w:w="1244" w:type="dxa"/>
            <w:vAlign w:val="center"/>
          </w:tcPr>
          <w:p>
            <w:pPr>
              <w:widowControl/>
              <w:spacing w:line="360" w:lineRule="auto"/>
              <w:jc w:val="center"/>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lang w:val="en-US" w:eastAsia="zh-CN"/>
              </w:rPr>
            </w:pPr>
            <w:r>
              <w:rPr>
                <w:rFonts w:hint="eastAsia"/>
                <w:lang w:val="en-US" w:eastAsia="zh-CN"/>
              </w:rPr>
              <w:t>根据投标人提供的</w:t>
            </w:r>
            <w:r>
              <w:rPr>
                <w:rFonts w:hint="eastAsia"/>
              </w:rPr>
              <w:t>防止陪护工作交叉感染措施方案，院感意识</w:t>
            </w:r>
            <w:r>
              <w:rPr>
                <w:rFonts w:hint="eastAsia"/>
                <w:lang w:val="en-US" w:eastAsia="zh-CN"/>
              </w:rPr>
              <w:t>程度等进行综合评审。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1.提供的防止交叉感染措施方案完善、科学合理、可行，院感意识强、安全保障针对性强得6分；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2.提供的措施方案较为完善、科学合理、可行，有对应院感意识得4分；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3.提供的措施方案基本完善、可行，院感意识针对性一般得2分；</w:t>
            </w:r>
          </w:p>
          <w:p>
            <w:pPr>
              <w:pStyle w:val="23"/>
              <w:ind w:left="0" w:leftChars="0" w:firstLine="0" w:firstLineChars="0"/>
              <w:rPr>
                <w:rFonts w:hint="eastAsia" w:eastAsia="宋体" w:cs="宋体"/>
                <w:kern w:val="0"/>
                <w:sz w:val="21"/>
                <w:szCs w:val="21"/>
                <w:lang w:val="en-US" w:eastAsia="zh-CN"/>
              </w:rPr>
            </w:pPr>
            <w:r>
              <w:rPr>
                <w:rFonts w:hint="eastAsia" w:ascii="宋体" w:hAnsi="宋体" w:eastAsia="宋体" w:cs="宋体"/>
                <w:kern w:val="0"/>
                <w:sz w:val="21"/>
                <w:szCs w:val="21"/>
                <w:lang w:val="en-US" w:eastAsia="zh-CN"/>
              </w:rPr>
              <w:t>4.提供的方案不完善、</w:t>
            </w:r>
            <w:r>
              <w:rPr>
                <w:rFonts w:hint="eastAsia" w:eastAsia="宋体" w:cs="宋体"/>
                <w:kern w:val="0"/>
                <w:sz w:val="21"/>
                <w:szCs w:val="21"/>
                <w:lang w:val="en-US" w:eastAsia="zh-CN"/>
              </w:rPr>
              <w:t>院感意识弱，</w:t>
            </w:r>
            <w:r>
              <w:rPr>
                <w:rFonts w:hint="eastAsia" w:ascii="宋体" w:hAnsi="宋体" w:eastAsia="宋体" w:cs="宋体"/>
                <w:kern w:val="0"/>
                <w:sz w:val="21"/>
                <w:szCs w:val="21"/>
                <w:lang w:val="en-US" w:eastAsia="zh-CN"/>
              </w:rPr>
              <w:t>针对性差得1分</w:t>
            </w:r>
            <w:r>
              <w:rPr>
                <w:rFonts w:hint="eastAsia" w:eastAsia="宋体" w:cs="宋体"/>
                <w:kern w:val="0"/>
                <w:sz w:val="21"/>
                <w:szCs w:val="21"/>
                <w:lang w:val="en-US" w:eastAsia="zh-CN"/>
              </w:rPr>
              <w:t>；</w:t>
            </w:r>
          </w:p>
          <w:p>
            <w:pPr>
              <w:pStyle w:val="23"/>
              <w:spacing w:line="360" w:lineRule="auto"/>
              <w:ind w:left="0" w:leftChars="0" w:firstLine="0" w:firstLineChars="0"/>
              <w:rPr>
                <w:rFonts w:hint="default" w:eastAsia="宋体" w:cs="宋体"/>
                <w:kern w:val="0"/>
                <w:sz w:val="21"/>
                <w:szCs w:val="21"/>
                <w:lang w:val="en-US" w:eastAsia="zh-CN"/>
              </w:rPr>
            </w:pPr>
            <w:r>
              <w:rPr>
                <w:rFonts w:hint="eastAsia" w:eastAsia="宋体" w:cs="宋体"/>
                <w:kern w:val="0"/>
                <w:sz w:val="21"/>
                <w:szCs w:val="21"/>
                <w:lang w:val="en-US" w:eastAsia="zh-CN"/>
              </w:rPr>
              <w:t>5.未提供不得分。</w:t>
            </w:r>
          </w:p>
        </w:tc>
        <w:tc>
          <w:tcPr>
            <w:tcW w:w="1244" w:type="dxa"/>
            <w:vAlign w:val="center"/>
          </w:tcPr>
          <w:p>
            <w:pPr>
              <w:widowControl/>
              <w:spacing w:line="360" w:lineRule="auto"/>
              <w:jc w:val="center"/>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根据投标人提供的陪护服务保障措施及突发事件的应急措施等进行综合评审。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1.提供的服务保障及应急措施方案完善、有力、合理可行，针对性强得5分；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2.提供的服务保障及应急措施方案较为完善、合理、一定的针对性得3分；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3.提供的措施方案一般，针对性不明显得1分；</w:t>
            </w:r>
          </w:p>
          <w:p>
            <w:pPr>
              <w:spacing w:line="360" w:lineRule="auto"/>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lang w:val="en-US" w:eastAsia="zh-CN"/>
              </w:rPr>
              <w:t>4.未提供不得分。</w:t>
            </w:r>
          </w:p>
        </w:tc>
        <w:tc>
          <w:tcPr>
            <w:tcW w:w="1244" w:type="dxa"/>
            <w:vAlign w:val="center"/>
          </w:tcPr>
          <w:p>
            <w:pPr>
              <w:widowControl/>
              <w:spacing w:line="360" w:lineRule="auto"/>
              <w:jc w:val="center"/>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根据投标人提供的</w:t>
            </w:r>
            <w:r>
              <w:rPr>
                <w:rFonts w:hint="eastAsia" w:ascii="宋体" w:hAnsi="宋体" w:eastAsia="宋体" w:cs="宋体"/>
                <w:kern w:val="0"/>
                <w:sz w:val="21"/>
                <w:szCs w:val="21"/>
              </w:rPr>
              <w:t>陪护</w:t>
            </w:r>
            <w:r>
              <w:rPr>
                <w:rFonts w:hint="eastAsia" w:ascii="宋体" w:hAnsi="宋体" w:eastAsia="宋体" w:cs="宋体"/>
                <w:bCs/>
                <w:kern w:val="0"/>
                <w:sz w:val="21"/>
                <w:szCs w:val="21"/>
              </w:rPr>
              <w:t>差错事故解决方案</w:t>
            </w:r>
            <w:r>
              <w:rPr>
                <w:rFonts w:hint="eastAsia" w:ascii="宋体" w:hAnsi="宋体" w:eastAsia="宋体" w:cs="宋体"/>
                <w:kern w:val="0"/>
                <w:sz w:val="21"/>
                <w:szCs w:val="21"/>
              </w:rPr>
              <w:t>、有效补救措施</w:t>
            </w:r>
            <w:r>
              <w:rPr>
                <w:rFonts w:hint="eastAsia" w:ascii="宋体" w:hAnsi="宋体" w:eastAsia="宋体" w:cs="宋体"/>
                <w:kern w:val="0"/>
                <w:sz w:val="21"/>
                <w:szCs w:val="21"/>
                <w:lang w:val="en-US" w:eastAsia="zh-CN"/>
              </w:rPr>
              <w:t>及</w:t>
            </w:r>
            <w:r>
              <w:rPr>
                <w:rFonts w:hint="eastAsia" w:ascii="宋体" w:hAnsi="宋体" w:eastAsia="宋体" w:cs="宋体"/>
                <w:kern w:val="0"/>
                <w:sz w:val="21"/>
                <w:szCs w:val="21"/>
              </w:rPr>
              <w:t>对于发生的</w:t>
            </w:r>
            <w:r>
              <w:rPr>
                <w:rFonts w:hint="eastAsia" w:ascii="宋体" w:hAnsi="宋体" w:eastAsia="宋体" w:cs="宋体"/>
                <w:bCs/>
                <w:kern w:val="0"/>
                <w:sz w:val="21"/>
                <w:szCs w:val="21"/>
              </w:rPr>
              <w:t>不良事件</w:t>
            </w:r>
            <w:r>
              <w:rPr>
                <w:rFonts w:hint="eastAsia" w:ascii="宋体" w:hAnsi="宋体" w:eastAsia="宋体" w:cs="宋体"/>
                <w:kern w:val="0"/>
                <w:sz w:val="21"/>
                <w:szCs w:val="21"/>
              </w:rPr>
              <w:t>有改进与处罚</w:t>
            </w:r>
            <w:r>
              <w:rPr>
                <w:rFonts w:hint="eastAsia" w:ascii="宋体" w:hAnsi="宋体" w:eastAsia="宋体" w:cs="宋体"/>
                <w:kern w:val="0"/>
                <w:sz w:val="21"/>
                <w:szCs w:val="21"/>
                <w:lang w:val="en-US" w:eastAsia="zh-CN"/>
              </w:rPr>
              <w:t>方案</w:t>
            </w:r>
            <w:r>
              <w:rPr>
                <w:rFonts w:hint="eastAsia" w:ascii="宋体" w:hAnsi="宋体" w:eastAsia="宋体" w:cs="宋体"/>
                <w:kern w:val="0"/>
                <w:sz w:val="21"/>
                <w:szCs w:val="21"/>
              </w:rPr>
              <w:t>等</w:t>
            </w:r>
            <w:r>
              <w:rPr>
                <w:rFonts w:hint="eastAsia" w:ascii="宋体" w:hAnsi="宋体" w:eastAsia="宋体" w:cs="宋体"/>
                <w:kern w:val="0"/>
                <w:sz w:val="21"/>
                <w:szCs w:val="21"/>
                <w:lang w:val="en-US" w:eastAsia="zh-CN"/>
              </w:rPr>
              <w:t>进行综合评审。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1.提供的差错解决方案、补救措施方案完善、有力、合理可行，不良事件改进和处罚方案详尽，针对性强得5分；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2.提供的差错解决方案、补救措施方案较为完善、合理、不良事件改进和处罚方案较好，有针对性得3分；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3.提供的措施方案一般，改进和处罚方案差得1分；</w:t>
            </w:r>
          </w:p>
          <w:p>
            <w:pPr>
              <w:spacing w:line="360" w:lineRule="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lang w:val="en-US" w:eastAsia="zh-CN"/>
              </w:rPr>
              <w:t>4.未提供不得分。</w:t>
            </w:r>
          </w:p>
        </w:tc>
        <w:tc>
          <w:tcPr>
            <w:tcW w:w="1244" w:type="dxa"/>
            <w:vAlign w:val="center"/>
          </w:tcPr>
          <w:p>
            <w:pPr>
              <w:widowControl/>
              <w:spacing w:line="360" w:lineRule="auto"/>
              <w:jc w:val="center"/>
              <w:rPr>
                <w:rFonts w:hint="default"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投标人具有稳定陪护人员队伍及保障陪护质量的可行性举措进行综合评审。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1.提供的陪护队伍保障举措科学合理、详尽、有力，可行性强得5分；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2.提供的陪护队伍保障举措较为合理、可行性较好得3分；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3.提供的举措方案一般，可行性差得1分；</w:t>
            </w:r>
          </w:p>
          <w:p>
            <w:pPr>
              <w:spacing w:line="360" w:lineRule="auto"/>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lang w:val="en-US" w:eastAsia="zh-CN"/>
              </w:rPr>
              <w:t>4.未提供不得分。</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eastAsia="zh-CN"/>
              </w:rPr>
            </w:pPr>
            <w:r>
              <w:rPr>
                <w:rFonts w:hint="eastAsia" w:ascii="宋体" w:hAnsi="宋体" w:eastAsia="宋体" w:cs="宋体"/>
                <w:kern w:val="0"/>
                <w:sz w:val="21"/>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投标人拟担任本项目负责人</w:t>
            </w:r>
            <w:r>
              <w:rPr>
                <w:rFonts w:hint="eastAsia" w:ascii="宋体" w:hAnsi="宋体" w:cs="宋体"/>
                <w:color w:val="auto"/>
                <w:sz w:val="22"/>
                <w:szCs w:val="22"/>
                <w:highlight w:val="none"/>
                <w:lang w:eastAsia="zh-CN"/>
              </w:rPr>
              <w:t>及管理员</w:t>
            </w:r>
            <w:r>
              <w:rPr>
                <w:rFonts w:hint="eastAsia" w:ascii="宋体" w:hAnsi="宋体" w:cs="宋体"/>
                <w:color w:val="auto"/>
                <w:sz w:val="22"/>
                <w:szCs w:val="22"/>
                <w:highlight w:val="none"/>
              </w:rPr>
              <w:t>的专业素质、资质能力、经验等情况</w:t>
            </w:r>
            <w:r>
              <w:rPr>
                <w:rFonts w:hint="eastAsia" w:ascii="宋体" w:hAnsi="宋体" w:cs="宋体"/>
                <w:color w:val="auto"/>
                <w:sz w:val="22"/>
                <w:szCs w:val="22"/>
                <w:highlight w:val="none"/>
                <w:lang w:val="en-US" w:eastAsia="zh-CN"/>
              </w:rPr>
              <w:t>进行评审。</w:t>
            </w:r>
          </w:p>
          <w:p>
            <w:pPr>
              <w:spacing w:line="360" w:lineRule="auto"/>
              <w:rPr>
                <w:rFonts w:hint="eastAsia" w:ascii="宋体" w:hAnsi="宋体" w:eastAsia="宋体" w:cs="宋体"/>
                <w:lang w:eastAsia="zh-CN"/>
              </w:rPr>
            </w:pPr>
            <w:r>
              <w:rPr>
                <w:rFonts w:hint="eastAsia" w:ascii="宋体" w:hAnsi="宋体" w:eastAsia="宋体" w:cs="宋体"/>
                <w:lang w:val="en-US" w:eastAsia="zh-CN"/>
              </w:rPr>
              <w:t>1.为本项目</w:t>
            </w:r>
            <w:r>
              <w:rPr>
                <w:rFonts w:hint="eastAsia" w:ascii="宋体" w:hAnsi="宋体" w:eastAsia="宋体" w:cs="宋体"/>
              </w:rPr>
              <w:t>配置3名</w:t>
            </w:r>
            <w:r>
              <w:rPr>
                <w:rFonts w:hint="eastAsia" w:ascii="宋体" w:hAnsi="宋体" w:eastAsia="宋体" w:cs="宋体"/>
                <w:lang w:eastAsia="zh-CN"/>
              </w:rPr>
              <w:t>（</w:t>
            </w:r>
            <w:r>
              <w:rPr>
                <w:rFonts w:hint="eastAsia" w:ascii="宋体" w:hAnsi="宋体" w:eastAsia="宋体" w:cs="宋体"/>
                <w:lang w:val="en-US" w:eastAsia="zh-CN"/>
              </w:rPr>
              <w:t>含项目负责人</w:t>
            </w:r>
            <w:bookmarkStart w:id="3" w:name="_GoBack"/>
            <w:bookmarkEnd w:id="3"/>
            <w:r>
              <w:rPr>
                <w:rFonts w:hint="eastAsia" w:ascii="宋体" w:hAnsi="宋体" w:eastAsia="宋体" w:cs="宋体"/>
                <w:lang w:eastAsia="zh-CN"/>
              </w:rPr>
              <w:t>）</w:t>
            </w:r>
            <w:r>
              <w:rPr>
                <w:rFonts w:hint="eastAsia" w:ascii="宋体" w:hAnsi="宋体" w:eastAsia="宋体" w:cs="宋体"/>
              </w:rPr>
              <w:t>及以上</w:t>
            </w:r>
            <w:r>
              <w:rPr>
                <w:rFonts w:hint="eastAsia" w:ascii="宋体" w:hAnsi="宋体" w:eastAsia="宋体" w:cs="宋体"/>
                <w:lang w:val="en-US" w:eastAsia="zh-CN"/>
              </w:rPr>
              <w:t>具有</w:t>
            </w:r>
            <w:r>
              <w:rPr>
                <w:rFonts w:hint="eastAsia" w:ascii="宋体" w:hAnsi="宋体" w:eastAsia="宋体" w:cs="宋体"/>
              </w:rPr>
              <w:t>陪护管理经验的管理人员在本院工作，</w:t>
            </w:r>
            <w:r>
              <w:rPr>
                <w:rFonts w:hint="eastAsia" w:ascii="宋体" w:hAnsi="宋体" w:eastAsia="宋体" w:cs="宋体"/>
                <w:lang w:eastAsia="zh-CN"/>
              </w:rPr>
              <w:t>其中，</w:t>
            </w:r>
            <w:r>
              <w:rPr>
                <w:rFonts w:hint="eastAsia" w:ascii="宋体" w:hAnsi="宋体" w:eastAsia="宋体" w:cs="宋体"/>
                <w:lang w:val="en-US" w:eastAsia="zh-CN"/>
              </w:rPr>
              <w:t>管理团队中具有</w:t>
            </w:r>
            <w:r>
              <w:rPr>
                <w:rFonts w:hint="eastAsia" w:ascii="宋体" w:hAnsi="宋体" w:eastAsia="宋体" w:cs="宋体"/>
                <w:lang w:eastAsia="zh-CN"/>
              </w:rPr>
              <w:t>技师</w:t>
            </w:r>
            <w:r>
              <w:rPr>
                <w:rFonts w:hint="eastAsia" w:ascii="宋体" w:hAnsi="宋体" w:eastAsia="宋体" w:cs="宋体"/>
                <w:lang w:val="en-US" w:eastAsia="zh-CN"/>
              </w:rPr>
              <w:t>及</w:t>
            </w:r>
            <w:r>
              <w:rPr>
                <w:rFonts w:hint="eastAsia" w:ascii="宋体" w:hAnsi="宋体" w:eastAsia="宋体" w:cs="宋体"/>
                <w:lang w:eastAsia="zh-CN"/>
              </w:rPr>
              <w:t>以上</w:t>
            </w:r>
            <w:r>
              <w:rPr>
                <w:rFonts w:hint="eastAsia" w:ascii="宋体" w:hAnsi="宋体" w:eastAsia="宋体" w:cs="宋体"/>
                <w:lang w:val="en-US" w:eastAsia="zh-CN"/>
              </w:rPr>
              <w:t>职称</w:t>
            </w:r>
            <w:r>
              <w:rPr>
                <w:rFonts w:hint="eastAsia" w:ascii="宋体" w:hAnsi="宋体" w:eastAsia="宋体" w:cs="宋体"/>
                <w:lang w:eastAsia="zh-CN"/>
              </w:rPr>
              <w:t>的</w:t>
            </w:r>
            <w:r>
              <w:rPr>
                <w:rFonts w:hint="eastAsia" w:ascii="宋体" w:hAnsi="宋体" w:eastAsia="宋体" w:cs="宋体"/>
              </w:rPr>
              <w:t>得</w:t>
            </w:r>
            <w:r>
              <w:rPr>
                <w:rFonts w:hint="eastAsia" w:ascii="宋体" w:hAnsi="宋体" w:eastAsia="宋体" w:cs="宋体"/>
                <w:lang w:val="en-US" w:eastAsia="zh-CN"/>
              </w:rPr>
              <w:t>5</w:t>
            </w:r>
            <w:r>
              <w:rPr>
                <w:rFonts w:hint="eastAsia" w:ascii="宋体" w:hAnsi="宋体" w:eastAsia="宋体" w:cs="宋体"/>
              </w:rPr>
              <w:t>分，</w:t>
            </w:r>
            <w:r>
              <w:rPr>
                <w:rFonts w:hint="eastAsia" w:ascii="宋体" w:hAnsi="宋体" w:eastAsia="宋体" w:cs="宋体"/>
                <w:lang w:val="en-US" w:eastAsia="zh-CN"/>
              </w:rPr>
              <w:t>具有</w:t>
            </w:r>
            <w:r>
              <w:rPr>
                <w:rFonts w:hint="eastAsia" w:ascii="宋体" w:hAnsi="宋体" w:eastAsia="宋体" w:cs="宋体"/>
                <w:lang w:eastAsia="zh-CN"/>
              </w:rPr>
              <w:t>高级</w:t>
            </w:r>
            <w:r>
              <w:rPr>
                <w:rFonts w:hint="eastAsia" w:ascii="宋体" w:hAnsi="宋体" w:eastAsia="宋体" w:cs="宋体"/>
                <w:lang w:val="en-US" w:eastAsia="zh-CN"/>
              </w:rPr>
              <w:t>职称</w:t>
            </w:r>
            <w:r>
              <w:rPr>
                <w:rFonts w:hint="eastAsia" w:ascii="宋体" w:hAnsi="宋体" w:eastAsia="宋体" w:cs="宋体"/>
                <w:lang w:eastAsia="zh-CN"/>
              </w:rPr>
              <w:t>的得</w:t>
            </w:r>
            <w:r>
              <w:rPr>
                <w:rFonts w:hint="eastAsia" w:ascii="宋体" w:hAnsi="宋体" w:eastAsia="宋体" w:cs="宋体"/>
                <w:lang w:val="en-US" w:eastAsia="zh-CN"/>
              </w:rPr>
              <w:t>3分，具有中级职称的得1分；团队人员配置不足3名或团队人员中没有上述职称证书的不得分。</w:t>
            </w:r>
            <w:r>
              <w:rPr>
                <w:rFonts w:hint="eastAsia" w:ascii="宋体" w:hAnsi="宋体" w:eastAsia="宋体" w:cs="宋体"/>
                <w:lang w:eastAsia="zh-CN"/>
              </w:rPr>
              <w:t>（证书为养老护理证，需人力社保局认定）</w:t>
            </w:r>
            <w:r>
              <w:rPr>
                <w:rFonts w:hint="eastAsia" w:ascii="宋体" w:hAnsi="宋体" w:eastAsia="宋体" w:cs="宋体"/>
              </w:rPr>
              <w:t>；</w:t>
            </w:r>
          </w:p>
          <w:p>
            <w:pPr>
              <w:spacing w:line="360" w:lineRule="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项目负责人在</w:t>
            </w:r>
            <w:r>
              <w:rPr>
                <w:rFonts w:hint="eastAsia" w:ascii="宋体" w:hAnsi="宋体" w:eastAsia="宋体" w:cs="宋体"/>
                <w:lang w:val="en-US" w:eastAsia="zh-CN"/>
              </w:rPr>
              <w:t>医疗机构从事陪护管理</w:t>
            </w:r>
            <w:r>
              <w:rPr>
                <w:rFonts w:hint="eastAsia" w:ascii="宋体" w:hAnsi="宋体" w:eastAsia="宋体" w:cs="宋体"/>
              </w:rPr>
              <w:t>服务</w:t>
            </w:r>
            <w:r>
              <w:rPr>
                <w:rFonts w:hint="eastAsia" w:ascii="宋体" w:hAnsi="宋体" w:eastAsia="宋体" w:cs="宋体"/>
                <w:lang w:val="en-US" w:eastAsia="zh-CN"/>
              </w:rPr>
              <w:t>工作</w:t>
            </w:r>
            <w:r>
              <w:rPr>
                <w:rFonts w:hint="eastAsia" w:ascii="宋体" w:hAnsi="宋体" w:eastAsia="宋体" w:cs="宋体"/>
              </w:rPr>
              <w:t>3年以上，3</w:t>
            </w:r>
            <w:r>
              <w:rPr>
                <w:rFonts w:hint="eastAsia" w:ascii="宋体" w:hAnsi="宋体" w:eastAsia="宋体" w:cs="宋体"/>
                <w:lang w:val="en-US" w:eastAsia="zh-CN"/>
              </w:rPr>
              <w:t>年不得</w:t>
            </w:r>
            <w:r>
              <w:rPr>
                <w:rFonts w:hint="eastAsia" w:ascii="宋体" w:hAnsi="宋体" w:eastAsia="宋体" w:cs="宋体"/>
              </w:rPr>
              <w:t>分，每增加一年</w:t>
            </w:r>
            <w:r>
              <w:rPr>
                <w:rFonts w:hint="eastAsia" w:ascii="宋体" w:hAnsi="宋体" w:eastAsia="宋体" w:cs="宋体"/>
                <w:lang w:val="en-US" w:eastAsia="zh-CN"/>
              </w:rPr>
              <w:t>得</w:t>
            </w:r>
            <w:r>
              <w:rPr>
                <w:rFonts w:hint="eastAsia" w:ascii="宋体" w:hAnsi="宋体" w:eastAsia="宋体" w:cs="宋体"/>
              </w:rPr>
              <w:t>1分，最高</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p>
          <w:p>
            <w:pPr>
              <w:pStyle w:val="2"/>
              <w:ind w:left="0" w:leftChars="0" w:firstLine="0" w:firstLineChars="0"/>
              <w:rPr>
                <w:rFonts w:hint="default"/>
                <w:lang w:val="en-US" w:eastAsia="zh-CN"/>
              </w:rPr>
            </w:pPr>
            <w:r>
              <w:rPr>
                <w:rFonts w:hint="eastAsia" w:ascii="宋体" w:hAnsi="宋体" w:eastAsia="宋体" w:cs="宋体"/>
                <w:kern w:val="0"/>
                <w:sz w:val="21"/>
                <w:szCs w:val="21"/>
                <w:lang w:val="en-US" w:eastAsia="zh-CN"/>
              </w:rPr>
              <w:t>注：提供项目负责人及管理人员的相关资质证书证明、服务经验证明资料及投标人缴纳的近三个月任意一月的社保证明等加盖公章。</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eastAsia="宋体"/>
                <w:lang w:val="en-US" w:eastAsia="zh-CN"/>
              </w:rPr>
            </w:pPr>
            <w:r>
              <w:rPr>
                <w:rFonts w:hint="eastAsia"/>
                <w:lang w:val="en-US" w:eastAsia="zh-CN"/>
              </w:rPr>
              <w:t>承诺投标人派遣的</w:t>
            </w:r>
            <w:r>
              <w:rPr>
                <w:rFonts w:hint="eastAsia"/>
              </w:rPr>
              <w:t>陪护人员</w:t>
            </w:r>
            <w:r>
              <w:rPr>
                <w:rFonts w:hint="eastAsia"/>
                <w:lang w:val="en-US" w:eastAsia="zh-CN"/>
              </w:rPr>
              <w:t>持有陪护服务类相关证书</w:t>
            </w:r>
            <w:r>
              <w:rPr>
                <w:rFonts w:hint="eastAsia"/>
              </w:rPr>
              <w:t>上岗</w:t>
            </w:r>
            <w:r>
              <w:rPr>
                <w:rFonts w:hint="eastAsia"/>
                <w:lang w:val="en-US" w:eastAsia="zh-CN"/>
              </w:rPr>
              <w:t>的，为陪护人员</w:t>
            </w:r>
            <w:r>
              <w:rPr>
                <w:rFonts w:hint="eastAsia"/>
              </w:rPr>
              <w:t>定期体</w:t>
            </w:r>
            <w:r>
              <w:rPr>
                <w:rFonts w:hint="eastAsia" w:ascii="宋体" w:hAnsi="宋体" w:eastAsia="宋体" w:cs="宋体"/>
              </w:rPr>
              <w:t>检</w:t>
            </w:r>
            <w:r>
              <w:rPr>
                <w:rFonts w:hint="eastAsia" w:ascii="宋体" w:hAnsi="宋体" w:eastAsia="宋体" w:cs="宋体"/>
                <w:lang w:val="en-US" w:eastAsia="zh-CN"/>
              </w:rPr>
              <w:t>的</w:t>
            </w:r>
            <w:r>
              <w:rPr>
                <w:rFonts w:hint="eastAsia" w:ascii="宋体" w:hAnsi="宋体" w:eastAsia="宋体" w:cs="宋体"/>
              </w:rPr>
              <w:t>，得</w:t>
            </w:r>
            <w:r>
              <w:rPr>
                <w:rFonts w:hint="eastAsia" w:ascii="宋体" w:hAnsi="宋体" w:eastAsia="宋体" w:cs="宋体"/>
                <w:lang w:val="en-US" w:eastAsia="zh-CN"/>
              </w:rPr>
              <w:t>5</w:t>
            </w:r>
            <w:r>
              <w:rPr>
                <w:rFonts w:hint="eastAsia" w:ascii="宋体" w:hAnsi="宋体" w:eastAsia="宋体" w:cs="宋体"/>
              </w:rPr>
              <w:t>分；</w:t>
            </w:r>
            <w:r>
              <w:rPr>
                <w:rFonts w:hint="eastAsia" w:ascii="宋体" w:hAnsi="宋体" w:eastAsia="宋体" w:cs="宋体"/>
                <w:lang w:eastAsia="zh-CN"/>
              </w:rPr>
              <w:t>承诺</w:t>
            </w:r>
            <w:r>
              <w:rPr>
                <w:rFonts w:hint="eastAsia" w:ascii="宋体" w:hAnsi="宋体" w:eastAsia="宋体" w:cs="宋体"/>
              </w:rPr>
              <w:t>为陪护人员缴纳</w:t>
            </w:r>
            <w:r>
              <w:rPr>
                <w:rFonts w:hint="eastAsia" w:ascii="宋体" w:hAnsi="宋体" w:eastAsia="宋体" w:cs="宋体"/>
                <w:lang w:eastAsia="zh-CN"/>
              </w:rPr>
              <w:t>雇主责任</w:t>
            </w:r>
            <w:r>
              <w:rPr>
                <w:rFonts w:hint="eastAsia" w:ascii="宋体" w:hAnsi="宋体" w:eastAsia="宋体" w:cs="宋体"/>
              </w:rPr>
              <w:t>险，得</w:t>
            </w:r>
            <w:r>
              <w:rPr>
                <w:rFonts w:hint="eastAsia" w:ascii="宋体" w:hAnsi="宋体" w:eastAsia="宋体" w:cs="宋体"/>
                <w:lang w:val="en-US" w:eastAsia="zh-CN"/>
              </w:rPr>
              <w:t>5</w:t>
            </w:r>
            <w:r>
              <w:rPr>
                <w:rFonts w:hint="eastAsia" w:ascii="宋体" w:hAnsi="宋体" w:eastAsia="宋体" w:cs="宋体"/>
              </w:rPr>
              <w:t>分</w:t>
            </w:r>
            <w:r>
              <w:rPr>
                <w:rFonts w:hint="eastAsia" w:ascii="宋体" w:hAnsi="宋体" w:eastAsia="宋体" w:cs="宋体"/>
                <w:lang w:eastAsia="zh-CN"/>
              </w:rPr>
              <w:t>。无书面承诺不得分</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val="en-US"/>
              </w:rPr>
            </w:pPr>
            <w:r>
              <w:rPr>
                <w:rFonts w:hint="eastAsia" w:ascii="宋体" w:hAnsi="宋体" w:eastAsia="宋体" w:cs="宋体"/>
                <w:kern w:val="0"/>
                <w:sz w:val="21"/>
                <w:szCs w:val="21"/>
                <w:shd w:val="clear" w:color="auto"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lang w:eastAsia="zh-CN"/>
              </w:rPr>
              <w:t>具备专业的技能培训师资团队，</w:t>
            </w:r>
            <w:r>
              <w:rPr>
                <w:rFonts w:hint="eastAsia" w:ascii="宋体" w:hAnsi="宋体"/>
                <w:color w:val="auto"/>
                <w:kern w:val="0"/>
                <w:szCs w:val="21"/>
                <w:highlight w:val="none"/>
              </w:rPr>
              <w:t>如何</w:t>
            </w:r>
            <w:r>
              <w:rPr>
                <w:rFonts w:hint="eastAsia" w:ascii="Arial" w:hAnsi="Arial" w:cs="Arial"/>
                <w:bCs/>
                <w:color w:val="auto"/>
                <w:highlight w:val="none"/>
              </w:rPr>
              <w:t>保证陪护人员</w:t>
            </w:r>
            <w:r>
              <w:rPr>
                <w:rFonts w:hint="eastAsia" w:ascii="Arial" w:hAnsi="Arial" w:cs="Arial"/>
                <w:bCs/>
                <w:color w:val="auto"/>
                <w:highlight w:val="none"/>
                <w:lang w:val="en-US" w:eastAsia="zh-CN"/>
              </w:rPr>
              <w:t>的</w:t>
            </w:r>
            <w:r>
              <w:rPr>
                <w:rFonts w:hint="eastAsia" w:ascii="Arial" w:hAnsi="Arial" w:cs="Arial"/>
                <w:bCs/>
                <w:color w:val="auto"/>
                <w:highlight w:val="none"/>
              </w:rPr>
              <w:t>整体素质符合医院各类科室的要求</w:t>
            </w:r>
            <w:r>
              <w:rPr>
                <w:rFonts w:hint="eastAsia" w:ascii="宋体" w:hAnsi="宋体"/>
                <w:color w:val="auto"/>
                <w:kern w:val="0"/>
                <w:szCs w:val="21"/>
                <w:highlight w:val="none"/>
              </w:rPr>
              <w:t>所</w:t>
            </w:r>
            <w:r>
              <w:rPr>
                <w:rFonts w:ascii="宋体" w:hAnsi="宋体"/>
                <w:color w:val="auto"/>
                <w:kern w:val="0"/>
                <w:szCs w:val="21"/>
                <w:highlight w:val="none"/>
              </w:rPr>
              <w:t>提供</w:t>
            </w:r>
            <w:r>
              <w:rPr>
                <w:rFonts w:hint="eastAsia" w:ascii="宋体" w:hAnsi="宋体"/>
                <w:color w:val="auto"/>
                <w:kern w:val="0"/>
                <w:szCs w:val="21"/>
                <w:highlight w:val="none"/>
              </w:rPr>
              <w:t>整体</w:t>
            </w:r>
            <w:r>
              <w:rPr>
                <w:rFonts w:hint="eastAsia" w:ascii="宋体" w:hAnsi="宋体"/>
                <w:color w:val="auto"/>
                <w:kern w:val="0"/>
                <w:szCs w:val="21"/>
                <w:highlight w:val="none"/>
                <w:lang w:val="en-US" w:eastAsia="zh-CN"/>
              </w:rPr>
              <w:t>培训</w:t>
            </w:r>
            <w:r>
              <w:rPr>
                <w:rFonts w:ascii="宋体" w:hAnsi="宋体"/>
                <w:color w:val="auto"/>
                <w:kern w:val="0"/>
                <w:szCs w:val="21"/>
                <w:highlight w:val="none"/>
              </w:rPr>
              <w:t>方案，，</w:t>
            </w:r>
            <w:r>
              <w:rPr>
                <w:rFonts w:hint="eastAsia" w:ascii="宋体" w:hAnsi="宋体"/>
                <w:color w:val="auto"/>
                <w:kern w:val="0"/>
                <w:szCs w:val="21"/>
                <w:highlight w:val="none"/>
              </w:rPr>
              <w:t>内容包括但不限于</w:t>
            </w:r>
            <w:r>
              <w:rPr>
                <w:rFonts w:ascii="宋体" w:hAnsi="宋体"/>
                <w:color w:val="auto"/>
                <w:kern w:val="0"/>
                <w:szCs w:val="21"/>
                <w:highlight w:val="none"/>
              </w:rPr>
              <w:t>培训的组织架构、培训内容（不限于制度、流程、工作职责、人员素质&lt;含职业道德修养&gt;、自身防护及陪护服务知识和技能等）、培训方式、培训频率及考核方法等内容</w:t>
            </w:r>
            <w:r>
              <w:rPr>
                <w:rFonts w:hint="eastAsia" w:ascii="宋体" w:hAnsi="宋体" w:eastAsia="宋体" w:cs="宋体"/>
                <w:kern w:val="0"/>
                <w:sz w:val="21"/>
                <w:szCs w:val="21"/>
                <w:lang w:val="en-US" w:eastAsia="zh-CN"/>
              </w:rPr>
              <w:t>进行综合评审。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1.提供的培训师资团</w:t>
            </w:r>
            <w:r>
              <w:rPr>
                <w:rFonts w:hint="eastAsia" w:ascii="宋体" w:hAnsi="宋体" w:eastAsia="宋体" w:cs="宋体"/>
                <w:color w:val="auto"/>
                <w:sz w:val="21"/>
                <w:szCs w:val="21"/>
                <w:lang w:val="en-US" w:eastAsia="zh-CN"/>
              </w:rPr>
              <w:t>队</w:t>
            </w:r>
            <w:r>
              <w:rPr>
                <w:rStyle w:val="19"/>
                <w:rFonts w:ascii="Arial" w:hAnsi="Arial" w:eastAsia="宋体" w:cs="Arial"/>
                <w:i w:val="0"/>
                <w:caps w:val="0"/>
                <w:color w:val="auto"/>
                <w:spacing w:val="0"/>
                <w:sz w:val="21"/>
                <w:szCs w:val="21"/>
                <w:shd w:val="clear" w:fill="FFFFFF"/>
              </w:rPr>
              <w:t>教学经验丰富，实践能力强</w:t>
            </w:r>
            <w:r>
              <w:rPr>
                <w:rStyle w:val="19"/>
                <w:rFonts w:hint="eastAsia" w:ascii="Arial" w:hAnsi="Arial" w:eastAsia="宋体" w:cs="Arial"/>
                <w:i w:val="0"/>
                <w:caps w:val="0"/>
                <w:color w:val="auto"/>
                <w:spacing w:val="0"/>
                <w:sz w:val="21"/>
                <w:szCs w:val="21"/>
                <w:shd w:val="clear" w:fill="FFFFFF"/>
                <w:lang w:eastAsia="zh-CN"/>
              </w:rPr>
              <w:t>，</w:t>
            </w:r>
            <w:r>
              <w:rPr>
                <w:rFonts w:hint="eastAsia" w:ascii="宋体" w:hAnsi="宋体" w:eastAsia="宋体" w:cs="宋体"/>
                <w:lang w:val="en-US" w:eastAsia="zh-CN"/>
              </w:rPr>
              <w:t>培训方案规范、专业、全面，制定的培训计划详尽、科学合理、可行，可操作强得6分；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2.提供的师资团队教学经验及实践能力较好，培训方案比较规范、专业、全面，制定的培训计划比较详尽、科学、可行，具备可操作性得4分；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3.提供的师资团队教学经验及实践能力一般，培训方案基本规范、完整、可行，制定的培训计划不够全面，可操作性一般得2分；</w:t>
            </w:r>
          </w:p>
          <w:p>
            <w:pPr>
              <w:pStyle w:val="23"/>
              <w:spacing w:line="360" w:lineRule="auto"/>
              <w:ind w:left="0" w:leftChars="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4.提供的</w:t>
            </w:r>
            <w:r>
              <w:rPr>
                <w:rFonts w:hint="eastAsia" w:eastAsia="宋体" w:cs="宋体"/>
                <w:kern w:val="0"/>
                <w:sz w:val="21"/>
                <w:szCs w:val="21"/>
                <w:lang w:val="en-US" w:eastAsia="zh-CN"/>
              </w:rPr>
              <w:t>师资团队能力弱，</w:t>
            </w:r>
            <w:r>
              <w:rPr>
                <w:rFonts w:hint="eastAsia" w:ascii="宋体" w:hAnsi="宋体" w:eastAsia="宋体" w:cs="宋体"/>
                <w:kern w:val="0"/>
                <w:sz w:val="21"/>
                <w:szCs w:val="21"/>
                <w:lang w:val="en-US" w:eastAsia="zh-CN"/>
              </w:rPr>
              <w:t>培训方案</w:t>
            </w:r>
            <w:r>
              <w:rPr>
                <w:rFonts w:hint="eastAsia" w:ascii="宋体" w:hAnsi="宋体" w:eastAsia="宋体" w:cs="宋体"/>
                <w:color w:val="000000"/>
                <w:kern w:val="0"/>
                <w:szCs w:val="24"/>
              </w:rPr>
              <w:t>简单</w:t>
            </w:r>
            <w:r>
              <w:rPr>
                <w:rFonts w:hint="eastAsia" w:ascii="宋体" w:hAnsi="宋体" w:eastAsia="宋体" w:cs="宋体"/>
                <w:color w:val="000000"/>
                <w:kern w:val="0"/>
                <w:szCs w:val="24"/>
                <w:lang w:eastAsia="zh-CN"/>
              </w:rPr>
              <w:t>，</w:t>
            </w:r>
            <w:r>
              <w:rPr>
                <w:rFonts w:hint="eastAsia" w:ascii="宋体" w:hAnsi="宋体" w:eastAsia="宋体" w:cs="宋体"/>
                <w:color w:val="000000"/>
                <w:kern w:val="0"/>
                <w:szCs w:val="24"/>
              </w:rPr>
              <w:t>计划</w:t>
            </w:r>
            <w:r>
              <w:rPr>
                <w:rFonts w:hint="eastAsia" w:ascii="宋体" w:hAnsi="宋体" w:eastAsia="宋体" w:cs="宋体"/>
                <w:color w:val="000000"/>
                <w:kern w:val="0"/>
                <w:szCs w:val="24"/>
                <w:lang w:val="en-US" w:eastAsia="zh-CN"/>
              </w:rPr>
              <w:t>制定</w:t>
            </w:r>
            <w:r>
              <w:rPr>
                <w:rFonts w:hint="eastAsia" w:ascii="宋体" w:hAnsi="宋体" w:eastAsia="宋体" w:cs="宋体"/>
                <w:color w:val="000000"/>
                <w:kern w:val="0"/>
                <w:szCs w:val="24"/>
              </w:rPr>
              <w:t>不细</w:t>
            </w:r>
            <w:r>
              <w:rPr>
                <w:rFonts w:hint="eastAsia" w:ascii="宋体" w:hAnsi="宋体" w:eastAsia="宋体" w:cs="宋体"/>
                <w:kern w:val="0"/>
                <w:sz w:val="21"/>
                <w:szCs w:val="21"/>
                <w:lang w:val="en-US" w:eastAsia="zh-CN"/>
              </w:rPr>
              <w:t>，可操作性差得1分；</w:t>
            </w:r>
          </w:p>
          <w:p>
            <w:pPr>
              <w:pStyle w:val="2"/>
              <w:spacing w:line="36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5.未提供不得分。</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eastAsia="zh-CN"/>
              </w:rPr>
            </w:pPr>
            <w:r>
              <w:rPr>
                <w:rFonts w:hint="eastAsia" w:ascii="宋体" w:hAnsi="宋体" w:eastAsia="宋体" w:cs="宋体"/>
                <w:kern w:val="0"/>
                <w:sz w:val="21"/>
                <w:szCs w:val="21"/>
                <w:shd w:val="clear" w:color="auto"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1467" w:type="dxa"/>
            <w:vMerge w:val="continue"/>
            <w:vAlign w:val="center"/>
          </w:tcPr>
          <w:p>
            <w:pPr>
              <w:widowControl/>
              <w:spacing w:line="360" w:lineRule="auto"/>
              <w:jc w:val="center"/>
              <w:rPr>
                <w:rFonts w:hint="eastAsia" w:ascii="宋体" w:hAnsi="宋体" w:eastAsia="宋体" w:cs="宋体"/>
                <w:b/>
                <w:bCs/>
                <w:kern w:val="0"/>
                <w:sz w:val="21"/>
                <w:szCs w:val="21"/>
              </w:rPr>
            </w:pPr>
          </w:p>
        </w:tc>
        <w:tc>
          <w:tcPr>
            <w:tcW w:w="6868" w:type="dxa"/>
            <w:vAlign w:val="center"/>
          </w:tcPr>
          <w:p>
            <w:pPr>
              <w:bidi w:val="0"/>
              <w:spacing w:line="360" w:lineRule="auto"/>
              <w:rPr>
                <w:rFonts w:hint="eastAsia" w:ascii="宋体" w:hAnsi="宋体" w:eastAsia="宋体" w:cs="宋体"/>
                <w:lang w:eastAsia="zh-CN"/>
              </w:rPr>
            </w:pPr>
            <w:r>
              <w:rPr>
                <w:rFonts w:hint="eastAsia" w:ascii="宋体" w:hAnsi="宋体" w:eastAsia="宋体" w:cs="宋体"/>
              </w:rPr>
              <w:t>优惠承诺和特色服务情况</w:t>
            </w:r>
            <w:r>
              <w:rPr>
                <w:rFonts w:hint="eastAsia" w:ascii="宋体" w:hAnsi="宋体" w:eastAsia="宋体" w:cs="宋体"/>
                <w:lang w:eastAsia="zh-CN"/>
              </w:rPr>
              <w:t>：</w:t>
            </w:r>
          </w:p>
          <w:p>
            <w:pPr>
              <w:bidi w:val="0"/>
              <w:spacing w:line="360" w:lineRule="auto"/>
              <w:rPr>
                <w:rFonts w:hint="eastAsia" w:ascii="宋体" w:hAnsi="宋体" w:eastAsia="宋体" w:cs="宋体"/>
                <w:lang w:val="en-US" w:eastAsia="zh-CN"/>
              </w:rPr>
            </w:pPr>
            <w:r>
              <w:rPr>
                <w:rFonts w:hint="eastAsia" w:ascii="宋体" w:hAnsi="宋体" w:eastAsia="宋体" w:cs="宋体"/>
              </w:rPr>
              <w:t>是否给出特色服务、优惠和承诺，提出方案的针对性及可行性；以及特色服务的响应措施等情况（如协助解决科室一线护理工作中存在的问题和难点，提高护理工作效率，为招标人节省人力、时间、成本等），进行</w:t>
            </w:r>
            <w:r>
              <w:rPr>
                <w:rFonts w:hint="eastAsia" w:ascii="宋体" w:hAnsi="宋体" w:eastAsia="宋体" w:cs="宋体"/>
                <w:lang w:val="en-US" w:eastAsia="zh-CN"/>
              </w:rPr>
              <w:t>综合评审。</w:t>
            </w:r>
          </w:p>
          <w:p>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1.提供的优惠方案及承诺合理可行、针对性强得5分；</w:t>
            </w:r>
          </w:p>
          <w:p>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2.提供的优惠方案及承诺较为合理、可行性较好得3分；</w:t>
            </w:r>
          </w:p>
          <w:p>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3.提供的优惠方案一般，可行性差得1分；</w:t>
            </w:r>
          </w:p>
          <w:p>
            <w:pPr>
              <w:bidi w:val="0"/>
              <w:spacing w:line="360" w:lineRule="auto"/>
              <w:rPr>
                <w:rFonts w:hint="eastAsia" w:ascii="宋体" w:hAnsi="宋体" w:eastAsia="宋体" w:cs="宋体"/>
                <w:color w:val="auto"/>
                <w:szCs w:val="22"/>
                <w:highlight w:val="none"/>
                <w:lang w:val="en-US" w:eastAsia="zh-CN"/>
              </w:rPr>
            </w:pPr>
            <w:r>
              <w:rPr>
                <w:rFonts w:hint="eastAsia" w:ascii="宋体" w:hAnsi="宋体" w:eastAsia="宋体" w:cs="宋体"/>
                <w:lang w:val="en-US" w:eastAsia="zh-CN"/>
              </w:rPr>
              <w:t>4.未提供不得分。</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67" w:type="dxa"/>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报价分          （</w:t>
            </w:r>
            <w:r>
              <w:rPr>
                <w:rFonts w:hint="eastAsia" w:ascii="宋体" w:hAnsi="宋体" w:eastAsia="宋体" w:cs="宋体"/>
                <w:b/>
                <w:bCs/>
                <w:kern w:val="0"/>
                <w:sz w:val="21"/>
                <w:szCs w:val="21"/>
                <w:lang w:val="en-US" w:eastAsia="zh-CN"/>
              </w:rPr>
              <w:t>30</w:t>
            </w:r>
            <w:r>
              <w:rPr>
                <w:rFonts w:hint="eastAsia" w:ascii="宋体" w:hAnsi="宋体" w:eastAsia="宋体" w:cs="宋体"/>
                <w:b/>
                <w:bCs/>
                <w:kern w:val="0"/>
                <w:sz w:val="21"/>
                <w:szCs w:val="21"/>
              </w:rPr>
              <w:t>分）</w:t>
            </w:r>
          </w:p>
        </w:tc>
        <w:tc>
          <w:tcPr>
            <w:tcW w:w="6868" w:type="dxa"/>
            <w:vAlign w:val="center"/>
          </w:tcPr>
          <w:p>
            <w:pPr>
              <w:spacing w:line="360" w:lineRule="auto"/>
              <w:rPr>
                <w:rFonts w:hint="eastAsia"/>
                <w:lang w:val="en-US" w:eastAsia="zh-CN"/>
              </w:rPr>
            </w:pPr>
            <w:r>
              <w:rPr>
                <w:rFonts w:hint="eastAsia"/>
                <w:lang w:val="en-US" w:eastAsia="zh-CN"/>
              </w:rPr>
              <w:t>根据《</w:t>
            </w:r>
            <w:r>
              <w:rPr>
                <w:rFonts w:hint="default"/>
                <w:lang w:eastAsia="zh-CN"/>
              </w:rPr>
              <w:t>附件1</w:t>
            </w:r>
            <w:r>
              <w:rPr>
                <w:rFonts w:hint="eastAsia"/>
                <w:lang w:eastAsia="zh-CN"/>
              </w:rPr>
              <w:t>：</w:t>
            </w:r>
            <w:r>
              <w:rPr>
                <w:rFonts w:hint="eastAsia"/>
                <w:lang w:val="en-US" w:eastAsia="zh-CN"/>
              </w:rPr>
              <w:t>拟设定普通病房陪护收费</w:t>
            </w:r>
            <w:r>
              <w:rPr>
                <w:rFonts w:hint="default"/>
                <w:lang w:eastAsia="zh-CN"/>
              </w:rPr>
              <w:t>控制价</w:t>
            </w:r>
            <w:r>
              <w:rPr>
                <w:rFonts w:hint="eastAsia"/>
                <w:lang w:val="en-US" w:eastAsia="zh-CN"/>
              </w:rPr>
              <w:t>》为基准价；投标报价下浮率≥5%及以上进行报价。</w:t>
            </w:r>
          </w:p>
          <w:p>
            <w:pPr>
              <w:autoSpaceDE w:val="0"/>
              <w:autoSpaceDN w:val="0"/>
              <w:adjustRightInd w:val="0"/>
              <w:spacing w:line="360" w:lineRule="auto"/>
              <w:ind w:firstLine="420" w:firstLineChars="200"/>
              <w:rPr>
                <w:rFonts w:hint="default"/>
                <w:lang w:val="en-US" w:eastAsia="zh-CN"/>
              </w:rPr>
            </w:pPr>
            <w:r>
              <w:rPr>
                <w:rFonts w:hint="eastAsia" w:ascii="宋体" w:hAnsi="宋体"/>
                <w:szCs w:val="21"/>
                <w:lang w:val="zh-CN"/>
              </w:rPr>
              <w:t>满足</w:t>
            </w:r>
            <w:r>
              <w:rPr>
                <w:rFonts w:hint="eastAsia" w:ascii="宋体" w:hAnsi="宋体"/>
                <w:szCs w:val="21"/>
                <w:lang w:val="en-US" w:eastAsia="zh-CN"/>
              </w:rPr>
              <w:t>采购</w:t>
            </w:r>
            <w:r>
              <w:rPr>
                <w:rFonts w:hint="eastAsia" w:ascii="宋体" w:hAnsi="宋体"/>
                <w:szCs w:val="21"/>
                <w:lang w:val="zh-CN"/>
              </w:rPr>
              <w:t>要求且投标价格下浮率最高的</w:t>
            </w:r>
            <w:r>
              <w:rPr>
                <w:rFonts w:hint="eastAsia" w:ascii="宋体" w:hAnsi="宋体"/>
                <w:szCs w:val="21"/>
              </w:rPr>
              <w:t>磋商</w:t>
            </w:r>
            <w:r>
              <w:rPr>
                <w:rFonts w:hint="eastAsia" w:ascii="宋体" w:hAnsi="宋体"/>
                <w:szCs w:val="21"/>
                <w:lang w:val="zh-CN"/>
              </w:rPr>
              <w:t>投标报价为评标基准价，其价格分为满分，其他投标人的价格分按下列公式计算：投标报价得分＝评标基准价（</w:t>
            </w:r>
            <w:r>
              <w:rPr>
                <w:rFonts w:hint="eastAsia" w:ascii="宋体" w:hAnsi="宋体"/>
                <w:szCs w:val="21"/>
              </w:rPr>
              <w:t>1-最高下浮率）</w:t>
            </w:r>
            <w:r>
              <w:rPr>
                <w:rFonts w:hint="eastAsia" w:ascii="宋体" w:hAnsi="宋体"/>
                <w:szCs w:val="21"/>
                <w:lang w:val="zh-CN"/>
              </w:rPr>
              <w:t>/（</w:t>
            </w:r>
            <w:r>
              <w:rPr>
                <w:rFonts w:hint="eastAsia" w:ascii="宋体" w:hAnsi="宋体"/>
                <w:szCs w:val="21"/>
              </w:rPr>
              <w:t>1-磋商</w:t>
            </w:r>
            <w:r>
              <w:rPr>
                <w:rFonts w:hint="eastAsia" w:ascii="宋体" w:hAnsi="宋体"/>
                <w:szCs w:val="21"/>
                <w:lang w:val="zh-CN"/>
              </w:rPr>
              <w:t>投标下浮率）×价格权重×100。</w:t>
            </w:r>
          </w:p>
        </w:tc>
        <w:tc>
          <w:tcPr>
            <w:tcW w:w="1244" w:type="dxa"/>
            <w:vAlign w:val="center"/>
          </w:tcPr>
          <w:p>
            <w:pPr>
              <w:widowControl/>
              <w:spacing w:line="360" w:lineRule="auto"/>
              <w:jc w:val="center"/>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30</w:t>
            </w:r>
          </w:p>
        </w:tc>
      </w:tr>
    </w:tbl>
    <w:p>
      <w:pPr>
        <w:pStyle w:val="13"/>
        <w:adjustRightInd w:val="0"/>
        <w:snapToGrid w:val="0"/>
        <w:spacing w:before="0" w:beforeAutospacing="0" w:after="0" w:afterAutospacing="0" w:line="360" w:lineRule="auto"/>
        <w:jc w:val="both"/>
        <w:rPr>
          <w:rFonts w:hint="eastAsia" w:ascii="宋体" w:hAnsi="宋体" w:eastAsia="宋体" w:cs="宋体"/>
          <w:b/>
          <w:bCs/>
          <w:sz w:val="21"/>
          <w:szCs w:val="21"/>
          <w:lang w:val="en-US" w:eastAsia="zh-CN"/>
        </w:rPr>
      </w:pPr>
    </w:p>
    <w:p>
      <w:pPr>
        <w:pStyle w:val="13"/>
        <w:adjustRightInd w:val="0"/>
        <w:snapToGrid w:val="0"/>
        <w:spacing w:before="0" w:beforeAutospacing="0" w:after="0" w:afterAutospacing="0" w:line="360" w:lineRule="auto"/>
        <w:jc w:val="both"/>
        <w:rPr>
          <w:rFonts w:hint="eastAsia" w:ascii="宋体" w:hAnsi="宋体" w:eastAsia="宋体" w:cs="宋体"/>
          <w:b/>
          <w:bCs/>
          <w:sz w:val="21"/>
          <w:szCs w:val="21"/>
          <w:lang w:val="en-US" w:eastAsia="zh-CN"/>
        </w:rPr>
      </w:pPr>
    </w:p>
    <w:p>
      <w:pPr>
        <w:pStyle w:val="13"/>
        <w:adjustRightInd w:val="0"/>
        <w:snapToGrid w:val="0"/>
        <w:spacing w:before="0" w:beforeAutospacing="0" w:after="0" w:afterAutospacing="0" w:line="360" w:lineRule="auto"/>
        <w:jc w:val="both"/>
        <w:rPr>
          <w:rFonts w:hint="eastAsia" w:ascii="宋体" w:hAnsi="宋体" w:eastAsia="宋体" w:cs="宋体"/>
          <w:b/>
          <w:bCs/>
          <w:sz w:val="21"/>
          <w:szCs w:val="21"/>
          <w:shd w:val="clear" w:color="auto" w:fill="FFFFFF"/>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w:t>
      </w:r>
      <w:r>
        <w:rPr>
          <w:rFonts w:hint="eastAsia" w:ascii="宋体" w:hAnsi="宋体" w:eastAsia="宋体" w:cs="宋体"/>
          <w:b/>
          <w:bCs/>
          <w:sz w:val="21"/>
          <w:szCs w:val="21"/>
          <w:shd w:val="clear" w:color="auto" w:fill="FFFFFF"/>
        </w:rPr>
        <w:t>报价说明：</w:t>
      </w:r>
    </w:p>
    <w:p>
      <w:pPr>
        <w:spacing w:line="360" w:lineRule="auto"/>
        <w:ind w:firstLine="42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val="en-US" w:eastAsia="zh-CN"/>
        </w:rPr>
        <w:t>投标报价</w:t>
      </w:r>
      <w:r>
        <w:rPr>
          <w:rFonts w:hint="eastAsia" w:ascii="宋体" w:hAnsi="宋体" w:eastAsia="宋体" w:cs="宋体"/>
          <w:sz w:val="21"/>
          <w:szCs w:val="21"/>
        </w:rPr>
        <w:t>按格式</w:t>
      </w:r>
      <w:r>
        <w:rPr>
          <w:rFonts w:hint="eastAsia" w:ascii="宋体" w:hAnsi="宋体" w:eastAsia="宋体" w:cs="宋体"/>
          <w:sz w:val="21"/>
          <w:szCs w:val="21"/>
          <w:lang w:val="en-US" w:eastAsia="zh-CN"/>
        </w:rPr>
        <w:t>4</w:t>
      </w:r>
      <w:r>
        <w:rPr>
          <w:rFonts w:hint="eastAsia" w:ascii="宋体" w:hAnsi="宋体" w:eastAsia="宋体" w:cs="宋体"/>
          <w:sz w:val="21"/>
          <w:szCs w:val="21"/>
        </w:rPr>
        <w:t>的《</w:t>
      </w:r>
      <w:r>
        <w:rPr>
          <w:rFonts w:hint="eastAsia" w:ascii="宋体" w:hAnsi="宋体" w:eastAsia="宋体" w:cs="宋体"/>
          <w:sz w:val="21"/>
          <w:szCs w:val="21"/>
          <w:lang w:eastAsia="zh-CN"/>
        </w:rPr>
        <w:t>投标</w:t>
      </w:r>
      <w:r>
        <w:rPr>
          <w:rFonts w:hint="eastAsia" w:ascii="宋体" w:hAnsi="宋体" w:eastAsia="宋体" w:cs="宋体"/>
          <w:sz w:val="21"/>
          <w:szCs w:val="21"/>
        </w:rPr>
        <w:t>报价一览表》；报价表中，除有特殊要求外，均采用国家法定计量单位，所有报价以人民币含税价格报价。</w:t>
      </w:r>
    </w:p>
    <w:p>
      <w:pPr>
        <w:spacing w:line="360" w:lineRule="auto"/>
        <w:ind w:firstLine="420"/>
        <w:rPr>
          <w:rFonts w:hint="eastAsia" w:ascii="宋体" w:hAnsi="宋体" w:eastAsia="宋体" w:cs="宋体"/>
          <w:b/>
          <w:sz w:val="21"/>
          <w:szCs w:val="21"/>
        </w:rPr>
      </w:pPr>
      <w:r>
        <w:rPr>
          <w:rFonts w:hint="eastAsia" w:ascii="宋体" w:hAnsi="宋体" w:eastAsia="宋体" w:cs="宋体"/>
          <w:sz w:val="21"/>
          <w:szCs w:val="21"/>
        </w:rPr>
        <w:t>3、投标报价不得高于采购控制单价</w:t>
      </w:r>
      <w:r>
        <w:rPr>
          <w:rFonts w:hint="eastAsia" w:ascii="宋体" w:hAnsi="宋体" w:eastAsia="宋体" w:cs="宋体"/>
          <w:sz w:val="21"/>
          <w:szCs w:val="21"/>
          <w:lang w:val="en-US" w:eastAsia="zh-CN"/>
        </w:rPr>
        <w:t>及总价</w:t>
      </w:r>
      <w:r>
        <w:rPr>
          <w:rFonts w:hint="eastAsia" w:ascii="宋体" w:hAnsi="宋体" w:eastAsia="宋体" w:cs="宋体"/>
          <w:sz w:val="21"/>
          <w:szCs w:val="21"/>
        </w:rPr>
        <w:t>，否则视为废标。</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4、报价文件单独密封包装，不得跟其它投标内容混编在一起；否则将导致投标无效。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val="0"/>
          <w:i w:val="0"/>
          <w:iCs w:val="0"/>
          <w:caps w:val="0"/>
          <w:color w:val="auto"/>
          <w:spacing w:val="0"/>
          <w:sz w:val="21"/>
          <w:szCs w:val="21"/>
        </w:rPr>
        <w:t>本项目</w:t>
      </w:r>
      <w:r>
        <w:rPr>
          <w:rFonts w:hint="eastAsia" w:ascii="宋体" w:hAnsi="宋体" w:eastAsia="宋体" w:cs="宋体"/>
          <w:b w:val="0"/>
          <w:bCs w:val="0"/>
          <w:i w:val="0"/>
          <w:iCs w:val="0"/>
          <w:caps w:val="0"/>
          <w:color w:val="auto"/>
          <w:spacing w:val="0"/>
          <w:sz w:val="21"/>
          <w:szCs w:val="21"/>
          <w:lang w:eastAsia="zh-CN"/>
        </w:rPr>
        <w:t>采用</w:t>
      </w:r>
      <w:r>
        <w:rPr>
          <w:rFonts w:hint="eastAsia" w:ascii="宋体" w:hAnsi="宋体" w:eastAsia="宋体" w:cs="宋体"/>
          <w:b w:val="0"/>
          <w:bCs w:val="0"/>
          <w:i w:val="0"/>
          <w:iCs w:val="0"/>
          <w:caps w:val="0"/>
          <w:color w:val="auto"/>
          <w:spacing w:val="0"/>
          <w:sz w:val="21"/>
          <w:szCs w:val="21"/>
        </w:rPr>
        <w:t>二次报价</w:t>
      </w:r>
      <w:r>
        <w:rPr>
          <w:rFonts w:hint="eastAsia" w:ascii="宋体" w:hAnsi="宋体" w:eastAsia="宋体" w:cs="宋体"/>
          <w:b w:val="0"/>
          <w:bCs w:val="0"/>
          <w:i w:val="0"/>
          <w:iCs w:val="0"/>
          <w:caps w:val="0"/>
          <w:color w:val="auto"/>
          <w:spacing w:val="0"/>
          <w:sz w:val="21"/>
          <w:szCs w:val="21"/>
          <w:lang w:eastAsia="zh-CN"/>
        </w:rPr>
        <w:t>方式。详见</w:t>
      </w:r>
      <w:r>
        <w:rPr>
          <w:rFonts w:hint="eastAsia" w:ascii="宋体" w:hAnsi="宋体" w:eastAsia="宋体" w:cs="宋体"/>
          <w:b w:val="0"/>
          <w:bCs w:val="0"/>
          <w:i w:val="0"/>
          <w:iCs w:val="0"/>
          <w:caps w:val="0"/>
          <w:color w:val="auto"/>
          <w:spacing w:val="0"/>
          <w:sz w:val="21"/>
          <w:szCs w:val="21"/>
          <w:lang w:val="en-US" w:eastAsia="zh-CN"/>
        </w:rPr>
        <w:t>格式5《</w:t>
      </w:r>
      <w:r>
        <w:rPr>
          <w:rFonts w:hint="eastAsia" w:ascii="宋体" w:hAnsi="宋体" w:eastAsia="宋体" w:cs="宋体"/>
          <w:b w:val="0"/>
          <w:bCs w:val="0"/>
          <w:color w:val="auto"/>
          <w:sz w:val="21"/>
          <w:szCs w:val="21"/>
        </w:rPr>
        <w:t>最终报价及承诺一览表</w:t>
      </w:r>
      <w:r>
        <w:rPr>
          <w:rFonts w:hint="eastAsia" w:ascii="宋体" w:hAnsi="宋体" w:eastAsia="宋体" w:cs="宋体"/>
          <w:b w:val="0"/>
          <w:bCs w:val="0"/>
          <w:i w:val="0"/>
          <w:iCs w:val="0"/>
          <w:caps w:val="0"/>
          <w:color w:val="auto"/>
          <w:spacing w:val="0"/>
          <w:sz w:val="21"/>
          <w:szCs w:val="21"/>
          <w:lang w:val="en-US" w:eastAsia="zh-CN"/>
        </w:rPr>
        <w:t>》。</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val="0"/>
          <w:sz w:val="21"/>
          <w:szCs w:val="21"/>
        </w:rPr>
        <w:t>6、</w:t>
      </w:r>
      <w:r>
        <w:rPr>
          <w:rFonts w:hint="eastAsia" w:ascii="宋体" w:hAnsi="宋体" w:eastAsia="宋体" w:cs="宋体"/>
          <w:sz w:val="21"/>
          <w:szCs w:val="21"/>
        </w:rPr>
        <w:t>投标文件只允许有一个报价，有选择的或有条件的报价将不予接受。</w:t>
      </w:r>
    </w:p>
    <w:p>
      <w:pPr>
        <w:pStyle w:val="13"/>
        <w:widowControl/>
        <w:spacing w:beforeAutospacing="0" w:afterAutospacing="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投标报价应以人民币报价，是履行合同的最终价格，</w:t>
      </w:r>
      <w:r>
        <w:rPr>
          <w:rFonts w:hint="eastAsia" w:ascii="宋体" w:hAnsi="宋体" w:eastAsia="宋体" w:cs="宋体"/>
          <w:sz w:val="21"/>
          <w:szCs w:val="21"/>
          <w:lang w:eastAsia="zh-CN"/>
        </w:rPr>
        <w:t>是</w:t>
      </w:r>
      <w:r>
        <w:rPr>
          <w:rFonts w:hint="eastAsia" w:ascii="宋体" w:hAnsi="宋体" w:eastAsia="宋体" w:cs="宋体"/>
          <w:color w:val="auto"/>
          <w:sz w:val="21"/>
          <w:szCs w:val="21"/>
          <w:lang w:val="en-US" w:eastAsia="zh-CN"/>
        </w:rPr>
        <w:t>完成本项目的所有</w:t>
      </w:r>
      <w:r>
        <w:rPr>
          <w:rFonts w:hint="eastAsia" w:ascii="宋体" w:hAnsi="宋体" w:eastAsia="宋体" w:cs="宋体"/>
          <w:sz w:val="21"/>
          <w:szCs w:val="21"/>
          <w:u w:val="none"/>
        </w:rPr>
        <w:t>费用。</w:t>
      </w:r>
    </w:p>
    <w:p>
      <w:pPr>
        <w:spacing w:line="24" w:lineRule="atLeast"/>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其他要求和说明</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投标人认为有必要提供的其他证明、说明等。</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2、不论投标结果如何，投标人均应自行承担所有与投标有关的全部费用。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3、议标文件需投标人自行编制，装订成册，牢固可靠且不能脱落。封面应注明“正本”、“副本”字样。</w:t>
      </w:r>
      <w:r>
        <w:rPr>
          <w:rFonts w:hint="eastAsia" w:ascii="宋体" w:hAnsi="宋体" w:eastAsia="宋体" w:cs="宋体"/>
          <w:color w:val="auto"/>
          <w:sz w:val="21"/>
          <w:szCs w:val="21"/>
        </w:rPr>
        <w:t>要求提供投标文件正本一份、副本二份</w:t>
      </w:r>
      <w:r>
        <w:rPr>
          <w:rFonts w:hint="eastAsia" w:ascii="宋体" w:hAnsi="宋体" w:eastAsia="宋体" w:cs="宋体"/>
          <w:color w:val="auto"/>
          <w:sz w:val="21"/>
          <w:szCs w:val="21"/>
          <w:lang w:eastAsia="zh-CN"/>
        </w:rPr>
        <w:t>和</w:t>
      </w:r>
      <w:r>
        <w:rPr>
          <w:rFonts w:hint="eastAsia" w:ascii="宋体" w:hAnsi="宋体" w:eastAsia="宋体" w:cs="宋体"/>
          <w:b/>
          <w:bCs/>
          <w:color w:val="auto"/>
          <w:sz w:val="21"/>
          <w:szCs w:val="21"/>
          <w:lang w:eastAsia="zh-CN"/>
        </w:rPr>
        <w:t>加盖公章的电子版一份（正本扫描件）</w:t>
      </w:r>
      <w:r>
        <w:rPr>
          <w:rFonts w:hint="eastAsia" w:ascii="宋体" w:hAnsi="宋体" w:eastAsia="宋体" w:cs="宋体"/>
          <w:b w:val="0"/>
          <w:bCs w:val="0"/>
          <w:sz w:val="21"/>
          <w:szCs w:val="21"/>
        </w:rPr>
        <w:t>，报价文件一份（单独包装密封，不得跟其它投标内容混编在一起，否则将导致投标无效）</w:t>
      </w:r>
      <w:r>
        <w:rPr>
          <w:rFonts w:hint="eastAsia" w:ascii="宋体" w:hAnsi="宋体" w:eastAsia="宋体" w:cs="宋体"/>
          <w:b w:val="0"/>
          <w:bCs w:val="0"/>
          <w:sz w:val="21"/>
          <w:szCs w:val="21"/>
          <w:lang w:eastAsia="zh-CN"/>
        </w:rPr>
        <w:t>，</w:t>
      </w:r>
      <w:r>
        <w:rPr>
          <w:rFonts w:hint="eastAsia" w:ascii="宋体" w:hAnsi="宋体" w:eastAsia="宋体" w:cs="宋体"/>
          <w:sz w:val="21"/>
          <w:szCs w:val="21"/>
        </w:rPr>
        <w:t>所有资料均需加盖投标人鲜章。</w:t>
      </w:r>
    </w:p>
    <w:p>
      <w:pPr>
        <w:spacing w:line="360" w:lineRule="auto"/>
        <w:ind w:firstLine="42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、标有“▲”系指“重要性要求”条款，对这些条款的任何负偏离都将导致评标得分大分值扣减。</w:t>
      </w:r>
    </w:p>
    <w:p>
      <w:pPr>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、标有“★”系指实质性要求条款；主要技术指标、功能发生实质性偏离的，可能</w:t>
      </w:r>
      <w:r>
        <w:rPr>
          <w:rFonts w:hint="eastAsia" w:ascii="宋体" w:hAnsi="宋体" w:eastAsia="宋体" w:cs="宋体"/>
          <w:b/>
          <w:bCs/>
          <w:spacing w:val="-4"/>
          <w:sz w:val="21"/>
          <w:szCs w:val="21"/>
        </w:rPr>
        <w:t>将被视为无效投标。</w:t>
      </w:r>
    </w:p>
    <w:p>
      <w:pPr>
        <w:spacing w:line="360" w:lineRule="auto"/>
        <w:ind w:firstLine="42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、本项目为总价包干，请投标人自行考虑相应的费用。</w:t>
      </w:r>
    </w:p>
    <w:p>
      <w:pPr>
        <w:spacing w:line="360" w:lineRule="auto"/>
        <w:ind w:firstLine="42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lang w:val="en-US" w:eastAsia="zh-CN"/>
        </w:rPr>
        <w:t>本着体现公平、公正、诚信原则，投标人对投标文件真实性负主体责任，在参加采购项目投标活动中，需签订《诚信投标承诺书》详见格式6。</w:t>
      </w:r>
    </w:p>
    <w:p>
      <w:pPr>
        <w:spacing w:line="360" w:lineRule="auto"/>
        <w:ind w:firstLine="420" w:firstLineChars="200"/>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val="en-US" w:eastAsia="zh-CN"/>
        </w:rPr>
        <w:t>不统一</w:t>
      </w:r>
      <w:r>
        <w:rPr>
          <w:rFonts w:hint="eastAsia" w:ascii="宋体" w:hAnsi="宋体" w:eastAsia="宋体" w:cs="宋体"/>
          <w:sz w:val="21"/>
          <w:szCs w:val="21"/>
        </w:rPr>
        <w:t>组织现场踏勘，意向供应商如有需要，自行安排踏勘现场，并承担相应的费用和一切风险。</w:t>
      </w:r>
    </w:p>
    <w:p>
      <w:pPr>
        <w:spacing w:line="360" w:lineRule="auto"/>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eastAsia="zh-CN"/>
        </w:rPr>
      </w:pPr>
    </w:p>
    <w:p>
      <w:pPr>
        <w:pStyle w:val="21"/>
        <w:rPr>
          <w:rFonts w:hint="eastAsia" w:ascii="宋体" w:hAnsi="宋体" w:eastAsia="宋体" w:cs="宋体"/>
          <w:b/>
          <w:color w:val="auto"/>
          <w:kern w:val="10"/>
          <w:sz w:val="21"/>
          <w:szCs w:val="21"/>
          <w:lang w:eastAsia="zh-CN"/>
        </w:rPr>
      </w:pPr>
    </w:p>
    <w:p>
      <w:pPr>
        <w:pStyle w:val="5"/>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1"/>
        <w:rPr>
          <w:rFonts w:hint="eastAsia" w:ascii="宋体" w:hAnsi="宋体" w:eastAsia="宋体" w:cs="宋体"/>
          <w:b/>
          <w:color w:val="auto"/>
          <w:kern w:val="10"/>
          <w:sz w:val="21"/>
          <w:szCs w:val="21"/>
          <w:lang w:eastAsia="zh-CN"/>
        </w:rPr>
      </w:pPr>
    </w:p>
    <w:p>
      <w:pPr>
        <w:pStyle w:val="5"/>
        <w:rPr>
          <w:rFonts w:hint="eastAsia" w:ascii="宋体" w:hAnsi="宋体" w:eastAsia="宋体" w:cs="宋体"/>
          <w:b/>
          <w:color w:val="auto"/>
          <w:kern w:val="10"/>
          <w:sz w:val="21"/>
          <w:szCs w:val="21"/>
          <w:lang w:eastAsia="zh-CN"/>
        </w:rPr>
      </w:pPr>
    </w:p>
    <w:p>
      <w:pPr>
        <w:pStyle w:val="5"/>
        <w:rPr>
          <w:rFonts w:hint="eastAsia" w:ascii="宋体" w:hAnsi="宋体" w:eastAsia="宋体" w:cs="宋体"/>
          <w:b/>
          <w:color w:val="auto"/>
          <w:kern w:val="10"/>
          <w:sz w:val="21"/>
          <w:szCs w:val="21"/>
          <w:lang w:eastAsia="zh-CN"/>
        </w:rPr>
      </w:pPr>
    </w:p>
    <w:p>
      <w:pPr>
        <w:pStyle w:val="6"/>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val="en-US" w:eastAsia="zh-CN"/>
        </w:rPr>
      </w:pPr>
      <w:r>
        <w:rPr>
          <w:rFonts w:hint="eastAsia" w:ascii="宋体" w:hAnsi="宋体" w:eastAsia="宋体" w:cs="宋体"/>
          <w:b/>
          <w:color w:val="auto"/>
          <w:kern w:val="10"/>
          <w:sz w:val="21"/>
          <w:szCs w:val="21"/>
          <w:lang w:val="en-US" w:eastAsia="zh-CN"/>
        </w:rPr>
        <w:t>格式1：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center"/>
        <w:rPr>
          <w:rFonts w:hint="eastAsia" w:ascii="宋体" w:hAnsi="宋体" w:eastAsia="宋体" w:cs="宋体"/>
          <w:i w:val="0"/>
          <w:iCs w:val="0"/>
          <w:caps w:val="0"/>
          <w:color w:val="auto"/>
          <w:spacing w:val="0"/>
          <w:sz w:val="21"/>
          <w:szCs w:val="21"/>
        </w:rPr>
      </w:pPr>
      <w:r>
        <w:rPr>
          <w:rStyle w:val="18"/>
          <w:rFonts w:hint="eastAsia" w:ascii="宋体" w:hAnsi="宋体" w:eastAsia="宋体" w:cs="宋体"/>
          <w:i w:val="0"/>
          <w:iCs w:val="0"/>
          <w:caps w:val="0"/>
          <w:color w:val="auto"/>
          <w:spacing w:val="0"/>
          <w:kern w:val="0"/>
          <w:sz w:val="21"/>
          <w:szCs w:val="21"/>
          <w:lang w:val="en-US" w:eastAsia="zh-CN" w:bidi="ar"/>
        </w:rPr>
        <w:t>投 标 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（采购人）            </w:t>
      </w:r>
      <w:r>
        <w:rPr>
          <w:rFonts w:hint="eastAsia" w:ascii="宋体" w:hAnsi="宋体" w:eastAsia="宋体" w:cs="宋体"/>
          <w:i w:val="0"/>
          <w:iCs w:val="0"/>
          <w:caps w:val="0"/>
          <w:color w:val="auto"/>
          <w:spacing w:val="0"/>
          <w:kern w:val="0"/>
          <w:sz w:val="21"/>
          <w:szCs w:val="21"/>
          <w:lang w:val="en-US" w:eastAsia="zh-CN" w:bidi="ar"/>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91" w:firstLine="404"/>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我方</w:t>
      </w:r>
      <w:r>
        <w:rPr>
          <w:rStyle w:val="18"/>
          <w:rFonts w:hint="eastAsia" w:ascii="宋体" w:hAnsi="宋体" w:eastAsia="宋体" w:cs="宋体"/>
          <w:i w:val="0"/>
          <w:iCs w:val="0"/>
          <w:caps w:val="0"/>
          <w:color w:val="auto"/>
          <w:spacing w:val="0"/>
          <w:sz w:val="21"/>
          <w:szCs w:val="21"/>
          <w:u w:val="single"/>
        </w:rPr>
        <w:t>（投标人名称）</w:t>
      </w:r>
      <w:r>
        <w:rPr>
          <w:rFonts w:hint="eastAsia" w:ascii="宋体" w:hAnsi="宋体" w:eastAsia="宋体" w:cs="宋体"/>
          <w:i w:val="0"/>
          <w:iCs w:val="0"/>
          <w:caps w:val="0"/>
          <w:color w:val="auto"/>
          <w:spacing w:val="0"/>
          <w:sz w:val="21"/>
          <w:szCs w:val="21"/>
        </w:rPr>
        <w:t>已详细审查了贵方采购编号为</w:t>
      </w:r>
      <w:r>
        <w:rPr>
          <w:rStyle w:val="18"/>
          <w:rFonts w:hint="eastAsia" w:ascii="宋体" w:hAnsi="宋体" w:eastAsia="宋体" w:cs="宋体"/>
          <w:i w:val="0"/>
          <w:iCs w:val="0"/>
          <w:caps w:val="0"/>
          <w:color w:val="auto"/>
          <w:spacing w:val="0"/>
          <w:sz w:val="21"/>
          <w:szCs w:val="21"/>
          <w:u w:val="single"/>
        </w:rPr>
        <w:t>（采购编号）</w:t>
      </w:r>
      <w:r>
        <w:rPr>
          <w:rFonts w:hint="eastAsia" w:ascii="宋体" w:hAnsi="宋体" w:eastAsia="宋体" w:cs="宋体"/>
          <w:i w:val="0"/>
          <w:iCs w:val="0"/>
          <w:caps w:val="0"/>
          <w:color w:val="auto"/>
          <w:spacing w:val="0"/>
          <w:sz w:val="21"/>
          <w:szCs w:val="21"/>
        </w:rPr>
        <w:t>的</w:t>
      </w:r>
      <w:r>
        <w:rPr>
          <w:rStyle w:val="18"/>
          <w:rFonts w:hint="eastAsia" w:ascii="宋体" w:hAnsi="宋体" w:eastAsia="宋体" w:cs="宋体"/>
          <w:i w:val="0"/>
          <w:iCs w:val="0"/>
          <w:caps w:val="0"/>
          <w:color w:val="auto"/>
          <w:spacing w:val="0"/>
          <w:sz w:val="21"/>
          <w:szCs w:val="21"/>
          <w:u w:val="single"/>
        </w:rPr>
        <w:t>（项目名称）</w:t>
      </w:r>
      <w:r>
        <w:rPr>
          <w:rFonts w:hint="eastAsia" w:ascii="宋体" w:hAnsi="宋体" w:eastAsia="宋体" w:cs="宋体"/>
          <w:i w:val="0"/>
          <w:iCs w:val="0"/>
          <w:caps w:val="0"/>
          <w:color w:val="auto"/>
          <w:spacing w:val="0"/>
          <w:sz w:val="21"/>
          <w:szCs w:val="21"/>
        </w:rPr>
        <w:t>采购项目的响应文件及其相关补充文件</w:t>
      </w:r>
      <w:r>
        <w:rPr>
          <w:rStyle w:val="18"/>
          <w:rFonts w:hint="eastAsia" w:ascii="宋体" w:hAnsi="宋体" w:eastAsia="宋体" w:cs="宋体"/>
          <w:i w:val="0"/>
          <w:iCs w:val="0"/>
          <w:caps w:val="0"/>
          <w:color w:val="auto"/>
          <w:spacing w:val="0"/>
          <w:sz w:val="21"/>
          <w:szCs w:val="21"/>
        </w:rPr>
        <w:t>（若有）</w:t>
      </w:r>
      <w:r>
        <w:rPr>
          <w:rFonts w:hint="eastAsia" w:ascii="宋体" w:hAnsi="宋体" w:eastAsia="宋体" w:cs="宋体"/>
          <w:i w:val="0"/>
          <w:iCs w:val="0"/>
          <w:caps w:val="0"/>
          <w:color w:val="auto"/>
          <w:spacing w:val="0"/>
          <w:sz w:val="21"/>
          <w:szCs w:val="21"/>
        </w:rPr>
        <w:t>，并正式授权我公司的</w:t>
      </w:r>
      <w:r>
        <w:rPr>
          <w:rStyle w:val="18"/>
          <w:rFonts w:hint="eastAsia" w:ascii="宋体" w:hAnsi="宋体" w:eastAsia="宋体" w:cs="宋体"/>
          <w:i w:val="0"/>
          <w:iCs w:val="0"/>
          <w:caps w:val="0"/>
          <w:color w:val="auto"/>
          <w:spacing w:val="0"/>
          <w:sz w:val="21"/>
          <w:szCs w:val="21"/>
          <w:u w:val="single"/>
        </w:rPr>
        <w:t>（被</w:t>
      </w:r>
      <w:r>
        <w:rPr>
          <w:rStyle w:val="18"/>
          <w:rFonts w:hint="eastAsia" w:ascii="宋体" w:hAnsi="宋体" w:eastAsia="宋体" w:cs="宋体"/>
          <w:b/>
          <w:bCs w:val="0"/>
          <w:i w:val="0"/>
          <w:iCs w:val="0"/>
          <w:caps w:val="0"/>
          <w:color w:val="auto"/>
          <w:spacing w:val="0"/>
          <w:sz w:val="21"/>
          <w:szCs w:val="21"/>
          <w:u w:val="single"/>
        </w:rPr>
        <w:t>授权人姓名）  </w:t>
      </w:r>
      <w:r>
        <w:rPr>
          <w:rFonts w:hint="eastAsia" w:ascii="宋体" w:hAnsi="宋体" w:eastAsia="宋体" w:cs="宋体"/>
          <w:i w:val="0"/>
          <w:iCs w:val="0"/>
          <w:caps w:val="0"/>
          <w:color w:val="auto"/>
          <w:spacing w:val="0"/>
          <w:sz w:val="21"/>
          <w:szCs w:val="21"/>
        </w:rPr>
        <w:t>以本公司名义，全权代表我方自愿参加上述招标项目的投标，现就有关事项向采购</w:t>
      </w:r>
      <w:r>
        <w:rPr>
          <w:rFonts w:hint="eastAsia" w:ascii="宋体" w:hAnsi="宋体" w:eastAsia="宋体" w:cs="宋体"/>
          <w:i w:val="0"/>
          <w:iCs w:val="0"/>
          <w:caps w:val="0"/>
          <w:color w:val="auto"/>
          <w:spacing w:val="0"/>
          <w:sz w:val="21"/>
          <w:szCs w:val="21"/>
          <w:lang w:eastAsia="zh-CN"/>
        </w:rPr>
        <w:t>人</w:t>
      </w:r>
      <w:r>
        <w:rPr>
          <w:rFonts w:hint="eastAsia" w:ascii="宋体" w:hAnsi="宋体" w:eastAsia="宋体" w:cs="宋体"/>
          <w:i w:val="0"/>
          <w:iCs w:val="0"/>
          <w:caps w:val="0"/>
          <w:color w:val="auto"/>
          <w:spacing w:val="0"/>
          <w:sz w:val="21"/>
          <w:szCs w:val="21"/>
        </w:rPr>
        <w:t>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1、我方已详细审查了采购需求的全部内容及其相关补充文件（若有），并完全清晰理解全部内容及相关的补充文件（若有），不存在任何误解之处，同意放弃提出异议和质疑的权利。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2、我方遵守《中华人民共和国政府采购法》及相关法律法规的规定。同意响应文件中所提到的无效标条款，并服从有关开标现场的会议纪律。否则，同意被废除投标资格。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3、投标有效期为自开标之日起90天内，如在投标有效期内撤回投标，我方同意被废除投标资格。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4、我方承诺具备本项目履行合同所必需的设备和专业技术能力。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6、我方承诺完全响应采购需求要求。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地址：</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邮编：__________  电话：______________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传真：______________  响应人代表姓名：___________  职务：_____________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响应人名称：</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（加盖公章）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法定代表人或授权委托人：</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日期：</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年</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月</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Style w:val="18"/>
          <w:rFonts w:hint="eastAsia" w:ascii="宋体" w:hAnsi="宋体" w:eastAsia="宋体" w:cs="宋体"/>
          <w:i w:val="0"/>
          <w:iCs w:val="0"/>
          <w:caps w:val="0"/>
          <w:color w:val="auto"/>
          <w:spacing w:val="2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8"/>
          <w:rFonts w:hint="eastAsia" w:ascii="宋体" w:hAnsi="宋体" w:eastAsia="宋体" w:cs="宋体"/>
          <w:i w:val="0"/>
          <w:iCs w:val="0"/>
          <w:caps w:val="0"/>
          <w:color w:val="333333"/>
          <w:spacing w:val="20"/>
          <w:sz w:val="21"/>
          <w:szCs w:val="21"/>
        </w:rPr>
      </w:pPr>
      <w:r>
        <w:rPr>
          <w:rStyle w:val="18"/>
          <w:rFonts w:hint="eastAsia" w:ascii="宋体" w:hAnsi="宋体" w:eastAsia="宋体" w:cs="宋体"/>
          <w:i w:val="0"/>
          <w:iCs w:val="0"/>
          <w:caps w:val="0"/>
          <w:color w:val="333333"/>
          <w:spacing w:val="20"/>
          <w:sz w:val="21"/>
          <w:szCs w:val="2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8"/>
          <w:rFonts w:hint="eastAsia" w:ascii="宋体" w:hAnsi="宋体" w:eastAsia="宋体" w:cs="宋体"/>
          <w:i w:val="0"/>
          <w:iCs w:val="0"/>
          <w:caps w:val="0"/>
          <w:color w:val="333333"/>
          <w:spacing w:val="20"/>
          <w:sz w:val="21"/>
          <w:szCs w:val="21"/>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8"/>
          <w:rFonts w:hint="eastAsia" w:ascii="宋体" w:hAnsi="宋体" w:eastAsia="宋体" w:cs="宋体"/>
          <w:i w:val="0"/>
          <w:iCs w:val="0"/>
          <w:caps w:val="0"/>
          <w:color w:val="auto"/>
          <w:spacing w:val="20"/>
          <w:sz w:val="21"/>
          <w:szCs w:val="21"/>
        </w:rPr>
      </w:pPr>
      <w:r>
        <w:rPr>
          <w:rStyle w:val="18"/>
          <w:rFonts w:hint="eastAsia" w:ascii="宋体" w:hAnsi="宋体" w:eastAsia="宋体" w:cs="宋体"/>
          <w:i w:val="0"/>
          <w:iCs w:val="0"/>
          <w:caps w:val="0"/>
          <w:color w:val="auto"/>
          <w:spacing w:val="20"/>
          <w:sz w:val="21"/>
          <w:szCs w:val="21"/>
          <w:lang w:val="en-US" w:eastAsia="zh-CN"/>
        </w:rPr>
        <w:t>格式2：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18"/>
          <w:rFonts w:hint="eastAsia" w:ascii="宋体" w:hAnsi="宋体" w:eastAsia="宋体" w:cs="宋体"/>
          <w:i w:val="0"/>
          <w:iCs w:val="0"/>
          <w:caps w:val="0"/>
          <w:color w:val="auto"/>
          <w:spacing w:val="20"/>
          <w:sz w:val="21"/>
          <w:szCs w:val="21"/>
        </w:rPr>
      </w:pPr>
      <w:r>
        <w:rPr>
          <w:rStyle w:val="18"/>
          <w:rFonts w:hint="eastAsia" w:ascii="宋体" w:hAnsi="宋体" w:eastAsia="宋体" w:cs="宋体"/>
          <w:i w:val="0"/>
          <w:iCs w:val="0"/>
          <w:caps w:val="0"/>
          <w:color w:val="auto"/>
          <w:spacing w:val="20"/>
          <w:sz w:val="21"/>
          <w:szCs w:val="21"/>
        </w:rPr>
        <w:t>《法定代表人授权函》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auto"/>
          <w:spacing w:val="0"/>
          <w:kern w:val="0"/>
          <w:sz w:val="21"/>
          <w:szCs w:val="21"/>
          <w:u w:val="single"/>
          <w:lang w:val="en-US" w:eastAsia="zh-CN" w:bidi="ar"/>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 xml:space="preserve">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（姓名）系</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（响应人名称）的法定代表人，现授权委托本单位在职职工</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（姓名）(身份码号码：</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)以我方的名义参加</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项目的投标活动，并代表我方全权办理针对上述项目的投标、开标、评标、签约等具体事务和签署相关文件。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我方对被授权人的签名负全部责任。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在撤销授权的书面通知以前，本授权函一直有效。被授权人在授权函有效期内签署的所有文件不因授权的撤销而失效。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被授权人无转委托权，特此委托。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被授权人签名：                    法定代表人签名：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4"/>
          <w:kern w:val="0"/>
          <w:sz w:val="21"/>
          <w:szCs w:val="21"/>
          <w:lang w:val="en-US" w:eastAsia="zh-CN" w:bidi="ar"/>
        </w:rPr>
        <w:t>被授权人联系电话：               法定代表人联系电话：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被授权人、法定代表人身份证复印件（正反双面）：</w:t>
      </w:r>
    </w:p>
    <w:tbl>
      <w:tblPr>
        <w:tblStyle w:val="15"/>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2" w:hRule="atLeast"/>
        </w:trPr>
        <w:tc>
          <w:tcPr>
            <w:tcW w:w="9040" w:type="dxa"/>
            <w:tcBorders>
              <w:top w:val="dashed" w:color="auto" w:sz="8" w:space="0"/>
              <w:left w:val="dashed" w:color="auto" w:sz="8" w:space="0"/>
              <w:bottom w:val="dashed" w:color="auto" w:sz="8" w:space="0"/>
              <w:right w:val="dashed"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粘贴处</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r>
        <w:rPr>
          <w:rFonts w:hint="eastAsia" w:ascii="宋体" w:hAnsi="宋体" w:eastAsia="宋体" w:cs="宋体"/>
          <w:i w:val="0"/>
          <w:iCs w:val="0"/>
          <w:caps w:val="0"/>
          <w:color w:val="auto"/>
          <w:spacing w:val="-4"/>
          <w:kern w:val="0"/>
          <w:sz w:val="21"/>
          <w:szCs w:val="21"/>
          <w:lang w:val="en-US" w:eastAsia="zh-CN" w:bidi="ar"/>
        </w:rPr>
        <w:t>响应人名称：</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日  期：</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年</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月</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rPr>
      </w:pPr>
      <w:r>
        <w:rPr>
          <w:rStyle w:val="18"/>
          <w:rFonts w:hint="eastAsia" w:ascii="宋体" w:hAnsi="宋体" w:eastAsia="宋体" w:cs="宋体"/>
          <w:i w:val="0"/>
          <w:iCs w:val="0"/>
          <w:caps w:val="0"/>
          <w:color w:val="auto"/>
          <w:spacing w:val="0"/>
          <w:sz w:val="21"/>
          <w:szCs w:val="21"/>
          <w:vertAlign w:val="baseline"/>
        </w:rPr>
        <w:t>注：《法定代表人授权函》必须有法定代表人和响应人代表双方签字，否则将导致投标无效。</w:t>
      </w:r>
      <w:r>
        <w:rPr>
          <w:rStyle w:val="18"/>
          <w:rFonts w:hint="eastAsia" w:ascii="宋体" w:hAnsi="宋体" w:eastAsia="宋体" w:cs="宋体"/>
          <w:i w:val="0"/>
          <w:iCs w:val="0"/>
          <w:caps w:val="0"/>
          <w:color w:val="auto"/>
          <w:spacing w:val="20"/>
          <w:sz w:val="21"/>
          <w:szCs w:val="21"/>
        </w:rPr>
        <w:t> </w:t>
      </w:r>
    </w:p>
    <w:p>
      <w:pPr>
        <w:spacing w:line="360" w:lineRule="auto"/>
        <w:rPr>
          <w:rFonts w:hint="eastAsia" w:ascii="宋体" w:hAnsi="宋体" w:eastAsia="宋体" w:cs="宋体"/>
          <w:b/>
          <w:sz w:val="21"/>
          <w:szCs w:val="21"/>
          <w:lang w:eastAsia="zh-CN"/>
        </w:rPr>
      </w:pPr>
    </w:p>
    <w:p>
      <w:pPr>
        <w:widowControl/>
        <w:rPr>
          <w:rFonts w:hint="eastAsia" w:ascii="宋体" w:hAnsi="宋体" w:cs="宋体"/>
          <w:b/>
          <w:sz w:val="24"/>
          <w:lang w:val="en-US" w:eastAsia="zh-CN"/>
        </w:rPr>
      </w:pPr>
    </w:p>
    <w:p>
      <w:pPr>
        <w:widowControl/>
        <w:rPr>
          <w:rFonts w:hint="eastAsia" w:ascii="宋体" w:hAnsi="宋体" w:cs="宋体"/>
          <w:b/>
          <w:sz w:val="24"/>
          <w:lang w:val="en-US" w:eastAsia="zh-CN"/>
        </w:rPr>
      </w:pPr>
    </w:p>
    <w:p>
      <w:pPr>
        <w:widowControl/>
        <w:rPr>
          <w:rFonts w:hint="eastAsia" w:ascii="宋体" w:hAnsi="宋体" w:cs="宋体"/>
          <w:b/>
          <w:sz w:val="21"/>
          <w:szCs w:val="21"/>
        </w:rPr>
      </w:pPr>
      <w:r>
        <w:rPr>
          <w:rFonts w:hint="eastAsia" w:ascii="宋体" w:hAnsi="宋体" w:cs="宋体"/>
          <w:b/>
          <w:sz w:val="21"/>
          <w:szCs w:val="21"/>
          <w:lang w:val="en-US" w:eastAsia="zh-CN"/>
        </w:rPr>
        <w:t>格式3</w:t>
      </w:r>
      <w:r>
        <w:rPr>
          <w:rFonts w:hint="eastAsia" w:ascii="宋体" w:hAnsi="宋体" w:cs="宋体"/>
          <w:b/>
          <w:sz w:val="21"/>
          <w:szCs w:val="21"/>
        </w:rPr>
        <w:t>、中小企业声明函</w:t>
      </w:r>
    </w:p>
    <w:p>
      <w:pPr>
        <w:widowControl/>
        <w:ind w:firstLine="2675" w:firstLineChars="1274"/>
        <w:rPr>
          <w:rFonts w:hint="eastAsia" w:ascii="宋体" w:hAnsi="宋体" w:cs="宋体"/>
          <w:b/>
          <w:color w:val="000000"/>
          <w:kern w:val="0"/>
          <w:szCs w:val="21"/>
          <w:lang w:bidi="ar"/>
        </w:rPr>
      </w:pPr>
    </w:p>
    <w:p>
      <w:pPr>
        <w:widowControl/>
        <w:spacing w:line="360" w:lineRule="auto"/>
        <w:jc w:val="center"/>
        <w:rPr>
          <w:rFonts w:hint="eastAsia" w:ascii="宋体" w:hAnsi="宋体" w:cs="宋体"/>
          <w:color w:val="000000"/>
          <w:kern w:val="0"/>
          <w:szCs w:val="21"/>
          <w:lang w:bidi="ar"/>
        </w:rPr>
      </w:pPr>
      <w:r>
        <w:rPr>
          <w:rFonts w:hint="eastAsia" w:ascii="宋体" w:hAnsi="宋体" w:cs="宋体"/>
          <w:b/>
          <w:color w:val="000000"/>
          <w:kern w:val="0"/>
          <w:szCs w:val="21"/>
          <w:lang w:val="en-US" w:eastAsia="zh-CN" w:bidi="ar"/>
        </w:rPr>
        <w:t>1、</w:t>
      </w:r>
      <w:r>
        <w:rPr>
          <w:rFonts w:hint="eastAsia" w:ascii="宋体" w:hAnsi="宋体" w:cs="宋体"/>
          <w:b/>
          <w:color w:val="000000"/>
          <w:kern w:val="0"/>
          <w:szCs w:val="21"/>
          <w:lang w:bidi="ar"/>
        </w:rPr>
        <w:t>中小企业声明函（服务）</w:t>
      </w:r>
    </w:p>
    <w:p>
      <w:pPr>
        <w:spacing w:line="360" w:lineRule="auto"/>
        <w:ind w:firstLine="420" w:firstLineChars="200"/>
        <w:rPr>
          <w:szCs w:val="21"/>
        </w:rPr>
      </w:pPr>
      <w:r>
        <w:rPr>
          <w:rFonts w:hint="eastAsia"/>
          <w:color w:val="000000"/>
          <w:szCs w:val="21"/>
        </w:rPr>
        <w:t>本公司郑重声明，根据《政府采购促进中小企业发展管理办法》（财库﹝2020﹞46 号）的规定，本公司参加</w:t>
      </w:r>
      <w:r>
        <w:rPr>
          <w:rFonts w:hint="eastAsia"/>
          <w:color w:val="000000"/>
          <w:szCs w:val="21"/>
          <w:u w:val="single"/>
        </w:rPr>
        <w:t>（单位名称）</w:t>
      </w:r>
      <w:r>
        <w:rPr>
          <w:rFonts w:hint="eastAsia"/>
          <w:color w:val="000000"/>
          <w:szCs w:val="21"/>
        </w:rPr>
        <w:t>的</w:t>
      </w:r>
      <w:r>
        <w:rPr>
          <w:rFonts w:hint="eastAsia"/>
          <w:color w:val="000000"/>
          <w:szCs w:val="21"/>
          <w:u w:val="single"/>
        </w:rPr>
        <w:t>（项目名称）</w:t>
      </w:r>
      <w:r>
        <w:rPr>
          <w:rFonts w:hint="eastAsia"/>
          <w:color w:val="000000"/>
          <w:szCs w:val="21"/>
        </w:rPr>
        <w:t>采购活动，服务全部由符合政策要求的中小企业承接。相关企业的具体情况如下：</w:t>
      </w:r>
    </w:p>
    <w:p>
      <w:pPr>
        <w:spacing w:line="360" w:lineRule="auto"/>
        <w:ind w:firstLine="420" w:firstLineChars="200"/>
        <w:rPr>
          <w:szCs w:val="21"/>
        </w:rPr>
      </w:pPr>
      <w:r>
        <w:rPr>
          <w:rFonts w:hint="eastAsia"/>
          <w:color w:val="000000"/>
          <w:szCs w:val="21"/>
        </w:rPr>
        <w:t>1.</w:t>
      </w:r>
      <w:r>
        <w:rPr>
          <w:rFonts w:hint="eastAsia"/>
          <w:color w:val="000000"/>
          <w:szCs w:val="21"/>
          <w:u w:val="single"/>
        </w:rPr>
        <w:t>（标的名称）</w:t>
      </w:r>
      <w:r>
        <w:rPr>
          <w:rFonts w:hint="eastAsia"/>
          <w:color w:val="000000"/>
          <w:szCs w:val="21"/>
        </w:rPr>
        <w:t>，属于</w:t>
      </w:r>
      <w:r>
        <w:rPr>
          <w:rFonts w:hint="eastAsia"/>
          <w:color w:val="000000"/>
          <w:szCs w:val="21"/>
          <w:u w:val="single"/>
        </w:rPr>
        <w:t>（采购文件中明确的所属行业）</w:t>
      </w:r>
      <w:r>
        <w:rPr>
          <w:rFonts w:hint="eastAsia"/>
          <w:color w:val="000000"/>
          <w:szCs w:val="21"/>
        </w:rPr>
        <w:t>；承接企业为</w:t>
      </w:r>
      <w:r>
        <w:rPr>
          <w:rFonts w:hint="eastAsia"/>
          <w:color w:val="000000"/>
          <w:szCs w:val="21"/>
          <w:u w:val="single"/>
        </w:rPr>
        <w:t>（企业名称）</w:t>
      </w:r>
      <w:r>
        <w:rPr>
          <w:rFonts w:hint="eastAsia"/>
          <w:color w:val="000000"/>
          <w:szCs w:val="21"/>
        </w:rPr>
        <w:t>，从业人员人，营业收入为万元，资产总额为万元，属于</w:t>
      </w:r>
      <w:r>
        <w:rPr>
          <w:rFonts w:hint="eastAsia"/>
          <w:color w:val="000000"/>
          <w:szCs w:val="21"/>
          <w:u w:val="single"/>
        </w:rPr>
        <w:t>（中型企业、小型企业、微型企业）</w:t>
      </w:r>
      <w:r>
        <w:rPr>
          <w:rFonts w:hint="eastAsia"/>
          <w:color w:val="000000"/>
          <w:szCs w:val="21"/>
        </w:rPr>
        <w:t xml:space="preserve">； </w:t>
      </w:r>
    </w:p>
    <w:p>
      <w:pPr>
        <w:spacing w:line="360" w:lineRule="auto"/>
        <w:ind w:firstLine="420" w:firstLineChars="200"/>
        <w:rPr>
          <w:szCs w:val="21"/>
        </w:rPr>
      </w:pPr>
      <w:r>
        <w:rPr>
          <w:rFonts w:hint="eastAsia"/>
          <w:color w:val="000000"/>
          <w:szCs w:val="21"/>
        </w:rPr>
        <w:t>2.</w:t>
      </w:r>
      <w:r>
        <w:rPr>
          <w:rFonts w:hint="eastAsia"/>
          <w:color w:val="000000"/>
          <w:szCs w:val="21"/>
          <w:u w:val="single"/>
        </w:rPr>
        <w:t>（标的名称）</w:t>
      </w:r>
      <w:r>
        <w:rPr>
          <w:rFonts w:hint="eastAsia"/>
          <w:color w:val="000000"/>
          <w:szCs w:val="21"/>
        </w:rPr>
        <w:t>，属于</w:t>
      </w:r>
      <w:r>
        <w:rPr>
          <w:rFonts w:hint="eastAsia"/>
          <w:color w:val="000000"/>
          <w:szCs w:val="21"/>
          <w:u w:val="single"/>
        </w:rPr>
        <w:t>（采购文件中明确的所属行业）</w:t>
      </w:r>
      <w:r>
        <w:rPr>
          <w:rFonts w:hint="eastAsia"/>
          <w:color w:val="000000"/>
          <w:szCs w:val="21"/>
        </w:rPr>
        <w:t>；承接企业为</w:t>
      </w:r>
      <w:r>
        <w:rPr>
          <w:rFonts w:hint="eastAsia"/>
          <w:color w:val="000000"/>
          <w:szCs w:val="21"/>
          <w:u w:val="single"/>
        </w:rPr>
        <w:t>（企业名称）</w:t>
      </w:r>
      <w:r>
        <w:rPr>
          <w:rFonts w:hint="eastAsia"/>
          <w:color w:val="000000"/>
          <w:szCs w:val="21"/>
        </w:rPr>
        <w:t>，从业人员人，营业收入为万元，资产总额为万元，属于</w:t>
      </w:r>
      <w:r>
        <w:rPr>
          <w:rFonts w:hint="eastAsia"/>
          <w:color w:val="000000"/>
          <w:szCs w:val="21"/>
          <w:u w:val="single"/>
        </w:rPr>
        <w:t>（中型企业、小型企业、微型企业）</w:t>
      </w:r>
      <w:r>
        <w:rPr>
          <w:rFonts w:hint="eastAsia"/>
          <w:color w:val="000000"/>
          <w:szCs w:val="21"/>
        </w:rPr>
        <w:t xml:space="preserve">； </w:t>
      </w:r>
    </w:p>
    <w:p>
      <w:pPr>
        <w:spacing w:line="360" w:lineRule="auto"/>
        <w:ind w:firstLine="420" w:firstLineChars="200"/>
        <w:rPr>
          <w:szCs w:val="21"/>
        </w:rPr>
      </w:pPr>
      <w:r>
        <w:rPr>
          <w:rFonts w:hint="eastAsia"/>
          <w:color w:val="000000"/>
          <w:szCs w:val="21"/>
        </w:rPr>
        <w:t>……</w:t>
      </w:r>
    </w:p>
    <w:p>
      <w:pPr>
        <w:spacing w:line="360" w:lineRule="auto"/>
        <w:ind w:firstLine="420" w:firstLineChars="200"/>
        <w:rPr>
          <w:szCs w:val="21"/>
        </w:rPr>
      </w:pPr>
      <w:r>
        <w:rPr>
          <w:rFonts w:hint="eastAsia"/>
          <w:color w:val="000000"/>
          <w:szCs w:val="21"/>
        </w:rPr>
        <w:t>以上企业，不属于大企业的分支机构，不存在控股股东为大企业的情形，也不存在与大企业的负责人为同一人的情形。</w:t>
      </w:r>
    </w:p>
    <w:p>
      <w:pPr>
        <w:spacing w:line="360" w:lineRule="auto"/>
        <w:ind w:firstLine="420" w:firstLineChars="200"/>
        <w:rPr>
          <w:szCs w:val="21"/>
        </w:rPr>
      </w:pPr>
      <w:r>
        <w:rPr>
          <w:rFonts w:hint="eastAsia"/>
          <w:color w:val="000000"/>
          <w:szCs w:val="21"/>
        </w:rPr>
        <w:t xml:space="preserve">本企业对上述声明内容的真实性负责。如有虚假，将依法承担相应责任。 </w:t>
      </w:r>
    </w:p>
    <w:p>
      <w:pPr>
        <w:spacing w:line="360" w:lineRule="auto"/>
        <w:ind w:firstLine="2520" w:firstLineChars="1200"/>
        <w:rPr>
          <w:szCs w:val="21"/>
        </w:rPr>
      </w:pPr>
      <w:r>
        <w:rPr>
          <w:rFonts w:hint="eastAsia"/>
          <w:color w:val="000000"/>
          <w:szCs w:val="21"/>
        </w:rPr>
        <w:t xml:space="preserve">企业名称（盖章）： </w:t>
      </w:r>
    </w:p>
    <w:p>
      <w:pPr>
        <w:spacing w:line="360" w:lineRule="auto"/>
        <w:ind w:firstLine="2520" w:firstLineChars="1200"/>
        <w:rPr>
          <w:szCs w:val="21"/>
        </w:rPr>
      </w:pPr>
      <w:r>
        <w:rPr>
          <w:rFonts w:hint="eastAsia"/>
          <w:color w:val="000000"/>
          <w:szCs w:val="21"/>
        </w:rPr>
        <w:t xml:space="preserve">日 期： </w:t>
      </w:r>
    </w:p>
    <w:p>
      <w:pPr>
        <w:spacing w:line="360" w:lineRule="auto"/>
        <w:rPr>
          <w:rFonts w:hint="eastAsia" w:ascii="宋体" w:hAnsi="宋体" w:cs="宋体"/>
          <w:b/>
          <w:szCs w:val="21"/>
        </w:rPr>
      </w:pPr>
      <w:r>
        <w:rPr>
          <w:rFonts w:hint="eastAsia" w:ascii="宋体" w:hAnsi="宋体" w:cs="宋体"/>
          <w:b/>
          <w:szCs w:val="21"/>
        </w:rPr>
        <w:t>注：1.从业人员、营业收入、资产总额填报上一年度数据，无上一年度数据的新成立企业可不填报。</w:t>
      </w:r>
    </w:p>
    <w:p>
      <w:pPr>
        <w:snapToGrid w:val="0"/>
        <w:spacing w:line="360" w:lineRule="auto"/>
        <w:ind w:firstLine="420"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0"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0" w:firstLineChars="200"/>
        <w:rPr>
          <w:rFonts w:hint="eastAsia" w:ascii="宋体" w:hAnsi="宋体" w:cs="宋体"/>
          <w:b/>
          <w:szCs w:val="21"/>
        </w:rPr>
      </w:pPr>
      <w:r>
        <w:rPr>
          <w:rFonts w:hint="eastAsia" w:ascii="宋体" w:hAnsi="宋体" w:cs="宋体"/>
          <w:b/>
          <w:szCs w:val="21"/>
        </w:rPr>
        <w:t>4.本项目采购标的对应的中小企业划分标准所属行业：其他未</w:t>
      </w:r>
      <w:r>
        <w:rPr>
          <w:rFonts w:ascii="宋体" w:hAnsi="宋体" w:cs="宋体"/>
          <w:b/>
          <w:szCs w:val="21"/>
        </w:rPr>
        <w:t>列明行业</w:t>
      </w:r>
      <w:r>
        <w:rPr>
          <w:rFonts w:hint="eastAsia" w:ascii="宋体" w:hAnsi="宋体" w:cs="宋体"/>
          <w:b/>
          <w:szCs w:val="21"/>
        </w:rPr>
        <w:t>。</w:t>
      </w:r>
    </w:p>
    <w:p>
      <w:pPr>
        <w:snapToGrid w:val="0"/>
        <w:spacing w:before="50" w:after="159" w:afterLines="50"/>
        <w:ind w:firstLine="420" w:firstLineChars="200"/>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2</w:t>
      </w:r>
      <w:r>
        <w:rPr>
          <w:rFonts w:hint="eastAsia" w:ascii="宋体" w:hAnsi="宋体" w:cs="宋体"/>
          <w:b/>
          <w:szCs w:val="21"/>
        </w:rPr>
        <w:t>、</w:t>
      </w:r>
      <w:bookmarkStart w:id="1" w:name="OLE_LINK13"/>
      <w:bookmarkStart w:id="2" w:name="OLE_LINK14"/>
      <w:r>
        <w:rPr>
          <w:rFonts w:hint="eastAsia" w:ascii="宋体" w:hAnsi="宋体" w:cs="宋体"/>
          <w:b/>
          <w:szCs w:val="21"/>
        </w:rPr>
        <w:t>残疾人福利性单位声明函</w:t>
      </w:r>
    </w:p>
    <w:bookmarkEnd w:id="1"/>
    <w:bookmarkEnd w:id="2"/>
    <w:p>
      <w:pPr>
        <w:widowControl/>
        <w:spacing w:line="588" w:lineRule="atLeast"/>
        <w:jc w:val="center"/>
        <w:rPr>
          <w:rFonts w:hint="eastAsia" w:ascii="宋体" w:hAnsi="宋体" w:cs="宋体"/>
          <w:b/>
          <w:kern w:val="0"/>
          <w:szCs w:val="21"/>
        </w:rPr>
      </w:pPr>
    </w:p>
    <w:p>
      <w:pPr>
        <w:widowControl/>
        <w:spacing w:line="588" w:lineRule="atLeast"/>
        <w:jc w:val="center"/>
        <w:rPr>
          <w:rFonts w:hint="eastAsia" w:ascii="宋体" w:hAnsi="宋体" w:cs="宋体"/>
          <w:szCs w:val="21"/>
        </w:rPr>
      </w:pPr>
      <w:r>
        <w:rPr>
          <w:rFonts w:hint="eastAsia" w:ascii="宋体" w:hAnsi="宋体" w:cs="宋体"/>
          <w:b/>
          <w:kern w:val="0"/>
          <w:szCs w:val="21"/>
        </w:rPr>
        <w:t>残疾人福利性单位声明函（服务）</w:t>
      </w:r>
    </w:p>
    <w:p>
      <w:pPr>
        <w:spacing w:before="319" w:beforeLines="100" w:line="500" w:lineRule="exact"/>
        <w:ind w:firstLine="601"/>
        <w:rPr>
          <w:szCs w:val="21"/>
        </w:rPr>
      </w:pPr>
      <w:r>
        <w:rPr>
          <w:rFonts w:hint="eastAsia"/>
          <w:szCs w:val="21"/>
        </w:rPr>
        <w:t>本单位郑重声明，根据《财政部民政部中国残疾人联合会关于促进残疾人就业政府采购政策的通知》（财库〔2017〕141号）的规定，本单位为符合条件的残疾人福利性单位，且本单位参加______单位的______项目采购活动由本单位提供服务。</w:t>
      </w:r>
    </w:p>
    <w:p>
      <w:pPr>
        <w:spacing w:line="500" w:lineRule="exact"/>
        <w:ind w:firstLine="600"/>
        <w:rPr>
          <w:szCs w:val="21"/>
        </w:rPr>
      </w:pPr>
      <w:r>
        <w:rPr>
          <w:rFonts w:hint="eastAsia"/>
          <w:szCs w:val="21"/>
        </w:rPr>
        <w:t>本单位对上述声明的真实性负责。如有虚假，将依法承担相应责任。</w:t>
      </w:r>
    </w:p>
    <w:p>
      <w:pPr>
        <w:widowControl/>
        <w:spacing w:line="500" w:lineRule="exact"/>
        <w:ind w:firstLine="600"/>
        <w:rPr>
          <w:rFonts w:hint="eastAsia" w:ascii="宋体" w:hAnsi="宋体" w:cs="宋体"/>
          <w:szCs w:val="21"/>
        </w:rPr>
      </w:pPr>
    </w:p>
    <w:p>
      <w:pPr>
        <w:widowControl/>
        <w:spacing w:line="500" w:lineRule="exact"/>
        <w:rPr>
          <w:rFonts w:hint="eastAsia" w:ascii="宋体" w:hAnsi="宋体" w:cs="宋体"/>
          <w:kern w:val="0"/>
          <w:szCs w:val="21"/>
        </w:rPr>
      </w:pPr>
    </w:p>
    <w:p>
      <w:pPr>
        <w:widowControl/>
        <w:spacing w:line="500" w:lineRule="exact"/>
        <w:ind w:right="1560" w:firstLine="600"/>
        <w:jc w:val="center"/>
        <w:rPr>
          <w:rFonts w:hint="eastAsia" w:ascii="宋体" w:hAnsi="宋体" w:cs="宋体"/>
          <w:szCs w:val="21"/>
        </w:rPr>
      </w:pPr>
      <w:r>
        <w:rPr>
          <w:rFonts w:hint="eastAsia" w:ascii="宋体" w:hAnsi="宋体" w:cs="宋体"/>
          <w:kern w:val="0"/>
          <w:szCs w:val="21"/>
        </w:rPr>
        <w:t xml:space="preserve">               </w:t>
      </w:r>
      <w:r>
        <w:rPr>
          <w:rFonts w:hint="eastAsia" w:ascii="宋体" w:hAnsi="宋体" w:cs="宋体"/>
          <w:szCs w:val="21"/>
        </w:rPr>
        <w:t>单位名称（盖章）：</w:t>
      </w:r>
    </w:p>
    <w:p>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pPr>
        <w:spacing w:before="319" w:beforeLines="100" w:line="440" w:lineRule="atLeast"/>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b/>
          <w:szCs w:val="21"/>
        </w:rPr>
        <w:t>注：</w:t>
      </w:r>
    </w:p>
    <w:p>
      <w:pPr>
        <w:snapToGrid w:val="0"/>
        <w:spacing w:line="360" w:lineRule="auto"/>
        <w:ind w:firstLine="420"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pPr>
        <w:snapToGrid w:val="0"/>
        <w:spacing w:line="360" w:lineRule="auto"/>
        <w:ind w:firstLine="420"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spacing w:line="360" w:lineRule="auto"/>
        <w:rPr>
          <w:rFonts w:hint="eastAsia" w:ascii="宋体" w:hAnsi="宋体" w:eastAsia="宋体" w:cs="宋体"/>
          <w:b/>
          <w:sz w:val="21"/>
          <w:szCs w:val="21"/>
          <w:lang w:eastAsia="zh-CN"/>
        </w:rPr>
      </w:pPr>
      <w:r>
        <w:rPr>
          <w:rFonts w:hint="eastAsia" w:ascii="宋体" w:hAnsi="宋体" w:cs="宋体"/>
          <w:b/>
          <w:szCs w:val="21"/>
        </w:rPr>
        <w:br w:type="page"/>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格式4</w:t>
      </w:r>
      <w:r>
        <w:rPr>
          <w:rFonts w:hint="eastAsia" w:ascii="宋体" w:hAnsi="宋体" w:eastAsia="宋体" w:cs="宋体"/>
          <w:b/>
          <w:sz w:val="21"/>
          <w:szCs w:val="21"/>
        </w:rPr>
        <w:t>、</w:t>
      </w:r>
    </w:p>
    <w:p>
      <w:pPr>
        <w:pStyle w:val="7"/>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投标报价一览表</w:t>
      </w:r>
    </w:p>
    <w:p>
      <w:pPr>
        <w:pStyle w:val="8"/>
        <w:spacing w:line="360" w:lineRule="auto"/>
        <w:rPr>
          <w:rFonts w:hint="eastAsia" w:ascii="宋体" w:hAnsi="宋体" w:eastAsia="宋体" w:cs="宋体"/>
          <w:b/>
          <w:sz w:val="21"/>
          <w:szCs w:val="21"/>
          <w:lang w:eastAsia="zh-CN"/>
        </w:rPr>
      </w:pPr>
    </w:p>
    <w:p>
      <w:pPr>
        <w:pStyle w:val="8"/>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w:t>
      </w:r>
      <w:r>
        <w:rPr>
          <w:rFonts w:hint="eastAsia" w:ascii="宋体" w:hAnsi="宋体" w:eastAsia="宋体" w:cs="宋体"/>
          <w:color w:val="auto"/>
          <w:sz w:val="21"/>
          <w:szCs w:val="21"/>
        </w:rPr>
        <w:t>舟山医院患者陪护管理与服务项目</w:t>
      </w:r>
    </w:p>
    <w:p>
      <w:pPr>
        <w:pStyle w:val="8"/>
        <w:spacing w:line="36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项目编号：</w:t>
      </w:r>
      <w:r>
        <w:rPr>
          <w:rStyle w:val="18"/>
          <w:rFonts w:hint="eastAsia" w:ascii="宋体" w:hAnsi="宋体" w:eastAsia="宋体" w:cs="宋体"/>
          <w:b w:val="0"/>
          <w:bCs/>
          <w:sz w:val="21"/>
          <w:szCs w:val="21"/>
        </w:rPr>
        <w:t>ZYCG-H.F.X-2025-0</w:t>
      </w:r>
      <w:r>
        <w:rPr>
          <w:rStyle w:val="18"/>
          <w:rFonts w:hint="eastAsia" w:ascii="宋体" w:hAnsi="宋体" w:eastAsia="宋体" w:cs="宋体"/>
          <w:b w:val="0"/>
          <w:bCs/>
          <w:sz w:val="21"/>
          <w:szCs w:val="21"/>
          <w:lang w:val="en-US" w:eastAsia="zh-CN"/>
        </w:rPr>
        <w:t>64</w:t>
      </w:r>
    </w:p>
    <w:tbl>
      <w:tblPr>
        <w:tblStyle w:val="16"/>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7"/>
        <w:gridCol w:w="1188"/>
        <w:gridCol w:w="1594"/>
        <w:gridCol w:w="1594"/>
        <w:gridCol w:w="1596"/>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护理等级</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服务模式</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（24小时）/人</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白天（12小时）/人</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夜间（12小时）/人</w:t>
            </w:r>
          </w:p>
        </w:tc>
        <w:tc>
          <w:tcPr>
            <w:tcW w:w="2453" w:type="dxa"/>
            <w:noWrap w:val="0"/>
            <w:vAlign w:val="center"/>
          </w:tcPr>
          <w:p>
            <w:pPr>
              <w:ind w:left="0" w:lef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sz w:val="21"/>
                <w:szCs w:val="21"/>
                <w:lang w:val="en-US" w:eastAsia="zh-CN"/>
              </w:rPr>
              <w:t>基本服务内容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特级护理</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130元</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150元</w:t>
            </w:r>
          </w:p>
        </w:tc>
        <w:tc>
          <w:tcPr>
            <w:tcW w:w="24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为患者做好日常生活照护要求：床单位整洁，患者衣裤整洁干净，协助翻身、擦身、进食、二便等，卧床患者头发整洁，口腔无异味，皮肤良好，会阴清洁；做好患者治疗、护理和各项检查期间的配合；协助病人体位安置、上下床、坐轮椅等；临终关怀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一级护理</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二级护理</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一对三</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三级护理</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一对三</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一对四</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母婴陪护（产科病房）</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sz w:val="21"/>
                <w:szCs w:val="21"/>
                <w:lang w:val="en-US" w:eastAsia="zh-CN"/>
              </w:rPr>
            </w:pPr>
          </w:p>
        </w:tc>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280元</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w:t>
            </w:r>
          </w:p>
        </w:tc>
        <w:tc>
          <w:tcPr>
            <w:tcW w:w="2453"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336" w:type="dxa"/>
            <w:gridSpan w:val="7"/>
            <w:noWrap w:val="0"/>
            <w:vAlign w:val="center"/>
          </w:tcPr>
          <w:p>
            <w:pPr>
              <w:ind w:left="0" w:leftChars="0" w:firstLine="0" w:firstLineChars="0"/>
              <w:jc w:val="center"/>
              <w:rPr>
                <w:rFonts w:hint="default"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4"/>
                <w:szCs w:val="24"/>
                <w:lang w:val="en-US" w:eastAsia="zh-CN" w:bidi="ar-SA"/>
              </w:rPr>
              <w:t>投标统一下浮率                     %</w:t>
            </w:r>
          </w:p>
        </w:tc>
      </w:tr>
    </w:tbl>
    <w:p>
      <w:pPr>
        <w:pStyle w:val="5"/>
        <w:rPr>
          <w:rFonts w:hint="eastAsia" w:ascii="宋体" w:hAnsi="宋体" w:eastAsia="宋体" w:cs="宋体"/>
          <w:sz w:val="21"/>
          <w:szCs w:val="21"/>
        </w:rPr>
      </w:pPr>
    </w:p>
    <w:p>
      <w:pPr>
        <w:pStyle w:val="6"/>
        <w:rPr>
          <w:rFonts w:hint="eastAsia"/>
        </w:rPr>
      </w:pP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投标人名称：</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 xml:space="preserve">（加盖公章）  </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投标人代表：</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（签字）</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日期：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rPr>
          <w:rFonts w:hint="eastAsia" w:ascii="宋体" w:hAnsi="宋体" w:eastAsia="宋体" w:cs="宋体"/>
          <w:b/>
          <w:bCs w:val="0"/>
          <w:sz w:val="21"/>
          <w:szCs w:val="21"/>
          <w:lang w:eastAsia="zh-CN"/>
        </w:rPr>
      </w:pPr>
    </w:p>
    <w:p>
      <w:pPr>
        <w:pStyle w:val="5"/>
        <w:rPr>
          <w:rFonts w:hint="eastAsia"/>
          <w:lang w:eastAsia="zh-CN"/>
        </w:rPr>
      </w:pPr>
    </w:p>
    <w:p>
      <w:pPr>
        <w:jc w:val="both"/>
        <w:rPr>
          <w:rFonts w:hint="eastAsia" w:ascii="宋体" w:hAnsi="宋体" w:eastAsia="宋体" w:cs="宋体"/>
          <w:b/>
          <w:color w:val="auto"/>
          <w:sz w:val="21"/>
          <w:szCs w:val="21"/>
        </w:rPr>
      </w:pPr>
      <w:r>
        <w:rPr>
          <w:rFonts w:hint="eastAsia" w:ascii="宋体" w:hAnsi="宋体" w:eastAsia="宋体" w:cs="宋体"/>
          <w:b/>
          <w:bCs w:val="0"/>
          <w:sz w:val="21"/>
          <w:szCs w:val="21"/>
          <w:lang w:val="en-US" w:eastAsia="zh-CN"/>
        </w:rPr>
        <w:t>格式5、</w:t>
      </w:r>
    </w:p>
    <w:p>
      <w:pPr>
        <w:spacing w:line="360" w:lineRule="auto"/>
        <w:jc w:val="center"/>
        <w:rPr>
          <w:rFonts w:hint="eastAsia" w:ascii="宋体" w:hAnsi="宋体" w:eastAsia="宋体" w:cs="宋体"/>
          <w:b/>
          <w:bCs w:val="0"/>
          <w:sz w:val="21"/>
          <w:szCs w:val="21"/>
          <w:lang w:val="en-US" w:eastAsia="zh-CN"/>
        </w:rPr>
      </w:pPr>
      <w:r>
        <w:rPr>
          <w:rFonts w:hint="eastAsia" w:ascii="宋体" w:hAnsi="宋体" w:eastAsia="宋体" w:cs="宋体"/>
          <w:b/>
          <w:color w:val="auto"/>
          <w:sz w:val="21"/>
          <w:szCs w:val="21"/>
        </w:rPr>
        <w:t>最终报价及承诺一览表</w:t>
      </w:r>
    </w:p>
    <w:p>
      <w:pPr>
        <w:pStyle w:val="8"/>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项项目名称：</w:t>
      </w:r>
      <w:r>
        <w:rPr>
          <w:rFonts w:hint="eastAsia" w:ascii="宋体" w:hAnsi="宋体" w:eastAsia="宋体" w:cs="宋体"/>
          <w:color w:val="auto"/>
          <w:sz w:val="21"/>
          <w:szCs w:val="21"/>
        </w:rPr>
        <w:t>舟山医院患者陪护管理与服务项目</w:t>
      </w:r>
    </w:p>
    <w:p>
      <w:pPr>
        <w:pStyle w:val="8"/>
        <w:spacing w:line="36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项目编号：</w:t>
      </w:r>
      <w:r>
        <w:rPr>
          <w:rStyle w:val="18"/>
          <w:rFonts w:hint="eastAsia" w:ascii="宋体" w:hAnsi="宋体" w:eastAsia="宋体" w:cs="宋体"/>
          <w:b w:val="0"/>
          <w:bCs/>
          <w:sz w:val="21"/>
          <w:szCs w:val="21"/>
        </w:rPr>
        <w:t>ZYCG-H.F.X-2025-0</w:t>
      </w:r>
      <w:r>
        <w:rPr>
          <w:rStyle w:val="18"/>
          <w:rFonts w:hint="eastAsia" w:ascii="宋体" w:hAnsi="宋体" w:eastAsia="宋体" w:cs="宋体"/>
          <w:b w:val="0"/>
          <w:bCs/>
          <w:sz w:val="21"/>
          <w:szCs w:val="21"/>
          <w:lang w:val="en-US" w:eastAsia="zh-CN"/>
        </w:rPr>
        <w:t>64</w:t>
      </w:r>
    </w:p>
    <w:tbl>
      <w:tblPr>
        <w:tblStyle w:val="16"/>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96"/>
        <w:gridCol w:w="1197"/>
        <w:gridCol w:w="1606"/>
        <w:gridCol w:w="1606"/>
        <w:gridCol w:w="160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护理等级</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服务模式</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（24小时）/人</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白天（12小时）/人</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收费标准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夜间（12小时）/人</w:t>
            </w:r>
          </w:p>
        </w:tc>
        <w:tc>
          <w:tcPr>
            <w:tcW w:w="2472" w:type="dxa"/>
            <w:noWrap w:val="0"/>
            <w:vAlign w:val="center"/>
          </w:tcPr>
          <w:p>
            <w:pPr>
              <w:ind w:left="0" w:leftChars="0" w:firstLine="0" w:firstLine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sz w:val="21"/>
                <w:szCs w:val="21"/>
                <w:lang w:val="en-US" w:eastAsia="zh-CN"/>
              </w:rPr>
              <w:t>基本服务内容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特级护理</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130元</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150元</w:t>
            </w:r>
          </w:p>
        </w:tc>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为患者做好日常生活照护要求：床单位整洁，患者衣裤整洁干净，协助翻身、擦身、进食、二便等，卧床患者头发整洁，口腔无异味，皮肤良好，会阴清洁；做好患者治疗、护理和各项检查期间的配合；协助病人体位安置、上下床、坐轮椅等；临终关怀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一级护理</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二级护理</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一对三</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三级护理</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一对三</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一对四</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母婴陪护（产科病房）</w:t>
            </w: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一对一</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sz w:val="21"/>
                <w:szCs w:val="21"/>
                <w:lang w:val="en-US" w:eastAsia="zh-CN"/>
              </w:rPr>
            </w:pPr>
          </w:p>
        </w:tc>
        <w:tc>
          <w:tcPr>
            <w:tcW w:w="11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一对二</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280元</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w:t>
            </w:r>
          </w:p>
        </w:tc>
        <w:tc>
          <w:tcPr>
            <w:tcW w:w="2472" w:type="dxa"/>
            <w:vMerge w:val="continue"/>
            <w:noWrap w:val="0"/>
            <w:vAlign w:val="center"/>
          </w:tcPr>
          <w:p>
            <w:pPr>
              <w:ind w:left="0" w:leftChars="0" w:firstLine="0" w:firstLineChars="0"/>
              <w:jc w:val="center"/>
              <w:rPr>
                <w:rFonts w:hint="eastAsia" w:ascii="宋体" w:hAnsi="宋体" w:eastAsia="宋体" w:cs="宋体"/>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414" w:type="dxa"/>
            <w:gridSpan w:val="7"/>
            <w:noWrap w:val="0"/>
            <w:vAlign w:val="center"/>
          </w:tcPr>
          <w:p>
            <w:pPr>
              <w:ind w:left="0" w:leftChars="0" w:firstLine="0" w:firstLineChars="0"/>
              <w:jc w:val="center"/>
              <w:rPr>
                <w:rFonts w:hint="default"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4"/>
                <w:szCs w:val="24"/>
                <w:lang w:val="en-US" w:eastAsia="zh-CN" w:bidi="ar-SA"/>
              </w:rPr>
              <w:t>投标统一下浮率                     %</w:t>
            </w:r>
          </w:p>
        </w:tc>
      </w:tr>
    </w:tbl>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有关承诺：</w:t>
      </w:r>
    </w:p>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3"/>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3"/>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1"/>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投标人名称：</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 xml:space="preserve">（加盖公章）  </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rPr>
        <w:t>法定代表人或授权委托人：</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（签字或盖章）</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日期：</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年</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月</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日</w:t>
      </w: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lang w:val="zh-CN"/>
        </w:rPr>
      </w:pP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注：1、</w:t>
      </w:r>
      <w:r>
        <w:rPr>
          <w:rFonts w:hint="eastAsia" w:ascii="宋体" w:hAnsi="宋体" w:eastAsia="宋体" w:cs="宋体"/>
          <w:b/>
          <w:color w:val="auto"/>
          <w:sz w:val="21"/>
          <w:szCs w:val="21"/>
        </w:rPr>
        <w:t>此表不随</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响应文件一起密封、递交，准备已盖章的空白表多份备用。2、在</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结束后，在</w:t>
      </w:r>
      <w:r>
        <w:rPr>
          <w:rFonts w:hint="eastAsia" w:ascii="宋体" w:hAnsi="宋体" w:eastAsia="宋体" w:cs="宋体"/>
          <w:b/>
          <w:color w:val="auto"/>
          <w:sz w:val="21"/>
          <w:szCs w:val="21"/>
          <w:lang w:eastAsia="zh-CN"/>
        </w:rPr>
        <w:t>评审</w:t>
      </w:r>
      <w:r>
        <w:rPr>
          <w:rFonts w:hint="eastAsia" w:ascii="宋体" w:hAnsi="宋体" w:eastAsia="宋体" w:cs="宋体"/>
          <w:b/>
          <w:color w:val="auto"/>
          <w:sz w:val="21"/>
          <w:szCs w:val="21"/>
        </w:rPr>
        <w:t>小组规定的时间内密封、单独提交。</w:t>
      </w:r>
    </w:p>
    <w:p>
      <w:pPr>
        <w:pStyle w:val="21"/>
        <w:rPr>
          <w:rFonts w:hint="eastAsia" w:ascii="宋体" w:hAnsi="宋体" w:eastAsia="宋体" w:cs="宋体"/>
          <w:sz w:val="21"/>
          <w:szCs w:val="21"/>
          <w:lang w:val="en-US" w:eastAsia="zh-CN"/>
        </w:rPr>
      </w:pPr>
      <w:r>
        <w:rPr>
          <w:rFonts w:hint="eastAsia" w:ascii="宋体" w:hAnsi="宋体" w:eastAsia="宋体" w:cs="宋体"/>
          <w:b/>
          <w:color w:val="auto"/>
          <w:sz w:val="21"/>
          <w:szCs w:val="21"/>
          <w:lang w:val="en-US" w:eastAsia="zh-CN"/>
        </w:rPr>
        <w:t>格式6、</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诚信投标承诺书</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舟山医院：</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1、在评标现场发现并经投标人澄清解释确定属于上述虚假应标情形的，取消投标资格。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2、中标结果被质疑或投诉为通过虚假应标方式谋取并经采购组织部门复核属于上述虚假应标情形的，取消中标资格。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3、在履约验收中被发现并经医院确认有上述虚假应标情形的，取消中标资格并终止合同。</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4、投标人一次虚假应标情形的，医院官网进行公示警告</w:t>
      </w:r>
      <w:r>
        <w:rPr>
          <w:rFonts w:hint="eastAsia" w:ascii="宋体" w:hAnsi="宋体" w:eastAsia="宋体" w:cs="宋体"/>
          <w:sz w:val="21"/>
          <w:szCs w:val="21"/>
          <w:lang w:eastAsia="zh-CN"/>
        </w:rPr>
        <w:t>，并不得参加本项目重新组织的采购活动</w:t>
      </w:r>
      <w:r>
        <w:rPr>
          <w:rFonts w:hint="eastAsia" w:ascii="宋体" w:hAnsi="宋体" w:eastAsia="宋体" w:cs="宋体"/>
          <w:sz w:val="21"/>
          <w:szCs w:val="21"/>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p>
    <w:p>
      <w:pPr>
        <w:ind w:firstLine="3150" w:firstLineChars="1500"/>
        <w:rPr>
          <w:rFonts w:hint="eastAsia" w:ascii="宋体" w:hAnsi="宋体" w:eastAsia="宋体" w:cs="宋体"/>
          <w:b/>
          <w:bCs/>
          <w:sz w:val="21"/>
          <w:szCs w:val="21"/>
        </w:rPr>
      </w:pPr>
      <w:r>
        <w:rPr>
          <w:rFonts w:hint="eastAsia" w:ascii="宋体" w:hAnsi="宋体" w:eastAsia="宋体" w:cs="宋体"/>
          <w:b/>
          <w:bCs/>
          <w:sz w:val="21"/>
          <w:szCs w:val="21"/>
        </w:rPr>
        <w:t xml:space="preserve">  投标人</w:t>
      </w:r>
      <w:r>
        <w:rPr>
          <w:rFonts w:hint="eastAsia" w:ascii="宋体" w:hAnsi="宋体" w:eastAsia="宋体" w:cs="宋体"/>
          <w:b/>
          <w:bCs/>
          <w:sz w:val="21"/>
          <w:szCs w:val="21"/>
          <w:lang w:eastAsia="zh-CN"/>
        </w:rPr>
        <w:t>名称</w:t>
      </w:r>
      <w:r>
        <w:rPr>
          <w:rFonts w:hint="eastAsia" w:ascii="宋体" w:hAnsi="宋体" w:eastAsia="宋体" w:cs="宋体"/>
          <w:b/>
          <w:bCs/>
          <w:sz w:val="21"/>
          <w:szCs w:val="21"/>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rPr>
        <w:t>(</w:t>
      </w:r>
      <w:r>
        <w:rPr>
          <w:rFonts w:hint="eastAsia" w:ascii="宋体" w:hAnsi="宋体" w:eastAsia="宋体" w:cs="宋体"/>
          <w:b/>
          <w:bCs/>
          <w:sz w:val="21"/>
          <w:szCs w:val="21"/>
          <w:lang w:eastAsia="zh-CN"/>
        </w:rPr>
        <w:t>加盖公</w:t>
      </w:r>
      <w:r>
        <w:rPr>
          <w:rFonts w:hint="eastAsia" w:ascii="宋体" w:hAnsi="宋体" w:eastAsia="宋体" w:cs="宋体"/>
          <w:b/>
          <w:bCs/>
          <w:sz w:val="21"/>
          <w:szCs w:val="21"/>
        </w:rPr>
        <w:t>章）</w:t>
      </w:r>
    </w:p>
    <w:p>
      <w:pP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ind w:firstLine="3360" w:firstLineChars="1600"/>
        <w:rPr>
          <w:rFonts w:hint="eastAsia" w:ascii="宋体" w:hAnsi="宋体" w:eastAsia="宋体" w:cs="宋体"/>
          <w:b/>
          <w:bCs/>
          <w:sz w:val="21"/>
          <w:szCs w:val="21"/>
        </w:rPr>
      </w:pP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jc w:val="center"/>
        <w:rPr>
          <w:rFonts w:hint="eastAsia" w:ascii="宋体" w:hAnsi="宋体" w:eastAsia="宋体" w:cs="宋体"/>
          <w:b/>
          <w:sz w:val="21"/>
          <w:szCs w:val="21"/>
        </w:rPr>
      </w:pPr>
    </w:p>
    <w:p>
      <w:pPr>
        <w:pStyle w:val="23"/>
        <w:ind w:left="0" w:leftChars="0" w:firstLine="0" w:firstLineChars="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pStyle w:val="21"/>
        <w:rPr>
          <w:rFonts w:hint="eastAsia" w:ascii="宋体" w:hAnsi="宋体" w:eastAsia="宋体" w:cs="宋体"/>
          <w:sz w:val="21"/>
          <w:szCs w:val="21"/>
        </w:rPr>
      </w:pPr>
    </w:p>
    <w:p>
      <w:pPr>
        <w:pStyle w:val="5"/>
        <w:rPr>
          <w:rFonts w:hint="eastAsia" w:ascii="宋体" w:hAnsi="宋体" w:eastAsia="宋体" w:cs="宋体"/>
          <w:sz w:val="21"/>
          <w:szCs w:val="21"/>
        </w:rPr>
      </w:pPr>
    </w:p>
    <w:bookmarkEnd w:id="0"/>
    <w:p>
      <w:pPr>
        <w:pStyle w:val="5"/>
        <w:spacing w:line="360" w:lineRule="auto"/>
        <w:rPr>
          <w:rFonts w:hint="eastAsia" w:ascii="宋体" w:hAnsi="宋体" w:eastAsia="宋体" w:cs="宋体"/>
          <w:sz w:val="21"/>
          <w:szCs w:val="21"/>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OTgwODg0NTdjMGQwZjkzMTcwMWU4ZWZlY2EyZDAifQ=="/>
  </w:docVars>
  <w:rsids>
    <w:rsidRoot w:val="7E9671E1"/>
    <w:rsid w:val="000932CD"/>
    <w:rsid w:val="000C14AC"/>
    <w:rsid w:val="00156B07"/>
    <w:rsid w:val="001D0622"/>
    <w:rsid w:val="00200972"/>
    <w:rsid w:val="002A32A2"/>
    <w:rsid w:val="002E17C7"/>
    <w:rsid w:val="003471D0"/>
    <w:rsid w:val="00425323"/>
    <w:rsid w:val="00471AAE"/>
    <w:rsid w:val="00522E8B"/>
    <w:rsid w:val="005B4082"/>
    <w:rsid w:val="007472B3"/>
    <w:rsid w:val="00803008"/>
    <w:rsid w:val="00863CEF"/>
    <w:rsid w:val="0098093F"/>
    <w:rsid w:val="00A16303"/>
    <w:rsid w:val="00B31AC3"/>
    <w:rsid w:val="00B31BA5"/>
    <w:rsid w:val="00C71D78"/>
    <w:rsid w:val="00D2744F"/>
    <w:rsid w:val="00DA1EF5"/>
    <w:rsid w:val="00DF094A"/>
    <w:rsid w:val="00E435DA"/>
    <w:rsid w:val="00E915C2"/>
    <w:rsid w:val="00F460CC"/>
    <w:rsid w:val="00F72743"/>
    <w:rsid w:val="028F5663"/>
    <w:rsid w:val="02A3201F"/>
    <w:rsid w:val="038F661B"/>
    <w:rsid w:val="049513F2"/>
    <w:rsid w:val="059E3623"/>
    <w:rsid w:val="05F15DFC"/>
    <w:rsid w:val="07407F9E"/>
    <w:rsid w:val="074E2D3D"/>
    <w:rsid w:val="083241FA"/>
    <w:rsid w:val="09057953"/>
    <w:rsid w:val="09A211BF"/>
    <w:rsid w:val="0AA946E4"/>
    <w:rsid w:val="0ADA3409"/>
    <w:rsid w:val="0ADB10BF"/>
    <w:rsid w:val="0BE60F83"/>
    <w:rsid w:val="0C91057A"/>
    <w:rsid w:val="0CB13606"/>
    <w:rsid w:val="0CEB31AF"/>
    <w:rsid w:val="0F414074"/>
    <w:rsid w:val="10A567AB"/>
    <w:rsid w:val="11110FA3"/>
    <w:rsid w:val="112C73A4"/>
    <w:rsid w:val="118143BA"/>
    <w:rsid w:val="13D50B42"/>
    <w:rsid w:val="14EB0AA8"/>
    <w:rsid w:val="15C2391F"/>
    <w:rsid w:val="17536A81"/>
    <w:rsid w:val="17C9121F"/>
    <w:rsid w:val="17EE48A0"/>
    <w:rsid w:val="17FE5B2B"/>
    <w:rsid w:val="18195D3C"/>
    <w:rsid w:val="18CD4A8F"/>
    <w:rsid w:val="19DE628A"/>
    <w:rsid w:val="1AD17A3E"/>
    <w:rsid w:val="1B470994"/>
    <w:rsid w:val="1C100821"/>
    <w:rsid w:val="1C4A5BA3"/>
    <w:rsid w:val="1EA130BB"/>
    <w:rsid w:val="1F024055"/>
    <w:rsid w:val="20BB1026"/>
    <w:rsid w:val="21945E86"/>
    <w:rsid w:val="228C63C5"/>
    <w:rsid w:val="23004836"/>
    <w:rsid w:val="24816F0B"/>
    <w:rsid w:val="25DB0B1F"/>
    <w:rsid w:val="2617720F"/>
    <w:rsid w:val="27151B31"/>
    <w:rsid w:val="27206652"/>
    <w:rsid w:val="27B17E23"/>
    <w:rsid w:val="28362C29"/>
    <w:rsid w:val="2A3B3207"/>
    <w:rsid w:val="2E1A1B0E"/>
    <w:rsid w:val="31754803"/>
    <w:rsid w:val="32697373"/>
    <w:rsid w:val="3349576D"/>
    <w:rsid w:val="360A38D6"/>
    <w:rsid w:val="362C1BF0"/>
    <w:rsid w:val="372474B6"/>
    <w:rsid w:val="38DC353B"/>
    <w:rsid w:val="39BE3DA7"/>
    <w:rsid w:val="39F858A3"/>
    <w:rsid w:val="3A32060C"/>
    <w:rsid w:val="3A9428F1"/>
    <w:rsid w:val="3B1B0A85"/>
    <w:rsid w:val="3C1B57E5"/>
    <w:rsid w:val="3D0942F8"/>
    <w:rsid w:val="3FEA1E81"/>
    <w:rsid w:val="40CA1DBD"/>
    <w:rsid w:val="40F1073C"/>
    <w:rsid w:val="41443AE3"/>
    <w:rsid w:val="42482C99"/>
    <w:rsid w:val="43930F7C"/>
    <w:rsid w:val="47055E52"/>
    <w:rsid w:val="47690070"/>
    <w:rsid w:val="47742441"/>
    <w:rsid w:val="47C2574C"/>
    <w:rsid w:val="47DD0483"/>
    <w:rsid w:val="48F76236"/>
    <w:rsid w:val="4A3264B9"/>
    <w:rsid w:val="4A851D59"/>
    <w:rsid w:val="4B120B65"/>
    <w:rsid w:val="4BCC32B4"/>
    <w:rsid w:val="4C737F7B"/>
    <w:rsid w:val="4E417A54"/>
    <w:rsid w:val="4EC8029A"/>
    <w:rsid w:val="4FF94526"/>
    <w:rsid w:val="50C323F4"/>
    <w:rsid w:val="50DF524B"/>
    <w:rsid w:val="51123A0F"/>
    <w:rsid w:val="51365AA3"/>
    <w:rsid w:val="520D3710"/>
    <w:rsid w:val="52C00400"/>
    <w:rsid w:val="52DD1244"/>
    <w:rsid w:val="54C17E75"/>
    <w:rsid w:val="569323C6"/>
    <w:rsid w:val="5697444D"/>
    <w:rsid w:val="56A537CB"/>
    <w:rsid w:val="577F3033"/>
    <w:rsid w:val="57C33337"/>
    <w:rsid w:val="580C68F1"/>
    <w:rsid w:val="59DD7B7C"/>
    <w:rsid w:val="5A266824"/>
    <w:rsid w:val="5B3B53D0"/>
    <w:rsid w:val="5C6764B8"/>
    <w:rsid w:val="5D236A25"/>
    <w:rsid w:val="5D5F6505"/>
    <w:rsid w:val="5ED5005A"/>
    <w:rsid w:val="60070A76"/>
    <w:rsid w:val="6068786A"/>
    <w:rsid w:val="60A575FB"/>
    <w:rsid w:val="61FC419A"/>
    <w:rsid w:val="62870025"/>
    <w:rsid w:val="6340263E"/>
    <w:rsid w:val="63C36669"/>
    <w:rsid w:val="651A6F39"/>
    <w:rsid w:val="663D3675"/>
    <w:rsid w:val="66B233CC"/>
    <w:rsid w:val="68664D2E"/>
    <w:rsid w:val="68814607"/>
    <w:rsid w:val="68D508FF"/>
    <w:rsid w:val="6A282453"/>
    <w:rsid w:val="6ACB7EEF"/>
    <w:rsid w:val="6B8E31DA"/>
    <w:rsid w:val="6D5A0905"/>
    <w:rsid w:val="6D6672C9"/>
    <w:rsid w:val="6D676F7E"/>
    <w:rsid w:val="706A7482"/>
    <w:rsid w:val="70B41E24"/>
    <w:rsid w:val="70FC1397"/>
    <w:rsid w:val="71727154"/>
    <w:rsid w:val="71F85B6D"/>
    <w:rsid w:val="74975C19"/>
    <w:rsid w:val="757544CE"/>
    <w:rsid w:val="76EA58F9"/>
    <w:rsid w:val="78A74AEB"/>
    <w:rsid w:val="7B792C7F"/>
    <w:rsid w:val="7D2F6E59"/>
    <w:rsid w:val="7D3F3644"/>
    <w:rsid w:val="7E9671E1"/>
    <w:rsid w:val="7EA640BE"/>
    <w:rsid w:val="7ED1419D"/>
    <w:rsid w:val="7EE20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pageBreakBefore/>
      <w:spacing w:before="260" w:beforeLines="0" w:after="260" w:afterLines="0" w:line="415" w:lineRule="auto"/>
      <w:outlineLvl w:val="1"/>
    </w:pPr>
    <w:rPr>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styleId="4">
    <w:name w:val="annotation text"/>
    <w:basedOn w:val="1"/>
    <w:qFormat/>
    <w:uiPriority w:val="0"/>
    <w:pPr>
      <w:jc w:val="left"/>
    </w:pPr>
    <w:rPr>
      <w:szCs w:val="20"/>
    </w:rPr>
  </w:style>
  <w:style w:type="paragraph" w:styleId="5">
    <w:name w:val="Body Text"/>
    <w:basedOn w:val="1"/>
    <w:next w:val="6"/>
    <w:qFormat/>
    <w:uiPriority w:val="0"/>
    <w:pPr>
      <w:tabs>
        <w:tab w:val="left" w:pos="208"/>
      </w:tabs>
      <w:spacing w:line="432" w:lineRule="auto"/>
    </w:pPr>
    <w:rPr>
      <w:rFonts w:ascii="仿宋_GB2312" w:eastAsia="仿宋_GB2312"/>
      <w:sz w:val="28"/>
    </w:rPr>
  </w:style>
  <w:style w:type="paragraph" w:styleId="6">
    <w:name w:val="Body Text First Indent"/>
    <w:basedOn w:val="5"/>
    <w:next w:val="1"/>
    <w:qFormat/>
    <w:uiPriority w:val="0"/>
    <w:pPr>
      <w:ind w:firstLine="420" w:firstLineChars="100"/>
    </w:pPr>
    <w:rPr>
      <w:sz w:val="21"/>
      <w:szCs w:val="22"/>
    </w:rPr>
  </w:style>
  <w:style w:type="paragraph" w:styleId="7">
    <w:name w:val="Body Text Indent"/>
    <w:basedOn w:val="1"/>
    <w:next w:val="8"/>
    <w:qFormat/>
    <w:uiPriority w:val="99"/>
    <w:pPr>
      <w:spacing w:after="120"/>
      <w:ind w:left="420" w:leftChars="200"/>
    </w:pPr>
    <w:rPr>
      <w:rFonts w:ascii="Times New Roman" w:hAnsi="Times New Roman"/>
      <w:szCs w:val="21"/>
    </w:r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eastAsia="仿宋_GB2312" w:cs="Times New Roman"/>
      <w:sz w:val="30"/>
    </w:rPr>
  </w:style>
  <w:style w:type="paragraph" w:styleId="10">
    <w:name w:val="Date"/>
    <w:basedOn w:val="1"/>
    <w:next w:val="1"/>
    <w:qFormat/>
    <w:uiPriority w:val="0"/>
    <w:pPr>
      <w:adjustRightInd w:val="0"/>
      <w:spacing w:line="312" w:lineRule="atLeast"/>
      <w:textAlignment w:val="baseline"/>
    </w:pPr>
    <w:rPr>
      <w:rFonts w:ascii="仿宋_GB2312" w:eastAsia="仿宋_GB2312"/>
      <w:kern w:val="0"/>
      <w:szCs w:val="20"/>
    </w:rPr>
  </w:style>
  <w:style w:type="paragraph" w:styleId="11">
    <w:name w:val="footer"/>
    <w:basedOn w:val="1"/>
    <w:link w:val="29"/>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7"/>
    <w:qFormat/>
    <w:uiPriority w:val="99"/>
    <w:pPr>
      <w:ind w:firstLine="420" w:firstLineChars="200"/>
    </w:pPr>
  </w:style>
  <w:style w:type="table" w:styleId="16">
    <w:name w:val="Table Grid"/>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表格文字"/>
    <w:basedOn w:val="22"/>
    <w:next w:val="5"/>
    <w:qFormat/>
    <w:uiPriority w:val="0"/>
    <w:rPr>
      <w:sz w:val="18"/>
    </w:rPr>
  </w:style>
  <w:style w:type="paragraph" w:customStyle="1" w:styleId="22">
    <w:name w:val="表格文字（两侧对齐）"/>
    <w:basedOn w:val="1"/>
    <w:qFormat/>
    <w:uiPriority w:val="0"/>
    <w:pPr>
      <w:snapToGrid w:val="0"/>
    </w:pPr>
    <w:rPr>
      <w:sz w:val="20"/>
      <w:szCs w:val="24"/>
    </w:rPr>
  </w:style>
  <w:style w:type="paragraph" w:customStyle="1" w:styleId="23">
    <w:name w:val="正文格式"/>
    <w:basedOn w:val="1"/>
    <w:qFormat/>
    <w:uiPriority w:val="0"/>
    <w:pPr>
      <w:topLinePunct/>
      <w:ind w:firstLine="420" w:firstLineChars="200"/>
    </w:pPr>
    <w:rPr>
      <w:rFonts w:ascii="宋体" w:hAnsi="宋体"/>
      <w:bCs/>
      <w:szCs w:val="21"/>
    </w:rPr>
  </w:style>
  <w:style w:type="paragraph" w:customStyle="1" w:styleId="24">
    <w:name w:val="正文文本首行缩进1"/>
    <w:basedOn w:val="5"/>
    <w:qFormat/>
    <w:uiPriority w:val="0"/>
    <w:pPr>
      <w:tabs>
        <w:tab w:val="left" w:pos="574"/>
      </w:tabs>
      <w:ind w:firstLine="420" w:firstLineChars="100"/>
    </w:pPr>
    <w:rPr>
      <w:szCs w:val="21"/>
    </w:rPr>
  </w:style>
  <w:style w:type="paragraph" w:styleId="25">
    <w:name w:val="List Paragraph"/>
    <w:basedOn w:val="1"/>
    <w:qFormat/>
    <w:uiPriority w:val="34"/>
    <w:pPr>
      <w:ind w:firstLine="420" w:firstLineChars="200"/>
    </w:pPr>
  </w:style>
  <w:style w:type="paragraph" w:customStyle="1" w:styleId="26">
    <w:name w:val="_Style 0"/>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7">
    <w:name w:val="列出段落1"/>
    <w:basedOn w:val="1"/>
    <w:unhideWhenUsed/>
    <w:qFormat/>
    <w:uiPriority w:val="34"/>
    <w:pPr>
      <w:ind w:firstLine="420" w:firstLineChars="200"/>
    </w:pPr>
  </w:style>
  <w:style w:type="character" w:customStyle="1" w:styleId="28">
    <w:name w:val="页眉 Char"/>
    <w:basedOn w:val="17"/>
    <w:link w:val="12"/>
    <w:qFormat/>
    <w:uiPriority w:val="0"/>
    <w:rPr>
      <w:rFonts w:asciiTheme="minorHAnsi" w:hAnsiTheme="minorHAnsi" w:eastAsiaTheme="minorEastAsia" w:cstheme="minorBidi"/>
      <w:kern w:val="2"/>
      <w:sz w:val="18"/>
      <w:szCs w:val="18"/>
    </w:rPr>
  </w:style>
  <w:style w:type="character" w:customStyle="1" w:styleId="29">
    <w:name w:val="页脚 Char"/>
    <w:basedOn w:val="17"/>
    <w:link w:val="11"/>
    <w:qFormat/>
    <w:uiPriority w:val="0"/>
    <w:rPr>
      <w:rFonts w:asciiTheme="minorHAnsi" w:hAnsiTheme="minorHAnsi" w:eastAsiaTheme="minorEastAsia" w:cstheme="minorBidi"/>
      <w:kern w:val="2"/>
      <w:sz w:val="18"/>
      <w:szCs w:val="18"/>
    </w:rPr>
  </w:style>
  <w:style w:type="paragraph" w:customStyle="1" w:styleId="30">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character" w:customStyle="1" w:styleId="31">
    <w:name w:val="font31"/>
    <w:basedOn w:val="17"/>
    <w:qFormat/>
    <w:uiPriority w:val="0"/>
    <w:rPr>
      <w:rFonts w:hint="default" w:ascii="微软雅黑" w:hAnsi="微软雅黑" w:eastAsia="微软雅黑" w:cs="微软雅黑"/>
      <w:color w:val="000000"/>
      <w:sz w:val="18"/>
      <w:szCs w:val="18"/>
      <w:u w:val="none"/>
    </w:rPr>
  </w:style>
  <w:style w:type="character" w:customStyle="1" w:styleId="32">
    <w:name w:val="font61"/>
    <w:basedOn w:val="17"/>
    <w:qFormat/>
    <w:uiPriority w:val="0"/>
    <w:rPr>
      <w:rFonts w:hint="default" w:ascii="微软雅黑" w:hAnsi="微软雅黑" w:eastAsia="微软雅黑" w:cs="微软雅黑"/>
      <w:i/>
      <w:iCs/>
      <w:color w:val="000000"/>
      <w:sz w:val="18"/>
      <w:szCs w:val="18"/>
      <w:u w:val="none"/>
    </w:rPr>
  </w:style>
  <w:style w:type="character" w:customStyle="1" w:styleId="33">
    <w:name w:val="font41"/>
    <w:basedOn w:val="17"/>
    <w:qFormat/>
    <w:uiPriority w:val="0"/>
    <w:rPr>
      <w:rFonts w:hint="default" w:ascii="微软雅黑" w:hAnsi="微软雅黑" w:eastAsia="微软雅黑" w:cs="微软雅黑"/>
      <w:strike/>
      <w:color w:val="000000"/>
      <w:sz w:val="18"/>
      <w:szCs w:val="18"/>
    </w:rPr>
  </w:style>
  <w:style w:type="character" w:customStyle="1" w:styleId="34">
    <w:name w:val="font21"/>
    <w:basedOn w:val="17"/>
    <w:qFormat/>
    <w:uiPriority w:val="0"/>
    <w:rPr>
      <w:rFonts w:hint="default" w:ascii="微软雅黑" w:hAnsi="微软雅黑" w:eastAsia="微软雅黑" w:cs="微软雅黑"/>
      <w:color w:val="000000"/>
      <w:sz w:val="18"/>
      <w:szCs w:val="18"/>
      <w:u w:val="none"/>
    </w:rPr>
  </w:style>
  <w:style w:type="character" w:customStyle="1" w:styleId="35">
    <w:name w:val="font81"/>
    <w:basedOn w:val="17"/>
    <w:qFormat/>
    <w:uiPriority w:val="0"/>
    <w:rPr>
      <w:rFonts w:hint="eastAsia" w:ascii="微软雅黑" w:hAnsi="微软雅黑" w:eastAsia="微软雅黑" w:cs="微软雅黑"/>
      <w:i/>
      <w:iCs/>
      <w:color w:val="000000"/>
      <w:sz w:val="18"/>
      <w:szCs w:val="18"/>
      <w:u w:val="none"/>
    </w:rPr>
  </w:style>
  <w:style w:type="character" w:customStyle="1" w:styleId="36">
    <w:name w:val="font91"/>
    <w:basedOn w:val="17"/>
    <w:qFormat/>
    <w:uiPriority w:val="0"/>
    <w:rPr>
      <w:rFonts w:hint="eastAsia" w:ascii="宋体" w:hAnsi="宋体" w:eastAsia="宋体" w:cs="宋体"/>
      <w:color w:val="000000"/>
      <w:sz w:val="28"/>
      <w:szCs w:val="28"/>
      <w:u w:val="none"/>
    </w:rPr>
  </w:style>
  <w:style w:type="character" w:customStyle="1" w:styleId="37">
    <w:name w:val="font101"/>
    <w:basedOn w:val="17"/>
    <w:qFormat/>
    <w:uiPriority w:val="0"/>
    <w:rPr>
      <w:rFonts w:ascii="Calibri" w:hAnsi="Calibri" w:cs="Calibri"/>
      <w:color w:val="000000"/>
      <w:sz w:val="28"/>
      <w:szCs w:val="28"/>
      <w:u w:val="none"/>
    </w:rPr>
  </w:style>
  <w:style w:type="character" w:customStyle="1" w:styleId="38">
    <w:name w:val="font01"/>
    <w:basedOn w:val="17"/>
    <w:qFormat/>
    <w:uiPriority w:val="0"/>
    <w:rPr>
      <w:rFonts w:hint="eastAsia" w:ascii="宋体" w:hAnsi="宋体" w:eastAsia="宋体" w:cs="宋体"/>
      <w:color w:val="000000"/>
      <w:sz w:val="24"/>
      <w:szCs w:val="24"/>
      <w:u w:val="none"/>
    </w:rPr>
  </w:style>
  <w:style w:type="paragraph" w:customStyle="1" w:styleId="39">
    <w:name w:val="目录 54"/>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TPY-Technology</Company>
  <Pages>10</Pages>
  <Words>627</Words>
  <Characters>3580</Characters>
  <Lines>29</Lines>
  <Paragraphs>8</Paragraphs>
  <TotalTime>13</TotalTime>
  <ScaleCrop>false</ScaleCrop>
  <LinksUpToDate>false</LinksUpToDate>
  <CharactersWithSpaces>4199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2020-07-30T08:48:00Z</dcterms:created>
  <dc:creator>Aaron东方</dc:creator>
  <cp:lastModifiedBy>Aaron东方</cp:lastModifiedBy>
  <cp:lastPrinted>2024-04-26T07:07:00Z</cp:lastPrinted>
  <dcterms:modified xsi:type="dcterms:W3CDTF">2025-07-02T02:31:52Z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BEB7CB9B4D55480B8B22EF0E313BF03C_13</vt:lpwstr>
  </property>
  <property fmtid="{D5CDD505-2E9C-101B-9397-08002B2CF9AE}" pid="4" name="commondata">
    <vt:lpwstr>eyJoZGlkIjoiYjEzOTgwODg0NTdjMGQwZjkzMTcwMWU4ZWZlY2EyZDAifQ==</vt:lpwstr>
  </property>
</Properties>
</file>