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4B034">
      <w:pPr>
        <w:jc w:val="center"/>
        <w:rPr>
          <w:rFonts w:hint="eastAsia" w:ascii="宋体" w:hAnsi="宋体" w:eastAsia="宋体" w:cs="宋体"/>
          <w:sz w:val="52"/>
          <w:szCs w:val="52"/>
          <w:highlight w:val="none"/>
        </w:rPr>
      </w:pPr>
    </w:p>
    <w:p w14:paraId="45D1145D">
      <w:pPr>
        <w:jc w:val="center"/>
        <w:rPr>
          <w:rFonts w:hint="eastAsia" w:ascii="宋体" w:hAnsi="宋体" w:eastAsia="宋体" w:cs="宋体"/>
          <w:sz w:val="52"/>
          <w:szCs w:val="52"/>
          <w:highlight w:val="none"/>
          <w:lang w:eastAsia="zh-CN"/>
        </w:rPr>
      </w:pPr>
      <w:r>
        <w:rPr>
          <w:rFonts w:hint="eastAsia" w:ascii="宋体" w:hAnsi="宋体" w:eastAsia="宋体" w:cs="宋体"/>
          <w:sz w:val="48"/>
          <w:szCs w:val="48"/>
          <w:highlight w:val="none"/>
          <w:lang w:eastAsia="zh-CN"/>
        </w:rPr>
        <w:t>台州市路桥区旅游航道桥梁标志工程</w:t>
      </w:r>
    </w:p>
    <w:p w14:paraId="4E83216C">
      <w:pPr>
        <w:jc w:val="center"/>
        <w:rPr>
          <w:rFonts w:hint="eastAsia" w:ascii="宋体" w:hAnsi="宋体" w:eastAsia="宋体" w:cs="宋体"/>
          <w:sz w:val="52"/>
          <w:szCs w:val="52"/>
          <w:highlight w:val="none"/>
        </w:rPr>
      </w:pPr>
    </w:p>
    <w:p w14:paraId="278CF588">
      <w:pPr>
        <w:jc w:val="center"/>
        <w:rPr>
          <w:rFonts w:hint="eastAsia" w:ascii="宋体" w:hAnsi="宋体" w:eastAsia="宋体" w:cs="宋体"/>
          <w:sz w:val="52"/>
          <w:szCs w:val="52"/>
          <w:highlight w:val="none"/>
        </w:rPr>
      </w:pPr>
    </w:p>
    <w:p w14:paraId="6768DF5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sz w:val="52"/>
          <w:szCs w:val="52"/>
          <w:highlight w:val="none"/>
        </w:rPr>
      </w:pPr>
      <w:r>
        <w:rPr>
          <w:rFonts w:hint="eastAsia" w:ascii="宋体" w:hAnsi="宋体" w:eastAsia="宋体" w:cs="宋体"/>
          <w:b/>
          <w:color w:val="000000"/>
          <w:kern w:val="0"/>
          <w:sz w:val="84"/>
          <w:szCs w:val="84"/>
          <w:highlight w:val="none"/>
        </w:rPr>
        <w:t>招标文件</w:t>
      </w:r>
    </w:p>
    <w:p w14:paraId="4DB8A718">
      <w:pPr>
        <w:jc w:val="center"/>
        <w:rPr>
          <w:rFonts w:hint="eastAsia" w:ascii="宋体" w:hAnsi="宋体" w:eastAsia="宋体" w:cs="宋体"/>
          <w:color w:val="000000"/>
          <w:kern w:val="0"/>
          <w:sz w:val="32"/>
          <w:szCs w:val="32"/>
          <w:highlight w:val="none"/>
        </w:rPr>
      </w:pPr>
    </w:p>
    <w:p w14:paraId="5C17535C">
      <w:pPr>
        <w:jc w:val="center"/>
        <w:rPr>
          <w:rFonts w:hint="eastAsia" w:ascii="宋体" w:hAnsi="宋体" w:eastAsia="宋体" w:cs="宋体"/>
          <w:bCs/>
          <w:color w:val="000000"/>
          <w:kern w:val="0"/>
          <w:sz w:val="28"/>
          <w:szCs w:val="28"/>
          <w:highlight w:val="none"/>
        </w:rPr>
      </w:pPr>
      <w:r>
        <w:rPr>
          <w:rFonts w:hint="eastAsia" w:ascii="宋体" w:hAnsi="宋体" w:eastAsia="宋体" w:cs="宋体"/>
          <w:color w:val="000000"/>
          <w:kern w:val="0"/>
          <w:sz w:val="32"/>
          <w:szCs w:val="32"/>
          <w:highlight w:val="none"/>
        </w:rPr>
        <w:t>项目编号：</w:t>
      </w:r>
      <w:r>
        <w:rPr>
          <w:rFonts w:hint="eastAsia" w:ascii="宋体" w:hAnsi="宋体" w:eastAsia="宋体" w:cs="宋体"/>
          <w:color w:val="000000"/>
          <w:kern w:val="0"/>
          <w:sz w:val="32"/>
          <w:szCs w:val="32"/>
          <w:highlight w:val="none"/>
          <w:lang w:eastAsia="zh-CN"/>
        </w:rPr>
        <w:t>tzzyf-2025011号</w:t>
      </w:r>
    </w:p>
    <w:p w14:paraId="3096D9A7">
      <w:pPr>
        <w:jc w:val="center"/>
        <w:rPr>
          <w:rFonts w:hint="eastAsia" w:ascii="宋体" w:hAnsi="宋体" w:eastAsia="宋体" w:cs="宋体"/>
          <w:bCs/>
          <w:color w:val="000000"/>
          <w:kern w:val="0"/>
          <w:sz w:val="28"/>
          <w:szCs w:val="28"/>
          <w:highlight w:val="none"/>
        </w:rPr>
      </w:pPr>
    </w:p>
    <w:p w14:paraId="6D2AD7A4">
      <w:pPr>
        <w:autoSpaceDE w:val="0"/>
        <w:autoSpaceDN w:val="0"/>
        <w:adjustRightInd w:val="0"/>
        <w:spacing w:line="360" w:lineRule="auto"/>
        <w:jc w:val="center"/>
        <w:rPr>
          <w:rFonts w:hint="eastAsia" w:ascii="宋体" w:hAnsi="宋体" w:eastAsia="宋体" w:cs="宋体"/>
          <w:color w:val="000000"/>
          <w:kern w:val="0"/>
          <w:sz w:val="32"/>
          <w:szCs w:val="32"/>
          <w:highlight w:val="none"/>
        </w:rPr>
      </w:pPr>
    </w:p>
    <w:p w14:paraId="707B79C5">
      <w:pPr>
        <w:autoSpaceDE w:val="0"/>
        <w:autoSpaceDN w:val="0"/>
        <w:adjustRightInd w:val="0"/>
        <w:spacing w:line="360" w:lineRule="auto"/>
        <w:jc w:val="center"/>
        <w:rPr>
          <w:rFonts w:hint="eastAsia" w:ascii="宋体" w:hAnsi="宋体" w:eastAsia="宋体" w:cs="宋体"/>
          <w:color w:val="000000"/>
          <w:kern w:val="0"/>
          <w:sz w:val="32"/>
          <w:szCs w:val="32"/>
          <w:highlight w:val="none"/>
        </w:rPr>
      </w:pPr>
    </w:p>
    <w:p w14:paraId="26C4AFF6">
      <w:pPr>
        <w:autoSpaceDE w:val="0"/>
        <w:autoSpaceDN w:val="0"/>
        <w:adjustRightInd w:val="0"/>
        <w:spacing w:line="360" w:lineRule="auto"/>
        <w:rPr>
          <w:rFonts w:hint="eastAsia" w:ascii="宋体" w:hAnsi="宋体" w:eastAsia="宋体" w:cs="宋体"/>
          <w:color w:val="000000"/>
          <w:kern w:val="0"/>
          <w:sz w:val="32"/>
          <w:szCs w:val="32"/>
          <w:highlight w:val="none"/>
        </w:rPr>
      </w:pPr>
    </w:p>
    <w:p w14:paraId="63FEDA9D">
      <w:pPr>
        <w:pStyle w:val="24"/>
        <w:rPr>
          <w:rFonts w:hint="eastAsia" w:ascii="宋体" w:hAnsi="宋体" w:eastAsia="宋体" w:cs="宋体"/>
          <w:color w:val="000000"/>
          <w:kern w:val="0"/>
          <w:sz w:val="30"/>
          <w:szCs w:val="30"/>
          <w:highlight w:val="none"/>
          <w:lang w:val="en-US" w:eastAsia="zh-CN" w:bidi="ar-SA"/>
        </w:rPr>
      </w:pPr>
    </w:p>
    <w:p w14:paraId="58EA6735">
      <w:pPr>
        <w:autoSpaceDE w:val="0"/>
        <w:autoSpaceDN w:val="0"/>
        <w:adjustRightInd w:val="0"/>
        <w:spacing w:line="360" w:lineRule="auto"/>
        <w:ind w:firstLine="1200" w:firstLineChars="400"/>
        <w:jc w:val="both"/>
        <w:rPr>
          <w:rFonts w:hint="eastAsia" w:ascii="宋体" w:hAnsi="宋体" w:eastAsia="宋体" w:cs="宋体"/>
          <w:color w:val="000000"/>
          <w:kern w:val="0"/>
          <w:sz w:val="30"/>
          <w:szCs w:val="30"/>
          <w:highlight w:val="none"/>
          <w:lang w:val="en-US" w:eastAsia="zh-CN" w:bidi="ar-SA"/>
        </w:rPr>
      </w:pPr>
      <w:r>
        <w:rPr>
          <w:rFonts w:hint="eastAsia" w:ascii="宋体" w:hAnsi="宋体" w:eastAsia="宋体" w:cs="宋体"/>
          <w:color w:val="000000"/>
          <w:kern w:val="0"/>
          <w:sz w:val="30"/>
          <w:szCs w:val="30"/>
          <w:highlight w:val="none"/>
          <w:lang w:val="en-US" w:eastAsia="zh-CN" w:bidi="ar-SA"/>
        </w:rPr>
        <w:t>采购人：台州市路桥区港航事业发展中心</w:t>
      </w:r>
    </w:p>
    <w:p w14:paraId="0E58A885">
      <w:pPr>
        <w:autoSpaceDE w:val="0"/>
        <w:autoSpaceDN w:val="0"/>
        <w:adjustRightInd w:val="0"/>
        <w:spacing w:line="360" w:lineRule="auto"/>
        <w:ind w:firstLine="1200" w:firstLineChars="400"/>
        <w:jc w:val="both"/>
        <w:rPr>
          <w:rFonts w:hint="eastAsia" w:ascii="宋体" w:hAnsi="宋体" w:eastAsia="宋体" w:cs="宋体"/>
          <w:color w:val="000000"/>
          <w:kern w:val="0"/>
          <w:sz w:val="30"/>
          <w:szCs w:val="30"/>
          <w:highlight w:val="none"/>
          <w:lang w:val="en-US" w:eastAsia="zh-CN" w:bidi="ar-SA"/>
        </w:rPr>
      </w:pPr>
      <w:r>
        <w:rPr>
          <w:rFonts w:hint="eastAsia" w:ascii="宋体" w:hAnsi="宋体" w:eastAsia="宋体" w:cs="宋体"/>
          <w:color w:val="000000"/>
          <w:kern w:val="0"/>
          <w:sz w:val="30"/>
          <w:szCs w:val="30"/>
          <w:highlight w:val="none"/>
          <w:lang w:val="en-US" w:eastAsia="zh-CN" w:bidi="ar-SA"/>
        </w:rPr>
        <w:t>采购代理机构：台州中亿工程管理有限公司</w:t>
      </w:r>
    </w:p>
    <w:p w14:paraId="08888E4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hAnsi="宋体" w:eastAsia="宋体" w:cs="宋体"/>
          <w:color w:val="000000"/>
          <w:kern w:val="0"/>
          <w:sz w:val="32"/>
          <w:highlight w:val="none"/>
        </w:rPr>
      </w:pPr>
    </w:p>
    <w:p w14:paraId="648C1C2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highlight w:val="none"/>
        </w:rPr>
        <w:sectPr>
          <w:pgSz w:w="11906" w:h="16838"/>
          <w:pgMar w:top="1304" w:right="1797" w:bottom="1588" w:left="1797" w:header="851" w:footer="992" w:gutter="0"/>
          <w:pgNumType w:start="1"/>
          <w:cols w:space="720" w:num="1"/>
          <w:docGrid w:type="linesAndChars" w:linePitch="312" w:charSpace="0"/>
        </w:sectPr>
      </w:pPr>
      <w:r>
        <w:rPr>
          <w:rFonts w:hint="eastAsia" w:ascii="宋体" w:hAnsi="宋体" w:eastAsia="宋体" w:cs="宋体"/>
          <w:color w:val="000000"/>
          <w:kern w:val="0"/>
          <w:sz w:val="28"/>
          <w:szCs w:val="28"/>
          <w:highlight w:val="none"/>
          <w:lang w:eastAsia="zh-CN"/>
        </w:rPr>
        <w:t>2025年</w:t>
      </w:r>
      <w:r>
        <w:rPr>
          <w:rFonts w:hint="eastAsia" w:ascii="宋体" w:hAnsi="宋体" w:eastAsia="宋体" w:cs="宋体"/>
          <w:color w:val="000000"/>
          <w:kern w:val="0"/>
          <w:sz w:val="28"/>
          <w:szCs w:val="28"/>
          <w:highlight w:val="none"/>
          <w:lang w:val="en-US" w:eastAsia="zh-CN"/>
        </w:rPr>
        <w:t>6</w:t>
      </w:r>
      <w:r>
        <w:rPr>
          <w:rFonts w:hint="eastAsia" w:ascii="宋体" w:hAnsi="宋体" w:eastAsia="宋体" w:cs="宋体"/>
          <w:color w:val="000000"/>
          <w:kern w:val="0"/>
          <w:sz w:val="28"/>
          <w:szCs w:val="28"/>
          <w:highlight w:val="none"/>
        </w:rPr>
        <w:t>月</w:t>
      </w:r>
    </w:p>
    <w:p w14:paraId="3DA3773C">
      <w:pPr>
        <w:spacing w:line="360" w:lineRule="auto"/>
        <w:rPr>
          <w:rFonts w:hint="eastAsia" w:ascii="宋体" w:hAnsi="宋体" w:eastAsia="宋体" w:cs="宋体"/>
          <w:highlight w:val="none"/>
        </w:rPr>
      </w:pPr>
    </w:p>
    <w:p w14:paraId="1ABB3264">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目    录</w:t>
      </w:r>
    </w:p>
    <w:p w14:paraId="7C5F397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eastAsia="宋体" w:cs="宋体"/>
          <w:b/>
          <w:sz w:val="36"/>
          <w:highlight w:val="none"/>
        </w:rPr>
      </w:pPr>
    </w:p>
    <w:p w14:paraId="6F581237">
      <w:pPr>
        <w:spacing w:line="360" w:lineRule="auto"/>
        <w:rPr>
          <w:rFonts w:hint="eastAsia" w:ascii="宋体" w:hAnsi="宋体" w:eastAsia="宋体" w:cs="宋体"/>
          <w:sz w:val="28"/>
          <w:szCs w:val="28"/>
          <w:highlight w:val="none"/>
        </w:rPr>
      </w:pPr>
    </w:p>
    <w:p w14:paraId="3080D149">
      <w:pPr>
        <w:numPr>
          <w:ilvl w:val="0"/>
          <w:numId w:val="2"/>
        </w:num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公开招标采购公告</w:t>
      </w:r>
    </w:p>
    <w:p w14:paraId="1D9AE427">
      <w:pPr>
        <w:numPr>
          <w:ilvl w:val="0"/>
          <w:numId w:val="2"/>
        </w:num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投标人须知</w:t>
      </w:r>
    </w:p>
    <w:p w14:paraId="41DA664C">
      <w:pPr>
        <w:numPr>
          <w:ilvl w:val="0"/>
          <w:numId w:val="2"/>
        </w:num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评标办法及评分标准</w:t>
      </w:r>
    </w:p>
    <w:p w14:paraId="12D9E3F5">
      <w:pPr>
        <w:numPr>
          <w:ilvl w:val="0"/>
          <w:numId w:val="2"/>
        </w:num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公开招标需求</w:t>
      </w:r>
    </w:p>
    <w:p w14:paraId="614D9FBC">
      <w:pPr>
        <w:numPr>
          <w:ilvl w:val="0"/>
          <w:numId w:val="2"/>
        </w:num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采购合同主要条款</w:t>
      </w:r>
    </w:p>
    <w:p w14:paraId="12D588EC">
      <w:pPr>
        <w:numPr>
          <w:ilvl w:val="0"/>
          <w:numId w:val="2"/>
        </w:num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投标文件格式附件</w:t>
      </w:r>
    </w:p>
    <w:p w14:paraId="3876C3FC">
      <w:pPr>
        <w:spacing w:line="360" w:lineRule="auto"/>
        <w:rPr>
          <w:rFonts w:hint="eastAsia" w:ascii="宋体" w:hAnsi="宋体" w:eastAsia="宋体" w:cs="宋体"/>
          <w:highlight w:val="none"/>
        </w:rPr>
      </w:pPr>
    </w:p>
    <w:p w14:paraId="281AE7BA">
      <w:pPr>
        <w:spacing w:line="360" w:lineRule="auto"/>
        <w:rPr>
          <w:rFonts w:hint="eastAsia" w:ascii="宋体" w:hAnsi="宋体" w:eastAsia="宋体" w:cs="宋体"/>
          <w:highlight w:val="none"/>
        </w:rPr>
      </w:pPr>
    </w:p>
    <w:p w14:paraId="641E45F8">
      <w:pPr>
        <w:spacing w:line="360" w:lineRule="auto"/>
        <w:rPr>
          <w:rFonts w:hint="eastAsia" w:ascii="宋体" w:hAnsi="宋体" w:eastAsia="宋体" w:cs="宋体"/>
          <w:highlight w:val="none"/>
        </w:rPr>
      </w:pPr>
    </w:p>
    <w:p w14:paraId="3A30212B">
      <w:pPr>
        <w:spacing w:line="360" w:lineRule="auto"/>
        <w:rPr>
          <w:rFonts w:hint="eastAsia" w:ascii="宋体" w:hAnsi="宋体" w:eastAsia="宋体" w:cs="宋体"/>
          <w:highlight w:val="none"/>
        </w:rPr>
      </w:pPr>
    </w:p>
    <w:p w14:paraId="1EED4D09">
      <w:pPr>
        <w:spacing w:line="360" w:lineRule="auto"/>
        <w:rPr>
          <w:rFonts w:hint="eastAsia" w:ascii="宋体" w:hAnsi="宋体" w:eastAsia="宋体" w:cs="宋体"/>
          <w:highlight w:val="none"/>
        </w:rPr>
      </w:pPr>
    </w:p>
    <w:p w14:paraId="1FE26EF2">
      <w:pPr>
        <w:spacing w:line="360" w:lineRule="auto"/>
        <w:rPr>
          <w:rFonts w:hint="eastAsia" w:ascii="宋体" w:hAnsi="宋体" w:eastAsia="宋体" w:cs="宋体"/>
          <w:highlight w:val="none"/>
        </w:rPr>
      </w:pPr>
    </w:p>
    <w:p w14:paraId="4715C89B">
      <w:pPr>
        <w:spacing w:line="360" w:lineRule="auto"/>
        <w:rPr>
          <w:rFonts w:hint="eastAsia" w:ascii="宋体" w:hAnsi="宋体" w:eastAsia="宋体" w:cs="宋体"/>
          <w:highlight w:val="none"/>
        </w:rPr>
      </w:pPr>
    </w:p>
    <w:p w14:paraId="131C3829">
      <w:pPr>
        <w:spacing w:line="360" w:lineRule="auto"/>
        <w:rPr>
          <w:rFonts w:hint="eastAsia" w:ascii="宋体" w:hAnsi="宋体" w:eastAsia="宋体" w:cs="宋体"/>
          <w:highlight w:val="none"/>
        </w:rPr>
      </w:pPr>
    </w:p>
    <w:p w14:paraId="79E9D67D">
      <w:pPr>
        <w:spacing w:line="360" w:lineRule="auto"/>
        <w:rPr>
          <w:rFonts w:hint="eastAsia" w:ascii="宋体" w:hAnsi="宋体" w:eastAsia="宋体" w:cs="宋体"/>
          <w:highlight w:val="none"/>
        </w:rPr>
      </w:pPr>
    </w:p>
    <w:p w14:paraId="15289FEA">
      <w:pPr>
        <w:spacing w:line="360" w:lineRule="auto"/>
        <w:rPr>
          <w:rFonts w:hint="eastAsia" w:ascii="宋体" w:hAnsi="宋体" w:eastAsia="宋体" w:cs="宋体"/>
          <w:highlight w:val="none"/>
        </w:rPr>
      </w:pPr>
    </w:p>
    <w:p w14:paraId="54E950FF">
      <w:pPr>
        <w:spacing w:line="360" w:lineRule="auto"/>
        <w:rPr>
          <w:rFonts w:hint="eastAsia" w:ascii="宋体" w:hAnsi="宋体" w:eastAsia="宋体" w:cs="宋体"/>
          <w:highlight w:val="none"/>
        </w:rPr>
      </w:pPr>
    </w:p>
    <w:p w14:paraId="4C5F08E2">
      <w:pPr>
        <w:spacing w:line="360" w:lineRule="auto"/>
        <w:rPr>
          <w:rFonts w:hint="eastAsia" w:ascii="宋体" w:hAnsi="宋体" w:eastAsia="宋体" w:cs="宋体"/>
          <w:highlight w:val="none"/>
        </w:rPr>
      </w:pPr>
    </w:p>
    <w:p w14:paraId="7BC63AF3">
      <w:pPr>
        <w:spacing w:line="360" w:lineRule="auto"/>
        <w:rPr>
          <w:rFonts w:hint="eastAsia" w:ascii="宋体" w:hAnsi="宋体" w:eastAsia="宋体" w:cs="宋体"/>
          <w:highlight w:val="none"/>
        </w:rPr>
      </w:pPr>
    </w:p>
    <w:p w14:paraId="24737C39">
      <w:pPr>
        <w:spacing w:line="360" w:lineRule="auto"/>
        <w:rPr>
          <w:rFonts w:hint="eastAsia" w:ascii="宋体" w:hAnsi="宋体" w:eastAsia="宋体" w:cs="宋体"/>
          <w:highlight w:val="none"/>
        </w:rPr>
      </w:pPr>
    </w:p>
    <w:p w14:paraId="04DFF0D4">
      <w:pPr>
        <w:widowControl/>
        <w:numPr>
          <w:ilvl w:val="0"/>
          <w:numId w:val="0"/>
        </w:numPr>
        <w:jc w:val="center"/>
        <w:rPr>
          <w:rFonts w:hint="eastAsia" w:ascii="宋体" w:hAnsi="宋体" w:eastAsia="宋体" w:cs="宋体"/>
          <w:b/>
          <w:sz w:val="36"/>
          <w:szCs w:val="36"/>
          <w:highlight w:val="none"/>
        </w:rPr>
      </w:pPr>
      <w:r>
        <w:rPr>
          <w:rFonts w:hint="eastAsia" w:ascii="宋体" w:hAnsi="宋体" w:eastAsia="宋体" w:cs="宋体"/>
          <w:b/>
          <w:kern w:val="0"/>
          <w:sz w:val="36"/>
          <w:szCs w:val="36"/>
          <w:highlight w:val="none"/>
        </w:rPr>
        <w:br w:type="page"/>
      </w:r>
      <w:r>
        <w:rPr>
          <w:rFonts w:hint="eastAsia" w:ascii="宋体" w:hAnsi="宋体" w:eastAsia="宋体" w:cs="宋体"/>
          <w:b/>
          <w:kern w:val="0"/>
          <w:sz w:val="36"/>
          <w:szCs w:val="36"/>
          <w:highlight w:val="none"/>
          <w:lang w:eastAsia="zh-CN"/>
        </w:rPr>
        <w:t>第一章</w:t>
      </w:r>
      <w:r>
        <w:rPr>
          <w:rFonts w:hint="eastAsia" w:ascii="宋体" w:hAnsi="宋体" w:eastAsia="宋体" w:cs="宋体"/>
          <w:b/>
          <w:kern w:val="0"/>
          <w:sz w:val="36"/>
          <w:szCs w:val="36"/>
          <w:highlight w:val="none"/>
          <w:lang w:val="en-US" w:eastAsia="zh-CN"/>
        </w:rPr>
        <w:t xml:space="preserve">  </w:t>
      </w:r>
      <w:r>
        <w:rPr>
          <w:rFonts w:hint="eastAsia" w:ascii="宋体" w:hAnsi="宋体" w:eastAsia="宋体" w:cs="宋体"/>
          <w:b/>
          <w:kern w:val="0"/>
          <w:sz w:val="36"/>
          <w:szCs w:val="36"/>
          <w:highlight w:val="none"/>
        </w:rPr>
        <w:t>公开</w:t>
      </w:r>
      <w:r>
        <w:rPr>
          <w:rFonts w:hint="eastAsia" w:ascii="宋体" w:hAnsi="宋体" w:eastAsia="宋体" w:cs="宋体"/>
          <w:b/>
          <w:sz w:val="36"/>
          <w:szCs w:val="36"/>
          <w:highlight w:val="none"/>
        </w:rPr>
        <w:t>招标采购公告</w:t>
      </w:r>
    </w:p>
    <w:p w14:paraId="781FE3D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eastAsia="zh-CN"/>
        </w:rPr>
        <w:t>参照</w:t>
      </w:r>
      <w:r>
        <w:rPr>
          <w:rFonts w:hint="eastAsia" w:ascii="宋体" w:hAnsi="宋体" w:eastAsia="宋体" w:cs="宋体"/>
          <w:color w:val="000000"/>
          <w:kern w:val="0"/>
          <w:sz w:val="24"/>
          <w:szCs w:val="24"/>
          <w:highlight w:val="none"/>
        </w:rPr>
        <w:t xml:space="preserve">《中华人民共和国政府采购法》、《中华人民共和国政府采购法实施条例》和财政部令第87号《政府采购货物和服务招标投标管理办法》等有关规定, </w:t>
      </w:r>
      <w:r>
        <w:rPr>
          <w:rFonts w:hint="eastAsia" w:ascii="宋体" w:hAnsi="宋体" w:eastAsia="宋体" w:cs="宋体"/>
          <w:color w:val="000000"/>
          <w:sz w:val="24"/>
          <w:szCs w:val="24"/>
          <w:highlight w:val="none"/>
        </w:rPr>
        <w:t>受采购人委托，现就</w:t>
      </w:r>
      <w:r>
        <w:rPr>
          <w:rFonts w:hint="eastAsia" w:ascii="宋体" w:hAnsi="宋体" w:eastAsia="宋体" w:cs="宋体"/>
          <w:b/>
          <w:sz w:val="24"/>
          <w:szCs w:val="24"/>
          <w:highlight w:val="none"/>
          <w:u w:val="single"/>
          <w:shd w:val="clear" w:color="auto" w:fill="FFFFFF"/>
          <w:lang w:eastAsia="zh-CN"/>
        </w:rPr>
        <w:t>台州市路桥区旅游航道桥梁标志工程</w:t>
      </w:r>
      <w:r>
        <w:rPr>
          <w:rFonts w:hint="eastAsia" w:ascii="宋体" w:hAnsi="宋体" w:eastAsia="宋体" w:cs="宋体"/>
          <w:color w:val="000000"/>
          <w:sz w:val="24"/>
          <w:szCs w:val="24"/>
          <w:highlight w:val="none"/>
        </w:rPr>
        <w:t>进行公开招标采购，欢迎合格供应商前来投标。</w:t>
      </w:r>
    </w:p>
    <w:p w14:paraId="2DA40E50">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一、招标项目编号：</w:t>
      </w:r>
      <w:r>
        <w:rPr>
          <w:rFonts w:hint="eastAsia" w:ascii="宋体" w:hAnsi="宋体" w:eastAsia="宋体" w:cs="宋体"/>
          <w:color w:val="000000"/>
          <w:kern w:val="0"/>
          <w:sz w:val="24"/>
          <w:szCs w:val="24"/>
          <w:highlight w:val="none"/>
          <w:lang w:eastAsia="zh-CN"/>
        </w:rPr>
        <w:t>tzzyf-2025011号</w:t>
      </w:r>
    </w:p>
    <w:p w14:paraId="62B24CE9">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二、采购组织类型：</w:t>
      </w:r>
      <w:r>
        <w:rPr>
          <w:rFonts w:hint="eastAsia" w:ascii="宋体" w:hAnsi="宋体" w:eastAsia="宋体" w:cs="宋体"/>
          <w:color w:val="000000"/>
          <w:kern w:val="0"/>
          <w:sz w:val="24"/>
          <w:szCs w:val="24"/>
          <w:highlight w:val="none"/>
        </w:rPr>
        <w:t>分散采购-分散委托中介 </w:t>
      </w:r>
    </w:p>
    <w:p w14:paraId="2F3F67E7">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7"/>
          <w:szCs w:val="27"/>
          <w:highlight w:val="none"/>
        </w:rPr>
      </w:pPr>
      <w:r>
        <w:rPr>
          <w:rFonts w:hint="eastAsia" w:ascii="宋体" w:hAnsi="宋体" w:eastAsia="宋体" w:cs="宋体"/>
          <w:b/>
          <w:bCs/>
          <w:color w:val="000000"/>
          <w:kern w:val="0"/>
          <w:sz w:val="24"/>
          <w:szCs w:val="24"/>
          <w:highlight w:val="none"/>
        </w:rPr>
        <w:t>三、公告期限：</w:t>
      </w:r>
      <w:r>
        <w:rPr>
          <w:rFonts w:hint="eastAsia" w:ascii="宋体" w:hAnsi="宋体" w:eastAsia="宋体" w:cs="宋体"/>
          <w:color w:val="000000"/>
          <w:kern w:val="0"/>
          <w:sz w:val="24"/>
          <w:szCs w:val="24"/>
          <w:highlight w:val="none"/>
        </w:rPr>
        <w:t>5个工作日</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b/>
          <w:bCs/>
          <w:color w:val="000000"/>
          <w:kern w:val="0"/>
          <w:sz w:val="24"/>
          <w:szCs w:val="24"/>
          <w:highlight w:val="none"/>
        </w:rPr>
        <w:t>四、招标项目概况</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665"/>
        <w:gridCol w:w="1230"/>
        <w:gridCol w:w="534"/>
        <w:gridCol w:w="615"/>
        <w:gridCol w:w="1590"/>
        <w:gridCol w:w="2055"/>
        <w:gridCol w:w="1296"/>
      </w:tblGrid>
      <w:tr w14:paraId="78FF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43" w:type="dxa"/>
            <w:vAlign w:val="center"/>
          </w:tcPr>
          <w:p w14:paraId="3D088D8B">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标段号</w:t>
            </w:r>
          </w:p>
        </w:tc>
        <w:tc>
          <w:tcPr>
            <w:tcW w:w="1665" w:type="dxa"/>
            <w:vAlign w:val="center"/>
          </w:tcPr>
          <w:p w14:paraId="501D5104">
            <w:pPr>
              <w:tabs>
                <w:tab w:val="left" w:pos="8280"/>
              </w:tabs>
              <w:autoSpaceDE w:val="0"/>
              <w:autoSpaceDN w:val="0"/>
              <w:adjustRightInd w:val="0"/>
              <w:ind w:right="25" w:firstLine="120" w:firstLineChars="50"/>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1230" w:type="dxa"/>
            <w:vAlign w:val="center"/>
          </w:tcPr>
          <w:p w14:paraId="69409F51">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kern w:val="0"/>
                <w:sz w:val="24"/>
                <w:highlight w:val="none"/>
              </w:rPr>
              <w:t>简要要求</w:t>
            </w:r>
          </w:p>
        </w:tc>
        <w:tc>
          <w:tcPr>
            <w:tcW w:w="534" w:type="dxa"/>
            <w:vAlign w:val="center"/>
          </w:tcPr>
          <w:p w14:paraId="12F455E7">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615" w:type="dxa"/>
            <w:vAlign w:val="center"/>
          </w:tcPr>
          <w:p w14:paraId="328C94AE">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单位</w:t>
            </w:r>
          </w:p>
        </w:tc>
        <w:tc>
          <w:tcPr>
            <w:tcW w:w="1590" w:type="dxa"/>
            <w:vAlign w:val="center"/>
          </w:tcPr>
          <w:p w14:paraId="52E516DC">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预算价及</w:t>
            </w:r>
            <w:r>
              <w:rPr>
                <w:rFonts w:hint="eastAsia" w:ascii="宋体" w:hAnsi="宋体" w:eastAsia="宋体" w:cs="宋体"/>
                <w:b/>
                <w:sz w:val="24"/>
                <w:highlight w:val="none"/>
              </w:rPr>
              <w:t>最高限价</w:t>
            </w:r>
          </w:p>
          <w:p w14:paraId="28C275E1">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（元）</w:t>
            </w:r>
          </w:p>
        </w:tc>
        <w:tc>
          <w:tcPr>
            <w:tcW w:w="2055" w:type="dxa"/>
            <w:vAlign w:val="center"/>
          </w:tcPr>
          <w:p w14:paraId="08F0DF97">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Cs w:val="21"/>
                <w:highlight w:val="none"/>
                <w:lang w:eastAsia="zh-CN"/>
              </w:rPr>
              <w:t>工</w:t>
            </w:r>
            <w:r>
              <w:rPr>
                <w:rFonts w:hint="eastAsia" w:ascii="宋体" w:hAnsi="宋体" w:eastAsia="宋体" w:cs="宋体"/>
                <w:b/>
                <w:szCs w:val="21"/>
                <w:highlight w:val="none"/>
              </w:rPr>
              <w:t>期</w:t>
            </w:r>
          </w:p>
        </w:tc>
        <w:tc>
          <w:tcPr>
            <w:tcW w:w="1296" w:type="dxa"/>
            <w:vAlign w:val="center"/>
          </w:tcPr>
          <w:p w14:paraId="41B4ED68">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项目地点</w:t>
            </w:r>
          </w:p>
        </w:tc>
      </w:tr>
      <w:tr w14:paraId="5946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43" w:type="dxa"/>
            <w:vAlign w:val="center"/>
          </w:tcPr>
          <w:p w14:paraId="3CCBB2FF">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65" w:type="dxa"/>
            <w:vAlign w:val="center"/>
          </w:tcPr>
          <w:p w14:paraId="7F0FA3A5">
            <w:pPr>
              <w:tabs>
                <w:tab w:val="left" w:pos="8280"/>
              </w:tabs>
              <w:autoSpaceDE w:val="0"/>
              <w:autoSpaceDN w:val="0"/>
              <w:adjustRightInd w:val="0"/>
              <w:ind w:right="2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台州市路桥区旅游航道桥梁标志工程</w:t>
            </w:r>
          </w:p>
        </w:tc>
        <w:tc>
          <w:tcPr>
            <w:tcW w:w="1230" w:type="dxa"/>
            <w:vAlign w:val="center"/>
          </w:tcPr>
          <w:p w14:paraId="6939845F">
            <w:pPr>
              <w:tabs>
                <w:tab w:val="left" w:pos="8280"/>
              </w:tabs>
              <w:autoSpaceDE w:val="0"/>
              <w:autoSpaceDN w:val="0"/>
              <w:adjustRightInd w:val="0"/>
              <w:ind w:right="25"/>
              <w:rPr>
                <w:rFonts w:hint="eastAsia" w:ascii="宋体" w:hAnsi="宋体" w:eastAsia="宋体" w:cs="宋体"/>
                <w:sz w:val="24"/>
                <w:highlight w:val="none"/>
              </w:rPr>
            </w:pPr>
            <w:r>
              <w:rPr>
                <w:rFonts w:hint="eastAsia" w:ascii="宋体" w:hAnsi="宋体" w:eastAsia="宋体" w:cs="宋体"/>
                <w:sz w:val="24"/>
                <w:highlight w:val="none"/>
              </w:rPr>
              <w:t>详见招标需求</w:t>
            </w:r>
          </w:p>
        </w:tc>
        <w:tc>
          <w:tcPr>
            <w:tcW w:w="534" w:type="dxa"/>
            <w:vAlign w:val="center"/>
          </w:tcPr>
          <w:p w14:paraId="4870B66F">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15" w:type="dxa"/>
            <w:vAlign w:val="center"/>
          </w:tcPr>
          <w:p w14:paraId="63557DA3">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rPr>
              <w:t>项</w:t>
            </w:r>
          </w:p>
        </w:tc>
        <w:tc>
          <w:tcPr>
            <w:tcW w:w="1590" w:type="dxa"/>
            <w:vAlign w:val="center"/>
          </w:tcPr>
          <w:p w14:paraId="375FFB5B">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329698</w:t>
            </w:r>
          </w:p>
        </w:tc>
        <w:tc>
          <w:tcPr>
            <w:tcW w:w="2055" w:type="dxa"/>
            <w:vAlign w:val="center"/>
          </w:tcPr>
          <w:p w14:paraId="3E154216">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不超过</w:t>
            </w:r>
            <w:r>
              <w:rPr>
                <w:rFonts w:hint="eastAsia" w:ascii="宋体" w:hAnsi="宋体" w:eastAsia="宋体" w:cs="宋体"/>
                <w:sz w:val="24"/>
                <w:highlight w:val="none"/>
                <w:u w:val="single"/>
                <w:lang w:val="en-US" w:eastAsia="zh-CN"/>
              </w:rPr>
              <w:t>60</w:t>
            </w:r>
            <w:r>
              <w:rPr>
                <w:rFonts w:hint="eastAsia" w:ascii="宋体" w:hAnsi="宋体" w:eastAsia="宋体" w:cs="宋体"/>
                <w:sz w:val="24"/>
                <w:highlight w:val="none"/>
                <w:lang w:eastAsia="zh-CN"/>
              </w:rPr>
              <w:t>日历天</w:t>
            </w:r>
            <w:r>
              <w:rPr>
                <w:rFonts w:hint="eastAsia" w:ascii="宋体" w:hAnsi="宋体" w:eastAsia="宋体" w:cs="宋体"/>
                <w:sz w:val="24"/>
                <w:highlight w:val="none"/>
                <w:lang w:eastAsia="zh-CN"/>
              </w:rPr>
              <w:t>（以采购人通知之日起计算）</w:t>
            </w:r>
          </w:p>
        </w:tc>
        <w:tc>
          <w:tcPr>
            <w:tcW w:w="1296" w:type="dxa"/>
            <w:vAlign w:val="center"/>
          </w:tcPr>
          <w:p w14:paraId="2C985043">
            <w:pPr>
              <w:widowControl/>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采购方指定地点</w:t>
            </w:r>
          </w:p>
        </w:tc>
        <w:bookmarkStart w:id="0" w:name="B17_备注"/>
        <w:bookmarkEnd w:id="0"/>
      </w:tr>
    </w:tbl>
    <w:p w14:paraId="303F64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五、投标供应商资格要求:</w:t>
      </w:r>
    </w:p>
    <w:p w14:paraId="3C84CD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color w:val="000000"/>
          <w:kern w:val="0"/>
          <w:sz w:val="24"/>
          <w:szCs w:val="24"/>
          <w:highlight w:val="none"/>
        </w:rPr>
        <w:t>符合《中华人民共和国政府采购法》第二十二条规定的投标人资格条件；</w:t>
      </w:r>
    </w:p>
    <w:p w14:paraId="208A05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3EC365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b/>
          <w:bCs/>
          <w:color w:val="000000"/>
          <w:kern w:val="0"/>
          <w:sz w:val="24"/>
          <w:szCs w:val="24"/>
          <w:highlight w:val="none"/>
          <w:lang w:val="en-US" w:eastAsia="zh-CN"/>
        </w:rPr>
        <w:t>3.</w:t>
      </w:r>
      <w:r>
        <w:rPr>
          <w:rFonts w:hint="eastAsia" w:ascii="宋体" w:hAnsi="宋体" w:eastAsia="宋体" w:cs="宋体"/>
          <w:kern w:val="0"/>
          <w:sz w:val="24"/>
          <w:szCs w:val="24"/>
          <w:highlight w:val="none"/>
        </w:rPr>
        <w:t>本项目供应商特定条件：</w:t>
      </w:r>
      <w:r>
        <w:rPr>
          <w:rFonts w:hint="eastAsia" w:ascii="宋体" w:hAnsi="宋体" w:eastAsia="宋体" w:cs="宋体"/>
          <w:color w:val="000000"/>
          <w:sz w:val="24"/>
          <w:highlight w:val="none"/>
          <w:lang w:eastAsia="zh-CN"/>
        </w:rPr>
        <w:t>供应商</w:t>
      </w:r>
      <w:r>
        <w:rPr>
          <w:rFonts w:hint="eastAsia" w:ascii="宋体" w:hAnsi="宋体" w:eastAsia="宋体" w:cs="宋体"/>
          <w:color w:val="000000"/>
          <w:sz w:val="24"/>
          <w:highlight w:val="none"/>
        </w:rPr>
        <w:t>须具</w:t>
      </w:r>
      <w:r>
        <w:rPr>
          <w:rFonts w:hint="eastAsia" w:ascii="宋体" w:hAnsi="宋体" w:eastAsia="宋体" w:cs="宋体"/>
          <w:color w:val="000000"/>
          <w:sz w:val="24"/>
          <w:highlight w:val="none"/>
          <w:lang w:eastAsia="zh-CN"/>
        </w:rPr>
        <w:t>有</w:t>
      </w:r>
      <w:r>
        <w:rPr>
          <w:rFonts w:hint="eastAsia" w:ascii="宋体" w:hAnsi="宋体" w:eastAsia="宋体" w:cs="宋体"/>
          <w:color w:val="000000"/>
          <w:sz w:val="24"/>
          <w:highlight w:val="none"/>
        </w:rPr>
        <w:t>港口与航道工程施工总承包三级</w:t>
      </w:r>
      <w:r>
        <w:rPr>
          <w:rFonts w:hint="eastAsia" w:ascii="宋体" w:hAnsi="宋体" w:eastAsia="宋体" w:cs="宋体"/>
          <w:color w:val="000000"/>
          <w:sz w:val="24"/>
          <w:highlight w:val="none"/>
          <w:lang w:eastAsia="zh-CN"/>
        </w:rPr>
        <w:t>及以上资质</w:t>
      </w:r>
      <w:r>
        <w:rPr>
          <w:rFonts w:hint="eastAsia" w:ascii="宋体" w:hAnsi="宋体" w:eastAsia="宋体" w:cs="宋体"/>
          <w:color w:val="000000"/>
          <w:sz w:val="24"/>
          <w:highlight w:val="none"/>
        </w:rPr>
        <w:t>或航道工程专业三级及以上资质</w:t>
      </w:r>
      <w:r>
        <w:rPr>
          <w:rFonts w:hint="eastAsia" w:ascii="宋体" w:hAnsi="宋体" w:eastAsia="宋体" w:cs="宋体"/>
          <w:color w:val="000000"/>
          <w:sz w:val="24"/>
          <w:highlight w:val="none"/>
          <w:lang w:eastAsia="zh-CN"/>
        </w:rPr>
        <w:t>或公路交通工程专业承包（公路安全设施）二级及以上资质</w:t>
      </w:r>
      <w:r>
        <w:rPr>
          <w:rFonts w:hint="eastAsia" w:ascii="宋体" w:hAnsi="宋体" w:eastAsia="宋体" w:cs="宋体"/>
          <w:kern w:val="0"/>
          <w:sz w:val="24"/>
          <w:szCs w:val="24"/>
          <w:highlight w:val="none"/>
          <w:lang w:eastAsia="zh-CN"/>
        </w:rPr>
        <w:t>。</w:t>
      </w:r>
    </w:p>
    <w:p w14:paraId="5CACB5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w:t>
      </w:r>
      <w:r>
        <w:rPr>
          <w:rFonts w:hint="eastAsia" w:ascii="宋体" w:hAnsi="宋体" w:eastAsia="宋体" w:cs="宋体"/>
          <w:color w:val="000000"/>
          <w:kern w:val="0"/>
          <w:sz w:val="24"/>
          <w:szCs w:val="24"/>
          <w:highlight w:val="none"/>
        </w:rPr>
        <w:t>本项目不接受联合体投标。</w:t>
      </w:r>
    </w:p>
    <w:p w14:paraId="28F9B9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六、招标文件的获取时间、地址、方式:</w:t>
      </w:r>
    </w:p>
    <w:p w14:paraId="31AC49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b/>
          <w:bCs/>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获取时间：</w:t>
      </w:r>
      <w:r>
        <w:rPr>
          <w:rFonts w:hint="eastAsia" w:ascii="宋体" w:hAnsi="宋体" w:eastAsia="宋体" w:cs="宋体"/>
          <w:color w:val="000000"/>
          <w:kern w:val="0"/>
          <w:sz w:val="24"/>
          <w:szCs w:val="24"/>
          <w:highlight w:val="magenta"/>
          <w:lang w:eastAsia="zh-CN"/>
        </w:rPr>
        <w:t>2025年</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月</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日至</w:t>
      </w:r>
      <w:r>
        <w:rPr>
          <w:rFonts w:hint="eastAsia" w:ascii="宋体" w:hAnsi="宋体" w:eastAsia="宋体" w:cs="宋体"/>
          <w:color w:val="000000"/>
          <w:kern w:val="0"/>
          <w:sz w:val="24"/>
          <w:szCs w:val="24"/>
          <w:highlight w:val="magenta"/>
          <w:lang w:eastAsia="zh-CN"/>
        </w:rPr>
        <w:t>2025年</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月</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日</w:t>
      </w:r>
      <w:r>
        <w:rPr>
          <w:rFonts w:hint="eastAsia" w:ascii="宋体" w:hAnsi="宋体" w:eastAsia="宋体" w:cs="宋体"/>
          <w:color w:val="000000"/>
          <w:kern w:val="0"/>
          <w:sz w:val="24"/>
          <w:szCs w:val="24"/>
          <w:highlight w:val="none"/>
        </w:rPr>
        <w:t>（双休日及法定节假日除外）上午：8:30-11:30    下午：14:00-17:00</w:t>
      </w:r>
    </w:p>
    <w:p w14:paraId="6BD3FB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2</w:t>
      </w:r>
      <w:r>
        <w:rPr>
          <w:rFonts w:hint="eastAsia" w:ascii="宋体" w:hAnsi="宋体" w:eastAsia="宋体" w:cs="宋体"/>
          <w:b/>
          <w:bCs/>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获取地址：</w:t>
      </w:r>
      <w:r>
        <w:rPr>
          <w:rFonts w:hint="eastAsia" w:ascii="宋体" w:hAnsi="宋体" w:eastAsia="宋体" w:cs="宋体"/>
          <w:color w:val="000000"/>
          <w:kern w:val="0"/>
          <w:sz w:val="24"/>
          <w:szCs w:val="24"/>
          <w:highlight w:val="none"/>
        </w:rPr>
        <w:t>浙江省台州市亿嘉路华中大厦1单元701室</w:t>
      </w:r>
    </w:p>
    <w:p w14:paraId="141A9D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3.获取采购文件方式：</w:t>
      </w:r>
      <w:r>
        <w:rPr>
          <w:rFonts w:hint="eastAsia" w:ascii="宋体" w:hAnsi="宋体" w:eastAsia="宋体" w:cs="宋体"/>
          <w:color w:val="000000"/>
          <w:kern w:val="0"/>
          <w:sz w:val="24"/>
          <w:szCs w:val="24"/>
          <w:highlight w:val="none"/>
        </w:rPr>
        <w:t>现场获取</w:t>
      </w:r>
    </w:p>
    <w:p w14:paraId="58BB48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七、招标答疑会：</w:t>
      </w:r>
      <w:r>
        <w:rPr>
          <w:rFonts w:hint="eastAsia" w:ascii="宋体" w:hAnsi="宋体" w:eastAsia="宋体" w:cs="宋体"/>
          <w:color w:val="000000"/>
          <w:kern w:val="0"/>
          <w:sz w:val="24"/>
          <w:szCs w:val="24"/>
          <w:highlight w:val="none"/>
        </w:rPr>
        <w:t>无</w:t>
      </w:r>
    </w:p>
    <w:p w14:paraId="38A248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八、投标截止时间：</w:t>
      </w:r>
      <w:r>
        <w:rPr>
          <w:rFonts w:hint="eastAsia" w:ascii="宋体" w:hAnsi="宋体" w:eastAsia="宋体" w:cs="宋体"/>
          <w:color w:val="000000"/>
          <w:kern w:val="0"/>
          <w:sz w:val="24"/>
          <w:szCs w:val="24"/>
          <w:highlight w:val="magenta"/>
          <w:lang w:eastAsia="zh-CN"/>
        </w:rPr>
        <w:t>2025年</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月</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日</w:t>
      </w:r>
      <w:r>
        <w:rPr>
          <w:rFonts w:hint="eastAsia" w:ascii="宋体" w:hAnsi="宋体" w:eastAsia="宋体" w:cs="宋体"/>
          <w:color w:val="000000"/>
          <w:kern w:val="0"/>
          <w:sz w:val="24"/>
          <w:szCs w:val="24"/>
          <w:highlight w:val="magenta"/>
          <w:lang w:val="en-US" w:eastAsia="zh-CN"/>
        </w:rPr>
        <w:t>14</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30</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00</w:t>
      </w:r>
      <w:r>
        <w:rPr>
          <w:rFonts w:hint="eastAsia" w:ascii="宋体" w:hAnsi="宋体" w:eastAsia="宋体" w:cs="宋体"/>
          <w:color w:val="000000"/>
          <w:kern w:val="0"/>
          <w:sz w:val="24"/>
          <w:szCs w:val="24"/>
          <w:highlight w:val="none"/>
        </w:rPr>
        <w:t>(北京时间)</w:t>
      </w:r>
    </w:p>
    <w:p w14:paraId="2FD5FC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九、投标地址：</w:t>
      </w:r>
      <w:r>
        <w:rPr>
          <w:rFonts w:hint="eastAsia" w:ascii="宋体" w:hAnsi="宋体" w:eastAsia="宋体" w:cs="宋体"/>
          <w:color w:val="000000"/>
          <w:kern w:val="0"/>
          <w:sz w:val="24"/>
          <w:szCs w:val="24"/>
          <w:highlight w:val="none"/>
          <w:lang w:eastAsia="zh-CN"/>
        </w:rPr>
        <w:t>路桥区路南街道上马村一区158号（台州市路桥区港航事业发展中心4楼会议室）</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 xml:space="preserve"> </w:t>
      </w:r>
    </w:p>
    <w:p w14:paraId="69BE58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十、开标时间：</w:t>
      </w:r>
      <w:r>
        <w:rPr>
          <w:rFonts w:hint="eastAsia" w:ascii="宋体" w:hAnsi="宋体" w:eastAsia="宋体" w:cs="宋体"/>
          <w:color w:val="000000"/>
          <w:kern w:val="0"/>
          <w:sz w:val="24"/>
          <w:szCs w:val="24"/>
          <w:highlight w:val="magenta"/>
          <w:lang w:eastAsia="zh-CN"/>
        </w:rPr>
        <w:t>2025年</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月</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日</w:t>
      </w:r>
      <w:r>
        <w:rPr>
          <w:rFonts w:hint="eastAsia" w:ascii="宋体" w:hAnsi="宋体" w:eastAsia="宋体" w:cs="宋体"/>
          <w:color w:val="000000"/>
          <w:kern w:val="0"/>
          <w:sz w:val="24"/>
          <w:szCs w:val="24"/>
          <w:highlight w:val="magenta"/>
          <w:lang w:val="en-US" w:eastAsia="zh-CN"/>
        </w:rPr>
        <w:t>14</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30</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00</w:t>
      </w:r>
      <w:r>
        <w:rPr>
          <w:rFonts w:hint="eastAsia" w:ascii="宋体" w:hAnsi="宋体" w:eastAsia="宋体" w:cs="宋体"/>
          <w:color w:val="000000"/>
          <w:kern w:val="0"/>
          <w:sz w:val="24"/>
          <w:szCs w:val="24"/>
          <w:highlight w:val="magenta"/>
        </w:rPr>
        <w:t>(北京时间)</w:t>
      </w:r>
    </w:p>
    <w:p w14:paraId="263EAF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十一、开标地址：</w:t>
      </w:r>
      <w:r>
        <w:rPr>
          <w:rFonts w:hint="eastAsia" w:ascii="宋体" w:hAnsi="宋体" w:eastAsia="宋体" w:cs="宋体"/>
          <w:color w:val="000000"/>
          <w:kern w:val="0"/>
          <w:sz w:val="24"/>
          <w:szCs w:val="24"/>
          <w:highlight w:val="none"/>
          <w:lang w:eastAsia="zh-CN"/>
        </w:rPr>
        <w:t>路桥区路南街道上马村一区158号（台州市路桥区港航事业发展中心4楼会议室）</w:t>
      </w:r>
      <w:r>
        <w:rPr>
          <w:rFonts w:hint="eastAsia" w:ascii="宋体" w:hAnsi="宋体" w:eastAsia="宋体" w:cs="宋体"/>
          <w:color w:val="000000"/>
          <w:kern w:val="0"/>
          <w:sz w:val="24"/>
          <w:szCs w:val="24"/>
          <w:highlight w:val="none"/>
          <w:lang w:val="en-US" w:eastAsia="zh-CN"/>
        </w:rPr>
        <w:t>）</w:t>
      </w:r>
    </w:p>
    <w:p w14:paraId="602152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十二、投标保证金：</w:t>
      </w:r>
      <w:r>
        <w:rPr>
          <w:rFonts w:hint="eastAsia" w:ascii="宋体" w:hAnsi="宋体" w:eastAsia="宋体" w:cs="宋体"/>
          <w:b/>
          <w:bCs/>
          <w:color w:val="000000"/>
          <w:kern w:val="0"/>
          <w:sz w:val="24"/>
          <w:szCs w:val="24"/>
          <w:highlight w:val="none"/>
          <w:lang w:eastAsia="zh-CN"/>
        </w:rPr>
        <w:t>无</w:t>
      </w:r>
      <w:r>
        <w:rPr>
          <w:rFonts w:hint="eastAsia" w:ascii="宋体" w:hAnsi="宋体" w:eastAsia="宋体" w:cs="宋体"/>
          <w:color w:val="000000"/>
          <w:kern w:val="0"/>
          <w:sz w:val="24"/>
          <w:szCs w:val="24"/>
          <w:highlight w:val="none"/>
        </w:rPr>
        <w:t>。</w:t>
      </w:r>
    </w:p>
    <w:p w14:paraId="6A6AF8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十三、投标人信用信息查询渠道及截止时点、信用信息查询记录和证据留存的具体方式、信用信息的使用规则：</w:t>
      </w:r>
    </w:p>
    <w:p w14:paraId="425558B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1.</w:t>
      </w:r>
      <w:r>
        <w:rPr>
          <w:rFonts w:hint="eastAsia" w:ascii="宋体" w:hAnsi="宋体" w:eastAsia="宋体" w:cs="宋体"/>
          <w:color w:val="000000"/>
          <w:kern w:val="0"/>
          <w:sz w:val="24"/>
          <w:szCs w:val="24"/>
          <w:highlight w:val="none"/>
        </w:rPr>
        <w:t>查询渠道：信用中国（网址：</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u w:val="single"/>
        </w:rPr>
        <w:t>http://www.creditchina.gov.cn</w:t>
      </w:r>
      <w:r>
        <w:rPr>
          <w:rFonts w:hint="eastAsia" w:ascii="宋体" w:hAnsi="宋体" w:eastAsia="宋体" w:cs="宋体"/>
          <w:kern w:val="0"/>
          <w:sz w:val="24"/>
          <w:szCs w:val="24"/>
          <w:highlight w:val="none"/>
          <w:u w:val="single"/>
        </w:rPr>
        <w:fldChar w:fldCharType="end"/>
      </w:r>
      <w:r>
        <w:rPr>
          <w:rFonts w:hint="eastAsia" w:ascii="宋体" w:hAnsi="宋体" w:eastAsia="宋体" w:cs="宋体"/>
          <w:color w:val="000000"/>
          <w:kern w:val="0"/>
          <w:sz w:val="24"/>
          <w:szCs w:val="24"/>
          <w:highlight w:val="none"/>
        </w:rPr>
        <w:t>）、中国政府采购网（网址</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http://www.ccgp.gov.cn</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rPr>
        <w:fldChar w:fldCharType="end"/>
      </w:r>
    </w:p>
    <w:p w14:paraId="050728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2.</w:t>
      </w:r>
      <w:r>
        <w:rPr>
          <w:rFonts w:hint="eastAsia" w:ascii="宋体" w:hAnsi="宋体" w:eastAsia="宋体" w:cs="宋体"/>
          <w:color w:val="000000"/>
          <w:kern w:val="0"/>
          <w:sz w:val="24"/>
          <w:szCs w:val="24"/>
          <w:highlight w:val="none"/>
        </w:rPr>
        <w:t>截止时点：开标后评标前。</w:t>
      </w:r>
    </w:p>
    <w:p w14:paraId="35E7B6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3.</w:t>
      </w:r>
      <w:r>
        <w:rPr>
          <w:rFonts w:hint="eastAsia" w:ascii="宋体" w:hAnsi="宋体" w:eastAsia="宋体" w:cs="宋体"/>
          <w:color w:val="000000"/>
          <w:kern w:val="0"/>
          <w:sz w:val="24"/>
          <w:szCs w:val="24"/>
          <w:highlight w:val="none"/>
        </w:rPr>
        <w:t>信用信息查询记录和证据留存的具体方式：由采购组织机构在规定查询时间内打印信用信息查询记录并归入项目档案。</w:t>
      </w:r>
    </w:p>
    <w:p w14:paraId="314E9C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4.</w:t>
      </w:r>
      <w:r>
        <w:rPr>
          <w:rFonts w:hint="eastAsia" w:ascii="宋体" w:hAnsi="宋体" w:eastAsia="宋体" w:cs="宋体"/>
          <w:color w:val="000000"/>
          <w:kern w:val="0"/>
          <w:sz w:val="24"/>
          <w:szCs w:val="24"/>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1D8A18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十四、其他事项：</w:t>
      </w:r>
    </w:p>
    <w:p w14:paraId="2BB182E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b/>
          <w:bCs/>
          <w:color w:val="000000"/>
          <w:kern w:val="0"/>
          <w:sz w:val="24"/>
          <w:szCs w:val="24"/>
          <w:highlight w:val="none"/>
        </w:rPr>
        <w:t>.</w:t>
      </w:r>
      <w:r>
        <w:rPr>
          <w:rFonts w:hint="eastAsia" w:ascii="宋体" w:hAnsi="宋体" w:eastAsia="宋体" w:cs="宋体"/>
          <w:color w:val="000000"/>
          <w:kern w:val="0"/>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2196B3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2.投标人购买标书时应递交：</w:t>
      </w:r>
    </w:p>
    <w:p w14:paraId="195B00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（1）投标供应商报名表；</w:t>
      </w:r>
    </w:p>
    <w:p w14:paraId="008EBA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）有效的法人营业执照复印件（复印件加盖公章）；</w:t>
      </w:r>
    </w:p>
    <w:p w14:paraId="1DABA0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highlight w:val="none"/>
          <w:lang w:eastAsia="zh-CN"/>
        </w:rPr>
        <w:t>有效的企业</w:t>
      </w:r>
      <w:r>
        <w:rPr>
          <w:rFonts w:hint="eastAsia" w:ascii="宋体" w:hAnsi="宋体" w:eastAsia="宋体" w:cs="宋体"/>
          <w:color w:val="000000"/>
          <w:sz w:val="24"/>
          <w:highlight w:val="none"/>
        </w:rPr>
        <w:t>资质证书复印件</w:t>
      </w:r>
      <w:r>
        <w:rPr>
          <w:rFonts w:hint="eastAsia" w:ascii="宋体" w:hAnsi="宋体" w:eastAsia="宋体" w:cs="宋体"/>
          <w:color w:val="000000"/>
          <w:kern w:val="0"/>
          <w:sz w:val="24"/>
          <w:szCs w:val="24"/>
          <w:highlight w:val="none"/>
        </w:rPr>
        <w:t>（复印件加盖公章）。</w:t>
      </w:r>
    </w:p>
    <w:p w14:paraId="4CE4FE61">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.本项目所有公告发布网站：“浙江省政府采购网”（http:// www.zfcg.czt.zj.gov.cn）。</w:t>
      </w:r>
    </w:p>
    <w:p w14:paraId="2E989D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十五、联系方式</w:t>
      </w:r>
    </w:p>
    <w:p w14:paraId="625118F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1、采购代理机构名称</w:t>
      </w:r>
      <w:r>
        <w:rPr>
          <w:rFonts w:hint="eastAsia" w:ascii="宋体" w:hAnsi="宋体" w:eastAsia="宋体" w:cs="宋体"/>
          <w:sz w:val="24"/>
          <w:highlight w:val="none"/>
          <w:lang w:eastAsia="zh-CN"/>
        </w:rPr>
        <w:t>：台州中亿工程管理有限公司 </w:t>
      </w:r>
    </w:p>
    <w:p w14:paraId="228296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联系人：李先生 </w:t>
      </w:r>
    </w:p>
    <w:p w14:paraId="553728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联系电话：0576-88832068 </w:t>
      </w:r>
    </w:p>
    <w:p w14:paraId="25F230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地址：浙江省台州市亿嘉路华中大厦1单元701室</w:t>
      </w:r>
    </w:p>
    <w:p w14:paraId="21914B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2、采购人名称</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台州市路桥区港航事业发展中心</w:t>
      </w:r>
      <w:r>
        <w:rPr>
          <w:rFonts w:hint="eastAsia" w:ascii="宋体" w:hAnsi="宋体" w:eastAsia="宋体" w:cs="宋体"/>
          <w:color w:val="000000"/>
          <w:kern w:val="0"/>
          <w:sz w:val="24"/>
          <w:szCs w:val="24"/>
          <w:highlight w:val="none"/>
        </w:rPr>
        <w:t> </w:t>
      </w:r>
    </w:p>
    <w:p w14:paraId="01E125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联系人：</w:t>
      </w:r>
      <w:r>
        <w:rPr>
          <w:rFonts w:hint="eastAsia" w:ascii="宋体" w:hAnsi="宋体" w:eastAsia="宋体" w:cs="宋体"/>
          <w:color w:val="000000"/>
          <w:kern w:val="0"/>
          <w:sz w:val="24"/>
          <w:szCs w:val="24"/>
          <w:highlight w:val="none"/>
          <w:lang w:eastAsia="zh-CN"/>
        </w:rPr>
        <w:t>汪女士</w:t>
      </w:r>
      <w:r>
        <w:rPr>
          <w:rFonts w:hint="eastAsia" w:ascii="宋体" w:hAnsi="宋体" w:eastAsia="宋体" w:cs="宋体"/>
          <w:color w:val="000000"/>
          <w:kern w:val="0"/>
          <w:sz w:val="24"/>
          <w:szCs w:val="24"/>
          <w:highlight w:val="none"/>
          <w:lang w:val="en-US" w:eastAsia="zh-CN"/>
        </w:rPr>
        <w:t xml:space="preserve"> </w:t>
      </w:r>
    </w:p>
    <w:p w14:paraId="5F5E87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联系电话：</w:t>
      </w:r>
      <w:r>
        <w:rPr>
          <w:rFonts w:hint="eastAsia" w:ascii="宋体" w:hAnsi="宋体" w:eastAsia="宋体" w:cs="宋体"/>
          <w:color w:val="000000"/>
          <w:kern w:val="0"/>
          <w:sz w:val="24"/>
          <w:szCs w:val="24"/>
          <w:highlight w:val="none"/>
          <w:lang w:val="en-US" w:eastAsia="zh-CN"/>
        </w:rPr>
        <w:t>13968649330</w:t>
      </w:r>
    </w:p>
    <w:p w14:paraId="22F519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7"/>
          <w:szCs w:val="27"/>
          <w:highlight w:val="none"/>
          <w:lang w:eastAsia="zh-CN"/>
        </w:rPr>
      </w:pPr>
      <w:r>
        <w:rPr>
          <w:rFonts w:hint="eastAsia" w:ascii="宋体" w:hAnsi="宋体" w:eastAsia="宋体" w:cs="宋体"/>
          <w:color w:val="000000"/>
          <w:kern w:val="0"/>
          <w:sz w:val="24"/>
          <w:szCs w:val="24"/>
          <w:highlight w:val="none"/>
        </w:rPr>
        <w:t>地址：</w:t>
      </w:r>
      <w:r>
        <w:rPr>
          <w:rFonts w:hint="eastAsia" w:ascii="宋体" w:hAnsi="宋体" w:eastAsia="宋体" w:cs="宋体"/>
          <w:color w:val="000000"/>
          <w:kern w:val="0"/>
          <w:sz w:val="24"/>
          <w:szCs w:val="24"/>
          <w:highlight w:val="none"/>
          <w:lang w:eastAsia="zh-CN"/>
        </w:rPr>
        <w:t>台州市路桥区上马村一区158号</w:t>
      </w:r>
    </w:p>
    <w:p w14:paraId="7193EC68">
      <w:pPr>
        <w:widowControl/>
        <w:spacing w:before="75" w:after="75"/>
        <w:jc w:val="left"/>
        <w:rPr>
          <w:rFonts w:hint="eastAsia" w:ascii="宋体" w:hAnsi="宋体" w:eastAsia="宋体" w:cs="宋体"/>
          <w:color w:val="000000"/>
          <w:kern w:val="0"/>
          <w:sz w:val="27"/>
          <w:szCs w:val="27"/>
          <w:highlight w:val="none"/>
        </w:rPr>
      </w:pPr>
    </w:p>
    <w:p w14:paraId="12641C2A">
      <w:pPr>
        <w:keepNext w:val="0"/>
        <w:keepLines w:val="0"/>
        <w:pageBreakBefore w:val="0"/>
        <w:widowControl w:val="0"/>
        <w:kinsoku/>
        <w:wordWrap/>
        <w:overflowPunct/>
        <w:topLinePunct w:val="0"/>
        <w:autoSpaceDE/>
        <w:autoSpaceDN/>
        <w:bidi w:val="0"/>
        <w:adjustRightInd/>
        <w:snapToGrid w:val="0"/>
        <w:ind w:right="0"/>
        <w:jc w:val="both"/>
        <w:textAlignment w:val="auto"/>
        <w:rPr>
          <w:rFonts w:hint="eastAsia" w:ascii="宋体" w:hAnsi="宋体" w:eastAsia="宋体" w:cs="宋体"/>
          <w:b/>
          <w:sz w:val="36"/>
          <w:szCs w:val="36"/>
          <w:highlight w:val="none"/>
        </w:rPr>
      </w:pPr>
    </w:p>
    <w:p w14:paraId="52E27C2C">
      <w:pPr>
        <w:pStyle w:val="13"/>
        <w:rPr>
          <w:rFonts w:hint="eastAsia" w:ascii="宋体" w:hAnsi="宋体" w:eastAsia="宋体" w:cs="宋体"/>
          <w:b/>
          <w:sz w:val="36"/>
          <w:szCs w:val="36"/>
          <w:highlight w:val="none"/>
        </w:rPr>
      </w:pPr>
    </w:p>
    <w:p w14:paraId="1FDFDBBC">
      <w:pPr>
        <w:pStyle w:val="13"/>
        <w:rPr>
          <w:rFonts w:hint="eastAsia" w:ascii="宋体" w:hAnsi="宋体" w:eastAsia="宋体" w:cs="宋体"/>
          <w:b/>
          <w:sz w:val="36"/>
          <w:szCs w:val="36"/>
          <w:highlight w:val="none"/>
        </w:rPr>
      </w:pPr>
    </w:p>
    <w:p w14:paraId="7E9FE144">
      <w:pPr>
        <w:pStyle w:val="13"/>
        <w:rPr>
          <w:rFonts w:hint="eastAsia" w:ascii="宋体" w:hAnsi="宋体" w:eastAsia="宋体" w:cs="宋体"/>
          <w:b/>
          <w:sz w:val="36"/>
          <w:szCs w:val="36"/>
          <w:highlight w:val="none"/>
        </w:rPr>
      </w:pPr>
    </w:p>
    <w:p w14:paraId="2667653E">
      <w:pPr>
        <w:pStyle w:val="13"/>
        <w:rPr>
          <w:rFonts w:hint="eastAsia" w:ascii="宋体" w:hAnsi="宋体" w:eastAsia="宋体" w:cs="宋体"/>
          <w:b/>
          <w:sz w:val="36"/>
          <w:szCs w:val="36"/>
          <w:highlight w:val="none"/>
        </w:rPr>
      </w:pPr>
    </w:p>
    <w:p w14:paraId="4128217E">
      <w:pPr>
        <w:pStyle w:val="13"/>
        <w:rPr>
          <w:rFonts w:hint="eastAsia" w:ascii="宋体" w:hAnsi="宋体" w:eastAsia="宋体" w:cs="宋体"/>
          <w:b/>
          <w:sz w:val="36"/>
          <w:szCs w:val="36"/>
          <w:highlight w:val="none"/>
        </w:rPr>
      </w:pPr>
    </w:p>
    <w:p w14:paraId="4FF94120">
      <w:pPr>
        <w:pStyle w:val="13"/>
        <w:rPr>
          <w:rFonts w:hint="eastAsia" w:ascii="宋体" w:hAnsi="宋体" w:eastAsia="宋体" w:cs="宋体"/>
          <w:b/>
          <w:sz w:val="36"/>
          <w:szCs w:val="36"/>
          <w:highlight w:val="none"/>
        </w:rPr>
      </w:pPr>
    </w:p>
    <w:p w14:paraId="75ED8DC2">
      <w:pPr>
        <w:pStyle w:val="13"/>
        <w:rPr>
          <w:rFonts w:hint="eastAsia" w:ascii="宋体" w:hAnsi="宋体" w:eastAsia="宋体" w:cs="宋体"/>
          <w:b/>
          <w:sz w:val="36"/>
          <w:szCs w:val="36"/>
          <w:highlight w:val="none"/>
        </w:rPr>
      </w:pPr>
    </w:p>
    <w:p w14:paraId="5EB38DBC">
      <w:pPr>
        <w:pStyle w:val="13"/>
        <w:rPr>
          <w:rFonts w:hint="eastAsia" w:ascii="宋体" w:hAnsi="宋体" w:eastAsia="宋体" w:cs="宋体"/>
          <w:b/>
          <w:sz w:val="36"/>
          <w:szCs w:val="36"/>
          <w:highlight w:val="none"/>
        </w:rPr>
      </w:pPr>
    </w:p>
    <w:p w14:paraId="455DFD34">
      <w:pPr>
        <w:pStyle w:val="13"/>
        <w:rPr>
          <w:rFonts w:hint="eastAsia" w:ascii="宋体" w:hAnsi="宋体" w:eastAsia="宋体" w:cs="宋体"/>
          <w:b/>
          <w:sz w:val="36"/>
          <w:szCs w:val="36"/>
          <w:highlight w:val="none"/>
        </w:rPr>
      </w:pPr>
    </w:p>
    <w:p w14:paraId="5F95BAE9">
      <w:pPr>
        <w:pStyle w:val="13"/>
        <w:rPr>
          <w:rFonts w:hint="eastAsia" w:ascii="宋体" w:hAnsi="宋体" w:eastAsia="宋体" w:cs="宋体"/>
          <w:b/>
          <w:sz w:val="36"/>
          <w:szCs w:val="36"/>
          <w:highlight w:val="none"/>
        </w:rPr>
      </w:pPr>
    </w:p>
    <w:p w14:paraId="04D4514A">
      <w:pPr>
        <w:pStyle w:val="13"/>
        <w:rPr>
          <w:rFonts w:hint="eastAsia" w:ascii="宋体" w:hAnsi="宋体" w:eastAsia="宋体" w:cs="宋体"/>
          <w:b/>
          <w:sz w:val="36"/>
          <w:szCs w:val="36"/>
          <w:highlight w:val="none"/>
        </w:rPr>
      </w:pPr>
    </w:p>
    <w:p w14:paraId="0898F113">
      <w:pPr>
        <w:keepNext w:val="0"/>
        <w:keepLines w:val="0"/>
        <w:pageBreakBefore w:val="0"/>
        <w:widowControl w:val="0"/>
        <w:kinsoku/>
        <w:wordWrap/>
        <w:overflowPunct/>
        <w:topLinePunct w:val="0"/>
        <w:autoSpaceDE/>
        <w:autoSpaceDN/>
        <w:bidi w:val="0"/>
        <w:adjustRightInd/>
        <w:snapToGrid w:val="0"/>
        <w:ind w:right="0"/>
        <w:jc w:val="both"/>
        <w:textAlignment w:val="auto"/>
        <w:rPr>
          <w:rFonts w:hint="eastAsia" w:ascii="宋体" w:hAnsi="宋体" w:eastAsia="宋体" w:cs="宋体"/>
          <w:b/>
          <w:sz w:val="36"/>
          <w:szCs w:val="36"/>
          <w:highlight w:val="none"/>
        </w:rPr>
      </w:pPr>
    </w:p>
    <w:p w14:paraId="76FF1BB2">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宋体" w:hAnsi="宋体" w:eastAsia="宋体" w:cs="宋体"/>
          <w:b/>
          <w:sz w:val="36"/>
          <w:szCs w:val="36"/>
          <w:highlight w:val="none"/>
        </w:rPr>
      </w:pPr>
      <w:r>
        <w:rPr>
          <w:rFonts w:hint="eastAsia" w:ascii="宋体" w:hAnsi="宋体" w:eastAsia="宋体" w:cs="宋体"/>
          <w:b/>
          <w:sz w:val="36"/>
          <w:szCs w:val="36"/>
          <w:highlight w:val="none"/>
        </w:rPr>
        <w:t>第二章</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投标人须知</w:t>
      </w:r>
    </w:p>
    <w:p w14:paraId="0B7C9DE2">
      <w:pPr>
        <w:jc w:val="center"/>
        <w:rPr>
          <w:rFonts w:hint="eastAsia" w:ascii="宋体" w:hAnsi="宋体" w:eastAsia="宋体" w:cs="宋体"/>
          <w:b/>
          <w:sz w:val="24"/>
          <w:highlight w:val="none"/>
        </w:rPr>
      </w:pPr>
      <w:r>
        <w:rPr>
          <w:rFonts w:hint="eastAsia" w:ascii="宋体" w:hAnsi="宋体" w:eastAsia="宋体" w:cs="宋体"/>
          <w:b/>
          <w:sz w:val="24"/>
          <w:highlight w:val="none"/>
        </w:rPr>
        <w:t>前附表</w:t>
      </w:r>
    </w:p>
    <w:tbl>
      <w:tblPr>
        <w:tblStyle w:val="25"/>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82"/>
        <w:gridCol w:w="6363"/>
      </w:tblGrid>
      <w:tr w14:paraId="17C2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3B7C6E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982" w:type="dxa"/>
            <w:tcBorders>
              <w:top w:val="single" w:color="auto" w:sz="4" w:space="0"/>
              <w:left w:val="single" w:color="auto" w:sz="4" w:space="0"/>
              <w:bottom w:val="single" w:color="auto" w:sz="4" w:space="0"/>
              <w:right w:val="single" w:color="auto" w:sz="4" w:space="0"/>
            </w:tcBorders>
            <w:vAlign w:val="center"/>
          </w:tcPr>
          <w:p w14:paraId="5A49DDB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目</w:t>
            </w:r>
          </w:p>
        </w:tc>
        <w:tc>
          <w:tcPr>
            <w:tcW w:w="6363" w:type="dxa"/>
            <w:tcBorders>
              <w:top w:val="single" w:color="auto" w:sz="4" w:space="0"/>
              <w:left w:val="single" w:color="auto" w:sz="4" w:space="0"/>
              <w:bottom w:val="single" w:color="auto" w:sz="4" w:space="0"/>
              <w:right w:val="single" w:color="auto" w:sz="4" w:space="0"/>
            </w:tcBorders>
            <w:vAlign w:val="center"/>
          </w:tcPr>
          <w:p w14:paraId="420798F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                 容</w:t>
            </w:r>
          </w:p>
        </w:tc>
      </w:tr>
      <w:tr w14:paraId="5080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8CCAEE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82" w:type="dxa"/>
            <w:tcBorders>
              <w:top w:val="single" w:color="auto" w:sz="4" w:space="0"/>
              <w:left w:val="single" w:color="auto" w:sz="4" w:space="0"/>
              <w:bottom w:val="single" w:color="auto" w:sz="4" w:space="0"/>
              <w:right w:val="single" w:color="auto" w:sz="4" w:space="0"/>
            </w:tcBorders>
            <w:vAlign w:val="center"/>
          </w:tcPr>
          <w:p w14:paraId="22C2983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供应商特定</w:t>
            </w:r>
          </w:p>
          <w:p w14:paraId="4D1B302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资格要求</w:t>
            </w:r>
          </w:p>
        </w:tc>
        <w:tc>
          <w:tcPr>
            <w:tcW w:w="6363" w:type="dxa"/>
            <w:tcBorders>
              <w:top w:val="single" w:color="auto" w:sz="4" w:space="0"/>
              <w:left w:val="single" w:color="auto" w:sz="4" w:space="0"/>
              <w:bottom w:val="single" w:color="auto" w:sz="4" w:space="0"/>
              <w:right w:val="single" w:color="auto" w:sz="4" w:space="0"/>
            </w:tcBorders>
            <w:vAlign w:val="center"/>
          </w:tcPr>
          <w:p w14:paraId="47D2991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符合招标公告资格要求的供应商</w:t>
            </w:r>
          </w:p>
        </w:tc>
      </w:tr>
      <w:tr w14:paraId="6067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05938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982" w:type="dxa"/>
            <w:tcBorders>
              <w:top w:val="single" w:color="auto" w:sz="4" w:space="0"/>
              <w:left w:val="single" w:color="auto" w:sz="4" w:space="0"/>
              <w:bottom w:val="single" w:color="auto" w:sz="4" w:space="0"/>
              <w:right w:val="single" w:color="auto" w:sz="4" w:space="0"/>
            </w:tcBorders>
            <w:vAlign w:val="center"/>
          </w:tcPr>
          <w:p w14:paraId="40A63DAB">
            <w:pPr>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答疑会或</w:t>
            </w:r>
          </w:p>
          <w:p w14:paraId="5A0A957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w:t>
            </w:r>
          </w:p>
        </w:tc>
        <w:tc>
          <w:tcPr>
            <w:tcW w:w="6363" w:type="dxa"/>
            <w:tcBorders>
              <w:top w:val="single" w:color="auto" w:sz="4" w:space="0"/>
              <w:left w:val="single" w:color="auto" w:sz="4" w:space="0"/>
              <w:bottom w:val="single" w:color="auto" w:sz="4" w:space="0"/>
              <w:right w:val="single" w:color="auto" w:sz="4" w:space="0"/>
            </w:tcBorders>
            <w:vAlign w:val="center"/>
          </w:tcPr>
          <w:p w14:paraId="68DD83A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themeColor="text1"/>
                <w:sz w:val="24"/>
                <w:highlight w:val="none"/>
              </w:rPr>
              <w:t>不组织</w:t>
            </w:r>
          </w:p>
        </w:tc>
      </w:tr>
      <w:tr w14:paraId="41B7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2675A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982" w:type="dxa"/>
            <w:tcBorders>
              <w:top w:val="single" w:color="auto" w:sz="4" w:space="0"/>
              <w:left w:val="single" w:color="auto" w:sz="4" w:space="0"/>
              <w:bottom w:val="single" w:color="auto" w:sz="4" w:space="0"/>
              <w:right w:val="single" w:color="auto" w:sz="4" w:space="0"/>
            </w:tcBorders>
            <w:vAlign w:val="center"/>
          </w:tcPr>
          <w:p w14:paraId="2CB6806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w:t>
            </w:r>
          </w:p>
          <w:p w14:paraId="127C04A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包装要求</w:t>
            </w:r>
          </w:p>
        </w:tc>
        <w:tc>
          <w:tcPr>
            <w:tcW w:w="6363" w:type="dxa"/>
            <w:tcBorders>
              <w:top w:val="single" w:color="auto" w:sz="4" w:space="0"/>
              <w:left w:val="single" w:color="auto" w:sz="4" w:space="0"/>
              <w:bottom w:val="single" w:color="auto" w:sz="4" w:space="0"/>
              <w:right w:val="single" w:color="auto" w:sz="4" w:space="0"/>
            </w:tcBorders>
            <w:vAlign w:val="center"/>
          </w:tcPr>
          <w:p w14:paraId="487338B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投标文件中</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报价文件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密封包装。</w:t>
            </w:r>
          </w:p>
          <w:p w14:paraId="58BB779A">
            <w:pPr>
              <w:spacing w:line="360" w:lineRule="auto"/>
              <w:rPr>
                <w:rFonts w:hint="eastAsia" w:ascii="宋体" w:hAnsi="宋体" w:eastAsia="宋体" w:cs="宋体"/>
                <w:highlight w:val="none"/>
                <w:lang w:eastAsia="zh-CN"/>
              </w:rPr>
            </w:pPr>
            <w:r>
              <w:rPr>
                <w:rFonts w:hint="eastAsia" w:ascii="宋体" w:hAnsi="宋体" w:eastAsia="宋体" w:cs="宋体"/>
                <w:color w:val="000000"/>
                <w:sz w:val="24"/>
                <w:szCs w:val="24"/>
                <w:highlight w:val="none"/>
              </w:rPr>
              <w:t>报价文件：正本1份、副本</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eastAsia="zh-CN"/>
              </w:rPr>
              <w:t>。</w:t>
            </w:r>
          </w:p>
        </w:tc>
      </w:tr>
      <w:tr w14:paraId="640D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CDA41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982" w:type="dxa"/>
            <w:tcBorders>
              <w:top w:val="single" w:color="auto" w:sz="4" w:space="0"/>
              <w:left w:val="single" w:color="auto" w:sz="4" w:space="0"/>
              <w:bottom w:val="single" w:color="auto" w:sz="4" w:space="0"/>
              <w:right w:val="single" w:color="auto" w:sz="4" w:space="0"/>
            </w:tcBorders>
            <w:vAlign w:val="center"/>
          </w:tcPr>
          <w:p w14:paraId="7D0F8CA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color w:val="000000"/>
                <w:sz w:val="24"/>
                <w:szCs w:val="24"/>
                <w:highlight w:val="none"/>
              </w:rPr>
              <w:t>有效期</w:t>
            </w:r>
          </w:p>
        </w:tc>
        <w:tc>
          <w:tcPr>
            <w:tcW w:w="6363" w:type="dxa"/>
            <w:tcBorders>
              <w:top w:val="single" w:color="auto" w:sz="4" w:space="0"/>
              <w:left w:val="single" w:color="auto" w:sz="4" w:space="0"/>
              <w:bottom w:val="single" w:color="auto" w:sz="4" w:space="0"/>
              <w:right w:val="single" w:color="auto" w:sz="4" w:space="0"/>
            </w:tcBorders>
            <w:vAlign w:val="center"/>
          </w:tcPr>
          <w:p w14:paraId="2AC8311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投标有效期为开标后90天，</w:t>
            </w:r>
            <w:r>
              <w:rPr>
                <w:rFonts w:hint="eastAsia" w:ascii="宋体" w:hAnsi="宋体" w:eastAsia="宋体" w:cs="宋体"/>
                <w:kern w:val="0"/>
                <w:sz w:val="24"/>
                <w:szCs w:val="24"/>
                <w:highlight w:val="none"/>
              </w:rPr>
              <w:t>投标有效期从提交投标文件的截止之日起算。</w:t>
            </w:r>
          </w:p>
        </w:tc>
      </w:tr>
      <w:tr w14:paraId="345E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148A86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982" w:type="dxa"/>
            <w:tcBorders>
              <w:top w:val="single" w:color="auto" w:sz="4" w:space="0"/>
              <w:left w:val="single" w:color="auto" w:sz="4" w:space="0"/>
              <w:bottom w:val="single" w:color="auto" w:sz="4" w:space="0"/>
              <w:right w:val="single" w:color="auto" w:sz="4" w:space="0"/>
            </w:tcBorders>
            <w:vAlign w:val="center"/>
          </w:tcPr>
          <w:p w14:paraId="004CF6A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投标文件递交</w:t>
            </w:r>
          </w:p>
        </w:tc>
        <w:tc>
          <w:tcPr>
            <w:tcW w:w="6363" w:type="dxa"/>
            <w:tcBorders>
              <w:top w:val="single" w:color="auto" w:sz="4" w:space="0"/>
              <w:left w:val="single" w:color="auto" w:sz="4" w:space="0"/>
              <w:bottom w:val="single" w:color="auto" w:sz="4" w:space="0"/>
              <w:right w:val="single" w:color="auto" w:sz="4" w:space="0"/>
            </w:tcBorders>
            <w:vAlign w:val="center"/>
          </w:tcPr>
          <w:p w14:paraId="64E43724">
            <w:pPr>
              <w:spacing w:line="360" w:lineRule="auto"/>
              <w:rPr>
                <w:rFonts w:hint="eastAsia" w:ascii="宋体" w:hAnsi="宋体" w:eastAsia="宋体" w:cs="宋体"/>
                <w:color w:val="FF0000"/>
                <w:sz w:val="24"/>
                <w:szCs w:val="24"/>
                <w:highlight w:val="none"/>
                <w:lang w:val="en-US" w:eastAsia="zh-CN"/>
              </w:rPr>
            </w:pPr>
            <w:r>
              <w:rPr>
                <w:rFonts w:hint="eastAsia" w:ascii="宋体" w:hAnsi="宋体" w:eastAsia="宋体" w:cs="宋体"/>
                <w:color w:val="000000"/>
                <w:sz w:val="24"/>
                <w:szCs w:val="24"/>
                <w:highlight w:val="none"/>
              </w:rPr>
              <w:t>截止时间：</w:t>
            </w:r>
            <w:r>
              <w:rPr>
                <w:rFonts w:hint="eastAsia" w:ascii="宋体" w:hAnsi="宋体" w:eastAsia="宋体" w:cs="宋体"/>
                <w:sz w:val="24"/>
                <w:szCs w:val="24"/>
                <w:highlight w:val="none"/>
              </w:rPr>
              <w:t>北京时间</w:t>
            </w:r>
            <w:r>
              <w:rPr>
                <w:rFonts w:hint="eastAsia" w:ascii="宋体" w:hAnsi="宋体" w:eastAsia="宋体" w:cs="宋体"/>
                <w:color w:val="000000"/>
                <w:kern w:val="0"/>
                <w:sz w:val="24"/>
                <w:szCs w:val="24"/>
                <w:highlight w:val="magenta"/>
                <w:lang w:eastAsia="zh-CN"/>
              </w:rPr>
              <w:t>2025年</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月</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日</w:t>
            </w:r>
            <w:r>
              <w:rPr>
                <w:rFonts w:hint="eastAsia" w:ascii="宋体" w:hAnsi="宋体" w:eastAsia="宋体" w:cs="宋体"/>
                <w:color w:val="000000"/>
                <w:kern w:val="0"/>
                <w:sz w:val="24"/>
                <w:szCs w:val="24"/>
                <w:highlight w:val="magenta"/>
                <w:lang w:val="en-US" w:eastAsia="zh-CN"/>
              </w:rPr>
              <w:t>14</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30</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00</w:t>
            </w:r>
          </w:p>
          <w:p w14:paraId="532C5DE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递交地点：</w:t>
            </w:r>
            <w:r>
              <w:rPr>
                <w:rFonts w:hint="eastAsia" w:ascii="宋体" w:hAnsi="宋体" w:eastAsia="宋体" w:cs="宋体"/>
                <w:color w:val="000000"/>
                <w:kern w:val="0"/>
                <w:sz w:val="24"/>
                <w:szCs w:val="24"/>
                <w:highlight w:val="none"/>
                <w:lang w:eastAsia="zh-CN"/>
              </w:rPr>
              <w:t>路桥区路南街道上马村一区158号（台州市路桥区港航事业发展中心4楼会议室）</w:t>
            </w:r>
            <w:r>
              <w:rPr>
                <w:rFonts w:hint="eastAsia" w:ascii="宋体" w:hAnsi="宋体" w:eastAsia="宋体" w:cs="宋体"/>
                <w:color w:val="000000"/>
                <w:kern w:val="0"/>
                <w:sz w:val="24"/>
                <w:szCs w:val="24"/>
                <w:highlight w:val="none"/>
                <w:lang w:val="en-US" w:eastAsia="zh-CN"/>
              </w:rPr>
              <w:t>）</w:t>
            </w:r>
          </w:p>
          <w:p w14:paraId="1A5588E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逾期送达的投标文件恕不接受。</w:t>
            </w:r>
          </w:p>
        </w:tc>
      </w:tr>
      <w:tr w14:paraId="12FE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57225B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982" w:type="dxa"/>
            <w:tcBorders>
              <w:top w:val="single" w:color="auto" w:sz="4" w:space="0"/>
              <w:left w:val="single" w:color="auto" w:sz="4" w:space="0"/>
              <w:bottom w:val="single" w:color="auto" w:sz="4" w:space="0"/>
              <w:right w:val="single" w:color="auto" w:sz="4" w:space="0"/>
            </w:tcBorders>
            <w:vAlign w:val="center"/>
          </w:tcPr>
          <w:p w14:paraId="5EDC8BC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开标时间</w:t>
            </w:r>
          </w:p>
          <w:p w14:paraId="0538D46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及地点</w:t>
            </w:r>
          </w:p>
        </w:tc>
        <w:tc>
          <w:tcPr>
            <w:tcW w:w="6363" w:type="dxa"/>
            <w:tcBorders>
              <w:top w:val="single" w:color="auto" w:sz="4" w:space="0"/>
              <w:left w:val="single" w:color="auto" w:sz="4" w:space="0"/>
              <w:bottom w:val="single" w:color="auto" w:sz="4" w:space="0"/>
              <w:right w:val="single" w:color="auto" w:sz="4" w:space="0"/>
            </w:tcBorders>
            <w:vAlign w:val="center"/>
          </w:tcPr>
          <w:p w14:paraId="66D537AC">
            <w:pPr>
              <w:spacing w:line="360" w:lineRule="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时间：</w:t>
            </w:r>
            <w:r>
              <w:rPr>
                <w:rFonts w:hint="eastAsia" w:ascii="宋体" w:hAnsi="宋体" w:eastAsia="宋体" w:cs="宋体"/>
                <w:sz w:val="24"/>
                <w:szCs w:val="24"/>
                <w:highlight w:val="none"/>
              </w:rPr>
              <w:t>北京时间</w:t>
            </w:r>
            <w:r>
              <w:rPr>
                <w:rFonts w:hint="eastAsia" w:ascii="宋体" w:hAnsi="宋体" w:eastAsia="宋体" w:cs="宋体"/>
                <w:color w:val="000000"/>
                <w:kern w:val="0"/>
                <w:sz w:val="24"/>
                <w:szCs w:val="24"/>
                <w:highlight w:val="magenta"/>
                <w:lang w:eastAsia="zh-CN"/>
              </w:rPr>
              <w:t>2025年</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月</w:t>
            </w:r>
            <w:r>
              <w:rPr>
                <w:rFonts w:hint="eastAsia" w:ascii="宋体" w:hAnsi="宋体" w:eastAsia="宋体" w:cs="宋体"/>
                <w:color w:val="000000"/>
                <w:kern w:val="0"/>
                <w:sz w:val="24"/>
                <w:szCs w:val="24"/>
                <w:highlight w:val="magenta"/>
                <w:lang w:val="en-US" w:eastAsia="zh-CN"/>
              </w:rPr>
              <w:t xml:space="preserve">  </w:t>
            </w:r>
            <w:r>
              <w:rPr>
                <w:rFonts w:hint="eastAsia" w:ascii="宋体" w:hAnsi="宋体" w:eastAsia="宋体" w:cs="宋体"/>
                <w:color w:val="000000"/>
                <w:kern w:val="0"/>
                <w:sz w:val="24"/>
                <w:szCs w:val="24"/>
                <w:highlight w:val="magenta"/>
              </w:rPr>
              <w:t>日</w:t>
            </w:r>
            <w:r>
              <w:rPr>
                <w:rFonts w:hint="eastAsia" w:ascii="宋体" w:hAnsi="宋体" w:eastAsia="宋体" w:cs="宋体"/>
                <w:color w:val="000000"/>
                <w:kern w:val="0"/>
                <w:sz w:val="24"/>
                <w:szCs w:val="24"/>
                <w:highlight w:val="magenta"/>
                <w:lang w:val="en-US" w:eastAsia="zh-CN"/>
              </w:rPr>
              <w:t>14</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30</w:t>
            </w:r>
            <w:r>
              <w:rPr>
                <w:rFonts w:hint="eastAsia" w:ascii="宋体" w:hAnsi="宋体" w:eastAsia="宋体" w:cs="宋体"/>
                <w:color w:val="000000"/>
                <w:kern w:val="0"/>
                <w:sz w:val="24"/>
                <w:szCs w:val="24"/>
                <w:highlight w:val="magenta"/>
              </w:rPr>
              <w:t>:</w:t>
            </w:r>
            <w:r>
              <w:rPr>
                <w:rFonts w:hint="eastAsia" w:ascii="宋体" w:hAnsi="宋体" w:eastAsia="宋体" w:cs="宋体"/>
                <w:color w:val="000000"/>
                <w:kern w:val="0"/>
                <w:sz w:val="24"/>
                <w:szCs w:val="24"/>
                <w:highlight w:val="magenta"/>
                <w:lang w:val="en-US" w:eastAsia="zh-CN"/>
              </w:rPr>
              <w:t>00</w:t>
            </w:r>
          </w:p>
          <w:p w14:paraId="731AB16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地点：</w:t>
            </w:r>
            <w:r>
              <w:rPr>
                <w:rFonts w:hint="eastAsia" w:ascii="宋体" w:hAnsi="宋体" w:eastAsia="宋体" w:cs="宋体"/>
                <w:color w:val="000000"/>
                <w:kern w:val="0"/>
                <w:sz w:val="24"/>
                <w:szCs w:val="24"/>
                <w:highlight w:val="none"/>
                <w:lang w:eastAsia="zh-CN"/>
              </w:rPr>
              <w:t>路桥区路南街道上马村一区158号（台州市路桥区港航事业发展中心4楼会议室）</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sz w:val="24"/>
                <w:szCs w:val="24"/>
                <w:highlight w:val="none"/>
              </w:rPr>
              <w:t> </w:t>
            </w:r>
          </w:p>
        </w:tc>
      </w:tr>
      <w:tr w14:paraId="29DA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E4B32D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982" w:type="dxa"/>
            <w:tcBorders>
              <w:top w:val="single" w:color="auto" w:sz="4" w:space="0"/>
              <w:left w:val="single" w:color="auto" w:sz="4" w:space="0"/>
              <w:bottom w:val="single" w:color="auto" w:sz="4" w:space="0"/>
              <w:right w:val="single" w:color="auto" w:sz="4" w:space="0"/>
            </w:tcBorders>
            <w:vAlign w:val="center"/>
          </w:tcPr>
          <w:p w14:paraId="7BD0CAD7">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363" w:type="dxa"/>
            <w:tcBorders>
              <w:top w:val="single" w:color="auto" w:sz="4" w:space="0"/>
              <w:left w:val="single" w:color="auto" w:sz="4" w:space="0"/>
              <w:bottom w:val="single" w:color="auto" w:sz="4" w:space="0"/>
              <w:right w:val="single" w:color="auto" w:sz="4" w:space="0"/>
            </w:tcBorders>
            <w:vAlign w:val="center"/>
          </w:tcPr>
          <w:p w14:paraId="2135CF6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无</w:t>
            </w:r>
            <w:r>
              <w:rPr>
                <w:rFonts w:hint="eastAsia" w:ascii="宋体" w:hAnsi="宋体" w:eastAsia="宋体" w:cs="宋体"/>
                <w:color w:val="000000"/>
                <w:sz w:val="24"/>
                <w:szCs w:val="24"/>
                <w:highlight w:val="none"/>
              </w:rPr>
              <w:t>。</w:t>
            </w:r>
          </w:p>
        </w:tc>
      </w:tr>
      <w:tr w14:paraId="553A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E769E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982" w:type="dxa"/>
            <w:tcBorders>
              <w:top w:val="single" w:color="auto" w:sz="4" w:space="0"/>
              <w:left w:val="single" w:color="auto" w:sz="4" w:space="0"/>
              <w:bottom w:val="single" w:color="auto" w:sz="4" w:space="0"/>
              <w:right w:val="single" w:color="auto" w:sz="4" w:space="0"/>
            </w:tcBorders>
            <w:vAlign w:val="center"/>
          </w:tcPr>
          <w:p w14:paraId="7C571A2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p>
        </w:tc>
        <w:tc>
          <w:tcPr>
            <w:tcW w:w="6363" w:type="dxa"/>
            <w:tcBorders>
              <w:top w:val="single" w:color="auto" w:sz="4" w:space="0"/>
              <w:left w:val="single" w:color="auto" w:sz="4" w:space="0"/>
              <w:bottom w:val="single" w:color="auto" w:sz="4" w:space="0"/>
              <w:right w:val="single" w:color="auto" w:sz="4" w:space="0"/>
            </w:tcBorders>
            <w:vAlign w:val="center"/>
          </w:tcPr>
          <w:p w14:paraId="560BDF2F">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color w:val="000000"/>
                <w:kern w:val="2"/>
                <w:sz w:val="24"/>
                <w:szCs w:val="24"/>
                <w:highlight w:val="none"/>
                <w:lang w:val="en-US" w:eastAsia="zh-CN" w:bidi="ar-SA"/>
              </w:rPr>
              <w:t>无。</w:t>
            </w:r>
          </w:p>
        </w:tc>
      </w:tr>
      <w:tr w14:paraId="686C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820AEC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982" w:type="dxa"/>
            <w:tcBorders>
              <w:top w:val="single" w:color="auto" w:sz="4" w:space="0"/>
              <w:left w:val="single" w:color="auto" w:sz="4" w:space="0"/>
              <w:bottom w:val="single" w:color="auto" w:sz="4" w:space="0"/>
              <w:right w:val="single" w:color="auto" w:sz="4" w:space="0"/>
            </w:tcBorders>
            <w:vAlign w:val="center"/>
          </w:tcPr>
          <w:p w14:paraId="7F8E3F54">
            <w:pPr>
              <w:autoSpaceDE w:val="0"/>
              <w:autoSpaceDN w:val="0"/>
              <w:adjustRightInd w:val="0"/>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实质性条款</w:t>
            </w:r>
          </w:p>
        </w:tc>
        <w:tc>
          <w:tcPr>
            <w:tcW w:w="6363" w:type="dxa"/>
            <w:tcBorders>
              <w:top w:val="single" w:color="auto" w:sz="4" w:space="0"/>
              <w:left w:val="single" w:color="auto" w:sz="4" w:space="0"/>
              <w:bottom w:val="single" w:color="auto" w:sz="4" w:space="0"/>
              <w:right w:val="single" w:color="auto" w:sz="4" w:space="0"/>
            </w:tcBorders>
            <w:vAlign w:val="center"/>
          </w:tcPr>
          <w:p w14:paraId="31800036">
            <w:pPr>
              <w:autoSpaceDE w:val="0"/>
              <w:autoSpaceDN w:val="0"/>
              <w:adjustRightInd w:val="0"/>
              <w:spacing w:line="360" w:lineRule="auto"/>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带“</w:t>
            </w:r>
            <w:r>
              <w:rPr>
                <w:rFonts w:hint="eastAsia" w:ascii="宋体" w:hAnsi="宋体" w:eastAsia="宋体" w:cs="宋体"/>
                <w:bCs/>
                <w:color w:val="000000"/>
                <w:sz w:val="24"/>
                <w:szCs w:val="24"/>
                <w:highlight w:val="none"/>
              </w:rPr>
              <w:t>▲”的条款是实质性条款，投标文件须作出实质性响应，否则作无效投标处理。</w:t>
            </w:r>
          </w:p>
        </w:tc>
      </w:tr>
      <w:tr w14:paraId="21A4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B2DE2A">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p>
        </w:tc>
        <w:tc>
          <w:tcPr>
            <w:tcW w:w="1982" w:type="dxa"/>
            <w:tcBorders>
              <w:top w:val="single" w:color="auto" w:sz="4" w:space="0"/>
              <w:left w:val="single" w:color="auto" w:sz="4" w:space="0"/>
              <w:bottom w:val="single" w:color="auto" w:sz="4" w:space="0"/>
              <w:right w:val="single" w:color="auto" w:sz="4" w:space="0"/>
            </w:tcBorders>
            <w:vAlign w:val="center"/>
          </w:tcPr>
          <w:p w14:paraId="17650414">
            <w:pPr>
              <w:autoSpaceDE w:val="0"/>
              <w:autoSpaceDN w:val="0"/>
              <w:adjustRightIn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解释权</w:t>
            </w:r>
          </w:p>
        </w:tc>
        <w:tc>
          <w:tcPr>
            <w:tcW w:w="6363" w:type="dxa"/>
            <w:tcBorders>
              <w:top w:val="single" w:color="auto" w:sz="4" w:space="0"/>
              <w:left w:val="single" w:color="auto" w:sz="4" w:space="0"/>
              <w:bottom w:val="single" w:color="auto" w:sz="4" w:space="0"/>
              <w:right w:val="single" w:color="auto" w:sz="4" w:space="0"/>
            </w:tcBorders>
            <w:vAlign w:val="center"/>
          </w:tcPr>
          <w:p w14:paraId="29D3D7CF">
            <w:pPr>
              <w:autoSpaceDE w:val="0"/>
              <w:autoSpaceDN w:val="0"/>
              <w:adjustRightInd w:val="0"/>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本招标文件解释权属于采购人和</w:t>
            </w:r>
            <w:r>
              <w:rPr>
                <w:rFonts w:hint="eastAsia" w:ascii="宋体" w:hAnsi="宋体" w:eastAsia="宋体" w:cs="宋体"/>
                <w:color w:val="000000"/>
                <w:sz w:val="24"/>
                <w:szCs w:val="24"/>
                <w:highlight w:val="none"/>
              </w:rPr>
              <w:t>代理机构</w:t>
            </w:r>
          </w:p>
        </w:tc>
      </w:tr>
    </w:tbl>
    <w:p w14:paraId="60B13319">
      <w:pPr>
        <w:widowControl/>
        <w:jc w:val="left"/>
        <w:rPr>
          <w:rFonts w:hint="eastAsia" w:ascii="宋体" w:hAnsi="宋体" w:eastAsia="宋体" w:cs="宋体"/>
          <w:b/>
          <w:sz w:val="24"/>
          <w:highlight w:val="none"/>
        </w:rPr>
      </w:pPr>
    </w:p>
    <w:p w14:paraId="589DD6E0">
      <w:pPr>
        <w:widowControl/>
        <w:jc w:val="left"/>
        <w:rPr>
          <w:rFonts w:hint="eastAsia" w:ascii="宋体" w:hAnsi="宋体" w:eastAsia="宋体" w:cs="宋体"/>
          <w:b/>
          <w:sz w:val="24"/>
          <w:highlight w:val="none"/>
        </w:rPr>
      </w:pPr>
    </w:p>
    <w:p w14:paraId="59E2629F">
      <w:pPr>
        <w:widowControl/>
        <w:jc w:val="left"/>
        <w:rPr>
          <w:rFonts w:hint="eastAsia" w:ascii="宋体" w:hAnsi="宋体" w:eastAsia="宋体" w:cs="宋体"/>
          <w:b/>
          <w:sz w:val="24"/>
          <w:highlight w:val="none"/>
        </w:rPr>
      </w:pPr>
    </w:p>
    <w:p w14:paraId="070E36AD">
      <w:pPr>
        <w:widowControl/>
        <w:jc w:val="left"/>
        <w:rPr>
          <w:rFonts w:hint="eastAsia" w:ascii="宋体" w:hAnsi="宋体" w:eastAsia="宋体" w:cs="宋体"/>
          <w:b/>
          <w:sz w:val="24"/>
          <w:highlight w:val="none"/>
        </w:rPr>
      </w:pPr>
    </w:p>
    <w:p w14:paraId="2A3B7AEF">
      <w:pPr>
        <w:pStyle w:val="2"/>
        <w:rPr>
          <w:rFonts w:hint="eastAsia" w:ascii="宋体" w:hAnsi="宋体" w:eastAsia="宋体" w:cs="宋体"/>
          <w:b/>
          <w:sz w:val="24"/>
          <w:highlight w:val="none"/>
        </w:rPr>
      </w:pPr>
    </w:p>
    <w:p w14:paraId="37593242">
      <w:pPr>
        <w:pStyle w:val="2"/>
        <w:rPr>
          <w:rFonts w:hint="eastAsia" w:ascii="宋体" w:hAnsi="宋体" w:eastAsia="宋体" w:cs="宋体"/>
          <w:b/>
          <w:sz w:val="24"/>
          <w:highlight w:val="none"/>
        </w:rPr>
      </w:pPr>
    </w:p>
    <w:p w14:paraId="110BEB77">
      <w:pPr>
        <w:keepNext w:val="0"/>
        <w:keepLines w:val="0"/>
        <w:pageBreakBefore w:val="0"/>
        <w:widowControl/>
        <w:kinsoku/>
        <w:wordWrap/>
        <w:overflowPunct/>
        <w:topLinePunct w:val="0"/>
        <w:bidi w:val="0"/>
        <w:adjustRightInd/>
        <w:snapToGrid/>
        <w:spacing w:line="460" w:lineRule="exact"/>
        <w:ind w:right="0" w:rightChars="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一 、总  则</w:t>
      </w:r>
    </w:p>
    <w:p w14:paraId="49B44CCE">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 适用范围</w:t>
      </w:r>
    </w:p>
    <w:p w14:paraId="48E8963C">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本招标文件适用于</w:t>
      </w:r>
      <w:r>
        <w:rPr>
          <w:rFonts w:hint="eastAsia" w:ascii="宋体" w:hAnsi="宋体" w:eastAsia="宋体" w:cs="宋体"/>
          <w:bCs/>
          <w:color w:val="000000"/>
          <w:sz w:val="24"/>
          <w:highlight w:val="none"/>
        </w:rPr>
        <w:t>本次</w:t>
      </w:r>
      <w:r>
        <w:rPr>
          <w:rFonts w:hint="eastAsia" w:ascii="宋体" w:hAnsi="宋体" w:eastAsia="宋体" w:cs="宋体"/>
          <w:color w:val="000000"/>
          <w:sz w:val="24"/>
          <w:highlight w:val="none"/>
        </w:rPr>
        <w:t>项目的招标、投标、评标、定标、验收、合同履约、付款等行为（法律、法规另有规定的，从其规定）。</w:t>
      </w:r>
    </w:p>
    <w:p w14:paraId="18E97B83">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（二）定义</w:t>
      </w:r>
    </w:p>
    <w:p w14:paraId="6A43A8B6">
      <w:pPr>
        <w:pStyle w:val="5"/>
        <w:keepNext w:val="0"/>
        <w:keepLines w:val="0"/>
        <w:pageBreakBefore w:val="0"/>
        <w:tabs>
          <w:tab w:val="left" w:pos="0"/>
          <w:tab w:val="left" w:pos="851"/>
        </w:tabs>
        <w:kinsoku/>
        <w:wordWrap/>
        <w:overflowPunct/>
        <w:topLinePunct w:val="0"/>
        <w:autoSpaceDE w:val="0"/>
        <w:autoSpaceDN w:val="0"/>
        <w:bidi w:val="0"/>
        <w:adjustRightInd/>
        <w:snapToGrid/>
        <w:spacing w:before="0" w:after="0" w:line="460" w:lineRule="exact"/>
        <w:ind w:left="0" w:leftChars="0" w:right="0" w:rightChars="0"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color w:val="000000"/>
          <w:sz w:val="24"/>
          <w:szCs w:val="24"/>
          <w:highlight w:val="none"/>
        </w:rPr>
        <w:t>1、</w:t>
      </w:r>
      <w:r>
        <w:rPr>
          <w:rFonts w:hint="eastAsia" w:ascii="宋体" w:hAnsi="宋体" w:eastAsia="宋体" w:cs="宋体"/>
          <w:b w:val="0"/>
          <w:bCs w:val="0"/>
          <w:sz w:val="24"/>
          <w:szCs w:val="24"/>
          <w:highlight w:val="none"/>
          <w:lang w:val="zh-CN"/>
        </w:rPr>
        <w:t>“采购组织机构”指采购人委托组织招标的代理机构。</w:t>
      </w:r>
    </w:p>
    <w:p w14:paraId="6F356216">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2、采购人：是指委托</w:t>
      </w:r>
      <w:r>
        <w:rPr>
          <w:rFonts w:hint="eastAsia" w:ascii="宋体" w:hAnsi="宋体" w:eastAsia="宋体" w:cs="宋体"/>
          <w:sz w:val="24"/>
          <w:highlight w:val="none"/>
          <w:lang w:val="zh-CN"/>
        </w:rPr>
        <w:t>代理机构</w:t>
      </w:r>
      <w:r>
        <w:rPr>
          <w:rFonts w:hint="eastAsia" w:ascii="宋体" w:hAnsi="宋体" w:eastAsia="宋体" w:cs="宋体"/>
          <w:color w:val="000000"/>
          <w:sz w:val="24"/>
          <w:highlight w:val="none"/>
        </w:rPr>
        <w:t>采购本次项目的国家机关、事业单位和团体组织。</w:t>
      </w:r>
    </w:p>
    <w:p w14:paraId="004D783E">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3、投标人：是指向采购</w:t>
      </w:r>
      <w:r>
        <w:rPr>
          <w:rFonts w:hint="eastAsia" w:ascii="宋体" w:hAnsi="宋体" w:eastAsia="宋体" w:cs="宋体"/>
          <w:sz w:val="24"/>
          <w:highlight w:val="none"/>
          <w:lang w:val="zh-CN"/>
        </w:rPr>
        <w:t>组织</w:t>
      </w:r>
      <w:r>
        <w:rPr>
          <w:rFonts w:hint="eastAsia" w:ascii="宋体" w:hAnsi="宋体" w:eastAsia="宋体" w:cs="宋体"/>
          <w:color w:val="000000"/>
          <w:sz w:val="24"/>
          <w:highlight w:val="none"/>
        </w:rPr>
        <w:t>机构提交投标文件的单位或个人。</w:t>
      </w:r>
    </w:p>
    <w:p w14:paraId="1B7EE073">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4、货物：是指各种形态和种类的物品，包括原材料、燃料、设备、产品等。</w:t>
      </w:r>
    </w:p>
    <w:p w14:paraId="582DAB0A">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b/>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服务：是指除货物和工程以外的采购对象，包括各类专业服务、信息网络开发服务、金融保险服务、运输服务，以及维修与维护服务等。</w:t>
      </w:r>
    </w:p>
    <w:p w14:paraId="608D0A40">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6、“书面形式”包括信函、传真等。</w:t>
      </w:r>
    </w:p>
    <w:p w14:paraId="3DD92EED">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7、“▲”系指实质性要求条款。</w:t>
      </w:r>
    </w:p>
    <w:p w14:paraId="73C9970D">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（三）投标费用</w:t>
      </w:r>
    </w:p>
    <w:p w14:paraId="5D9686EC">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不论投标结果如何，投标人均应自行承担所有与投标有关的全部费用（招标文件有相关规定除外）。</w:t>
      </w:r>
    </w:p>
    <w:p w14:paraId="231215DE">
      <w:pPr>
        <w:pStyle w:val="14"/>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sz w:val="24"/>
          <w:highlight w:val="none"/>
        </w:rPr>
      </w:pPr>
      <w:r>
        <w:rPr>
          <w:rFonts w:hint="eastAsia" w:ascii="宋体" w:hAnsi="宋体" w:eastAsia="宋体" w:cs="宋体"/>
          <w:b/>
          <w:sz w:val="24"/>
          <w:highlight w:val="none"/>
        </w:rPr>
        <w:t>（四）特别说明</w:t>
      </w:r>
    </w:p>
    <w:p w14:paraId="2997B675">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1、投标人投标所使用的资格、信誉、荣誉、业绩与企业认证必须为投标人所拥有。投标人投标所使用的采购项目实施人员必须为投标人员工（指投标人或投标人控股公司正式员工）。</w:t>
      </w:r>
    </w:p>
    <w:p w14:paraId="6AA2EA1E">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sz w:val="24"/>
          <w:highlight w:val="none"/>
        </w:rPr>
        <w:tab/>
      </w:r>
    </w:p>
    <w:p w14:paraId="307FF0D8">
      <w:pPr>
        <w:pStyle w:val="66"/>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B2BF2D7">
      <w:pPr>
        <w:pStyle w:val="5"/>
        <w:keepNext w:val="0"/>
        <w:keepLines w:val="0"/>
        <w:pageBreakBefore w:val="0"/>
        <w:tabs>
          <w:tab w:val="left" w:pos="851"/>
        </w:tabs>
        <w:kinsoku/>
        <w:wordWrap/>
        <w:overflowPunct/>
        <w:topLinePunct w:val="0"/>
        <w:autoSpaceDE w:val="0"/>
        <w:autoSpaceDN w:val="0"/>
        <w:bidi w:val="0"/>
        <w:adjustRightInd/>
        <w:snapToGrid/>
        <w:spacing w:before="0" w:after="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2717C38E">
      <w:pPr>
        <w:pStyle w:val="5"/>
        <w:keepNext w:val="0"/>
        <w:keepLines w:val="0"/>
        <w:pageBreakBefore w:val="0"/>
        <w:tabs>
          <w:tab w:val="left" w:pos="851"/>
        </w:tabs>
        <w:kinsoku/>
        <w:wordWrap/>
        <w:overflowPunct/>
        <w:topLinePunct w:val="0"/>
        <w:autoSpaceDE w:val="0"/>
        <w:autoSpaceDN w:val="0"/>
        <w:bidi w:val="0"/>
        <w:adjustRightInd/>
        <w:snapToGrid/>
        <w:spacing w:before="0" w:after="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5、为采购项目提供整体设计、规范编制或者项目管理、监理、检测等服务的供应商，不得再参加该采购项目的其他采购活动。</w:t>
      </w:r>
    </w:p>
    <w:p w14:paraId="7E32681C">
      <w:pPr>
        <w:pStyle w:val="5"/>
        <w:keepNext w:val="0"/>
        <w:keepLines w:val="0"/>
        <w:pageBreakBefore w:val="0"/>
        <w:tabs>
          <w:tab w:val="left" w:pos="851"/>
        </w:tabs>
        <w:kinsoku/>
        <w:wordWrap/>
        <w:overflowPunct/>
        <w:topLinePunct w:val="0"/>
        <w:autoSpaceDE w:val="0"/>
        <w:autoSpaceDN w:val="0"/>
        <w:bidi w:val="0"/>
        <w:adjustRightInd/>
        <w:snapToGrid/>
        <w:spacing w:before="0" w:after="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6、投标文件格式中的表格式样可以根据项目差别做适当调整,但应当保持表格样式基本形态不变。</w:t>
      </w:r>
    </w:p>
    <w:p w14:paraId="4CF1A929">
      <w:pPr>
        <w:pStyle w:val="5"/>
        <w:keepNext w:val="0"/>
        <w:keepLines w:val="0"/>
        <w:pageBreakBefore w:val="0"/>
        <w:tabs>
          <w:tab w:val="left" w:pos="851"/>
        </w:tabs>
        <w:kinsoku/>
        <w:wordWrap/>
        <w:overflowPunct/>
        <w:topLinePunct w:val="0"/>
        <w:autoSpaceDE w:val="0"/>
        <w:autoSpaceDN w:val="0"/>
        <w:bidi w:val="0"/>
        <w:adjustRightInd/>
        <w:snapToGrid/>
        <w:spacing w:before="0" w:after="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7、单位负责人为同一人或者存在直接控股、管理关系的不同供应商，不得参加同一合同项下的政府采购活动。</w:t>
      </w:r>
    </w:p>
    <w:p w14:paraId="22682C4B">
      <w:pPr>
        <w:pStyle w:val="5"/>
        <w:keepNext w:val="0"/>
        <w:keepLines w:val="0"/>
        <w:pageBreakBefore w:val="0"/>
        <w:tabs>
          <w:tab w:val="left" w:pos="851"/>
        </w:tabs>
        <w:kinsoku/>
        <w:wordWrap/>
        <w:overflowPunct/>
        <w:topLinePunct w:val="0"/>
        <w:autoSpaceDE w:val="0"/>
        <w:autoSpaceDN w:val="0"/>
        <w:bidi w:val="0"/>
        <w:adjustRightInd/>
        <w:snapToGrid/>
        <w:spacing w:before="0" w:after="0" w:line="460" w:lineRule="exact"/>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8、本项目不允许</w:t>
      </w:r>
      <w:r>
        <w:rPr>
          <w:rFonts w:hint="eastAsia" w:ascii="宋体" w:hAnsi="宋体" w:cs="宋体"/>
          <w:b w:val="0"/>
          <w:bCs w:val="0"/>
          <w:sz w:val="24"/>
          <w:szCs w:val="24"/>
          <w:highlight w:val="none"/>
          <w:lang w:eastAsia="zh-CN"/>
        </w:rPr>
        <w:t>转包、</w:t>
      </w:r>
      <w:r>
        <w:rPr>
          <w:rFonts w:hint="eastAsia" w:ascii="宋体" w:hAnsi="宋体" w:eastAsia="宋体" w:cs="宋体"/>
          <w:b w:val="0"/>
          <w:bCs w:val="0"/>
          <w:sz w:val="24"/>
          <w:szCs w:val="24"/>
          <w:highlight w:val="none"/>
        </w:rPr>
        <w:t>分包</w:t>
      </w:r>
      <w:r>
        <w:rPr>
          <w:rFonts w:hint="eastAsia" w:ascii="宋体" w:hAnsi="宋体" w:eastAsia="宋体" w:cs="宋体"/>
          <w:b w:val="0"/>
          <w:bCs w:val="0"/>
          <w:sz w:val="24"/>
          <w:szCs w:val="24"/>
          <w:highlight w:val="none"/>
        </w:rPr>
        <w:t>。</w:t>
      </w:r>
    </w:p>
    <w:p w14:paraId="34079935">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460" w:lineRule="exact"/>
        <w:ind w:right="0" w:rightChars="0"/>
        <w:jc w:val="left"/>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二、招标文件</w:t>
      </w:r>
    </w:p>
    <w:p w14:paraId="3ED4BD8E">
      <w:pPr>
        <w:keepNext w:val="0"/>
        <w:keepLines w:val="0"/>
        <w:pageBreakBefore w:val="0"/>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（一）招标文件由招标文件总目录所列内容组成。</w:t>
      </w:r>
    </w:p>
    <w:p w14:paraId="515AE2F2">
      <w:pPr>
        <w:keepNext w:val="0"/>
        <w:keepLines w:val="0"/>
        <w:pageBreakBefore w:val="0"/>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（二）招标文件的澄清或修改</w:t>
      </w:r>
    </w:p>
    <w:p w14:paraId="2D535DB2">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503C30F">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B2387A0">
      <w:pPr>
        <w:keepNext w:val="0"/>
        <w:keepLines w:val="0"/>
        <w:pageBreakBefore w:val="0"/>
        <w:tabs>
          <w:tab w:val="left" w:pos="1418"/>
        </w:tabs>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三、投标文件</w:t>
      </w:r>
    </w:p>
    <w:p w14:paraId="14DD1AF5">
      <w:pPr>
        <w:keepNext w:val="0"/>
        <w:keepLines w:val="0"/>
        <w:pageBreakBefore w:val="0"/>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b/>
          <w:bCs/>
          <w:kern w:val="0"/>
          <w:sz w:val="24"/>
          <w:highlight w:val="none"/>
        </w:rPr>
      </w:pPr>
      <w:r>
        <w:rPr>
          <w:rFonts w:hint="eastAsia" w:ascii="宋体" w:hAnsi="宋体" w:eastAsia="宋体" w:cs="宋体"/>
          <w:b/>
          <w:color w:val="000000"/>
          <w:sz w:val="24"/>
          <w:highlight w:val="none"/>
          <w:lang w:val="zh-CN"/>
        </w:rPr>
        <w:t>（一）</w:t>
      </w:r>
      <w:r>
        <w:rPr>
          <w:rFonts w:hint="eastAsia" w:ascii="宋体" w:hAnsi="宋体" w:eastAsia="宋体" w:cs="宋体"/>
          <w:b/>
          <w:bCs/>
          <w:kern w:val="0"/>
          <w:sz w:val="24"/>
          <w:highlight w:val="none"/>
        </w:rPr>
        <w:t>投标文件的组成</w:t>
      </w:r>
    </w:p>
    <w:p w14:paraId="41758BAD">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rPr>
        <w:t xml:space="preserve">  投标人接到招标文件后，按照采购组织机构的要求提供：报价文件</w:t>
      </w:r>
      <w:r>
        <w:rPr>
          <w:rFonts w:hint="eastAsia" w:ascii="宋体" w:hAnsi="宋体" w:eastAsia="宋体" w:cs="宋体"/>
          <w:sz w:val="24"/>
          <w:highlight w:val="none"/>
        </w:rPr>
        <w:t>组成。</w:t>
      </w:r>
    </w:p>
    <w:p w14:paraId="27F7E3CC">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b/>
          <w:sz w:val="24"/>
          <w:highlight w:val="none"/>
        </w:rPr>
        <w:t>1、</w:t>
      </w:r>
      <w:r>
        <w:rPr>
          <w:rFonts w:hint="eastAsia" w:ascii="宋体" w:hAnsi="宋体" w:eastAsia="宋体" w:cs="宋体"/>
          <w:b/>
          <w:sz w:val="24"/>
          <w:highlight w:val="none"/>
          <w:lang w:eastAsia="zh-CN"/>
        </w:rPr>
        <w:t>报价文件</w:t>
      </w:r>
      <w:r>
        <w:rPr>
          <w:rFonts w:hint="eastAsia" w:ascii="宋体" w:hAnsi="宋体" w:eastAsia="宋体" w:cs="宋体"/>
          <w:b/>
          <w:sz w:val="24"/>
          <w:highlight w:val="none"/>
        </w:rPr>
        <w:t>的组成：</w:t>
      </w:r>
    </w:p>
    <w:p w14:paraId="2EC9D36A">
      <w:pPr>
        <w:pStyle w:val="7"/>
        <w:keepNext w:val="0"/>
        <w:keepLines w:val="0"/>
        <w:pageBreakBefore w:val="0"/>
        <w:widowControl/>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（1）投标声明书（</w:t>
      </w:r>
      <w:r>
        <w:rPr>
          <w:rFonts w:hint="eastAsia" w:ascii="宋体" w:hAnsi="宋体" w:eastAsia="宋体" w:cs="宋体"/>
          <w:sz w:val="24"/>
          <w:highlight w:val="none"/>
        </w:rPr>
        <w:t>详见附件</w:t>
      </w:r>
      <w:r>
        <w:rPr>
          <w:rFonts w:hint="eastAsia" w:ascii="宋体" w:hAnsi="宋体" w:eastAsia="宋体" w:cs="宋体"/>
          <w:sz w:val="24"/>
          <w:szCs w:val="24"/>
          <w:highlight w:val="none"/>
        </w:rPr>
        <w:t>）</w:t>
      </w:r>
    </w:p>
    <w:p w14:paraId="10F9228B">
      <w:pPr>
        <w:pStyle w:val="7"/>
        <w:keepNext w:val="0"/>
        <w:keepLines w:val="0"/>
        <w:pageBreakBefore w:val="0"/>
        <w:widowControl/>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）授权委托书（法定代表人亲自办理投标事宜的无需提交，</w:t>
      </w:r>
      <w:r>
        <w:rPr>
          <w:rFonts w:hint="eastAsia" w:ascii="宋体" w:hAnsi="宋体" w:eastAsia="宋体" w:cs="宋体"/>
          <w:sz w:val="24"/>
          <w:highlight w:val="none"/>
        </w:rPr>
        <w:t>详见附件</w:t>
      </w:r>
      <w:r>
        <w:rPr>
          <w:rFonts w:hint="eastAsia" w:ascii="宋体" w:hAnsi="宋体" w:eastAsia="宋体" w:cs="宋体"/>
          <w:sz w:val="24"/>
          <w:szCs w:val="24"/>
          <w:highlight w:val="none"/>
        </w:rPr>
        <w:t>）；</w:t>
      </w:r>
    </w:p>
    <w:p w14:paraId="289BB8C4">
      <w:pPr>
        <w:pStyle w:val="7"/>
        <w:keepNext w:val="0"/>
        <w:keepLines w:val="0"/>
        <w:pageBreakBefore w:val="0"/>
        <w:widowControl/>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（3）法人或者其他组织的营业执照等证明文件</w:t>
      </w:r>
      <w:r>
        <w:rPr>
          <w:rFonts w:hint="eastAsia" w:ascii="宋体" w:hAnsi="宋体" w:eastAsia="宋体" w:cs="宋体"/>
          <w:color w:val="000000"/>
          <w:sz w:val="24"/>
          <w:szCs w:val="24"/>
          <w:highlight w:val="none"/>
          <w:lang w:eastAsia="zh-CN"/>
        </w:rPr>
        <w:t>（加盖公章）</w:t>
      </w:r>
      <w:r>
        <w:rPr>
          <w:rFonts w:hint="eastAsia" w:ascii="宋体" w:hAnsi="宋体" w:eastAsia="宋体" w:cs="宋体"/>
          <w:sz w:val="24"/>
          <w:highlight w:val="none"/>
        </w:rPr>
        <w:t>；</w:t>
      </w:r>
    </w:p>
    <w:p w14:paraId="2C13DB8E">
      <w:pPr>
        <w:pStyle w:val="7"/>
        <w:keepNext w:val="0"/>
        <w:keepLines w:val="0"/>
        <w:pageBreakBefore w:val="0"/>
        <w:widowControl/>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rPr>
        <w:t>具有符合《中华人民共和国政府采购法》第二十二条规定的供应商资格条件的承诺函</w:t>
      </w:r>
      <w:r>
        <w:rPr>
          <w:rFonts w:hint="eastAsia" w:ascii="宋体" w:hAnsi="宋体" w:eastAsia="宋体" w:cs="宋体"/>
          <w:sz w:val="24"/>
          <w:szCs w:val="24"/>
          <w:highlight w:val="none"/>
        </w:rPr>
        <w:t>（</w:t>
      </w:r>
      <w:r>
        <w:rPr>
          <w:rFonts w:hint="eastAsia" w:ascii="宋体" w:hAnsi="宋体" w:eastAsia="宋体" w:cs="宋体"/>
          <w:sz w:val="24"/>
          <w:highlight w:val="none"/>
        </w:rPr>
        <w:t>详见附件</w:t>
      </w:r>
      <w:r>
        <w:rPr>
          <w:rFonts w:hint="eastAsia" w:ascii="宋体" w:hAnsi="宋体" w:eastAsia="宋体" w:cs="宋体"/>
          <w:sz w:val="24"/>
          <w:szCs w:val="24"/>
          <w:highlight w:val="none"/>
        </w:rPr>
        <w:t>）</w:t>
      </w:r>
      <w:r>
        <w:rPr>
          <w:rFonts w:hint="eastAsia" w:ascii="宋体" w:hAnsi="宋体" w:eastAsia="宋体" w:cs="宋体"/>
          <w:sz w:val="24"/>
          <w:highlight w:val="none"/>
        </w:rPr>
        <w:t>；</w:t>
      </w:r>
    </w:p>
    <w:p w14:paraId="5567C969">
      <w:pPr>
        <w:pStyle w:val="7"/>
        <w:keepNext w:val="0"/>
        <w:keepLines w:val="0"/>
        <w:pageBreakBefore w:val="0"/>
        <w:widowControl/>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szCs w:val="21"/>
          <w:highlight w:val="none"/>
        </w:rPr>
        <w:t>投标供应商没有失信记录承诺函</w:t>
      </w:r>
      <w:r>
        <w:rPr>
          <w:rFonts w:hint="eastAsia" w:ascii="宋体" w:hAnsi="宋体" w:eastAsia="宋体" w:cs="宋体"/>
          <w:sz w:val="24"/>
          <w:highlight w:val="none"/>
        </w:rPr>
        <w:t>（详见附件）；</w:t>
      </w:r>
    </w:p>
    <w:p w14:paraId="7A423F13">
      <w:pPr>
        <w:keepNext w:val="0"/>
        <w:keepLines w:val="0"/>
        <w:pageBreakBefore w:val="0"/>
        <w:widowControl/>
        <w:kinsoku/>
        <w:wordWrap/>
        <w:overflowPunct/>
        <w:topLinePunct w:val="0"/>
        <w:bidi w:val="0"/>
        <w:adjustRightInd/>
        <w:snapToGrid/>
        <w:spacing w:line="460" w:lineRule="exact"/>
        <w:ind w:left="0" w:leftChars="0" w:right="0" w:rightChars="0" w:firstLine="480" w:firstLineChars="200"/>
        <w:jc w:val="left"/>
        <w:textAlignment w:val="auto"/>
        <w:outlineLvl w:val="0"/>
        <w:rPr>
          <w:rFonts w:hint="eastAsia" w:ascii="宋体" w:hAnsi="宋体" w:eastAsia="宋体" w:cs="宋体"/>
          <w:color w:val="000000"/>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）提供采购公告中符合供应商特定条件的有效资质证书复印件</w:t>
      </w:r>
      <w:r>
        <w:rPr>
          <w:rFonts w:hint="eastAsia" w:ascii="宋体" w:hAnsi="宋体" w:eastAsia="宋体" w:cs="宋体"/>
          <w:color w:val="000000"/>
          <w:sz w:val="24"/>
          <w:szCs w:val="24"/>
          <w:highlight w:val="none"/>
          <w:lang w:eastAsia="zh-CN"/>
        </w:rPr>
        <w:t>（加盖公章）</w:t>
      </w:r>
      <w:r>
        <w:rPr>
          <w:rFonts w:hint="eastAsia" w:ascii="宋体" w:hAnsi="宋体" w:eastAsia="宋体" w:cs="宋体"/>
          <w:sz w:val="24"/>
          <w:highlight w:val="none"/>
          <w:lang w:eastAsia="zh-CN"/>
        </w:rPr>
        <w:t>。</w:t>
      </w:r>
    </w:p>
    <w:p w14:paraId="0E71A8A2">
      <w:pPr>
        <w:keepNext w:val="0"/>
        <w:keepLines w:val="0"/>
        <w:pageBreakBefore w:val="0"/>
        <w:widowControl/>
        <w:kinsoku/>
        <w:wordWrap/>
        <w:overflowPunct/>
        <w:topLinePunct w:val="0"/>
        <w:bidi w:val="0"/>
        <w:adjustRightInd/>
        <w:snapToGrid/>
        <w:spacing w:line="460" w:lineRule="exact"/>
        <w:ind w:left="0" w:leftChars="0" w:right="0" w:rightChars="0" w:firstLine="480" w:firstLineChars="200"/>
        <w:jc w:val="left"/>
        <w:textAlignment w:val="auto"/>
        <w:outlineLvl w:val="0"/>
        <w:rPr>
          <w:rFonts w:hint="eastAsia" w:ascii="宋体" w:hAnsi="宋体" w:eastAsia="宋体" w:cs="宋体"/>
          <w:color w:val="000000"/>
          <w:kern w:val="0"/>
          <w:sz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需求响应表（详见格式）</w:t>
      </w:r>
    </w:p>
    <w:p w14:paraId="65CDEA88">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rPr>
        <w:t>）开标一览表（详见附件）；</w:t>
      </w:r>
    </w:p>
    <w:p w14:paraId="5770ACDE">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b/>
          <w:color w:val="000000"/>
          <w:kern w:val="0"/>
          <w:sz w:val="24"/>
          <w:highlight w:val="none"/>
          <w:lang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）报价明细表</w:t>
      </w:r>
      <w:r>
        <w:rPr>
          <w:rFonts w:hint="eastAsia" w:ascii="宋体" w:hAnsi="宋体" w:eastAsia="宋体" w:cs="宋体"/>
          <w:color w:val="000000"/>
          <w:kern w:val="0"/>
          <w:sz w:val="24"/>
          <w:highlight w:val="none"/>
        </w:rPr>
        <w:t>（详见附件）</w:t>
      </w:r>
      <w:r>
        <w:rPr>
          <w:rFonts w:hint="eastAsia" w:ascii="宋体" w:hAnsi="宋体" w:eastAsia="宋体" w:cs="宋体"/>
          <w:kern w:val="0"/>
          <w:sz w:val="24"/>
          <w:highlight w:val="none"/>
        </w:rPr>
        <w:t>；</w:t>
      </w:r>
    </w:p>
    <w:p w14:paraId="454E4E39">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b/>
          <w:color w:val="000000"/>
          <w:kern w:val="0"/>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eastAsia="zh-CN"/>
        </w:rPr>
        <w:t>）</w:t>
      </w:r>
      <w:r>
        <w:rPr>
          <w:rFonts w:hint="eastAsia" w:ascii="宋体" w:hAnsi="宋体" w:eastAsia="宋体" w:cs="宋体"/>
          <w:sz w:val="24"/>
          <w:highlight w:val="none"/>
        </w:rPr>
        <w:t>需要说明的其他资料</w:t>
      </w:r>
      <w:r>
        <w:rPr>
          <w:rFonts w:hint="eastAsia" w:ascii="宋体" w:hAnsi="宋体" w:eastAsia="宋体" w:cs="宋体"/>
          <w:sz w:val="24"/>
          <w:highlight w:val="none"/>
          <w:lang w:eastAsia="zh-CN"/>
        </w:rPr>
        <w:t>。</w:t>
      </w:r>
    </w:p>
    <w:p w14:paraId="379C9A84">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b/>
          <w:color w:val="000000"/>
          <w:kern w:val="0"/>
          <w:sz w:val="24"/>
          <w:highlight w:val="none"/>
          <w:u w:val="single"/>
        </w:rPr>
      </w:pPr>
      <w:r>
        <w:rPr>
          <w:rFonts w:hint="eastAsia" w:ascii="宋体" w:hAnsi="宋体" w:eastAsia="宋体" w:cs="宋体"/>
          <w:b/>
          <w:color w:val="000000"/>
          <w:kern w:val="0"/>
          <w:sz w:val="24"/>
          <w:highlight w:val="none"/>
        </w:rPr>
        <w:t>备注：</w:t>
      </w:r>
    </w:p>
    <w:p w14:paraId="0830670C">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（1）此报价为投标人一次性报出唯一的最终价格，包含其它一切所要涉及到的费用，有选择的报价将被拒绝。</w:t>
      </w:r>
    </w:p>
    <w:p w14:paraId="1EE9F875">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（2）投标报价应是招标文件所确定的招标范围内全部工作内容的价格表现。其应包括</w:t>
      </w:r>
      <w:r>
        <w:rPr>
          <w:rFonts w:hint="eastAsia" w:ascii="宋体" w:hAnsi="宋体" w:eastAsia="宋体" w:cs="宋体"/>
          <w:color w:val="000000"/>
          <w:sz w:val="24"/>
          <w:szCs w:val="24"/>
          <w:highlight w:val="none"/>
          <w:lang w:eastAsia="zh-CN"/>
        </w:rPr>
        <w:t>本项目材料搬运、运输施工工作面、大型机械费用等措施费用、设备费（已包含各种配件费用）、人工费、</w:t>
      </w:r>
      <w:r>
        <w:rPr>
          <w:rFonts w:hint="eastAsia" w:ascii="宋体" w:hAnsi="宋体" w:eastAsia="宋体" w:cs="宋体"/>
          <w:color w:val="000000"/>
          <w:sz w:val="24"/>
          <w:szCs w:val="24"/>
          <w:highlight w:val="none"/>
          <w:lang w:val="en-US" w:eastAsia="zh-CN"/>
        </w:rPr>
        <w:t>材料</w:t>
      </w:r>
      <w:r>
        <w:rPr>
          <w:rFonts w:hint="eastAsia" w:ascii="宋体" w:hAnsi="宋体" w:eastAsia="宋体" w:cs="宋体"/>
          <w:color w:val="000000"/>
          <w:sz w:val="24"/>
          <w:szCs w:val="24"/>
          <w:highlight w:val="none"/>
          <w:lang w:eastAsia="zh-CN"/>
        </w:rPr>
        <w:t>费、</w:t>
      </w:r>
      <w:r>
        <w:rPr>
          <w:rFonts w:hint="eastAsia" w:ascii="宋体" w:hAnsi="宋体" w:eastAsia="宋体" w:cs="宋体"/>
          <w:color w:val="000000"/>
          <w:sz w:val="24"/>
          <w:szCs w:val="24"/>
          <w:highlight w:val="none"/>
          <w:lang w:val="en-US" w:eastAsia="zh-CN"/>
        </w:rPr>
        <w:t>机械费、</w:t>
      </w:r>
      <w:r>
        <w:rPr>
          <w:rFonts w:hint="eastAsia" w:ascii="宋体" w:hAnsi="宋体" w:eastAsia="宋体" w:cs="宋体"/>
          <w:color w:val="000000"/>
          <w:sz w:val="24"/>
          <w:szCs w:val="24"/>
          <w:highlight w:val="none"/>
          <w:lang w:eastAsia="zh-CN"/>
        </w:rPr>
        <w:t>运输费、保管费、安装调试费、购买及制作标书费、保险费、安全生产费、承包人驻地建设费、税费、利润、维修、质量保修及招标文件和合同中规定的其他一切费用</w:t>
      </w:r>
      <w:r>
        <w:rPr>
          <w:rFonts w:hint="eastAsia" w:ascii="宋体" w:hAnsi="宋体" w:eastAsia="宋体" w:cs="宋体"/>
          <w:color w:val="000000"/>
          <w:kern w:val="0"/>
          <w:sz w:val="24"/>
          <w:highlight w:val="none"/>
        </w:rPr>
        <w:t>。</w:t>
      </w:r>
    </w:p>
    <w:p w14:paraId="666A1FEA">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）相关报价单需打印或用不退色的墨水填写， 投标报价单不得涂改和增删，如有错漏必须修改，修改处须由法人代表签字或盖章。由于字迹模糊或表达不清引起的后果由投标人负责。</w:t>
      </w:r>
    </w:p>
    <w:p w14:paraId="1E8B90CB">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lang w:val="en-US" w:eastAsia="zh-CN"/>
        </w:rPr>
        <w:t>4</w:t>
      </w:r>
      <w:r>
        <w:rPr>
          <w:rFonts w:hint="eastAsia" w:ascii="宋体" w:hAnsi="宋体" w:eastAsia="宋体" w:cs="宋体"/>
          <w:color w:val="000000"/>
          <w:sz w:val="24"/>
          <w:highlight w:val="none"/>
        </w:rPr>
        <w:t>）投标报价应按招标文件中相关附表格式填写。</w:t>
      </w:r>
    </w:p>
    <w:p w14:paraId="7B719FEC">
      <w:pPr>
        <w:keepNext w:val="0"/>
        <w:keepLines w:val="0"/>
        <w:pageBreakBefore w:val="0"/>
        <w:numPr>
          <w:ilvl w:val="0"/>
          <w:numId w:val="0"/>
        </w:numPr>
        <w:kinsoku/>
        <w:wordWrap/>
        <w:overflowPunct/>
        <w:topLinePunct w:val="0"/>
        <w:bidi w:val="0"/>
        <w:adjustRightInd/>
        <w:snapToGrid/>
        <w:spacing w:line="460" w:lineRule="exact"/>
        <w:ind w:right="0" w:rightChars="0"/>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eastAsia="zh-CN"/>
        </w:rPr>
        <w:t>（二）</w:t>
      </w:r>
      <w:r>
        <w:rPr>
          <w:rFonts w:hint="eastAsia" w:ascii="宋体" w:hAnsi="宋体" w:eastAsia="宋体" w:cs="宋体"/>
          <w:b/>
          <w:bCs/>
          <w:kern w:val="0"/>
          <w:sz w:val="24"/>
          <w:highlight w:val="none"/>
        </w:rPr>
        <w:t>投标文件的制作、封装及递交要求</w:t>
      </w:r>
    </w:p>
    <w:p w14:paraId="1579C721">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1、投标文件的制作要求</w:t>
      </w:r>
    </w:p>
    <w:p w14:paraId="366F3472">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（1）投标人应按照投标文件组成内容及项目招标需求制作投标文件，</w:t>
      </w:r>
      <w:r>
        <w:rPr>
          <w:rFonts w:hint="eastAsia" w:ascii="宋体" w:hAnsi="宋体" w:eastAsia="宋体" w:cs="宋体"/>
          <w:color w:val="000000"/>
          <w:kern w:val="0"/>
          <w:sz w:val="24"/>
          <w:highlight w:val="none"/>
        </w:rPr>
        <w:t>不按招标文件要求制作投标文件的将视情处理（拒收、扣分等），由此产生的责任由投标人自行承担。</w:t>
      </w:r>
    </w:p>
    <w:p w14:paraId="0386B73C">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b/>
          <w:sz w:val="24"/>
          <w:highlight w:val="none"/>
        </w:rPr>
        <w:t>▲</w:t>
      </w:r>
      <w:r>
        <w:rPr>
          <w:rFonts w:hint="eastAsia" w:ascii="宋体" w:hAnsi="宋体" w:eastAsia="宋体" w:cs="宋体"/>
          <w:color w:val="000000"/>
          <w:sz w:val="24"/>
          <w:highlight w:val="none"/>
        </w:rPr>
        <w:t>（2）投标人应对所提供的全部资料的真实性承担法律责任，</w:t>
      </w:r>
      <w:r>
        <w:rPr>
          <w:rFonts w:hint="eastAsia" w:ascii="宋体" w:hAnsi="宋体" w:eastAsia="宋体" w:cs="宋体"/>
          <w:kern w:val="0"/>
          <w:sz w:val="24"/>
          <w:highlight w:val="none"/>
          <w:lang w:val="zh-CN"/>
        </w:rPr>
        <w:t>投标文件内容中有要求盖章或签字的地方，必须加盖投标人的公章以及法定代表人或全权代表盖章或签字。</w:t>
      </w:r>
    </w:p>
    <w:p w14:paraId="3E813DB3">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w:t>
      </w:r>
      <w:r>
        <w:rPr>
          <w:rFonts w:hint="eastAsia" w:ascii="宋体" w:hAnsi="宋体" w:eastAsia="宋体" w:cs="宋体"/>
          <w:color w:val="000000"/>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2686D438">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（4）投标计量单位，招标文件已有明确规定的，使用招标文件规定的计量单位；招标文件没有规定的，应采用中华人民共和国法定计量单位（货币单位：人民币元）。</w:t>
      </w:r>
    </w:p>
    <w:p w14:paraId="53E1C491">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（5）若投标人不按招标文件的要求提供资格审查材料，其风险由投标人自行承担。</w:t>
      </w:r>
    </w:p>
    <w:p w14:paraId="3A87DC35">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（6）</w:t>
      </w:r>
      <w:r>
        <w:rPr>
          <w:rFonts w:hint="eastAsia" w:ascii="宋体" w:hAnsi="宋体" w:eastAsia="宋体" w:cs="宋体"/>
          <w:color w:val="000000"/>
          <w:sz w:val="24"/>
          <w:highlight w:val="none"/>
        </w:rPr>
        <w:t>与本次投标无关的内容请不要制作在内，确保投标文件有针对性、简洁明了，同时节约纸张；投标文件建议以A4纸大小双面打印并装订。</w:t>
      </w:r>
    </w:p>
    <w:p w14:paraId="1DFFE011">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2、投标文件的封装要求</w:t>
      </w:r>
    </w:p>
    <w:p w14:paraId="5DF67D88">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（1）投标文件份数：</w:t>
      </w:r>
      <w:r>
        <w:rPr>
          <w:rFonts w:hint="eastAsia" w:ascii="宋体" w:hAnsi="宋体" w:eastAsia="宋体" w:cs="宋体"/>
          <w:kern w:val="0"/>
          <w:sz w:val="24"/>
          <w:highlight w:val="none"/>
        </w:rPr>
        <w:t>报价文件</w:t>
      </w:r>
      <w:r>
        <w:rPr>
          <w:rFonts w:hint="eastAsia" w:ascii="宋体" w:hAnsi="宋体" w:eastAsia="宋体" w:cs="宋体"/>
          <w:bCs/>
          <w:sz w:val="24"/>
          <w:highlight w:val="none"/>
          <w:lang w:val="zh-CN"/>
        </w:rPr>
        <w:t>单独装订成册：报价文件共</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5</w:t>
      </w:r>
      <w:r>
        <w:rPr>
          <w:rFonts w:hint="eastAsia" w:ascii="宋体" w:hAnsi="宋体" w:eastAsia="宋体" w:cs="宋体"/>
          <w:bCs/>
          <w:sz w:val="24"/>
          <w:highlight w:val="none"/>
          <w:lang w:val="zh-CN"/>
        </w:rPr>
        <w:t>份（</w:t>
      </w:r>
      <w:r>
        <w:rPr>
          <w:rFonts w:hint="eastAsia" w:ascii="宋体" w:hAnsi="宋体" w:eastAsia="宋体" w:cs="宋体"/>
          <w:bCs/>
          <w:color w:val="000000"/>
          <w:sz w:val="24"/>
          <w:highlight w:val="none"/>
          <w:u w:val="single"/>
        </w:rPr>
        <w:t xml:space="preserve"> 1 </w:t>
      </w:r>
      <w:r>
        <w:rPr>
          <w:rFonts w:hint="eastAsia" w:ascii="宋体" w:hAnsi="宋体" w:eastAsia="宋体" w:cs="宋体"/>
          <w:bCs/>
          <w:sz w:val="24"/>
          <w:highlight w:val="none"/>
          <w:lang w:val="zh-CN"/>
        </w:rPr>
        <w:t>正本，</w:t>
      </w:r>
      <w:r>
        <w:rPr>
          <w:rFonts w:hint="eastAsia" w:ascii="宋体" w:hAnsi="宋体" w:eastAsia="宋体" w:cs="宋体"/>
          <w:bCs/>
          <w:color w:val="000000"/>
          <w:sz w:val="24"/>
          <w:highlight w:val="none"/>
          <w:u w:val="single"/>
          <w:lang w:val="en-US" w:eastAsia="zh-CN"/>
        </w:rPr>
        <w:t>4</w:t>
      </w:r>
      <w:r>
        <w:rPr>
          <w:rFonts w:hint="eastAsia" w:ascii="宋体" w:hAnsi="宋体" w:eastAsia="宋体" w:cs="宋体"/>
          <w:bCs/>
          <w:sz w:val="24"/>
          <w:highlight w:val="none"/>
          <w:lang w:val="zh-CN"/>
        </w:rPr>
        <w:t>副本，正副本可统一密封于一袋或多袋）。投标文件的正本封面必须注明“正本”字样，副本可以采用正本的复印件。</w:t>
      </w:r>
      <w:r>
        <w:rPr>
          <w:rFonts w:hint="eastAsia" w:ascii="宋体" w:hAnsi="宋体" w:eastAsia="宋体" w:cs="宋体"/>
          <w:sz w:val="24"/>
          <w:highlight w:val="none"/>
        </w:rPr>
        <w:t>除报价文件外其余一律不准出现数字报价。如有不同标段，请按标段号分别装订，密封要求同上。</w:t>
      </w:r>
    </w:p>
    <w:p w14:paraId="2A957D1C">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（2）所有投标资料按投标文件的组成所列内容及顺序装订成册，</w:t>
      </w:r>
      <w:r>
        <w:rPr>
          <w:rFonts w:hint="eastAsia" w:ascii="宋体" w:hAnsi="宋体" w:eastAsia="宋体" w:cs="宋体"/>
          <w:sz w:val="24"/>
          <w:highlight w:val="none"/>
          <w:lang w:val="zh-CN"/>
        </w:rPr>
        <w:t>并逐页连续标注页码。因投标文件内容不完整、编排混乱导致投标文件被误读、漏读或者查找不到相关内容的责任由投标人自行承担。</w:t>
      </w:r>
    </w:p>
    <w:p w14:paraId="0D540D66">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请在密封袋的封口处应有投标单位公章或投标全权代表签字。封皮上写明项目编号、招标项目名称、投标人名称，并注明“投标文件名称（报价文件）”、“开标时启封”字样，未按上述要求密封及加写标记，采购组织机构对投标文件的误投和提前启封不负责任。</w:t>
      </w:r>
    </w:p>
    <w:p w14:paraId="7382BED2">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（4）项目如分标段，各标段投标文件必须分开编制，并按上述份数要求单独密封包装。</w:t>
      </w:r>
    </w:p>
    <w:p w14:paraId="6A780B99">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val="zh-CN"/>
        </w:rPr>
        <w:t>因密封不严、标记不明而造成失密、拒收、过早启封等情况，采购组织机构概不负责。</w:t>
      </w:r>
    </w:p>
    <w:p w14:paraId="1FA19B2C">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kern w:val="0"/>
          <w:sz w:val="24"/>
          <w:highlight w:val="none"/>
        </w:rPr>
        <w:t>3、</w:t>
      </w:r>
      <w:r>
        <w:rPr>
          <w:rFonts w:hint="eastAsia" w:ascii="宋体" w:hAnsi="宋体" w:eastAsia="宋体" w:cs="宋体"/>
          <w:color w:val="000000"/>
          <w:sz w:val="24"/>
          <w:highlight w:val="none"/>
        </w:rPr>
        <w:t>投标文件的递交要求</w:t>
      </w:r>
    </w:p>
    <w:p w14:paraId="5754DE9B">
      <w:pPr>
        <w:keepNext w:val="0"/>
        <w:keepLines w:val="0"/>
        <w:pageBreakBefore w:val="0"/>
        <w:tabs>
          <w:tab w:val="left" w:pos="141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（1）投标文件必须在规定时间前派人送达指定的投标地点。投标文件在截止时间后提交，采购组织机构将拒绝接收。</w:t>
      </w:r>
    </w:p>
    <w:p w14:paraId="5B2F45DC">
      <w:pPr>
        <w:keepNext w:val="0"/>
        <w:keepLines w:val="0"/>
        <w:pageBreakBefore w:val="0"/>
        <w:tabs>
          <w:tab w:val="left" w:pos="141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（2）如有特殊情况，采购组织机构延长截止时间和开标时间，采购组织机构和投标人的权利和义务将受到新的截止时间和开标时间的约束。</w:t>
      </w:r>
    </w:p>
    <w:p w14:paraId="0BDB62D4">
      <w:pPr>
        <w:keepNext w:val="0"/>
        <w:keepLines w:val="0"/>
        <w:pageBreakBefore w:val="0"/>
        <w:tabs>
          <w:tab w:val="left" w:pos="189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4、投标文件的补充、修改和撤回。</w:t>
      </w:r>
    </w:p>
    <w:p w14:paraId="0F566671">
      <w:pPr>
        <w:keepNext w:val="0"/>
        <w:keepLines w:val="0"/>
        <w:pageBreakBefore w:val="0"/>
        <w:tabs>
          <w:tab w:val="left" w:pos="960"/>
          <w:tab w:val="left" w:pos="141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（1）投标人如需对上交的投标文件进行补充、修改或撤回的，必须在投标</w:t>
      </w:r>
    </w:p>
    <w:p w14:paraId="0F464749">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460" w:lineRule="exact"/>
        <w:ind w:left="0" w:leftChars="0" w:right="0" w:rightChars="0"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color w:val="000000"/>
          <w:kern w:val="0"/>
          <w:sz w:val="24"/>
          <w:highlight w:val="none"/>
        </w:rPr>
        <w:t>以前将书面的修改文件或撤消通知送达采购组织机构。</w:t>
      </w:r>
    </w:p>
    <w:p w14:paraId="2A9D5A6E">
      <w:pPr>
        <w:keepNext w:val="0"/>
        <w:keepLines w:val="0"/>
        <w:pageBreakBefore w:val="0"/>
        <w:tabs>
          <w:tab w:val="left" w:pos="141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（2）投标修改文件必须密封，在密封袋上写明项目编号、标段、招标项目名称、投标人名称、并注明“修改文件”、“开标时启封”字样，其作为投标文件的组成部份。</w:t>
      </w:r>
    </w:p>
    <w:p w14:paraId="7A10DC19">
      <w:pPr>
        <w:keepNext w:val="0"/>
        <w:keepLines w:val="0"/>
        <w:pageBreakBefore w:val="0"/>
        <w:tabs>
          <w:tab w:val="left" w:pos="1898"/>
        </w:tabs>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（三）投标文件的有效期</w:t>
      </w:r>
    </w:p>
    <w:p w14:paraId="142FA6A7">
      <w:pPr>
        <w:pStyle w:val="6"/>
        <w:keepNext w:val="0"/>
        <w:keepLines w:val="0"/>
        <w:pageBreakBefore w:val="0"/>
        <w:tabs>
          <w:tab w:val="left" w:pos="454"/>
          <w:tab w:val="left" w:pos="720"/>
          <w:tab w:val="left" w:pos="1200"/>
        </w:tabs>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lang w:val="en-GB"/>
        </w:rPr>
      </w:pPr>
      <w:r>
        <w:rPr>
          <w:rFonts w:hint="eastAsia" w:ascii="宋体" w:hAnsi="宋体" w:eastAsia="宋体" w:cs="宋体"/>
          <w:color w:val="000000"/>
          <w:sz w:val="24"/>
          <w:highlight w:val="none"/>
          <w:lang w:val="en-GB"/>
        </w:rPr>
        <w:t>自投标截止日起90天投标文件应保持有效。有效期不足的投标文件将被拒绝。</w:t>
      </w:r>
    </w:p>
    <w:p w14:paraId="0E3AB9DF">
      <w:pPr>
        <w:pStyle w:val="6"/>
        <w:keepNext w:val="0"/>
        <w:keepLines w:val="0"/>
        <w:pageBreakBefore w:val="0"/>
        <w:tabs>
          <w:tab w:val="left" w:pos="454"/>
          <w:tab w:val="left" w:pos="720"/>
          <w:tab w:val="left" w:pos="1200"/>
        </w:tabs>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lang w:val="en-GB"/>
        </w:rPr>
      </w:pPr>
      <w:r>
        <w:rPr>
          <w:rFonts w:hint="eastAsia" w:ascii="宋体" w:hAnsi="宋体" w:eastAsia="宋体" w:cs="宋体"/>
          <w:color w:val="000000"/>
          <w:sz w:val="24"/>
          <w:highlight w:val="none"/>
          <w:lang w:val="en-GB"/>
        </w:rPr>
        <w:t>在特殊情况下，采购人可与投标人协商延长投标文件的有效期，这种要求和答复均以书面形式进行。</w:t>
      </w:r>
    </w:p>
    <w:p w14:paraId="176CC43F">
      <w:pPr>
        <w:pStyle w:val="6"/>
        <w:keepNext w:val="0"/>
        <w:keepLines w:val="0"/>
        <w:pageBreakBefore w:val="0"/>
        <w:numPr>
          <w:ilvl w:val="0"/>
          <w:numId w:val="0"/>
        </w:numPr>
        <w:tabs>
          <w:tab w:val="left" w:pos="0"/>
          <w:tab w:val="left" w:pos="720"/>
          <w:tab w:val="left" w:pos="1200"/>
        </w:tabs>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GB"/>
        </w:rPr>
        <w:t>投标人可拒绝接受延期要求而不会导致投标保证金被没收。同意延长有效期的投标人需要相应延长投标</w:t>
      </w:r>
      <w:r>
        <w:rPr>
          <w:rFonts w:hint="eastAsia" w:ascii="宋体" w:hAnsi="宋体" w:eastAsia="宋体" w:cs="宋体"/>
          <w:color w:val="000000"/>
          <w:sz w:val="24"/>
          <w:highlight w:val="none"/>
        </w:rPr>
        <w:t>保证金的有效期，但不能修改投标文件。</w:t>
      </w:r>
    </w:p>
    <w:p w14:paraId="736D0D55">
      <w:pPr>
        <w:keepNext w:val="0"/>
        <w:keepLines w:val="0"/>
        <w:pageBreakBefore w:val="0"/>
        <w:kinsoku/>
        <w:wordWrap/>
        <w:overflowPunct/>
        <w:topLinePunct w:val="0"/>
        <w:bidi w:val="0"/>
        <w:adjustRightInd/>
        <w:snapToGrid/>
        <w:spacing w:line="460" w:lineRule="exact"/>
        <w:ind w:left="0" w:leftChars="0" w:right="0" w:rightChars="0" w:firstLine="480" w:firstLineChars="200"/>
        <w:jc w:val="left"/>
        <w:textAlignment w:val="auto"/>
        <w:outlineLvl w:val="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4.中标人的投标文件自开标之日起至合同履行完毕均应保持有效。</w:t>
      </w:r>
    </w:p>
    <w:p w14:paraId="27C95C21">
      <w:pPr>
        <w:keepNext w:val="0"/>
        <w:keepLines w:val="0"/>
        <w:pageBreakBefore w:val="0"/>
        <w:tabs>
          <w:tab w:val="left" w:pos="1418"/>
        </w:tabs>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四、投标保证金</w:t>
      </w:r>
    </w:p>
    <w:p w14:paraId="6554E2F2">
      <w:pPr>
        <w:keepNext w:val="0"/>
        <w:keepLines w:val="0"/>
        <w:pageBreakBefore w:val="0"/>
        <w:tabs>
          <w:tab w:val="left" w:pos="141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kern w:val="0"/>
          <w:sz w:val="24"/>
          <w:highlight w:val="none"/>
        </w:rPr>
        <w:t xml:space="preserve">    本项目不设投标保证金。</w:t>
      </w:r>
    </w:p>
    <w:p w14:paraId="71427905">
      <w:pPr>
        <w:keepNext w:val="0"/>
        <w:keepLines w:val="0"/>
        <w:pageBreakBefore w:val="0"/>
        <w:kinsoku/>
        <w:wordWrap/>
        <w:overflowPunct/>
        <w:topLinePunct w:val="0"/>
        <w:bidi w:val="0"/>
        <w:adjustRightInd/>
        <w:snapToGrid/>
        <w:spacing w:line="460" w:lineRule="exact"/>
        <w:ind w:right="0" w:rightChars="0"/>
        <w:jc w:val="left"/>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五、开标</w:t>
      </w:r>
    </w:p>
    <w:p w14:paraId="7E344A0C">
      <w:pPr>
        <w:keepNext w:val="0"/>
        <w:keepLines w:val="0"/>
        <w:pageBreakBefore w:val="0"/>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（一）开标事项</w:t>
      </w:r>
    </w:p>
    <w:p w14:paraId="7BEC3A7B">
      <w:pPr>
        <w:pStyle w:val="11"/>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kern w:val="0"/>
          <w:highlight w:val="none"/>
        </w:rPr>
      </w:pPr>
      <w:r>
        <w:rPr>
          <w:rFonts w:hint="eastAsia" w:ascii="宋体" w:hAnsi="宋体" w:eastAsia="宋体" w:cs="宋体"/>
          <w:kern w:val="2"/>
          <w:sz w:val="24"/>
          <w:szCs w:val="24"/>
          <w:highlight w:val="none"/>
          <w:lang w:val="en-US" w:eastAsia="zh-CN" w:bidi="ar-SA"/>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w:t>
      </w:r>
      <w:r>
        <w:rPr>
          <w:rFonts w:hint="eastAsia" w:ascii="宋体" w:hAnsi="宋体" w:cs="宋体"/>
          <w:kern w:val="2"/>
          <w:sz w:val="24"/>
          <w:szCs w:val="24"/>
          <w:highlight w:val="none"/>
          <w:lang w:val="en-US" w:eastAsia="zh-CN" w:bidi="ar-SA"/>
        </w:rPr>
        <w:t>直接</w:t>
      </w:r>
      <w:r>
        <w:rPr>
          <w:rFonts w:hint="eastAsia" w:ascii="宋体" w:hAnsi="宋体" w:eastAsia="宋体" w:cs="宋体"/>
          <w:kern w:val="2"/>
          <w:sz w:val="24"/>
          <w:szCs w:val="24"/>
          <w:highlight w:val="none"/>
          <w:lang w:val="en-US" w:eastAsia="zh-CN" w:bidi="ar-SA"/>
        </w:rPr>
        <w:t>评审报价文件的办法实施）。</w:t>
      </w:r>
    </w:p>
    <w:p w14:paraId="10730E19">
      <w:pPr>
        <w:keepNext w:val="0"/>
        <w:keepLines w:val="0"/>
        <w:pageBreakBefore w:val="0"/>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bCs/>
          <w:sz w:val="24"/>
          <w:highlight w:val="none"/>
        </w:rPr>
      </w:pPr>
      <w:r>
        <w:rPr>
          <w:rFonts w:hint="eastAsia" w:ascii="宋体" w:hAnsi="宋体" w:eastAsia="宋体" w:cs="宋体"/>
          <w:bCs/>
          <w:sz w:val="24"/>
          <w:highlight w:val="none"/>
        </w:rPr>
        <w:t>（二） 开标程序：</w:t>
      </w:r>
    </w:p>
    <w:p w14:paraId="6921D091">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1、开标会由招标项目负责人主持，主持人宣布开标会议开始；</w:t>
      </w:r>
    </w:p>
    <w:p w14:paraId="48377670">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2、主持人介绍参加开标会的人员名单； </w:t>
      </w:r>
    </w:p>
    <w:p w14:paraId="22B6D1F4">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3、主持人宣布评标期间的有关事项，告知应当回避的情形,提请有关人员回避；</w:t>
      </w:r>
    </w:p>
    <w:p w14:paraId="3F4C3592">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4、投标人或其当场推荐的代表，检查投标文件密封的完整性；</w:t>
      </w:r>
    </w:p>
    <w:p w14:paraId="45242260">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5、由主持人按投标文件的先后顺序当场拆封报价文件，并现场宣读《开标一览表》中的投标报价，以及采购组织机构认为有必要宣读的其他内</w:t>
      </w:r>
      <w:r>
        <w:rPr>
          <w:rFonts w:hint="eastAsia" w:ascii="宋体" w:hAnsi="宋体" w:eastAsia="宋体" w:cs="宋体"/>
          <w:b w:val="0"/>
          <w:bCs w:val="0"/>
          <w:sz w:val="24"/>
          <w:highlight w:val="none"/>
        </w:rPr>
        <w:t>容</w:t>
      </w:r>
      <w:r>
        <w:rPr>
          <w:rFonts w:hint="eastAsia" w:ascii="宋体" w:hAnsi="宋体" w:eastAsia="宋体" w:cs="宋体"/>
          <w:b w:val="0"/>
          <w:bCs w:val="0"/>
          <w:sz w:val="24"/>
          <w:highlight w:val="none"/>
          <w:lang w:eastAsia="zh-CN"/>
        </w:rPr>
        <w:t>，然后</w:t>
      </w:r>
      <w:r>
        <w:rPr>
          <w:rFonts w:hint="eastAsia" w:ascii="宋体" w:hAnsi="宋体" w:eastAsia="宋体" w:cs="宋体"/>
          <w:sz w:val="24"/>
          <w:highlight w:val="none"/>
        </w:rPr>
        <w:t>进入资格审查及符合性审查环节；</w:t>
      </w:r>
    </w:p>
    <w:p w14:paraId="0DEFF30F">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、采购组织机构做开标记录, 投标人代表对开标记录进行当场校核及勘误，并签字确认。同时由记录人、监督人当场签字确认。投标人代表未到场签字确认或者拒绝签字确认的，不影响评标过程；</w:t>
      </w:r>
    </w:p>
    <w:p w14:paraId="38C5E764">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、在完成评标后，宣布评标结果，开标会议结束。</w:t>
      </w:r>
    </w:p>
    <w:p w14:paraId="4BD6E60B">
      <w:pPr>
        <w:pStyle w:val="14"/>
        <w:keepNext w:val="0"/>
        <w:keepLines w:val="0"/>
        <w:pageBreakBefore w:val="0"/>
        <w:kinsoku/>
        <w:wordWrap/>
        <w:overflowPunct/>
        <w:topLinePunct w:val="0"/>
        <w:bidi w:val="0"/>
        <w:adjustRightInd/>
        <w:snapToGrid/>
        <w:spacing w:line="460" w:lineRule="exact"/>
        <w:ind w:right="0" w:rightChars="0"/>
        <w:textAlignment w:val="auto"/>
        <w:outlineLvl w:val="1"/>
        <w:rPr>
          <w:rFonts w:hint="eastAsia" w:ascii="宋体" w:hAnsi="宋体" w:eastAsia="宋体" w:cs="宋体"/>
          <w:b/>
          <w:sz w:val="24"/>
          <w:highlight w:val="none"/>
        </w:rPr>
      </w:pPr>
      <w:r>
        <w:rPr>
          <w:rFonts w:hint="eastAsia" w:ascii="宋体" w:hAnsi="宋体" w:eastAsia="宋体" w:cs="宋体"/>
          <w:b/>
          <w:sz w:val="24"/>
          <w:highlight w:val="none"/>
        </w:rPr>
        <w:t>六、评标</w:t>
      </w:r>
    </w:p>
    <w:p w14:paraId="1D7FAC2F">
      <w:pPr>
        <w:pStyle w:val="14"/>
        <w:keepNext w:val="0"/>
        <w:keepLines w:val="0"/>
        <w:pageBreakBefore w:val="0"/>
        <w:kinsoku/>
        <w:wordWrap/>
        <w:overflowPunct/>
        <w:topLinePunct w:val="0"/>
        <w:bidi w:val="0"/>
        <w:adjustRightInd/>
        <w:snapToGrid/>
        <w:spacing w:line="460" w:lineRule="exact"/>
        <w:ind w:right="0" w:rightChars="0"/>
        <w:textAlignment w:val="auto"/>
        <w:rPr>
          <w:rFonts w:hint="eastAsia" w:ascii="宋体" w:hAnsi="宋体" w:eastAsia="宋体" w:cs="宋体"/>
          <w:b/>
          <w:sz w:val="24"/>
          <w:highlight w:val="none"/>
        </w:rPr>
      </w:pPr>
      <w:r>
        <w:rPr>
          <w:rFonts w:hint="eastAsia" w:ascii="宋体" w:hAnsi="宋体" w:eastAsia="宋体" w:cs="宋体"/>
          <w:b/>
          <w:sz w:val="24"/>
          <w:highlight w:val="none"/>
        </w:rPr>
        <w:t>（一）组建评标委员会</w:t>
      </w:r>
    </w:p>
    <w:p w14:paraId="2FB1568B">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评标委员会由评审专家和采购单位评审代表组成，成员人数为5人以上单数，其中评审专家不得少于成员总数的三分之二。</w:t>
      </w:r>
    </w:p>
    <w:p w14:paraId="079FD195">
      <w:pPr>
        <w:pStyle w:val="14"/>
        <w:keepNext w:val="0"/>
        <w:keepLines w:val="0"/>
        <w:pageBreakBefore w:val="0"/>
        <w:kinsoku/>
        <w:wordWrap/>
        <w:overflowPunct/>
        <w:topLinePunct w:val="0"/>
        <w:bidi w:val="0"/>
        <w:adjustRightInd/>
        <w:snapToGrid/>
        <w:spacing w:line="460" w:lineRule="exact"/>
        <w:ind w:right="0" w:rightChars="0"/>
        <w:textAlignment w:val="auto"/>
        <w:rPr>
          <w:rFonts w:hint="eastAsia" w:ascii="宋体" w:hAnsi="宋体" w:eastAsia="宋体" w:cs="宋体"/>
          <w:b/>
          <w:color w:val="000000"/>
          <w:sz w:val="24"/>
          <w:highlight w:val="none"/>
        </w:rPr>
      </w:pPr>
      <w:r>
        <w:rPr>
          <w:rFonts w:hint="eastAsia" w:ascii="宋体" w:hAnsi="宋体" w:eastAsia="宋体" w:cs="宋体"/>
          <w:b/>
          <w:sz w:val="24"/>
          <w:highlight w:val="none"/>
        </w:rPr>
        <w:t>（二）</w:t>
      </w:r>
      <w:r>
        <w:rPr>
          <w:rFonts w:hint="eastAsia" w:ascii="宋体" w:hAnsi="宋体" w:eastAsia="宋体" w:cs="宋体"/>
          <w:b/>
          <w:bCs/>
          <w:sz w:val="24"/>
          <w:highlight w:val="none"/>
        </w:rPr>
        <w:t>评标程序</w:t>
      </w:r>
    </w:p>
    <w:p w14:paraId="095878AF">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1、资格审查</w:t>
      </w:r>
    </w:p>
    <w:p w14:paraId="1A977400">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公开招标采购项目开标结束后，采购人或者采购组织机构应当依法对投标人的资格进行审查，对审查发现无效的进行必要的询标，结束后公布无效投标的投标人名单、投标无效的原因。</w:t>
      </w:r>
    </w:p>
    <w:p w14:paraId="023429E2">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b/>
          <w:bCs/>
          <w:highlight w:val="none"/>
        </w:rPr>
      </w:pPr>
      <w:r>
        <w:rPr>
          <w:rFonts w:hint="eastAsia" w:ascii="宋体" w:hAnsi="宋体" w:eastAsia="宋体" w:cs="宋体"/>
          <w:b/>
          <w:bCs/>
          <w:highlight w:val="none"/>
        </w:rPr>
        <w:t>2、符合性审查</w:t>
      </w:r>
    </w:p>
    <w:p w14:paraId="7ED1099B">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6A719D2">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b/>
          <w:bCs/>
          <w:highlight w:val="none"/>
        </w:rPr>
        <w:t>3、综合比较与评价</w:t>
      </w:r>
    </w:p>
    <w:p w14:paraId="7DD0E947">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（1）对于投标文件中含义不明确、同类问题表述不一致或者有明显文字和计算错误的内容，评标委员会应当以书面形式要求投标人作出必要的澄清、说明或者补正。</w:t>
      </w:r>
    </w:p>
    <w:p w14:paraId="790A81CE">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（2）评标委员会应当按照招标文件中规定的评标方法和标准，对符合性审查合格的投标文件进行评估，综合比较与评价。</w:t>
      </w:r>
    </w:p>
    <w:p w14:paraId="533FFF66">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（3）评标时，评标委员会各成员应当独立对每个投标人的投标文件进行评价。</w:t>
      </w:r>
    </w:p>
    <w:p w14:paraId="135ECCDE">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4、得分确认及评审报告编写</w:t>
      </w:r>
    </w:p>
    <w:p w14:paraId="768C7C25">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（1）评标委员会对报价文件进行复核，对于系统计算出的价格分及总得分进行确认；</w:t>
      </w:r>
    </w:p>
    <w:p w14:paraId="4B820A8E">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（2）评标委员会应当按照招标文件中规定的评标方法和标准，对符合性审查合格的投标文件进行商务和技术评估，综合比较与评价；</w:t>
      </w:r>
    </w:p>
    <w:p w14:paraId="179EEC74">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（3）评标委员会按评标原则及得分情况编写评审报告。</w:t>
      </w:r>
    </w:p>
    <w:p w14:paraId="484E20B0">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（三）澄清问题的形式</w:t>
      </w:r>
    </w:p>
    <w:p w14:paraId="77B464E3">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投标人的澄清、说明或者补正应当采用书面形式，并加盖公章，或者由法定代理人或其授权的代表签字，并不得超出投标文件的范围或者改变投标文件的实质性内容。</w:t>
      </w:r>
    </w:p>
    <w:p w14:paraId="6F38B439">
      <w:pPr>
        <w:pStyle w:val="14"/>
        <w:keepNext w:val="0"/>
        <w:keepLines w:val="0"/>
        <w:pageBreakBefore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b/>
          <w:sz w:val="24"/>
          <w:highlight w:val="none"/>
        </w:rPr>
      </w:pPr>
      <w:r>
        <w:rPr>
          <w:rFonts w:hint="eastAsia" w:ascii="宋体" w:hAnsi="宋体" w:eastAsia="宋体" w:cs="宋体"/>
          <w:b/>
          <w:sz w:val="24"/>
          <w:highlight w:val="none"/>
        </w:rPr>
        <w:t>（四）错误修正</w:t>
      </w:r>
    </w:p>
    <w:p w14:paraId="2AAB3621">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投标文件报价出现前后不一致的，除招标文件另有规定外，按照下列规定修正：</w:t>
      </w:r>
    </w:p>
    <w:p w14:paraId="0F15EABA">
      <w:pPr>
        <w:pStyle w:val="21"/>
        <w:keepNext w:val="0"/>
        <w:keepLines w:val="0"/>
        <w:pageBreakBefore w:val="0"/>
        <w:kinsoku/>
        <w:wordWrap/>
        <w:overflowPunct/>
        <w:topLinePunct w:val="0"/>
        <w:bidi w:val="0"/>
        <w:adjustRightInd/>
        <w:snapToGrid/>
        <w:spacing w:before="0" w:beforeAutospacing="0" w:after="0" w:afterAutospacing="0" w:line="460" w:lineRule="exact"/>
        <w:ind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1、投标文件中开标一览表（报价表）内容与投标文件中相应内容不一致的，以开标一览表（报价表）为准；</w:t>
      </w:r>
    </w:p>
    <w:p w14:paraId="538B7977">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1101AD4E">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5795D131">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34FA197A">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54D31F63">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rightChars="0"/>
        <w:jc w:val="both"/>
        <w:textAlignment w:val="auto"/>
        <w:rPr>
          <w:rFonts w:hint="eastAsia" w:ascii="宋体" w:hAnsi="宋体" w:eastAsia="宋体" w:cs="宋体"/>
          <w:b/>
          <w:highlight w:val="none"/>
        </w:rPr>
      </w:pPr>
      <w:r>
        <w:rPr>
          <w:rFonts w:hint="eastAsia" w:ascii="宋体" w:hAnsi="宋体" w:eastAsia="宋体" w:cs="宋体"/>
          <w:b/>
          <w:sz w:val="24"/>
          <w:highlight w:val="none"/>
        </w:rPr>
        <w:t>▲</w:t>
      </w:r>
      <w:r>
        <w:rPr>
          <w:rFonts w:hint="eastAsia" w:ascii="宋体" w:hAnsi="宋体" w:eastAsia="宋体" w:cs="宋体"/>
          <w:b/>
          <w:bCs/>
          <w:highlight w:val="none"/>
        </w:rPr>
        <w:t>（五）</w:t>
      </w:r>
      <w:r>
        <w:rPr>
          <w:rFonts w:hint="eastAsia" w:ascii="宋体" w:hAnsi="宋体" w:eastAsia="宋体" w:cs="宋体"/>
          <w:b/>
          <w:highlight w:val="none"/>
        </w:rPr>
        <w:t>投标人存在下列情况之一的，投标无效</w:t>
      </w:r>
    </w:p>
    <w:p w14:paraId="16464C0E">
      <w:pPr>
        <w:pStyle w:val="21"/>
        <w:keepNext w:val="0"/>
        <w:keepLines w:val="0"/>
        <w:pageBreakBefore w:val="0"/>
        <w:tabs>
          <w:tab w:val="left" w:pos="7380"/>
        </w:tabs>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cs="宋体"/>
          <w:highlight w:val="none"/>
          <w:lang w:val="en-US" w:eastAsia="zh-CN"/>
        </w:rPr>
        <w:t>1</w:t>
      </w:r>
      <w:r>
        <w:rPr>
          <w:rFonts w:hint="eastAsia" w:ascii="宋体" w:hAnsi="宋体" w:eastAsia="宋体" w:cs="宋体"/>
          <w:highlight w:val="none"/>
        </w:rPr>
        <w:t>、不具备招标文件中规定的资格要求的；</w:t>
      </w:r>
      <w:r>
        <w:rPr>
          <w:rFonts w:hint="eastAsia" w:ascii="宋体" w:hAnsi="宋体" w:eastAsia="宋体" w:cs="宋体"/>
          <w:highlight w:val="none"/>
        </w:rPr>
        <w:tab/>
      </w:r>
    </w:p>
    <w:p w14:paraId="74779B28">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cs="宋体"/>
          <w:highlight w:val="none"/>
          <w:lang w:val="en-US" w:eastAsia="zh-CN"/>
        </w:rPr>
        <w:t>2</w:t>
      </w:r>
      <w:r>
        <w:rPr>
          <w:rFonts w:hint="eastAsia" w:ascii="宋体" w:hAnsi="宋体" w:eastAsia="宋体" w:cs="宋体"/>
          <w:highlight w:val="none"/>
        </w:rPr>
        <w:t>、投标文件含有采购人不能接受的附加条件的；</w:t>
      </w:r>
    </w:p>
    <w:p w14:paraId="2A5F3512">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bCs/>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sz w:val="24"/>
          <w:highlight w:val="none"/>
        </w:rPr>
        <w:t>、投标代表人未能出具身份证明或与法定代表人授权委托人身份不符的；</w:t>
      </w:r>
    </w:p>
    <w:p w14:paraId="020E6E28">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cs="宋体"/>
          <w:highlight w:val="none"/>
          <w:lang w:val="en-US" w:eastAsia="zh-CN"/>
        </w:rPr>
        <w:t>4</w:t>
      </w:r>
      <w:r>
        <w:rPr>
          <w:rFonts w:hint="eastAsia" w:ascii="宋体" w:hAnsi="宋体" w:eastAsia="宋体" w:cs="宋体"/>
          <w:highlight w:val="none"/>
        </w:rPr>
        <w:t>、</w:t>
      </w:r>
      <w:r>
        <w:rPr>
          <w:rFonts w:hint="eastAsia" w:ascii="宋体" w:hAnsi="宋体" w:eastAsia="宋体" w:cs="宋体"/>
          <w:b/>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highlight w:val="none"/>
        </w:rPr>
        <w:t>；</w:t>
      </w:r>
    </w:p>
    <w:p w14:paraId="6E120353">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cs="宋体"/>
          <w:highlight w:val="none"/>
          <w:lang w:val="en-US" w:eastAsia="zh-CN"/>
        </w:rPr>
        <w:t>5</w:t>
      </w:r>
      <w:r>
        <w:rPr>
          <w:rFonts w:hint="eastAsia" w:ascii="宋体" w:hAnsi="宋体" w:eastAsia="宋体" w:cs="宋体"/>
          <w:highlight w:val="none"/>
        </w:rPr>
        <w:t xml:space="preserve">、报价超过招标文件中规定的预算金额/最高限价/最高限单价； </w:t>
      </w:r>
    </w:p>
    <w:p w14:paraId="7DAEA4D8">
      <w:pPr>
        <w:keepNext w:val="0"/>
        <w:keepLines w:val="0"/>
        <w:pageBreakBefore w:val="0"/>
        <w:tabs>
          <w:tab w:val="left" w:pos="189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、投标参数未如实填写，完全复制粘贴招标参数的；</w:t>
      </w:r>
    </w:p>
    <w:p w14:paraId="047AF340">
      <w:pPr>
        <w:keepNext w:val="0"/>
        <w:keepLines w:val="0"/>
        <w:pageBreakBefore w:val="0"/>
        <w:tabs>
          <w:tab w:val="left" w:pos="189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 xml:space="preserve">、投标文件提供虚假材料的； </w:t>
      </w:r>
    </w:p>
    <w:p w14:paraId="588763BF">
      <w:pPr>
        <w:keepNext w:val="0"/>
        <w:keepLines w:val="0"/>
        <w:pageBreakBefore w:val="0"/>
        <w:tabs>
          <w:tab w:val="left" w:pos="1898"/>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、不符合中华人民共和国财政部令第87号《政府采购货物和服务招标投标管理办法》第三十七条情形之一的，视为投标人串通投标，其投标无效，并移送采购监管部门：</w:t>
      </w:r>
    </w:p>
    <w:p w14:paraId="3326FD56">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（1）不同投标人的投标文件由同一单位或者个人编制；</w:t>
      </w:r>
    </w:p>
    <w:p w14:paraId="045A3E98">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（2）不同投标人委托同一单位或者个人办理投标事宜；</w:t>
      </w:r>
    </w:p>
    <w:p w14:paraId="74C0214D">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（3）不同投标人的投标文件载明的项目管理成员或者联系人员为同一人；</w:t>
      </w:r>
    </w:p>
    <w:p w14:paraId="1F9E0DFA">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（4）不同投标人的投标文件异常一致或者投标报价呈规律性差异；</w:t>
      </w:r>
    </w:p>
    <w:p w14:paraId="2209AD29">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（5）不同投标人的投标文件相互混装；</w:t>
      </w:r>
    </w:p>
    <w:p w14:paraId="647B2F82">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（6）不同投标人的投标保证金从同一单位或者个人的账户转出。</w:t>
      </w:r>
    </w:p>
    <w:p w14:paraId="0F92C7FE">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9</w:t>
      </w:r>
      <w:r>
        <w:rPr>
          <w:rFonts w:hint="eastAsia" w:ascii="宋体" w:hAnsi="宋体" w:eastAsia="宋体" w:cs="宋体"/>
          <w:color w:val="000000"/>
          <w:kern w:val="0"/>
          <w:sz w:val="24"/>
          <w:highlight w:val="none"/>
        </w:rPr>
        <w:t>、不符合法律、法规和招标文件中规定的其他实质性要求的（招标文件</w:t>
      </w:r>
    </w:p>
    <w:p w14:paraId="7AE47CAF">
      <w:pPr>
        <w:keepNext w:val="0"/>
        <w:keepLines w:val="0"/>
        <w:pageBreakBefore w:val="0"/>
        <w:tabs>
          <w:tab w:val="right" w:pos="8306"/>
        </w:tabs>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中打“▲”内容及被拒绝的条款）。</w:t>
      </w:r>
    </w:p>
    <w:p w14:paraId="7EAA14C4">
      <w:pPr>
        <w:keepNext w:val="0"/>
        <w:keepLines w:val="0"/>
        <w:pageBreakBefore w:val="0"/>
        <w:kinsoku/>
        <w:wordWrap/>
        <w:overflowPunct/>
        <w:topLinePunct w:val="0"/>
        <w:autoSpaceDE w:val="0"/>
        <w:autoSpaceDN w:val="0"/>
        <w:bidi w:val="0"/>
        <w:adjustRightInd/>
        <w:snapToGrid/>
        <w:spacing w:line="460" w:lineRule="exact"/>
        <w:ind w:right="0" w:rightChars="0"/>
        <w:textAlignment w:val="auto"/>
        <w:rPr>
          <w:rFonts w:hint="eastAsia" w:ascii="宋体" w:hAnsi="宋体" w:eastAsia="宋体" w:cs="宋体"/>
          <w:kern w:val="0"/>
          <w:sz w:val="24"/>
          <w:highlight w:val="none"/>
        </w:rPr>
      </w:pPr>
      <w:r>
        <w:rPr>
          <w:rFonts w:hint="eastAsia" w:ascii="宋体" w:hAnsi="宋体" w:eastAsia="宋体" w:cs="宋体"/>
          <w:b/>
          <w:kern w:val="0"/>
          <w:sz w:val="24"/>
          <w:highlight w:val="none"/>
        </w:rPr>
        <w:t>（六）有下列情况之一的，本次招标作为废标处理</w:t>
      </w:r>
    </w:p>
    <w:p w14:paraId="2A0DDA26">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1、出现影响采购公正的违法、违规行为的；</w:t>
      </w:r>
    </w:p>
    <w:p w14:paraId="0145C957">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b/>
          <w:bCs/>
          <w:highlight w:val="none"/>
        </w:rPr>
      </w:pPr>
      <w:r>
        <w:rPr>
          <w:rFonts w:hint="eastAsia" w:ascii="宋体" w:hAnsi="宋体" w:eastAsia="宋体" w:cs="宋体"/>
          <w:highlight w:val="none"/>
        </w:rPr>
        <w:t xml:space="preserve">2、评标委员会发现招标文件存在歧义、重大缺陷导致评标工作无法进行，或者招标文件内容违反国家有关强制性规定的； </w:t>
      </w:r>
    </w:p>
    <w:p w14:paraId="228C2219">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3、因重大变故，采购任务取消的；</w:t>
      </w:r>
    </w:p>
    <w:p w14:paraId="52D6BD61">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4、法律、法规和招标文件规定的其他导致评标结果无效的。</w:t>
      </w:r>
    </w:p>
    <w:p w14:paraId="0154172D">
      <w:pPr>
        <w:pStyle w:val="14"/>
        <w:keepNext w:val="0"/>
        <w:keepLines w:val="0"/>
        <w:pageBreakBefore w:val="0"/>
        <w:tabs>
          <w:tab w:val="left" w:pos="630"/>
        </w:tabs>
        <w:kinsoku/>
        <w:wordWrap/>
        <w:overflowPunct/>
        <w:topLinePunct w:val="0"/>
        <w:bidi w:val="0"/>
        <w:adjustRightInd/>
        <w:snapToGrid/>
        <w:spacing w:line="460" w:lineRule="exact"/>
        <w:ind w:right="0" w:rightChars="0"/>
        <w:textAlignment w:val="auto"/>
        <w:rPr>
          <w:rFonts w:hint="eastAsia" w:ascii="宋体" w:hAnsi="宋体" w:eastAsia="宋体" w:cs="宋体"/>
          <w:b/>
          <w:sz w:val="24"/>
          <w:highlight w:val="none"/>
        </w:rPr>
      </w:pPr>
      <w:r>
        <w:rPr>
          <w:rFonts w:hint="eastAsia" w:ascii="宋体" w:hAnsi="宋体" w:eastAsia="宋体" w:cs="宋体"/>
          <w:b/>
          <w:color w:val="000000"/>
          <w:sz w:val="24"/>
          <w:highlight w:val="none"/>
        </w:rPr>
        <w:t>（七）</w:t>
      </w:r>
      <w:r>
        <w:rPr>
          <w:rFonts w:hint="eastAsia" w:ascii="宋体" w:hAnsi="宋体" w:eastAsia="宋体" w:cs="宋体"/>
          <w:b/>
          <w:sz w:val="24"/>
          <w:highlight w:val="none"/>
        </w:rPr>
        <w:t>评标原则和评标办法</w:t>
      </w:r>
    </w:p>
    <w:p w14:paraId="74E8AA2B">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1F55CD6">
      <w:pPr>
        <w:pStyle w:val="14"/>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2、评标办法。具体评标内容及评分标准等详见《第三章：评标方法及评分标准》。</w:t>
      </w:r>
    </w:p>
    <w:p w14:paraId="50154903">
      <w:pPr>
        <w:pStyle w:val="14"/>
        <w:keepNext w:val="0"/>
        <w:keepLines w:val="0"/>
        <w:pageBreakBefore w:val="0"/>
        <w:kinsoku/>
        <w:wordWrap/>
        <w:overflowPunct/>
        <w:topLinePunct w:val="0"/>
        <w:bidi w:val="0"/>
        <w:adjustRightInd/>
        <w:snapToGrid/>
        <w:spacing w:line="460" w:lineRule="exact"/>
        <w:ind w:right="0" w:rightChars="0"/>
        <w:textAlignment w:val="auto"/>
        <w:rPr>
          <w:rFonts w:hint="eastAsia" w:ascii="宋体" w:hAnsi="宋体" w:eastAsia="宋体" w:cs="宋体"/>
          <w:b/>
          <w:sz w:val="24"/>
          <w:highlight w:val="none"/>
        </w:rPr>
      </w:pPr>
      <w:r>
        <w:rPr>
          <w:rFonts w:hint="eastAsia" w:ascii="宋体" w:hAnsi="宋体" w:eastAsia="宋体" w:cs="宋体"/>
          <w:b/>
          <w:sz w:val="24"/>
          <w:highlight w:val="none"/>
        </w:rPr>
        <w:t>（八）评标过程的监控</w:t>
      </w:r>
    </w:p>
    <w:p w14:paraId="171F0467">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本项目评标过程实行全程录音、录像监控，投标人在评标过程中所进行的试图影响评标结果的不公正活动，可能导致其投标被拒绝。</w:t>
      </w:r>
    </w:p>
    <w:p w14:paraId="7721F8FE">
      <w:pPr>
        <w:pStyle w:val="21"/>
        <w:keepNext w:val="0"/>
        <w:keepLines w:val="0"/>
        <w:pageBreakBefore w:val="0"/>
        <w:kinsoku/>
        <w:wordWrap/>
        <w:overflowPunct/>
        <w:topLinePunct w:val="0"/>
        <w:bidi w:val="0"/>
        <w:adjustRightInd/>
        <w:snapToGrid/>
        <w:spacing w:before="0" w:beforeAutospacing="0" w:after="0" w:afterAutospacing="0" w:line="460" w:lineRule="exact"/>
        <w:ind w:right="0" w:rightChars="0"/>
        <w:jc w:val="both"/>
        <w:textAlignment w:val="auto"/>
        <w:rPr>
          <w:rFonts w:hint="eastAsia" w:ascii="宋体" w:hAnsi="宋体" w:eastAsia="宋体" w:cs="宋体"/>
          <w:b/>
          <w:highlight w:val="none"/>
        </w:rPr>
      </w:pPr>
      <w:r>
        <w:rPr>
          <w:rFonts w:hint="eastAsia" w:ascii="宋体" w:hAnsi="宋体" w:eastAsia="宋体" w:cs="宋体"/>
          <w:b/>
          <w:highlight w:val="none"/>
        </w:rPr>
        <w:t>七、定标</w:t>
      </w:r>
    </w:p>
    <w:p w14:paraId="5D4D2B0E">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949620">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发布</w:t>
      </w:r>
      <w:r>
        <w:rPr>
          <w:rFonts w:hint="eastAsia" w:ascii="宋体" w:hAnsi="宋体" w:eastAsia="宋体" w:cs="宋体"/>
          <w:sz w:val="24"/>
          <w:highlight w:val="none"/>
        </w:rPr>
        <w:t>中标</w:t>
      </w:r>
      <w:r>
        <w:rPr>
          <w:rFonts w:hint="eastAsia" w:ascii="宋体" w:hAnsi="宋体" w:eastAsia="宋体" w:cs="宋体"/>
          <w:kern w:val="0"/>
          <w:sz w:val="24"/>
          <w:highlight w:val="none"/>
        </w:rPr>
        <w:t>结果公告。采购组织机构应当自中标人确定之日起2个工作日内，在省级以上财政部门指定的媒体及相关网站上公告中标结果。</w:t>
      </w:r>
    </w:p>
    <w:p w14:paraId="7FFD31C5">
      <w:pPr>
        <w:keepNext w:val="0"/>
        <w:keepLines w:val="0"/>
        <w:pageBreakBefore w:val="0"/>
        <w:kinsoku/>
        <w:wordWrap/>
        <w:overflowPunct/>
        <w:topLinePunct w:val="0"/>
        <w:bidi w:val="0"/>
        <w:adjustRightInd/>
        <w:snapToGrid/>
        <w:spacing w:line="460" w:lineRule="exact"/>
        <w:ind w:left="0"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3、发出中标通知书。采购组织机构在发布中标结果的同时，向中标人发出中标通知书。</w:t>
      </w:r>
    </w:p>
    <w:p w14:paraId="470E4A8F">
      <w:pPr>
        <w:keepNext w:val="0"/>
        <w:keepLines w:val="0"/>
        <w:pageBreakBefore w:val="0"/>
        <w:kinsoku/>
        <w:wordWrap/>
        <w:overflowPunct/>
        <w:topLinePunct w:val="0"/>
        <w:bidi w:val="0"/>
        <w:adjustRightInd/>
        <w:snapToGrid/>
        <w:spacing w:line="460" w:lineRule="exact"/>
        <w:ind w:right="0" w:rightChars="0"/>
        <w:textAlignment w:val="auto"/>
        <w:rPr>
          <w:rFonts w:hint="eastAsia" w:ascii="宋体" w:hAnsi="宋体" w:eastAsia="宋体" w:cs="宋体"/>
          <w:kern w:val="0"/>
          <w:sz w:val="24"/>
          <w:highlight w:val="none"/>
        </w:rPr>
      </w:pPr>
      <w:r>
        <w:rPr>
          <w:rFonts w:hint="eastAsia" w:ascii="宋体" w:hAnsi="宋体" w:eastAsia="宋体" w:cs="宋体"/>
          <w:b/>
          <w:sz w:val="24"/>
          <w:highlight w:val="none"/>
        </w:rPr>
        <w:t>八、</w:t>
      </w:r>
      <w:r>
        <w:rPr>
          <w:rFonts w:hint="eastAsia" w:ascii="宋体" w:hAnsi="宋体" w:eastAsia="宋体" w:cs="宋体"/>
          <w:b/>
          <w:kern w:val="0"/>
          <w:sz w:val="24"/>
          <w:highlight w:val="none"/>
        </w:rPr>
        <w:t>合同签订</w:t>
      </w:r>
    </w:p>
    <w:p w14:paraId="3B76A740">
      <w:pPr>
        <w:keepNext w:val="0"/>
        <w:keepLines w:val="0"/>
        <w:pageBreakBefore w:val="0"/>
        <w:kinsoku/>
        <w:wordWrap/>
        <w:overflowPunct/>
        <w:topLinePunct w:val="0"/>
        <w:bidi w:val="0"/>
        <w:adjustRightInd/>
        <w:snapToGrid/>
        <w:spacing w:line="460" w:lineRule="exact"/>
        <w:ind w:right="0" w:rightChars="0"/>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（一）签订合同</w:t>
      </w:r>
    </w:p>
    <w:p w14:paraId="0343FD56">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0C4261F6">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2、采购人不得向中标人提出任何不合理的要求作为签订合同的条件。</w:t>
      </w:r>
    </w:p>
    <w:p w14:paraId="2359EBC9">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3、中标供应商无故拖延、拒签合同的,取消中标资格。</w:t>
      </w:r>
    </w:p>
    <w:p w14:paraId="20272108">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4、中标供应商拒绝与采购人签订合同的，重新开展采购活动。</w:t>
      </w:r>
    </w:p>
    <w:p w14:paraId="701D36CF">
      <w:pPr>
        <w:pStyle w:val="21"/>
        <w:keepNext w:val="0"/>
        <w:keepLines w:val="0"/>
        <w:pageBreakBefore w:val="0"/>
        <w:kinsoku/>
        <w:wordWrap/>
        <w:overflowPunct/>
        <w:topLinePunct w:val="0"/>
        <w:bidi w:val="0"/>
        <w:adjustRightInd/>
        <w:snapToGrid/>
        <w:spacing w:before="0" w:beforeAutospacing="0" w:after="0" w:afterAutospacing="0" w:line="460" w:lineRule="exact"/>
        <w:ind w:left="0" w:leftChars="0" w:right="0" w:righ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5、询问或者质疑事项可能影响中标结果的，采购人应当暂停签订合同，已经签订合同的，应当中止履行合同。</w:t>
      </w:r>
    </w:p>
    <w:p w14:paraId="378F78B9">
      <w:pPr>
        <w:pStyle w:val="21"/>
        <w:spacing w:before="0" w:beforeAutospacing="0" w:after="0" w:afterAutospacing="0" w:line="360" w:lineRule="auto"/>
        <w:ind w:firstLine="600" w:firstLineChars="250"/>
        <w:jc w:val="both"/>
        <w:rPr>
          <w:rFonts w:hint="eastAsia" w:ascii="宋体" w:hAnsi="宋体" w:eastAsia="宋体" w:cs="宋体"/>
          <w:highlight w:val="none"/>
        </w:rPr>
      </w:pPr>
    </w:p>
    <w:p w14:paraId="2F8A65CA">
      <w:pPr>
        <w:pStyle w:val="21"/>
        <w:spacing w:before="0" w:beforeAutospacing="0" w:after="0" w:afterAutospacing="0" w:line="360" w:lineRule="auto"/>
        <w:jc w:val="both"/>
        <w:rPr>
          <w:rFonts w:hint="eastAsia" w:ascii="宋体" w:hAnsi="宋体" w:eastAsia="宋体" w:cs="宋体"/>
          <w:highlight w:val="none"/>
        </w:rPr>
      </w:pPr>
    </w:p>
    <w:p w14:paraId="4A640490">
      <w:pPr>
        <w:pStyle w:val="21"/>
        <w:spacing w:before="0" w:beforeAutospacing="0" w:after="0" w:afterAutospacing="0" w:line="360" w:lineRule="auto"/>
        <w:jc w:val="both"/>
        <w:rPr>
          <w:rFonts w:hint="eastAsia" w:ascii="宋体" w:hAnsi="宋体" w:eastAsia="宋体" w:cs="宋体"/>
          <w:highlight w:val="none"/>
        </w:rPr>
      </w:pPr>
    </w:p>
    <w:p w14:paraId="4AF46AED">
      <w:pPr>
        <w:pStyle w:val="21"/>
        <w:spacing w:before="0" w:beforeAutospacing="0" w:after="0" w:afterAutospacing="0" w:line="360" w:lineRule="auto"/>
        <w:jc w:val="both"/>
        <w:rPr>
          <w:rFonts w:hint="eastAsia" w:ascii="宋体" w:hAnsi="宋体" w:eastAsia="宋体" w:cs="宋体"/>
          <w:highlight w:val="none"/>
        </w:rPr>
      </w:pPr>
    </w:p>
    <w:p w14:paraId="6091A608">
      <w:pPr>
        <w:pStyle w:val="21"/>
        <w:spacing w:before="0" w:beforeAutospacing="0" w:after="0" w:afterAutospacing="0" w:line="360" w:lineRule="auto"/>
        <w:jc w:val="both"/>
        <w:rPr>
          <w:rFonts w:hint="eastAsia" w:ascii="宋体" w:hAnsi="宋体" w:eastAsia="宋体" w:cs="宋体"/>
          <w:highlight w:val="none"/>
        </w:rPr>
      </w:pPr>
    </w:p>
    <w:p w14:paraId="65D6438E">
      <w:pPr>
        <w:pStyle w:val="21"/>
        <w:spacing w:before="0" w:beforeAutospacing="0" w:after="0" w:afterAutospacing="0" w:line="360" w:lineRule="auto"/>
        <w:jc w:val="both"/>
        <w:rPr>
          <w:rFonts w:hint="eastAsia" w:ascii="宋体" w:hAnsi="宋体" w:eastAsia="宋体" w:cs="宋体"/>
          <w:highlight w:val="none"/>
        </w:rPr>
      </w:pPr>
    </w:p>
    <w:p w14:paraId="547B4C28">
      <w:pPr>
        <w:pStyle w:val="21"/>
        <w:spacing w:before="0" w:beforeAutospacing="0" w:after="0" w:afterAutospacing="0" w:line="360" w:lineRule="auto"/>
        <w:jc w:val="both"/>
        <w:rPr>
          <w:rFonts w:hint="eastAsia" w:ascii="宋体" w:hAnsi="宋体" w:eastAsia="宋体" w:cs="宋体"/>
          <w:highlight w:val="none"/>
        </w:rPr>
      </w:pPr>
    </w:p>
    <w:p w14:paraId="4D3F279D">
      <w:pPr>
        <w:pStyle w:val="21"/>
        <w:spacing w:before="0" w:beforeAutospacing="0" w:after="0" w:afterAutospacing="0" w:line="360" w:lineRule="auto"/>
        <w:jc w:val="both"/>
        <w:rPr>
          <w:rFonts w:hint="eastAsia" w:ascii="宋体" w:hAnsi="宋体" w:eastAsia="宋体" w:cs="宋体"/>
          <w:highlight w:val="none"/>
        </w:rPr>
      </w:pPr>
    </w:p>
    <w:p w14:paraId="638E0BE9">
      <w:pPr>
        <w:pStyle w:val="21"/>
        <w:spacing w:before="0" w:beforeAutospacing="0" w:after="0" w:afterAutospacing="0" w:line="360" w:lineRule="auto"/>
        <w:jc w:val="both"/>
        <w:rPr>
          <w:rFonts w:hint="eastAsia" w:ascii="宋体" w:hAnsi="宋体" w:eastAsia="宋体" w:cs="宋体"/>
          <w:highlight w:val="none"/>
        </w:rPr>
      </w:pPr>
    </w:p>
    <w:p w14:paraId="2CF40687">
      <w:pPr>
        <w:pStyle w:val="21"/>
        <w:spacing w:before="0" w:beforeAutospacing="0" w:after="0" w:afterAutospacing="0" w:line="360" w:lineRule="auto"/>
        <w:jc w:val="both"/>
        <w:rPr>
          <w:rFonts w:hint="eastAsia" w:ascii="宋体" w:hAnsi="宋体" w:eastAsia="宋体" w:cs="宋体"/>
          <w:highlight w:val="none"/>
        </w:rPr>
      </w:pPr>
    </w:p>
    <w:p w14:paraId="12E26435">
      <w:pPr>
        <w:pStyle w:val="21"/>
        <w:spacing w:before="0" w:beforeAutospacing="0" w:after="0" w:afterAutospacing="0" w:line="360" w:lineRule="auto"/>
        <w:jc w:val="both"/>
        <w:rPr>
          <w:rFonts w:hint="eastAsia" w:ascii="宋体" w:hAnsi="宋体" w:eastAsia="宋体" w:cs="宋体"/>
          <w:highlight w:val="none"/>
        </w:rPr>
      </w:pPr>
    </w:p>
    <w:p w14:paraId="2574B943">
      <w:pPr>
        <w:pStyle w:val="21"/>
        <w:spacing w:before="0" w:beforeAutospacing="0" w:after="0" w:afterAutospacing="0" w:line="360" w:lineRule="auto"/>
        <w:jc w:val="both"/>
        <w:rPr>
          <w:rFonts w:hint="eastAsia" w:ascii="宋体" w:hAnsi="宋体" w:eastAsia="宋体" w:cs="宋体"/>
          <w:highlight w:val="none"/>
        </w:rPr>
      </w:pPr>
    </w:p>
    <w:p w14:paraId="00BE0290">
      <w:pPr>
        <w:pStyle w:val="21"/>
        <w:spacing w:before="0" w:beforeAutospacing="0" w:after="0" w:afterAutospacing="0" w:line="360" w:lineRule="auto"/>
        <w:jc w:val="both"/>
        <w:rPr>
          <w:rFonts w:hint="eastAsia" w:ascii="宋体" w:hAnsi="宋体" w:eastAsia="宋体" w:cs="宋体"/>
          <w:highlight w:val="none"/>
        </w:rPr>
      </w:pPr>
    </w:p>
    <w:p w14:paraId="21B5F218">
      <w:pPr>
        <w:numPr>
          <w:ilvl w:val="0"/>
          <w:numId w:val="3"/>
        </w:num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评标办法及评分标准</w:t>
      </w:r>
    </w:p>
    <w:p w14:paraId="5FCE146A">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一、第一阶段为资格审查。</w:t>
      </w:r>
    </w:p>
    <w:p w14:paraId="3DB76B7C">
      <w:pPr>
        <w:keepNext w:val="0"/>
        <w:keepLines w:val="0"/>
        <w:pageBreakBefore w:val="0"/>
        <w:widowControl w:val="0"/>
        <w:kinsoku/>
        <w:wordWrap/>
        <w:overflowPunct/>
        <w:topLinePunct w:val="0"/>
        <w:autoSpaceDE w:val="0"/>
        <w:autoSpaceDN w:val="0"/>
        <w:bidi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评标委员会按照招标文件载明的条款对投标人进行</w:t>
      </w:r>
      <w:r>
        <w:rPr>
          <w:rFonts w:hint="eastAsia" w:ascii="宋体" w:hAnsi="宋体" w:eastAsia="宋体" w:cs="宋体"/>
          <w:kern w:val="0"/>
          <w:sz w:val="24"/>
          <w:highlight w:val="none"/>
          <w:lang w:eastAsia="zh-CN"/>
        </w:rPr>
        <w:t>资格</w:t>
      </w:r>
      <w:r>
        <w:rPr>
          <w:rFonts w:hint="eastAsia" w:ascii="宋体" w:hAnsi="宋体" w:eastAsia="宋体" w:cs="宋体"/>
          <w:kern w:val="0"/>
          <w:sz w:val="24"/>
          <w:highlight w:val="none"/>
        </w:rPr>
        <w:t>审查，凡不符合投标文件要求的，以无效标处理，不再进入</w:t>
      </w:r>
      <w:r>
        <w:rPr>
          <w:rFonts w:hint="eastAsia" w:ascii="宋体" w:hAnsi="宋体" w:eastAsia="宋体" w:cs="宋体"/>
          <w:kern w:val="0"/>
          <w:sz w:val="24"/>
          <w:highlight w:val="none"/>
          <w:lang w:eastAsia="zh-CN"/>
        </w:rPr>
        <w:t>报价</w:t>
      </w:r>
      <w:r>
        <w:rPr>
          <w:rFonts w:hint="eastAsia" w:ascii="宋体" w:hAnsi="宋体" w:eastAsia="宋体" w:cs="宋体"/>
          <w:kern w:val="0"/>
          <w:sz w:val="24"/>
          <w:highlight w:val="none"/>
        </w:rPr>
        <w:t>评</w:t>
      </w:r>
      <w:r>
        <w:rPr>
          <w:rFonts w:hint="eastAsia" w:ascii="宋体" w:hAnsi="宋体" w:eastAsia="宋体" w:cs="宋体"/>
          <w:kern w:val="0"/>
          <w:sz w:val="24"/>
          <w:highlight w:val="none"/>
          <w:lang w:eastAsia="zh-CN"/>
        </w:rPr>
        <w:t>审</w:t>
      </w:r>
      <w:r>
        <w:rPr>
          <w:rFonts w:hint="eastAsia" w:ascii="宋体" w:hAnsi="宋体" w:eastAsia="宋体" w:cs="宋体"/>
          <w:kern w:val="0"/>
          <w:sz w:val="24"/>
          <w:highlight w:val="none"/>
        </w:rPr>
        <w:t>。</w:t>
      </w:r>
    </w:p>
    <w:p w14:paraId="5AED69D5">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二、第二阶段为中标候选人的确定。</w:t>
      </w:r>
    </w:p>
    <w:p w14:paraId="0F660960">
      <w:pPr>
        <w:keepNext w:val="0"/>
        <w:keepLines w:val="0"/>
        <w:pageBreakBefore w:val="0"/>
        <w:widowControl w:val="0"/>
        <w:kinsoku/>
        <w:wordWrap/>
        <w:overflowPunct/>
        <w:topLinePunct w:val="0"/>
        <w:autoSpaceDE w:val="0"/>
        <w:autoSpaceDN w:val="0"/>
        <w:bidi w:val="0"/>
        <w:snapToGrid/>
        <w:spacing w:line="440" w:lineRule="exact"/>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在所有经评审的有效报价中，评标委员会确定投标报价最低者为中标候选人（如投标报价相同的，则抽签确定）。</w:t>
      </w:r>
    </w:p>
    <w:p w14:paraId="426DA949">
      <w:pPr>
        <w:spacing w:line="360" w:lineRule="auto"/>
        <w:jc w:val="center"/>
        <w:rPr>
          <w:rFonts w:hint="eastAsia" w:ascii="宋体" w:hAnsi="宋体" w:eastAsia="宋体" w:cs="宋体"/>
          <w:b/>
          <w:sz w:val="36"/>
          <w:szCs w:val="36"/>
          <w:highlight w:val="none"/>
        </w:rPr>
      </w:pPr>
    </w:p>
    <w:p w14:paraId="738B8ABC">
      <w:pPr>
        <w:spacing w:line="360" w:lineRule="auto"/>
        <w:jc w:val="center"/>
        <w:rPr>
          <w:rFonts w:hint="eastAsia" w:ascii="宋体" w:hAnsi="宋体" w:eastAsia="宋体" w:cs="宋体"/>
          <w:b/>
          <w:sz w:val="36"/>
          <w:szCs w:val="36"/>
          <w:highlight w:val="none"/>
        </w:rPr>
      </w:pPr>
    </w:p>
    <w:p w14:paraId="166C25BF">
      <w:pPr>
        <w:spacing w:line="360" w:lineRule="auto"/>
        <w:jc w:val="center"/>
        <w:rPr>
          <w:rFonts w:hint="eastAsia" w:ascii="宋体" w:hAnsi="宋体" w:eastAsia="宋体" w:cs="宋体"/>
          <w:b/>
          <w:sz w:val="36"/>
          <w:szCs w:val="36"/>
          <w:highlight w:val="none"/>
        </w:rPr>
      </w:pPr>
    </w:p>
    <w:p w14:paraId="4EB7CFDF">
      <w:pPr>
        <w:spacing w:line="360" w:lineRule="auto"/>
        <w:jc w:val="center"/>
        <w:rPr>
          <w:rFonts w:hint="eastAsia" w:ascii="宋体" w:hAnsi="宋体" w:eastAsia="宋体" w:cs="宋体"/>
          <w:b/>
          <w:sz w:val="36"/>
          <w:szCs w:val="36"/>
          <w:highlight w:val="none"/>
        </w:rPr>
      </w:pPr>
    </w:p>
    <w:p w14:paraId="1CC43912">
      <w:pPr>
        <w:pStyle w:val="2"/>
        <w:rPr>
          <w:rFonts w:hint="eastAsia" w:ascii="宋体" w:hAnsi="宋体" w:eastAsia="宋体" w:cs="宋体"/>
          <w:b/>
          <w:sz w:val="36"/>
          <w:szCs w:val="36"/>
          <w:highlight w:val="none"/>
        </w:rPr>
      </w:pPr>
    </w:p>
    <w:p w14:paraId="22135AAD">
      <w:pPr>
        <w:pStyle w:val="2"/>
        <w:rPr>
          <w:rFonts w:hint="eastAsia" w:ascii="宋体" w:hAnsi="宋体" w:eastAsia="宋体" w:cs="宋体"/>
          <w:b/>
          <w:sz w:val="36"/>
          <w:szCs w:val="36"/>
          <w:highlight w:val="none"/>
        </w:rPr>
      </w:pPr>
    </w:p>
    <w:p w14:paraId="74E6CDF3">
      <w:pPr>
        <w:pStyle w:val="2"/>
        <w:rPr>
          <w:rFonts w:hint="eastAsia" w:ascii="宋体" w:hAnsi="宋体" w:eastAsia="宋体" w:cs="宋体"/>
          <w:b/>
          <w:sz w:val="36"/>
          <w:szCs w:val="36"/>
          <w:highlight w:val="none"/>
        </w:rPr>
      </w:pPr>
    </w:p>
    <w:p w14:paraId="135F1F7B">
      <w:pPr>
        <w:pStyle w:val="2"/>
        <w:rPr>
          <w:rFonts w:hint="eastAsia" w:ascii="宋体" w:hAnsi="宋体" w:eastAsia="宋体" w:cs="宋体"/>
          <w:b/>
          <w:sz w:val="36"/>
          <w:szCs w:val="36"/>
          <w:highlight w:val="none"/>
        </w:rPr>
      </w:pPr>
    </w:p>
    <w:p w14:paraId="32228FD4">
      <w:pPr>
        <w:pStyle w:val="2"/>
        <w:rPr>
          <w:rFonts w:hint="eastAsia" w:ascii="宋体" w:hAnsi="宋体" w:eastAsia="宋体" w:cs="宋体"/>
          <w:b/>
          <w:sz w:val="36"/>
          <w:szCs w:val="36"/>
          <w:highlight w:val="none"/>
        </w:rPr>
      </w:pPr>
    </w:p>
    <w:p w14:paraId="4B3EF994">
      <w:pPr>
        <w:pStyle w:val="2"/>
        <w:rPr>
          <w:rFonts w:hint="eastAsia" w:ascii="宋体" w:hAnsi="宋体" w:eastAsia="宋体" w:cs="宋体"/>
          <w:b/>
          <w:sz w:val="36"/>
          <w:szCs w:val="36"/>
          <w:highlight w:val="none"/>
        </w:rPr>
      </w:pPr>
    </w:p>
    <w:p w14:paraId="5E2F52A2">
      <w:pPr>
        <w:pStyle w:val="2"/>
        <w:rPr>
          <w:rFonts w:hint="eastAsia" w:ascii="宋体" w:hAnsi="宋体" w:eastAsia="宋体" w:cs="宋体"/>
          <w:b/>
          <w:sz w:val="36"/>
          <w:szCs w:val="36"/>
          <w:highlight w:val="none"/>
        </w:rPr>
      </w:pPr>
    </w:p>
    <w:p w14:paraId="047113C0">
      <w:pPr>
        <w:pStyle w:val="2"/>
        <w:rPr>
          <w:rFonts w:hint="eastAsia" w:ascii="宋体" w:hAnsi="宋体" w:eastAsia="宋体" w:cs="宋体"/>
          <w:b/>
          <w:sz w:val="36"/>
          <w:szCs w:val="36"/>
          <w:highlight w:val="none"/>
        </w:rPr>
      </w:pPr>
    </w:p>
    <w:p w14:paraId="20BB6F49">
      <w:pPr>
        <w:pStyle w:val="2"/>
        <w:rPr>
          <w:rFonts w:hint="eastAsia" w:ascii="宋体" w:hAnsi="宋体" w:eastAsia="宋体" w:cs="宋体"/>
          <w:b/>
          <w:sz w:val="36"/>
          <w:szCs w:val="36"/>
          <w:highlight w:val="none"/>
        </w:rPr>
      </w:pPr>
    </w:p>
    <w:p w14:paraId="27586EB6">
      <w:pPr>
        <w:pStyle w:val="2"/>
        <w:rPr>
          <w:rFonts w:hint="eastAsia" w:ascii="宋体" w:hAnsi="宋体" w:eastAsia="宋体" w:cs="宋体"/>
          <w:b/>
          <w:sz w:val="36"/>
          <w:szCs w:val="36"/>
          <w:highlight w:val="none"/>
        </w:rPr>
      </w:pPr>
    </w:p>
    <w:p w14:paraId="3796168E">
      <w:pPr>
        <w:pStyle w:val="2"/>
        <w:rPr>
          <w:rFonts w:hint="eastAsia" w:ascii="宋体" w:hAnsi="宋体" w:eastAsia="宋体" w:cs="宋体"/>
          <w:b/>
          <w:sz w:val="36"/>
          <w:szCs w:val="36"/>
          <w:highlight w:val="none"/>
        </w:rPr>
      </w:pPr>
    </w:p>
    <w:p w14:paraId="2961BB5C">
      <w:pPr>
        <w:pStyle w:val="2"/>
        <w:rPr>
          <w:rFonts w:hint="eastAsia" w:ascii="宋体" w:hAnsi="宋体" w:eastAsia="宋体" w:cs="宋体"/>
          <w:b/>
          <w:sz w:val="36"/>
          <w:szCs w:val="36"/>
          <w:highlight w:val="none"/>
        </w:rPr>
      </w:pPr>
    </w:p>
    <w:p w14:paraId="3745C413">
      <w:pPr>
        <w:pStyle w:val="2"/>
        <w:rPr>
          <w:rFonts w:hint="eastAsia" w:ascii="宋体" w:hAnsi="宋体" w:eastAsia="宋体" w:cs="宋体"/>
          <w:b/>
          <w:sz w:val="36"/>
          <w:szCs w:val="36"/>
          <w:highlight w:val="none"/>
        </w:rPr>
      </w:pPr>
    </w:p>
    <w:p w14:paraId="0B89E9D6">
      <w:pPr>
        <w:pStyle w:val="2"/>
        <w:rPr>
          <w:rFonts w:hint="eastAsia" w:ascii="宋体" w:hAnsi="宋体" w:eastAsia="宋体" w:cs="宋体"/>
          <w:b/>
          <w:sz w:val="36"/>
          <w:szCs w:val="36"/>
          <w:highlight w:val="none"/>
        </w:rPr>
      </w:pPr>
    </w:p>
    <w:p w14:paraId="00F5B457">
      <w:pPr>
        <w:pStyle w:val="2"/>
        <w:rPr>
          <w:rFonts w:hint="eastAsia" w:ascii="宋体" w:hAnsi="宋体" w:eastAsia="宋体" w:cs="宋体"/>
          <w:b/>
          <w:sz w:val="36"/>
          <w:szCs w:val="36"/>
          <w:highlight w:val="none"/>
        </w:rPr>
      </w:pPr>
    </w:p>
    <w:p w14:paraId="0ADCDA72">
      <w:pPr>
        <w:pStyle w:val="2"/>
        <w:rPr>
          <w:rFonts w:hint="eastAsia" w:ascii="宋体" w:hAnsi="宋体" w:eastAsia="宋体" w:cs="宋体"/>
          <w:b/>
          <w:sz w:val="36"/>
          <w:szCs w:val="36"/>
          <w:highlight w:val="none"/>
        </w:rPr>
      </w:pPr>
    </w:p>
    <w:p w14:paraId="2F857B58">
      <w:pPr>
        <w:spacing w:line="360" w:lineRule="auto"/>
        <w:jc w:val="both"/>
        <w:rPr>
          <w:rFonts w:hint="eastAsia" w:ascii="宋体" w:hAnsi="宋体" w:eastAsia="宋体" w:cs="宋体"/>
          <w:b/>
          <w:sz w:val="36"/>
          <w:szCs w:val="36"/>
          <w:highlight w:val="none"/>
        </w:rPr>
      </w:pPr>
    </w:p>
    <w:p w14:paraId="5FA8DFE7">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第四章</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公开招标需求</w:t>
      </w:r>
    </w:p>
    <w:p w14:paraId="17907E9A">
      <w:pPr>
        <w:pStyle w:val="14"/>
        <w:spacing w:line="360" w:lineRule="auto"/>
        <w:rPr>
          <w:rFonts w:hint="eastAsia" w:ascii="宋体" w:hAnsi="宋体" w:eastAsia="宋体" w:cs="宋体"/>
          <w:b/>
          <w:szCs w:val="21"/>
          <w:highlight w:val="none"/>
        </w:rPr>
      </w:pPr>
      <w:r>
        <w:rPr>
          <w:rFonts w:hint="eastAsia" w:ascii="宋体" w:hAnsi="宋体" w:eastAsia="宋体" w:cs="宋体"/>
          <w:b/>
          <w:sz w:val="28"/>
          <w:szCs w:val="28"/>
          <w:highlight w:val="none"/>
        </w:rPr>
        <w:t>一、招标项目一览表</w:t>
      </w:r>
    </w:p>
    <w:p w14:paraId="2119F55D">
      <w:pPr>
        <w:pStyle w:val="14"/>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  本次招标项目，具体内容如下表：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665"/>
        <w:gridCol w:w="1230"/>
        <w:gridCol w:w="534"/>
        <w:gridCol w:w="615"/>
        <w:gridCol w:w="1590"/>
        <w:gridCol w:w="2055"/>
        <w:gridCol w:w="1296"/>
      </w:tblGrid>
      <w:tr w14:paraId="516F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43" w:type="dxa"/>
            <w:vAlign w:val="center"/>
          </w:tcPr>
          <w:p w14:paraId="281B0982">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标段号</w:t>
            </w:r>
          </w:p>
        </w:tc>
        <w:tc>
          <w:tcPr>
            <w:tcW w:w="1665" w:type="dxa"/>
            <w:vAlign w:val="center"/>
          </w:tcPr>
          <w:p w14:paraId="7886DC12">
            <w:pPr>
              <w:tabs>
                <w:tab w:val="left" w:pos="8280"/>
              </w:tabs>
              <w:autoSpaceDE w:val="0"/>
              <w:autoSpaceDN w:val="0"/>
              <w:adjustRightInd w:val="0"/>
              <w:ind w:right="25" w:firstLine="120" w:firstLineChars="50"/>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1230" w:type="dxa"/>
            <w:vAlign w:val="center"/>
          </w:tcPr>
          <w:p w14:paraId="4C013701">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kern w:val="0"/>
                <w:sz w:val="24"/>
                <w:highlight w:val="none"/>
              </w:rPr>
              <w:t>简要要求</w:t>
            </w:r>
          </w:p>
        </w:tc>
        <w:tc>
          <w:tcPr>
            <w:tcW w:w="534" w:type="dxa"/>
            <w:vAlign w:val="center"/>
          </w:tcPr>
          <w:p w14:paraId="790B835F">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615" w:type="dxa"/>
            <w:vAlign w:val="center"/>
          </w:tcPr>
          <w:p w14:paraId="4D7A66F6">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单位</w:t>
            </w:r>
          </w:p>
        </w:tc>
        <w:tc>
          <w:tcPr>
            <w:tcW w:w="1590" w:type="dxa"/>
            <w:vAlign w:val="center"/>
          </w:tcPr>
          <w:p w14:paraId="2E9A7F2D">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预算价及</w:t>
            </w:r>
            <w:r>
              <w:rPr>
                <w:rFonts w:hint="eastAsia" w:ascii="宋体" w:hAnsi="宋体" w:eastAsia="宋体" w:cs="宋体"/>
                <w:b/>
                <w:sz w:val="24"/>
                <w:highlight w:val="none"/>
              </w:rPr>
              <w:t>最高限价</w:t>
            </w:r>
          </w:p>
          <w:p w14:paraId="5A02829E">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 w:val="24"/>
                <w:highlight w:val="none"/>
              </w:rPr>
              <w:t>（元）</w:t>
            </w:r>
          </w:p>
        </w:tc>
        <w:tc>
          <w:tcPr>
            <w:tcW w:w="2055" w:type="dxa"/>
            <w:vAlign w:val="center"/>
          </w:tcPr>
          <w:p w14:paraId="38097D4F">
            <w:pPr>
              <w:tabs>
                <w:tab w:val="left" w:pos="8280"/>
              </w:tabs>
              <w:autoSpaceDE w:val="0"/>
              <w:autoSpaceDN w:val="0"/>
              <w:adjustRightInd w:val="0"/>
              <w:ind w:right="25"/>
              <w:jc w:val="center"/>
              <w:rPr>
                <w:rFonts w:hint="eastAsia" w:ascii="宋体" w:hAnsi="宋体" w:eastAsia="宋体" w:cs="宋体"/>
                <w:b/>
                <w:sz w:val="24"/>
                <w:highlight w:val="none"/>
              </w:rPr>
            </w:pPr>
            <w:r>
              <w:rPr>
                <w:rFonts w:hint="eastAsia" w:ascii="宋体" w:hAnsi="宋体" w:eastAsia="宋体" w:cs="宋体"/>
                <w:b/>
                <w:szCs w:val="21"/>
                <w:highlight w:val="none"/>
                <w:lang w:eastAsia="zh-CN"/>
              </w:rPr>
              <w:t>工</w:t>
            </w:r>
            <w:r>
              <w:rPr>
                <w:rFonts w:hint="eastAsia" w:ascii="宋体" w:hAnsi="宋体" w:eastAsia="宋体" w:cs="宋体"/>
                <w:b/>
                <w:szCs w:val="21"/>
                <w:highlight w:val="none"/>
              </w:rPr>
              <w:t>期</w:t>
            </w:r>
          </w:p>
        </w:tc>
        <w:tc>
          <w:tcPr>
            <w:tcW w:w="1296" w:type="dxa"/>
            <w:vAlign w:val="center"/>
          </w:tcPr>
          <w:p w14:paraId="7AF8927A">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项目地点</w:t>
            </w:r>
          </w:p>
        </w:tc>
      </w:tr>
      <w:tr w14:paraId="494E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43" w:type="dxa"/>
            <w:vAlign w:val="center"/>
          </w:tcPr>
          <w:p w14:paraId="1AC5D873">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65" w:type="dxa"/>
            <w:vAlign w:val="center"/>
          </w:tcPr>
          <w:p w14:paraId="26346573">
            <w:pPr>
              <w:tabs>
                <w:tab w:val="left" w:pos="8280"/>
              </w:tabs>
              <w:autoSpaceDE w:val="0"/>
              <w:autoSpaceDN w:val="0"/>
              <w:adjustRightInd w:val="0"/>
              <w:ind w:right="2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台州市路桥区旅游航道桥梁标志工程</w:t>
            </w:r>
          </w:p>
        </w:tc>
        <w:tc>
          <w:tcPr>
            <w:tcW w:w="1230" w:type="dxa"/>
            <w:vAlign w:val="center"/>
          </w:tcPr>
          <w:p w14:paraId="59CFE96A">
            <w:pPr>
              <w:tabs>
                <w:tab w:val="left" w:pos="8280"/>
              </w:tabs>
              <w:autoSpaceDE w:val="0"/>
              <w:autoSpaceDN w:val="0"/>
              <w:adjustRightInd w:val="0"/>
              <w:ind w:right="25"/>
              <w:rPr>
                <w:rFonts w:hint="eastAsia" w:ascii="宋体" w:hAnsi="宋体" w:eastAsia="宋体" w:cs="宋体"/>
                <w:sz w:val="24"/>
                <w:highlight w:val="none"/>
              </w:rPr>
            </w:pPr>
            <w:r>
              <w:rPr>
                <w:rFonts w:hint="eastAsia" w:ascii="宋体" w:hAnsi="宋体" w:eastAsia="宋体" w:cs="宋体"/>
                <w:sz w:val="24"/>
                <w:highlight w:val="none"/>
              </w:rPr>
              <w:t>详见招标需求</w:t>
            </w:r>
          </w:p>
        </w:tc>
        <w:tc>
          <w:tcPr>
            <w:tcW w:w="534" w:type="dxa"/>
            <w:vAlign w:val="center"/>
          </w:tcPr>
          <w:p w14:paraId="0C8EC8BB">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15" w:type="dxa"/>
            <w:vAlign w:val="center"/>
          </w:tcPr>
          <w:p w14:paraId="594EE4CE">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rPr>
              <w:t>项</w:t>
            </w:r>
          </w:p>
        </w:tc>
        <w:tc>
          <w:tcPr>
            <w:tcW w:w="1590" w:type="dxa"/>
            <w:vAlign w:val="center"/>
          </w:tcPr>
          <w:p w14:paraId="7E3B8E33">
            <w:pPr>
              <w:tabs>
                <w:tab w:val="left" w:pos="8280"/>
              </w:tabs>
              <w:autoSpaceDE w:val="0"/>
              <w:autoSpaceDN w:val="0"/>
              <w:adjustRightInd w:val="0"/>
              <w:ind w:right="25"/>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329698</w:t>
            </w:r>
          </w:p>
        </w:tc>
        <w:tc>
          <w:tcPr>
            <w:tcW w:w="2055" w:type="dxa"/>
            <w:vAlign w:val="center"/>
          </w:tcPr>
          <w:p w14:paraId="43D369CF">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不超过</w:t>
            </w:r>
            <w:r>
              <w:rPr>
                <w:rFonts w:hint="eastAsia" w:ascii="宋体" w:hAnsi="宋体" w:eastAsia="宋体" w:cs="宋体"/>
                <w:sz w:val="24"/>
                <w:highlight w:val="none"/>
                <w:u w:val="single"/>
                <w:lang w:val="en-US" w:eastAsia="zh-CN"/>
              </w:rPr>
              <w:t>60</w:t>
            </w:r>
            <w:r>
              <w:rPr>
                <w:rFonts w:hint="eastAsia" w:ascii="宋体" w:hAnsi="宋体" w:eastAsia="宋体" w:cs="宋体"/>
                <w:sz w:val="24"/>
                <w:highlight w:val="none"/>
                <w:lang w:eastAsia="zh-CN"/>
              </w:rPr>
              <w:t>日历天</w:t>
            </w:r>
            <w:r>
              <w:rPr>
                <w:rFonts w:hint="eastAsia" w:ascii="宋体" w:hAnsi="宋体" w:eastAsia="宋体" w:cs="宋体"/>
                <w:sz w:val="24"/>
                <w:highlight w:val="none"/>
                <w:lang w:eastAsia="zh-CN"/>
              </w:rPr>
              <w:t>（以采购人通知之日起计算）</w:t>
            </w:r>
          </w:p>
        </w:tc>
        <w:tc>
          <w:tcPr>
            <w:tcW w:w="1296" w:type="dxa"/>
            <w:vAlign w:val="center"/>
          </w:tcPr>
          <w:p w14:paraId="07662B38">
            <w:pPr>
              <w:widowControl/>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采购方指定地点</w:t>
            </w:r>
          </w:p>
        </w:tc>
      </w:tr>
    </w:tbl>
    <w:p w14:paraId="25AF22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bookmarkStart w:id="1" w:name="_Toc54092066"/>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w:t>
      </w:r>
      <w:bookmarkEnd w:id="1"/>
      <w:r>
        <w:rPr>
          <w:rFonts w:hint="eastAsia" w:ascii="宋体" w:hAnsi="宋体" w:eastAsia="宋体" w:cs="宋体"/>
          <w:b/>
          <w:bCs/>
          <w:sz w:val="24"/>
          <w:szCs w:val="24"/>
          <w:highlight w:val="none"/>
          <w:lang w:eastAsia="zh-CN"/>
        </w:rPr>
        <w:t>采购范围与内容</w:t>
      </w:r>
    </w:p>
    <w:p w14:paraId="26EED6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本项目为台州市路桥区旅游航道桥梁标志工程，</w:t>
      </w:r>
      <w:r>
        <w:rPr>
          <w:rFonts w:hint="eastAsia" w:ascii="宋体" w:hAnsi="宋体" w:eastAsia="宋体" w:cs="宋体"/>
          <w:sz w:val="24"/>
          <w:szCs w:val="24"/>
          <w:highlight w:val="none"/>
          <w:lang w:val="en-US" w:eastAsia="zh-CN"/>
        </w:rPr>
        <w:t>工程地点为台州市路桥区航道栅温线、路院线、白新线、坝八线、下分水线5条航道，工作内容：航区56座桥梁进行标志改造提升。设置桥涵标牌112座，净高标志112座，桥名标志 112座，桥梁警示标志204座。共计各类航标540座，</w:t>
      </w:r>
      <w:r>
        <w:rPr>
          <w:rFonts w:hint="eastAsia" w:ascii="宋体" w:hAnsi="宋体" w:eastAsia="宋体" w:cs="宋体"/>
          <w:sz w:val="24"/>
          <w:szCs w:val="24"/>
          <w:highlight w:val="none"/>
          <w:lang w:eastAsia="zh-CN"/>
        </w:rPr>
        <w:t>其中</w:t>
      </w:r>
      <w:r>
        <w:rPr>
          <w:rFonts w:hint="eastAsia" w:ascii="宋体" w:hAnsi="宋体" w:eastAsia="宋体" w:cs="宋体"/>
          <w:sz w:val="24"/>
          <w:szCs w:val="24"/>
          <w:highlight w:val="none"/>
          <w:lang w:val="en-US" w:eastAsia="zh-CN"/>
        </w:rPr>
        <w:t>63座</w:t>
      </w:r>
      <w:r>
        <w:rPr>
          <w:rFonts w:hint="eastAsia" w:ascii="宋体" w:hAnsi="宋体" w:eastAsia="宋体" w:cs="宋体"/>
          <w:sz w:val="24"/>
          <w:szCs w:val="24"/>
          <w:highlight w:val="none"/>
          <w:lang w:eastAsia="zh-CN"/>
        </w:rPr>
        <w:t>原有</w:t>
      </w:r>
      <w:r>
        <w:rPr>
          <w:rFonts w:hint="eastAsia" w:ascii="宋体" w:hAnsi="宋体" w:eastAsia="宋体" w:cs="宋体"/>
          <w:sz w:val="24"/>
          <w:szCs w:val="24"/>
          <w:highlight w:val="none"/>
        </w:rPr>
        <w:t>助航</w:t>
      </w:r>
      <w:r>
        <w:rPr>
          <w:rFonts w:hint="eastAsia" w:ascii="宋体" w:hAnsi="宋体" w:eastAsia="宋体" w:cs="宋体"/>
          <w:sz w:val="24"/>
          <w:szCs w:val="24"/>
          <w:highlight w:val="none"/>
          <w:lang w:eastAsia="zh-CN"/>
        </w:rPr>
        <w:t>标志需拆除后再设置。</w:t>
      </w:r>
    </w:p>
    <w:p w14:paraId="737B452C">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eastAsia="zh-CN"/>
        </w:rPr>
        <w:t>三</w:t>
      </w:r>
      <w:r>
        <w:rPr>
          <w:rFonts w:hint="eastAsia" w:ascii="宋体" w:hAnsi="宋体" w:eastAsia="宋体" w:cs="宋体"/>
          <w:b/>
          <w:bCs w:val="0"/>
          <w:sz w:val="24"/>
          <w:szCs w:val="24"/>
          <w:highlight w:val="none"/>
        </w:rPr>
        <w:t>、技术要求：</w:t>
      </w:r>
    </w:p>
    <w:p w14:paraId="1C59B8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设置的桥梁助航标志要符合中华人民共和国行业标准（</w:t>
      </w:r>
      <w:r>
        <w:rPr>
          <w:rFonts w:hint="eastAsia" w:ascii="宋体" w:hAnsi="宋体" w:eastAsia="宋体" w:cs="宋体"/>
          <w:sz w:val="24"/>
          <w:szCs w:val="24"/>
          <w:highlight w:val="none"/>
          <w:lang w:val="en-US" w:eastAsia="zh-CN"/>
        </w:rPr>
        <w:t>GB5863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的要求，警示标志的甲类标志适用于水中有墩的桥梁，由红、白二色等宽相间的倾角45度的斜纹组成，设置在通航面的左右桥墩上，斜纹向下的一边置于通航孔的内侧，警示标志的乙类标志适用于水中无墩或拱形的桥梁，由红、白二色等宽相间的倾角45度的斜纹组成，设置在桥主梁或拱肋的两个迎船面上，中间段位于航道中心线的上方，左侧段和右侧段设在通航净宽尺度两侧。桥梁助航标志的尺寸大小，要按照实际，根据现场</w:t>
      </w:r>
      <w:r>
        <w:rPr>
          <w:rFonts w:hint="eastAsia" w:ascii="宋体" w:hAnsi="宋体" w:eastAsia="宋体" w:cs="宋体"/>
          <w:sz w:val="24"/>
          <w:szCs w:val="24"/>
          <w:highlight w:val="none"/>
          <w:lang w:eastAsia="zh-CN"/>
        </w:rPr>
        <w:t>实地勘察</w:t>
      </w:r>
      <w:r>
        <w:rPr>
          <w:rFonts w:hint="eastAsia" w:ascii="宋体" w:hAnsi="宋体" w:eastAsia="宋体" w:cs="宋体"/>
          <w:sz w:val="24"/>
          <w:szCs w:val="24"/>
          <w:highlight w:val="none"/>
        </w:rPr>
        <w:t>核定的不同桥梁及桥墩大小量身定做，每座桥梁的上下游两面都需设置桥涵标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警示标志</w:t>
      </w:r>
      <w:r>
        <w:rPr>
          <w:rFonts w:hint="eastAsia" w:ascii="宋体" w:hAnsi="宋体" w:eastAsia="宋体" w:cs="宋体"/>
          <w:sz w:val="24"/>
          <w:szCs w:val="24"/>
          <w:highlight w:val="none"/>
          <w:lang w:eastAsia="zh-CN"/>
        </w:rPr>
        <w:t>、通航净高和桥名牌</w:t>
      </w:r>
      <w:r>
        <w:rPr>
          <w:rFonts w:hint="eastAsia" w:ascii="宋体" w:hAnsi="宋体" w:eastAsia="宋体" w:cs="宋体"/>
          <w:sz w:val="24"/>
          <w:szCs w:val="24"/>
          <w:highlight w:val="none"/>
        </w:rPr>
        <w:t>。</w:t>
      </w:r>
    </w:p>
    <w:p w14:paraId="11B64E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、材料要求：</w:t>
      </w:r>
    </w:p>
    <w:p w14:paraId="1665F95B">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rPr>
        <w:t>标志面应用逆反射材料制作，标志面上的底色应采用反光的逆反射材料或油墨，标志底板可采用金属或合成树脂类等的板材。在同一标志上，标志底板同标志面以及标志面上所采用各种材料之间，应当匹配，防止因电化学反应、不同的热膨胀系数以及附着、耐候、耐腐蚀等性能的差异原因，造成标志面开裂、剥落、起泡、褪色。</w:t>
      </w:r>
    </w:p>
    <w:p w14:paraId="656B5F8F">
      <w:pPr>
        <w:pStyle w:val="14"/>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注：具体内容及要求详见设计图纸。</w:t>
      </w:r>
    </w:p>
    <w:p w14:paraId="5239962A">
      <w:pPr>
        <w:pStyle w:val="14"/>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▲五、商务要求</w:t>
      </w:r>
    </w:p>
    <w:p w14:paraId="38A5958E">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eastAsia="zh-CN"/>
        </w:rPr>
      </w:pPr>
      <w:r>
        <w:rPr>
          <w:rFonts w:hint="eastAsia" w:ascii="宋体" w:hAnsi="宋体" w:eastAsia="宋体" w:cs="宋体"/>
          <w:b/>
          <w:bCs/>
          <w:kern w:val="2"/>
          <w:sz w:val="24"/>
          <w:szCs w:val="24"/>
          <w:highlight w:val="none"/>
          <w:lang w:val="en-US" w:eastAsia="zh-CN" w:bidi="ar-SA"/>
        </w:rPr>
        <w:t>1、工期：</w:t>
      </w:r>
      <w:r>
        <w:rPr>
          <w:rFonts w:hint="eastAsia" w:ascii="宋体" w:hAnsi="宋体" w:eastAsia="宋体" w:cs="宋体"/>
          <w:sz w:val="24"/>
          <w:szCs w:val="24"/>
          <w:highlight w:val="none"/>
        </w:rPr>
        <w:t>不超过</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rPr>
        <w:t>日历天</w:t>
      </w:r>
      <w:r>
        <w:rPr>
          <w:rFonts w:hint="eastAsia" w:ascii="宋体" w:hAnsi="宋体" w:eastAsia="宋体" w:cs="宋体"/>
          <w:sz w:val="24"/>
          <w:szCs w:val="24"/>
          <w:highlight w:val="none"/>
          <w:lang w:eastAsia="zh-CN"/>
        </w:rPr>
        <w:t>（以采购人通</w:t>
      </w:r>
      <w:r>
        <w:rPr>
          <w:rFonts w:hint="eastAsia" w:ascii="宋体" w:hAnsi="宋体" w:eastAsia="宋体" w:cs="宋体"/>
          <w:sz w:val="24"/>
          <w:szCs w:val="24"/>
          <w:highlight w:val="none"/>
          <w:lang w:eastAsia="zh-CN"/>
        </w:rPr>
        <w:t>知之日起计算）</w:t>
      </w:r>
    </w:p>
    <w:p w14:paraId="4AFFDEEB">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rPr>
        <w:t>2</w:t>
      </w:r>
      <w:r>
        <w:rPr>
          <w:rFonts w:hint="eastAsia" w:ascii="宋体" w:hAnsi="宋体" w:eastAsia="宋体" w:cs="宋体"/>
          <w:b/>
          <w:kern w:val="0"/>
          <w:sz w:val="24"/>
          <w:szCs w:val="24"/>
          <w:highlight w:val="none"/>
        </w:rPr>
        <w:t>、</w:t>
      </w:r>
      <w:r>
        <w:rPr>
          <w:rFonts w:hint="eastAsia" w:ascii="宋体" w:hAnsi="宋体" w:eastAsia="宋体" w:cs="宋体"/>
          <w:b/>
          <w:sz w:val="24"/>
          <w:szCs w:val="24"/>
          <w:highlight w:val="none"/>
        </w:rPr>
        <w:t>付款</w:t>
      </w:r>
      <w:r>
        <w:rPr>
          <w:rFonts w:hint="eastAsia" w:ascii="宋体" w:hAnsi="宋体" w:eastAsia="宋体" w:cs="宋体"/>
          <w:b/>
          <w:sz w:val="24"/>
          <w:szCs w:val="24"/>
          <w:highlight w:val="none"/>
          <w:lang w:eastAsia="zh-CN"/>
        </w:rPr>
        <w:t>支付</w:t>
      </w:r>
      <w:r>
        <w:rPr>
          <w:rFonts w:hint="eastAsia" w:ascii="宋体" w:hAnsi="宋体" w:eastAsia="宋体" w:cs="宋体"/>
          <w:b/>
          <w:sz w:val="24"/>
          <w:szCs w:val="24"/>
          <w:highlight w:val="none"/>
        </w:rPr>
        <w:t>：</w:t>
      </w:r>
    </w:p>
    <w:p w14:paraId="16B1269A">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kern w:val="0"/>
          <w:sz w:val="24"/>
          <w:szCs w:val="24"/>
          <w:highlight w:val="none"/>
          <w:lang w:val="en-US" w:eastAsia="zh-CN" w:bidi="ar-SA"/>
        </w:rPr>
        <w:t>合同签订后在收到中标供应商增值税发票后7个工作日内支付合同价的30%作为预付款</w:t>
      </w:r>
      <w:r>
        <w:rPr>
          <w:rFonts w:hint="eastAsia" w:ascii="宋体" w:hAnsi="宋体" w:eastAsia="宋体" w:cs="宋体"/>
          <w:b w:val="0"/>
          <w:bCs/>
          <w:kern w:val="0"/>
          <w:sz w:val="24"/>
          <w:szCs w:val="24"/>
          <w:highlight w:val="none"/>
          <w:lang w:val="en-US" w:eastAsia="zh-CN" w:bidi="ar-SA"/>
        </w:rPr>
        <w:t>，工程验收合格并收到中标供应商增值税发票后7个工日内以付至结算价的10</w:t>
      </w:r>
      <w:r>
        <w:rPr>
          <w:rFonts w:hint="eastAsia" w:ascii="宋体" w:hAnsi="宋体" w:eastAsia="宋体" w:cs="宋体"/>
          <w:b w:val="0"/>
          <w:bCs/>
          <w:kern w:val="0"/>
          <w:sz w:val="24"/>
          <w:szCs w:val="24"/>
          <w:highlight w:val="none"/>
          <w:lang w:val="en-US" w:eastAsia="zh-CN" w:bidi="ar-SA"/>
        </w:rPr>
        <w:t>0%。</w:t>
      </w:r>
    </w:p>
    <w:p w14:paraId="3170DE83">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（2）当采购数量与实际使用数量不一致时，中标供应商应根据实际使用量供货，合同的最终结算金额按实际使用量乘以成交单价进行计算</w:t>
      </w:r>
      <w:r>
        <w:rPr>
          <w:rFonts w:hint="eastAsia" w:ascii="宋体" w:hAnsi="宋体" w:eastAsia="宋体" w:cs="宋体"/>
          <w:kern w:val="0"/>
          <w:sz w:val="24"/>
          <w:szCs w:val="24"/>
          <w:highlight w:val="none"/>
          <w:lang w:val="en-US" w:eastAsia="zh-CN" w:bidi="ar-SA"/>
        </w:rPr>
        <w:t>。</w:t>
      </w:r>
    </w:p>
    <w:p w14:paraId="12F4B24A">
      <w:pPr>
        <w:pStyle w:val="7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3、质保期：</w:t>
      </w:r>
      <w:r>
        <w:rPr>
          <w:rFonts w:hint="eastAsia" w:ascii="宋体" w:hAnsi="宋体" w:eastAsia="宋体" w:cs="宋体"/>
          <w:b w:val="0"/>
          <w:bCs/>
          <w:kern w:val="0"/>
          <w:sz w:val="24"/>
          <w:szCs w:val="24"/>
          <w:highlight w:val="none"/>
          <w:lang w:val="en-US" w:eastAsia="zh-CN"/>
        </w:rPr>
        <w:t>1年（自交货验收合格之日起计）。</w:t>
      </w:r>
    </w:p>
    <w:p w14:paraId="4DC2A2BF">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kern w:val="0"/>
          <w:sz w:val="24"/>
          <w:highlight w:val="none"/>
          <w:lang w:val="en-US" w:eastAsia="zh-CN"/>
        </w:rPr>
        <w:sectPr>
          <w:footerReference r:id="rId3" w:type="default"/>
          <w:pgSz w:w="11906" w:h="16838"/>
          <w:pgMar w:top="1304" w:right="1797" w:bottom="1588" w:left="1797" w:header="851" w:footer="992" w:gutter="0"/>
          <w:pgNumType w:start="1"/>
          <w:cols w:space="720" w:num="1"/>
          <w:docGrid w:type="linesAndChars" w:linePitch="312" w:charSpace="0"/>
        </w:sectPr>
      </w:pPr>
      <w:r>
        <w:rPr>
          <w:rFonts w:hint="eastAsia" w:ascii="宋体" w:hAnsi="宋体" w:eastAsia="宋体" w:cs="宋体"/>
          <w:b/>
          <w:kern w:val="0"/>
          <w:sz w:val="24"/>
          <w:szCs w:val="24"/>
          <w:highlight w:val="none"/>
          <w:lang w:val="en-US" w:eastAsia="zh-CN"/>
        </w:rPr>
        <w:t>4</w:t>
      </w:r>
      <w:r>
        <w:rPr>
          <w:rFonts w:hint="eastAsia" w:ascii="宋体" w:hAnsi="宋体" w:eastAsia="宋体" w:cs="宋体"/>
          <w:b/>
          <w:kern w:val="0"/>
          <w:sz w:val="24"/>
          <w:szCs w:val="24"/>
          <w:highlight w:val="none"/>
          <w:lang w:eastAsia="zh-CN"/>
        </w:rPr>
        <w:t>、履约保证金：</w:t>
      </w:r>
      <w:r>
        <w:rPr>
          <w:rFonts w:hint="eastAsia" w:ascii="宋体" w:hAnsi="宋体" w:eastAsia="宋体" w:cs="宋体"/>
          <w:kern w:val="0"/>
          <w:sz w:val="24"/>
          <w:szCs w:val="24"/>
          <w:highlight w:val="none"/>
          <w:lang w:val="en-US" w:eastAsia="zh-CN" w:bidi="ar-SA"/>
        </w:rPr>
        <w:t>无。</w:t>
      </w:r>
    </w:p>
    <w:p w14:paraId="2F2B1B82">
      <w:pPr>
        <w:numPr>
          <w:ilvl w:val="0"/>
          <w:numId w:val="0"/>
        </w:numPr>
        <w:spacing w:line="360" w:lineRule="auto"/>
        <w:jc w:val="center"/>
        <w:rPr>
          <w:rFonts w:hint="eastAsia" w:ascii="宋体" w:hAnsi="宋体" w:eastAsia="宋体" w:cs="宋体"/>
          <w:b/>
          <w:bCs/>
          <w:kern w:val="0"/>
          <w:sz w:val="32"/>
          <w:szCs w:val="32"/>
          <w:highlight w:val="none"/>
        </w:rPr>
      </w:pPr>
      <w:r>
        <w:rPr>
          <w:rFonts w:hint="eastAsia" w:ascii="宋体" w:hAnsi="宋体" w:eastAsia="宋体" w:cs="宋体"/>
          <w:b/>
          <w:sz w:val="36"/>
          <w:szCs w:val="36"/>
          <w:highlight w:val="none"/>
          <w:lang w:eastAsia="zh-CN"/>
        </w:rPr>
        <w:t>第五章</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lang w:eastAsia="zh-CN"/>
        </w:rPr>
        <w:t>采购合同主要条款</w:t>
      </w:r>
    </w:p>
    <w:p w14:paraId="745A89E0">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以下为成交后签定本项目合同的通用条款，</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供应商不得提出实质性的修改，关于专用条款将由采购人与</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供应商结合本项目具体情况协商后签订。</w:t>
      </w:r>
    </w:p>
    <w:p w14:paraId="71610CB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p w14:paraId="3EEB97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甲方：（采购单位）</w:t>
      </w:r>
    </w:p>
    <w:p w14:paraId="47E1F2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乙方：（中标供应商）</w:t>
      </w:r>
    </w:p>
    <w:p w14:paraId="571F45FF">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（项目名称）的</w:t>
      </w:r>
      <w:r>
        <w:rPr>
          <w:rFonts w:hint="eastAsia" w:ascii="宋体" w:hAnsi="宋体" w:eastAsia="宋体" w:cs="宋体"/>
          <w:sz w:val="24"/>
          <w:szCs w:val="24"/>
          <w:highlight w:val="none"/>
          <w:lang w:eastAsia="zh-CN"/>
        </w:rPr>
        <w:t>公开招标</w:t>
      </w:r>
      <w:r>
        <w:rPr>
          <w:rFonts w:hint="eastAsia" w:ascii="宋体" w:hAnsi="宋体" w:eastAsia="宋体" w:cs="宋体"/>
          <w:sz w:val="24"/>
          <w:szCs w:val="24"/>
          <w:highlight w:val="none"/>
        </w:rPr>
        <w:t>结果，依照法律规定,特签署本合同。</w:t>
      </w:r>
    </w:p>
    <w:p w14:paraId="3CAF9F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w:t>
      </w:r>
      <w:r>
        <w:rPr>
          <w:rFonts w:hint="eastAsia" w:ascii="宋体" w:hAnsi="宋体" w:eastAsia="宋体" w:cs="宋体"/>
          <w:b/>
          <w:sz w:val="24"/>
          <w:szCs w:val="24"/>
          <w:highlight w:val="none"/>
        </w:rPr>
        <w:t>内容</w:t>
      </w:r>
    </w:p>
    <w:p w14:paraId="58943DC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(根据采购需求及投标人响应承诺编制)</w:t>
      </w:r>
    </w:p>
    <w:p w14:paraId="4383077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p w14:paraId="0B066B3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p w14:paraId="6B8C45E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p w14:paraId="6FEB0C5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p w14:paraId="25956A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14:paraId="391B0B9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本合同金额为（大写）：___________元（￥_______________元）人民币。</w:t>
      </w:r>
    </w:p>
    <w:p w14:paraId="5C9A94F0">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金额</w:t>
      </w:r>
      <w:r>
        <w:rPr>
          <w:rFonts w:hint="eastAsia" w:ascii="宋体" w:hAnsi="宋体" w:eastAsia="宋体" w:cs="宋体"/>
          <w:color w:val="000000"/>
          <w:kern w:val="0"/>
          <w:sz w:val="24"/>
          <w:highlight w:val="none"/>
        </w:rPr>
        <w:t>包括</w:t>
      </w:r>
      <w:r>
        <w:rPr>
          <w:rFonts w:hint="eastAsia" w:ascii="宋体" w:hAnsi="宋体" w:eastAsia="宋体" w:cs="宋体"/>
          <w:color w:val="000000"/>
          <w:sz w:val="24"/>
          <w:szCs w:val="24"/>
          <w:highlight w:val="none"/>
          <w:lang w:eastAsia="zh-CN"/>
        </w:rPr>
        <w:t>本项目材料搬运、运输施工工作面、大型机械费用等措施费用、设备费（已包含各种配件费用）、人工费、</w:t>
      </w:r>
      <w:r>
        <w:rPr>
          <w:rFonts w:hint="eastAsia" w:ascii="宋体" w:hAnsi="宋体" w:eastAsia="宋体" w:cs="宋体"/>
          <w:color w:val="000000"/>
          <w:sz w:val="24"/>
          <w:szCs w:val="24"/>
          <w:highlight w:val="none"/>
          <w:lang w:val="en-US" w:eastAsia="zh-CN"/>
        </w:rPr>
        <w:t>材料</w:t>
      </w:r>
      <w:r>
        <w:rPr>
          <w:rFonts w:hint="eastAsia" w:ascii="宋体" w:hAnsi="宋体" w:eastAsia="宋体" w:cs="宋体"/>
          <w:color w:val="000000"/>
          <w:sz w:val="24"/>
          <w:szCs w:val="24"/>
          <w:highlight w:val="none"/>
          <w:lang w:eastAsia="zh-CN"/>
        </w:rPr>
        <w:t>费、</w:t>
      </w:r>
      <w:r>
        <w:rPr>
          <w:rFonts w:hint="eastAsia" w:ascii="宋体" w:hAnsi="宋体" w:eastAsia="宋体" w:cs="宋体"/>
          <w:color w:val="000000"/>
          <w:sz w:val="24"/>
          <w:szCs w:val="24"/>
          <w:highlight w:val="none"/>
          <w:lang w:val="en-US" w:eastAsia="zh-CN"/>
        </w:rPr>
        <w:t>机械费、</w:t>
      </w:r>
      <w:r>
        <w:rPr>
          <w:rFonts w:hint="eastAsia" w:ascii="宋体" w:hAnsi="宋体" w:eastAsia="宋体" w:cs="宋体"/>
          <w:color w:val="000000"/>
          <w:sz w:val="24"/>
          <w:szCs w:val="24"/>
          <w:highlight w:val="none"/>
          <w:lang w:eastAsia="zh-CN"/>
        </w:rPr>
        <w:t>运输费、保管费、安装调试费、购买及制作标书费、保险费、安全生产费、承包人驻地建设费、税费、利润、维修、质量保修及招标文件和合同中规定的其他一切费用</w:t>
      </w:r>
      <w:r>
        <w:rPr>
          <w:rFonts w:hint="eastAsia" w:ascii="宋体" w:hAnsi="宋体" w:eastAsia="宋体" w:cs="宋体"/>
          <w:color w:val="000000"/>
          <w:kern w:val="0"/>
          <w:sz w:val="24"/>
          <w:highlight w:val="none"/>
        </w:rPr>
        <w:t>。</w:t>
      </w:r>
    </w:p>
    <w:p w14:paraId="0FABE9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三、技术资料</w:t>
      </w:r>
    </w:p>
    <w:p w14:paraId="1E4FB330">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乙方应按招标文件规定的时间向甲方提供有关技术资料。</w:t>
      </w:r>
    </w:p>
    <w:p w14:paraId="3A31103D">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6C75B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四、知识产权</w:t>
      </w:r>
    </w:p>
    <w:p w14:paraId="18D916AA">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7AC304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五、产权担保</w:t>
      </w:r>
    </w:p>
    <w:p w14:paraId="7E99F043">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乙方保证所交付的货物的所有权完全属于乙方且无任何抵押、查封等产权瑕疵。</w:t>
      </w:r>
    </w:p>
    <w:p w14:paraId="0B61FF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六、转包或分包</w:t>
      </w:r>
    </w:p>
    <w:p w14:paraId="54E4C74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本合同范围的货物，应由乙方直接供应，不得转让他人供应；</w:t>
      </w:r>
    </w:p>
    <w:p w14:paraId="2FC0A70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乙方不得将本合同范围的货物全部或部分分包给他人供应；</w:t>
      </w:r>
    </w:p>
    <w:p w14:paraId="2A00003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如有转让和分包行为，甲方有权解除合同，并追究乙方的违约责任。</w:t>
      </w:r>
    </w:p>
    <w:p w14:paraId="4A542F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七、交货期、交货方式及交货地点</w:t>
      </w:r>
    </w:p>
    <w:p w14:paraId="3DB49A51">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交货期：</w:t>
      </w:r>
    </w:p>
    <w:p w14:paraId="08339E4B">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交货方式：</w:t>
      </w:r>
    </w:p>
    <w:p w14:paraId="721DB738">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交货地点：</w:t>
      </w:r>
    </w:p>
    <w:p w14:paraId="61AA229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八、质保期</w:t>
      </w:r>
    </w:p>
    <w:p w14:paraId="2B33919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质保期</w:t>
      </w:r>
      <w:r>
        <w:rPr>
          <w:rFonts w:hint="eastAsia" w:ascii="宋体" w:hAnsi="宋体" w:eastAsia="宋体" w:cs="宋体"/>
          <w:color w:val="000000"/>
          <w:sz w:val="24"/>
          <w:szCs w:val="24"/>
          <w:highlight w:val="none"/>
          <w:u w:val="single"/>
        </w:rPr>
        <w:t xml:space="preserve">  1  </w:t>
      </w:r>
      <w:r>
        <w:rPr>
          <w:rFonts w:hint="eastAsia" w:ascii="宋体" w:hAnsi="宋体" w:eastAsia="宋体" w:cs="宋体"/>
          <w:color w:val="000000"/>
          <w:sz w:val="24"/>
          <w:szCs w:val="24"/>
          <w:highlight w:val="none"/>
        </w:rPr>
        <w:t>年。（自交货验收合格之日起计）</w:t>
      </w:r>
    </w:p>
    <w:p w14:paraId="76C0EA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 xml:space="preserve">九、履约保证金  </w:t>
      </w:r>
    </w:p>
    <w:p w14:paraId="082256CB">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 履约保证金：</w:t>
      </w:r>
      <w:r>
        <w:rPr>
          <w:rFonts w:hint="eastAsia" w:ascii="宋体" w:hAnsi="宋体" w:eastAsia="宋体" w:cs="宋体"/>
          <w:color w:val="000000"/>
          <w:sz w:val="24"/>
          <w:szCs w:val="24"/>
          <w:highlight w:val="none"/>
          <w:lang w:val="en-US" w:eastAsia="zh-CN"/>
        </w:rPr>
        <w:t>无。</w:t>
      </w:r>
    </w:p>
    <w:p w14:paraId="1BF8E85A">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bookmarkStart w:id="2" w:name="_GoBack"/>
      <w:r>
        <w:rPr>
          <w:rFonts w:hint="eastAsia" w:ascii="宋体" w:hAnsi="宋体" w:eastAsia="宋体" w:cs="宋体"/>
          <w:b/>
          <w:color w:val="000000"/>
          <w:sz w:val="24"/>
          <w:szCs w:val="24"/>
          <w:highlight w:val="none"/>
        </w:rPr>
        <w:t>款项支付</w:t>
      </w:r>
    </w:p>
    <w:p w14:paraId="7C4750D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付款方式：合同签订后在收到乙方增值税发票后7个工作日内支付合同价的</w:t>
      </w:r>
      <w:r>
        <w:rPr>
          <w:rFonts w:hint="eastAsia"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0%作为预付款</w:t>
      </w:r>
      <w:r>
        <w:rPr>
          <w:rFonts w:hint="eastAsia" w:ascii="宋体" w:hAnsi="宋体" w:eastAsia="宋体" w:cs="宋体"/>
          <w:color w:val="000000"/>
          <w:sz w:val="24"/>
          <w:szCs w:val="24"/>
          <w:highlight w:val="none"/>
        </w:rPr>
        <w:t>，工程验收合格并收到乙方增值税发票后7个工日内付至</w:t>
      </w:r>
      <w:r>
        <w:rPr>
          <w:rFonts w:hint="eastAsia" w:hAnsi="宋体" w:eastAsia="宋体" w:cs="宋体"/>
          <w:color w:val="000000"/>
          <w:sz w:val="24"/>
          <w:szCs w:val="24"/>
          <w:highlight w:val="none"/>
          <w:lang w:val="en-US" w:eastAsia="zh-CN"/>
        </w:rPr>
        <w:t>结算</w:t>
      </w:r>
      <w:r>
        <w:rPr>
          <w:rFonts w:hint="eastAsia" w:ascii="宋体" w:hAnsi="宋体" w:eastAsia="宋体" w:cs="宋体"/>
          <w:color w:val="000000"/>
          <w:sz w:val="24"/>
          <w:szCs w:val="24"/>
          <w:highlight w:val="none"/>
        </w:rPr>
        <w:t>价的100%。</w:t>
      </w:r>
    </w:p>
    <w:bookmarkEnd w:id="2"/>
    <w:p w14:paraId="5F07C81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当</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数量与实际使用数量不一致时，乙方应根据实际使用量供货，合同的最终结算金额按实际使用量乘以成交单价进行计算。</w:t>
      </w:r>
    </w:p>
    <w:p w14:paraId="5242F8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十一、税费</w:t>
      </w:r>
    </w:p>
    <w:p w14:paraId="05522F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本合同执行中相关的一切税费均由乙方负担。</w:t>
      </w:r>
    </w:p>
    <w:p w14:paraId="334A299C">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十二、质量保证及后续服务</w:t>
      </w:r>
    </w:p>
    <w:p w14:paraId="6E5BACD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乙方应按招标文件规定的货物性能、技术要求、质量标准向甲方提供未经使用的全新产品。</w:t>
      </w:r>
    </w:p>
    <w:p w14:paraId="4F158762">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乙方提供的货物在质保期内因货物本身的质量问题发生故障，乙方应负责免费更换。对达不到技术要求者，根据实际情况，经双方协商，可按以下办法处理：</w:t>
      </w:r>
    </w:p>
    <w:p w14:paraId="5385A213">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⑴更换：由乙方承担所发生的全部费用。</w:t>
      </w:r>
    </w:p>
    <w:p w14:paraId="48CE7FB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⑵贬值处理：由甲乙双方合议定价。</w:t>
      </w:r>
    </w:p>
    <w:p w14:paraId="529B4B5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⑶退货处理：乙方应退还甲方支付的合同款，同时应承担该货物的直接费用（运输、保险、检验、货款利息及银行手续费等）。</w:t>
      </w:r>
    </w:p>
    <w:p w14:paraId="10CF74C9">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如在使用过程中发生质量问题，乙方在接到甲方通知后在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小时内到达甲方现场。</w:t>
      </w:r>
    </w:p>
    <w:p w14:paraId="0F85D9AA">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在质保期内，乙方应对货物出现的质量及安全问题负责处理解决并承担一切费用。</w:t>
      </w:r>
    </w:p>
    <w:p w14:paraId="72879C6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上述的货物免费保修期为</w:t>
      </w:r>
      <w:r>
        <w:rPr>
          <w:rFonts w:hint="eastAsia" w:ascii="宋体" w:hAnsi="宋体" w:eastAsia="宋体" w:cs="宋体"/>
          <w:color w:val="000000"/>
          <w:sz w:val="24"/>
          <w:szCs w:val="24"/>
          <w:highlight w:val="none"/>
          <w:u w:val="single"/>
        </w:rPr>
        <w:t xml:space="preserve">  1  </w:t>
      </w:r>
      <w:r>
        <w:rPr>
          <w:rFonts w:hint="eastAsia" w:ascii="宋体" w:hAnsi="宋体" w:eastAsia="宋体" w:cs="宋体"/>
          <w:color w:val="000000"/>
          <w:sz w:val="24"/>
          <w:szCs w:val="24"/>
          <w:highlight w:val="none"/>
        </w:rPr>
        <w:t>年，因人为因素出现的故障不在免费保修范围内。超过保修期的机器设备，终生维修，维修时只收部件成本费。</w:t>
      </w:r>
    </w:p>
    <w:p w14:paraId="054C7D13">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乙方与本项目相关的其他工程有关人员的所有技术协调工作应取得甲方的书面同意。如果发生争议，应由甲方裁决，各方均应遵守，并不得籍此要求增加费用或延长设备交货和安装施工工期。</w:t>
      </w:r>
    </w:p>
    <w:p w14:paraId="274135C1">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乙方必须承担设备中的一切技术、专利费用和执照费，及办理各种手续所产生的全部费用和责任，并负责维护甲方的权益不受任何损害。一切由于文字、商标和技术专利侵权引起的法律裁决、诉讼结果和费用，均由乙方负责。</w:t>
      </w:r>
    </w:p>
    <w:p w14:paraId="2433F10F">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乙方中标后，除甲方同意外，主要零部件不得随意更换供货厂家，否则按违约处理。</w:t>
      </w:r>
    </w:p>
    <w:p w14:paraId="33949627">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 本招标文件技术参数要求提出设备主要要求，不应理解成全部要求。乙方应对招标文件技术参数进行完善和细化，并负责向甲方移交完整的、安全的、可靠的设备，并保证符合本招标文件技术参数的要求。</w:t>
      </w:r>
    </w:p>
    <w:p w14:paraId="6612B34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 水、电费用包含在本合同价内，不再另行计取。</w:t>
      </w:r>
    </w:p>
    <w:p w14:paraId="0122CA59">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清除并处置施工安装过程中产生的垃圾</w:t>
      </w:r>
      <w:r>
        <w:rPr>
          <w:rFonts w:hint="eastAsia" w:ascii="宋体" w:hAnsi="宋体" w:eastAsia="宋体" w:cs="宋体"/>
          <w:color w:val="FF0000"/>
          <w:sz w:val="24"/>
          <w:szCs w:val="24"/>
          <w:highlight w:val="none"/>
          <w:lang w:eastAsia="zh-CN"/>
        </w:rPr>
        <w:t>（包括拆除下来的原有助航标志）</w:t>
      </w:r>
      <w:r>
        <w:rPr>
          <w:rFonts w:hint="eastAsia" w:ascii="宋体" w:hAnsi="宋体" w:eastAsia="宋体" w:cs="宋体"/>
          <w:color w:val="000000"/>
          <w:sz w:val="24"/>
          <w:szCs w:val="24"/>
          <w:highlight w:val="none"/>
        </w:rPr>
        <w:t>。费用包含在本合同价内，不再另行计取。</w:t>
      </w:r>
    </w:p>
    <w:p w14:paraId="70169546">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 </w:t>
      </w:r>
      <w:r>
        <w:rPr>
          <w:rFonts w:hint="eastAsia" w:ascii="宋体" w:hAnsi="宋体" w:eastAsia="宋体" w:cs="宋体"/>
          <w:color w:val="000000"/>
          <w:sz w:val="24"/>
          <w:szCs w:val="24"/>
          <w:highlight w:val="none"/>
          <w:lang w:eastAsia="zh-CN"/>
        </w:rPr>
        <w:t>如有</w:t>
      </w:r>
      <w:r>
        <w:rPr>
          <w:rFonts w:hint="eastAsia" w:ascii="宋体" w:hAnsi="宋体" w:eastAsia="宋体" w:cs="宋体"/>
          <w:color w:val="000000"/>
          <w:sz w:val="24"/>
          <w:szCs w:val="24"/>
          <w:highlight w:val="none"/>
        </w:rPr>
        <w:t>土方外运由乙方自行外运处置。费用包含在本合同价内，不再另行计取。</w:t>
      </w:r>
    </w:p>
    <w:p w14:paraId="0222775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十三、调试和验收</w:t>
      </w:r>
    </w:p>
    <w:p w14:paraId="27188C0F">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甲方对乙方提交的货物依据招标文件上的技术规格要求和国家有关质量标准进行现场初步验收，外观、说明书符合招标文件技术要求的，给予签收，初步验收不合格的不予签收。完工后，甲方需在</w:t>
      </w:r>
      <w:r>
        <w:rPr>
          <w:rFonts w:hint="eastAsia" w:ascii="宋体" w:hAnsi="宋体" w:eastAsia="宋体" w:cs="宋体"/>
          <w:color w:val="000000"/>
          <w:sz w:val="24"/>
          <w:szCs w:val="24"/>
          <w:highlight w:val="none"/>
          <w:u w:val="single"/>
        </w:rPr>
        <w:t xml:space="preserve"> 10 </w:t>
      </w:r>
      <w:r>
        <w:rPr>
          <w:rFonts w:hint="eastAsia" w:ascii="宋体" w:hAnsi="宋体" w:eastAsia="宋体" w:cs="宋体"/>
          <w:color w:val="000000"/>
          <w:sz w:val="24"/>
          <w:szCs w:val="24"/>
          <w:highlight w:val="none"/>
        </w:rPr>
        <w:t>个工作日内验收。</w:t>
      </w:r>
    </w:p>
    <w:p w14:paraId="2185F9EB">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乙方交货前应对产品作出全面检查和对验收文件进行整理，并列出清单，作为甲方收货验收和使用的技术条件依据，检验的结果应随货物交甲方。</w:t>
      </w:r>
    </w:p>
    <w:p w14:paraId="33FA1E69">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甲方对乙方提供的货物在使用前进行调试时，乙方需负责安装并培训甲方的使用操作人员，并协助甲方一起调试，直到符合技术要求，甲方才做最终验收。</w:t>
      </w:r>
    </w:p>
    <w:p w14:paraId="51D494B6">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对技术复杂的货物，甲方应请国家认可的专业检测机构参与初步验收及最终验收，并由其出具质量检测报告。</w:t>
      </w:r>
    </w:p>
    <w:p w14:paraId="50C11118">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验收时乙方必须在现场，验收完毕后作出验收结果报告；验收费用由乙方负责。</w:t>
      </w:r>
    </w:p>
    <w:p w14:paraId="216886FE">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工程施工过程中涉及到的人身损害、财产损失等均应当由乙方自行承担。</w:t>
      </w:r>
    </w:p>
    <w:p w14:paraId="0D90854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十四、货物包装、发运及运输</w:t>
      </w:r>
    </w:p>
    <w:p w14:paraId="5C8069B0">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乙方应在货物发运前对其进行满足运输距离、防潮、防震、防锈和防破损装卸等要求包装，以保证货物安全运达甲方指定地点。</w:t>
      </w:r>
    </w:p>
    <w:p w14:paraId="338F5DEA">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使用说明书、质量检验证明书、随配附件和工具以及清单一并附于货物内。</w:t>
      </w:r>
    </w:p>
    <w:p w14:paraId="1346875D">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乙方在货物发运手续办理完毕后24小时内或货到甲方48小时前通知甲方，以准备接货。</w:t>
      </w:r>
    </w:p>
    <w:p w14:paraId="3FB34AD8">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货物在交付甲方前发生的风险均由乙方负责。</w:t>
      </w:r>
    </w:p>
    <w:p w14:paraId="212B71EB">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货物在规定的交付期限内由乙方送达甲方指定的地点视为交付，乙方同时需通知甲方货物已送达。</w:t>
      </w:r>
    </w:p>
    <w:p w14:paraId="520032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十五、违约责任</w:t>
      </w:r>
    </w:p>
    <w:p w14:paraId="4F96C363">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甲方无正当理由拒收货物的，甲方向乙方偿付拒收货款总值的百分之五违约金。</w:t>
      </w:r>
    </w:p>
    <w:p w14:paraId="2F2ECB1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甲方无故逾期验收和办理货款支付手续的,甲方应按逾期付款总额每日万分之五向乙方支付违约金。</w:t>
      </w:r>
    </w:p>
    <w:p w14:paraId="5FF558E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 5% 的违约金，如造成甲方损失超过违约金的，超出部分由乙方继续承担赔偿责任。 </w:t>
      </w:r>
    </w:p>
    <w:p w14:paraId="2618FF40">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且乙方应向甲方支付合同总值 5% 的违约金，如造成甲方损失超过违约金的，超出部分由乙方继续承担赔偿责任。</w:t>
      </w:r>
    </w:p>
    <w:p w14:paraId="251A81B1">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乙方不能按合同工期要求完成的，按照每日2000元处罚。</w:t>
      </w:r>
    </w:p>
    <w:p w14:paraId="4D3F3012">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乙方不能交货或乙方未按合同要求提供产品，应向甲方偿付违约金。违约金按未能交货部分款项总价计算。</w:t>
      </w:r>
    </w:p>
    <w:p w14:paraId="67F4465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若乙方供货设备出现弄虚作假（如贴牌、代加工），甲方有权扣回设备差价并向乙方追偿合同总价50%的违约金。</w:t>
      </w:r>
    </w:p>
    <w:p w14:paraId="32416C6A">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 经买卖双方协商同意延期交付使用和经双方友好协商同意延期付款或退货且无需支付违约金者不在此例。</w:t>
      </w:r>
    </w:p>
    <w:p w14:paraId="7C9C2C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十六、不可抗力事件处理</w:t>
      </w:r>
    </w:p>
    <w:p w14:paraId="368446D7">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在合同有效期内，任何一方因不可抗力事件导致不能履行合同，则合同履行期可延长，其延长期与不可抗力影响期相同。</w:t>
      </w:r>
    </w:p>
    <w:p w14:paraId="3A7FE7D7">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不可抗力事件发生后，应立即通知对方，并寄送有关权威机构出具的证明。</w:t>
      </w:r>
    </w:p>
    <w:p w14:paraId="03B79932">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不可抗力事件延续120天以上，双方应通过友好协商，确定是否继续履行合同。</w:t>
      </w:r>
    </w:p>
    <w:p w14:paraId="13579B6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十七、解决争议的方法</w:t>
      </w:r>
    </w:p>
    <w:p w14:paraId="7927533A">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当事人可以通过和解或者调解解决合同争议。当事人不愿和解、调解或者和解、调解不成的，按下述</w:t>
      </w:r>
      <w:r>
        <w:rPr>
          <w:rFonts w:hint="eastAsia" w:ascii="宋体" w:hAnsi="宋体" w:eastAsia="宋体" w:cs="宋体"/>
          <w:color w:val="000000"/>
          <w:sz w:val="24"/>
          <w:szCs w:val="24"/>
          <w:highlight w:val="none"/>
          <w:u w:val="single"/>
        </w:rPr>
        <w:t>（2）</w:t>
      </w:r>
      <w:r>
        <w:rPr>
          <w:rFonts w:hint="eastAsia" w:ascii="宋体" w:hAnsi="宋体" w:eastAsia="宋体" w:cs="宋体"/>
          <w:color w:val="000000"/>
          <w:sz w:val="24"/>
          <w:szCs w:val="24"/>
          <w:highlight w:val="none"/>
        </w:rPr>
        <w:t>种方式解决；</w:t>
      </w:r>
    </w:p>
    <w:p w14:paraId="0EA52991">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（1）提交</w:t>
      </w:r>
      <w:r>
        <w:rPr>
          <w:rFonts w:hint="eastAsia" w:ascii="宋体" w:hAnsi="宋体" w:eastAsia="宋体" w:cs="宋体"/>
          <w:color w:val="000000"/>
          <w:sz w:val="24"/>
          <w:szCs w:val="24"/>
          <w:highlight w:val="none"/>
          <w:u w:val="single"/>
        </w:rPr>
        <w:t>_台州_</w:t>
      </w:r>
      <w:r>
        <w:rPr>
          <w:rFonts w:hint="eastAsia" w:ascii="宋体" w:hAnsi="宋体" w:eastAsia="宋体" w:cs="宋体"/>
          <w:color w:val="000000"/>
          <w:sz w:val="24"/>
          <w:szCs w:val="24"/>
          <w:highlight w:val="none"/>
        </w:rPr>
        <w:t>仲裁委员会仲裁。</w:t>
      </w:r>
    </w:p>
    <w:p w14:paraId="379F80EC">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（2）依法向</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eastAsia="zh-CN"/>
        </w:rPr>
        <w:t>甲方所在地</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人民法院提起诉讼。</w:t>
      </w:r>
    </w:p>
    <w:p w14:paraId="4881EC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十八、合同生效及其它</w:t>
      </w:r>
      <w:r>
        <w:rPr>
          <w:rFonts w:hint="eastAsia" w:ascii="宋体" w:hAnsi="宋体" w:eastAsia="宋体" w:cs="宋体"/>
          <w:b/>
          <w:color w:val="000000"/>
          <w:sz w:val="24"/>
          <w:szCs w:val="24"/>
          <w:highlight w:val="none"/>
        </w:rPr>
        <w:tab/>
      </w:r>
    </w:p>
    <w:p w14:paraId="7F251B26">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合同经双方法定代表人或授权代表签字并加盖单位公章后生效。</w:t>
      </w:r>
    </w:p>
    <w:p w14:paraId="66C6F603">
      <w:pPr>
        <w:pStyle w:val="14"/>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本合同未尽事宜，遵照《</w:t>
      </w:r>
      <w:r>
        <w:rPr>
          <w:rFonts w:hint="eastAsia" w:ascii="宋体" w:hAnsi="宋体" w:eastAsia="宋体" w:cs="宋体"/>
          <w:color w:val="000000"/>
          <w:sz w:val="24"/>
          <w:szCs w:val="24"/>
          <w:highlight w:val="none"/>
          <w:lang w:eastAsia="zh-CN"/>
        </w:rPr>
        <w:t>民法典</w:t>
      </w:r>
      <w:r>
        <w:rPr>
          <w:rFonts w:hint="eastAsia" w:ascii="宋体" w:hAnsi="宋体" w:eastAsia="宋体" w:cs="宋体"/>
          <w:color w:val="000000"/>
          <w:sz w:val="24"/>
          <w:szCs w:val="24"/>
          <w:highlight w:val="none"/>
        </w:rPr>
        <w:t>》有关条文执行。</w:t>
      </w:r>
    </w:p>
    <w:p w14:paraId="595D16B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color w:val="000000"/>
          <w:sz w:val="24"/>
          <w:szCs w:val="24"/>
          <w:highlight w:val="none"/>
        </w:rPr>
        <w:t>3. 本合同一式</w:t>
      </w:r>
      <w:r>
        <w:rPr>
          <w:rFonts w:hint="eastAsia" w:ascii="宋体" w:hAnsi="宋体" w:eastAsia="宋体" w:cs="宋体"/>
          <w:color w:val="000000"/>
          <w:sz w:val="24"/>
          <w:szCs w:val="24"/>
          <w:highlight w:val="none"/>
          <w:lang w:eastAsia="zh-CN"/>
        </w:rPr>
        <w:t>陆</w:t>
      </w:r>
      <w:r>
        <w:rPr>
          <w:rFonts w:hint="eastAsia" w:ascii="宋体" w:hAnsi="宋体" w:eastAsia="宋体" w:cs="宋体"/>
          <w:color w:val="000000"/>
          <w:sz w:val="24"/>
          <w:szCs w:val="24"/>
          <w:highlight w:val="none"/>
        </w:rPr>
        <w:t>份。甲、乙双方各执叁份。本项目未尽事宜以招标文件、投标文件及澄清文件等为准。</w:t>
      </w:r>
    </w:p>
    <w:p w14:paraId="25A555D6">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甲方（公章）                                     乙方（公章）</w:t>
      </w:r>
    </w:p>
    <w:p w14:paraId="66C1E908">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法定代表人：                                     法定代表人：</w:t>
      </w:r>
    </w:p>
    <w:p w14:paraId="5AF8CD9B">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委托代理人：                                     委托代理人：</w:t>
      </w:r>
    </w:p>
    <w:p w14:paraId="70C5459A">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联系电话：                                       联系电话：</w:t>
      </w:r>
    </w:p>
    <w:p w14:paraId="132030FC">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开户银行：                                       开户银行：</w:t>
      </w:r>
    </w:p>
    <w:p w14:paraId="2A8AA2BA">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帐号：                                           帐号：</w:t>
      </w:r>
    </w:p>
    <w:p w14:paraId="7E050ADB">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kern w:val="0"/>
          <w:sz w:val="32"/>
          <w:szCs w:val="32"/>
          <w:highlight w:val="none"/>
          <w:lang w:eastAsia="zh-CN"/>
        </w:rPr>
      </w:pPr>
      <w:r>
        <w:rPr>
          <w:rFonts w:hint="eastAsia" w:ascii="宋体" w:hAnsi="宋体" w:eastAsia="宋体" w:cs="宋体"/>
          <w:sz w:val="24"/>
          <w:highlight w:val="none"/>
        </w:rPr>
        <w:t xml:space="preserve">地址：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地址</w:t>
      </w:r>
      <w:r>
        <w:rPr>
          <w:rFonts w:hint="eastAsia" w:ascii="宋体" w:hAnsi="宋体" w:eastAsia="宋体" w:cs="宋体"/>
          <w:sz w:val="24"/>
          <w:highlight w:val="none"/>
          <w:lang w:eastAsia="zh-CN"/>
        </w:rPr>
        <w:t>：</w:t>
      </w:r>
    </w:p>
    <w:p w14:paraId="2DD657FB">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4"/>
          <w:highlight w:val="none"/>
        </w:rPr>
      </w:pPr>
    </w:p>
    <w:p w14:paraId="38DC6159">
      <w:pPr>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b/>
          <w:sz w:val="36"/>
          <w:szCs w:val="36"/>
          <w:highlight w:val="none"/>
        </w:rPr>
      </w:pPr>
      <w:r>
        <w:rPr>
          <w:rFonts w:hint="eastAsia" w:ascii="宋体" w:hAnsi="宋体" w:eastAsia="宋体" w:cs="宋体"/>
          <w:sz w:val="24"/>
          <w:highlight w:val="none"/>
        </w:rPr>
        <w:t xml:space="preserve">签订时间：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年   月    日</w:t>
      </w:r>
    </w:p>
    <w:p w14:paraId="5886D23F">
      <w:pPr>
        <w:jc w:val="center"/>
        <w:rPr>
          <w:rFonts w:hint="eastAsia" w:ascii="宋体" w:hAnsi="宋体" w:eastAsia="宋体" w:cs="宋体"/>
          <w:b/>
          <w:sz w:val="36"/>
          <w:szCs w:val="36"/>
          <w:highlight w:val="none"/>
        </w:rPr>
      </w:pPr>
    </w:p>
    <w:p w14:paraId="21B1943F">
      <w:pPr>
        <w:jc w:val="center"/>
        <w:rPr>
          <w:rFonts w:hint="eastAsia" w:ascii="宋体" w:hAnsi="宋体" w:eastAsia="宋体" w:cs="宋体"/>
          <w:b/>
          <w:sz w:val="36"/>
          <w:szCs w:val="36"/>
          <w:highlight w:val="none"/>
        </w:rPr>
      </w:pPr>
    </w:p>
    <w:p w14:paraId="5C6FA76E">
      <w:pPr>
        <w:jc w:val="center"/>
        <w:rPr>
          <w:rFonts w:hint="eastAsia" w:ascii="宋体" w:hAnsi="宋体" w:eastAsia="宋体" w:cs="宋体"/>
          <w:b/>
          <w:sz w:val="36"/>
          <w:szCs w:val="36"/>
          <w:highlight w:val="none"/>
        </w:rPr>
      </w:pPr>
    </w:p>
    <w:p w14:paraId="3D1CF123">
      <w:pPr>
        <w:pStyle w:val="11"/>
        <w:rPr>
          <w:rFonts w:hint="eastAsia" w:ascii="宋体" w:hAnsi="宋体" w:eastAsia="宋体" w:cs="宋体"/>
          <w:b/>
          <w:sz w:val="36"/>
          <w:szCs w:val="36"/>
          <w:highlight w:val="none"/>
        </w:rPr>
      </w:pPr>
    </w:p>
    <w:p w14:paraId="03D8D976">
      <w:pPr>
        <w:pStyle w:val="12"/>
        <w:rPr>
          <w:rFonts w:hint="eastAsia" w:ascii="宋体" w:hAnsi="宋体" w:eastAsia="宋体" w:cs="宋体"/>
          <w:b/>
          <w:sz w:val="36"/>
          <w:szCs w:val="36"/>
          <w:highlight w:val="none"/>
        </w:rPr>
      </w:pPr>
    </w:p>
    <w:p w14:paraId="10BDDEE4">
      <w:pPr>
        <w:rPr>
          <w:rFonts w:hint="eastAsia" w:ascii="宋体" w:hAnsi="宋体" w:eastAsia="宋体" w:cs="宋体"/>
          <w:b/>
          <w:sz w:val="36"/>
          <w:szCs w:val="36"/>
          <w:highlight w:val="none"/>
        </w:rPr>
      </w:pPr>
    </w:p>
    <w:p w14:paraId="0B209868">
      <w:pPr>
        <w:pStyle w:val="2"/>
        <w:rPr>
          <w:rFonts w:hint="eastAsia" w:ascii="宋体" w:hAnsi="宋体" w:eastAsia="宋体" w:cs="宋体"/>
          <w:b/>
          <w:sz w:val="36"/>
          <w:szCs w:val="36"/>
          <w:highlight w:val="none"/>
        </w:rPr>
      </w:pPr>
    </w:p>
    <w:p w14:paraId="43541CEA">
      <w:pPr>
        <w:pStyle w:val="2"/>
        <w:rPr>
          <w:rFonts w:hint="eastAsia" w:ascii="宋体" w:hAnsi="宋体" w:eastAsia="宋体" w:cs="宋体"/>
          <w:b/>
          <w:sz w:val="36"/>
          <w:szCs w:val="36"/>
          <w:highlight w:val="none"/>
        </w:rPr>
      </w:pPr>
    </w:p>
    <w:p w14:paraId="660F29C0">
      <w:pPr>
        <w:pStyle w:val="2"/>
        <w:rPr>
          <w:rFonts w:hint="eastAsia" w:ascii="宋体" w:hAnsi="宋体" w:eastAsia="宋体" w:cs="宋体"/>
          <w:b/>
          <w:sz w:val="36"/>
          <w:szCs w:val="36"/>
          <w:highlight w:val="none"/>
        </w:rPr>
      </w:pPr>
    </w:p>
    <w:p w14:paraId="7B8C3FF4">
      <w:pPr>
        <w:pStyle w:val="2"/>
        <w:rPr>
          <w:rFonts w:hint="eastAsia" w:ascii="宋体" w:hAnsi="宋体" w:eastAsia="宋体" w:cs="宋体"/>
          <w:b/>
          <w:sz w:val="36"/>
          <w:szCs w:val="36"/>
          <w:highlight w:val="none"/>
        </w:rPr>
      </w:pPr>
    </w:p>
    <w:p w14:paraId="4C3B3412">
      <w:pPr>
        <w:pStyle w:val="2"/>
        <w:rPr>
          <w:rFonts w:hint="eastAsia" w:ascii="宋体" w:hAnsi="宋体" w:eastAsia="宋体" w:cs="宋体"/>
          <w:b/>
          <w:sz w:val="36"/>
          <w:szCs w:val="36"/>
          <w:highlight w:val="none"/>
        </w:rPr>
      </w:pPr>
    </w:p>
    <w:p w14:paraId="085B6000">
      <w:pPr>
        <w:pStyle w:val="2"/>
        <w:rPr>
          <w:rFonts w:hint="eastAsia" w:ascii="宋体" w:hAnsi="宋体" w:eastAsia="宋体" w:cs="宋体"/>
          <w:b/>
          <w:sz w:val="36"/>
          <w:szCs w:val="36"/>
          <w:highlight w:val="none"/>
        </w:rPr>
      </w:pPr>
    </w:p>
    <w:p w14:paraId="53510C2D">
      <w:pPr>
        <w:pStyle w:val="2"/>
        <w:rPr>
          <w:rFonts w:hint="eastAsia" w:ascii="宋体" w:hAnsi="宋体" w:eastAsia="宋体" w:cs="宋体"/>
          <w:b/>
          <w:sz w:val="36"/>
          <w:szCs w:val="36"/>
          <w:highlight w:val="none"/>
        </w:rPr>
      </w:pPr>
    </w:p>
    <w:p w14:paraId="4B0C5FA5">
      <w:pPr>
        <w:pStyle w:val="2"/>
        <w:rPr>
          <w:rFonts w:hint="eastAsia" w:ascii="宋体" w:hAnsi="宋体" w:eastAsia="宋体" w:cs="宋体"/>
          <w:b/>
          <w:sz w:val="36"/>
          <w:szCs w:val="36"/>
          <w:highlight w:val="none"/>
        </w:rPr>
      </w:pPr>
    </w:p>
    <w:p w14:paraId="11FFF62A">
      <w:pPr>
        <w:pStyle w:val="2"/>
        <w:rPr>
          <w:rFonts w:hint="eastAsia" w:ascii="宋体" w:hAnsi="宋体" w:eastAsia="宋体" w:cs="宋体"/>
          <w:b/>
          <w:sz w:val="36"/>
          <w:szCs w:val="36"/>
          <w:highlight w:val="none"/>
        </w:rPr>
      </w:pPr>
    </w:p>
    <w:p w14:paraId="0F8048B2">
      <w:pPr>
        <w:pStyle w:val="2"/>
        <w:rPr>
          <w:rFonts w:hint="eastAsia" w:ascii="宋体" w:hAnsi="宋体" w:eastAsia="宋体" w:cs="宋体"/>
          <w:b/>
          <w:sz w:val="36"/>
          <w:szCs w:val="36"/>
          <w:highlight w:val="none"/>
        </w:rPr>
      </w:pPr>
    </w:p>
    <w:p w14:paraId="5E95AA1B">
      <w:pPr>
        <w:pStyle w:val="2"/>
        <w:rPr>
          <w:rFonts w:hint="eastAsia" w:ascii="宋体" w:hAnsi="宋体" w:eastAsia="宋体" w:cs="宋体"/>
          <w:b/>
          <w:sz w:val="36"/>
          <w:szCs w:val="36"/>
          <w:highlight w:val="none"/>
        </w:rPr>
      </w:pPr>
    </w:p>
    <w:p w14:paraId="472D2C01">
      <w:pPr>
        <w:pStyle w:val="2"/>
        <w:rPr>
          <w:rFonts w:hint="eastAsia" w:ascii="宋体" w:hAnsi="宋体" w:eastAsia="宋体" w:cs="宋体"/>
          <w:b/>
          <w:sz w:val="36"/>
          <w:szCs w:val="36"/>
          <w:highlight w:val="none"/>
        </w:rPr>
      </w:pPr>
    </w:p>
    <w:p w14:paraId="55AFA3BB">
      <w:pPr>
        <w:pStyle w:val="12"/>
        <w:rPr>
          <w:rFonts w:hint="eastAsia" w:ascii="宋体" w:hAnsi="宋体" w:eastAsia="宋体" w:cs="宋体"/>
          <w:highlight w:val="none"/>
        </w:rPr>
      </w:pPr>
    </w:p>
    <w:p w14:paraId="68A1A1F8">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第六章 投标文件格式附件</w:t>
      </w:r>
    </w:p>
    <w:p w14:paraId="046B545A">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附件1</w:t>
      </w:r>
      <w:r>
        <w:rPr>
          <w:rFonts w:hint="eastAsia" w:ascii="宋体" w:hAnsi="宋体" w:eastAsia="宋体" w:cs="宋体"/>
          <w:sz w:val="28"/>
          <w:szCs w:val="28"/>
          <w:highlight w:val="none"/>
        </w:rPr>
        <w:t xml:space="preserve"> </w:t>
      </w:r>
      <w:r>
        <w:rPr>
          <w:rFonts w:hint="eastAsia" w:ascii="宋体" w:hAnsi="宋体" w:eastAsia="宋体" w:cs="宋体"/>
          <w:sz w:val="30"/>
          <w:szCs w:val="30"/>
          <w:highlight w:val="none"/>
        </w:rPr>
        <w:t>　　　</w:t>
      </w:r>
    </w:p>
    <w:p w14:paraId="75D5B1EA">
      <w:pPr>
        <w:spacing w:line="360" w:lineRule="auto"/>
        <w:rPr>
          <w:rFonts w:hint="eastAsia" w:ascii="宋体" w:hAnsi="宋体" w:eastAsia="宋体" w:cs="宋体"/>
          <w:b/>
          <w:sz w:val="30"/>
          <w:szCs w:val="30"/>
          <w:highlight w:val="none"/>
        </w:rPr>
      </w:pPr>
    </w:p>
    <w:p w14:paraId="110303B6">
      <w:pPr>
        <w:spacing w:line="360" w:lineRule="auto"/>
        <w:ind w:right="-110"/>
        <w:jc w:val="center"/>
        <w:rPr>
          <w:rFonts w:hint="eastAsia" w:ascii="宋体" w:hAnsi="宋体" w:eastAsia="宋体" w:cs="宋体"/>
          <w:spacing w:val="40"/>
          <w:sz w:val="52"/>
          <w:szCs w:val="52"/>
          <w:highlight w:val="none"/>
        </w:rPr>
      </w:pPr>
      <w:r>
        <w:rPr>
          <w:rFonts w:hint="eastAsia" w:ascii="宋体" w:hAnsi="宋体" w:eastAsia="宋体" w:cs="宋体"/>
          <w:spacing w:val="40"/>
          <w:sz w:val="52"/>
          <w:szCs w:val="52"/>
          <w:highlight w:val="none"/>
        </w:rPr>
        <w:t>项目名称</w:t>
      </w:r>
    </w:p>
    <w:p w14:paraId="35C522BF">
      <w:pPr>
        <w:spacing w:before="312" w:beforeLines="100" w:line="360" w:lineRule="auto"/>
        <w:ind w:right="-108"/>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项目编号：</w:t>
      </w:r>
    </w:p>
    <w:p w14:paraId="0360724D">
      <w:pPr>
        <w:autoSpaceDE w:val="0"/>
        <w:autoSpaceDN w:val="0"/>
        <w:adjustRightInd w:val="0"/>
        <w:spacing w:line="360" w:lineRule="auto"/>
        <w:jc w:val="center"/>
        <w:rPr>
          <w:rFonts w:hint="eastAsia" w:ascii="宋体" w:hAnsi="宋体" w:eastAsia="宋体" w:cs="宋体"/>
          <w:sz w:val="84"/>
          <w:szCs w:val="84"/>
          <w:highlight w:val="none"/>
          <w:lang w:val="zh-CN"/>
        </w:rPr>
      </w:pPr>
    </w:p>
    <w:p w14:paraId="4A930B00">
      <w:pPr>
        <w:autoSpaceDE w:val="0"/>
        <w:autoSpaceDN w:val="0"/>
        <w:adjustRightInd w:val="0"/>
        <w:spacing w:line="360" w:lineRule="auto"/>
        <w:jc w:val="center"/>
        <w:rPr>
          <w:rFonts w:hint="eastAsia" w:ascii="宋体" w:hAnsi="宋体" w:eastAsia="宋体" w:cs="宋体"/>
          <w:sz w:val="84"/>
          <w:szCs w:val="84"/>
          <w:highlight w:val="none"/>
          <w:lang w:val="zh-CN"/>
        </w:rPr>
      </w:pPr>
      <w:r>
        <w:rPr>
          <w:rFonts w:hint="eastAsia" w:ascii="宋体" w:hAnsi="宋体" w:eastAsia="宋体" w:cs="宋体"/>
          <w:sz w:val="84"/>
          <w:szCs w:val="84"/>
          <w:highlight w:val="none"/>
          <w:lang w:val="zh-CN"/>
        </w:rPr>
        <w:t>投</w:t>
      </w:r>
    </w:p>
    <w:p w14:paraId="7F5BE9E0">
      <w:pPr>
        <w:autoSpaceDE w:val="0"/>
        <w:autoSpaceDN w:val="0"/>
        <w:adjustRightInd w:val="0"/>
        <w:spacing w:line="360" w:lineRule="auto"/>
        <w:jc w:val="center"/>
        <w:rPr>
          <w:rFonts w:hint="eastAsia" w:ascii="宋体" w:hAnsi="宋体" w:eastAsia="宋体" w:cs="宋体"/>
          <w:sz w:val="84"/>
          <w:szCs w:val="84"/>
          <w:highlight w:val="none"/>
          <w:lang w:val="zh-CN"/>
        </w:rPr>
      </w:pPr>
      <w:r>
        <w:rPr>
          <w:rFonts w:hint="eastAsia" w:ascii="宋体" w:hAnsi="宋体" w:eastAsia="宋体" w:cs="宋体"/>
          <w:sz w:val="84"/>
          <w:szCs w:val="84"/>
          <w:highlight w:val="none"/>
          <w:lang w:val="zh-CN"/>
        </w:rPr>
        <w:t>标</w:t>
      </w:r>
    </w:p>
    <w:p w14:paraId="765F8181">
      <w:pPr>
        <w:autoSpaceDE w:val="0"/>
        <w:autoSpaceDN w:val="0"/>
        <w:adjustRightInd w:val="0"/>
        <w:spacing w:line="360" w:lineRule="auto"/>
        <w:jc w:val="center"/>
        <w:rPr>
          <w:rFonts w:hint="eastAsia" w:ascii="宋体" w:hAnsi="宋体" w:eastAsia="宋体" w:cs="宋体"/>
          <w:sz w:val="84"/>
          <w:szCs w:val="84"/>
          <w:highlight w:val="none"/>
        </w:rPr>
      </w:pPr>
      <w:r>
        <w:rPr>
          <w:rFonts w:hint="eastAsia" w:ascii="宋体" w:hAnsi="宋体" w:eastAsia="宋体" w:cs="宋体"/>
          <w:sz w:val="84"/>
          <w:szCs w:val="84"/>
          <w:highlight w:val="none"/>
          <w:lang w:val="zh-CN"/>
        </w:rPr>
        <w:t>文</w:t>
      </w:r>
    </w:p>
    <w:p w14:paraId="534F2F02">
      <w:pPr>
        <w:spacing w:after="100" w:afterAutospacing="1" w:line="360" w:lineRule="auto"/>
        <w:ind w:right="-108"/>
        <w:jc w:val="center"/>
        <w:rPr>
          <w:rFonts w:hint="eastAsia" w:ascii="宋体" w:hAnsi="宋体" w:eastAsia="宋体" w:cs="宋体"/>
          <w:sz w:val="84"/>
          <w:szCs w:val="84"/>
          <w:highlight w:val="none"/>
          <w:lang w:val="zh-CN"/>
        </w:rPr>
      </w:pPr>
      <w:r>
        <w:rPr>
          <w:rFonts w:hint="eastAsia" w:ascii="宋体" w:hAnsi="宋体" w:eastAsia="宋体" w:cs="宋体"/>
          <w:sz w:val="84"/>
          <w:szCs w:val="84"/>
          <w:highlight w:val="none"/>
          <w:lang w:val="zh-CN"/>
        </w:rPr>
        <w:t>件</w:t>
      </w:r>
    </w:p>
    <w:p w14:paraId="151758AD">
      <w:pPr>
        <w:spacing w:after="100" w:afterAutospacing="1" w:line="360" w:lineRule="auto"/>
        <w:ind w:right="-108"/>
        <w:jc w:val="center"/>
        <w:rPr>
          <w:rFonts w:hint="eastAsia" w:ascii="宋体" w:hAnsi="宋体" w:eastAsia="宋体" w:cs="宋体"/>
          <w:b/>
          <w:spacing w:val="40"/>
          <w:sz w:val="28"/>
          <w:szCs w:val="28"/>
          <w:highlight w:val="none"/>
        </w:rPr>
      </w:pPr>
      <w:r>
        <w:rPr>
          <w:rFonts w:hint="eastAsia" w:ascii="宋体" w:hAnsi="宋体" w:eastAsia="宋体" w:cs="宋体"/>
          <w:sz w:val="28"/>
          <w:szCs w:val="28"/>
          <w:highlight w:val="none"/>
          <w:lang w:val="zh-CN"/>
        </w:rPr>
        <w:t>（</w:t>
      </w:r>
      <w:r>
        <w:rPr>
          <w:rFonts w:hint="eastAsia" w:ascii="宋体" w:hAnsi="宋体" w:eastAsia="宋体" w:cs="宋体"/>
          <w:b/>
          <w:spacing w:val="40"/>
          <w:sz w:val="28"/>
          <w:szCs w:val="28"/>
          <w:highlight w:val="none"/>
          <w:lang w:eastAsia="zh-CN"/>
        </w:rPr>
        <w:t>报价</w:t>
      </w:r>
      <w:r>
        <w:rPr>
          <w:rFonts w:hint="eastAsia" w:ascii="宋体" w:hAnsi="宋体" w:eastAsia="宋体" w:cs="宋体"/>
          <w:b/>
          <w:spacing w:val="40"/>
          <w:sz w:val="28"/>
          <w:szCs w:val="28"/>
          <w:highlight w:val="none"/>
        </w:rPr>
        <w:t>文件）</w:t>
      </w:r>
    </w:p>
    <w:p w14:paraId="6D085B5E">
      <w:pPr>
        <w:spacing w:line="360" w:lineRule="auto"/>
        <w:ind w:right="532"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投标人全称（公章）：</w:t>
      </w:r>
    </w:p>
    <w:p w14:paraId="24A32B92">
      <w:pPr>
        <w:spacing w:line="360" w:lineRule="auto"/>
        <w:ind w:right="532"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地    址：</w:t>
      </w:r>
    </w:p>
    <w:p w14:paraId="33215870">
      <w:pPr>
        <w:spacing w:line="360" w:lineRule="auto"/>
        <w:ind w:right="532" w:firstLine="720" w:firstLineChars="200"/>
        <w:rPr>
          <w:rFonts w:hint="eastAsia" w:ascii="宋体" w:hAnsi="宋体" w:eastAsia="宋体" w:cs="宋体"/>
          <w:sz w:val="36"/>
          <w:szCs w:val="36"/>
          <w:highlight w:val="none"/>
        </w:rPr>
      </w:pPr>
      <w:r>
        <w:rPr>
          <w:rFonts w:hint="eastAsia" w:ascii="宋体" w:hAnsi="宋体" w:eastAsia="宋体" w:cs="宋体"/>
          <w:sz w:val="36"/>
          <w:szCs w:val="36"/>
          <w:highlight w:val="none"/>
        </w:rPr>
        <w:t>时    间：</w:t>
      </w:r>
    </w:p>
    <w:p w14:paraId="31FE718A">
      <w:pPr>
        <w:snapToGrid w:val="0"/>
        <w:spacing w:before="50" w:after="50" w:line="360" w:lineRule="auto"/>
        <w:rPr>
          <w:rFonts w:hint="eastAsia" w:ascii="宋体" w:hAnsi="宋体" w:eastAsia="宋体" w:cs="宋体"/>
          <w:b/>
          <w:sz w:val="36"/>
          <w:szCs w:val="36"/>
          <w:highlight w:val="none"/>
        </w:rPr>
      </w:pPr>
    </w:p>
    <w:p w14:paraId="1D5CE677">
      <w:pPr>
        <w:snapToGrid w:val="0"/>
        <w:spacing w:before="50" w:after="50" w:line="360" w:lineRule="auto"/>
        <w:jc w:val="center"/>
        <w:rPr>
          <w:rFonts w:hint="eastAsia" w:ascii="宋体" w:hAnsi="宋体" w:eastAsia="宋体" w:cs="宋体"/>
          <w:sz w:val="36"/>
          <w:szCs w:val="36"/>
          <w:highlight w:val="none"/>
        </w:rPr>
      </w:pPr>
      <w:r>
        <w:rPr>
          <w:rFonts w:hint="eastAsia" w:ascii="宋体" w:hAnsi="宋体" w:eastAsia="宋体" w:cs="宋体"/>
          <w:b/>
          <w:bCs/>
          <w:sz w:val="36"/>
          <w:szCs w:val="36"/>
          <w:highlight w:val="none"/>
          <w:lang w:eastAsia="zh-CN"/>
        </w:rPr>
        <w:t>报价</w:t>
      </w:r>
      <w:r>
        <w:rPr>
          <w:rFonts w:hint="eastAsia" w:ascii="宋体" w:hAnsi="宋体" w:eastAsia="宋体" w:cs="宋体"/>
          <w:b/>
          <w:bCs/>
          <w:sz w:val="36"/>
          <w:szCs w:val="36"/>
          <w:highlight w:val="none"/>
        </w:rPr>
        <w:t>文件目录</w:t>
      </w:r>
    </w:p>
    <w:p w14:paraId="2464CDF4">
      <w:pPr>
        <w:pStyle w:val="7"/>
        <w:keepNext w:val="0"/>
        <w:keepLines w:val="0"/>
        <w:pageBreakBefore w:val="0"/>
        <w:widowControl/>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（1）投标声明书（</w:t>
      </w:r>
      <w:r>
        <w:rPr>
          <w:rFonts w:hint="eastAsia" w:ascii="宋体" w:hAnsi="宋体" w:eastAsia="宋体" w:cs="宋体"/>
          <w:sz w:val="24"/>
          <w:highlight w:val="none"/>
        </w:rPr>
        <w:t>详见附件</w:t>
      </w:r>
      <w:r>
        <w:rPr>
          <w:rFonts w:hint="eastAsia" w:ascii="宋体" w:hAnsi="宋体" w:eastAsia="宋体" w:cs="宋体"/>
          <w:sz w:val="24"/>
          <w:szCs w:val="24"/>
          <w:highlight w:val="none"/>
        </w:rPr>
        <w:t>）</w:t>
      </w:r>
    </w:p>
    <w:p w14:paraId="49028ACB">
      <w:pPr>
        <w:pStyle w:val="7"/>
        <w:keepNext w:val="0"/>
        <w:keepLines w:val="0"/>
        <w:pageBreakBefore w:val="0"/>
        <w:widowControl/>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）授权委托书（法定代表人亲自办理投标事宜的无需提交，</w:t>
      </w:r>
      <w:r>
        <w:rPr>
          <w:rFonts w:hint="eastAsia" w:ascii="宋体" w:hAnsi="宋体" w:eastAsia="宋体" w:cs="宋体"/>
          <w:sz w:val="24"/>
          <w:highlight w:val="none"/>
        </w:rPr>
        <w:t>详见附件</w:t>
      </w:r>
      <w:r>
        <w:rPr>
          <w:rFonts w:hint="eastAsia" w:ascii="宋体" w:hAnsi="宋体" w:eastAsia="宋体" w:cs="宋体"/>
          <w:sz w:val="24"/>
          <w:szCs w:val="24"/>
          <w:highlight w:val="none"/>
        </w:rPr>
        <w:t>）；</w:t>
      </w:r>
    </w:p>
    <w:p w14:paraId="5FD7387A">
      <w:pPr>
        <w:pStyle w:val="7"/>
        <w:keepNext w:val="0"/>
        <w:keepLines w:val="0"/>
        <w:pageBreakBefore w:val="0"/>
        <w:widowControl/>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（3）法人或者其他组织的营业执照等证明文件</w:t>
      </w:r>
      <w:r>
        <w:rPr>
          <w:rFonts w:hint="eastAsia" w:ascii="宋体" w:hAnsi="宋体" w:eastAsia="宋体" w:cs="宋体"/>
          <w:color w:val="000000"/>
          <w:sz w:val="24"/>
          <w:szCs w:val="24"/>
          <w:highlight w:val="none"/>
          <w:lang w:eastAsia="zh-CN"/>
        </w:rPr>
        <w:t>（加盖公章）</w:t>
      </w:r>
      <w:r>
        <w:rPr>
          <w:rFonts w:hint="eastAsia" w:ascii="宋体" w:hAnsi="宋体" w:eastAsia="宋体" w:cs="宋体"/>
          <w:sz w:val="24"/>
          <w:highlight w:val="none"/>
        </w:rPr>
        <w:t>；</w:t>
      </w:r>
    </w:p>
    <w:p w14:paraId="2399258E">
      <w:pPr>
        <w:pStyle w:val="7"/>
        <w:keepNext w:val="0"/>
        <w:keepLines w:val="0"/>
        <w:pageBreakBefore w:val="0"/>
        <w:widowControl/>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rPr>
        <w:t>具有符合《中华人民共和国政府采购法》第二十二条规定的供应商资格条件的承诺函</w:t>
      </w:r>
      <w:r>
        <w:rPr>
          <w:rFonts w:hint="eastAsia" w:ascii="宋体" w:hAnsi="宋体" w:eastAsia="宋体" w:cs="宋体"/>
          <w:sz w:val="24"/>
          <w:szCs w:val="24"/>
          <w:highlight w:val="none"/>
        </w:rPr>
        <w:t>（</w:t>
      </w:r>
      <w:r>
        <w:rPr>
          <w:rFonts w:hint="eastAsia" w:ascii="宋体" w:hAnsi="宋体" w:eastAsia="宋体" w:cs="宋体"/>
          <w:sz w:val="24"/>
          <w:highlight w:val="none"/>
        </w:rPr>
        <w:t>详见附件</w:t>
      </w:r>
      <w:r>
        <w:rPr>
          <w:rFonts w:hint="eastAsia" w:ascii="宋体" w:hAnsi="宋体" w:eastAsia="宋体" w:cs="宋体"/>
          <w:sz w:val="24"/>
          <w:szCs w:val="24"/>
          <w:highlight w:val="none"/>
        </w:rPr>
        <w:t>）</w:t>
      </w:r>
      <w:r>
        <w:rPr>
          <w:rFonts w:hint="eastAsia" w:ascii="宋体" w:hAnsi="宋体" w:eastAsia="宋体" w:cs="宋体"/>
          <w:sz w:val="24"/>
          <w:highlight w:val="none"/>
        </w:rPr>
        <w:t>；</w:t>
      </w:r>
    </w:p>
    <w:p w14:paraId="584C4A3A">
      <w:pPr>
        <w:pStyle w:val="7"/>
        <w:keepNext w:val="0"/>
        <w:keepLines w:val="0"/>
        <w:pageBreakBefore w:val="0"/>
        <w:widowControl/>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sz w:val="24"/>
          <w:szCs w:val="21"/>
          <w:highlight w:val="none"/>
        </w:rPr>
        <w:t>投标供应商没有失信记录承诺函</w:t>
      </w:r>
      <w:r>
        <w:rPr>
          <w:rFonts w:hint="eastAsia" w:ascii="宋体" w:hAnsi="宋体" w:eastAsia="宋体" w:cs="宋体"/>
          <w:sz w:val="24"/>
          <w:highlight w:val="none"/>
        </w:rPr>
        <w:t>（详见附件）；</w:t>
      </w:r>
    </w:p>
    <w:p w14:paraId="632107AD">
      <w:pPr>
        <w:keepNext w:val="0"/>
        <w:keepLines w:val="0"/>
        <w:pageBreakBefore w:val="0"/>
        <w:widowControl/>
        <w:kinsoku/>
        <w:wordWrap/>
        <w:overflowPunct/>
        <w:topLinePunct w:val="0"/>
        <w:bidi w:val="0"/>
        <w:adjustRightInd/>
        <w:snapToGrid/>
        <w:spacing w:line="360" w:lineRule="auto"/>
        <w:ind w:right="0" w:firstLine="480" w:firstLineChars="200"/>
        <w:jc w:val="left"/>
        <w:textAlignment w:val="auto"/>
        <w:outlineLvl w:val="0"/>
        <w:rPr>
          <w:rFonts w:hint="eastAsia" w:ascii="宋体" w:hAnsi="宋体" w:eastAsia="宋体" w:cs="宋体"/>
          <w:color w:val="000000"/>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）提供采购公告中符合供应商特定条件的有效资质证书复印件</w:t>
      </w:r>
      <w:r>
        <w:rPr>
          <w:rFonts w:hint="eastAsia" w:ascii="宋体" w:hAnsi="宋体" w:eastAsia="宋体" w:cs="宋体"/>
          <w:color w:val="000000"/>
          <w:sz w:val="24"/>
          <w:szCs w:val="24"/>
          <w:highlight w:val="none"/>
          <w:lang w:eastAsia="zh-CN"/>
        </w:rPr>
        <w:t>（加盖公章）</w:t>
      </w:r>
      <w:r>
        <w:rPr>
          <w:rFonts w:hint="eastAsia" w:ascii="宋体" w:hAnsi="宋体" w:eastAsia="宋体" w:cs="宋体"/>
          <w:sz w:val="24"/>
          <w:highlight w:val="none"/>
          <w:lang w:eastAsia="zh-CN"/>
        </w:rPr>
        <w:t>。</w:t>
      </w:r>
    </w:p>
    <w:p w14:paraId="0C9437F2">
      <w:pPr>
        <w:keepNext w:val="0"/>
        <w:keepLines w:val="0"/>
        <w:pageBreakBefore w:val="0"/>
        <w:widowControl/>
        <w:kinsoku/>
        <w:wordWrap/>
        <w:overflowPunct/>
        <w:topLinePunct w:val="0"/>
        <w:bidi w:val="0"/>
        <w:adjustRightInd/>
        <w:snapToGrid/>
        <w:spacing w:line="360" w:lineRule="auto"/>
        <w:ind w:right="0" w:firstLine="480" w:firstLineChars="200"/>
        <w:jc w:val="left"/>
        <w:textAlignment w:val="auto"/>
        <w:outlineLvl w:val="0"/>
        <w:rPr>
          <w:rFonts w:hint="eastAsia" w:ascii="宋体" w:hAnsi="宋体" w:eastAsia="宋体" w:cs="宋体"/>
          <w:color w:val="000000"/>
          <w:kern w:val="0"/>
          <w:sz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需求响应表（详见格式）</w:t>
      </w:r>
    </w:p>
    <w:p w14:paraId="753D8111">
      <w:pPr>
        <w:keepNext w:val="0"/>
        <w:keepLines w:val="0"/>
        <w:pageBreakBefore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rPr>
        <w:t>）开标一览表（详见附件）；</w:t>
      </w:r>
    </w:p>
    <w:p w14:paraId="66395BAF">
      <w:pPr>
        <w:keepNext w:val="0"/>
        <w:keepLines w:val="0"/>
        <w:pageBreakBefore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
          <w:color w:val="000000"/>
          <w:kern w:val="0"/>
          <w:sz w:val="24"/>
          <w:highlight w:val="none"/>
          <w:lang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）报价明细表</w:t>
      </w:r>
      <w:r>
        <w:rPr>
          <w:rFonts w:hint="eastAsia" w:ascii="宋体" w:hAnsi="宋体" w:eastAsia="宋体" w:cs="宋体"/>
          <w:color w:val="000000"/>
          <w:kern w:val="0"/>
          <w:sz w:val="24"/>
          <w:highlight w:val="none"/>
        </w:rPr>
        <w:t>（详见附件）</w:t>
      </w:r>
      <w:r>
        <w:rPr>
          <w:rFonts w:hint="eastAsia" w:ascii="宋体" w:hAnsi="宋体" w:eastAsia="宋体" w:cs="宋体"/>
          <w:kern w:val="0"/>
          <w:sz w:val="24"/>
          <w:highlight w:val="none"/>
        </w:rPr>
        <w:t>；</w:t>
      </w:r>
    </w:p>
    <w:p w14:paraId="1CDA976C">
      <w:pPr>
        <w:keepNext w:val="0"/>
        <w:keepLines w:val="0"/>
        <w:pageBreakBefore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b/>
          <w:color w:val="000000"/>
          <w:kern w:val="0"/>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eastAsia="zh-CN"/>
        </w:rPr>
        <w:t>）</w:t>
      </w:r>
      <w:r>
        <w:rPr>
          <w:rFonts w:hint="eastAsia" w:ascii="宋体" w:hAnsi="宋体" w:eastAsia="宋体" w:cs="宋体"/>
          <w:sz w:val="24"/>
          <w:highlight w:val="none"/>
        </w:rPr>
        <w:t>需要说明的其他资料</w:t>
      </w:r>
      <w:r>
        <w:rPr>
          <w:rFonts w:hint="eastAsia" w:ascii="宋体" w:hAnsi="宋体" w:eastAsia="宋体" w:cs="宋体"/>
          <w:sz w:val="24"/>
          <w:highlight w:val="none"/>
          <w:lang w:eastAsia="zh-CN"/>
        </w:rPr>
        <w:t>。</w:t>
      </w:r>
    </w:p>
    <w:p w14:paraId="5DFCB636">
      <w:pPr>
        <w:spacing w:line="320" w:lineRule="exact"/>
        <w:rPr>
          <w:rFonts w:hint="eastAsia" w:ascii="宋体" w:hAnsi="宋体" w:eastAsia="宋体" w:cs="宋体"/>
          <w:b/>
          <w:sz w:val="24"/>
          <w:highlight w:val="none"/>
        </w:rPr>
      </w:pPr>
    </w:p>
    <w:p w14:paraId="6A46D21F">
      <w:pPr>
        <w:spacing w:line="320" w:lineRule="exact"/>
        <w:rPr>
          <w:rFonts w:hint="eastAsia" w:ascii="宋体" w:hAnsi="宋体" w:eastAsia="宋体" w:cs="宋体"/>
          <w:b/>
          <w:sz w:val="24"/>
          <w:highlight w:val="none"/>
        </w:rPr>
      </w:pPr>
    </w:p>
    <w:p w14:paraId="2C958882">
      <w:pPr>
        <w:spacing w:line="320" w:lineRule="exact"/>
        <w:rPr>
          <w:rFonts w:hint="eastAsia" w:ascii="宋体" w:hAnsi="宋体" w:eastAsia="宋体" w:cs="宋体"/>
          <w:b/>
          <w:sz w:val="24"/>
          <w:highlight w:val="none"/>
        </w:rPr>
      </w:pPr>
    </w:p>
    <w:p w14:paraId="204856B8">
      <w:pPr>
        <w:spacing w:line="320" w:lineRule="exact"/>
        <w:rPr>
          <w:rFonts w:hint="eastAsia" w:ascii="宋体" w:hAnsi="宋体" w:eastAsia="宋体" w:cs="宋体"/>
          <w:b/>
          <w:sz w:val="24"/>
          <w:highlight w:val="none"/>
        </w:rPr>
      </w:pPr>
    </w:p>
    <w:p w14:paraId="2E247B1E">
      <w:pPr>
        <w:spacing w:line="320" w:lineRule="exact"/>
        <w:rPr>
          <w:rFonts w:hint="eastAsia" w:ascii="宋体" w:hAnsi="宋体" w:eastAsia="宋体" w:cs="宋体"/>
          <w:b/>
          <w:sz w:val="24"/>
          <w:highlight w:val="none"/>
        </w:rPr>
      </w:pPr>
    </w:p>
    <w:p w14:paraId="359966E8">
      <w:pPr>
        <w:spacing w:line="320" w:lineRule="exact"/>
        <w:rPr>
          <w:rFonts w:hint="eastAsia" w:ascii="宋体" w:hAnsi="宋体" w:eastAsia="宋体" w:cs="宋体"/>
          <w:b/>
          <w:sz w:val="24"/>
          <w:highlight w:val="none"/>
        </w:rPr>
      </w:pPr>
    </w:p>
    <w:p w14:paraId="09A313AA">
      <w:pPr>
        <w:spacing w:line="320" w:lineRule="exact"/>
        <w:rPr>
          <w:rFonts w:hint="eastAsia" w:ascii="宋体" w:hAnsi="宋体" w:eastAsia="宋体" w:cs="宋体"/>
          <w:b/>
          <w:sz w:val="24"/>
          <w:highlight w:val="none"/>
        </w:rPr>
      </w:pPr>
    </w:p>
    <w:p w14:paraId="10D113CB">
      <w:pPr>
        <w:spacing w:line="320" w:lineRule="exact"/>
        <w:rPr>
          <w:rFonts w:hint="eastAsia" w:ascii="宋体" w:hAnsi="宋体" w:eastAsia="宋体" w:cs="宋体"/>
          <w:b/>
          <w:sz w:val="24"/>
          <w:highlight w:val="none"/>
        </w:rPr>
      </w:pPr>
    </w:p>
    <w:p w14:paraId="2C98F7B2">
      <w:pPr>
        <w:spacing w:line="320" w:lineRule="exact"/>
        <w:rPr>
          <w:rFonts w:hint="eastAsia" w:ascii="宋体" w:hAnsi="宋体" w:eastAsia="宋体" w:cs="宋体"/>
          <w:b/>
          <w:sz w:val="24"/>
          <w:highlight w:val="none"/>
        </w:rPr>
      </w:pPr>
    </w:p>
    <w:p w14:paraId="342393ED">
      <w:pPr>
        <w:spacing w:line="320" w:lineRule="exact"/>
        <w:rPr>
          <w:rFonts w:hint="eastAsia" w:ascii="宋体" w:hAnsi="宋体" w:eastAsia="宋体" w:cs="宋体"/>
          <w:b/>
          <w:sz w:val="24"/>
          <w:highlight w:val="none"/>
        </w:rPr>
      </w:pPr>
    </w:p>
    <w:p w14:paraId="2C4E3132">
      <w:pPr>
        <w:spacing w:line="320" w:lineRule="exact"/>
        <w:rPr>
          <w:rFonts w:hint="eastAsia" w:ascii="宋体" w:hAnsi="宋体" w:eastAsia="宋体" w:cs="宋体"/>
          <w:b/>
          <w:sz w:val="24"/>
          <w:highlight w:val="none"/>
        </w:rPr>
      </w:pPr>
    </w:p>
    <w:p w14:paraId="1500D93E">
      <w:pPr>
        <w:spacing w:line="320" w:lineRule="exact"/>
        <w:rPr>
          <w:rFonts w:hint="eastAsia" w:ascii="宋体" w:hAnsi="宋体" w:eastAsia="宋体" w:cs="宋体"/>
          <w:b/>
          <w:sz w:val="24"/>
          <w:highlight w:val="none"/>
        </w:rPr>
      </w:pPr>
    </w:p>
    <w:p w14:paraId="624C8231">
      <w:pPr>
        <w:spacing w:line="320" w:lineRule="exact"/>
        <w:rPr>
          <w:rFonts w:hint="eastAsia" w:ascii="宋体" w:hAnsi="宋体" w:eastAsia="宋体" w:cs="宋体"/>
          <w:b/>
          <w:sz w:val="24"/>
          <w:highlight w:val="none"/>
        </w:rPr>
      </w:pPr>
    </w:p>
    <w:p w14:paraId="0E4833E0">
      <w:pPr>
        <w:spacing w:line="320" w:lineRule="exact"/>
        <w:rPr>
          <w:rFonts w:hint="eastAsia" w:ascii="宋体" w:hAnsi="宋体" w:eastAsia="宋体" w:cs="宋体"/>
          <w:b/>
          <w:sz w:val="24"/>
          <w:highlight w:val="none"/>
        </w:rPr>
      </w:pPr>
    </w:p>
    <w:p w14:paraId="1A671DB9">
      <w:pPr>
        <w:spacing w:line="320" w:lineRule="exact"/>
        <w:rPr>
          <w:rFonts w:hint="eastAsia" w:ascii="宋体" w:hAnsi="宋体" w:eastAsia="宋体" w:cs="宋体"/>
          <w:b/>
          <w:sz w:val="24"/>
          <w:highlight w:val="none"/>
        </w:rPr>
      </w:pPr>
    </w:p>
    <w:p w14:paraId="7D36ABAE">
      <w:pPr>
        <w:spacing w:line="320" w:lineRule="exact"/>
        <w:rPr>
          <w:rFonts w:hint="eastAsia" w:ascii="宋体" w:hAnsi="宋体" w:eastAsia="宋体" w:cs="宋体"/>
          <w:b/>
          <w:sz w:val="24"/>
          <w:highlight w:val="none"/>
        </w:rPr>
      </w:pPr>
    </w:p>
    <w:p w14:paraId="56F28E09">
      <w:pPr>
        <w:spacing w:line="320" w:lineRule="exact"/>
        <w:rPr>
          <w:rFonts w:hint="eastAsia" w:ascii="宋体" w:hAnsi="宋体" w:eastAsia="宋体" w:cs="宋体"/>
          <w:b/>
          <w:sz w:val="24"/>
          <w:highlight w:val="none"/>
        </w:rPr>
      </w:pPr>
    </w:p>
    <w:p w14:paraId="5458CDC5">
      <w:pPr>
        <w:spacing w:line="320" w:lineRule="exact"/>
        <w:rPr>
          <w:rFonts w:hint="eastAsia" w:ascii="宋体" w:hAnsi="宋体" w:eastAsia="宋体" w:cs="宋体"/>
          <w:b/>
          <w:sz w:val="24"/>
          <w:highlight w:val="none"/>
        </w:rPr>
      </w:pPr>
    </w:p>
    <w:p w14:paraId="707CF456">
      <w:pPr>
        <w:spacing w:line="320" w:lineRule="exact"/>
        <w:rPr>
          <w:rFonts w:hint="eastAsia" w:ascii="宋体" w:hAnsi="宋体" w:eastAsia="宋体" w:cs="宋体"/>
          <w:b/>
          <w:sz w:val="24"/>
          <w:highlight w:val="none"/>
        </w:rPr>
      </w:pPr>
    </w:p>
    <w:p w14:paraId="3F1F7EBA">
      <w:pPr>
        <w:spacing w:line="320" w:lineRule="exact"/>
        <w:rPr>
          <w:rFonts w:hint="eastAsia" w:ascii="宋体" w:hAnsi="宋体" w:eastAsia="宋体" w:cs="宋体"/>
          <w:b/>
          <w:sz w:val="24"/>
          <w:highlight w:val="none"/>
        </w:rPr>
      </w:pPr>
    </w:p>
    <w:p w14:paraId="35639D38">
      <w:pPr>
        <w:pStyle w:val="24"/>
        <w:rPr>
          <w:rFonts w:hint="eastAsia" w:ascii="宋体" w:hAnsi="宋体" w:eastAsia="宋体" w:cs="宋体"/>
          <w:b/>
          <w:sz w:val="24"/>
          <w:highlight w:val="none"/>
        </w:rPr>
      </w:pPr>
    </w:p>
    <w:p w14:paraId="67803E2C">
      <w:pPr>
        <w:pStyle w:val="24"/>
        <w:rPr>
          <w:rFonts w:hint="eastAsia" w:ascii="宋体" w:hAnsi="宋体" w:eastAsia="宋体" w:cs="宋体"/>
          <w:b/>
          <w:sz w:val="24"/>
          <w:highlight w:val="none"/>
        </w:rPr>
      </w:pPr>
    </w:p>
    <w:p w14:paraId="1A32371B">
      <w:pPr>
        <w:spacing w:line="320" w:lineRule="exact"/>
        <w:rPr>
          <w:rFonts w:hint="eastAsia" w:ascii="宋体" w:hAnsi="宋体" w:eastAsia="宋体" w:cs="宋体"/>
          <w:b/>
          <w:sz w:val="24"/>
          <w:highlight w:val="none"/>
        </w:rPr>
        <w:sectPr>
          <w:footerReference r:id="rId4" w:type="default"/>
          <w:pgSz w:w="11906" w:h="16838"/>
          <w:pgMar w:top="1440" w:right="1800" w:bottom="1440" w:left="1800" w:header="851" w:footer="992" w:gutter="0"/>
          <w:cols w:space="425" w:num="1"/>
          <w:docGrid w:type="lines" w:linePitch="312" w:charSpace="0"/>
        </w:sectPr>
      </w:pPr>
    </w:p>
    <w:p w14:paraId="70446137">
      <w:pPr>
        <w:snapToGrid w:val="0"/>
        <w:spacing w:before="156" w:beforeLines="50" w:after="50" w:line="440" w:lineRule="exac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2</w:t>
      </w:r>
    </w:p>
    <w:p w14:paraId="35C4E15E">
      <w:pPr>
        <w:adjustRightInd w:val="0"/>
        <w:snapToGrid w:val="0"/>
        <w:spacing w:line="360" w:lineRule="auto"/>
        <w:ind w:right="48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投标声明书</w:t>
      </w:r>
    </w:p>
    <w:p w14:paraId="48A62F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highlight w:val="none"/>
        </w:rPr>
      </w:pPr>
      <w:r>
        <w:rPr>
          <w:rFonts w:hint="eastAsia" w:ascii="宋体" w:hAnsi="宋体" w:eastAsia="宋体" w:cs="宋体"/>
          <w:sz w:val="24"/>
          <w:highlight w:val="none"/>
          <w:u w:val="single"/>
        </w:rPr>
        <w:t>××（代理机构/采购代理机构名称）：</w:t>
      </w:r>
    </w:p>
    <w:p w14:paraId="2B96D50A">
      <w:pPr>
        <w:keepNext w:val="0"/>
        <w:keepLines w:val="0"/>
        <w:pageBreakBefore w:val="0"/>
        <w:widowControl w:val="0"/>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（投标人名称）系中华人民共和国合法企业，经营地址。</w:t>
      </w:r>
    </w:p>
    <w:p w14:paraId="759D86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sz w:val="24"/>
          <w:highlight w:val="none"/>
        </w:rPr>
      </w:pPr>
      <w:r>
        <w:rPr>
          <w:rFonts w:hint="eastAsia" w:ascii="宋体" w:hAnsi="宋体" w:eastAsia="宋体" w:cs="宋体"/>
          <w:kern w:val="0"/>
          <w:sz w:val="24"/>
          <w:highlight w:val="none"/>
        </w:rPr>
        <w:t>我（</w:t>
      </w:r>
      <w:r>
        <w:rPr>
          <w:rFonts w:hint="eastAsia" w:ascii="宋体" w:hAnsi="宋体" w:eastAsia="宋体" w:cs="宋体"/>
          <w:kern w:val="0"/>
          <w:sz w:val="24"/>
          <w:highlight w:val="none"/>
          <w:u w:val="single"/>
        </w:rPr>
        <w:t xml:space="preserve"> 姓名 </w:t>
      </w:r>
      <w:r>
        <w:rPr>
          <w:rFonts w:hint="eastAsia" w:ascii="宋体" w:hAnsi="宋体" w:eastAsia="宋体" w:cs="宋体"/>
          <w:kern w:val="0"/>
          <w:sz w:val="24"/>
          <w:highlight w:val="none"/>
        </w:rPr>
        <w:t>）系（</w:t>
      </w:r>
      <w:r>
        <w:rPr>
          <w:rFonts w:hint="eastAsia" w:ascii="宋体" w:hAnsi="宋体" w:eastAsia="宋体" w:cs="宋体"/>
          <w:kern w:val="0"/>
          <w:sz w:val="24"/>
          <w:highlight w:val="none"/>
          <w:u w:val="single"/>
        </w:rPr>
        <w:t xml:space="preserve"> 投标人名称 </w:t>
      </w:r>
      <w:r>
        <w:rPr>
          <w:rFonts w:hint="eastAsia" w:ascii="宋体" w:hAnsi="宋体" w:eastAsia="宋体" w:cs="宋体"/>
          <w:kern w:val="0"/>
          <w:sz w:val="24"/>
          <w:highlight w:val="none"/>
        </w:rPr>
        <w:t>）的法定代表人，我公司自愿参加贵方组织的（</w:t>
      </w:r>
      <w:r>
        <w:rPr>
          <w:rFonts w:hint="eastAsia" w:ascii="宋体" w:hAnsi="宋体" w:eastAsia="宋体" w:cs="宋体"/>
          <w:kern w:val="0"/>
          <w:sz w:val="24"/>
          <w:highlight w:val="none"/>
          <w:u w:val="single"/>
        </w:rPr>
        <w:t>招标项目名称）</w:t>
      </w:r>
      <w:r>
        <w:rPr>
          <w:rFonts w:hint="eastAsia" w:ascii="宋体" w:hAnsi="宋体" w:eastAsia="宋体" w:cs="宋体"/>
          <w:kern w:val="0"/>
          <w:sz w:val="24"/>
          <w:highlight w:val="none"/>
        </w:rPr>
        <w:t>（项目编号）的投标，为此，我公司就本次投标有关事项郑重声明如下：</w:t>
      </w:r>
    </w:p>
    <w:p w14:paraId="5931F504">
      <w:pPr>
        <w:snapToGrid w:val="0"/>
        <w:spacing w:before="156" w:beforeLines="50" w:after="120"/>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rPr>
        <w:t>我公司声明截止投标时间近三年以来：在参加政府采购活动过程中无在处罚期限内的任何不良行为记录；无重大违法记录（重大违法记录是指供应商因违法经营受到刑事处罚或者责令停产停业、吊销许可证或者执照、较大数额罚款等行政处罚）。</w:t>
      </w:r>
    </w:p>
    <w:p w14:paraId="098A465F">
      <w:pPr>
        <w:snapToGrid w:val="0"/>
        <w:spacing w:before="156" w:beforeLines="50" w:after="120"/>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6C91BBF">
      <w:pPr>
        <w:snapToGrid w:val="0"/>
        <w:spacing w:before="156" w:beforeLines="50" w:after="12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w:t>
      </w:r>
      <w:r>
        <w:rPr>
          <w:rFonts w:hint="eastAsia" w:ascii="宋体" w:hAnsi="宋体" w:eastAsia="宋体" w:cs="宋体"/>
          <w:kern w:val="0"/>
          <w:sz w:val="24"/>
          <w:highlight w:val="none"/>
          <w:lang w:val="zh-CN"/>
        </w:rPr>
        <w:t>公司</w:t>
      </w:r>
      <w:r>
        <w:rPr>
          <w:rFonts w:hint="eastAsia" w:ascii="宋体" w:hAnsi="宋体" w:eastAsia="宋体" w:cs="宋体"/>
          <w:sz w:val="24"/>
          <w:highlight w:val="none"/>
        </w:rPr>
        <w:t>不是采购人的附属机构；在获知本项目采购信息后，与采购人聘请的为此项目提供咨询服务的公司及其附属机构没有任何联系。</w:t>
      </w:r>
    </w:p>
    <w:p w14:paraId="1BEB95A0">
      <w:pPr>
        <w:snapToGrid w:val="0"/>
        <w:spacing w:before="156" w:beforeLines="50" w:after="120"/>
        <w:ind w:firstLine="480" w:firstLineChars="200"/>
        <w:rPr>
          <w:rFonts w:hint="eastAsia" w:ascii="宋体" w:hAnsi="宋体" w:eastAsia="宋体" w:cs="宋体"/>
          <w:kern w:val="0"/>
          <w:sz w:val="24"/>
          <w:highlight w:val="none"/>
          <w:lang w:val="af-ZA"/>
        </w:rPr>
      </w:pPr>
      <w:r>
        <w:rPr>
          <w:rFonts w:hint="eastAsia" w:ascii="宋体" w:hAnsi="宋体" w:eastAsia="宋体" w:cs="宋体"/>
          <w:sz w:val="24"/>
          <w:highlight w:val="none"/>
        </w:rPr>
        <w:t>4、</w:t>
      </w:r>
      <w:r>
        <w:rPr>
          <w:rFonts w:hint="eastAsia" w:ascii="宋体" w:hAnsi="宋体" w:eastAsia="宋体" w:cs="宋体"/>
          <w:kern w:val="0"/>
          <w:sz w:val="24"/>
          <w:highlight w:val="none"/>
        </w:rPr>
        <w:t>我</w:t>
      </w:r>
      <w:r>
        <w:rPr>
          <w:rFonts w:hint="eastAsia" w:ascii="宋体" w:hAnsi="宋体" w:eastAsia="宋体" w:cs="宋体"/>
          <w:kern w:val="0"/>
          <w:sz w:val="24"/>
          <w:highlight w:val="none"/>
          <w:lang w:val="zh-CN"/>
        </w:rPr>
        <w:t>公司</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val="af-ZA"/>
        </w:rPr>
        <w:t>采购人在中华人民共和国境内使用</w:t>
      </w:r>
      <w:r>
        <w:rPr>
          <w:rFonts w:hint="eastAsia" w:ascii="宋体" w:hAnsi="宋体" w:eastAsia="宋体" w:cs="宋体"/>
          <w:kern w:val="0"/>
          <w:sz w:val="24"/>
          <w:highlight w:val="none"/>
        </w:rPr>
        <w:t>我</w:t>
      </w:r>
      <w:r>
        <w:rPr>
          <w:rFonts w:hint="eastAsia" w:ascii="宋体" w:hAnsi="宋体" w:eastAsia="宋体" w:cs="宋体"/>
          <w:kern w:val="0"/>
          <w:sz w:val="24"/>
          <w:highlight w:val="none"/>
          <w:lang w:val="zh-CN"/>
        </w:rPr>
        <w:t>公司</w:t>
      </w:r>
      <w:r>
        <w:rPr>
          <w:rFonts w:hint="eastAsia" w:ascii="宋体" w:hAnsi="宋体" w:eastAsia="宋体" w:cs="宋体"/>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7E9D10F">
      <w:pPr>
        <w:snapToGrid w:val="0"/>
        <w:spacing w:before="156" w:beforeLines="50" w:after="120"/>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af-ZA"/>
        </w:rPr>
        <w:t>5、我</w:t>
      </w:r>
      <w:r>
        <w:rPr>
          <w:rFonts w:hint="eastAsia" w:ascii="宋体" w:hAnsi="宋体" w:eastAsia="宋体" w:cs="宋体"/>
          <w:kern w:val="0"/>
          <w:sz w:val="24"/>
          <w:highlight w:val="none"/>
          <w:lang w:val="zh-CN"/>
        </w:rPr>
        <w:t>公司</w:t>
      </w:r>
      <w:r>
        <w:rPr>
          <w:rFonts w:hint="eastAsia" w:ascii="宋体" w:hAnsi="宋体" w:eastAsia="宋体" w:cs="宋体"/>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49FD073B">
      <w:pPr>
        <w:snapToGrid w:val="0"/>
        <w:spacing w:before="156" w:beforeLines="50" w:after="12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6、以上事项如有虚假或隐瞒，我</w:t>
      </w:r>
      <w:r>
        <w:rPr>
          <w:rFonts w:hint="eastAsia" w:ascii="宋体" w:hAnsi="宋体" w:eastAsia="宋体" w:cs="宋体"/>
          <w:kern w:val="0"/>
          <w:sz w:val="24"/>
          <w:highlight w:val="none"/>
          <w:lang w:val="zh-CN"/>
        </w:rPr>
        <w:t>公司</w:t>
      </w:r>
      <w:r>
        <w:rPr>
          <w:rFonts w:hint="eastAsia" w:ascii="宋体" w:hAnsi="宋体" w:eastAsia="宋体" w:cs="宋体"/>
          <w:sz w:val="24"/>
          <w:highlight w:val="none"/>
        </w:rPr>
        <w:t>愿意承担一切后果，并不再寻求任何旨在减轻或免除法律责任的辩解。</w:t>
      </w:r>
    </w:p>
    <w:p w14:paraId="48438B7F">
      <w:pPr>
        <w:adjustRightInd w:val="0"/>
        <w:snapToGrid w:val="0"/>
        <w:spacing w:line="360" w:lineRule="auto"/>
        <w:rPr>
          <w:rFonts w:hint="eastAsia" w:ascii="宋体" w:hAnsi="宋体" w:eastAsia="宋体" w:cs="宋体"/>
          <w:kern w:val="0"/>
          <w:sz w:val="24"/>
          <w:highlight w:val="none"/>
        </w:rPr>
      </w:pPr>
    </w:p>
    <w:p w14:paraId="66BEB91B">
      <w:pPr>
        <w:adjustRightInd w:val="0"/>
        <w:snapToGrid w:val="0"/>
        <w:spacing w:line="360" w:lineRule="auto"/>
        <w:ind w:firstLine="240" w:firstLineChars="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投标人名称(盖章)：</w:t>
      </w:r>
    </w:p>
    <w:p w14:paraId="748D5C49">
      <w:pPr>
        <w:adjustRightInd w:val="0"/>
        <w:snapToGrid w:val="0"/>
        <w:spacing w:line="360" w:lineRule="auto"/>
        <w:ind w:firstLine="240" w:firstLineChars="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法定代表人或授权委托人(签章或签字)：</w:t>
      </w:r>
    </w:p>
    <w:p w14:paraId="7DA5DA83">
      <w:pPr>
        <w:adjustRightInd w:val="0"/>
        <w:snapToGrid w:val="0"/>
        <w:spacing w:line="360" w:lineRule="auto"/>
        <w:ind w:firstLine="240" w:firstLineChars="100"/>
        <w:rPr>
          <w:rFonts w:hint="eastAsia" w:ascii="宋体" w:hAnsi="宋体" w:eastAsia="宋体" w:cs="宋体"/>
          <w:kern w:val="0"/>
          <w:sz w:val="24"/>
          <w:highlight w:val="none"/>
          <w:lang w:val="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4"/>
          <w:highlight w:val="none"/>
          <w:lang w:val="zh-CN"/>
        </w:rPr>
        <w:t>日期：   年   月   日</w:t>
      </w:r>
    </w:p>
    <w:p w14:paraId="2F4D81BC">
      <w:pPr>
        <w:spacing w:line="320" w:lineRule="exact"/>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3</w:t>
      </w:r>
    </w:p>
    <w:p w14:paraId="31FCBEE9">
      <w:pPr>
        <w:spacing w:line="500" w:lineRule="exact"/>
        <w:jc w:val="center"/>
        <w:rPr>
          <w:rFonts w:hint="eastAsia" w:ascii="宋体" w:hAnsi="宋体" w:eastAsia="宋体" w:cs="宋体"/>
          <w:b/>
          <w:sz w:val="36"/>
          <w:highlight w:val="none"/>
        </w:rPr>
      </w:pPr>
      <w:r>
        <w:rPr>
          <w:rFonts w:hint="eastAsia" w:ascii="宋体" w:hAnsi="宋体" w:eastAsia="宋体" w:cs="宋体"/>
          <w:b/>
          <w:sz w:val="36"/>
          <w:highlight w:val="none"/>
        </w:rPr>
        <w:t>授权委托书</w:t>
      </w:r>
    </w:p>
    <w:p w14:paraId="35962C46">
      <w:pPr>
        <w:spacing w:before="156" w:beforeLines="50" w:after="156" w:afterLines="5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××（代理机构/采购代理机构名称）：</w:t>
      </w:r>
    </w:p>
    <w:p w14:paraId="20BCB9C7">
      <w:pPr>
        <w:pStyle w:val="14"/>
        <w:spacing w:line="500" w:lineRule="exact"/>
        <w:ind w:left="1"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（投标人全称）  </w:t>
      </w:r>
      <w:r>
        <w:rPr>
          <w:rFonts w:hint="eastAsia" w:ascii="宋体" w:hAnsi="宋体" w:eastAsia="宋体" w:cs="宋体"/>
          <w:sz w:val="24"/>
          <w:highlight w:val="none"/>
        </w:rPr>
        <w:t>法定代表人（或营业执照中单位负责人）</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（法定代表人或营业执照中单位负责人姓名） </w:t>
      </w:r>
      <w:r>
        <w:rPr>
          <w:rFonts w:hint="eastAsia" w:ascii="宋体" w:hAnsi="宋体" w:eastAsia="宋体" w:cs="宋体"/>
          <w:sz w:val="24"/>
          <w:highlight w:val="none"/>
        </w:rPr>
        <w:t>授权</w:t>
      </w:r>
      <w:r>
        <w:rPr>
          <w:rFonts w:hint="eastAsia" w:ascii="宋体" w:hAnsi="宋体" w:eastAsia="宋体" w:cs="宋体"/>
          <w:sz w:val="24"/>
          <w:highlight w:val="none"/>
          <w:u w:val="single"/>
        </w:rPr>
        <w:t xml:space="preserve">   （全权代表姓名） </w:t>
      </w:r>
      <w:r>
        <w:rPr>
          <w:rFonts w:hint="eastAsia" w:ascii="宋体" w:hAnsi="宋体" w:eastAsia="宋体" w:cs="宋体"/>
          <w:sz w:val="24"/>
          <w:highlight w:val="none"/>
        </w:rPr>
        <w:t>为全权代表，参加贵单位组织的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项目的采购活动，并代表我方全权办理针对上述项目的投标、开标、评标、签约等具体事务和签署相关文件。我方对全权代表的签字事项负全部责任。</w:t>
      </w:r>
    </w:p>
    <w:p w14:paraId="5F25BF90">
      <w:pPr>
        <w:pStyle w:val="14"/>
        <w:spacing w:line="500" w:lineRule="exact"/>
        <w:ind w:left="139" w:leftChars="66" w:firstLine="480" w:firstLineChars="200"/>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在撤销授权的书面通知以前，本授权书一直有效。全权代表在授权委托书有效期内签署的所有文件不因授权的撤销而失效。</w:t>
      </w:r>
    </w:p>
    <w:p w14:paraId="3FDFCBDF">
      <w:pPr>
        <w:pStyle w:val="14"/>
        <w:spacing w:line="500" w:lineRule="exact"/>
        <w:ind w:left="139" w:leftChars="66"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全权代表无转委托权，特此委托</w:t>
      </w:r>
      <w:r>
        <w:rPr>
          <w:rFonts w:hint="eastAsia" w:ascii="宋体" w:hAnsi="宋体" w:eastAsia="宋体" w:cs="宋体"/>
          <w:sz w:val="24"/>
          <w:highlight w:val="none"/>
          <w:lang w:eastAsia="zh-CN"/>
        </w:rPr>
        <w:t>。</w:t>
      </w:r>
    </w:p>
    <w:p w14:paraId="3497CC82">
      <w:pPr>
        <w:pStyle w:val="14"/>
        <w:spacing w:line="500" w:lineRule="exact"/>
        <w:rPr>
          <w:rFonts w:hint="eastAsia" w:ascii="宋体" w:hAnsi="宋体" w:eastAsia="宋体" w:cs="宋体"/>
          <w:sz w:val="24"/>
          <w:highlight w:val="none"/>
        </w:rPr>
      </w:pPr>
      <w:r>
        <w:rPr>
          <w:rFonts w:hint="eastAsia" w:ascii="宋体" w:hAnsi="宋体" w:eastAsia="宋体" w:cs="宋体"/>
          <w:sz w:val="24"/>
          <w:highlight w:val="none"/>
        </w:rPr>
        <w:t>法定代表人（签字或盖章）：</w:t>
      </w:r>
    </w:p>
    <w:p w14:paraId="17D0ADA5">
      <w:pPr>
        <w:rPr>
          <w:rFonts w:hint="eastAsia" w:ascii="宋体" w:hAnsi="宋体" w:eastAsia="宋体" w:cs="宋体"/>
          <w:sz w:val="24"/>
          <w:highlight w:val="none"/>
        </w:rPr>
      </w:pPr>
    </w:p>
    <w:p w14:paraId="39B89CCE">
      <w:pPr>
        <w:rPr>
          <w:rFonts w:hint="eastAsia" w:ascii="宋体" w:hAnsi="宋体" w:eastAsia="宋体" w:cs="宋体"/>
          <w:sz w:val="24"/>
          <w:highlight w:val="none"/>
        </w:rPr>
      </w:pPr>
      <w:r>
        <w:rPr>
          <w:rFonts w:hint="eastAsia" w:ascii="宋体" w:hAnsi="宋体" w:eastAsia="宋体" w:cs="宋体"/>
          <w:sz w:val="24"/>
          <w:highlight w:val="none"/>
        </w:rPr>
        <w:t>投标单位全称（盖章）：                   日期：</w:t>
      </w:r>
    </w:p>
    <w:p w14:paraId="68F25035">
      <w:pPr>
        <w:rPr>
          <w:rFonts w:hint="eastAsia" w:ascii="宋体" w:hAnsi="宋体" w:eastAsia="宋体" w:cs="宋体"/>
          <w:sz w:val="24"/>
          <w:highlight w:val="none"/>
        </w:rPr>
      </w:pPr>
    </w:p>
    <w:p w14:paraId="7E599332">
      <w:pPr>
        <w:spacing w:line="440" w:lineRule="atLeas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089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1CE99133">
            <w:pPr>
              <w:spacing w:line="440" w:lineRule="atLeast"/>
              <w:rPr>
                <w:rFonts w:hint="eastAsia" w:ascii="宋体" w:hAnsi="宋体" w:eastAsia="宋体" w:cs="宋体"/>
                <w:b/>
                <w:color w:val="000000"/>
                <w:sz w:val="24"/>
                <w:highlight w:val="none"/>
              </w:rPr>
            </w:pPr>
          </w:p>
          <w:p w14:paraId="1D074D61">
            <w:pPr>
              <w:spacing w:line="440" w:lineRule="atLeas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法定代表身份证</w:t>
            </w:r>
            <w:r>
              <w:rPr>
                <w:rFonts w:hint="eastAsia" w:ascii="宋体" w:hAnsi="宋体" w:eastAsia="宋体" w:cs="宋体"/>
                <w:b/>
                <w:color w:val="000000"/>
                <w:sz w:val="24"/>
                <w:highlight w:val="none"/>
                <w:lang w:eastAsia="zh-CN"/>
              </w:rPr>
              <w:t>正反面</w:t>
            </w:r>
            <w:r>
              <w:rPr>
                <w:rFonts w:hint="eastAsia" w:ascii="宋体" w:hAnsi="宋体" w:eastAsia="宋体" w:cs="宋体"/>
                <w:b/>
                <w:color w:val="000000"/>
                <w:sz w:val="24"/>
                <w:highlight w:val="none"/>
              </w:rPr>
              <w:t>复印件粘帖处</w:t>
            </w:r>
          </w:p>
        </w:tc>
      </w:tr>
    </w:tbl>
    <w:p w14:paraId="7BB8E4F1">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法定代表人姓名：                                 </w:t>
      </w:r>
    </w:p>
    <w:p w14:paraId="673CF7D1">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传真：</w:t>
      </w:r>
    </w:p>
    <w:p w14:paraId="2E92E011">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p w14:paraId="07051CEA">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详细通讯地址：</w:t>
      </w:r>
    </w:p>
    <w:p w14:paraId="4936E7F9">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p w14:paraId="2C479DAD">
      <w:pPr>
        <w:spacing w:line="440" w:lineRule="atLeast"/>
        <w:rPr>
          <w:rFonts w:hint="eastAsia" w:ascii="宋体" w:hAnsi="宋体" w:eastAsia="宋体" w:cs="宋体"/>
          <w:b/>
          <w:color w:val="000000"/>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8DA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4FA09C41">
            <w:pPr>
              <w:spacing w:line="440" w:lineRule="atLeast"/>
              <w:rPr>
                <w:rFonts w:hint="eastAsia" w:ascii="宋体" w:hAnsi="宋体" w:eastAsia="宋体" w:cs="宋体"/>
                <w:b/>
                <w:color w:val="000000"/>
                <w:sz w:val="24"/>
                <w:highlight w:val="none"/>
              </w:rPr>
            </w:pPr>
          </w:p>
          <w:p w14:paraId="11787CB8">
            <w:pPr>
              <w:spacing w:line="440" w:lineRule="atLeas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全权代表身份证</w:t>
            </w:r>
            <w:r>
              <w:rPr>
                <w:rFonts w:hint="eastAsia" w:ascii="宋体" w:hAnsi="宋体" w:eastAsia="宋体" w:cs="宋体"/>
                <w:b/>
                <w:color w:val="000000"/>
                <w:sz w:val="24"/>
                <w:highlight w:val="none"/>
                <w:lang w:eastAsia="zh-CN"/>
              </w:rPr>
              <w:t>正反面</w:t>
            </w:r>
            <w:r>
              <w:rPr>
                <w:rFonts w:hint="eastAsia" w:ascii="宋体" w:hAnsi="宋体" w:eastAsia="宋体" w:cs="宋体"/>
                <w:b/>
                <w:color w:val="000000"/>
                <w:sz w:val="24"/>
                <w:highlight w:val="none"/>
              </w:rPr>
              <w:t>复印件粘帖处</w:t>
            </w:r>
          </w:p>
        </w:tc>
      </w:tr>
    </w:tbl>
    <w:p w14:paraId="21CCD20A">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全权代表姓名：       </w:t>
      </w:r>
    </w:p>
    <w:p w14:paraId="530EFE7A">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职务：                           </w:t>
      </w:r>
    </w:p>
    <w:p w14:paraId="7C785A49">
      <w:pPr>
        <w:spacing w:line="440" w:lineRule="atLeast"/>
        <w:rPr>
          <w:rFonts w:hint="eastAsia" w:ascii="宋体" w:hAnsi="宋体" w:eastAsia="宋体" w:cs="宋体"/>
          <w:color w:val="000000"/>
          <w:sz w:val="24"/>
          <w:highlight w:val="none"/>
        </w:rPr>
      </w:pPr>
      <w:r>
        <w:rPr>
          <w:rFonts w:hint="eastAsia" w:ascii="宋体" w:hAnsi="宋体" w:eastAsia="宋体" w:cs="宋体"/>
          <w:sz w:val="24"/>
          <w:highlight w:val="none"/>
        </w:rPr>
        <w:t>邮箱：</w:t>
      </w:r>
    </w:p>
    <w:p w14:paraId="55990269">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p w14:paraId="2758A149">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详细通讯地址：</w:t>
      </w:r>
    </w:p>
    <w:p w14:paraId="4F83B880">
      <w:pPr>
        <w:spacing w:line="44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p w14:paraId="3E6E1500">
      <w:pPr>
        <w:spacing w:line="320" w:lineRule="exact"/>
        <w:rPr>
          <w:rFonts w:hint="eastAsia" w:ascii="宋体" w:hAnsi="宋体" w:eastAsia="宋体" w:cs="宋体"/>
          <w:b/>
          <w:color w:val="000000"/>
          <w:sz w:val="24"/>
          <w:highlight w:val="none"/>
        </w:rPr>
      </w:pPr>
    </w:p>
    <w:p w14:paraId="35EEBD7B">
      <w:pPr>
        <w:spacing w:line="360" w:lineRule="auto"/>
        <w:rPr>
          <w:rFonts w:hint="eastAsia" w:ascii="宋体" w:hAnsi="宋体" w:eastAsia="宋体" w:cs="宋体"/>
          <w:b/>
          <w:sz w:val="28"/>
          <w:highlight w:val="none"/>
        </w:rPr>
      </w:pPr>
      <w:r>
        <w:rPr>
          <w:rFonts w:hint="eastAsia" w:ascii="宋体" w:hAnsi="宋体" w:eastAsia="宋体" w:cs="宋体"/>
          <w:b/>
          <w:color w:val="000000" w:themeColor="text1"/>
          <w:sz w:val="24"/>
          <w:highlight w:val="none"/>
        </w:rPr>
        <w:t>备注：手机号码和电子邮箱必须准确填写，开评标过程中须保持手机号码和电子邮箱畅通，随时进行项目开标情况通报及回执。</w:t>
      </w:r>
    </w:p>
    <w:p w14:paraId="6C749992">
      <w:pPr>
        <w:wordWrap w:val="0"/>
        <w:spacing w:line="360" w:lineRule="auto"/>
        <w:contextualSpacing/>
        <w:jc w:val="left"/>
        <w:outlineLvl w:val="3"/>
        <w:rPr>
          <w:rFonts w:hint="eastAsia" w:ascii="宋体" w:hAnsi="宋体" w:eastAsia="宋体" w:cs="宋体"/>
          <w:b/>
          <w:bCs/>
          <w:sz w:val="24"/>
          <w:highlight w:val="none"/>
        </w:rPr>
        <w:sectPr>
          <w:pgSz w:w="11906" w:h="16838"/>
          <w:pgMar w:top="1440" w:right="1800" w:bottom="1440" w:left="1800" w:header="851" w:footer="992" w:gutter="0"/>
          <w:cols w:space="425" w:num="1"/>
          <w:docGrid w:type="lines" w:linePitch="312" w:charSpace="0"/>
        </w:sectPr>
      </w:pPr>
    </w:p>
    <w:p w14:paraId="335D1860">
      <w:pPr>
        <w:wordWrap w:val="0"/>
        <w:spacing w:line="360" w:lineRule="auto"/>
        <w:contextualSpacing/>
        <w:jc w:val="left"/>
        <w:outlineLvl w:val="3"/>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附件4</w:t>
      </w:r>
    </w:p>
    <w:p w14:paraId="6BCECF28">
      <w:pPr>
        <w:spacing w:line="360" w:lineRule="auto"/>
        <w:ind w:firstLine="301" w:firstLineChars="100"/>
        <w:jc w:val="center"/>
        <w:rPr>
          <w:rFonts w:hint="eastAsia" w:ascii="宋体" w:hAnsi="宋体" w:eastAsia="宋体" w:cs="宋体"/>
          <w:b/>
          <w:sz w:val="30"/>
          <w:szCs w:val="30"/>
        </w:rPr>
      </w:pPr>
      <w:r>
        <w:rPr>
          <w:rFonts w:hint="eastAsia" w:ascii="宋体" w:hAnsi="宋体" w:eastAsia="宋体" w:cs="宋体"/>
          <w:b/>
          <w:sz w:val="30"/>
          <w:szCs w:val="30"/>
        </w:rPr>
        <w:t>具有符合《中华人民共和国政府采购法》第二十二条规定的供应商资格条件的承诺函</w:t>
      </w:r>
    </w:p>
    <w:p w14:paraId="301193FB">
      <w:pPr>
        <w:snapToGrid w:val="0"/>
        <w:spacing w:before="120" w:beforeLines="50" w:after="50" w:line="420" w:lineRule="exact"/>
        <w:ind w:firstLine="480" w:firstLineChars="200"/>
        <w:rPr>
          <w:rFonts w:hint="eastAsia" w:ascii="宋体" w:hAnsi="宋体" w:eastAsia="宋体" w:cs="宋体"/>
          <w:kern w:val="0"/>
          <w:sz w:val="24"/>
        </w:rPr>
      </w:pPr>
      <w:r>
        <w:rPr>
          <w:rFonts w:hint="eastAsia" w:ascii="宋体" w:hAnsi="宋体" w:eastAsia="宋体" w:cs="宋体"/>
          <w:sz w:val="24"/>
          <w:u w:val="single"/>
        </w:rPr>
        <w:t>××</w:t>
      </w:r>
      <w:r>
        <w:rPr>
          <w:rFonts w:hint="eastAsia" w:ascii="宋体" w:hAnsi="宋体" w:eastAsia="宋体" w:cs="宋体"/>
          <w:kern w:val="0"/>
          <w:sz w:val="24"/>
        </w:rPr>
        <w:t>（代理机构/采购代理机构名称）：</w:t>
      </w:r>
    </w:p>
    <w:p w14:paraId="051A04EF">
      <w:pPr>
        <w:pStyle w:val="72"/>
        <w:adjustRightInd w:val="0"/>
        <w:snapToGrid w:val="0"/>
        <w:spacing w:before="0" w:line="360" w:lineRule="auto"/>
        <w:ind w:left="102" w:right="102" w:firstLine="480"/>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 xml:space="preserve"> （供应商）</w:t>
      </w:r>
      <w:r>
        <w:rPr>
          <w:rFonts w:hint="eastAsia" w:ascii="宋体" w:hAnsi="宋体" w:eastAsia="宋体" w:cs="宋体"/>
          <w:sz w:val="24"/>
        </w:rPr>
        <w:t>承诺</w:t>
      </w:r>
      <w:r>
        <w:rPr>
          <w:rFonts w:hint="eastAsia" w:ascii="宋体" w:hAnsi="宋体" w:eastAsia="宋体" w:cs="宋体"/>
          <w:color w:val="auto"/>
          <w:sz w:val="24"/>
          <w:szCs w:val="24"/>
        </w:rPr>
        <w:t>符合《中华人民共和国政府采购法》第二十二条规定的供应商资格条件。</w:t>
      </w:r>
      <w:r>
        <w:rPr>
          <w:rFonts w:hint="eastAsia" w:ascii="宋体" w:hAnsi="宋体" w:eastAsia="宋体" w:cs="宋体"/>
          <w:sz w:val="24"/>
        </w:rPr>
        <w:t>如有虚假，采购人可取消我方任何资格（投标/中标/签订合同），我方对此无任何异议。</w:t>
      </w:r>
    </w:p>
    <w:p w14:paraId="51A98329">
      <w:pPr>
        <w:widowControl/>
        <w:snapToGrid w:val="0"/>
        <w:spacing w:line="360" w:lineRule="auto"/>
        <w:ind w:firstLine="480" w:firstLineChars="200"/>
        <w:jc w:val="left"/>
        <w:rPr>
          <w:rFonts w:hint="eastAsia" w:ascii="宋体" w:hAnsi="宋体" w:eastAsia="宋体" w:cs="宋体"/>
          <w:kern w:val="0"/>
          <w:sz w:val="24"/>
        </w:rPr>
      </w:pPr>
    </w:p>
    <w:p w14:paraId="1185A2D0">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14:paraId="1CAD057F">
      <w:pPr>
        <w:widowControl/>
        <w:snapToGrid w:val="0"/>
        <w:spacing w:line="360" w:lineRule="auto"/>
        <w:ind w:firstLine="643" w:firstLineChars="200"/>
        <w:jc w:val="left"/>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5C977606">
      <w:pPr>
        <w:pStyle w:val="22"/>
        <w:rPr>
          <w:rFonts w:hint="eastAsia" w:ascii="宋体" w:hAnsi="宋体" w:eastAsia="宋体" w:cs="宋体"/>
          <w:b w:val="0"/>
          <w:kern w:val="0"/>
          <w:sz w:val="32"/>
          <w:szCs w:val="32"/>
          <w:lang w:val="en-US" w:eastAsia="zh-CN"/>
        </w:rPr>
      </w:pPr>
    </w:p>
    <w:p w14:paraId="3A10DCB2">
      <w:pPr>
        <w:rPr>
          <w:rFonts w:hint="eastAsia" w:ascii="宋体" w:hAnsi="宋体" w:eastAsia="宋体" w:cs="宋体"/>
          <w:lang w:eastAsia="zh-CN"/>
        </w:rPr>
      </w:pPr>
    </w:p>
    <w:p w14:paraId="571214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投标人名称(盖章)：</w:t>
      </w:r>
    </w:p>
    <w:p w14:paraId="14D166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法定代表人或授权委托人(签章或签字)：</w:t>
      </w:r>
    </w:p>
    <w:p w14:paraId="3532C23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bCs/>
          <w:sz w:val="24"/>
          <w:highlight w:val="none"/>
        </w:rPr>
      </w:pPr>
      <w:r>
        <w:rPr>
          <w:rFonts w:hint="eastAsia" w:ascii="宋体" w:hAnsi="宋体" w:eastAsia="宋体" w:cs="宋体"/>
          <w:color w:val="000000"/>
          <w:kern w:val="0"/>
          <w:sz w:val="24"/>
          <w:lang w:val="zh-CN"/>
        </w:rPr>
        <w:t>日期：   年   月   日</w:t>
      </w:r>
    </w:p>
    <w:p w14:paraId="41F2BD04">
      <w:pPr>
        <w:wordWrap w:val="0"/>
        <w:adjustRightInd w:val="0"/>
        <w:snapToGrid w:val="0"/>
        <w:spacing w:line="360" w:lineRule="auto"/>
        <w:contextualSpacing/>
        <w:rPr>
          <w:rFonts w:hint="eastAsia" w:ascii="宋体" w:hAnsi="宋体" w:eastAsia="宋体" w:cs="宋体"/>
          <w:b/>
          <w:bCs/>
          <w:kern w:val="0"/>
          <w:szCs w:val="21"/>
          <w:highlight w:val="none"/>
        </w:rPr>
      </w:pPr>
    </w:p>
    <w:p w14:paraId="4C4CB91F">
      <w:pPr>
        <w:wordWrap w:val="0"/>
        <w:adjustRightInd w:val="0"/>
        <w:snapToGrid w:val="0"/>
        <w:spacing w:line="360" w:lineRule="auto"/>
        <w:ind w:firstLine="422" w:firstLineChars="200"/>
        <w:contextualSpacing/>
        <w:rPr>
          <w:rFonts w:hint="eastAsia" w:ascii="宋体" w:hAnsi="宋体" w:eastAsia="宋体" w:cs="宋体"/>
          <w:b/>
          <w:bCs/>
          <w:szCs w:val="21"/>
          <w:highlight w:val="none"/>
        </w:rPr>
      </w:pPr>
    </w:p>
    <w:p w14:paraId="4D4DA3A4">
      <w:pPr>
        <w:wordWrap w:val="0"/>
        <w:adjustRightInd w:val="0"/>
        <w:snapToGrid w:val="0"/>
        <w:spacing w:line="360" w:lineRule="auto"/>
        <w:ind w:firstLine="422" w:firstLineChars="200"/>
        <w:contextualSpacing/>
        <w:rPr>
          <w:rFonts w:hint="eastAsia" w:ascii="宋体" w:hAnsi="宋体" w:eastAsia="宋体" w:cs="宋体"/>
          <w:b/>
          <w:bCs/>
          <w:szCs w:val="21"/>
          <w:highlight w:val="none"/>
        </w:rPr>
      </w:pPr>
    </w:p>
    <w:p w14:paraId="44171D19">
      <w:pPr>
        <w:wordWrap w:val="0"/>
        <w:spacing w:line="360" w:lineRule="auto"/>
        <w:contextualSpacing/>
        <w:jc w:val="left"/>
        <w:outlineLvl w:val="3"/>
        <w:rPr>
          <w:rFonts w:hint="eastAsia" w:ascii="宋体" w:hAnsi="宋体" w:eastAsia="宋体" w:cs="宋体"/>
          <w:b/>
          <w:bCs/>
          <w:szCs w:val="21"/>
          <w:highlight w:val="none"/>
        </w:rPr>
      </w:pPr>
    </w:p>
    <w:p w14:paraId="0A699BE5">
      <w:pPr>
        <w:wordWrap w:val="0"/>
        <w:spacing w:line="360" w:lineRule="auto"/>
        <w:contextualSpacing/>
        <w:jc w:val="left"/>
        <w:outlineLvl w:val="3"/>
        <w:rPr>
          <w:rFonts w:hint="eastAsia" w:ascii="宋体" w:hAnsi="宋体" w:eastAsia="宋体" w:cs="宋体"/>
          <w:b/>
          <w:bCs/>
          <w:szCs w:val="21"/>
          <w:highlight w:val="none"/>
        </w:rPr>
      </w:pPr>
    </w:p>
    <w:p w14:paraId="6197D1E8">
      <w:pPr>
        <w:wordWrap w:val="0"/>
        <w:spacing w:line="360" w:lineRule="auto"/>
        <w:contextualSpacing/>
        <w:jc w:val="left"/>
        <w:outlineLvl w:val="3"/>
        <w:rPr>
          <w:rFonts w:hint="eastAsia" w:ascii="宋体" w:hAnsi="宋体" w:eastAsia="宋体" w:cs="宋体"/>
          <w:b/>
          <w:bCs/>
          <w:szCs w:val="21"/>
          <w:highlight w:val="none"/>
        </w:rPr>
      </w:pPr>
    </w:p>
    <w:p w14:paraId="44FDF320">
      <w:pPr>
        <w:wordWrap w:val="0"/>
        <w:spacing w:line="360" w:lineRule="auto"/>
        <w:contextualSpacing/>
        <w:jc w:val="left"/>
        <w:outlineLvl w:val="3"/>
        <w:rPr>
          <w:rFonts w:hint="eastAsia" w:ascii="宋体" w:hAnsi="宋体" w:eastAsia="宋体" w:cs="宋体"/>
          <w:b/>
          <w:bCs/>
          <w:szCs w:val="21"/>
          <w:highlight w:val="none"/>
        </w:rPr>
      </w:pPr>
    </w:p>
    <w:p w14:paraId="11D5C75C">
      <w:pPr>
        <w:wordWrap w:val="0"/>
        <w:spacing w:line="360" w:lineRule="auto"/>
        <w:contextualSpacing/>
        <w:jc w:val="left"/>
        <w:outlineLvl w:val="3"/>
        <w:rPr>
          <w:rFonts w:hint="eastAsia" w:ascii="宋体" w:hAnsi="宋体" w:eastAsia="宋体" w:cs="宋体"/>
          <w:b/>
          <w:bCs/>
          <w:szCs w:val="21"/>
          <w:highlight w:val="none"/>
        </w:rPr>
      </w:pPr>
    </w:p>
    <w:p w14:paraId="2C254AC2">
      <w:pPr>
        <w:wordWrap w:val="0"/>
        <w:spacing w:line="360" w:lineRule="auto"/>
        <w:contextualSpacing/>
        <w:jc w:val="left"/>
        <w:outlineLvl w:val="3"/>
        <w:rPr>
          <w:rFonts w:hint="eastAsia" w:ascii="宋体" w:hAnsi="宋体" w:eastAsia="宋体" w:cs="宋体"/>
          <w:b/>
          <w:bCs/>
          <w:szCs w:val="21"/>
          <w:highlight w:val="none"/>
        </w:rPr>
      </w:pPr>
    </w:p>
    <w:p w14:paraId="5AA337D7">
      <w:pPr>
        <w:wordWrap w:val="0"/>
        <w:spacing w:line="360" w:lineRule="auto"/>
        <w:contextualSpacing/>
        <w:jc w:val="left"/>
        <w:outlineLvl w:val="3"/>
        <w:rPr>
          <w:rFonts w:hint="eastAsia" w:ascii="宋体" w:hAnsi="宋体" w:eastAsia="宋体" w:cs="宋体"/>
          <w:b/>
          <w:bCs/>
          <w:szCs w:val="21"/>
          <w:highlight w:val="none"/>
        </w:rPr>
      </w:pPr>
    </w:p>
    <w:p w14:paraId="4FF593EF">
      <w:pPr>
        <w:wordWrap w:val="0"/>
        <w:spacing w:line="360" w:lineRule="auto"/>
        <w:contextualSpacing/>
        <w:jc w:val="left"/>
        <w:outlineLvl w:val="3"/>
        <w:rPr>
          <w:rFonts w:hint="eastAsia" w:ascii="宋体" w:hAnsi="宋体" w:eastAsia="宋体" w:cs="宋体"/>
          <w:b/>
          <w:bCs/>
          <w:szCs w:val="21"/>
          <w:highlight w:val="none"/>
        </w:rPr>
      </w:pPr>
    </w:p>
    <w:p w14:paraId="2D22A593">
      <w:pPr>
        <w:wordWrap w:val="0"/>
        <w:spacing w:line="360" w:lineRule="auto"/>
        <w:contextualSpacing/>
        <w:jc w:val="left"/>
        <w:outlineLvl w:val="3"/>
        <w:rPr>
          <w:rFonts w:hint="eastAsia" w:ascii="宋体" w:hAnsi="宋体" w:eastAsia="宋体" w:cs="宋体"/>
          <w:b/>
          <w:bCs/>
          <w:szCs w:val="21"/>
          <w:highlight w:val="none"/>
        </w:rPr>
      </w:pPr>
    </w:p>
    <w:p w14:paraId="679C34DE">
      <w:pPr>
        <w:wordWrap w:val="0"/>
        <w:spacing w:line="360" w:lineRule="auto"/>
        <w:contextualSpacing/>
        <w:jc w:val="left"/>
        <w:outlineLvl w:val="3"/>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5</w:t>
      </w:r>
    </w:p>
    <w:p w14:paraId="2C436157">
      <w:pPr>
        <w:spacing w:line="320" w:lineRule="exact"/>
        <w:jc w:val="center"/>
        <w:rPr>
          <w:rFonts w:hint="eastAsia" w:ascii="宋体" w:hAnsi="宋体" w:eastAsia="宋体" w:cs="宋体"/>
          <w:b/>
          <w:sz w:val="28"/>
          <w:szCs w:val="28"/>
          <w:highlight w:val="none"/>
        </w:rPr>
      </w:pPr>
    </w:p>
    <w:p w14:paraId="2897143D">
      <w:pPr>
        <w:spacing w:line="32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投标供应商没有失信记录承诺函</w:t>
      </w:r>
    </w:p>
    <w:p w14:paraId="4DE303CC">
      <w:pPr>
        <w:wordWrap w:val="0"/>
        <w:spacing w:line="360" w:lineRule="auto"/>
        <w:ind w:firstLine="480" w:firstLineChars="200"/>
        <w:contextualSpacing/>
        <w:rPr>
          <w:rFonts w:hint="eastAsia" w:ascii="宋体" w:hAnsi="宋体" w:eastAsia="宋体" w:cs="宋体"/>
          <w:sz w:val="24"/>
          <w:highlight w:val="none"/>
        </w:rPr>
      </w:pPr>
    </w:p>
    <w:p w14:paraId="61352AB3">
      <w:pPr>
        <w:spacing w:line="360" w:lineRule="auto"/>
        <w:ind w:firstLine="484" w:firstLineChars="202"/>
        <w:jc w:val="left"/>
        <w:rPr>
          <w:rFonts w:hint="eastAsia" w:ascii="宋体" w:hAnsi="宋体" w:eastAsia="宋体" w:cs="宋体"/>
          <w:kern w:val="0"/>
          <w:sz w:val="24"/>
          <w:highlight w:val="none"/>
        </w:rPr>
      </w:pPr>
      <w:r>
        <w:rPr>
          <w:rFonts w:hint="eastAsia" w:ascii="宋体" w:hAnsi="宋体" w:eastAsia="宋体" w:cs="宋体"/>
          <w:sz w:val="24"/>
          <w:highlight w:val="none"/>
          <w:u w:val="single"/>
        </w:rPr>
        <w:t>××</w:t>
      </w:r>
      <w:r>
        <w:rPr>
          <w:rFonts w:hint="eastAsia" w:ascii="宋体" w:hAnsi="宋体" w:eastAsia="宋体" w:cs="宋体"/>
          <w:kern w:val="0"/>
          <w:sz w:val="24"/>
          <w:highlight w:val="none"/>
        </w:rPr>
        <w:t xml:space="preserve">（代理机构/采购代理机构名称）： </w:t>
      </w:r>
    </w:p>
    <w:p w14:paraId="17AE5B3F">
      <w:pPr>
        <w:spacing w:line="360" w:lineRule="auto"/>
        <w:ind w:firstLine="484" w:firstLineChars="202"/>
        <w:jc w:val="left"/>
        <w:rPr>
          <w:rFonts w:hint="eastAsia" w:ascii="宋体" w:hAnsi="宋体" w:eastAsia="宋体" w:cs="宋体"/>
          <w:kern w:val="0"/>
          <w:sz w:val="24"/>
          <w:highlight w:val="none"/>
        </w:rPr>
      </w:pPr>
      <w:r>
        <w:rPr>
          <w:rFonts w:hint="eastAsia" w:ascii="宋体" w:hAnsi="宋体" w:eastAsia="宋体" w:cs="宋体"/>
          <w:kern w:val="0"/>
          <w:sz w:val="24"/>
          <w:highlight w:val="none"/>
        </w:rPr>
        <w:t>我方</w:t>
      </w:r>
      <w:r>
        <w:rPr>
          <w:rFonts w:hint="eastAsia" w:ascii="宋体" w:hAnsi="宋体" w:eastAsia="宋体" w:cs="宋体"/>
          <w:kern w:val="0"/>
          <w:sz w:val="24"/>
          <w:highlight w:val="none"/>
          <w:u w:val="single"/>
        </w:rPr>
        <w:t xml:space="preserve">  （供应商）  </w:t>
      </w:r>
      <w:r>
        <w:rPr>
          <w:rFonts w:hint="eastAsia" w:ascii="宋体" w:hAnsi="宋体" w:eastAsia="宋体" w:cs="宋体"/>
          <w:kern w:val="0"/>
          <w:sz w:val="24"/>
          <w:highlight w:val="none"/>
        </w:rPr>
        <w:t>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1F3E9C7D">
      <w:pPr>
        <w:shd w:val="clear" w:color="auto" w:fill="FFFFFF"/>
        <w:snapToGrid w:val="0"/>
        <w:spacing w:line="360" w:lineRule="auto"/>
        <w:rPr>
          <w:rFonts w:hint="eastAsia" w:ascii="宋体" w:hAnsi="宋体" w:eastAsia="宋体" w:cs="宋体"/>
          <w:sz w:val="24"/>
          <w:highlight w:val="none"/>
        </w:rPr>
      </w:pPr>
    </w:p>
    <w:p w14:paraId="24A42ACB">
      <w:pPr>
        <w:widowControl/>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特此承诺！</w:t>
      </w:r>
    </w:p>
    <w:p w14:paraId="5BAD75FE">
      <w:pPr>
        <w:pStyle w:val="75"/>
        <w:shd w:val="clear" w:color="auto" w:fill="FFFFFF"/>
        <w:spacing w:before="0" w:beforeAutospacing="0" w:after="0" w:afterAutospacing="0" w:line="360" w:lineRule="auto"/>
        <w:rPr>
          <w:rFonts w:hint="eastAsia" w:ascii="宋体" w:hAnsi="宋体" w:eastAsia="宋体" w:cs="宋体"/>
          <w:b/>
          <w:sz w:val="28"/>
          <w:highlight w:val="none"/>
        </w:rPr>
      </w:pPr>
    </w:p>
    <w:p w14:paraId="2C67AD9F">
      <w:pPr>
        <w:adjustRightInd w:val="0"/>
        <w:snapToGrid w:val="0"/>
        <w:spacing w:line="360" w:lineRule="auto"/>
        <w:ind w:firstLine="120" w:firstLineChars="50"/>
        <w:rPr>
          <w:rFonts w:hint="eastAsia" w:ascii="宋体" w:hAnsi="宋体" w:eastAsia="宋体" w:cs="宋体"/>
          <w:kern w:val="0"/>
          <w:sz w:val="24"/>
          <w:highlight w:val="none"/>
          <w:lang w:val="zh-CN"/>
        </w:rPr>
      </w:pPr>
    </w:p>
    <w:p w14:paraId="752BDAAF">
      <w:pPr>
        <w:adjustRightInd w:val="0"/>
        <w:snapToGrid w:val="0"/>
        <w:spacing w:line="360" w:lineRule="auto"/>
        <w:ind w:firstLine="120" w:firstLineChars="50"/>
        <w:rPr>
          <w:rFonts w:hint="eastAsia" w:ascii="宋体" w:hAnsi="宋体" w:eastAsia="宋体" w:cs="宋体"/>
          <w:kern w:val="0"/>
          <w:sz w:val="24"/>
          <w:highlight w:val="none"/>
          <w:lang w:val="zh-CN"/>
        </w:rPr>
      </w:pPr>
    </w:p>
    <w:p w14:paraId="690ACF3F">
      <w:pPr>
        <w:adjustRightInd w:val="0"/>
        <w:snapToGrid w:val="0"/>
        <w:spacing w:line="360" w:lineRule="auto"/>
        <w:ind w:firstLine="120" w:firstLineChars="50"/>
        <w:rPr>
          <w:rFonts w:hint="eastAsia" w:ascii="宋体" w:hAnsi="宋体" w:eastAsia="宋体" w:cs="宋体"/>
          <w:kern w:val="0"/>
          <w:sz w:val="24"/>
          <w:highlight w:val="none"/>
          <w:lang w:val="zh-CN"/>
        </w:rPr>
      </w:pPr>
    </w:p>
    <w:p w14:paraId="58CD5F5C">
      <w:pPr>
        <w:adjustRightInd w:val="0"/>
        <w:snapToGrid w:val="0"/>
        <w:spacing w:line="360" w:lineRule="auto"/>
        <w:ind w:firstLine="120" w:firstLineChars="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投标人名称(盖章)：</w:t>
      </w:r>
    </w:p>
    <w:p w14:paraId="3B084D1B">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法定代表人或授权委托人(盖章或签字)：</w:t>
      </w:r>
    </w:p>
    <w:p w14:paraId="073A518F">
      <w:pPr>
        <w:adjustRightInd w:val="0"/>
        <w:snapToGrid w:val="0"/>
        <w:spacing w:line="360" w:lineRule="auto"/>
        <w:ind w:right="480" w:firstLine="120" w:firstLineChars="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 xml:space="preserve">年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 xml:space="preserve">月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日</w:t>
      </w:r>
    </w:p>
    <w:p w14:paraId="47CB49FE">
      <w:pPr>
        <w:snapToGrid w:val="0"/>
        <w:spacing w:before="50" w:after="50" w:line="360" w:lineRule="auto"/>
        <w:ind w:firstLine="480"/>
        <w:rPr>
          <w:rFonts w:hint="eastAsia" w:ascii="宋体" w:hAnsi="宋体" w:eastAsia="宋体" w:cs="宋体"/>
          <w:bCs/>
          <w:color w:val="000000"/>
          <w:sz w:val="24"/>
          <w:highlight w:val="none"/>
          <w:lang w:val="zh-CN"/>
        </w:rPr>
      </w:pPr>
    </w:p>
    <w:p w14:paraId="0BEA1922">
      <w:pPr>
        <w:snapToGrid w:val="0"/>
        <w:spacing w:before="50" w:after="50" w:line="360" w:lineRule="auto"/>
        <w:ind w:firstLine="480"/>
        <w:rPr>
          <w:rFonts w:hint="eastAsia" w:ascii="宋体" w:hAnsi="宋体" w:eastAsia="宋体" w:cs="宋体"/>
          <w:bCs/>
          <w:color w:val="000000"/>
          <w:sz w:val="24"/>
          <w:highlight w:val="none"/>
          <w:lang w:val="zh-CN"/>
        </w:rPr>
      </w:pPr>
    </w:p>
    <w:p w14:paraId="3AA0A781">
      <w:pPr>
        <w:snapToGrid w:val="0"/>
        <w:spacing w:before="50" w:after="50" w:line="360" w:lineRule="auto"/>
        <w:ind w:firstLine="480"/>
        <w:rPr>
          <w:rFonts w:hint="eastAsia" w:ascii="宋体" w:hAnsi="宋体" w:eastAsia="宋体" w:cs="宋体"/>
          <w:bCs/>
          <w:color w:val="000000"/>
          <w:sz w:val="24"/>
          <w:highlight w:val="none"/>
          <w:lang w:val="zh-CN"/>
        </w:rPr>
      </w:pPr>
    </w:p>
    <w:p w14:paraId="4E3C5D68">
      <w:pPr>
        <w:adjustRightInd w:val="0"/>
        <w:snapToGrid w:val="0"/>
        <w:spacing w:line="360" w:lineRule="auto"/>
        <w:ind w:right="480"/>
        <w:jc w:val="center"/>
        <w:rPr>
          <w:rFonts w:hint="eastAsia" w:ascii="宋体" w:hAnsi="宋体" w:eastAsia="宋体" w:cs="宋体"/>
          <w:kern w:val="0"/>
          <w:sz w:val="24"/>
          <w:highlight w:val="none"/>
          <w:lang w:val="zh-CN"/>
        </w:rPr>
      </w:pPr>
    </w:p>
    <w:p w14:paraId="6D5BE06A">
      <w:pPr>
        <w:snapToGrid w:val="0"/>
        <w:spacing w:before="50" w:after="50" w:line="360" w:lineRule="auto"/>
        <w:jc w:val="center"/>
        <w:rPr>
          <w:rFonts w:hint="eastAsia" w:ascii="宋体" w:hAnsi="宋体" w:eastAsia="宋体" w:cs="宋体"/>
          <w:b/>
          <w:bCs/>
          <w:color w:val="000000"/>
          <w:sz w:val="32"/>
          <w:szCs w:val="32"/>
          <w:highlight w:val="none"/>
          <w:lang w:val="zh-CN"/>
        </w:rPr>
      </w:pPr>
    </w:p>
    <w:p w14:paraId="2DC03FFA">
      <w:pPr>
        <w:snapToGrid w:val="0"/>
        <w:spacing w:before="50" w:after="50" w:line="360" w:lineRule="auto"/>
        <w:jc w:val="center"/>
        <w:rPr>
          <w:rFonts w:hint="eastAsia" w:ascii="宋体" w:hAnsi="宋体" w:eastAsia="宋体" w:cs="宋体"/>
          <w:b/>
          <w:bCs/>
          <w:color w:val="000000"/>
          <w:sz w:val="32"/>
          <w:szCs w:val="32"/>
          <w:highlight w:val="none"/>
          <w:lang w:val="zh-CN"/>
        </w:rPr>
      </w:pPr>
    </w:p>
    <w:p w14:paraId="116E4070">
      <w:pPr>
        <w:snapToGrid w:val="0"/>
        <w:spacing w:before="50" w:after="50" w:line="360" w:lineRule="auto"/>
        <w:jc w:val="center"/>
        <w:rPr>
          <w:rFonts w:hint="eastAsia" w:ascii="宋体" w:hAnsi="宋体" w:eastAsia="宋体" w:cs="宋体"/>
          <w:b/>
          <w:bCs/>
          <w:color w:val="000000"/>
          <w:sz w:val="32"/>
          <w:szCs w:val="32"/>
          <w:highlight w:val="none"/>
          <w:lang w:val="zh-CN"/>
        </w:rPr>
      </w:pPr>
    </w:p>
    <w:p w14:paraId="452DC7DC">
      <w:pPr>
        <w:snapToGrid w:val="0"/>
        <w:spacing w:before="50" w:after="50" w:line="360" w:lineRule="auto"/>
        <w:jc w:val="center"/>
        <w:rPr>
          <w:rFonts w:hint="eastAsia" w:ascii="宋体" w:hAnsi="宋体" w:eastAsia="宋体" w:cs="宋体"/>
          <w:b/>
          <w:bCs/>
          <w:color w:val="000000"/>
          <w:sz w:val="32"/>
          <w:szCs w:val="32"/>
          <w:highlight w:val="none"/>
          <w:lang w:val="zh-CN"/>
        </w:rPr>
      </w:pPr>
    </w:p>
    <w:p w14:paraId="42C7EA72">
      <w:pPr>
        <w:snapToGrid w:val="0"/>
        <w:spacing w:before="156" w:beforeLines="50" w:after="50" w:line="360" w:lineRule="auto"/>
        <w:rPr>
          <w:rFonts w:hint="eastAsia" w:ascii="宋体" w:hAnsi="宋体" w:eastAsia="宋体" w:cs="宋体"/>
          <w:b/>
          <w:sz w:val="24"/>
          <w:szCs w:val="24"/>
          <w:highlight w:val="none"/>
        </w:rPr>
        <w:sectPr>
          <w:pgSz w:w="11906" w:h="16838"/>
          <w:pgMar w:top="1440" w:right="1800" w:bottom="1440" w:left="1800" w:header="851" w:footer="992" w:gutter="0"/>
          <w:cols w:space="425" w:num="1"/>
          <w:docGrid w:type="lines" w:linePitch="312" w:charSpace="0"/>
        </w:sectPr>
      </w:pPr>
    </w:p>
    <w:p w14:paraId="0F05E873">
      <w:pPr>
        <w:widowControl/>
        <w:jc w:val="left"/>
        <w:rPr>
          <w:rFonts w:hint="eastAsia" w:ascii="宋体" w:hAnsi="宋体" w:eastAsia="宋体" w:cs="宋体"/>
          <w:b/>
          <w:sz w:val="28"/>
          <w:highlight w:val="none"/>
          <w:lang w:eastAsia="zh-CN"/>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6</w:t>
      </w:r>
    </w:p>
    <w:p w14:paraId="5C28E76C">
      <w:pPr>
        <w:spacing w:line="360" w:lineRule="auto"/>
        <w:ind w:left="-2" w:hanging="2"/>
        <w:jc w:val="center"/>
        <w:rPr>
          <w:rFonts w:hint="eastAsia" w:ascii="宋体" w:hAnsi="宋体" w:eastAsia="宋体" w:cs="宋体"/>
          <w:b/>
          <w:color w:val="33CCCC"/>
          <w:sz w:val="32"/>
          <w:szCs w:val="32"/>
          <w:highlight w:val="none"/>
        </w:rPr>
      </w:pPr>
      <w:r>
        <w:rPr>
          <w:rFonts w:hint="eastAsia" w:ascii="宋体" w:hAnsi="宋体" w:eastAsia="宋体" w:cs="宋体"/>
          <w:b/>
          <w:sz w:val="32"/>
          <w:szCs w:val="32"/>
          <w:highlight w:val="none"/>
        </w:rPr>
        <w:t>开标一览表</w:t>
      </w:r>
    </w:p>
    <w:p w14:paraId="51060502">
      <w:pPr>
        <w:pStyle w:val="14"/>
        <w:spacing w:line="32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项目名称：              </w:t>
      </w:r>
    </w:p>
    <w:p w14:paraId="09C68983">
      <w:pPr>
        <w:pStyle w:val="14"/>
        <w:spacing w:line="320" w:lineRule="exact"/>
        <w:rPr>
          <w:rFonts w:hint="eastAsia" w:ascii="宋体" w:hAnsi="宋体" w:eastAsia="宋体" w:cs="宋体"/>
          <w:b/>
          <w:sz w:val="30"/>
          <w:highlight w:val="none"/>
        </w:rPr>
      </w:pPr>
      <w:r>
        <w:rPr>
          <w:rFonts w:hint="eastAsia" w:ascii="宋体" w:hAnsi="宋体" w:eastAsia="宋体" w:cs="宋体"/>
          <w:b/>
          <w:color w:val="000000"/>
          <w:sz w:val="24"/>
          <w:highlight w:val="none"/>
        </w:rPr>
        <w:t xml:space="preserve">项目编号：                                      </w:t>
      </w:r>
      <w:r>
        <w:rPr>
          <w:rFonts w:hint="eastAsia" w:ascii="宋体" w:hAnsi="宋体" w:eastAsia="宋体" w:cs="宋体"/>
          <w:sz w:val="24"/>
          <w:highlight w:val="none"/>
        </w:rPr>
        <w:t>[货币单位：人民币元]</w:t>
      </w:r>
    </w:p>
    <w:tbl>
      <w:tblPr>
        <w:tblStyle w:val="2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BE1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5527A66D">
            <w:pPr>
              <w:autoSpaceDE w:val="0"/>
              <w:autoSpaceDN w:val="0"/>
              <w:spacing w:line="450" w:lineRule="exact"/>
              <w:jc w:val="center"/>
              <w:textAlignment w:val="bottom"/>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总报价(元)</w:t>
            </w:r>
          </w:p>
        </w:tc>
        <w:tc>
          <w:tcPr>
            <w:tcW w:w="1349" w:type="dxa"/>
            <w:vAlign w:val="center"/>
          </w:tcPr>
          <w:p w14:paraId="56130DF6">
            <w:pPr>
              <w:autoSpaceDE w:val="0"/>
              <w:autoSpaceDN w:val="0"/>
              <w:spacing w:line="450" w:lineRule="exact"/>
              <w:jc w:val="center"/>
              <w:textAlignment w:val="bottom"/>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大写</w:t>
            </w:r>
          </w:p>
        </w:tc>
        <w:tc>
          <w:tcPr>
            <w:tcW w:w="4629" w:type="dxa"/>
            <w:vAlign w:val="center"/>
          </w:tcPr>
          <w:p w14:paraId="58664EE4">
            <w:pPr>
              <w:autoSpaceDE w:val="0"/>
              <w:autoSpaceDN w:val="0"/>
              <w:spacing w:line="450" w:lineRule="exact"/>
              <w:jc w:val="center"/>
              <w:textAlignment w:val="bottom"/>
              <w:rPr>
                <w:rFonts w:hint="eastAsia" w:ascii="宋体" w:hAnsi="宋体" w:eastAsia="宋体" w:cs="宋体"/>
                <w:color w:val="000000" w:themeColor="text1"/>
                <w:sz w:val="24"/>
                <w:highlight w:val="none"/>
              </w:rPr>
            </w:pPr>
          </w:p>
        </w:tc>
      </w:tr>
      <w:tr w14:paraId="5906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4FED9B26">
            <w:pPr>
              <w:rPr>
                <w:rFonts w:hint="eastAsia" w:ascii="宋体" w:hAnsi="宋体" w:eastAsia="宋体" w:cs="宋体"/>
                <w:color w:val="000000" w:themeColor="text1"/>
                <w:sz w:val="24"/>
                <w:highlight w:val="none"/>
              </w:rPr>
            </w:pPr>
          </w:p>
        </w:tc>
        <w:tc>
          <w:tcPr>
            <w:tcW w:w="1349" w:type="dxa"/>
            <w:vAlign w:val="center"/>
          </w:tcPr>
          <w:p w14:paraId="5F2C0993">
            <w:pPr>
              <w:autoSpaceDE w:val="0"/>
              <w:autoSpaceDN w:val="0"/>
              <w:spacing w:line="450" w:lineRule="exact"/>
              <w:jc w:val="center"/>
              <w:textAlignment w:val="bottom"/>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小写</w:t>
            </w:r>
          </w:p>
        </w:tc>
        <w:tc>
          <w:tcPr>
            <w:tcW w:w="4629" w:type="dxa"/>
            <w:vAlign w:val="center"/>
          </w:tcPr>
          <w:p w14:paraId="5805BCF6">
            <w:pPr>
              <w:autoSpaceDE w:val="0"/>
              <w:autoSpaceDN w:val="0"/>
              <w:spacing w:line="450" w:lineRule="exact"/>
              <w:jc w:val="center"/>
              <w:textAlignment w:val="bottom"/>
              <w:rPr>
                <w:rFonts w:hint="eastAsia" w:ascii="宋体" w:hAnsi="宋体" w:eastAsia="宋体" w:cs="宋体"/>
                <w:color w:val="000000" w:themeColor="text1"/>
                <w:sz w:val="24"/>
                <w:highlight w:val="none"/>
              </w:rPr>
            </w:pPr>
          </w:p>
        </w:tc>
      </w:tr>
      <w:tr w14:paraId="6198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4043" w:type="dxa"/>
            <w:gridSpan w:val="2"/>
            <w:vAlign w:val="center"/>
          </w:tcPr>
          <w:p w14:paraId="2F0AAB76">
            <w:pPr>
              <w:autoSpaceDE w:val="0"/>
              <w:autoSpaceDN w:val="0"/>
              <w:spacing w:line="450" w:lineRule="exact"/>
              <w:jc w:val="center"/>
              <w:textAlignment w:val="bottom"/>
              <w:rPr>
                <w:rFonts w:hint="eastAsia" w:ascii="宋体" w:hAnsi="宋体" w:eastAsia="宋体" w:cs="宋体"/>
                <w:color w:val="000000" w:themeColor="text1"/>
                <w:sz w:val="24"/>
                <w:szCs w:val="24"/>
                <w:highlight w:val="none"/>
              </w:rPr>
            </w:pPr>
            <w:r>
              <w:rPr>
                <w:rFonts w:hint="eastAsia" w:ascii="宋体" w:hAnsi="宋体" w:eastAsia="宋体" w:cs="宋体"/>
                <w:b w:val="0"/>
                <w:bCs/>
                <w:sz w:val="24"/>
                <w:szCs w:val="24"/>
                <w:highlight w:val="none"/>
                <w:lang w:eastAsia="zh-CN"/>
              </w:rPr>
              <w:t>工</w:t>
            </w:r>
            <w:r>
              <w:rPr>
                <w:rFonts w:hint="eastAsia" w:ascii="宋体" w:hAnsi="宋体" w:eastAsia="宋体" w:cs="宋体"/>
                <w:b w:val="0"/>
                <w:bCs/>
                <w:sz w:val="24"/>
                <w:szCs w:val="24"/>
                <w:highlight w:val="none"/>
              </w:rPr>
              <w:t>期</w:t>
            </w:r>
            <w:r>
              <w:rPr>
                <w:rFonts w:hint="eastAsia" w:ascii="宋体" w:hAnsi="宋体" w:eastAsia="宋体" w:cs="宋体"/>
                <w:color w:val="000000"/>
                <w:sz w:val="24"/>
                <w:szCs w:val="24"/>
                <w:highlight w:val="none"/>
              </w:rPr>
              <w:t>（日历天）</w:t>
            </w:r>
          </w:p>
        </w:tc>
        <w:tc>
          <w:tcPr>
            <w:tcW w:w="4629" w:type="dxa"/>
            <w:vAlign w:val="center"/>
          </w:tcPr>
          <w:p w14:paraId="372C06EA">
            <w:pPr>
              <w:autoSpaceDE w:val="0"/>
              <w:autoSpaceDN w:val="0"/>
              <w:spacing w:line="450" w:lineRule="exact"/>
              <w:jc w:val="center"/>
              <w:textAlignment w:val="bottom"/>
              <w:rPr>
                <w:rFonts w:hint="eastAsia" w:ascii="宋体" w:hAnsi="宋体" w:eastAsia="宋体" w:cs="宋体"/>
                <w:color w:val="000000" w:themeColor="text1"/>
                <w:sz w:val="24"/>
                <w:szCs w:val="24"/>
                <w:highlight w:val="none"/>
              </w:rPr>
            </w:pPr>
          </w:p>
        </w:tc>
      </w:tr>
    </w:tbl>
    <w:p w14:paraId="0C2F51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填报要求：</w:t>
      </w:r>
    </w:p>
    <w:p w14:paraId="3D4FB97B">
      <w:pPr>
        <w:keepNext w:val="0"/>
        <w:keepLines w:val="0"/>
        <w:pageBreakBefore w:val="0"/>
        <w:kinsoku/>
        <w:wordWrap/>
        <w:overflowPunct/>
        <w:topLinePunct w:val="0"/>
        <w:autoSpaceDE w:val="0"/>
        <w:autoSpaceDN w:val="0"/>
        <w:bidi w:val="0"/>
        <w:adjustRightInd/>
        <w:snapToGrid/>
        <w:spacing w:line="460" w:lineRule="exact"/>
        <w:ind w:left="0" w:leftChars="0" w:right="0" w:rightChars="0"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总</w:t>
      </w:r>
      <w:r>
        <w:rPr>
          <w:rFonts w:hint="eastAsia" w:ascii="宋体" w:hAnsi="宋体" w:eastAsia="宋体" w:cs="宋体"/>
          <w:sz w:val="24"/>
          <w:highlight w:val="none"/>
          <w:lang w:eastAsia="zh-CN"/>
        </w:rPr>
        <w:t>报</w:t>
      </w:r>
      <w:r>
        <w:rPr>
          <w:rFonts w:hint="eastAsia" w:ascii="宋体" w:hAnsi="宋体" w:eastAsia="宋体" w:cs="宋体"/>
          <w:sz w:val="24"/>
          <w:highlight w:val="none"/>
        </w:rPr>
        <w:t>价</w:t>
      </w:r>
      <w:r>
        <w:rPr>
          <w:rFonts w:hint="eastAsia" w:ascii="宋体" w:hAnsi="宋体" w:eastAsia="宋体" w:cs="宋体"/>
          <w:color w:val="000000"/>
          <w:kern w:val="0"/>
          <w:sz w:val="24"/>
          <w:highlight w:val="none"/>
        </w:rPr>
        <w:t>包括</w:t>
      </w:r>
      <w:r>
        <w:rPr>
          <w:rFonts w:hint="eastAsia" w:ascii="宋体" w:hAnsi="宋体" w:eastAsia="宋体" w:cs="宋体"/>
          <w:color w:val="000000"/>
          <w:sz w:val="24"/>
          <w:szCs w:val="24"/>
          <w:highlight w:val="none"/>
          <w:lang w:eastAsia="zh-CN"/>
        </w:rPr>
        <w:t>本项目材料搬运、运输施工工作面、大型机械费用等措施费用、设备费（已包含各种配件费用）、人工费、</w:t>
      </w:r>
      <w:r>
        <w:rPr>
          <w:rFonts w:hint="eastAsia" w:ascii="宋体" w:hAnsi="宋体" w:eastAsia="宋体" w:cs="宋体"/>
          <w:color w:val="000000"/>
          <w:sz w:val="24"/>
          <w:szCs w:val="24"/>
          <w:highlight w:val="none"/>
          <w:lang w:val="en-US" w:eastAsia="zh-CN"/>
        </w:rPr>
        <w:t>材料</w:t>
      </w:r>
      <w:r>
        <w:rPr>
          <w:rFonts w:hint="eastAsia" w:ascii="宋体" w:hAnsi="宋体" w:eastAsia="宋体" w:cs="宋体"/>
          <w:color w:val="000000"/>
          <w:sz w:val="24"/>
          <w:szCs w:val="24"/>
          <w:highlight w:val="none"/>
          <w:lang w:eastAsia="zh-CN"/>
        </w:rPr>
        <w:t>费、</w:t>
      </w:r>
      <w:r>
        <w:rPr>
          <w:rFonts w:hint="eastAsia" w:ascii="宋体" w:hAnsi="宋体" w:eastAsia="宋体" w:cs="宋体"/>
          <w:color w:val="000000"/>
          <w:sz w:val="24"/>
          <w:szCs w:val="24"/>
          <w:highlight w:val="none"/>
          <w:lang w:val="en-US" w:eastAsia="zh-CN"/>
        </w:rPr>
        <w:t>机械费、</w:t>
      </w:r>
      <w:r>
        <w:rPr>
          <w:rFonts w:hint="eastAsia" w:ascii="宋体" w:hAnsi="宋体" w:eastAsia="宋体" w:cs="宋体"/>
          <w:color w:val="000000"/>
          <w:sz w:val="24"/>
          <w:szCs w:val="24"/>
          <w:highlight w:val="none"/>
          <w:lang w:eastAsia="zh-CN"/>
        </w:rPr>
        <w:t>运输费、保管费、安装调试费、购买及制作标书费、保险费、安全生产费、承包人驻地建设费、税费、利润、维修、质量保修及招标文件和合同中规定的其他一切费用</w:t>
      </w:r>
      <w:r>
        <w:rPr>
          <w:rFonts w:hint="eastAsia" w:ascii="宋体" w:hAnsi="宋体" w:eastAsia="宋体" w:cs="宋体"/>
          <w:color w:val="000000"/>
          <w:kern w:val="0"/>
          <w:sz w:val="24"/>
          <w:highlight w:val="none"/>
        </w:rPr>
        <w:t>。</w:t>
      </w:r>
    </w:p>
    <w:p w14:paraId="78AA9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2、报价一经涂改，应在涂改处加盖单位公章，或者由法定代表人或全权代表签字或盖章，否则作无效标处理。</w:t>
      </w:r>
    </w:p>
    <w:p w14:paraId="24D2C9CC">
      <w:pPr>
        <w:rPr>
          <w:rFonts w:hint="eastAsia" w:ascii="宋体" w:hAnsi="宋体" w:eastAsia="宋体" w:cs="宋体"/>
          <w:sz w:val="24"/>
          <w:highlight w:val="none"/>
        </w:rPr>
      </w:pPr>
    </w:p>
    <w:p w14:paraId="23357803">
      <w:pPr>
        <w:adjustRightInd w:val="0"/>
        <w:snapToGrid w:val="0"/>
        <w:spacing w:line="360" w:lineRule="auto"/>
        <w:ind w:firstLine="120" w:firstLineChars="50"/>
        <w:rPr>
          <w:rFonts w:hint="eastAsia" w:ascii="宋体" w:hAnsi="宋体" w:eastAsia="宋体" w:cs="宋体"/>
          <w:kern w:val="0"/>
          <w:sz w:val="24"/>
          <w:highlight w:val="none"/>
          <w:lang w:val="zh-CN"/>
        </w:rPr>
      </w:pPr>
    </w:p>
    <w:p w14:paraId="1739686C">
      <w:pPr>
        <w:pStyle w:val="2"/>
        <w:rPr>
          <w:rFonts w:hint="eastAsia" w:ascii="宋体" w:hAnsi="宋体" w:eastAsia="宋体" w:cs="宋体"/>
          <w:kern w:val="0"/>
          <w:sz w:val="24"/>
          <w:highlight w:val="none"/>
          <w:lang w:val="zh-CN"/>
        </w:rPr>
      </w:pPr>
    </w:p>
    <w:p w14:paraId="2F61CB9C">
      <w:pPr>
        <w:pStyle w:val="2"/>
        <w:rPr>
          <w:rFonts w:hint="eastAsia" w:ascii="宋体" w:hAnsi="宋体" w:eastAsia="宋体" w:cs="宋体"/>
          <w:kern w:val="0"/>
          <w:sz w:val="24"/>
          <w:highlight w:val="none"/>
          <w:lang w:val="zh-CN"/>
        </w:rPr>
      </w:pPr>
    </w:p>
    <w:p w14:paraId="44B0D499">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投标人名称(盖章)：</w:t>
      </w:r>
    </w:p>
    <w:p w14:paraId="7DBE59A2">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法定代表人或授权委托人(盖章或签字)：</w:t>
      </w:r>
    </w:p>
    <w:p w14:paraId="494A18AA">
      <w:pPr>
        <w:wordWrap w:val="0"/>
        <w:spacing w:line="360" w:lineRule="auto"/>
        <w:contextualSpacing/>
        <w:rPr>
          <w:rFonts w:hint="eastAsia" w:ascii="宋体" w:hAnsi="宋体" w:eastAsia="宋体" w:cs="宋体"/>
          <w:kern w:val="0"/>
          <w:sz w:val="24"/>
          <w:highlight w:val="none"/>
          <w:lang w:val="zh-CN"/>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kern w:val="0"/>
          <w:sz w:val="24"/>
          <w:highlight w:val="none"/>
          <w:lang w:val="zh-CN"/>
        </w:rPr>
        <w:t>日期：</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 xml:space="preserve">年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 xml:space="preserve">月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日</w:t>
      </w:r>
    </w:p>
    <w:p w14:paraId="647810D7">
      <w:pPr>
        <w:pStyle w:val="13"/>
        <w:ind w:left="0" w:leftChars="0" w:firstLine="0" w:firstLineChars="0"/>
        <w:rPr>
          <w:rFonts w:hint="eastAsia" w:ascii="宋体" w:hAnsi="宋体" w:eastAsia="宋体" w:cs="宋体"/>
          <w:b/>
          <w:sz w:val="24"/>
          <w:szCs w:val="24"/>
          <w:highlight w:val="none"/>
          <w:lang w:val="en-US" w:eastAsia="zh-CN"/>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7</w:t>
      </w:r>
    </w:p>
    <w:p w14:paraId="2A120F5F">
      <w:pPr>
        <w:pStyle w:val="13"/>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报价明细表</w:t>
      </w:r>
    </w:p>
    <w:p w14:paraId="5162B15E">
      <w:pPr>
        <w:pStyle w:val="13"/>
        <w:ind w:left="0" w:leftChars="0" w:firstLine="0" w:firstLineChars="0"/>
        <w:rPr>
          <w:rFonts w:hint="eastAsia" w:ascii="宋体" w:hAnsi="宋体" w:eastAsia="宋体" w:cs="宋体"/>
          <w:b/>
          <w:sz w:val="24"/>
          <w:highlight w:val="none"/>
        </w:rPr>
      </w:pPr>
      <w:r>
        <w:rPr>
          <w:rFonts w:hint="eastAsia" w:ascii="宋体" w:hAnsi="宋体" w:eastAsia="宋体" w:cs="宋体"/>
          <w:b/>
          <w:sz w:val="24"/>
          <w:highlight w:val="none"/>
        </w:rPr>
        <w:t>项目编号：                         项目名称：</w:t>
      </w:r>
    </w:p>
    <w:tbl>
      <w:tblPr>
        <w:tblStyle w:val="2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4172"/>
        <w:gridCol w:w="720"/>
        <w:gridCol w:w="751"/>
        <w:gridCol w:w="1215"/>
        <w:gridCol w:w="1170"/>
        <w:gridCol w:w="1065"/>
      </w:tblGrid>
      <w:tr w14:paraId="7C74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5" w:type="dxa"/>
            <w:noWrap w:val="0"/>
            <w:vAlign w:val="center"/>
          </w:tcPr>
          <w:p w14:paraId="580F86CD">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序号</w:t>
            </w:r>
          </w:p>
        </w:tc>
        <w:tc>
          <w:tcPr>
            <w:tcW w:w="4172" w:type="dxa"/>
            <w:noWrap w:val="0"/>
            <w:vAlign w:val="center"/>
          </w:tcPr>
          <w:p w14:paraId="2097EE08">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项目名称</w:t>
            </w:r>
          </w:p>
        </w:tc>
        <w:tc>
          <w:tcPr>
            <w:tcW w:w="720" w:type="dxa"/>
            <w:noWrap w:val="0"/>
            <w:vAlign w:val="center"/>
          </w:tcPr>
          <w:p w14:paraId="221BDBA9">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751" w:type="dxa"/>
            <w:noWrap w:val="0"/>
            <w:vAlign w:val="center"/>
          </w:tcPr>
          <w:p w14:paraId="2A85319B">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数量</w:t>
            </w:r>
          </w:p>
        </w:tc>
        <w:tc>
          <w:tcPr>
            <w:tcW w:w="1215" w:type="dxa"/>
            <w:noWrap w:val="0"/>
            <w:vAlign w:val="center"/>
          </w:tcPr>
          <w:p w14:paraId="51413D94">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综合单价</w:t>
            </w:r>
          </w:p>
          <w:p w14:paraId="784410D5">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（元）</w:t>
            </w:r>
          </w:p>
        </w:tc>
        <w:tc>
          <w:tcPr>
            <w:tcW w:w="1170" w:type="dxa"/>
            <w:noWrap w:val="0"/>
            <w:vAlign w:val="center"/>
          </w:tcPr>
          <w:p w14:paraId="6FBE2FEE">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总价</w:t>
            </w:r>
          </w:p>
          <w:p w14:paraId="202237D4">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（元）</w:t>
            </w:r>
          </w:p>
        </w:tc>
        <w:tc>
          <w:tcPr>
            <w:tcW w:w="1065" w:type="dxa"/>
            <w:noWrap w:val="0"/>
            <w:vAlign w:val="center"/>
          </w:tcPr>
          <w:p w14:paraId="71CD4570">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eastAsia="宋体" w:cs="宋体"/>
                <w:b/>
                <w:bCs/>
                <w:color w:val="000000"/>
                <w:sz w:val="24"/>
                <w:szCs w:val="24"/>
                <w:highlight w:val="none"/>
                <w:vertAlign w:val="baseline"/>
                <w:lang w:eastAsia="zh-CN"/>
              </w:rPr>
              <w:t>备注</w:t>
            </w:r>
          </w:p>
        </w:tc>
      </w:tr>
      <w:tr w14:paraId="31E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613C3D5B">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4808E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桥涵标牌0.8m*0.8m</w:t>
            </w:r>
          </w:p>
        </w:tc>
        <w:tc>
          <w:tcPr>
            <w:tcW w:w="720" w:type="dxa"/>
            <w:noWrap w:val="0"/>
            <w:vAlign w:val="center"/>
          </w:tcPr>
          <w:p w14:paraId="6EA1FA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0F60E7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w:t>
            </w:r>
          </w:p>
        </w:tc>
        <w:tc>
          <w:tcPr>
            <w:tcW w:w="1215" w:type="dxa"/>
            <w:noWrap w:val="0"/>
            <w:vAlign w:val="center"/>
          </w:tcPr>
          <w:p w14:paraId="74BC1A99">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1311A037">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4DC0405A">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64AC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21C69C7A">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5070F2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净高标志（附着式）2.48m*0.8m</w:t>
            </w:r>
          </w:p>
        </w:tc>
        <w:tc>
          <w:tcPr>
            <w:tcW w:w="720" w:type="dxa"/>
            <w:noWrap w:val="0"/>
            <w:vAlign w:val="center"/>
          </w:tcPr>
          <w:p w14:paraId="268BB0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7DAFA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w:t>
            </w:r>
          </w:p>
        </w:tc>
        <w:tc>
          <w:tcPr>
            <w:tcW w:w="1215" w:type="dxa"/>
            <w:noWrap w:val="0"/>
            <w:vAlign w:val="center"/>
          </w:tcPr>
          <w:p w14:paraId="1DBFCCDC">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753AA93B">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3CDBD054">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09EA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0C6B9591">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6CE44C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桥名标志（附着式）1.38m*0.8m</w:t>
            </w:r>
          </w:p>
        </w:tc>
        <w:tc>
          <w:tcPr>
            <w:tcW w:w="720" w:type="dxa"/>
            <w:noWrap w:val="0"/>
            <w:vAlign w:val="center"/>
          </w:tcPr>
          <w:p w14:paraId="59137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70BDAD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w:t>
            </w:r>
          </w:p>
        </w:tc>
        <w:tc>
          <w:tcPr>
            <w:tcW w:w="1215" w:type="dxa"/>
            <w:noWrap w:val="0"/>
            <w:vAlign w:val="center"/>
          </w:tcPr>
          <w:p w14:paraId="41B15E25">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7A6DE6C4">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514CED92">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1B81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2AA04A19">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18BF7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桥名标志（附着式）1.74m*0.8m</w:t>
            </w:r>
          </w:p>
        </w:tc>
        <w:tc>
          <w:tcPr>
            <w:tcW w:w="720" w:type="dxa"/>
            <w:noWrap w:val="0"/>
            <w:vAlign w:val="center"/>
          </w:tcPr>
          <w:p w14:paraId="3ED7EA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034B3B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1215" w:type="dxa"/>
            <w:noWrap w:val="0"/>
            <w:vAlign w:val="center"/>
          </w:tcPr>
          <w:p w14:paraId="629AEE1D">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7F1055A7">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794D4455">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6131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3304C2A3">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25EFD5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桥名标志（附着式）2.11m*0.8m</w:t>
            </w:r>
          </w:p>
        </w:tc>
        <w:tc>
          <w:tcPr>
            <w:tcW w:w="720" w:type="dxa"/>
            <w:noWrap w:val="0"/>
            <w:vAlign w:val="center"/>
          </w:tcPr>
          <w:p w14:paraId="3CDA2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2AFFBF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1215" w:type="dxa"/>
            <w:noWrap w:val="0"/>
            <w:vAlign w:val="center"/>
          </w:tcPr>
          <w:p w14:paraId="26CE24F6">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2796F26F">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0111CCCE">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6604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6895F881">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07E735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桥名标志（附着式）2.48m*0.8m</w:t>
            </w:r>
          </w:p>
        </w:tc>
        <w:tc>
          <w:tcPr>
            <w:tcW w:w="720" w:type="dxa"/>
            <w:noWrap w:val="0"/>
            <w:vAlign w:val="center"/>
          </w:tcPr>
          <w:p w14:paraId="36E1DF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3DE050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215" w:type="dxa"/>
            <w:noWrap w:val="0"/>
            <w:vAlign w:val="center"/>
          </w:tcPr>
          <w:p w14:paraId="29FEEF20">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07A61863">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40E2C5F7">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31BD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24B81788">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1C97D9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桥梁警示标志0.5m*1.75m</w:t>
            </w:r>
          </w:p>
        </w:tc>
        <w:tc>
          <w:tcPr>
            <w:tcW w:w="720" w:type="dxa"/>
            <w:noWrap w:val="0"/>
            <w:vAlign w:val="center"/>
          </w:tcPr>
          <w:p w14:paraId="7F3490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2B3B1B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204</w:t>
            </w:r>
          </w:p>
        </w:tc>
        <w:tc>
          <w:tcPr>
            <w:tcW w:w="1215" w:type="dxa"/>
            <w:noWrap w:val="0"/>
            <w:vAlign w:val="center"/>
          </w:tcPr>
          <w:p w14:paraId="4DEACA9B">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4D31A047">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29E6BA2E">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29E6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 w:type="dxa"/>
            <w:noWrap w:val="0"/>
            <w:vAlign w:val="center"/>
          </w:tcPr>
          <w:p w14:paraId="6A866E03">
            <w:pPr>
              <w:pStyle w:val="14"/>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highlight w:val="none"/>
                <w:vertAlign w:val="baseline"/>
                <w:lang w:eastAsia="zh-CN"/>
              </w:rPr>
            </w:pPr>
          </w:p>
        </w:tc>
        <w:tc>
          <w:tcPr>
            <w:tcW w:w="4172" w:type="dxa"/>
            <w:noWrap w:val="0"/>
            <w:vAlign w:val="center"/>
          </w:tcPr>
          <w:p w14:paraId="19A8CC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航标拆除</w:t>
            </w:r>
          </w:p>
        </w:tc>
        <w:tc>
          <w:tcPr>
            <w:tcW w:w="720" w:type="dxa"/>
            <w:noWrap w:val="0"/>
            <w:vAlign w:val="center"/>
          </w:tcPr>
          <w:p w14:paraId="0B7D67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751" w:type="dxa"/>
            <w:noWrap w:val="0"/>
            <w:vAlign w:val="center"/>
          </w:tcPr>
          <w:p w14:paraId="5C2E5A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w:t>
            </w:r>
          </w:p>
        </w:tc>
        <w:tc>
          <w:tcPr>
            <w:tcW w:w="1215" w:type="dxa"/>
            <w:noWrap w:val="0"/>
            <w:vAlign w:val="center"/>
          </w:tcPr>
          <w:p w14:paraId="6ED5E96E">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170" w:type="dxa"/>
            <w:noWrap w:val="0"/>
            <w:vAlign w:val="center"/>
          </w:tcPr>
          <w:p w14:paraId="22675D21">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c>
          <w:tcPr>
            <w:tcW w:w="1065" w:type="dxa"/>
            <w:noWrap w:val="0"/>
            <w:vAlign w:val="center"/>
          </w:tcPr>
          <w:p w14:paraId="1AF90967">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p>
        </w:tc>
      </w:tr>
      <w:tr w14:paraId="572B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53" w:type="dxa"/>
            <w:gridSpan w:val="5"/>
            <w:noWrap w:val="0"/>
            <w:vAlign w:val="center"/>
          </w:tcPr>
          <w:p w14:paraId="0171F924">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eastAsia="zh-CN"/>
              </w:rPr>
              <w:t>总计（</w:t>
            </w:r>
            <w:r>
              <w:rPr>
                <w:rFonts w:hint="eastAsia" w:ascii="宋体" w:hAnsi="宋体" w:eastAsia="宋体" w:cs="宋体"/>
                <w:b/>
                <w:bCs/>
                <w:color w:val="auto"/>
                <w:sz w:val="24"/>
                <w:szCs w:val="24"/>
                <w:highlight w:val="none"/>
              </w:rPr>
              <w:t>结算至附件</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开标一览表</w:t>
            </w:r>
            <w:r>
              <w:rPr>
                <w:rFonts w:hint="eastAsia" w:ascii="宋体" w:hAnsi="宋体" w:eastAsia="宋体" w:cs="宋体"/>
                <w:b/>
                <w:bCs/>
                <w:color w:val="auto"/>
                <w:sz w:val="24"/>
                <w:szCs w:val="24"/>
                <w:highlight w:val="none"/>
              </w:rPr>
              <w:t>”，保留整数</w:t>
            </w:r>
            <w:r>
              <w:rPr>
                <w:rFonts w:hint="eastAsia" w:ascii="宋体" w:hAnsi="宋体" w:eastAsia="宋体" w:cs="宋体"/>
                <w:b/>
                <w:bCs/>
                <w:color w:val="000000"/>
                <w:sz w:val="24"/>
                <w:szCs w:val="24"/>
                <w:highlight w:val="none"/>
                <w:vertAlign w:val="baseline"/>
                <w:lang w:eastAsia="zh-CN"/>
              </w:rPr>
              <w:t>）</w:t>
            </w:r>
          </w:p>
        </w:tc>
        <w:tc>
          <w:tcPr>
            <w:tcW w:w="2235" w:type="dxa"/>
            <w:gridSpan w:val="2"/>
            <w:noWrap w:val="0"/>
            <w:vAlign w:val="center"/>
          </w:tcPr>
          <w:p w14:paraId="7AB6ADCA">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highlight w:val="none"/>
                <w:vertAlign w:val="baseline"/>
                <w:lang w:eastAsia="zh-CN"/>
              </w:rPr>
            </w:pPr>
            <w:r>
              <w:rPr>
                <w:rFonts w:hint="eastAsia" w:ascii="宋体" w:hAnsi="宋体" w:eastAsia="宋体" w:cs="宋体"/>
                <w:b/>
                <w:bCs/>
                <w:color w:val="000000"/>
                <w:sz w:val="24"/>
                <w:szCs w:val="24"/>
                <w:highlight w:val="none"/>
                <w:u w:val="single"/>
                <w:vertAlign w:val="baseline"/>
                <w:lang w:val="en-US" w:eastAsia="zh-CN"/>
              </w:rPr>
              <w:t xml:space="preserve">         </w:t>
            </w:r>
            <w:r>
              <w:rPr>
                <w:rFonts w:hint="eastAsia" w:ascii="宋体" w:hAnsi="宋体" w:eastAsia="宋体" w:cs="宋体"/>
                <w:b/>
                <w:bCs/>
                <w:color w:val="000000"/>
                <w:sz w:val="24"/>
                <w:szCs w:val="24"/>
                <w:highlight w:val="none"/>
                <w:vertAlign w:val="baseline"/>
                <w:lang w:eastAsia="zh-CN"/>
              </w:rPr>
              <w:t>元</w:t>
            </w:r>
          </w:p>
        </w:tc>
      </w:tr>
    </w:tbl>
    <w:p w14:paraId="34A6174C">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填报要求：</w:t>
      </w:r>
    </w:p>
    <w:p w14:paraId="61FFAD1A">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综合单价包括本项目材料搬运、运输施工工作面、大型机械费用等措施费用、设备费（已包含各种配件费用）、人工费、服务费、运输费、保管费、安装调试费、购买及制作标书费、保险费、安全生产费、承包人驻地建设费、税费、利润、维修、质量保修及招标文件和合同中规定的其他一切费用。</w:t>
      </w:r>
    </w:p>
    <w:p w14:paraId="69061DB5">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2、报价一经涂改，应在涂改处加盖单位公章，或者由法定代表人或全权代表签字或盖章，否则作无效标处理。</w:t>
      </w:r>
    </w:p>
    <w:p w14:paraId="539F1F1E">
      <w:pPr>
        <w:pStyle w:val="13"/>
        <w:ind w:left="0" w:leftChars="0" w:firstLine="0" w:firstLineChars="0"/>
        <w:rPr>
          <w:rFonts w:hint="eastAsia" w:ascii="宋体" w:hAnsi="宋体" w:eastAsia="宋体" w:cs="宋体"/>
          <w:b/>
          <w:sz w:val="24"/>
          <w:highlight w:val="none"/>
          <w:lang w:val="en-US" w:eastAsia="zh-CN"/>
        </w:rPr>
      </w:pPr>
    </w:p>
    <w:p w14:paraId="6E8B3006">
      <w:pPr>
        <w:pStyle w:val="13"/>
        <w:ind w:left="0" w:leftChars="0" w:firstLine="0" w:firstLineChars="0"/>
        <w:rPr>
          <w:rFonts w:hint="eastAsia" w:ascii="宋体" w:hAnsi="宋体" w:eastAsia="宋体" w:cs="宋体"/>
          <w:b/>
          <w:sz w:val="24"/>
          <w:highlight w:val="none"/>
          <w:lang w:val="en-US" w:eastAsia="zh-CN"/>
        </w:rPr>
      </w:pPr>
    </w:p>
    <w:p w14:paraId="5A681021">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投标人名称(盖章)：</w:t>
      </w:r>
    </w:p>
    <w:p w14:paraId="4DAB9819">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法定代表人或授权委托人(盖章或签字)：</w:t>
      </w:r>
    </w:p>
    <w:p w14:paraId="59EA9456">
      <w:pPr>
        <w:wordWrap w:val="0"/>
        <w:spacing w:line="360" w:lineRule="auto"/>
        <w:contextualSpacing/>
        <w:rPr>
          <w:rFonts w:hint="eastAsia" w:ascii="宋体" w:hAnsi="宋体" w:eastAsia="宋体" w:cs="宋体"/>
          <w:b/>
          <w:sz w:val="24"/>
          <w:szCs w:val="24"/>
          <w:highlight w:val="none"/>
          <w:lang w:val="en-US" w:eastAsia="zh-CN"/>
        </w:rPr>
      </w:pPr>
      <w:r>
        <w:rPr>
          <w:rFonts w:hint="eastAsia" w:ascii="宋体" w:hAnsi="宋体" w:eastAsia="宋体" w:cs="宋体"/>
          <w:kern w:val="0"/>
          <w:sz w:val="24"/>
          <w:highlight w:val="none"/>
          <w:lang w:val="zh-CN"/>
        </w:rPr>
        <w:t>日期：</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 xml:space="preserve">年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 xml:space="preserve">月 </w:t>
      </w: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1167">
    <w:pPr>
      <w:pStyle w:val="2"/>
      <w:jc w:val="center"/>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1DCDA03">
                <w:pPr>
                  <w:pStyle w:val="2"/>
                </w:pPr>
                <w:r>
                  <w:fldChar w:fldCharType="begin"/>
                </w:r>
                <w:r>
                  <w:instrText xml:space="preserve"> PAGE  \* MERGEFORMAT </w:instrText>
                </w:r>
                <w:r>
                  <w:fldChar w:fldCharType="separate"/>
                </w:r>
                <w:r>
                  <w:t>24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9652"/>
    </w:sdtPr>
    <w:sdtContent>
      <w:p w14:paraId="51ED844A">
        <w:pPr>
          <w:pStyle w:val="2"/>
          <w:jc w:val="center"/>
        </w:pPr>
        <w:r>
          <w:fldChar w:fldCharType="begin"/>
        </w:r>
        <w:r>
          <w:instrText xml:space="preserve"> PAGE   \* MERGEFORMAT </w:instrText>
        </w:r>
        <w:r>
          <w:fldChar w:fldCharType="separate"/>
        </w:r>
        <w:r>
          <w:rPr>
            <w:lang w:val="zh-CN"/>
          </w:rPr>
          <w:t>67</w:t>
        </w:r>
        <w:r>
          <w:rPr>
            <w:lang w:val="zh-CN"/>
          </w:rPr>
          <w:fldChar w:fldCharType="end"/>
        </w:r>
      </w:p>
    </w:sdtContent>
  </w:sdt>
  <w:p w14:paraId="0FD9B49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558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0C3B63FD"/>
    <w:multiLevelType w:val="multilevel"/>
    <w:tmpl w:val="0C3B63FD"/>
    <w:lvl w:ilvl="0" w:tentative="0">
      <w:start w:val="3"/>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E5860"/>
    <w:multiLevelType w:val="singleLevel"/>
    <w:tmpl w:val="366E5860"/>
    <w:lvl w:ilvl="0" w:tentative="0">
      <w:start w:val="1"/>
      <w:numFmt w:val="decimal"/>
      <w:suff w:val="nothing"/>
      <w:lvlText w:val="%1"/>
      <w:lvlJc w:val="left"/>
      <w:pPr>
        <w:tabs>
          <w:tab w:val="left" w:pos="0"/>
        </w:tabs>
      </w:pPr>
      <w:rPr>
        <w:rFonts w:hint="default"/>
      </w:rPr>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AxY2UyMjQ3ZDgyYWVhNzkxNGZhNTQxNjljZmI5YTcifQ=="/>
  </w:docVars>
  <w:rsids>
    <w:rsidRoot w:val="00B45F6B"/>
    <w:rsid w:val="000034A7"/>
    <w:rsid w:val="00005550"/>
    <w:rsid w:val="0001384B"/>
    <w:rsid w:val="00024EDF"/>
    <w:rsid w:val="00063637"/>
    <w:rsid w:val="00082E96"/>
    <w:rsid w:val="00093FBD"/>
    <w:rsid w:val="000949B6"/>
    <w:rsid w:val="00095480"/>
    <w:rsid w:val="000C2B6A"/>
    <w:rsid w:val="000C5971"/>
    <w:rsid w:val="000D69D3"/>
    <w:rsid w:val="000E10E1"/>
    <w:rsid w:val="00107C58"/>
    <w:rsid w:val="00110615"/>
    <w:rsid w:val="001165F0"/>
    <w:rsid w:val="00117EDE"/>
    <w:rsid w:val="00127083"/>
    <w:rsid w:val="00132178"/>
    <w:rsid w:val="00134197"/>
    <w:rsid w:val="00143970"/>
    <w:rsid w:val="00147396"/>
    <w:rsid w:val="00150DF9"/>
    <w:rsid w:val="00166717"/>
    <w:rsid w:val="0017282B"/>
    <w:rsid w:val="00186333"/>
    <w:rsid w:val="00190121"/>
    <w:rsid w:val="001A037C"/>
    <w:rsid w:val="001C3E61"/>
    <w:rsid w:val="002028DF"/>
    <w:rsid w:val="00207046"/>
    <w:rsid w:val="00210CC5"/>
    <w:rsid w:val="00224512"/>
    <w:rsid w:val="00234DF3"/>
    <w:rsid w:val="00251B90"/>
    <w:rsid w:val="00254C5D"/>
    <w:rsid w:val="00260684"/>
    <w:rsid w:val="002721EF"/>
    <w:rsid w:val="00277063"/>
    <w:rsid w:val="00280ECB"/>
    <w:rsid w:val="002830C9"/>
    <w:rsid w:val="00293A9E"/>
    <w:rsid w:val="002A3C72"/>
    <w:rsid w:val="002B52ED"/>
    <w:rsid w:val="002C2213"/>
    <w:rsid w:val="002D04FC"/>
    <w:rsid w:val="002D2D4F"/>
    <w:rsid w:val="002E30E6"/>
    <w:rsid w:val="002E5198"/>
    <w:rsid w:val="002F279B"/>
    <w:rsid w:val="00301A69"/>
    <w:rsid w:val="003145DE"/>
    <w:rsid w:val="00322B34"/>
    <w:rsid w:val="003522DD"/>
    <w:rsid w:val="00360980"/>
    <w:rsid w:val="00381AC9"/>
    <w:rsid w:val="00382364"/>
    <w:rsid w:val="003823A0"/>
    <w:rsid w:val="003858B0"/>
    <w:rsid w:val="00387B1F"/>
    <w:rsid w:val="003959FB"/>
    <w:rsid w:val="003B11D7"/>
    <w:rsid w:val="003D7C96"/>
    <w:rsid w:val="00423DCF"/>
    <w:rsid w:val="0043378B"/>
    <w:rsid w:val="00434C20"/>
    <w:rsid w:val="00451A67"/>
    <w:rsid w:val="00451BF3"/>
    <w:rsid w:val="004637DA"/>
    <w:rsid w:val="004658CA"/>
    <w:rsid w:val="00473B48"/>
    <w:rsid w:val="00476724"/>
    <w:rsid w:val="00480811"/>
    <w:rsid w:val="004834F9"/>
    <w:rsid w:val="0049742E"/>
    <w:rsid w:val="004A160C"/>
    <w:rsid w:val="004A5B32"/>
    <w:rsid w:val="004C0E94"/>
    <w:rsid w:val="004C5CEB"/>
    <w:rsid w:val="004E519A"/>
    <w:rsid w:val="004F47B3"/>
    <w:rsid w:val="005022EE"/>
    <w:rsid w:val="00516C7B"/>
    <w:rsid w:val="00516E66"/>
    <w:rsid w:val="005202BC"/>
    <w:rsid w:val="00530B01"/>
    <w:rsid w:val="00565EF6"/>
    <w:rsid w:val="00567762"/>
    <w:rsid w:val="005731B1"/>
    <w:rsid w:val="005947C5"/>
    <w:rsid w:val="005A29DE"/>
    <w:rsid w:val="005A64E6"/>
    <w:rsid w:val="005E6826"/>
    <w:rsid w:val="005F2A91"/>
    <w:rsid w:val="00604273"/>
    <w:rsid w:val="00604672"/>
    <w:rsid w:val="006149BE"/>
    <w:rsid w:val="00617998"/>
    <w:rsid w:val="00631DBC"/>
    <w:rsid w:val="00636B19"/>
    <w:rsid w:val="00644BEC"/>
    <w:rsid w:val="00644E85"/>
    <w:rsid w:val="00654857"/>
    <w:rsid w:val="00665DA1"/>
    <w:rsid w:val="006A1CC6"/>
    <w:rsid w:val="006A3CB8"/>
    <w:rsid w:val="006A6B5E"/>
    <w:rsid w:val="006D4E33"/>
    <w:rsid w:val="006E0BE8"/>
    <w:rsid w:val="006E3DBF"/>
    <w:rsid w:val="006F468A"/>
    <w:rsid w:val="00701315"/>
    <w:rsid w:val="00702800"/>
    <w:rsid w:val="00704DD8"/>
    <w:rsid w:val="007054E6"/>
    <w:rsid w:val="007168C5"/>
    <w:rsid w:val="00723EA5"/>
    <w:rsid w:val="007537C3"/>
    <w:rsid w:val="00760465"/>
    <w:rsid w:val="0079179B"/>
    <w:rsid w:val="007920B2"/>
    <w:rsid w:val="007A06E7"/>
    <w:rsid w:val="007B03AB"/>
    <w:rsid w:val="007D7170"/>
    <w:rsid w:val="007E450E"/>
    <w:rsid w:val="007E50CC"/>
    <w:rsid w:val="007E68CA"/>
    <w:rsid w:val="007F3356"/>
    <w:rsid w:val="007F36B3"/>
    <w:rsid w:val="007F636E"/>
    <w:rsid w:val="007F70D9"/>
    <w:rsid w:val="0082275B"/>
    <w:rsid w:val="00823832"/>
    <w:rsid w:val="008328C6"/>
    <w:rsid w:val="00844DB9"/>
    <w:rsid w:val="008504D7"/>
    <w:rsid w:val="008644E8"/>
    <w:rsid w:val="008650E2"/>
    <w:rsid w:val="00867526"/>
    <w:rsid w:val="008811C4"/>
    <w:rsid w:val="008A5C1B"/>
    <w:rsid w:val="008C56D5"/>
    <w:rsid w:val="0098007D"/>
    <w:rsid w:val="00981C0F"/>
    <w:rsid w:val="00987C0B"/>
    <w:rsid w:val="00987F25"/>
    <w:rsid w:val="00994EA3"/>
    <w:rsid w:val="0099629B"/>
    <w:rsid w:val="009A3264"/>
    <w:rsid w:val="009A72D0"/>
    <w:rsid w:val="009B653B"/>
    <w:rsid w:val="009F0B9E"/>
    <w:rsid w:val="00A011F0"/>
    <w:rsid w:val="00A044B2"/>
    <w:rsid w:val="00A1616B"/>
    <w:rsid w:val="00A245EF"/>
    <w:rsid w:val="00A2498E"/>
    <w:rsid w:val="00A609B3"/>
    <w:rsid w:val="00A6154F"/>
    <w:rsid w:val="00A618C1"/>
    <w:rsid w:val="00A716B9"/>
    <w:rsid w:val="00AB213E"/>
    <w:rsid w:val="00AD0C4F"/>
    <w:rsid w:val="00AD2767"/>
    <w:rsid w:val="00AD3E80"/>
    <w:rsid w:val="00B10162"/>
    <w:rsid w:val="00B2240F"/>
    <w:rsid w:val="00B2326B"/>
    <w:rsid w:val="00B45A90"/>
    <w:rsid w:val="00B45F6B"/>
    <w:rsid w:val="00B50BF6"/>
    <w:rsid w:val="00B61A9A"/>
    <w:rsid w:val="00B62B35"/>
    <w:rsid w:val="00B64297"/>
    <w:rsid w:val="00B664EC"/>
    <w:rsid w:val="00B7703C"/>
    <w:rsid w:val="00B809A5"/>
    <w:rsid w:val="00B84776"/>
    <w:rsid w:val="00B873C2"/>
    <w:rsid w:val="00B94E41"/>
    <w:rsid w:val="00BA2953"/>
    <w:rsid w:val="00BA614B"/>
    <w:rsid w:val="00BB687E"/>
    <w:rsid w:val="00BB7204"/>
    <w:rsid w:val="00BD56AD"/>
    <w:rsid w:val="00BE1545"/>
    <w:rsid w:val="00BE2428"/>
    <w:rsid w:val="00BF29C5"/>
    <w:rsid w:val="00C07EBE"/>
    <w:rsid w:val="00C25133"/>
    <w:rsid w:val="00C2695F"/>
    <w:rsid w:val="00C40C84"/>
    <w:rsid w:val="00C41A26"/>
    <w:rsid w:val="00C47DB2"/>
    <w:rsid w:val="00C71DD1"/>
    <w:rsid w:val="00C83532"/>
    <w:rsid w:val="00C9626B"/>
    <w:rsid w:val="00CA12D9"/>
    <w:rsid w:val="00CA5790"/>
    <w:rsid w:val="00CC6119"/>
    <w:rsid w:val="00CD68BA"/>
    <w:rsid w:val="00CF6CEE"/>
    <w:rsid w:val="00D01C98"/>
    <w:rsid w:val="00D07A12"/>
    <w:rsid w:val="00D420F2"/>
    <w:rsid w:val="00D4408E"/>
    <w:rsid w:val="00D46F6C"/>
    <w:rsid w:val="00D53275"/>
    <w:rsid w:val="00D571D2"/>
    <w:rsid w:val="00D82510"/>
    <w:rsid w:val="00D94803"/>
    <w:rsid w:val="00D94DAE"/>
    <w:rsid w:val="00DA1E55"/>
    <w:rsid w:val="00DC7EDD"/>
    <w:rsid w:val="00DD1690"/>
    <w:rsid w:val="00DF7781"/>
    <w:rsid w:val="00E128D8"/>
    <w:rsid w:val="00E32EF0"/>
    <w:rsid w:val="00E3540B"/>
    <w:rsid w:val="00E53905"/>
    <w:rsid w:val="00E53E4A"/>
    <w:rsid w:val="00E96F20"/>
    <w:rsid w:val="00E97E21"/>
    <w:rsid w:val="00EA34A9"/>
    <w:rsid w:val="00ED1CCD"/>
    <w:rsid w:val="00EE00DE"/>
    <w:rsid w:val="00EE4A44"/>
    <w:rsid w:val="00EE5C9D"/>
    <w:rsid w:val="00EF1825"/>
    <w:rsid w:val="00EF1874"/>
    <w:rsid w:val="00EF5AA7"/>
    <w:rsid w:val="00F07FC7"/>
    <w:rsid w:val="00F1335B"/>
    <w:rsid w:val="00F2345C"/>
    <w:rsid w:val="00F316C3"/>
    <w:rsid w:val="00F31969"/>
    <w:rsid w:val="00F35A5D"/>
    <w:rsid w:val="00F64EBE"/>
    <w:rsid w:val="00F7319C"/>
    <w:rsid w:val="00F94197"/>
    <w:rsid w:val="00FA16F0"/>
    <w:rsid w:val="00FA58D7"/>
    <w:rsid w:val="00FB3986"/>
    <w:rsid w:val="00FB4D58"/>
    <w:rsid w:val="00FD6969"/>
    <w:rsid w:val="00FE0B95"/>
    <w:rsid w:val="00FE16F4"/>
    <w:rsid w:val="00FE4157"/>
    <w:rsid w:val="00FE4AE2"/>
    <w:rsid w:val="00FE4AFA"/>
    <w:rsid w:val="00FF76BA"/>
    <w:rsid w:val="010F3B4F"/>
    <w:rsid w:val="014A102B"/>
    <w:rsid w:val="01981D96"/>
    <w:rsid w:val="0201551C"/>
    <w:rsid w:val="021E286E"/>
    <w:rsid w:val="02D65043"/>
    <w:rsid w:val="02F06678"/>
    <w:rsid w:val="02FF7BF3"/>
    <w:rsid w:val="03054917"/>
    <w:rsid w:val="030A51DC"/>
    <w:rsid w:val="03273700"/>
    <w:rsid w:val="03360931"/>
    <w:rsid w:val="035F4ABA"/>
    <w:rsid w:val="03A43F7B"/>
    <w:rsid w:val="03F741E4"/>
    <w:rsid w:val="04A55F44"/>
    <w:rsid w:val="04EC297D"/>
    <w:rsid w:val="05093E68"/>
    <w:rsid w:val="05462DFA"/>
    <w:rsid w:val="054C07C7"/>
    <w:rsid w:val="056A7DAB"/>
    <w:rsid w:val="058645FB"/>
    <w:rsid w:val="058D598A"/>
    <w:rsid w:val="05993D21"/>
    <w:rsid w:val="05B60A3D"/>
    <w:rsid w:val="061E65E2"/>
    <w:rsid w:val="062743A8"/>
    <w:rsid w:val="06481962"/>
    <w:rsid w:val="06A92994"/>
    <w:rsid w:val="06D825AA"/>
    <w:rsid w:val="07540B51"/>
    <w:rsid w:val="07955C77"/>
    <w:rsid w:val="07AF3996"/>
    <w:rsid w:val="07DC7A12"/>
    <w:rsid w:val="07E6312F"/>
    <w:rsid w:val="07F51DBF"/>
    <w:rsid w:val="07F74164"/>
    <w:rsid w:val="0835304B"/>
    <w:rsid w:val="08440DBE"/>
    <w:rsid w:val="088E4F1D"/>
    <w:rsid w:val="08951518"/>
    <w:rsid w:val="08D0296D"/>
    <w:rsid w:val="08E320CA"/>
    <w:rsid w:val="08EC31EB"/>
    <w:rsid w:val="09293302"/>
    <w:rsid w:val="09C64A0A"/>
    <w:rsid w:val="0A0F7303"/>
    <w:rsid w:val="0A2F7010"/>
    <w:rsid w:val="0A5B078E"/>
    <w:rsid w:val="0AD333D5"/>
    <w:rsid w:val="0B422D73"/>
    <w:rsid w:val="0B657B87"/>
    <w:rsid w:val="0BA63302"/>
    <w:rsid w:val="0BB73761"/>
    <w:rsid w:val="0BD645B8"/>
    <w:rsid w:val="0C6506D4"/>
    <w:rsid w:val="0C871B91"/>
    <w:rsid w:val="0CD159D3"/>
    <w:rsid w:val="0D0745C7"/>
    <w:rsid w:val="0D0E61C1"/>
    <w:rsid w:val="0D1E54C7"/>
    <w:rsid w:val="0D7B050D"/>
    <w:rsid w:val="0DA20829"/>
    <w:rsid w:val="0DA67DDF"/>
    <w:rsid w:val="0E0717DB"/>
    <w:rsid w:val="0E9A2E91"/>
    <w:rsid w:val="0EB14497"/>
    <w:rsid w:val="0F0F11BE"/>
    <w:rsid w:val="0F304643"/>
    <w:rsid w:val="0F770156"/>
    <w:rsid w:val="0F9D048D"/>
    <w:rsid w:val="0FE15EEB"/>
    <w:rsid w:val="10B60BC1"/>
    <w:rsid w:val="10D17073"/>
    <w:rsid w:val="10FC2954"/>
    <w:rsid w:val="112B5377"/>
    <w:rsid w:val="11896A6D"/>
    <w:rsid w:val="11CE5360"/>
    <w:rsid w:val="11E20E0C"/>
    <w:rsid w:val="11F937B1"/>
    <w:rsid w:val="12051C70"/>
    <w:rsid w:val="12D469A6"/>
    <w:rsid w:val="131A1197"/>
    <w:rsid w:val="13BE4ED6"/>
    <w:rsid w:val="143C0CA7"/>
    <w:rsid w:val="148D5FB3"/>
    <w:rsid w:val="14D03C64"/>
    <w:rsid w:val="14ED0476"/>
    <w:rsid w:val="15335BE3"/>
    <w:rsid w:val="15645FC7"/>
    <w:rsid w:val="156E6427"/>
    <w:rsid w:val="15704A83"/>
    <w:rsid w:val="15B91E83"/>
    <w:rsid w:val="16473933"/>
    <w:rsid w:val="167C2D1D"/>
    <w:rsid w:val="16C84A74"/>
    <w:rsid w:val="16DC6D2D"/>
    <w:rsid w:val="16EC5F0C"/>
    <w:rsid w:val="17323C0E"/>
    <w:rsid w:val="174A0BE0"/>
    <w:rsid w:val="176D056D"/>
    <w:rsid w:val="182D532C"/>
    <w:rsid w:val="18376180"/>
    <w:rsid w:val="18707171"/>
    <w:rsid w:val="188D1BF6"/>
    <w:rsid w:val="18BF531C"/>
    <w:rsid w:val="18DA3704"/>
    <w:rsid w:val="18ED04ED"/>
    <w:rsid w:val="191C7447"/>
    <w:rsid w:val="194F1373"/>
    <w:rsid w:val="196A1E12"/>
    <w:rsid w:val="197131A1"/>
    <w:rsid w:val="19942FB0"/>
    <w:rsid w:val="19A069F7"/>
    <w:rsid w:val="19E971DB"/>
    <w:rsid w:val="19F43710"/>
    <w:rsid w:val="1A744390"/>
    <w:rsid w:val="1A8331C9"/>
    <w:rsid w:val="1AC75042"/>
    <w:rsid w:val="1AD77AA2"/>
    <w:rsid w:val="1AED66AD"/>
    <w:rsid w:val="1B9E5DA3"/>
    <w:rsid w:val="1BDE606F"/>
    <w:rsid w:val="1C097F23"/>
    <w:rsid w:val="1C0C002B"/>
    <w:rsid w:val="1C7F2BA5"/>
    <w:rsid w:val="1CB533A4"/>
    <w:rsid w:val="1CE36B30"/>
    <w:rsid w:val="1CE62653"/>
    <w:rsid w:val="1D363F52"/>
    <w:rsid w:val="1DBF02F1"/>
    <w:rsid w:val="1DDA38AA"/>
    <w:rsid w:val="1DEC1BB1"/>
    <w:rsid w:val="1E233748"/>
    <w:rsid w:val="1E2527AC"/>
    <w:rsid w:val="1E4868AA"/>
    <w:rsid w:val="1E613902"/>
    <w:rsid w:val="1EB12291"/>
    <w:rsid w:val="1EC4594F"/>
    <w:rsid w:val="1ED61EBF"/>
    <w:rsid w:val="1F332881"/>
    <w:rsid w:val="1F4869C8"/>
    <w:rsid w:val="1F4E188E"/>
    <w:rsid w:val="1F89696E"/>
    <w:rsid w:val="1F96320E"/>
    <w:rsid w:val="1FBE6A14"/>
    <w:rsid w:val="1FDF698A"/>
    <w:rsid w:val="201C78FC"/>
    <w:rsid w:val="20855E71"/>
    <w:rsid w:val="20B86E18"/>
    <w:rsid w:val="20C95670"/>
    <w:rsid w:val="20CA763A"/>
    <w:rsid w:val="210A2797"/>
    <w:rsid w:val="2173382E"/>
    <w:rsid w:val="21740BAC"/>
    <w:rsid w:val="219A0DBB"/>
    <w:rsid w:val="21E0234B"/>
    <w:rsid w:val="21F91906"/>
    <w:rsid w:val="22062EED"/>
    <w:rsid w:val="22067602"/>
    <w:rsid w:val="22230DB0"/>
    <w:rsid w:val="22431452"/>
    <w:rsid w:val="224F7312"/>
    <w:rsid w:val="227B1683"/>
    <w:rsid w:val="22946A32"/>
    <w:rsid w:val="22BE15C7"/>
    <w:rsid w:val="22C6199A"/>
    <w:rsid w:val="234C07DB"/>
    <w:rsid w:val="236E2F88"/>
    <w:rsid w:val="23D234A8"/>
    <w:rsid w:val="23FA5800"/>
    <w:rsid w:val="242157C3"/>
    <w:rsid w:val="24356A5B"/>
    <w:rsid w:val="24443097"/>
    <w:rsid w:val="24884E69"/>
    <w:rsid w:val="24923E33"/>
    <w:rsid w:val="24B51B7F"/>
    <w:rsid w:val="251D5F8B"/>
    <w:rsid w:val="255B25B0"/>
    <w:rsid w:val="255E23FA"/>
    <w:rsid w:val="258C5045"/>
    <w:rsid w:val="25A72AE8"/>
    <w:rsid w:val="25C4331E"/>
    <w:rsid w:val="25E35426"/>
    <w:rsid w:val="25FE1107"/>
    <w:rsid w:val="264F6EF8"/>
    <w:rsid w:val="26BE19EF"/>
    <w:rsid w:val="26C240D0"/>
    <w:rsid w:val="27453553"/>
    <w:rsid w:val="2758774E"/>
    <w:rsid w:val="27685205"/>
    <w:rsid w:val="27AE757C"/>
    <w:rsid w:val="27B24CB8"/>
    <w:rsid w:val="27F51441"/>
    <w:rsid w:val="28334A3B"/>
    <w:rsid w:val="28A737D4"/>
    <w:rsid w:val="28D66102"/>
    <w:rsid w:val="28E76FDC"/>
    <w:rsid w:val="29097D6B"/>
    <w:rsid w:val="290B3371"/>
    <w:rsid w:val="296E14AB"/>
    <w:rsid w:val="297840D8"/>
    <w:rsid w:val="29C066D3"/>
    <w:rsid w:val="29DA269C"/>
    <w:rsid w:val="29DF5F05"/>
    <w:rsid w:val="29E4176D"/>
    <w:rsid w:val="2A1D0A22"/>
    <w:rsid w:val="2A377AEF"/>
    <w:rsid w:val="2A4159B3"/>
    <w:rsid w:val="2A500BB0"/>
    <w:rsid w:val="2A866380"/>
    <w:rsid w:val="2A8D770F"/>
    <w:rsid w:val="2AAD0044"/>
    <w:rsid w:val="2AC17E99"/>
    <w:rsid w:val="2B487D8A"/>
    <w:rsid w:val="2B98280F"/>
    <w:rsid w:val="2BD3443B"/>
    <w:rsid w:val="2BD6480F"/>
    <w:rsid w:val="2BD93A09"/>
    <w:rsid w:val="2BDE3F9A"/>
    <w:rsid w:val="2C35005E"/>
    <w:rsid w:val="2C4F3FF2"/>
    <w:rsid w:val="2C7460B7"/>
    <w:rsid w:val="2CA31659"/>
    <w:rsid w:val="2CCB451E"/>
    <w:rsid w:val="2CDB44D0"/>
    <w:rsid w:val="2CFC43C3"/>
    <w:rsid w:val="2D633032"/>
    <w:rsid w:val="2D83129D"/>
    <w:rsid w:val="2E1A39AF"/>
    <w:rsid w:val="2E33681F"/>
    <w:rsid w:val="2E400F3C"/>
    <w:rsid w:val="2F174A7E"/>
    <w:rsid w:val="2F7B44D5"/>
    <w:rsid w:val="2FA379D4"/>
    <w:rsid w:val="2FE36023"/>
    <w:rsid w:val="301601A6"/>
    <w:rsid w:val="30257F5C"/>
    <w:rsid w:val="3054625D"/>
    <w:rsid w:val="31010B53"/>
    <w:rsid w:val="316872AD"/>
    <w:rsid w:val="31AD7059"/>
    <w:rsid w:val="31BA120B"/>
    <w:rsid w:val="324E7DFD"/>
    <w:rsid w:val="3260461C"/>
    <w:rsid w:val="33013F87"/>
    <w:rsid w:val="332F4325"/>
    <w:rsid w:val="3333253A"/>
    <w:rsid w:val="334943EF"/>
    <w:rsid w:val="343559A2"/>
    <w:rsid w:val="345033AD"/>
    <w:rsid w:val="34907A9F"/>
    <w:rsid w:val="34A879CD"/>
    <w:rsid w:val="34D67088"/>
    <w:rsid w:val="3529097C"/>
    <w:rsid w:val="35471D1E"/>
    <w:rsid w:val="358160C2"/>
    <w:rsid w:val="358874E2"/>
    <w:rsid w:val="35936138"/>
    <w:rsid w:val="35C65842"/>
    <w:rsid w:val="35EF3138"/>
    <w:rsid w:val="360F36CE"/>
    <w:rsid w:val="361B5041"/>
    <w:rsid w:val="36405267"/>
    <w:rsid w:val="366A12CF"/>
    <w:rsid w:val="367B0D63"/>
    <w:rsid w:val="367F4CF7"/>
    <w:rsid w:val="36E6215E"/>
    <w:rsid w:val="36EE3C2B"/>
    <w:rsid w:val="371D3512"/>
    <w:rsid w:val="379E1DA5"/>
    <w:rsid w:val="37DA7D0B"/>
    <w:rsid w:val="38174ABC"/>
    <w:rsid w:val="38455ACD"/>
    <w:rsid w:val="384B0C09"/>
    <w:rsid w:val="38807472"/>
    <w:rsid w:val="38C56C0D"/>
    <w:rsid w:val="38DF023D"/>
    <w:rsid w:val="38F81B38"/>
    <w:rsid w:val="391D4125"/>
    <w:rsid w:val="39344A73"/>
    <w:rsid w:val="39663F4D"/>
    <w:rsid w:val="396E5AEE"/>
    <w:rsid w:val="399F745E"/>
    <w:rsid w:val="39BC591B"/>
    <w:rsid w:val="39D8471E"/>
    <w:rsid w:val="39FE32A2"/>
    <w:rsid w:val="39FF29BD"/>
    <w:rsid w:val="3A306600"/>
    <w:rsid w:val="3A316B64"/>
    <w:rsid w:val="3AEA64B7"/>
    <w:rsid w:val="3B463074"/>
    <w:rsid w:val="3B5C2073"/>
    <w:rsid w:val="3B604356"/>
    <w:rsid w:val="3B806E1C"/>
    <w:rsid w:val="3B9F72A2"/>
    <w:rsid w:val="3C0B2B89"/>
    <w:rsid w:val="3C2459F9"/>
    <w:rsid w:val="3C8D7D1E"/>
    <w:rsid w:val="3CD13CE5"/>
    <w:rsid w:val="3CF9638F"/>
    <w:rsid w:val="3D591E13"/>
    <w:rsid w:val="3DB81887"/>
    <w:rsid w:val="3E846C23"/>
    <w:rsid w:val="3ED71449"/>
    <w:rsid w:val="3ED807B0"/>
    <w:rsid w:val="3F1E7077"/>
    <w:rsid w:val="3F261A88"/>
    <w:rsid w:val="3F4A39C9"/>
    <w:rsid w:val="3F5D296F"/>
    <w:rsid w:val="3F705C23"/>
    <w:rsid w:val="3F8E65AC"/>
    <w:rsid w:val="3FE23C01"/>
    <w:rsid w:val="40157D09"/>
    <w:rsid w:val="4037571C"/>
    <w:rsid w:val="40591EC2"/>
    <w:rsid w:val="40CB28E7"/>
    <w:rsid w:val="40FB5855"/>
    <w:rsid w:val="414C3A28"/>
    <w:rsid w:val="41AE3ACF"/>
    <w:rsid w:val="41AF045B"/>
    <w:rsid w:val="41B8730F"/>
    <w:rsid w:val="41D917B2"/>
    <w:rsid w:val="41F24120"/>
    <w:rsid w:val="42091919"/>
    <w:rsid w:val="42523FFF"/>
    <w:rsid w:val="427C033D"/>
    <w:rsid w:val="42D7789E"/>
    <w:rsid w:val="42D81D86"/>
    <w:rsid w:val="42E37E25"/>
    <w:rsid w:val="43064506"/>
    <w:rsid w:val="436701F7"/>
    <w:rsid w:val="438F40A0"/>
    <w:rsid w:val="43A30784"/>
    <w:rsid w:val="43F614A4"/>
    <w:rsid w:val="440A3726"/>
    <w:rsid w:val="44B1705C"/>
    <w:rsid w:val="456A6B72"/>
    <w:rsid w:val="456B6C39"/>
    <w:rsid w:val="456E5E85"/>
    <w:rsid w:val="4574354D"/>
    <w:rsid w:val="458A5E54"/>
    <w:rsid w:val="45BD2332"/>
    <w:rsid w:val="46101163"/>
    <w:rsid w:val="46102F2F"/>
    <w:rsid w:val="46562229"/>
    <w:rsid w:val="465E11A1"/>
    <w:rsid w:val="469F4285"/>
    <w:rsid w:val="46B5600B"/>
    <w:rsid w:val="473D3E13"/>
    <w:rsid w:val="47800812"/>
    <w:rsid w:val="47902F1D"/>
    <w:rsid w:val="47BC77DB"/>
    <w:rsid w:val="47BF10E2"/>
    <w:rsid w:val="47D870C0"/>
    <w:rsid w:val="480C5CBF"/>
    <w:rsid w:val="48886622"/>
    <w:rsid w:val="488B6194"/>
    <w:rsid w:val="48A66865"/>
    <w:rsid w:val="48C9414A"/>
    <w:rsid w:val="48EB3794"/>
    <w:rsid w:val="49851734"/>
    <w:rsid w:val="49951CB8"/>
    <w:rsid w:val="49C623C2"/>
    <w:rsid w:val="49CD5922"/>
    <w:rsid w:val="49D404BD"/>
    <w:rsid w:val="49E60E4A"/>
    <w:rsid w:val="49FC1D63"/>
    <w:rsid w:val="4A0E7992"/>
    <w:rsid w:val="4A1F454B"/>
    <w:rsid w:val="4A584625"/>
    <w:rsid w:val="4A6D6BD7"/>
    <w:rsid w:val="4A7933B4"/>
    <w:rsid w:val="4A7D5018"/>
    <w:rsid w:val="4AEB42B2"/>
    <w:rsid w:val="4B175EF3"/>
    <w:rsid w:val="4B5E1FDC"/>
    <w:rsid w:val="4B9E7576"/>
    <w:rsid w:val="4BA41838"/>
    <w:rsid w:val="4BC41128"/>
    <w:rsid w:val="4BD85C13"/>
    <w:rsid w:val="4BF52F0E"/>
    <w:rsid w:val="4C03395E"/>
    <w:rsid w:val="4C123AC0"/>
    <w:rsid w:val="4C3C442F"/>
    <w:rsid w:val="4C672EDE"/>
    <w:rsid w:val="4C6D7285"/>
    <w:rsid w:val="4C6E7925"/>
    <w:rsid w:val="4D0A06E4"/>
    <w:rsid w:val="4D304F87"/>
    <w:rsid w:val="4D5934D9"/>
    <w:rsid w:val="4D5A436A"/>
    <w:rsid w:val="4DA43717"/>
    <w:rsid w:val="4DC112FA"/>
    <w:rsid w:val="4DC45DF5"/>
    <w:rsid w:val="4DDC0A8B"/>
    <w:rsid w:val="4E21027A"/>
    <w:rsid w:val="4E516261"/>
    <w:rsid w:val="4E917767"/>
    <w:rsid w:val="4F04460B"/>
    <w:rsid w:val="4F870321"/>
    <w:rsid w:val="4F9D7B44"/>
    <w:rsid w:val="4FAB04B3"/>
    <w:rsid w:val="4FAB45CE"/>
    <w:rsid w:val="4FB4257F"/>
    <w:rsid w:val="4FBD1F95"/>
    <w:rsid w:val="4FCD5186"/>
    <w:rsid w:val="4FD4021F"/>
    <w:rsid w:val="4FE666FD"/>
    <w:rsid w:val="4FEB08B0"/>
    <w:rsid w:val="4FF87462"/>
    <w:rsid w:val="502D226C"/>
    <w:rsid w:val="50811214"/>
    <w:rsid w:val="509F3A16"/>
    <w:rsid w:val="50CC248F"/>
    <w:rsid w:val="50F7349E"/>
    <w:rsid w:val="510734C7"/>
    <w:rsid w:val="5144296E"/>
    <w:rsid w:val="51AA16AD"/>
    <w:rsid w:val="51D60F34"/>
    <w:rsid w:val="534B7222"/>
    <w:rsid w:val="53916B31"/>
    <w:rsid w:val="53BB7171"/>
    <w:rsid w:val="542B25A9"/>
    <w:rsid w:val="54547704"/>
    <w:rsid w:val="54E42C53"/>
    <w:rsid w:val="55695AF3"/>
    <w:rsid w:val="558C6114"/>
    <w:rsid w:val="558C6691"/>
    <w:rsid w:val="55A44F56"/>
    <w:rsid w:val="55C3702B"/>
    <w:rsid w:val="55C56A03"/>
    <w:rsid w:val="55F06C20"/>
    <w:rsid w:val="55FB55C5"/>
    <w:rsid w:val="55FC3817"/>
    <w:rsid w:val="564B35BA"/>
    <w:rsid w:val="5667245E"/>
    <w:rsid w:val="56E029A0"/>
    <w:rsid w:val="570404A9"/>
    <w:rsid w:val="571C1C40"/>
    <w:rsid w:val="571D1711"/>
    <w:rsid w:val="57282979"/>
    <w:rsid w:val="575026FA"/>
    <w:rsid w:val="575E22A2"/>
    <w:rsid w:val="57934D50"/>
    <w:rsid w:val="579655A5"/>
    <w:rsid w:val="57BC1956"/>
    <w:rsid w:val="584B33A5"/>
    <w:rsid w:val="58751FDE"/>
    <w:rsid w:val="58C148A4"/>
    <w:rsid w:val="58DC0543"/>
    <w:rsid w:val="58EA0684"/>
    <w:rsid w:val="58FC3B2E"/>
    <w:rsid w:val="594551BB"/>
    <w:rsid w:val="597F3B17"/>
    <w:rsid w:val="599E78DA"/>
    <w:rsid w:val="599F7526"/>
    <w:rsid w:val="59E44CEE"/>
    <w:rsid w:val="5A5D23AA"/>
    <w:rsid w:val="5A737E20"/>
    <w:rsid w:val="5AD577FD"/>
    <w:rsid w:val="5AE623A0"/>
    <w:rsid w:val="5AF839DA"/>
    <w:rsid w:val="5B01542B"/>
    <w:rsid w:val="5B1E5FDD"/>
    <w:rsid w:val="5B3550D5"/>
    <w:rsid w:val="5B7C1A5D"/>
    <w:rsid w:val="5BC97285"/>
    <w:rsid w:val="5C2F2AED"/>
    <w:rsid w:val="5C425CFC"/>
    <w:rsid w:val="5C447CC6"/>
    <w:rsid w:val="5C6E7E85"/>
    <w:rsid w:val="5C855BE8"/>
    <w:rsid w:val="5CB1037B"/>
    <w:rsid w:val="5CC47458"/>
    <w:rsid w:val="5D1C6092"/>
    <w:rsid w:val="5D427DBC"/>
    <w:rsid w:val="5D717731"/>
    <w:rsid w:val="5D810AA5"/>
    <w:rsid w:val="5DCB7826"/>
    <w:rsid w:val="5DE362CD"/>
    <w:rsid w:val="5DE3706A"/>
    <w:rsid w:val="5DE47AA1"/>
    <w:rsid w:val="5E5503B9"/>
    <w:rsid w:val="5E8341B8"/>
    <w:rsid w:val="5E913F64"/>
    <w:rsid w:val="5EBD3D5F"/>
    <w:rsid w:val="5EDD1D0C"/>
    <w:rsid w:val="5EF44A58"/>
    <w:rsid w:val="5F8A2E4E"/>
    <w:rsid w:val="6035593C"/>
    <w:rsid w:val="604479DC"/>
    <w:rsid w:val="60EE5A75"/>
    <w:rsid w:val="60F150FF"/>
    <w:rsid w:val="610F2449"/>
    <w:rsid w:val="615039AB"/>
    <w:rsid w:val="61761FA3"/>
    <w:rsid w:val="61AD6ED9"/>
    <w:rsid w:val="61C2613C"/>
    <w:rsid w:val="61E91B01"/>
    <w:rsid w:val="623E57CF"/>
    <w:rsid w:val="624327CD"/>
    <w:rsid w:val="624A5541"/>
    <w:rsid w:val="62707ADF"/>
    <w:rsid w:val="635051A2"/>
    <w:rsid w:val="63984453"/>
    <w:rsid w:val="6417530D"/>
    <w:rsid w:val="645E1633"/>
    <w:rsid w:val="647C3D75"/>
    <w:rsid w:val="64CB35EC"/>
    <w:rsid w:val="64FB4DDA"/>
    <w:rsid w:val="6507070F"/>
    <w:rsid w:val="659B7A0B"/>
    <w:rsid w:val="659F1904"/>
    <w:rsid w:val="65A140F6"/>
    <w:rsid w:val="65E84B56"/>
    <w:rsid w:val="65ED4F2A"/>
    <w:rsid w:val="6686001B"/>
    <w:rsid w:val="669A4AAF"/>
    <w:rsid w:val="66A51361"/>
    <w:rsid w:val="66ED0F5A"/>
    <w:rsid w:val="6850025E"/>
    <w:rsid w:val="686F1920"/>
    <w:rsid w:val="68AB73D1"/>
    <w:rsid w:val="68E5013A"/>
    <w:rsid w:val="69392234"/>
    <w:rsid w:val="69E2727D"/>
    <w:rsid w:val="69FC58F7"/>
    <w:rsid w:val="6A1231B1"/>
    <w:rsid w:val="6A266C5C"/>
    <w:rsid w:val="6A6F7818"/>
    <w:rsid w:val="6B193C07"/>
    <w:rsid w:val="6B476E8A"/>
    <w:rsid w:val="6B521D6B"/>
    <w:rsid w:val="6B6F1F3D"/>
    <w:rsid w:val="6B81579C"/>
    <w:rsid w:val="6B9419A4"/>
    <w:rsid w:val="6BA10FFF"/>
    <w:rsid w:val="6C11379B"/>
    <w:rsid w:val="6C7C7008"/>
    <w:rsid w:val="6C80370D"/>
    <w:rsid w:val="6CB22A29"/>
    <w:rsid w:val="6CBE00C2"/>
    <w:rsid w:val="6D050DAB"/>
    <w:rsid w:val="6D1D3ACD"/>
    <w:rsid w:val="6D5238C5"/>
    <w:rsid w:val="6DC93FD5"/>
    <w:rsid w:val="6DD556C5"/>
    <w:rsid w:val="6E623FDB"/>
    <w:rsid w:val="6E895A0C"/>
    <w:rsid w:val="6E8B5EFA"/>
    <w:rsid w:val="6E9F02D8"/>
    <w:rsid w:val="6EBE56B6"/>
    <w:rsid w:val="6ECD58F9"/>
    <w:rsid w:val="6EE87B3D"/>
    <w:rsid w:val="6F21500B"/>
    <w:rsid w:val="6F357AAC"/>
    <w:rsid w:val="6F416B7B"/>
    <w:rsid w:val="6F461F6C"/>
    <w:rsid w:val="6F56085A"/>
    <w:rsid w:val="6F5B73A8"/>
    <w:rsid w:val="6F5F1851"/>
    <w:rsid w:val="6FBC6285"/>
    <w:rsid w:val="6FC8712D"/>
    <w:rsid w:val="6FDE6532"/>
    <w:rsid w:val="701337DF"/>
    <w:rsid w:val="707B6AF8"/>
    <w:rsid w:val="70E84C6C"/>
    <w:rsid w:val="70E94540"/>
    <w:rsid w:val="712832BA"/>
    <w:rsid w:val="712E5743"/>
    <w:rsid w:val="71800650"/>
    <w:rsid w:val="71827623"/>
    <w:rsid w:val="7186738E"/>
    <w:rsid w:val="72007D93"/>
    <w:rsid w:val="72200435"/>
    <w:rsid w:val="722113EA"/>
    <w:rsid w:val="725E3D1E"/>
    <w:rsid w:val="72715C07"/>
    <w:rsid w:val="7272624D"/>
    <w:rsid w:val="72767E57"/>
    <w:rsid w:val="72A45682"/>
    <w:rsid w:val="72AA37F0"/>
    <w:rsid w:val="72C053FC"/>
    <w:rsid w:val="72C25F14"/>
    <w:rsid w:val="72DE6D6E"/>
    <w:rsid w:val="731769C3"/>
    <w:rsid w:val="732123F2"/>
    <w:rsid w:val="73256BAD"/>
    <w:rsid w:val="73351CBE"/>
    <w:rsid w:val="73563420"/>
    <w:rsid w:val="738F0AE9"/>
    <w:rsid w:val="73AB5079"/>
    <w:rsid w:val="73AD7AA7"/>
    <w:rsid w:val="73C72226"/>
    <w:rsid w:val="73DB2A7F"/>
    <w:rsid w:val="74031DBD"/>
    <w:rsid w:val="74253AE1"/>
    <w:rsid w:val="742D2BA9"/>
    <w:rsid w:val="74337E2B"/>
    <w:rsid w:val="7463285B"/>
    <w:rsid w:val="74A43783"/>
    <w:rsid w:val="74AE3AEF"/>
    <w:rsid w:val="74B66E2F"/>
    <w:rsid w:val="74C07188"/>
    <w:rsid w:val="74D472B5"/>
    <w:rsid w:val="74EB6AD9"/>
    <w:rsid w:val="750C183E"/>
    <w:rsid w:val="75B05A1B"/>
    <w:rsid w:val="75B11A45"/>
    <w:rsid w:val="76556EFA"/>
    <w:rsid w:val="76B850E0"/>
    <w:rsid w:val="771743A4"/>
    <w:rsid w:val="77775173"/>
    <w:rsid w:val="779C14E3"/>
    <w:rsid w:val="77B76164"/>
    <w:rsid w:val="782048CD"/>
    <w:rsid w:val="78496CE9"/>
    <w:rsid w:val="788A4428"/>
    <w:rsid w:val="78AB3CE8"/>
    <w:rsid w:val="78DA42C8"/>
    <w:rsid w:val="790F1500"/>
    <w:rsid w:val="7A2463E2"/>
    <w:rsid w:val="7A30289E"/>
    <w:rsid w:val="7A3A1E69"/>
    <w:rsid w:val="7A6C51FC"/>
    <w:rsid w:val="7A780A06"/>
    <w:rsid w:val="7AA5772A"/>
    <w:rsid w:val="7AD4124B"/>
    <w:rsid w:val="7AFA165F"/>
    <w:rsid w:val="7B2C12EE"/>
    <w:rsid w:val="7B340AAD"/>
    <w:rsid w:val="7B4F68CD"/>
    <w:rsid w:val="7B793269"/>
    <w:rsid w:val="7B8B6908"/>
    <w:rsid w:val="7B8F3D62"/>
    <w:rsid w:val="7B965BE4"/>
    <w:rsid w:val="7BC260B9"/>
    <w:rsid w:val="7BD8737A"/>
    <w:rsid w:val="7BE261CB"/>
    <w:rsid w:val="7BF01741"/>
    <w:rsid w:val="7C574A54"/>
    <w:rsid w:val="7C6E3BF1"/>
    <w:rsid w:val="7D55671F"/>
    <w:rsid w:val="7D751A81"/>
    <w:rsid w:val="7DC24665"/>
    <w:rsid w:val="7E20503A"/>
    <w:rsid w:val="7E5356EF"/>
    <w:rsid w:val="7E8B5ECB"/>
    <w:rsid w:val="7F1D01D6"/>
    <w:rsid w:val="7F2D55F3"/>
    <w:rsid w:val="7F4C3E91"/>
    <w:rsid w:val="7F88672F"/>
    <w:rsid w:val="7FA75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iPriority="0"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link w:val="37"/>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5"/>
    <w:autoRedefine/>
    <w:unhideWhenUsed/>
    <w:qFormat/>
    <w:uiPriority w:val="99"/>
    <w:pPr>
      <w:tabs>
        <w:tab w:val="center" w:pos="4153"/>
        <w:tab w:val="right" w:pos="8306"/>
      </w:tabs>
      <w:snapToGrid w:val="0"/>
      <w:jc w:val="left"/>
    </w:pPr>
    <w:rPr>
      <w:sz w:val="18"/>
      <w:szCs w:val="18"/>
    </w:rPr>
  </w:style>
  <w:style w:type="paragraph" w:styleId="6">
    <w:name w:val="List Number"/>
    <w:basedOn w:val="1"/>
    <w:autoRedefine/>
    <w:qFormat/>
    <w:uiPriority w:val="0"/>
    <w:pPr>
      <w:numPr>
        <w:ilvl w:val="0"/>
        <w:numId w:val="1"/>
      </w:numPr>
    </w:pPr>
    <w:rPr>
      <w:rFonts w:ascii="Times New Roman" w:hAnsi="Times New Roman" w:eastAsia="宋体" w:cs="Times New Roman"/>
      <w:szCs w:val="24"/>
    </w:rPr>
  </w:style>
  <w:style w:type="paragraph" w:styleId="7">
    <w:name w:val="Normal Indent"/>
    <w:basedOn w:val="1"/>
    <w:next w:val="1"/>
    <w:autoRedefine/>
    <w:qFormat/>
    <w:uiPriority w:val="0"/>
    <w:pPr>
      <w:ind w:firstLine="420"/>
    </w:pPr>
    <w:rPr>
      <w:rFonts w:ascii="Times New Roman" w:hAnsi="Times New Roman" w:eastAsia="宋体" w:cs="Times New Roman"/>
      <w:szCs w:val="20"/>
    </w:rPr>
  </w:style>
  <w:style w:type="paragraph" w:styleId="8">
    <w:name w:val="Document Map"/>
    <w:basedOn w:val="1"/>
    <w:link w:val="76"/>
    <w:autoRedefine/>
    <w:semiHidden/>
    <w:unhideWhenUsed/>
    <w:qFormat/>
    <w:uiPriority w:val="99"/>
    <w:rPr>
      <w:rFonts w:ascii="宋体" w:eastAsia="宋体"/>
      <w:sz w:val="18"/>
      <w:szCs w:val="18"/>
    </w:rPr>
  </w:style>
  <w:style w:type="paragraph" w:styleId="9">
    <w:name w:val="annotation text"/>
    <w:basedOn w:val="1"/>
    <w:link w:val="51"/>
    <w:autoRedefine/>
    <w:qFormat/>
    <w:uiPriority w:val="0"/>
    <w:pPr>
      <w:jc w:val="left"/>
    </w:pPr>
    <w:rPr>
      <w:rFonts w:ascii="Times New Roman" w:hAnsi="Times New Roman" w:eastAsia="宋体" w:cs="Times New Roman"/>
      <w:szCs w:val="24"/>
    </w:rPr>
  </w:style>
  <w:style w:type="paragraph" w:styleId="10">
    <w:name w:val="Body Text 3"/>
    <w:basedOn w:val="1"/>
    <w:link w:val="48"/>
    <w:autoRedefine/>
    <w:qFormat/>
    <w:uiPriority w:val="0"/>
    <w:pPr>
      <w:spacing w:after="120"/>
    </w:pPr>
    <w:rPr>
      <w:sz w:val="16"/>
      <w:szCs w:val="16"/>
    </w:rPr>
  </w:style>
  <w:style w:type="paragraph" w:styleId="11">
    <w:name w:val="Body Text"/>
    <w:basedOn w:val="1"/>
    <w:next w:val="12"/>
    <w:link w:val="59"/>
    <w:autoRedefine/>
    <w:qFormat/>
    <w:uiPriority w:val="0"/>
    <w:pPr>
      <w:spacing w:line="360" w:lineRule="exact"/>
    </w:pPr>
    <w:rPr>
      <w:rFonts w:ascii="Times New Roman" w:hAnsi="Times New Roman" w:eastAsia="宋体" w:cs="Times New Roman"/>
      <w:sz w:val="24"/>
      <w:szCs w:val="24"/>
    </w:rPr>
  </w:style>
  <w:style w:type="paragraph" w:styleId="12">
    <w:name w:val="Body Text First Indent"/>
    <w:basedOn w:val="11"/>
    <w:next w:val="1"/>
    <w:link w:val="78"/>
    <w:autoRedefine/>
    <w:qFormat/>
    <w:uiPriority w:val="0"/>
    <w:pPr>
      <w:spacing w:after="120" w:line="240" w:lineRule="auto"/>
      <w:ind w:firstLine="420" w:firstLineChars="100"/>
    </w:pPr>
    <w:rPr>
      <w:sz w:val="21"/>
    </w:rPr>
  </w:style>
  <w:style w:type="paragraph" w:styleId="13">
    <w:name w:val="Body Text Indent"/>
    <w:basedOn w:val="1"/>
    <w:link w:val="54"/>
    <w:autoRedefine/>
    <w:qFormat/>
    <w:uiPriority w:val="0"/>
    <w:pPr>
      <w:spacing w:after="120"/>
      <w:ind w:left="420" w:leftChars="200"/>
    </w:pPr>
    <w:rPr>
      <w:szCs w:val="24"/>
    </w:rPr>
  </w:style>
  <w:style w:type="paragraph" w:styleId="14">
    <w:name w:val="Plain Text"/>
    <w:basedOn w:val="1"/>
    <w:link w:val="53"/>
    <w:autoRedefine/>
    <w:qFormat/>
    <w:uiPriority w:val="99"/>
    <w:rPr>
      <w:rFonts w:ascii="宋体" w:hAnsi="Courier New" w:cs="Times New Roman"/>
      <w:szCs w:val="24"/>
    </w:rPr>
  </w:style>
  <w:style w:type="paragraph" w:styleId="15">
    <w:name w:val="Date"/>
    <w:basedOn w:val="1"/>
    <w:next w:val="1"/>
    <w:link w:val="58"/>
    <w:autoRedefine/>
    <w:qFormat/>
    <w:uiPriority w:val="99"/>
    <w:pPr>
      <w:ind w:left="2500" w:leftChars="2500"/>
    </w:pPr>
    <w:rPr>
      <w:rFonts w:ascii="Calibri" w:hAnsi="Calibri" w:eastAsia="楷体_GB2312" w:cs="Times New Roman"/>
      <w:sz w:val="32"/>
    </w:rPr>
  </w:style>
  <w:style w:type="paragraph" w:styleId="16">
    <w:name w:val="Balloon Text"/>
    <w:basedOn w:val="1"/>
    <w:link w:val="63"/>
    <w:autoRedefine/>
    <w:qFormat/>
    <w:uiPriority w:val="0"/>
    <w:rPr>
      <w:rFonts w:ascii="Times New Roman" w:hAnsi="Times New Roman" w:eastAsia="宋体" w:cs="Times New Roman"/>
      <w:sz w:val="18"/>
      <w:szCs w:val="18"/>
    </w:rPr>
  </w:style>
  <w:style w:type="paragraph" w:styleId="17">
    <w:name w:val="header"/>
    <w:basedOn w:val="1"/>
    <w:link w:val="3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Calibri" w:hAnsi="Calibri" w:cs="Calibri"/>
      <w:b/>
      <w:bCs/>
      <w:caps/>
      <w:sz w:val="20"/>
      <w:szCs w:val="20"/>
    </w:rPr>
  </w:style>
  <w:style w:type="paragraph" w:styleId="19">
    <w:name w:val="footnote text"/>
    <w:basedOn w:val="1"/>
    <w:autoRedefine/>
    <w:unhideWhenUsed/>
    <w:qFormat/>
    <w:uiPriority w:val="99"/>
    <w:pPr>
      <w:snapToGrid w:val="0"/>
      <w:jc w:val="left"/>
    </w:pPr>
    <w:rPr>
      <w:rFonts w:eastAsia="Calibri"/>
      <w:sz w:val="18"/>
    </w:rPr>
  </w:style>
  <w:style w:type="paragraph" w:styleId="20">
    <w:name w:val="toc 6"/>
    <w:basedOn w:val="1"/>
    <w:next w:val="1"/>
    <w:autoRedefine/>
    <w:unhideWhenUsed/>
    <w:qFormat/>
    <w:uiPriority w:val="0"/>
    <w:pPr>
      <w:ind w:left="2100" w:leftChars="1000"/>
    </w:pPr>
  </w:style>
  <w:style w:type="paragraph" w:styleId="21">
    <w:name w:val="Normal (Web)"/>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22">
    <w:name w:val="Title"/>
    <w:basedOn w:val="1"/>
    <w:next w:val="1"/>
    <w:autoRedefine/>
    <w:qFormat/>
    <w:uiPriority w:val="99"/>
    <w:pPr>
      <w:spacing w:before="240" w:after="60"/>
      <w:jc w:val="center"/>
      <w:outlineLvl w:val="0"/>
    </w:pPr>
    <w:rPr>
      <w:rFonts w:ascii="Arial" w:hAnsi="Arial" w:cs="Arial"/>
      <w:b/>
      <w:bCs/>
      <w:sz w:val="32"/>
      <w:szCs w:val="32"/>
    </w:rPr>
  </w:style>
  <w:style w:type="paragraph" w:styleId="23">
    <w:name w:val="annotation subject"/>
    <w:basedOn w:val="9"/>
    <w:next w:val="9"/>
    <w:link w:val="64"/>
    <w:autoRedefine/>
    <w:qFormat/>
    <w:uiPriority w:val="0"/>
    <w:rPr>
      <w:b/>
      <w:bCs/>
    </w:rPr>
  </w:style>
  <w:style w:type="paragraph" w:styleId="24">
    <w:name w:val="Body Text First Indent 2"/>
    <w:basedOn w:val="13"/>
    <w:link w:val="57"/>
    <w:autoRedefine/>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Hyperlink"/>
    <w:basedOn w:val="27"/>
    <w:autoRedefine/>
    <w:qFormat/>
    <w:uiPriority w:val="0"/>
    <w:rPr>
      <w:color w:val="0563C1"/>
      <w:u w:val="single"/>
    </w:rPr>
  </w:style>
  <w:style w:type="character" w:styleId="31">
    <w:name w:val="annotation reference"/>
    <w:basedOn w:val="27"/>
    <w:autoRedefine/>
    <w:qFormat/>
    <w:uiPriority w:val="0"/>
    <w:rPr>
      <w:sz w:val="21"/>
      <w:szCs w:val="21"/>
    </w:rPr>
  </w:style>
  <w:style w:type="character" w:styleId="32">
    <w:name w:val="footnote reference"/>
    <w:basedOn w:val="27"/>
    <w:autoRedefine/>
    <w:unhideWhenUsed/>
    <w:qFormat/>
    <w:uiPriority w:val="99"/>
    <w:rPr>
      <w:vertAlign w:val="superscript"/>
    </w:rPr>
  </w:style>
  <w:style w:type="paragraph" w:customStyle="1" w:styleId="33">
    <w:name w:val="文章正文"/>
    <w:basedOn w:val="1"/>
    <w:autoRedefine/>
    <w:qFormat/>
    <w:uiPriority w:val="0"/>
    <w:pPr>
      <w:spacing w:line="360" w:lineRule="auto"/>
      <w:ind w:firstLine="200" w:firstLineChars="200"/>
    </w:pPr>
    <w:rPr>
      <w:rFonts w:ascii="Calibri" w:hAnsi="Calibri"/>
      <w:sz w:val="24"/>
    </w:rPr>
  </w:style>
  <w:style w:type="character" w:customStyle="1" w:styleId="34">
    <w:name w:val="页眉 字符"/>
    <w:basedOn w:val="27"/>
    <w:link w:val="17"/>
    <w:autoRedefine/>
    <w:semiHidden/>
    <w:qFormat/>
    <w:uiPriority w:val="99"/>
    <w:rPr>
      <w:sz w:val="18"/>
      <w:szCs w:val="18"/>
    </w:rPr>
  </w:style>
  <w:style w:type="character" w:customStyle="1" w:styleId="35">
    <w:name w:val="页脚 字符"/>
    <w:basedOn w:val="27"/>
    <w:link w:val="2"/>
    <w:autoRedefine/>
    <w:qFormat/>
    <w:uiPriority w:val="99"/>
    <w:rPr>
      <w:sz w:val="18"/>
      <w:szCs w:val="18"/>
    </w:rPr>
  </w:style>
  <w:style w:type="character" w:customStyle="1" w:styleId="36">
    <w:name w:val="标题 2 字符"/>
    <w:basedOn w:val="27"/>
    <w:link w:val="4"/>
    <w:autoRedefine/>
    <w:qFormat/>
    <w:uiPriority w:val="0"/>
    <w:rPr>
      <w:rFonts w:ascii="Calibri Light" w:hAnsi="Calibri Light" w:eastAsia="宋体" w:cs="Times New Roman"/>
      <w:b/>
      <w:bCs/>
      <w:sz w:val="32"/>
      <w:szCs w:val="32"/>
    </w:rPr>
  </w:style>
  <w:style w:type="character" w:customStyle="1" w:styleId="37">
    <w:name w:val="标题 3 字符"/>
    <w:basedOn w:val="27"/>
    <w:link w:val="5"/>
    <w:autoRedefine/>
    <w:qFormat/>
    <w:uiPriority w:val="0"/>
    <w:rPr>
      <w:rFonts w:ascii="Times New Roman" w:hAnsi="Times New Roman" w:eastAsia="宋体" w:cs="Times New Roman"/>
      <w:b/>
      <w:bCs/>
      <w:sz w:val="32"/>
      <w:szCs w:val="32"/>
    </w:rPr>
  </w:style>
  <w:style w:type="character" w:customStyle="1" w:styleId="38">
    <w:name w:val="日期 Char"/>
    <w:basedOn w:val="27"/>
    <w:autoRedefine/>
    <w:qFormat/>
    <w:uiPriority w:val="99"/>
    <w:rPr>
      <w:rFonts w:ascii="Calibri" w:hAnsi="Calibri" w:eastAsia="楷体_GB2312" w:cs="Times New Roman"/>
      <w:sz w:val="32"/>
    </w:rPr>
  </w:style>
  <w:style w:type="character" w:customStyle="1" w:styleId="39">
    <w:name w:val="批注框文本 Char"/>
    <w:basedOn w:val="27"/>
    <w:autoRedefine/>
    <w:qFormat/>
    <w:uiPriority w:val="0"/>
    <w:rPr>
      <w:rFonts w:ascii="Times New Roman" w:hAnsi="Times New Roman" w:eastAsia="宋体" w:cs="Times New Roman"/>
      <w:sz w:val="18"/>
      <w:szCs w:val="18"/>
    </w:rPr>
  </w:style>
  <w:style w:type="character" w:customStyle="1" w:styleId="40">
    <w:name w:val="正文文本缩进 Char"/>
    <w:basedOn w:val="27"/>
    <w:autoRedefine/>
    <w:qFormat/>
    <w:uiPriority w:val="0"/>
    <w:rPr>
      <w:szCs w:val="24"/>
    </w:rPr>
  </w:style>
  <w:style w:type="character" w:customStyle="1" w:styleId="41">
    <w:name w:val="批注文字 Char"/>
    <w:basedOn w:val="27"/>
    <w:autoRedefine/>
    <w:qFormat/>
    <w:uiPriority w:val="0"/>
    <w:rPr>
      <w:rFonts w:ascii="Times New Roman" w:hAnsi="Times New Roman" w:eastAsia="宋体" w:cs="Times New Roman"/>
      <w:szCs w:val="24"/>
    </w:rPr>
  </w:style>
  <w:style w:type="character" w:customStyle="1" w:styleId="42">
    <w:name w:val="font11"/>
    <w:basedOn w:val="27"/>
    <w:autoRedefine/>
    <w:qFormat/>
    <w:uiPriority w:val="0"/>
    <w:rPr>
      <w:rFonts w:hint="eastAsia" w:ascii="宋体" w:hAnsi="宋体" w:eastAsia="宋体" w:cs="宋体"/>
      <w:color w:val="FF0000"/>
      <w:sz w:val="22"/>
      <w:szCs w:val="22"/>
      <w:u w:val="none"/>
    </w:rPr>
  </w:style>
  <w:style w:type="character" w:customStyle="1" w:styleId="43">
    <w:name w:val="批注主题 Char"/>
    <w:basedOn w:val="41"/>
    <w:autoRedefine/>
    <w:qFormat/>
    <w:uiPriority w:val="0"/>
    <w:rPr>
      <w:rFonts w:ascii="Times New Roman" w:hAnsi="Times New Roman" w:eastAsia="宋体" w:cs="Times New Roman"/>
      <w:b/>
      <w:bCs/>
      <w:szCs w:val="24"/>
    </w:rPr>
  </w:style>
  <w:style w:type="character" w:customStyle="1" w:styleId="44">
    <w:name w:val="纯文本 Char"/>
    <w:basedOn w:val="27"/>
    <w:autoRedefine/>
    <w:qFormat/>
    <w:uiPriority w:val="99"/>
    <w:rPr>
      <w:rFonts w:ascii="宋体" w:hAnsi="Courier New" w:cs="Times New Roman"/>
      <w:szCs w:val="24"/>
    </w:rPr>
  </w:style>
  <w:style w:type="character" w:customStyle="1" w:styleId="45">
    <w:name w:val="正文文本 3 Char"/>
    <w:basedOn w:val="27"/>
    <w:autoRedefine/>
    <w:qFormat/>
    <w:uiPriority w:val="0"/>
    <w:rPr>
      <w:sz w:val="16"/>
      <w:szCs w:val="16"/>
    </w:rPr>
  </w:style>
  <w:style w:type="paragraph" w:customStyle="1" w:styleId="4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4"/>
    <w:autoRedefine/>
    <w:qFormat/>
    <w:uiPriority w:val="0"/>
    <w:rPr>
      <w:rFonts w:ascii="Times New Roman" w:hAnsi="Times New Roman" w:eastAsia="宋体" w:cs="Times New Roman"/>
      <w:sz w:val="21"/>
      <w:szCs w:val="22"/>
      <w:lang w:val="en-US" w:eastAsia="zh-CN" w:bidi="ar-SA"/>
    </w:rPr>
  </w:style>
  <w:style w:type="character" w:customStyle="1" w:styleId="48">
    <w:name w:val="正文文本 3 字符"/>
    <w:basedOn w:val="27"/>
    <w:link w:val="10"/>
    <w:autoRedefine/>
    <w:semiHidden/>
    <w:qFormat/>
    <w:uiPriority w:val="99"/>
    <w:rPr>
      <w:sz w:val="16"/>
      <w:szCs w:val="16"/>
    </w:rPr>
  </w:style>
  <w:style w:type="paragraph" w:customStyle="1" w:styleId="49">
    <w:name w:val="首行缩进"/>
    <w:basedOn w:val="1"/>
    <w:autoRedefine/>
    <w:qFormat/>
    <w:uiPriority w:val="99"/>
    <w:pPr>
      <w:spacing w:line="360" w:lineRule="auto"/>
      <w:ind w:firstLine="480" w:firstLineChars="200"/>
    </w:pPr>
    <w:rPr>
      <w:rFonts w:ascii="Times New Roman" w:hAnsi="Times New Roman" w:eastAsia="宋体" w:cs="Times New Roman"/>
      <w:sz w:val="24"/>
      <w:lang w:val="zh-CN"/>
    </w:rPr>
  </w:style>
  <w:style w:type="paragraph" w:customStyle="1" w:styleId="50">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批注文字 字符"/>
    <w:basedOn w:val="27"/>
    <w:link w:val="9"/>
    <w:autoRedefine/>
    <w:semiHidden/>
    <w:qFormat/>
    <w:uiPriority w:val="99"/>
  </w:style>
  <w:style w:type="paragraph" w:customStyle="1" w:styleId="5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纯文本 字符"/>
    <w:basedOn w:val="27"/>
    <w:link w:val="14"/>
    <w:autoRedefine/>
    <w:semiHidden/>
    <w:qFormat/>
    <w:uiPriority w:val="99"/>
    <w:rPr>
      <w:rFonts w:ascii="宋体" w:hAnsi="Courier New" w:eastAsia="宋体" w:cs="Courier New"/>
      <w:szCs w:val="21"/>
    </w:rPr>
  </w:style>
  <w:style w:type="character" w:customStyle="1" w:styleId="54">
    <w:name w:val="正文文本缩进 字符"/>
    <w:basedOn w:val="27"/>
    <w:link w:val="13"/>
    <w:autoRedefine/>
    <w:semiHidden/>
    <w:qFormat/>
    <w:uiPriority w:val="99"/>
  </w:style>
  <w:style w:type="paragraph" w:customStyle="1" w:styleId="5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_0_1"/>
    <w:basedOn w:val="1"/>
    <w:autoRedefine/>
    <w:qFormat/>
    <w:uiPriority w:val="0"/>
    <w:pPr>
      <w:widowControl/>
      <w:jc w:val="left"/>
    </w:pPr>
    <w:rPr>
      <w:rFonts w:ascii="宋体" w:hAnsi="Courier New" w:eastAsia="宋体" w:cs="Times New Roman"/>
      <w:szCs w:val="21"/>
    </w:rPr>
  </w:style>
  <w:style w:type="character" w:customStyle="1" w:styleId="57">
    <w:name w:val="正文文本首行缩进 2 字符"/>
    <w:basedOn w:val="54"/>
    <w:link w:val="24"/>
    <w:autoRedefine/>
    <w:qFormat/>
    <w:uiPriority w:val="0"/>
    <w:rPr>
      <w:szCs w:val="24"/>
    </w:rPr>
  </w:style>
  <w:style w:type="character" w:customStyle="1" w:styleId="58">
    <w:name w:val="日期 字符"/>
    <w:basedOn w:val="27"/>
    <w:link w:val="15"/>
    <w:autoRedefine/>
    <w:semiHidden/>
    <w:qFormat/>
    <w:uiPriority w:val="99"/>
  </w:style>
  <w:style w:type="character" w:customStyle="1" w:styleId="59">
    <w:name w:val="正文文本 字符"/>
    <w:basedOn w:val="27"/>
    <w:link w:val="11"/>
    <w:autoRedefine/>
    <w:qFormat/>
    <w:uiPriority w:val="0"/>
    <w:rPr>
      <w:rFonts w:ascii="Times New Roman" w:hAnsi="Times New Roman" w:eastAsia="宋体" w:cs="Times New Roman"/>
      <w:sz w:val="24"/>
      <w:szCs w:val="24"/>
    </w:rPr>
  </w:style>
  <w:style w:type="paragraph" w:customStyle="1" w:styleId="60">
    <w:name w:val="纯文本_3"/>
    <w:basedOn w:val="61"/>
    <w:autoRedefine/>
    <w:qFormat/>
    <w:uiPriority w:val="0"/>
    <w:pPr>
      <w:widowControl/>
      <w:jc w:val="left"/>
    </w:pPr>
    <w:rPr>
      <w:rFonts w:ascii="宋体" w:hAnsi="Courier New"/>
      <w:szCs w:val="21"/>
    </w:rPr>
  </w:style>
  <w:style w:type="paragraph" w:customStyle="1" w:styleId="61">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批注框文本 字符"/>
    <w:basedOn w:val="27"/>
    <w:link w:val="16"/>
    <w:autoRedefine/>
    <w:semiHidden/>
    <w:qFormat/>
    <w:uiPriority w:val="99"/>
    <w:rPr>
      <w:sz w:val="18"/>
      <w:szCs w:val="18"/>
    </w:rPr>
  </w:style>
  <w:style w:type="character" w:customStyle="1" w:styleId="64">
    <w:name w:val="批注主题 字符"/>
    <w:basedOn w:val="51"/>
    <w:link w:val="23"/>
    <w:autoRedefine/>
    <w:semiHidden/>
    <w:qFormat/>
    <w:uiPriority w:val="99"/>
    <w:rPr>
      <w:b/>
      <w:bCs/>
    </w:rPr>
  </w:style>
  <w:style w:type="paragraph" w:customStyle="1" w:styleId="65">
    <w:name w:val="Char1"/>
    <w:basedOn w:val="1"/>
    <w:autoRedefine/>
    <w:qFormat/>
    <w:uiPriority w:val="0"/>
    <w:rPr>
      <w:rFonts w:ascii="Tahoma" w:hAnsi="Tahoma" w:eastAsia="宋体" w:cs="Times New Roman"/>
      <w:sz w:val="24"/>
      <w:szCs w:val="20"/>
    </w:rPr>
  </w:style>
  <w:style w:type="paragraph" w:customStyle="1" w:styleId="66">
    <w:name w:val="列出段落1"/>
    <w:basedOn w:val="1"/>
    <w:autoRedefine/>
    <w:qFormat/>
    <w:uiPriority w:val="34"/>
    <w:pPr>
      <w:ind w:firstLine="420" w:firstLineChars="200"/>
    </w:pPr>
    <w:rPr>
      <w:rFonts w:ascii="Calibri" w:hAnsi="Calibri" w:eastAsia="宋体" w:cs="Times New Roman"/>
    </w:rPr>
  </w:style>
  <w:style w:type="paragraph" w:customStyle="1" w:styleId="6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列出段落11"/>
    <w:basedOn w:val="1"/>
    <w:autoRedefine/>
    <w:qFormat/>
    <w:uiPriority w:val="0"/>
    <w:pPr>
      <w:ind w:firstLine="420" w:firstLineChars="200"/>
    </w:pPr>
    <w:rPr>
      <w:rFonts w:ascii="Calibri" w:hAnsi="Calibri" w:eastAsia="宋体" w:cs="Times New Roman"/>
      <w:kern w:val="0"/>
      <w:szCs w:val="20"/>
    </w:rPr>
  </w:style>
  <w:style w:type="paragraph" w:customStyle="1" w:styleId="71">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72">
    <w:name w:val="zw"/>
    <w:basedOn w:val="1"/>
    <w:autoRedefine/>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73">
    <w:name w:val="正文2"/>
    <w:basedOn w:val="1"/>
    <w:autoRedefine/>
    <w:qFormat/>
    <w:uiPriority w:val="0"/>
    <w:pPr>
      <w:widowControl/>
      <w:spacing w:before="156" w:after="100" w:afterAutospacing="1" w:line="360" w:lineRule="auto"/>
      <w:ind w:firstLine="510" w:firstLineChars="200"/>
      <w:jc w:val="left"/>
    </w:pPr>
    <w:rPr>
      <w:rFonts w:ascii="Times New Roman" w:hAnsi="Times New Roman" w:eastAsia="宋体" w:cs="Times New Roman"/>
      <w:sz w:val="24"/>
      <w:szCs w:val="24"/>
    </w:rPr>
  </w:style>
  <w:style w:type="paragraph" w:customStyle="1" w:styleId="74">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 w:cs="宋体"/>
      <w:b/>
      <w:bCs/>
      <w:color w:val="000000"/>
      <w:kern w:val="0"/>
      <w:szCs w:val="21"/>
    </w:rPr>
  </w:style>
  <w:style w:type="paragraph" w:customStyle="1" w:styleId="75">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6">
    <w:name w:val="文档结构图 字符"/>
    <w:basedOn w:val="27"/>
    <w:link w:val="8"/>
    <w:autoRedefine/>
    <w:semiHidden/>
    <w:qFormat/>
    <w:uiPriority w:val="99"/>
    <w:rPr>
      <w:rFonts w:ascii="宋体" w:hAnsiTheme="minorHAnsi" w:cstheme="minorBidi"/>
      <w:kern w:val="2"/>
      <w:sz w:val="18"/>
      <w:szCs w:val="18"/>
    </w:rPr>
  </w:style>
  <w:style w:type="paragraph" w:styleId="77">
    <w:name w:val="List Paragraph"/>
    <w:basedOn w:val="1"/>
    <w:autoRedefine/>
    <w:unhideWhenUsed/>
    <w:qFormat/>
    <w:uiPriority w:val="99"/>
    <w:pPr>
      <w:ind w:firstLine="420" w:firstLineChars="200"/>
    </w:pPr>
  </w:style>
  <w:style w:type="character" w:customStyle="1" w:styleId="78">
    <w:name w:val="正文文本首行缩进 字符"/>
    <w:basedOn w:val="59"/>
    <w:link w:val="12"/>
    <w:autoRedefine/>
    <w:qFormat/>
    <w:uiPriority w:val="0"/>
    <w:rPr>
      <w:rFonts w:ascii="Times New Roman" w:hAnsi="Times New Roman" w:eastAsia="宋体" w:cs="Times New Roman"/>
      <w:kern w:val="2"/>
      <w:sz w:val="21"/>
      <w:szCs w:val="24"/>
    </w:rPr>
  </w:style>
  <w:style w:type="paragraph" w:styleId="79">
    <w:name w:val="No Spacing"/>
    <w:autoRedefine/>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F2639-CD63-4D29-8AB7-B2A4BACB1F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14430</Words>
  <Characters>14947</Characters>
  <Lines>261</Lines>
  <Paragraphs>73</Paragraphs>
  <TotalTime>16</TotalTime>
  <ScaleCrop>false</ScaleCrop>
  <LinksUpToDate>false</LinksUpToDate>
  <CharactersWithSpaces>15743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2021-03-31T03:30:00Z</dcterms:created>
  <dc:creator>Microsoft</dc:creator>
  <cp:lastModifiedBy>悬空的虾米</cp:lastModifiedBy>
  <cp:lastPrinted>2023-07-26T00:30:00Z</cp:lastPrinted>
  <dcterms:modified xsi:type="dcterms:W3CDTF">2025-06-19T00:55:38Z</dcterms:modified>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5010F968EF96448D98F5E18A5D1017BA</vt:lpwstr>
  </property>
  <property fmtid="{D5CDD505-2E9C-101B-9397-08002B2CF9AE}" pid="4" name="KSOTemplateDocerSaveRecord">
    <vt:lpwstr>eyJoZGlkIjoiODAxY2UyMjQ3ZDgyYWVhNzkxNGZhNTQxNjljZmI5YTciLCJ1c2VySWQiOiI1OTAxNTAxMTkifQ==</vt:lpwstr>
  </property>
</Properties>
</file>