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sz w:val="36"/>
          <w:szCs w:val="36"/>
        </w:rPr>
        <w:t>（电子投</w:t>
      </w:r>
      <w:r>
        <w:rPr>
          <w:rFonts w:hint="eastAsia" w:ascii="宋体" w:hAnsi="宋体"/>
          <w:b/>
          <w:bCs/>
          <w:color w:val="auto"/>
          <w:sz w:val="36"/>
          <w:szCs w:val="36"/>
          <w:highlight w:val="none"/>
        </w:rPr>
        <w:t>标、不见面开标方式）</w:t>
      </w:r>
    </w:p>
    <w:p w14:paraId="1AEB209F">
      <w:pPr>
        <w:adjustRightInd w:val="0"/>
        <w:snapToGrid w:val="0"/>
        <w:rPr>
          <w:rFonts w:ascii="黑体" w:hAnsi="黑体" w:eastAsia="黑体"/>
          <w:b/>
          <w:bCs/>
          <w:color w:val="auto"/>
          <w:sz w:val="28"/>
          <w:szCs w:val="28"/>
          <w:highlight w:val="none"/>
        </w:rPr>
      </w:pPr>
    </w:p>
    <w:p w14:paraId="2D2AC0B4">
      <w:pPr>
        <w:pStyle w:val="2"/>
        <w:rPr>
          <w:color w:val="auto"/>
          <w:highlight w:val="none"/>
        </w:rPr>
      </w:pPr>
    </w:p>
    <w:p w14:paraId="11E1201F">
      <w:pPr>
        <w:adjustRightInd w:val="0"/>
        <w:snapToGrid w:val="0"/>
        <w:spacing w:line="360" w:lineRule="auto"/>
        <w:ind w:left="1521" w:hanging="1521" w:hangingChars="541"/>
        <w:jc w:val="center"/>
        <w:rPr>
          <w:rFonts w:ascii="宋体" w:hAnsi="宋体"/>
          <w:b/>
          <w:bCs/>
          <w:color w:val="auto"/>
          <w:sz w:val="28"/>
          <w:szCs w:val="28"/>
          <w:highlight w:val="none"/>
        </w:rPr>
      </w:pPr>
      <w:r>
        <w:rPr>
          <w:rFonts w:hint="eastAsia" w:ascii="宋体" w:hAnsi="宋体"/>
          <w:b/>
          <w:bCs/>
          <w:color w:val="auto"/>
          <w:sz w:val="28"/>
          <w:szCs w:val="28"/>
          <w:highlight w:val="none"/>
        </w:rPr>
        <w:t>项目名称： 临海市2025年度非道路移动机械环保管理项目</w:t>
      </w:r>
    </w:p>
    <w:p w14:paraId="08E7909C">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 TZYA[2025]2号</w:t>
      </w:r>
    </w:p>
    <w:p w14:paraId="48A2CA54">
      <w:pPr>
        <w:jc w:val="center"/>
        <w:rPr>
          <w:rFonts w:ascii="宋体" w:hAnsi="宋体"/>
          <w:color w:val="auto"/>
          <w:sz w:val="24"/>
          <w:highlight w:val="none"/>
        </w:rPr>
      </w:pPr>
    </w:p>
    <w:p w14:paraId="49D2D32E">
      <w:pPr>
        <w:jc w:val="center"/>
        <w:rPr>
          <w:rFonts w:ascii="宋体" w:hAnsi="宋体"/>
          <w:color w:val="auto"/>
          <w:sz w:val="24"/>
          <w:highlight w:val="none"/>
        </w:rPr>
      </w:pPr>
    </w:p>
    <w:p w14:paraId="2B8B8687">
      <w:pPr>
        <w:jc w:val="center"/>
        <w:rPr>
          <w:rFonts w:ascii="宋体" w:hAnsi="宋体"/>
          <w:color w:val="auto"/>
          <w:sz w:val="24"/>
          <w:highlight w:val="none"/>
        </w:rPr>
      </w:pPr>
    </w:p>
    <w:p w14:paraId="4BEAFCA4">
      <w:pPr>
        <w:jc w:val="center"/>
        <w:rPr>
          <w:rFonts w:ascii="宋体" w:hAnsi="宋体"/>
          <w:color w:val="auto"/>
          <w:sz w:val="24"/>
          <w:highlight w:val="none"/>
        </w:rPr>
      </w:pPr>
    </w:p>
    <w:p w14:paraId="3D56EC1F">
      <w:pPr>
        <w:jc w:val="center"/>
        <w:rPr>
          <w:rFonts w:ascii="宋体" w:hAnsi="宋体"/>
          <w:color w:val="auto"/>
          <w:sz w:val="24"/>
          <w:highlight w:val="none"/>
        </w:rPr>
      </w:pPr>
    </w:p>
    <w:p w14:paraId="21112196">
      <w:pPr>
        <w:jc w:val="center"/>
        <w:rPr>
          <w:rFonts w:ascii="宋体" w:hAnsi="宋体"/>
          <w:color w:val="auto"/>
          <w:sz w:val="24"/>
          <w:highlight w:val="none"/>
        </w:rPr>
      </w:pPr>
    </w:p>
    <w:p w14:paraId="05D07E9D">
      <w:pPr>
        <w:jc w:val="center"/>
        <w:rPr>
          <w:rFonts w:ascii="宋体" w:hAnsi="宋体"/>
          <w:color w:val="auto"/>
          <w:sz w:val="24"/>
          <w:highlight w:val="none"/>
        </w:rPr>
      </w:pPr>
    </w:p>
    <w:p w14:paraId="38E40F32">
      <w:pPr>
        <w:adjustRightInd w:val="0"/>
        <w:snapToGrid w:val="0"/>
        <w:spacing w:line="360" w:lineRule="auto"/>
        <w:jc w:val="center"/>
        <w:rPr>
          <w:rFonts w:ascii="宋体" w:hAnsi="宋体"/>
          <w:b/>
          <w:bCs/>
          <w:color w:val="auto"/>
          <w:sz w:val="28"/>
          <w:szCs w:val="28"/>
          <w:highlight w:val="none"/>
        </w:rPr>
      </w:pPr>
    </w:p>
    <w:p w14:paraId="0BE44BAB">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采购单位：台州市生态环境局临海分局</w:t>
      </w:r>
    </w:p>
    <w:p w14:paraId="3DA3EC31">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67C285EB">
      <w:pPr>
        <w:spacing w:line="500" w:lineRule="atLeast"/>
        <w:jc w:val="center"/>
        <w:rPr>
          <w:rFonts w:ascii="宋体" w:hAnsi="宋体"/>
          <w:b/>
          <w:bCs/>
          <w:color w:val="auto"/>
          <w:sz w:val="30"/>
          <w:highlight w:val="none"/>
        </w:rPr>
      </w:pPr>
    </w:p>
    <w:p w14:paraId="3A8F1642">
      <w:pPr>
        <w:spacing w:line="500" w:lineRule="atLeast"/>
        <w:jc w:val="center"/>
        <w:rPr>
          <w:rFonts w:ascii="宋体" w:hAnsi="宋体"/>
          <w:b/>
          <w:bCs/>
          <w:color w:val="auto"/>
          <w:sz w:val="30"/>
          <w:highlight w:val="none"/>
        </w:rPr>
      </w:pPr>
    </w:p>
    <w:p w14:paraId="55FC9967">
      <w:pPr>
        <w:spacing w:line="500" w:lineRule="atLeast"/>
        <w:jc w:val="center"/>
        <w:rPr>
          <w:rFonts w:ascii="宋体" w:hAnsi="宋体"/>
          <w:b/>
          <w:bCs/>
          <w:color w:val="auto"/>
          <w:sz w:val="30"/>
          <w:highlight w:val="none"/>
        </w:rPr>
      </w:pPr>
    </w:p>
    <w:p w14:paraId="45591F9D">
      <w:pPr>
        <w:spacing w:line="500" w:lineRule="atLeast"/>
        <w:jc w:val="center"/>
        <w:rPr>
          <w:rFonts w:ascii="宋体" w:hAnsi="宋体"/>
          <w:b/>
          <w:bCs/>
          <w:color w:val="auto"/>
          <w:sz w:val="30"/>
          <w:highlight w:val="none"/>
        </w:rPr>
      </w:pPr>
    </w:p>
    <w:p w14:paraId="5B251B08">
      <w:pPr>
        <w:spacing w:line="500" w:lineRule="atLeast"/>
        <w:jc w:val="center"/>
        <w:rPr>
          <w:rFonts w:ascii="宋体" w:hAnsi="宋体"/>
          <w:b/>
          <w:bCs/>
          <w:color w:val="auto"/>
          <w:sz w:val="30"/>
          <w:highlight w:val="none"/>
        </w:rPr>
      </w:pPr>
    </w:p>
    <w:p w14:paraId="15C1424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lang w:eastAsia="zh-CN"/>
        </w:rPr>
        <w:t>二0二五年六月</w:t>
      </w:r>
      <w:r>
        <w:rPr>
          <w:rFonts w:hint="eastAsia" w:ascii="宋体" w:hAnsi="宋体"/>
          <w:b/>
          <w:bCs/>
          <w:color w:val="auto"/>
          <w:sz w:val="28"/>
          <w:szCs w:val="28"/>
          <w:highlight w:val="none"/>
        </w:rPr>
        <w:t xml:space="preserve"> </w:t>
      </w:r>
    </w:p>
    <w:p w14:paraId="6681EA7C">
      <w:pPr>
        <w:pStyle w:val="28"/>
        <w:spacing w:beforeLines="0" w:afterLines="0" w:line="360" w:lineRule="auto"/>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br w:type="page"/>
      </w:r>
    </w:p>
    <w:p w14:paraId="7258FE74">
      <w:pPr>
        <w:pStyle w:val="28"/>
        <w:spacing w:beforeLines="0" w:afterLines="0" w:line="360" w:lineRule="auto"/>
        <w:rPr>
          <w:rFonts w:hAnsi="宋体"/>
          <w:color w:val="auto"/>
          <w:sz w:val="30"/>
          <w:szCs w:val="30"/>
          <w:highlight w:val="none"/>
        </w:rPr>
      </w:pPr>
    </w:p>
    <w:p w14:paraId="699C50C1">
      <w:pPr>
        <w:pStyle w:val="28"/>
        <w:spacing w:beforeLines="0" w:afterLines="0" w:line="360" w:lineRule="auto"/>
        <w:ind w:firstLine="600" w:firstLineChars="200"/>
        <w:rPr>
          <w:rFonts w:hAnsi="宋体"/>
          <w:color w:val="auto"/>
          <w:sz w:val="30"/>
          <w:szCs w:val="30"/>
          <w:highlight w:val="none"/>
        </w:rPr>
      </w:pPr>
    </w:p>
    <w:p w14:paraId="7A4EF5E1">
      <w:pPr>
        <w:pStyle w:val="28"/>
        <w:spacing w:beforeLines="0" w:afterLines="0" w:line="360" w:lineRule="auto"/>
        <w:rPr>
          <w:rFonts w:ascii="创艺简标宋" w:hAnsi="宋体" w:eastAsia="创艺简标宋"/>
          <w:color w:val="auto"/>
          <w:sz w:val="44"/>
          <w:szCs w:val="44"/>
          <w:highlight w:val="none"/>
        </w:rPr>
      </w:pPr>
    </w:p>
    <w:p w14:paraId="6C571AD1">
      <w:pPr>
        <w:pStyle w:val="28"/>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36F51BA7">
      <w:pPr>
        <w:pStyle w:val="35"/>
        <w:spacing w:line="480" w:lineRule="auto"/>
        <w:rPr>
          <w:rFonts w:ascii="宋体" w:hAnsi="宋体"/>
          <w:b/>
          <w:color w:val="auto"/>
          <w:sz w:val="28"/>
          <w:szCs w:val="28"/>
          <w:highlight w:val="none"/>
        </w:rPr>
      </w:pPr>
    </w:p>
    <w:p w14:paraId="52D1B1C4">
      <w:pPr>
        <w:pStyle w:val="35"/>
        <w:tabs>
          <w:tab w:val="right" w:leader="dot" w:pos="8720"/>
        </w:tabs>
        <w:spacing w:line="480" w:lineRule="auto"/>
        <w:rPr>
          <w:rFonts w:ascii="宋体" w:hAnsi="宋体" w:cstheme="minorBidi"/>
          <w:color w:val="auto"/>
          <w:sz w:val="24"/>
          <w:highlight w:val="none"/>
        </w:rPr>
      </w:pPr>
      <w:r>
        <w:rPr>
          <w:rFonts w:hint="eastAsia" w:ascii="宋体" w:hAnsi="宋体"/>
          <w:color w:val="auto"/>
          <w:sz w:val="24"/>
          <w:highlight w:val="none"/>
        </w:rPr>
        <w:fldChar w:fldCharType="begin"/>
      </w:r>
      <w:r>
        <w:rPr>
          <w:rFonts w:ascii="宋体" w:hAnsi="宋体"/>
          <w:color w:val="auto"/>
          <w:sz w:val="24"/>
          <w:highlight w:val="none"/>
        </w:rPr>
        <w:instrText xml:space="preserve"> TOC \o "1-3" \h \z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"_Toc48835711" </w:instrText>
      </w:r>
      <w:r>
        <w:rPr>
          <w:color w:val="auto"/>
          <w:highlight w:val="none"/>
        </w:rPr>
        <w:fldChar w:fldCharType="separate"/>
      </w:r>
      <w:r>
        <w:rPr>
          <w:rStyle w:val="56"/>
          <w:rFonts w:ascii="宋体" w:hAnsi="宋体"/>
          <w:color w:val="auto"/>
          <w:sz w:val="24"/>
          <w:highlight w:val="none"/>
        </w:rPr>
        <w:t>第一章 竞争性磋商公告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_Toc48835711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14:paraId="579E1862">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"_Toc48835712" </w:instrText>
      </w:r>
      <w:r>
        <w:rPr>
          <w:color w:val="auto"/>
          <w:highlight w:val="none"/>
        </w:rPr>
        <w:fldChar w:fldCharType="separate"/>
      </w:r>
      <w:r>
        <w:rPr>
          <w:rStyle w:val="56"/>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t>8</w:t>
      </w:r>
      <w:r>
        <w:rPr>
          <w:rFonts w:ascii="宋体" w:hAnsi="宋体"/>
          <w:color w:val="auto"/>
          <w:sz w:val="24"/>
          <w:highlight w:val="none"/>
        </w:rPr>
        <w:fldChar w:fldCharType="end"/>
      </w:r>
    </w:p>
    <w:p w14:paraId="358C0579">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"_Toc48835713" </w:instrText>
      </w:r>
      <w:r>
        <w:rPr>
          <w:color w:val="auto"/>
          <w:highlight w:val="none"/>
        </w:rPr>
        <w:fldChar w:fldCharType="separate"/>
      </w:r>
      <w:r>
        <w:rPr>
          <w:rStyle w:val="56"/>
          <w:rFonts w:ascii="宋体" w:hAnsi="宋体"/>
          <w:color w:val="auto"/>
          <w:sz w:val="24"/>
          <w:highlight w:val="none"/>
        </w:rPr>
        <w:t>第三章  供应商磋商须知</w:t>
      </w:r>
      <w:r>
        <w:rPr>
          <w:rFonts w:ascii="宋体" w:hAnsi="宋体"/>
          <w:color w:val="auto"/>
          <w:sz w:val="24"/>
          <w:highlight w:val="none"/>
        </w:rPr>
        <w:tab/>
      </w:r>
      <w:r>
        <w:rPr>
          <w:rFonts w:ascii="宋体" w:hAnsi="宋体"/>
          <w:color w:val="auto"/>
          <w:sz w:val="24"/>
          <w:highlight w:val="none"/>
        </w:rPr>
        <w:t>9</w:t>
      </w:r>
      <w:r>
        <w:rPr>
          <w:rFonts w:ascii="宋体" w:hAnsi="宋体"/>
          <w:color w:val="auto"/>
          <w:sz w:val="24"/>
          <w:highlight w:val="none"/>
        </w:rPr>
        <w:fldChar w:fldCharType="end"/>
      </w:r>
    </w:p>
    <w:p w14:paraId="44DDE6A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"_Toc48835714" </w:instrText>
      </w:r>
      <w:r>
        <w:rPr>
          <w:color w:val="auto"/>
          <w:highlight w:val="none"/>
        </w:rPr>
        <w:fldChar w:fldCharType="separate"/>
      </w:r>
      <w:r>
        <w:rPr>
          <w:rStyle w:val="56"/>
          <w:rFonts w:ascii="宋体" w:hAnsi="宋体"/>
          <w:color w:val="auto"/>
          <w:sz w:val="24"/>
          <w:highlight w:val="none"/>
        </w:rPr>
        <w:t>第四章 评标办法及评分标准</w:t>
      </w:r>
      <w:r>
        <w:rPr>
          <w:rFonts w:ascii="宋体" w:hAnsi="宋体"/>
          <w:color w:val="auto"/>
          <w:sz w:val="24"/>
          <w:highlight w:val="none"/>
        </w:rPr>
        <w:tab/>
      </w:r>
      <w:r>
        <w:rPr>
          <w:rFonts w:ascii="宋体" w:hAnsi="宋体"/>
          <w:color w:val="auto"/>
          <w:sz w:val="24"/>
          <w:highlight w:val="none"/>
        </w:rPr>
        <w:t>20</w:t>
      </w:r>
      <w:r>
        <w:rPr>
          <w:rFonts w:ascii="宋体" w:hAnsi="宋体"/>
          <w:color w:val="auto"/>
          <w:sz w:val="24"/>
          <w:highlight w:val="none"/>
        </w:rPr>
        <w:fldChar w:fldCharType="end"/>
      </w:r>
    </w:p>
    <w:p w14:paraId="44BAB3E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"_Toc48835715" </w:instrText>
      </w:r>
      <w:r>
        <w:rPr>
          <w:color w:val="auto"/>
          <w:highlight w:val="none"/>
        </w:rPr>
        <w:fldChar w:fldCharType="separate"/>
      </w:r>
      <w:r>
        <w:rPr>
          <w:rStyle w:val="56"/>
          <w:rFonts w:ascii="宋体" w:hAnsi="宋体"/>
          <w:color w:val="auto"/>
          <w:sz w:val="24"/>
          <w:highlight w:val="none"/>
        </w:rPr>
        <w:t>第五章  合同主要条款</w:t>
      </w:r>
      <w:r>
        <w:rPr>
          <w:rFonts w:ascii="宋体" w:hAnsi="宋体"/>
          <w:color w:val="auto"/>
          <w:sz w:val="24"/>
          <w:highlight w:val="none"/>
        </w:rPr>
        <w:tab/>
      </w:r>
      <w:r>
        <w:rPr>
          <w:rFonts w:ascii="宋体" w:hAnsi="宋体"/>
          <w:color w:val="auto"/>
          <w:sz w:val="24"/>
          <w:highlight w:val="none"/>
        </w:rPr>
        <w:t>25</w:t>
      </w:r>
      <w:r>
        <w:rPr>
          <w:rFonts w:ascii="宋体" w:hAnsi="宋体"/>
          <w:color w:val="auto"/>
          <w:sz w:val="24"/>
          <w:highlight w:val="none"/>
        </w:rPr>
        <w:fldChar w:fldCharType="end"/>
      </w:r>
    </w:p>
    <w:p w14:paraId="433BE71C">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"_Toc48835716" </w:instrText>
      </w:r>
      <w:r>
        <w:rPr>
          <w:color w:val="auto"/>
          <w:highlight w:val="none"/>
        </w:rPr>
        <w:fldChar w:fldCharType="separate"/>
      </w:r>
      <w:r>
        <w:rPr>
          <w:rStyle w:val="56"/>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t>29</w:t>
      </w:r>
      <w:r>
        <w:rPr>
          <w:rFonts w:ascii="宋体" w:hAnsi="宋体"/>
          <w:color w:val="auto"/>
          <w:sz w:val="24"/>
          <w:highlight w:val="none"/>
        </w:rPr>
        <w:fldChar w:fldCharType="end"/>
      </w:r>
    </w:p>
    <w:p w14:paraId="176D2AB7">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"_Toc48835717" </w:instrText>
      </w:r>
      <w:r>
        <w:rPr>
          <w:color w:val="auto"/>
          <w:highlight w:val="none"/>
        </w:rPr>
        <w:fldChar w:fldCharType="separate"/>
      </w:r>
      <w:r>
        <w:rPr>
          <w:rStyle w:val="56"/>
          <w:rFonts w:ascii="宋体" w:hAnsi="宋体"/>
          <w:color w:val="auto"/>
          <w:sz w:val="24"/>
          <w:highlight w:val="none"/>
        </w:rPr>
        <w:t>一、</w:t>
      </w:r>
      <w:r>
        <w:rPr>
          <w:rStyle w:val="56"/>
          <w:rFonts w:hint="eastAsia" w:ascii="宋体" w:hAnsi="宋体"/>
          <w:color w:val="auto"/>
          <w:sz w:val="24"/>
          <w:highlight w:val="none"/>
        </w:rPr>
        <w:t>资格</w:t>
      </w:r>
      <w:r>
        <w:rPr>
          <w:rStyle w:val="56"/>
          <w:rFonts w:ascii="宋体" w:hAnsi="宋体"/>
          <w:color w:val="auto"/>
          <w:sz w:val="24"/>
          <w:highlight w:val="none"/>
        </w:rPr>
        <w:t>响应文件格式</w:t>
      </w:r>
      <w:r>
        <w:rPr>
          <w:rFonts w:ascii="宋体" w:hAnsi="宋体"/>
          <w:color w:val="auto"/>
          <w:sz w:val="24"/>
          <w:highlight w:val="none"/>
        </w:rPr>
        <w:tab/>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t>9</w:t>
      </w:r>
    </w:p>
    <w:p w14:paraId="065367EE">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"_Toc48835718" </w:instrText>
      </w:r>
      <w:r>
        <w:rPr>
          <w:color w:val="auto"/>
          <w:highlight w:val="none"/>
        </w:rPr>
        <w:fldChar w:fldCharType="separate"/>
      </w:r>
      <w:r>
        <w:rPr>
          <w:rStyle w:val="56"/>
          <w:rFonts w:ascii="宋体" w:hAnsi="宋体"/>
          <w:color w:val="auto"/>
          <w:sz w:val="24"/>
          <w:highlight w:val="none"/>
        </w:rPr>
        <w:t>二、商务技术文件格式</w:t>
      </w:r>
      <w:r>
        <w:rPr>
          <w:rFonts w:ascii="宋体" w:hAnsi="宋体"/>
          <w:color w:val="auto"/>
          <w:sz w:val="24"/>
          <w:highlight w:val="none"/>
        </w:rPr>
        <w:tab/>
      </w:r>
      <w:r>
        <w:rPr>
          <w:rFonts w:ascii="宋体" w:hAnsi="宋体"/>
          <w:color w:val="auto"/>
          <w:sz w:val="24"/>
          <w:highlight w:val="none"/>
        </w:rPr>
        <w:t>33</w:t>
      </w:r>
      <w:r>
        <w:rPr>
          <w:rFonts w:ascii="宋体" w:hAnsi="宋体"/>
          <w:color w:val="auto"/>
          <w:sz w:val="24"/>
          <w:highlight w:val="none"/>
        </w:rPr>
        <w:fldChar w:fldCharType="end"/>
      </w:r>
    </w:p>
    <w:p w14:paraId="7A00CB42">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"_Toc48835719" </w:instrText>
      </w:r>
      <w:r>
        <w:rPr>
          <w:color w:val="auto"/>
          <w:highlight w:val="none"/>
        </w:rPr>
        <w:fldChar w:fldCharType="separate"/>
      </w:r>
      <w:r>
        <w:rPr>
          <w:rStyle w:val="56"/>
          <w:rFonts w:ascii="宋体" w:hAnsi="宋体"/>
          <w:color w:val="auto"/>
          <w:sz w:val="24"/>
          <w:highlight w:val="none"/>
        </w:rPr>
        <w:t>三、报价文件格式</w:t>
      </w:r>
      <w:r>
        <w:rPr>
          <w:rFonts w:ascii="宋体" w:hAnsi="宋体"/>
          <w:color w:val="auto"/>
          <w:sz w:val="24"/>
          <w:highlight w:val="none"/>
        </w:rPr>
        <w:tab/>
      </w:r>
      <w:r>
        <w:rPr>
          <w:rFonts w:ascii="宋体" w:hAnsi="宋体"/>
          <w:color w:val="auto"/>
          <w:sz w:val="24"/>
          <w:highlight w:val="none"/>
        </w:rPr>
        <w:t>42</w:t>
      </w:r>
      <w:r>
        <w:rPr>
          <w:rFonts w:ascii="宋体" w:hAnsi="宋体"/>
          <w:color w:val="auto"/>
          <w:sz w:val="24"/>
          <w:highlight w:val="none"/>
        </w:rPr>
        <w:fldChar w:fldCharType="end"/>
      </w:r>
    </w:p>
    <w:p w14:paraId="495F74F6">
      <w:pPr>
        <w:pStyle w:val="35"/>
        <w:spacing w:line="480" w:lineRule="auto"/>
        <w:rPr>
          <w:rFonts w:ascii="宋体" w:hAnsi="宋体"/>
          <w:color w:val="auto"/>
          <w:sz w:val="24"/>
          <w:highlight w:val="none"/>
        </w:rPr>
      </w:pPr>
      <w:r>
        <w:rPr>
          <w:rFonts w:hint="eastAsia" w:ascii="宋体" w:hAnsi="宋体"/>
          <w:color w:val="auto"/>
          <w:sz w:val="24"/>
          <w:highlight w:val="none"/>
        </w:rPr>
        <w:fldChar w:fldCharType="end"/>
      </w:r>
    </w:p>
    <w:p w14:paraId="6B66040B">
      <w:pPr>
        <w:pStyle w:val="35"/>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BB3EEE2">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605F835D">
      <w:pPr>
        <w:pStyle w:val="28"/>
        <w:snapToGrid w:val="0"/>
        <w:spacing w:beforeLines="0" w:afterLines="0" w:line="240" w:lineRule="auto"/>
        <w:jc w:val="center"/>
        <w:outlineLvl w:val="0"/>
        <w:rPr>
          <w:rFonts w:hAnsi="宋体"/>
          <w:color w:val="auto"/>
          <w:highlight w:val="none"/>
        </w:rPr>
      </w:pPr>
    </w:p>
    <w:p w14:paraId="6DCB5B45">
      <w:pPr>
        <w:rPr>
          <w:color w:val="auto"/>
          <w:highlight w:val="none"/>
        </w:rPr>
      </w:pPr>
    </w:p>
    <w:p w14:paraId="05648748">
      <w:pPr>
        <w:rPr>
          <w:color w:val="auto"/>
          <w:highlight w:val="none"/>
        </w:rPr>
      </w:pPr>
    </w:p>
    <w:p w14:paraId="71B00E1B">
      <w:pPr>
        <w:rPr>
          <w:color w:val="auto"/>
          <w:highlight w:val="none"/>
        </w:rPr>
      </w:pPr>
    </w:p>
    <w:p w14:paraId="009E25F7">
      <w:pPr>
        <w:rPr>
          <w:color w:val="auto"/>
          <w:highlight w:val="none"/>
        </w:rPr>
      </w:pPr>
    </w:p>
    <w:p w14:paraId="65DB6306">
      <w:pPr>
        <w:rPr>
          <w:color w:val="auto"/>
          <w:highlight w:val="none"/>
        </w:rPr>
      </w:pPr>
    </w:p>
    <w:p w14:paraId="607E6B33">
      <w:pPr>
        <w:rPr>
          <w:color w:val="auto"/>
          <w:highlight w:val="none"/>
        </w:rPr>
      </w:pPr>
    </w:p>
    <w:p w14:paraId="623CC1FC">
      <w:pPr>
        <w:rPr>
          <w:color w:val="auto"/>
          <w:highlight w:val="none"/>
        </w:rPr>
      </w:pPr>
    </w:p>
    <w:p w14:paraId="0DE632B8">
      <w:pPr>
        <w:pStyle w:val="28"/>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466534747"/>
      <w:bookmarkStart w:id="1" w:name="_Toc48835711"/>
      <w:r>
        <w:rPr>
          <w:rFonts w:hint="eastAsia"/>
          <w:b/>
          <w:color w:val="auto"/>
          <w:sz w:val="30"/>
          <w:szCs w:val="30"/>
          <w:highlight w:val="none"/>
        </w:rPr>
        <w:t xml:space="preserve">第一章 </w:t>
      </w:r>
      <w:bookmarkEnd w:id="0"/>
      <w:r>
        <w:rPr>
          <w:rFonts w:hint="eastAsia"/>
          <w:b/>
          <w:color w:val="auto"/>
          <w:sz w:val="30"/>
          <w:szCs w:val="30"/>
          <w:highlight w:val="none"/>
        </w:rPr>
        <w:t>竞争性磋商公告</w:t>
      </w:r>
      <w:bookmarkEnd w:id="1"/>
    </w:p>
    <w:p w14:paraId="5459929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w:t>
      </w:r>
      <w:r>
        <w:rPr>
          <w:rFonts w:hint="eastAsia" w:ascii="宋体" w:hAnsi="宋体" w:eastAsia="宋体" w:cs="宋体"/>
          <w:color w:val="auto"/>
          <w:kern w:val="0"/>
          <w:sz w:val="24"/>
          <w:szCs w:val="24"/>
          <w:highlight w:val="none"/>
        </w:rPr>
        <w:t>《政府采购竞争性磋商采购方式管理暂行办法》</w:t>
      </w:r>
      <w:r>
        <w:rPr>
          <w:rFonts w:hint="eastAsia" w:ascii="宋体" w:hAnsi="宋体" w:eastAsia="宋体" w:cs="宋体"/>
          <w:color w:val="auto"/>
          <w:sz w:val="24"/>
          <w:szCs w:val="24"/>
          <w:highlight w:val="none"/>
        </w:rPr>
        <w:t>等规定，受</w:t>
      </w:r>
      <w:r>
        <w:rPr>
          <w:rFonts w:hint="eastAsia" w:ascii="宋体" w:hAnsi="宋体" w:eastAsia="宋体" w:cs="宋体"/>
          <w:b/>
          <w:bCs/>
          <w:color w:val="auto"/>
          <w:sz w:val="24"/>
          <w:szCs w:val="24"/>
          <w:highlight w:val="none"/>
          <w:u w:val="single"/>
        </w:rPr>
        <w:t>台州市生态环境局临海分局</w:t>
      </w:r>
      <w:r>
        <w:rPr>
          <w:rFonts w:hint="eastAsia" w:ascii="宋体" w:hAnsi="宋体" w:eastAsia="宋体" w:cs="宋体"/>
          <w:color w:val="auto"/>
          <w:sz w:val="24"/>
          <w:szCs w:val="24"/>
          <w:highlight w:val="none"/>
        </w:rPr>
        <w:t>委托，现就</w:t>
      </w:r>
      <w:r>
        <w:rPr>
          <w:rFonts w:hint="eastAsia" w:ascii="宋体" w:hAnsi="宋体" w:eastAsia="宋体" w:cs="宋体"/>
          <w:b/>
          <w:bCs/>
          <w:color w:val="auto"/>
          <w:sz w:val="24"/>
          <w:szCs w:val="24"/>
          <w:highlight w:val="none"/>
          <w:u w:val="single"/>
          <w:lang w:eastAsia="zh-CN"/>
        </w:rPr>
        <w:t>临海市2025年度非道路移动机械环保管理项目</w:t>
      </w:r>
      <w:r>
        <w:rPr>
          <w:rFonts w:hint="eastAsia" w:ascii="宋体" w:hAnsi="宋体" w:eastAsia="宋体" w:cs="宋体"/>
          <w:b/>
          <w:color w:val="auto"/>
          <w:sz w:val="24"/>
          <w:szCs w:val="24"/>
          <w:highlight w:val="none"/>
        </w:rPr>
        <w:t>采购</w:t>
      </w:r>
      <w:r>
        <w:rPr>
          <w:rFonts w:hint="eastAsia" w:ascii="宋体" w:hAnsi="宋体" w:eastAsia="宋体" w:cs="宋体"/>
          <w:color w:val="auto"/>
          <w:sz w:val="24"/>
          <w:szCs w:val="24"/>
          <w:highlight w:val="none"/>
        </w:rPr>
        <w:t>进行竞争性磋商，</w:t>
      </w:r>
      <w:r>
        <w:rPr>
          <w:rFonts w:hint="eastAsia" w:ascii="宋体" w:hAnsi="宋体" w:eastAsia="宋体" w:cs="宋体"/>
          <w:color w:val="auto"/>
          <w:kern w:val="0"/>
          <w:sz w:val="24"/>
          <w:szCs w:val="24"/>
          <w:highlight w:val="none"/>
        </w:rPr>
        <w:t>欢迎具备本项目供应商的资格要求且能够及时提供相关服务的供应商前来参加竞争性磋商活动。</w:t>
      </w:r>
    </w:p>
    <w:p w14:paraId="2A194FD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项目概况</w:t>
      </w:r>
    </w:p>
    <w:p w14:paraId="7BE94D53">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项目名称：临海市2025年度非道路移动机械环保管理项目</w:t>
      </w:r>
    </w:p>
    <w:p w14:paraId="3AD3B240">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采购单位：台州市生态环境局临海分局 </w:t>
      </w:r>
    </w:p>
    <w:p w14:paraId="1D6CEA93">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采购规模及内容概述：临海市2025年度非道路移动机械环保管理项目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详见第二章  采购内容、需求及要求。</w:t>
      </w:r>
      <w:r>
        <w:rPr>
          <w:rFonts w:hint="eastAsia" w:ascii="宋体" w:hAnsi="宋体" w:eastAsia="宋体" w:cs="宋体"/>
          <w:color w:val="auto"/>
          <w:sz w:val="24"/>
          <w:szCs w:val="24"/>
          <w:highlight w:val="none"/>
        </w:rPr>
        <w:t xml:space="preserve"> </w:t>
      </w:r>
    </w:p>
    <w:p w14:paraId="349A593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46.75</w:t>
      </w:r>
      <w:r>
        <w:rPr>
          <w:rFonts w:hint="eastAsia" w:ascii="宋体" w:hAnsi="宋体" w:eastAsia="宋体" w:cs="宋体"/>
          <w:color w:val="auto"/>
          <w:sz w:val="24"/>
          <w:szCs w:val="24"/>
          <w:highlight w:val="none"/>
        </w:rPr>
        <w:t>万元</w:t>
      </w:r>
    </w:p>
    <w:p w14:paraId="020D27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采购组织类型：分散采购</w:t>
      </w:r>
    </w:p>
    <w:p w14:paraId="43463F6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采购标段数：1</w:t>
      </w:r>
    </w:p>
    <w:p w14:paraId="702092FA">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bookmarkStart w:id="2" w:name="OLE_LINK5"/>
      <w:r>
        <w:rPr>
          <w:rFonts w:hint="eastAsia" w:ascii="宋体" w:hAnsi="宋体" w:eastAsia="宋体" w:cs="宋体"/>
          <w:color w:val="auto"/>
          <w:sz w:val="24"/>
          <w:szCs w:val="24"/>
          <w:highlight w:val="none"/>
        </w:rPr>
        <w:t>竞争性磋商</w:t>
      </w:r>
      <w:bookmarkEnd w:id="2"/>
    </w:p>
    <w:p w14:paraId="275E598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shd w:val="pct10" w:color="auto" w:fill="FFFFFF"/>
        </w:rPr>
        <w:t>▲</w:t>
      </w:r>
      <w:r>
        <w:rPr>
          <w:rFonts w:hint="eastAsia" w:ascii="宋体" w:hAnsi="宋体" w:eastAsia="宋体" w:cs="宋体"/>
          <w:b/>
          <w:color w:val="auto"/>
          <w:sz w:val="24"/>
          <w:szCs w:val="24"/>
          <w:highlight w:val="none"/>
        </w:rPr>
        <w:t>服务期：</w:t>
      </w:r>
      <w:r>
        <w:rPr>
          <w:rFonts w:hint="eastAsia" w:ascii="宋体" w:hAnsi="宋体" w:eastAsia="宋体" w:cs="宋体"/>
          <w:color w:val="auto"/>
          <w:sz w:val="24"/>
          <w:szCs w:val="24"/>
          <w:highlight w:val="none"/>
        </w:rPr>
        <w:t>合同签订之日起一年。</w:t>
      </w:r>
    </w:p>
    <w:p w14:paraId="6EBD105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磋商</w:t>
      </w:r>
      <w:r>
        <w:rPr>
          <w:rFonts w:hint="eastAsia" w:ascii="宋体" w:hAnsi="宋体" w:eastAsia="宋体" w:cs="宋体"/>
          <w:b/>
          <w:color w:val="auto"/>
          <w:sz w:val="24"/>
          <w:szCs w:val="24"/>
          <w:highlight w:val="none"/>
        </w:rPr>
        <w:t>文件公告期限：</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个工作日</w:t>
      </w:r>
    </w:p>
    <w:p w14:paraId="056A0E31">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该项目已具备条件，现对该项目进行竞争性磋商。</w:t>
      </w:r>
    </w:p>
    <w:p w14:paraId="77B9428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2.合格磋商供应商的资格要求</w:t>
      </w:r>
    </w:p>
    <w:p w14:paraId="53F5A9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（2）具有与本采购项目相适应的商品经营或服务能力的供应商；</w:t>
      </w:r>
    </w:p>
    <w:p w14:paraId="28402ED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（3）本项目接受联合体投标。</w:t>
      </w:r>
    </w:p>
    <w:p w14:paraId="1101CC2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3.报名</w:t>
      </w:r>
    </w:p>
    <w:p w14:paraId="3FC5FB3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本项目无需报名，</w:t>
      </w:r>
      <w:bookmarkStart w:id="3" w:name="_Hlk59307647"/>
      <w:r>
        <w:rPr>
          <w:rFonts w:hint="eastAsia" w:ascii="宋体" w:hAnsi="宋体" w:eastAsia="宋体" w:cs="宋体"/>
          <w:b/>
          <w:bCs/>
          <w:color w:val="auto"/>
          <w:kern w:val="0"/>
          <w:sz w:val="24"/>
          <w:szCs w:val="24"/>
          <w:highlight w:val="none"/>
          <w:u w:val="single"/>
          <w:shd w:val="pct10" w:color="auto" w:fill="FFFFFF"/>
        </w:rPr>
        <w:t>供应商须到临海市公共资源交易中心网站</w:t>
      </w:r>
    </w:p>
    <w:p w14:paraId="3392935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（http://www.linhai.gov.cn/ggzyjy/）注册</w:t>
      </w:r>
      <w:bookmarkEnd w:id="3"/>
      <w:r>
        <w:rPr>
          <w:rFonts w:hint="eastAsia" w:ascii="宋体" w:hAnsi="宋体" w:eastAsia="宋体" w:cs="宋体"/>
          <w:b/>
          <w:bCs/>
          <w:color w:val="auto"/>
          <w:kern w:val="0"/>
          <w:sz w:val="24"/>
          <w:szCs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4.磋商文件的获取</w:t>
      </w:r>
    </w:p>
    <w:p w14:paraId="4F7584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采购文件售价：免费</w:t>
      </w:r>
    </w:p>
    <w:p w14:paraId="744F17D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获取方式：凡有意参加投标者，在202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 月 日 8:30 前，到临海市公共资源交易中心网站注册审核通过后可自行下载采购文件或到浙江政府采购网（网址</w:t>
      </w:r>
      <w:r>
        <w:rPr>
          <w:rFonts w:hint="eastAsia" w:ascii="宋体" w:hAnsi="宋体" w:eastAsia="宋体" w:cs="宋体"/>
          <w:color w:val="auto"/>
          <w:sz w:val="24"/>
          <w:szCs w:val="24"/>
          <w:highlight w:val="none"/>
          <w:u w:val="none"/>
        </w:rPr>
        <w:t xml:space="preserve"> </w:t>
      </w:r>
      <w:r>
        <w:rPr>
          <w:rFonts w:hint="eastAsia" w:ascii="宋体" w:hAnsi="宋体" w:eastAsia="宋体" w:cs="宋体"/>
          <w:bCs/>
          <w:color w:val="auto"/>
          <w:sz w:val="24"/>
          <w:szCs w:val="24"/>
          <w:highlight w:val="none"/>
          <w:u w:val="none"/>
        </w:rPr>
        <w:t>https://zfcg.czt.zj.gov.cn/</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）上获取。</w:t>
      </w:r>
    </w:p>
    <w:p w14:paraId="72BDB46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磋商文件答疑：供应商对磋商文件提出质疑的，应当在获取磋商文件或者磋商文件公告期限届满之日</w:t>
      </w:r>
      <w:r>
        <w:rPr>
          <w:rFonts w:hint="eastAsia" w:ascii="宋体" w:hAnsi="宋体" w:eastAsia="宋体" w:cs="宋体"/>
          <w:b/>
          <w:color w:val="auto"/>
          <w:sz w:val="24"/>
          <w:szCs w:val="24"/>
          <w:highlight w:val="none"/>
        </w:rPr>
        <w:t>（公告期限届满后获取采购文件的，以公告期限届满之日为准）</w:t>
      </w:r>
      <w:r>
        <w:rPr>
          <w:rFonts w:hint="eastAsia" w:ascii="宋体" w:hAnsi="宋体" w:eastAsia="宋体" w:cs="宋体"/>
          <w:b/>
          <w:bCs/>
          <w:color w:val="auto"/>
          <w:sz w:val="24"/>
          <w:szCs w:val="24"/>
          <w:highlight w:val="none"/>
        </w:rPr>
        <w:t>起7个工作日内以书面形式提出，且应当在采购响应截止时间之前在政采云平台的质疑系统一次性提出</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否则被质疑人可不予接受。</w:t>
      </w:r>
    </w:p>
    <w:p w14:paraId="0EFF474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5.投标保证金</w:t>
      </w:r>
    </w:p>
    <w:p w14:paraId="432EB50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本项目不收取投标保证金。</w:t>
      </w:r>
    </w:p>
    <w:p w14:paraId="0DAECD4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.投标说明</w:t>
      </w:r>
    </w:p>
    <w:p w14:paraId="4B026D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kern w:val="0"/>
          <w:sz w:val="24"/>
          <w:szCs w:val="24"/>
          <w:highlight w:val="none"/>
          <w:u w:val="none"/>
        </w:rPr>
        <w:t>https://customer.zcygov.cn/CA-driver-download?utm=web-login-front.75ab4087.0.0.f8e5d230c7c411ea9e54c97a8e384567</w:t>
      </w:r>
      <w:r>
        <w:rPr>
          <w:rFonts w:hint="eastAsia" w:ascii="宋体" w:hAnsi="宋体" w:eastAsia="宋体" w:cs="宋体"/>
          <w:color w:val="auto"/>
          <w:kern w:val="0"/>
          <w:sz w:val="24"/>
          <w:szCs w:val="24"/>
          <w:highlight w:val="none"/>
          <w:u w:val="single"/>
        </w:rPr>
        <w:t>）电子投标具体流程详见本招标公告附件：“政采云供应商项目采购-电子招投标操作指南.pdf”。</w:t>
      </w:r>
    </w:p>
    <w:p w14:paraId="1019BA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（3）供应商应在开标前完成CA数字证书办理。（办理流程详见</w:t>
      </w:r>
      <w:r>
        <w:rPr>
          <w:rFonts w:hint="eastAsia" w:ascii="宋体" w:hAnsi="宋体" w:eastAsia="宋体" w:cs="宋体"/>
          <w:color w:val="auto"/>
          <w:kern w:val="0"/>
          <w:sz w:val="24"/>
          <w:szCs w:val="24"/>
          <w:highlight w:val="none"/>
          <w:u w:val="none"/>
        </w:rPr>
        <w:t>https://middle.zcygov.cn/ca/apply/edit</w:t>
      </w:r>
      <w:r>
        <w:rPr>
          <w:rFonts w:hint="eastAsia" w:ascii="宋体" w:hAnsi="宋体" w:eastAsia="宋体" w:cs="宋体"/>
          <w:color w:val="auto"/>
          <w:kern w:val="0"/>
          <w:sz w:val="24"/>
          <w:szCs w:val="24"/>
          <w:highlight w:val="none"/>
          <w:u w:val="single"/>
        </w:rPr>
        <w:t>，完成CA数字证书办理预计一周左右，请各供应商自行把握时间，汇信客服电话：400-888-4636，天谷客服电话：400-087-8198）。</w:t>
      </w:r>
    </w:p>
    <w:p w14:paraId="34ACD95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auto"/>
          <w:kern w:val="0"/>
          <w:sz w:val="24"/>
          <w:szCs w:val="24"/>
          <w:highlight w:val="none"/>
          <w:u w:val="single"/>
        </w:rPr>
        <w:t>投标截止时间后传输、递交的响应文件，将被拒收。</w:t>
      </w:r>
    </w:p>
    <w:p w14:paraId="7B3176C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（5）本磋商文件中关于电子招投标内容、流程如与政采云系统中最新的内容、操作不一致的，以政采云系统中的要求为准。</w:t>
      </w:r>
    </w:p>
    <w:p w14:paraId="46BAB93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响应文件的组成、效力</w:t>
      </w:r>
    </w:p>
    <w:p w14:paraId="5A0EA2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（2）未在</w:t>
      </w:r>
      <w:r>
        <w:rPr>
          <w:rFonts w:hint="eastAsia" w:ascii="宋体" w:hAnsi="宋体" w:eastAsia="宋体" w:cs="宋体"/>
          <w:color w:val="auto"/>
          <w:kern w:val="0"/>
          <w:sz w:val="24"/>
          <w:szCs w:val="24"/>
          <w:highlight w:val="none"/>
          <w:u w:val="single"/>
        </w:rPr>
        <w:t>“政府采购云平台”</w:t>
      </w:r>
      <w:r>
        <w:rPr>
          <w:rFonts w:hint="eastAsia" w:ascii="宋体" w:hAnsi="宋体" w:eastAsia="宋体" w:cs="宋体"/>
          <w:color w:val="auto"/>
          <w:sz w:val="24"/>
          <w:szCs w:val="24"/>
          <w:highlight w:val="none"/>
          <w:u w:val="single"/>
        </w:rPr>
        <w:t>传输递交电子响应文件的，投标无效。</w:t>
      </w:r>
    </w:p>
    <w:p w14:paraId="542923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8.投标截止时间及电子响应文件的递交</w:t>
      </w:r>
    </w:p>
    <w:p w14:paraId="15B2F3F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电子响应文件</w:t>
      </w:r>
      <w:r>
        <w:rPr>
          <w:rFonts w:hint="eastAsia" w:ascii="宋体" w:hAnsi="宋体" w:eastAsia="宋体" w:cs="宋体"/>
          <w:b/>
          <w:color w:val="auto"/>
          <w:sz w:val="24"/>
          <w:szCs w:val="24"/>
          <w:highlight w:val="none"/>
        </w:rPr>
        <w:t>投标截止时间：202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年 月  日8:30分00秒，</w:t>
      </w:r>
      <w:r>
        <w:rPr>
          <w:rFonts w:hint="eastAsia" w:ascii="宋体" w:hAnsi="宋体" w:eastAsia="宋体" w:cs="宋体"/>
          <w:color w:val="auto"/>
          <w:kern w:val="0"/>
          <w:sz w:val="24"/>
          <w:szCs w:val="24"/>
          <w:highlight w:val="none"/>
        </w:rPr>
        <w:t>供应商应于投标截止时间之前将电子响应文件上传到“政府采购云平台”。</w:t>
      </w:r>
      <w:r>
        <w:rPr>
          <w:rFonts w:hint="eastAsia" w:ascii="宋体" w:hAnsi="宋体" w:eastAsia="宋体" w:cs="宋体"/>
          <w:b/>
          <w:bCs/>
          <w:color w:val="auto"/>
          <w:kern w:val="0"/>
          <w:sz w:val="24"/>
          <w:szCs w:val="24"/>
          <w:highlight w:val="none"/>
          <w:u w:val="single"/>
        </w:rPr>
        <w:t>投标截止时间前未完成传输电子响应文件的</w:t>
      </w:r>
      <w:r>
        <w:rPr>
          <w:rFonts w:hint="eastAsia" w:ascii="宋体" w:hAnsi="宋体" w:eastAsia="宋体" w:cs="宋体"/>
          <w:b/>
          <w:bCs/>
          <w:color w:val="auto"/>
          <w:sz w:val="24"/>
          <w:szCs w:val="24"/>
          <w:highlight w:val="none"/>
          <w:u w:val="single"/>
        </w:rPr>
        <w:t>，投标无效。</w:t>
      </w:r>
    </w:p>
    <w:p w14:paraId="60FDDD23">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9.临海市公共资源交易办公管理系统及开评标期间出现网络故障或停电时的应急处理措施：      </w:t>
      </w:r>
    </w:p>
    <w:p w14:paraId="6225A1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10.开标</w:t>
      </w:r>
    </w:p>
    <w:p w14:paraId="5888DF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年  月   日8:30时</w:t>
      </w:r>
      <w:r>
        <w:rPr>
          <w:rFonts w:hint="eastAsia" w:ascii="宋体" w:hAnsi="宋体" w:eastAsia="宋体" w:cs="宋体"/>
          <w:color w:val="auto"/>
          <w:sz w:val="24"/>
          <w:szCs w:val="24"/>
          <w:highlight w:val="none"/>
        </w:rPr>
        <w:t>。</w:t>
      </w:r>
    </w:p>
    <w:p w14:paraId="55871A0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开标地点：“政府采购云平台”线上开标、线下直播开标室：临海市公共资源交易中心一楼   号开标室（临海市巾山中路18号，移动公司对面）</w:t>
      </w:r>
    </w:p>
    <w:p w14:paraId="514EF31E">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开标时间后30分钟内（具体时间以政采云系统</w:t>
      </w:r>
      <w:bookmarkStart w:id="4" w:name="_Hlk59625364"/>
      <w:r>
        <w:rPr>
          <w:rFonts w:hint="eastAsia" w:ascii="宋体" w:hAnsi="宋体" w:eastAsia="宋体" w:cs="宋体"/>
          <w:b/>
          <w:color w:val="auto"/>
          <w:sz w:val="24"/>
          <w:szCs w:val="24"/>
          <w:highlight w:val="none"/>
          <w:u w:val="single"/>
          <w:shd w:val="pct10" w:color="auto" w:fill="FFFFFF"/>
        </w:rPr>
        <w:t>显示的</w:t>
      </w:r>
      <w:bookmarkEnd w:id="4"/>
      <w:r>
        <w:rPr>
          <w:rFonts w:hint="eastAsia" w:ascii="宋体" w:hAnsi="宋体" w:eastAsia="宋体" w:cs="宋体"/>
          <w:b/>
          <w:color w:val="auto"/>
          <w:sz w:val="24"/>
          <w:szCs w:val="24"/>
          <w:highlight w:val="none"/>
          <w:u w:val="single"/>
          <w:shd w:val="pct10" w:color="auto" w:fill="FFFFFF"/>
        </w:rPr>
        <w:t>解密截止时间为准），供应商须登录“政采云”平台，用“项目采购-开标评标”功能解密响应文件，供应商未按时解密或解密失败的，其响应文件为无效标。</w:t>
      </w:r>
    </w:p>
    <w:p w14:paraId="178E433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11.发布公告的媒介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"http://www.zjzfcg.gov.cn/new/" </w:instrText>
      </w:r>
      <w:r>
        <w:rPr>
          <w:rFonts w:hint="eastAsia" w:ascii="宋体" w:hAnsi="宋体" w:eastAsia="宋体" w:cs="宋体"/>
          <w:color w:val="auto"/>
          <w:sz w:val="24"/>
          <w:szCs w:val="24"/>
          <w:highlight w:val="none"/>
        </w:rPr>
        <w:fldChar w:fldCharType="separate"/>
      </w:r>
      <w:r>
        <w:rPr>
          <w:rStyle w:val="56"/>
          <w:rFonts w:hint="eastAsia" w:ascii="宋体" w:hAnsi="宋体" w:eastAsia="宋体" w:cs="宋体"/>
          <w:color w:val="auto"/>
          <w:sz w:val="24"/>
          <w:szCs w:val="24"/>
          <w:highlight w:val="none"/>
        </w:rPr>
        <w:t>浙江省政府采购网</w:t>
      </w:r>
      <w:r>
        <w:rPr>
          <w:rStyle w:val="5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"http://www.lhzfcg.gov.cn"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临海市公共资源交易中心</w:t>
      </w:r>
      <w:r>
        <w:rPr>
          <w:rStyle w:val="56"/>
          <w:rFonts w:hint="eastAsia" w:ascii="宋体" w:hAnsi="宋体" w:eastAsia="宋体" w:cs="宋体"/>
          <w:color w:val="auto"/>
          <w:sz w:val="24"/>
          <w:szCs w:val="24"/>
          <w:highlight w:val="none"/>
        </w:rPr>
        <w:t>网</w:t>
      </w:r>
      <w:r>
        <w:rPr>
          <w:rStyle w:val="5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w:t>
      </w:r>
    </w:p>
    <w:p w14:paraId="004F9D1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12、其他事项</w:t>
      </w:r>
    </w:p>
    <w:p w14:paraId="0BF90E4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（2）除注明要求进口产品外,投标时进口产品比例不得超过50%；</w:t>
      </w:r>
    </w:p>
    <w:p w14:paraId="5B0C1E7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（3）根据《浙江省政府采购供应商注册及诚信管理暂行办法》浙财采监字【2009】28号文件，请各投标供应商及时办理浙江政府采购网“政府采购正式供应商”的注册手续。</w:t>
      </w:r>
    </w:p>
    <w:p w14:paraId="3EBC009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13、对本次采购提出询问、质疑、投诉，请按以下方式联系</w:t>
      </w:r>
    </w:p>
    <w:p w14:paraId="6C3A49F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（1）采购人信息</w:t>
      </w:r>
    </w:p>
    <w:p w14:paraId="33E10E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名称：台州市生态环境局临海分局</w:t>
      </w:r>
    </w:p>
    <w:p w14:paraId="4C50A80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地址：临海市临海大道399号 </w:t>
      </w:r>
    </w:p>
    <w:p w14:paraId="16A7D7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项目联系人（询问）：李女士 </w:t>
      </w:r>
    </w:p>
    <w:p w14:paraId="5B42208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项目联系方式：0576-85308585</w:t>
      </w:r>
    </w:p>
    <w:p w14:paraId="1E81BC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质疑联系人：</w:t>
      </w:r>
      <w:r>
        <w:rPr>
          <w:rFonts w:hint="eastAsia" w:ascii="宋体" w:hAnsi="宋体" w:eastAsia="宋体" w:cs="宋体"/>
          <w:b w:val="0"/>
          <w:bCs w:val="0"/>
          <w:color w:val="auto"/>
          <w:sz w:val="24"/>
          <w:szCs w:val="24"/>
          <w:highlight w:val="none"/>
        </w:rPr>
        <w:t>尹</w:t>
      </w:r>
      <w:r>
        <w:rPr>
          <w:rFonts w:hint="eastAsia" w:ascii="宋体" w:hAnsi="宋体" w:eastAsia="宋体" w:cs="宋体"/>
          <w:b w:val="0"/>
          <w:bCs w:val="0"/>
          <w:color w:val="auto"/>
          <w:sz w:val="24"/>
          <w:szCs w:val="24"/>
          <w:highlight w:val="none"/>
          <w:lang w:val="en-US" w:eastAsia="zh-CN"/>
        </w:rPr>
        <w:t>先生</w:t>
      </w:r>
    </w:p>
    <w:p w14:paraId="38287D2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bCs/>
          <w:color w:val="auto"/>
          <w:sz w:val="24"/>
          <w:szCs w:val="24"/>
          <w:highlight w:val="none"/>
          <w:lang w:val="en-US" w:eastAsia="zh-CN"/>
        </w:rPr>
        <w:t>0576-85221653</w:t>
      </w:r>
    </w:p>
    <w:p w14:paraId="04E0B6C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1D24EF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lang w:val="en-US" w:eastAsia="zh-CN"/>
        </w:rPr>
        <w:t>台州永安工程咨询有限公司</w:t>
      </w:r>
      <w:r>
        <w:rPr>
          <w:rFonts w:hint="eastAsia" w:ascii="宋体" w:hAnsi="宋体" w:eastAsia="宋体" w:cs="宋体"/>
          <w:bCs/>
          <w:color w:val="auto"/>
          <w:sz w:val="24"/>
          <w:szCs w:val="24"/>
          <w:highlight w:val="none"/>
        </w:rPr>
        <w:t xml:space="preserve"> </w:t>
      </w:r>
    </w:p>
    <w:p w14:paraId="3FC885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地址:台州市椒江区中环世纪6幢801室（交通银行台州分行楼上） </w:t>
      </w:r>
    </w:p>
    <w:p w14:paraId="4949C4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eastAsia="宋体" w:cs="宋体"/>
          <w:bCs/>
          <w:color w:val="auto"/>
          <w:sz w:val="24"/>
          <w:szCs w:val="24"/>
          <w:highlight w:val="none"/>
          <w:lang w:val="en-US" w:eastAsia="zh-CN"/>
        </w:rPr>
        <w:t>林女士</w:t>
      </w:r>
      <w:r>
        <w:rPr>
          <w:rFonts w:hint="eastAsia" w:ascii="宋体" w:hAnsi="宋体" w:eastAsia="宋体" w:cs="宋体"/>
          <w:bCs/>
          <w:color w:val="auto"/>
          <w:sz w:val="24"/>
          <w:szCs w:val="24"/>
          <w:highlight w:val="none"/>
        </w:rPr>
        <w:t xml:space="preserve"> </w:t>
      </w:r>
    </w:p>
    <w:p w14:paraId="5E9A04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联系方式：0576-88882270 15757696186</w:t>
      </w:r>
    </w:p>
    <w:p w14:paraId="163D6C7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质疑联系人：叶先生</w:t>
      </w:r>
    </w:p>
    <w:p w14:paraId="3738B96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bCs/>
          <w:color w:val="auto"/>
          <w:sz w:val="24"/>
          <w:szCs w:val="24"/>
          <w:highlight w:val="none"/>
          <w:lang w:val="en-US" w:eastAsia="zh-CN"/>
        </w:rPr>
        <w:t>13857637980</w:t>
      </w:r>
    </w:p>
    <w:p w14:paraId="0AE629AB">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 xml:space="preserve">电子邮箱: </w:t>
      </w:r>
      <w:r>
        <w:rPr>
          <w:rFonts w:hint="eastAsia" w:ascii="宋体" w:hAnsi="宋体" w:eastAsia="宋体" w:cs="宋体"/>
          <w:color w:val="auto"/>
          <w:spacing w:val="-4"/>
          <w:sz w:val="24"/>
          <w:szCs w:val="24"/>
          <w:highlight w:val="none"/>
          <w:lang w:val="en-US" w:eastAsia="zh-CN"/>
        </w:rPr>
        <w:t>tzyazb@163.com</w:t>
      </w:r>
    </w:p>
    <w:p w14:paraId="5C9B2A7D">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（3）同级政府采购监管机构信息</w:t>
      </w:r>
    </w:p>
    <w:p w14:paraId="2CAA48F9">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名 称：临海市财政局                   </w:t>
      </w:r>
    </w:p>
    <w:p w14:paraId="11CCBF8F">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 址：</w:t>
      </w:r>
      <w:r>
        <w:rPr>
          <w:rFonts w:hint="eastAsia" w:ascii="宋体" w:hAnsi="宋体" w:eastAsia="宋体" w:cs="宋体"/>
          <w:bCs/>
          <w:color w:val="auto"/>
          <w:sz w:val="24"/>
          <w:szCs w:val="24"/>
          <w:highlight w:val="none"/>
        </w:rPr>
        <w:t>临海市巾山东路112号</w:t>
      </w:r>
      <w:r>
        <w:rPr>
          <w:rFonts w:hint="eastAsia" w:ascii="宋体" w:hAnsi="宋体" w:eastAsia="宋体" w:cs="宋体"/>
          <w:color w:val="auto"/>
          <w:spacing w:val="-4"/>
          <w:sz w:val="24"/>
          <w:szCs w:val="24"/>
          <w:highlight w:val="none"/>
        </w:rPr>
        <w:t xml:space="preserve">   </w:t>
      </w:r>
    </w:p>
    <w:p w14:paraId="53EC656B">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联系人：政府采购监管科</w:t>
      </w:r>
    </w:p>
    <w:p w14:paraId="1E3C06D5">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监督、投诉</w:t>
      </w:r>
      <w:r>
        <w:rPr>
          <w:rFonts w:hint="eastAsia" w:ascii="宋体" w:hAnsi="宋体" w:eastAsia="宋体" w:cs="宋体"/>
          <w:color w:val="auto"/>
          <w:spacing w:val="-4"/>
          <w:sz w:val="24"/>
          <w:szCs w:val="24"/>
          <w:highlight w:val="none"/>
        </w:rPr>
        <w:t xml:space="preserve">联系电话：0576-85188034 </w:t>
      </w:r>
    </w:p>
    <w:p w14:paraId="61DD6410">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（4）政采云平台信息</w:t>
      </w:r>
    </w:p>
    <w:p w14:paraId="38497BB7">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ascii="宋体" w:hAnsi="宋体"/>
          <w:color w:val="auto"/>
          <w:spacing w:val="-4"/>
          <w:sz w:val="24"/>
          <w:highlight w:val="none"/>
        </w:rPr>
      </w:pPr>
      <w:r>
        <w:rPr>
          <w:rFonts w:hint="eastAsia" w:ascii="宋体" w:hAnsi="宋体" w:eastAsia="宋体" w:cs="宋体"/>
          <w:color w:val="auto"/>
          <w:spacing w:val="-4"/>
          <w:sz w:val="24"/>
          <w:szCs w:val="24"/>
          <w:highlight w:val="none"/>
        </w:rPr>
        <w:t xml:space="preserve">联系电话：95763  </w:t>
      </w:r>
      <w:r>
        <w:rPr>
          <w:rFonts w:hint="eastAsia" w:ascii="宋体" w:hAnsi="宋体"/>
          <w:color w:val="auto"/>
          <w:spacing w:val="-4"/>
          <w:sz w:val="24"/>
          <w:highlight w:val="none"/>
        </w:rPr>
        <w:t xml:space="preserve"> </w:t>
      </w:r>
    </w:p>
    <w:p w14:paraId="0E43BAA5">
      <w:pPr>
        <w:spacing w:line="400" w:lineRule="exact"/>
        <w:rPr>
          <w:rFonts w:ascii="宋体" w:hAnsi="宋体"/>
          <w:color w:val="auto"/>
          <w:spacing w:val="-4"/>
          <w:sz w:val="24"/>
          <w:highlight w:val="none"/>
        </w:rPr>
      </w:pPr>
    </w:p>
    <w:p w14:paraId="7E340501">
      <w:pPr>
        <w:rPr>
          <w:rFonts w:ascii="宋体" w:hAnsi="宋体"/>
          <w:b/>
          <w:color w:val="auto"/>
          <w:sz w:val="24"/>
          <w:highlight w:val="none"/>
        </w:rPr>
      </w:pPr>
      <w:r>
        <w:rPr>
          <w:rFonts w:ascii="宋体" w:hAnsi="宋体"/>
          <w:b/>
          <w:color w:val="auto"/>
          <w:sz w:val="24"/>
          <w:highlight w:val="none"/>
        </w:rPr>
        <w:br w:type="page"/>
      </w:r>
    </w:p>
    <w:p w14:paraId="27AE4EA6">
      <w:pPr>
        <w:rPr>
          <w:rFonts w:ascii="宋体" w:hAnsi="宋体"/>
          <w:color w:val="auto"/>
          <w:highlight w:val="none"/>
        </w:rPr>
      </w:pPr>
      <w:r>
        <w:rPr>
          <w:rFonts w:hint="eastAsia" w:ascii="宋体" w:hAnsi="宋体"/>
          <w:b/>
          <w:color w:val="auto"/>
          <w:sz w:val="24"/>
          <w:highlight w:val="none"/>
        </w:rPr>
        <w:t>附件</w:t>
      </w:r>
    </w:p>
    <w:p w14:paraId="7B660F22">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2F9A104F">
      <w:pPr>
        <w:spacing w:line="400" w:lineRule="exact"/>
        <w:ind w:firstLine="720" w:firstLineChars="300"/>
        <w:jc w:val="center"/>
        <w:rPr>
          <w:rFonts w:ascii="宋体" w:hAnsi="宋体"/>
          <w:bCs/>
          <w:color w:val="auto"/>
          <w:sz w:val="24"/>
          <w:highlight w:val="none"/>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auto"/>
          <w:highlight w:val="none"/>
        </w:rPr>
      </w:pPr>
    </w:p>
    <w:p w14:paraId="10AC2EB2">
      <w:pPr>
        <w:ind w:firstLine="5145" w:firstLineChars="2450"/>
        <w:rPr>
          <w:color w:val="auto"/>
          <w:highlight w:val="none"/>
        </w:rPr>
      </w:pPr>
    </w:p>
    <w:p w14:paraId="33A9D3FD">
      <w:pPr>
        <w:spacing w:line="400" w:lineRule="exact"/>
        <w:jc w:val="center"/>
        <w:rPr>
          <w:rFonts w:ascii="宋体" w:hAnsi="宋体"/>
          <w:color w:val="auto"/>
          <w:sz w:val="36"/>
          <w:szCs w:val="36"/>
          <w:highlight w:val="none"/>
        </w:rPr>
      </w:pPr>
      <w:r>
        <w:rPr>
          <w:rFonts w:ascii="宋体" w:hAnsi="宋体"/>
          <w:color w:val="auto"/>
          <w:sz w:val="24"/>
          <w:highlight w:val="none"/>
        </w:rPr>
        <w:br w:type="page"/>
      </w:r>
      <w:bookmarkStart w:id="5" w:name="_Toc466534748"/>
      <w:bookmarkStart w:id="6" w:name="_Toc467749357"/>
      <w:bookmarkStart w:id="7" w:name="_Toc48835712"/>
      <w:r>
        <w:rPr>
          <w:rFonts w:hint="eastAsia" w:ascii="宋体" w:hAnsi="宋体"/>
          <w:b/>
          <w:bCs/>
          <w:color w:val="auto"/>
          <w:sz w:val="30"/>
          <w:szCs w:val="30"/>
          <w:highlight w:val="none"/>
        </w:rPr>
        <w:t>第二章  采购内容、需求及</w:t>
      </w:r>
      <w:bookmarkEnd w:id="5"/>
      <w:bookmarkEnd w:id="6"/>
      <w:bookmarkEnd w:id="7"/>
      <w:r>
        <w:rPr>
          <w:rFonts w:hint="eastAsia" w:ascii="宋体" w:hAnsi="宋体"/>
          <w:b/>
          <w:bCs/>
          <w:color w:val="auto"/>
          <w:sz w:val="30"/>
          <w:szCs w:val="30"/>
          <w:highlight w:val="none"/>
        </w:rPr>
        <w:t>要求</w:t>
      </w:r>
    </w:p>
    <w:p w14:paraId="6601867E">
      <w:pPr>
        <w:spacing w:line="400" w:lineRule="exact"/>
        <w:jc w:val="center"/>
        <w:rPr>
          <w:rFonts w:ascii="宋体" w:hAnsi="宋体"/>
          <w:color w:val="auto"/>
          <w:sz w:val="36"/>
          <w:szCs w:val="36"/>
          <w:highlight w:val="none"/>
        </w:rPr>
      </w:pPr>
    </w:p>
    <w:p w14:paraId="3E322662">
      <w:pPr>
        <w:spacing w:line="360" w:lineRule="auto"/>
        <w:ind w:firstLine="241"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采购内容一览表</w:t>
      </w:r>
    </w:p>
    <w:tbl>
      <w:tblPr>
        <w:tblStyle w:val="49"/>
        <w:tblW w:w="957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003"/>
        <w:gridCol w:w="1781"/>
        <w:gridCol w:w="900"/>
        <w:gridCol w:w="787"/>
        <w:gridCol w:w="1332"/>
      </w:tblGrid>
      <w:tr w14:paraId="2CBF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8" w:type="dxa"/>
            <w:noWrap w:val="0"/>
            <w:vAlign w:val="center"/>
          </w:tcPr>
          <w:p w14:paraId="30C56643">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标项号</w:t>
            </w:r>
          </w:p>
        </w:tc>
        <w:tc>
          <w:tcPr>
            <w:tcW w:w="4003" w:type="dxa"/>
            <w:noWrap w:val="0"/>
            <w:vAlign w:val="center"/>
          </w:tcPr>
          <w:p w14:paraId="0324846A">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781" w:type="dxa"/>
            <w:noWrap w:val="0"/>
            <w:vAlign w:val="center"/>
          </w:tcPr>
          <w:p w14:paraId="0788DF2F">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技术要求</w:t>
            </w:r>
          </w:p>
        </w:tc>
        <w:tc>
          <w:tcPr>
            <w:tcW w:w="900" w:type="dxa"/>
            <w:noWrap w:val="0"/>
            <w:vAlign w:val="center"/>
          </w:tcPr>
          <w:p w14:paraId="4CB81330">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87" w:type="dxa"/>
            <w:noWrap w:val="0"/>
            <w:vAlign w:val="center"/>
          </w:tcPr>
          <w:p w14:paraId="049BBEF6">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332" w:type="dxa"/>
            <w:noWrap w:val="0"/>
            <w:vAlign w:val="center"/>
          </w:tcPr>
          <w:p w14:paraId="7DA59FA9">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w:t>
            </w:r>
          </w:p>
          <w:p w14:paraId="5CE529B7">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r>
      <w:tr w14:paraId="4C0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8" w:type="dxa"/>
            <w:noWrap w:val="0"/>
            <w:vAlign w:val="center"/>
          </w:tcPr>
          <w:p w14:paraId="31194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4003" w:type="dxa"/>
            <w:noWrap w:val="0"/>
            <w:vAlign w:val="center"/>
          </w:tcPr>
          <w:p w14:paraId="2706E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临海市2025年度非道路移动机械环保管理项目</w:t>
            </w:r>
          </w:p>
        </w:tc>
        <w:tc>
          <w:tcPr>
            <w:tcW w:w="1781" w:type="dxa"/>
            <w:noWrap w:val="0"/>
            <w:vAlign w:val="center"/>
          </w:tcPr>
          <w:p w14:paraId="7E523E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详见服务需求</w:t>
            </w:r>
          </w:p>
        </w:tc>
        <w:tc>
          <w:tcPr>
            <w:tcW w:w="900" w:type="dxa"/>
            <w:noWrap w:val="0"/>
            <w:vAlign w:val="center"/>
          </w:tcPr>
          <w:p w14:paraId="3CC17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7" w:type="dxa"/>
            <w:noWrap w:val="0"/>
            <w:vAlign w:val="center"/>
          </w:tcPr>
          <w:p w14:paraId="5EC185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332" w:type="dxa"/>
            <w:noWrap w:val="0"/>
            <w:vAlign w:val="center"/>
          </w:tcPr>
          <w:p w14:paraId="03133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46.75</w:t>
            </w:r>
          </w:p>
        </w:tc>
      </w:tr>
    </w:tbl>
    <w:p w14:paraId="6A422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项目背景</w:t>
      </w:r>
    </w:p>
    <w:p w14:paraId="63960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为持续推进非道路移动机械环保管理，根据《市美丽台州建设领导小组办公室关于印发台州市2025年空气质量持续改善行动方案的通知》（台美丽办〔2025〕12号）要求，我市2025年度需完成非道路移动机械编码登记、执法检测分别为550台、1100台。鉴于该项工作专业性强、技术含量高、工作量大，需委托第三方机构开展。</w:t>
      </w:r>
    </w:p>
    <w:p w14:paraId="0CEAC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采购内容</w:t>
      </w:r>
    </w:p>
    <w:p w14:paraId="22B4604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为提升全市非道路移动机械</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管理水平，根据</w:t>
      </w:r>
      <w:r>
        <w:rPr>
          <w:rFonts w:hint="eastAsia" w:ascii="宋体" w:hAnsi="宋体" w:eastAsia="宋体" w:cs="宋体"/>
          <w:color w:val="auto"/>
          <w:sz w:val="24"/>
          <w:szCs w:val="24"/>
          <w:highlight w:val="none"/>
          <w:lang w:eastAsia="zh-CN"/>
        </w:rPr>
        <w:t>《浙江省大气污染防治条例（2020年修正）》、《浙江省非道路移动机械环保编码登记和排气监督管理办法（试行）》（浙环发〔2021〕6号）</w:t>
      </w:r>
      <w:r>
        <w:rPr>
          <w:rFonts w:hint="eastAsia" w:ascii="宋体" w:hAnsi="宋体" w:eastAsia="宋体" w:cs="宋体"/>
          <w:color w:val="auto"/>
          <w:sz w:val="24"/>
          <w:szCs w:val="24"/>
          <w:highlight w:val="none"/>
        </w:rPr>
        <w:t>和</w:t>
      </w:r>
      <w:r>
        <w:rPr>
          <w:rFonts w:hint="eastAsia" w:ascii="宋体" w:hAnsi="宋体" w:eastAsia="宋体" w:cs="宋体"/>
          <w:b w:val="0"/>
          <w:bCs/>
          <w:color w:val="auto"/>
          <w:sz w:val="24"/>
          <w:szCs w:val="24"/>
          <w:highlight w:val="none"/>
        </w:rPr>
        <w:t>《市美丽台州建设领导小组办公室关于印发台州市2025年空气质量持续改善行动方案的通知》（台美丽办〔2025〕12号）</w:t>
      </w:r>
      <w:r>
        <w:rPr>
          <w:rFonts w:hint="eastAsia" w:ascii="宋体" w:hAnsi="宋体" w:eastAsia="宋体" w:cs="宋体"/>
          <w:color w:val="auto"/>
          <w:sz w:val="24"/>
          <w:szCs w:val="24"/>
          <w:highlight w:val="none"/>
        </w:rPr>
        <w:t>等文件要求，台州市生态环境局临海分局拟委托第三方技术单位开展</w:t>
      </w:r>
      <w:r>
        <w:rPr>
          <w:rFonts w:hint="eastAsia" w:ascii="宋体" w:hAnsi="宋体" w:eastAsia="宋体" w:cs="宋体"/>
          <w:color w:val="auto"/>
          <w:sz w:val="24"/>
          <w:szCs w:val="24"/>
          <w:highlight w:val="none"/>
          <w:lang w:val="en-US" w:eastAsia="zh-CN"/>
        </w:rPr>
        <w:t>临海市2025年度非道路移动机械环保管理项目</w:t>
      </w:r>
      <w:r>
        <w:rPr>
          <w:rFonts w:hint="eastAsia" w:ascii="宋体" w:hAnsi="宋体" w:eastAsia="宋体" w:cs="宋体"/>
          <w:color w:val="auto"/>
          <w:sz w:val="24"/>
          <w:szCs w:val="24"/>
          <w:highlight w:val="none"/>
        </w:rPr>
        <w:t>，对临海市全域非道路移动机械（指装配有发动机的移动机械和可运输工业设备，即用于非道路上的，自驱动或者具有双重功能，或者不能自驱动， 但被设计成能够从一个地方移动或者被移动到另一个地方的机械，包括但不限于以下机械类型：挖掘机、起重机、推土机、装载机、压路机、沥青摊铺机、桩工机械、叉车、牵引车、摆渡车、场内车辆等）</w:t>
      </w:r>
      <w:r>
        <w:rPr>
          <w:rFonts w:hint="eastAsia" w:ascii="宋体" w:hAnsi="宋体" w:eastAsia="宋体" w:cs="宋体"/>
          <w:color w:val="auto"/>
          <w:sz w:val="24"/>
          <w:szCs w:val="24"/>
          <w:highlight w:val="none"/>
          <w:lang w:eastAsia="zh-CN"/>
        </w:rPr>
        <w:t>持续</w:t>
      </w:r>
      <w:r>
        <w:rPr>
          <w:rFonts w:hint="eastAsia" w:ascii="宋体" w:hAnsi="宋体" w:eastAsia="宋体" w:cs="宋体"/>
          <w:color w:val="auto"/>
          <w:sz w:val="24"/>
          <w:szCs w:val="24"/>
          <w:highlight w:val="none"/>
        </w:rPr>
        <w:t>开展摸底调查和编码登记、发放牌照、尾气排放</w:t>
      </w:r>
      <w:r>
        <w:rPr>
          <w:rFonts w:hint="eastAsia" w:ascii="宋体" w:hAnsi="宋体" w:eastAsia="宋体" w:cs="宋体"/>
          <w:color w:val="auto"/>
          <w:sz w:val="24"/>
          <w:szCs w:val="24"/>
          <w:highlight w:val="none"/>
          <w:lang w:eastAsia="zh-CN"/>
        </w:rPr>
        <w:t>抽</w:t>
      </w:r>
      <w:r>
        <w:rPr>
          <w:rFonts w:hint="eastAsia" w:ascii="宋体" w:hAnsi="宋体" w:eastAsia="宋体" w:cs="宋体"/>
          <w:color w:val="auto"/>
          <w:sz w:val="24"/>
          <w:szCs w:val="24"/>
          <w:highlight w:val="none"/>
        </w:rPr>
        <w:t>测等。具体采购内容：</w:t>
      </w:r>
    </w:p>
    <w:p w14:paraId="5B20605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临海市</w:t>
      </w:r>
      <w:r>
        <w:rPr>
          <w:rFonts w:hint="eastAsia" w:ascii="宋体" w:hAnsi="宋体" w:eastAsia="宋体" w:cs="宋体"/>
          <w:b/>
          <w:color w:val="auto"/>
          <w:sz w:val="24"/>
          <w:szCs w:val="24"/>
          <w:highlight w:val="none"/>
        </w:rPr>
        <w:t>非道路移动机械摸底调查和编码登记</w:t>
      </w:r>
    </w:p>
    <w:p w14:paraId="30DBCBA5">
      <w:pPr>
        <w:keepNext w:val="0"/>
        <w:keepLines w:val="0"/>
        <w:pageBreakBefore w:val="0"/>
        <w:widowControl w:val="0"/>
        <w:kinsoku/>
        <w:wordWrap/>
        <w:overflowPunct/>
        <w:topLinePunct w:val="0"/>
        <w:autoSpaceDE/>
        <w:autoSpaceDN/>
        <w:bidi w:val="0"/>
        <w:adjustRightInd/>
        <w:snapToGrid/>
        <w:spacing w:line="360" w:lineRule="auto"/>
        <w:ind w:left="0" w:right="0" w:rightChars="0" w:firstLine="46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服务期内</w:t>
      </w:r>
      <w:r>
        <w:rPr>
          <w:rFonts w:hint="eastAsia" w:ascii="宋体" w:hAnsi="宋体" w:eastAsia="宋体" w:cs="宋体"/>
          <w:color w:val="auto"/>
          <w:spacing w:val="-4"/>
          <w:sz w:val="24"/>
          <w:szCs w:val="24"/>
          <w:highlight w:val="none"/>
        </w:rPr>
        <w:t>中标单位完成</w:t>
      </w:r>
      <w:r>
        <w:rPr>
          <w:rFonts w:hint="eastAsia" w:ascii="宋体" w:hAnsi="宋体" w:eastAsia="宋体" w:cs="宋体"/>
          <w:color w:val="auto"/>
          <w:spacing w:val="-4"/>
          <w:sz w:val="24"/>
          <w:szCs w:val="24"/>
          <w:highlight w:val="none"/>
          <w:lang w:val="en-US" w:eastAsia="zh-CN"/>
        </w:rPr>
        <w:t>550</w:t>
      </w:r>
      <w:r>
        <w:rPr>
          <w:rFonts w:hint="eastAsia" w:ascii="宋体" w:hAnsi="宋体" w:eastAsia="宋体" w:cs="宋体"/>
          <w:color w:val="auto"/>
          <w:spacing w:val="-8"/>
          <w:sz w:val="24"/>
          <w:szCs w:val="24"/>
          <w:highlight w:val="none"/>
        </w:rPr>
        <w:t>台非道路移动机械摸底调查和编码登记工作</w:t>
      </w:r>
      <w:r>
        <w:rPr>
          <w:rFonts w:hint="eastAsia" w:ascii="宋体" w:hAnsi="宋体" w:eastAsia="宋体" w:cs="宋体"/>
          <w:color w:val="auto"/>
          <w:spacing w:val="-5"/>
          <w:sz w:val="24"/>
          <w:szCs w:val="24"/>
          <w:highlight w:val="none"/>
        </w:rPr>
        <w:t>，主要是用在施工工地、物流园区、大型工矿企业、港口码头、铁路货场作业的非道路移动机械，包括但不限于以下机械类型：挖掘机、起重机、推土机、装载机、压路机、摊铺机、平地机、叉车、打桩机、铲车、牵引车、摆渡车等，建立非道路移动机械台账。</w:t>
      </w:r>
    </w:p>
    <w:p w14:paraId="51309355">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摸底调查和编码登记</w:t>
      </w:r>
    </w:p>
    <w:p w14:paraId="24ED6F7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7FA89208">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rPr>
        <w:t>信息录入</w:t>
      </w:r>
    </w:p>
    <w:p w14:paraId="4FC475F2">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将摸底调查和编码登记信息录入非道路移动机械环保监管平台，自动实现信息联网报送。</w:t>
      </w:r>
    </w:p>
    <w:p w14:paraId="6DE33EF7">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3、</w:t>
      </w:r>
      <w:r>
        <w:rPr>
          <w:rFonts w:hint="eastAsia" w:ascii="宋体" w:hAnsi="宋体" w:eastAsia="宋体" w:cs="宋体"/>
          <w:b/>
          <w:color w:val="auto"/>
          <w:sz w:val="24"/>
          <w:szCs w:val="24"/>
          <w:highlight w:val="none"/>
        </w:rPr>
        <w:t>环保标牌</w:t>
      </w:r>
      <w:r>
        <w:rPr>
          <w:rFonts w:hint="eastAsia" w:ascii="宋体" w:hAnsi="宋体" w:eastAsia="宋体" w:cs="宋体"/>
          <w:b/>
          <w:color w:val="auto"/>
          <w:sz w:val="24"/>
          <w:szCs w:val="24"/>
          <w:highlight w:val="none"/>
          <w:lang w:val="en-US" w:eastAsia="zh-CN"/>
        </w:rPr>
        <w:t>制作和安装</w:t>
      </w:r>
    </w:p>
    <w:p w14:paraId="7FBF27DD">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对完成信息登记的非道路移动机械按照国家、省环保标识牌号码编制规则和技术要求制作标牌，并固定在机械显著位置。</w:t>
      </w:r>
    </w:p>
    <w:p w14:paraId="2692A3E8">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4、</w:t>
      </w:r>
      <w:r>
        <w:rPr>
          <w:rFonts w:hint="eastAsia" w:ascii="宋体" w:hAnsi="宋体" w:eastAsia="宋体" w:cs="宋体"/>
          <w:b/>
          <w:color w:val="auto"/>
          <w:sz w:val="24"/>
          <w:szCs w:val="24"/>
          <w:highlight w:val="none"/>
        </w:rPr>
        <w:t>环保信息采集卡</w:t>
      </w:r>
      <w:r>
        <w:rPr>
          <w:rFonts w:hint="eastAsia" w:ascii="宋体" w:hAnsi="宋体" w:eastAsia="宋体" w:cs="宋体"/>
          <w:b/>
          <w:color w:val="auto"/>
          <w:sz w:val="24"/>
          <w:szCs w:val="24"/>
          <w:highlight w:val="none"/>
          <w:lang w:val="en-US" w:eastAsia="zh-CN"/>
        </w:rPr>
        <w:t>制作和</w:t>
      </w:r>
      <w:r>
        <w:rPr>
          <w:rFonts w:hint="eastAsia" w:ascii="宋体" w:hAnsi="宋体" w:eastAsia="宋体" w:cs="宋体"/>
          <w:b/>
          <w:color w:val="auto"/>
          <w:sz w:val="24"/>
          <w:szCs w:val="24"/>
          <w:highlight w:val="none"/>
        </w:rPr>
        <w:t>发放</w:t>
      </w:r>
    </w:p>
    <w:p w14:paraId="2ADAC7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按照国家</w:t>
      </w:r>
      <w:r>
        <w:rPr>
          <w:rFonts w:hint="eastAsia" w:ascii="宋体" w:hAnsi="宋体" w:eastAsia="宋体" w:cs="宋体"/>
          <w:color w:val="auto"/>
          <w:sz w:val="24"/>
          <w:szCs w:val="24"/>
          <w:highlight w:val="none"/>
          <w:lang w:eastAsia="zh-CN"/>
        </w:rPr>
        <w:t>、省相关</w:t>
      </w:r>
      <w:r>
        <w:rPr>
          <w:rFonts w:hint="eastAsia" w:ascii="宋体" w:hAnsi="宋体" w:eastAsia="宋体" w:cs="宋体"/>
          <w:color w:val="auto"/>
          <w:sz w:val="24"/>
          <w:szCs w:val="24"/>
          <w:highlight w:val="none"/>
        </w:rPr>
        <w:t>要求规定，制作信息采集</w:t>
      </w:r>
      <w:r>
        <w:rPr>
          <w:rFonts w:hint="eastAsia" w:ascii="宋体" w:hAnsi="宋体" w:eastAsia="宋体" w:cs="宋体"/>
          <w:color w:val="auto"/>
          <w:spacing w:val="-2"/>
          <w:sz w:val="24"/>
          <w:szCs w:val="24"/>
          <w:highlight w:val="none"/>
        </w:rPr>
        <w:t>卡并发放。</w:t>
      </w:r>
    </w:p>
    <w:p w14:paraId="0F66AC3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（二）非道路移动机械尾气排放抽测</w:t>
      </w:r>
    </w:p>
    <w:p w14:paraId="07CCCB0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中标单位按照《非道路柴油移动机械排气烟度限值及测量方法》（GB36886-2018）对已完成编码登记的机械进行尾气排放抽测，服务期内中标单位完成1100台非道路移动机械尾气排放抽测工作，重点对高排放非道路移动机械禁止使用区内使用的机械开展抽测、对已开展检测但排放不达标且仍在使用的机械进行再次检测，并向采购人出具CMA排放检测报告，报告原始记录档案保存不少于6年。</w:t>
      </w:r>
    </w:p>
    <w:p w14:paraId="339F3C29">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（三）服务保障</w:t>
      </w:r>
    </w:p>
    <w:p w14:paraId="6C49EE1B">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textAlignment w:val="auto"/>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中标单位提供专业的工作团队，团队中固定1名联络人员，大专以上学历，常驻临海，负责服务期内平台数据查看、进度统筹汇总、沟通协调宣传等工作。</w:t>
      </w:r>
    </w:p>
    <w:p w14:paraId="4106BE6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三、采购费用</w:t>
      </w:r>
    </w:p>
    <w:p w14:paraId="3E2A4529">
      <w:pPr>
        <w:pStyle w:val="393"/>
        <w:keepNext w:val="0"/>
        <w:keepLines w:val="0"/>
        <w:pageBreakBefore w:val="0"/>
        <w:widowControl w:val="0"/>
        <w:numPr>
          <w:ilvl w:val="0"/>
          <w:numId w:val="0"/>
        </w:numPr>
        <w:tabs>
          <w:tab w:val="left" w:pos="1312"/>
        </w:tabs>
        <w:kinsoku/>
        <w:wordWrap/>
        <w:overflowPunct/>
        <w:topLinePunct w:val="0"/>
        <w:autoSpaceDE/>
        <w:autoSpaceDN/>
        <w:bidi w:val="0"/>
        <w:adjustRightInd/>
        <w:snapToGrid/>
        <w:spacing w:line="360" w:lineRule="auto"/>
        <w:ind w:left="0" w:right="0" w:rightChars="0" w:firstLine="468" w:firstLineChars="200"/>
        <w:jc w:val="left"/>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rPr>
        <w:t>本项目预算为</w:t>
      </w:r>
      <w:r>
        <w:rPr>
          <w:rFonts w:hint="eastAsia" w:ascii="宋体" w:hAnsi="宋体" w:eastAsia="宋体" w:cs="宋体"/>
          <w:color w:val="auto"/>
          <w:spacing w:val="-3"/>
          <w:sz w:val="24"/>
          <w:szCs w:val="24"/>
          <w:highlight w:val="none"/>
          <w:lang w:val="en-US" w:eastAsia="zh-CN"/>
        </w:rPr>
        <w:t>46.75</w:t>
      </w:r>
      <w:r>
        <w:rPr>
          <w:rFonts w:hint="eastAsia" w:ascii="宋体" w:hAnsi="宋体" w:eastAsia="宋体" w:cs="宋体"/>
          <w:color w:val="auto"/>
          <w:spacing w:val="-3"/>
          <w:sz w:val="24"/>
          <w:szCs w:val="24"/>
          <w:highlight w:val="none"/>
        </w:rPr>
        <w:t>万元，其中非道路移动机械摸底调查和编码登记最高限单价为</w:t>
      </w:r>
      <w:r>
        <w:rPr>
          <w:rFonts w:hint="eastAsia" w:ascii="宋体" w:hAnsi="宋体" w:eastAsia="宋体" w:cs="宋体"/>
          <w:color w:val="auto"/>
          <w:spacing w:val="-3"/>
          <w:sz w:val="24"/>
          <w:szCs w:val="24"/>
          <w:highlight w:val="none"/>
          <w:lang w:val="en-US" w:eastAsia="zh-CN"/>
        </w:rPr>
        <w:t>150</w:t>
      </w:r>
      <w:r>
        <w:rPr>
          <w:rFonts w:hint="eastAsia" w:ascii="宋体" w:hAnsi="宋体" w:cs="宋体"/>
          <w:color w:val="auto"/>
          <w:spacing w:val="-3"/>
          <w:sz w:val="24"/>
          <w:szCs w:val="24"/>
          <w:highlight w:val="none"/>
          <w:lang w:val="en-US" w:eastAsia="zh-CN"/>
        </w:rPr>
        <w:t>元</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台</w:t>
      </w:r>
      <w:r>
        <w:rPr>
          <w:rFonts w:hint="eastAsia" w:ascii="宋体" w:hAnsi="宋体" w:eastAsia="宋体" w:cs="宋体"/>
          <w:color w:val="auto"/>
          <w:spacing w:val="-3"/>
          <w:sz w:val="24"/>
          <w:szCs w:val="24"/>
          <w:highlight w:val="none"/>
        </w:rPr>
        <w:t>，数量</w:t>
      </w:r>
      <w:r>
        <w:rPr>
          <w:rFonts w:hint="eastAsia" w:ascii="宋体" w:hAnsi="宋体" w:eastAsia="宋体" w:cs="宋体"/>
          <w:color w:val="auto"/>
          <w:spacing w:val="-3"/>
          <w:sz w:val="24"/>
          <w:szCs w:val="24"/>
          <w:highlight w:val="none"/>
          <w:lang w:val="en-US" w:eastAsia="zh-CN"/>
        </w:rPr>
        <w:t>为550台</w:t>
      </w:r>
      <w:r>
        <w:rPr>
          <w:rFonts w:hint="eastAsia" w:ascii="宋体" w:hAnsi="宋体" w:eastAsia="宋体" w:cs="宋体"/>
          <w:color w:val="auto"/>
          <w:spacing w:val="-3"/>
          <w:sz w:val="24"/>
          <w:szCs w:val="24"/>
          <w:highlight w:val="none"/>
        </w:rPr>
        <w:t>；非道路移动机械尾气污染物排放检测数量</w:t>
      </w:r>
      <w:r>
        <w:rPr>
          <w:rFonts w:hint="eastAsia" w:ascii="宋体" w:hAnsi="宋体" w:eastAsia="宋体" w:cs="宋体"/>
          <w:color w:val="auto"/>
          <w:spacing w:val="-3"/>
          <w:sz w:val="24"/>
          <w:szCs w:val="24"/>
          <w:highlight w:val="none"/>
          <w:lang w:val="en-US" w:eastAsia="zh-CN"/>
        </w:rPr>
        <w:t>为1100台</w:t>
      </w:r>
      <w:r>
        <w:rPr>
          <w:rFonts w:hint="eastAsia" w:ascii="宋体" w:hAnsi="宋体" w:eastAsia="宋体" w:cs="宋体"/>
          <w:color w:val="auto"/>
          <w:spacing w:val="-3"/>
          <w:sz w:val="24"/>
          <w:szCs w:val="24"/>
          <w:highlight w:val="none"/>
        </w:rPr>
        <w:t>，非道路移动机械尾气污染物排放检测最高限单价为</w:t>
      </w:r>
      <w:r>
        <w:rPr>
          <w:rFonts w:hint="eastAsia" w:ascii="宋体" w:hAnsi="宋体" w:eastAsia="宋体" w:cs="宋体"/>
          <w:b w:val="0"/>
          <w:bCs/>
          <w:color w:val="auto"/>
          <w:sz w:val="24"/>
          <w:szCs w:val="24"/>
          <w:highlight w:val="none"/>
        </w:rPr>
        <w:t>350元/台</w:t>
      </w:r>
      <w:r>
        <w:rPr>
          <w:rFonts w:hint="eastAsia" w:ascii="宋体" w:hAnsi="宋体" w:eastAsia="宋体" w:cs="宋体"/>
          <w:color w:val="auto"/>
          <w:spacing w:val="-3"/>
          <w:sz w:val="24"/>
          <w:szCs w:val="24"/>
          <w:highlight w:val="none"/>
          <w:lang w:val="en-US" w:eastAsia="zh-CN"/>
        </w:rPr>
        <w:t>。</w:t>
      </w:r>
    </w:p>
    <w:p w14:paraId="17AA9E9C">
      <w:pPr>
        <w:pStyle w:val="393"/>
        <w:keepNext w:val="0"/>
        <w:keepLines w:val="0"/>
        <w:pageBreakBefore w:val="0"/>
        <w:widowControl w:val="0"/>
        <w:numPr>
          <w:ilvl w:val="0"/>
          <w:numId w:val="0"/>
        </w:numPr>
        <w:tabs>
          <w:tab w:val="left" w:pos="1312"/>
        </w:tabs>
        <w:kinsoku/>
        <w:wordWrap/>
        <w:overflowPunct/>
        <w:topLinePunct w:val="0"/>
        <w:autoSpaceDE/>
        <w:autoSpaceDN/>
        <w:bidi w:val="0"/>
        <w:adjustRightInd/>
        <w:snapToGrid/>
        <w:spacing w:line="360" w:lineRule="auto"/>
        <w:ind w:left="0" w:right="0" w:rightChars="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本项目单价包括涉及本项目所发生的一切费用，包括劳务费、人员工资、场地费用、材料费、仪器设备、技术服务、利润、税费、招标代理服务费、政策性文件规定及合同包含的所有风险、责任、成果验收以及采购文件约定工作内容所包含的一切费用。</w:t>
      </w:r>
    </w:p>
    <w:p w14:paraId="414AC5E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采购项目要求</w:t>
      </w:r>
    </w:p>
    <w:p w14:paraId="13E2C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1、基本原则：</w:t>
      </w:r>
      <w:r>
        <w:rPr>
          <w:rFonts w:hint="eastAsia" w:ascii="宋体" w:hAnsi="宋体" w:eastAsia="宋体" w:cs="宋体"/>
          <w:b w:val="0"/>
          <w:bCs w:val="0"/>
          <w:color w:val="auto"/>
          <w:sz w:val="24"/>
          <w:szCs w:val="24"/>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00EA9E3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2、工作重点：</w:t>
      </w:r>
      <w:r>
        <w:rPr>
          <w:rFonts w:hint="eastAsia" w:ascii="宋体" w:hAnsi="宋体" w:eastAsia="宋体" w:cs="宋体"/>
          <w:b w:val="0"/>
          <w:bCs w:val="0"/>
          <w:color w:val="auto"/>
          <w:sz w:val="24"/>
          <w:szCs w:val="24"/>
          <w:highlight w:val="none"/>
          <w:lang w:val="en-US" w:eastAsia="zh-CN"/>
        </w:rPr>
        <w:t>重点对在依法划定的禁止使用高排放非道路移动机械的区域（以下简称“禁用区”）内使用非道路移动机械情况协助开展执法检查和排气监督检测。</w:t>
      </w:r>
    </w:p>
    <w:p w14:paraId="3716960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3、政策宣贯：</w:t>
      </w:r>
      <w:r>
        <w:rPr>
          <w:rFonts w:hint="eastAsia" w:ascii="宋体" w:hAnsi="宋体" w:eastAsia="宋体" w:cs="宋体"/>
          <w:b w:val="0"/>
          <w:bCs w:val="0"/>
          <w:color w:val="auto"/>
          <w:sz w:val="24"/>
          <w:szCs w:val="24"/>
          <w:highlight w:val="none"/>
          <w:lang w:val="en-US" w:eastAsia="zh-CN"/>
        </w:rPr>
        <w:t>深入施工工地、物流园区、大型工矿企业、港口等场所，广泛宣传非道路移动机械摸底调查和编码登记、尾气抽测相关政策和方法。协助对有关部门、企事业单位等相关人员进行培训。</w:t>
      </w:r>
    </w:p>
    <w:p w14:paraId="32CBEA87">
      <w:pPr>
        <w:pStyle w:val="421"/>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4、监督管理：</w:t>
      </w:r>
      <w:r>
        <w:rPr>
          <w:rFonts w:hint="eastAsia" w:ascii="宋体" w:hAnsi="宋体" w:eastAsia="宋体" w:cs="宋体"/>
          <w:b w:val="0"/>
          <w:bCs w:val="0"/>
          <w:color w:val="auto"/>
          <w:kern w:val="2"/>
          <w:sz w:val="24"/>
          <w:szCs w:val="24"/>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r>
        <w:rPr>
          <w:rFonts w:hint="eastAsia" w:ascii="宋体" w:hAnsi="宋体" w:eastAsia="宋体" w:cs="宋体"/>
          <w:b w:val="0"/>
          <w:bCs w:val="0"/>
          <w:color w:val="auto"/>
          <w:sz w:val="24"/>
          <w:szCs w:val="24"/>
          <w:highlight w:val="none"/>
          <w:lang w:val="en-US" w:eastAsia="zh-CN"/>
        </w:rPr>
        <w:t>。</w:t>
      </w:r>
    </w:p>
    <w:p w14:paraId="05C2CC1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其他要求</w:t>
      </w:r>
    </w:p>
    <w:p w14:paraId="0ED57C9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1、供应商在履行合同义务期间，应遵守国家有关法律、法规、维护采购人的合法权益。</w:t>
      </w:r>
    </w:p>
    <w:p w14:paraId="53EE3C5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2、供应商应自行承担项目实施过程中的安全责任，采购人不承担任何责任。</w:t>
      </w:r>
    </w:p>
    <w:p w14:paraId="1E17B2F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3、供应商应负责提供 7*24 小时售后技术服务，提供快速的售后服务响应。</w:t>
      </w:r>
    </w:p>
    <w:p w14:paraId="4B5BBBF4">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4、服务期：合同签订之日起一年。</w:t>
      </w:r>
    </w:p>
    <w:p w14:paraId="057729E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5、付款方式：合同生效以及具备实施条件后7个工作日内支付合同金额的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0%作为预付款，按实结算支付剩余金额，且不超过合同总金额</w:t>
      </w:r>
      <w:r>
        <w:rPr>
          <w:rFonts w:hint="eastAsia" w:ascii="宋体" w:hAnsi="宋体" w:eastAsia="宋体" w:cs="宋体"/>
          <w:color w:val="auto"/>
          <w:sz w:val="24"/>
          <w:szCs w:val="24"/>
          <w:highlight w:val="none"/>
        </w:rPr>
        <w:t>。</w:t>
      </w:r>
    </w:p>
    <w:p w14:paraId="31A0508F">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本项目中标（成交）供应商应在浙江省政府采购网（https://zfcg.czt.zj.gov.cn/）上注册成为“政府采购供应商”，如不按要求注册的，采购方有权延期发布中标（成交）通知书和中标（成交）公告，后果由供应商自行承担。</w:t>
      </w:r>
    </w:p>
    <w:p w14:paraId="5BEF9685">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6CDF0B8F">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6EBF00F2">
      <w:pPr>
        <w:spacing w:line="440" w:lineRule="exact"/>
        <w:rPr>
          <w:rFonts w:ascii="宋体" w:hAnsi="宋体"/>
          <w:b/>
          <w:bCs/>
          <w:color w:val="auto"/>
          <w:sz w:val="28"/>
          <w:szCs w:val="28"/>
          <w:highlight w:val="none"/>
        </w:rPr>
      </w:pPr>
      <w:r>
        <w:rPr>
          <w:rFonts w:hint="eastAsia" w:ascii="宋体" w:hAnsi="宋体" w:eastAsia="宋体" w:cs="宋体"/>
          <w:b/>
          <w:color w:val="auto"/>
          <w:spacing w:val="0"/>
          <w:sz w:val="24"/>
          <w:szCs w:val="24"/>
          <w:highlight w:val="none"/>
          <w:u w:val="single"/>
        </w:rPr>
        <w:t>本采购标的对应的中小企业划分标准所属行业为：（十六）其他未列明行业</w:t>
      </w:r>
      <w:r>
        <w:rPr>
          <w:rFonts w:hint="eastAsia" w:ascii="宋体" w:hAnsi="宋体" w:eastAsia="宋体" w:cs="宋体"/>
          <w:b/>
          <w:color w:val="auto"/>
          <w:spacing w:val="0"/>
          <w:sz w:val="24"/>
          <w:szCs w:val="24"/>
          <w:highlight w:val="none"/>
          <w:u w:val="single"/>
          <w:lang w:eastAsia="zh-CN"/>
        </w:rPr>
        <w:t>。</w:t>
      </w:r>
      <w:r>
        <w:rPr>
          <w:rFonts w:ascii="宋体" w:hAnsi="宋体"/>
          <w:b/>
          <w:bCs/>
          <w:color w:val="auto"/>
          <w:sz w:val="28"/>
          <w:szCs w:val="28"/>
          <w:highlight w:val="none"/>
        </w:rPr>
        <w:t xml:space="preserve"> </w:t>
      </w:r>
    </w:p>
    <w:p w14:paraId="61CE2FCB">
      <w:pPr>
        <w:spacing w:line="440" w:lineRule="exact"/>
        <w:rPr>
          <w:rFonts w:ascii="宋体" w:hAnsi="宋体"/>
          <w:color w:val="auto"/>
          <w:sz w:val="24"/>
          <w:highlight w:val="none"/>
        </w:rPr>
      </w:pPr>
      <w:r>
        <w:rPr>
          <w:rFonts w:ascii="宋体" w:hAnsi="宋体"/>
          <w:color w:val="auto"/>
          <w:sz w:val="24"/>
          <w:highlight w:val="none"/>
        </w:rPr>
        <w:t xml:space="preserve"> </w:t>
      </w:r>
    </w:p>
    <w:p w14:paraId="0C1A6D96">
      <w:pPr>
        <w:spacing w:line="440" w:lineRule="exact"/>
        <w:rPr>
          <w:rFonts w:cs="宋体" w:asciiTheme="minorEastAsia" w:hAnsiTheme="minorEastAsia" w:eastAsiaTheme="minorEastAsia"/>
          <w:bCs/>
          <w:color w:val="auto"/>
          <w:sz w:val="24"/>
          <w:highlight w:val="none"/>
        </w:rPr>
      </w:pPr>
      <w:bookmarkStart w:id="8" w:name="_Toc466534749"/>
      <w:bookmarkStart w:id="9" w:name="_Toc48835713"/>
      <w:r>
        <w:rPr>
          <w:rFonts w:ascii="宋体" w:hAnsi="宋体"/>
          <w:color w:val="auto"/>
          <w:sz w:val="30"/>
          <w:szCs w:val="30"/>
          <w:highlight w:val="none"/>
        </w:rPr>
        <w:br w:type="page"/>
      </w:r>
    </w:p>
    <w:bookmarkEnd w:id="8"/>
    <w:bookmarkEnd w:id="9"/>
    <w:p w14:paraId="4D688BBA">
      <w:pPr>
        <w:jc w:val="center"/>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r>
        <w:rPr>
          <w:rFonts w:hint="eastAsia"/>
          <w:b/>
          <w:color w:val="auto"/>
          <w:sz w:val="30"/>
          <w:szCs w:val="30"/>
          <w:highlight w:val="none"/>
        </w:rPr>
        <w:t xml:space="preserve"> </w:t>
      </w:r>
      <w:r>
        <w:rPr>
          <w:b/>
          <w:color w:val="auto"/>
          <w:sz w:val="30"/>
          <w:szCs w:val="30"/>
          <w:highlight w:val="none"/>
        </w:rPr>
        <w:t xml:space="preserve"> </w:t>
      </w:r>
    </w:p>
    <w:p w14:paraId="22CB1FC2">
      <w:pPr>
        <w:jc w:val="center"/>
        <w:rPr>
          <w:b/>
          <w:color w:val="auto"/>
          <w:sz w:val="30"/>
          <w:szCs w:val="30"/>
          <w:highlight w:val="none"/>
        </w:rPr>
      </w:pPr>
      <w:r>
        <w:rPr>
          <w:rFonts w:hint="eastAsia"/>
          <w:b/>
          <w:color w:val="auto"/>
          <w:sz w:val="30"/>
          <w:szCs w:val="30"/>
          <w:highlight w:val="none"/>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color w:val="auto"/>
                <w:kern w:val="2"/>
                <w:highlight w:val="none"/>
              </w:rPr>
            </w:pPr>
            <w:r>
              <w:rPr>
                <w:rFonts w:hint="eastAsia"/>
                <w:color w:val="auto"/>
                <w:kern w:val="2"/>
                <w:highlight w:val="none"/>
              </w:rPr>
              <w:t>项目名称：</w:t>
            </w:r>
            <w:r>
              <w:rPr>
                <w:rFonts w:hint="eastAsia"/>
                <w:color w:val="auto"/>
                <w:kern w:val="2"/>
                <w:highlight w:val="none"/>
                <w:u w:val="single"/>
              </w:rPr>
              <w:t>临海市2025年度非道路移动机械环保管理项目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highlight w:val="none"/>
              </w:rPr>
            </w:pPr>
            <w:r>
              <w:rPr>
                <w:rFonts w:hint="eastAsia" w:ascii="宋体" w:hAnsi="宋体"/>
                <w:color w:val="auto"/>
                <w:sz w:val="24"/>
                <w:highlight w:val="none"/>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highlight w:val="none"/>
              </w:rPr>
            </w:pPr>
            <w:r>
              <w:rPr>
                <w:rFonts w:hint="eastAsia" w:ascii="宋体" w:hAnsi="宋体"/>
                <w:color w:val="auto"/>
                <w:sz w:val="24"/>
                <w:highlight w:val="none"/>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318202C">
            <w:pPr>
              <w:keepNext w:val="0"/>
              <w:keepLines w:val="0"/>
              <w:pageBreakBefore w:val="0"/>
              <w:kinsoku/>
              <w:wordWrap/>
              <w:overflowPunct/>
              <w:topLinePunct w:val="0"/>
              <w:bidi w:val="0"/>
              <w:adjustRightInd/>
              <w:snapToGrid/>
              <w:spacing w:line="460" w:lineRule="exact"/>
              <w:rPr>
                <w:rFonts w:ascii="宋体" w:hAnsi="宋体"/>
                <w:color w:val="auto"/>
                <w:sz w:val="24"/>
                <w:highlight w:val="none"/>
              </w:rPr>
            </w:pPr>
            <w:r>
              <w:rPr>
                <w:rFonts w:hint="eastAsia" w:ascii="宋体" w:hAnsi="宋体"/>
                <w:color w:val="auto"/>
                <w:sz w:val="24"/>
                <w:highlight w:val="none"/>
              </w:rPr>
              <w:t>投标报价及费用：</w:t>
            </w:r>
            <w:r>
              <w:rPr>
                <w:rFonts w:hint="eastAsia" w:ascii="宋体" w:hAnsi="宋体" w:eastAsia="宋体" w:cs="宋体"/>
                <w:color w:val="auto"/>
                <w:sz w:val="24"/>
                <w:szCs w:val="24"/>
                <w:highlight w:val="none"/>
              </w:rPr>
              <w:t>1、本项目投标应以人民币报价；2、不论投标结果如何，供应商均应自行承担所有与投标有关的全部费用；</w:t>
            </w: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sz w:val="24"/>
                <w:szCs w:val="24"/>
                <w:highlight w:val="none"/>
              </w:rPr>
              <w:t>本项目招标代理服务费根据中标价由成交供应商支付给采购代理机构，在采购代理机构发出成交通知书前一次性付清招标代理服务费用，收费采用差额定率累进计费方式，具体标准如下：中标价500万以内的计算公式为：100万元*1.5%*80%+（500-100）万元*0.8%*80%</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highlight w:val="none"/>
              </w:rPr>
            </w:pPr>
            <w:r>
              <w:rPr>
                <w:rFonts w:hint="eastAsia" w:ascii="宋体" w:hAnsi="宋体"/>
                <w:color w:val="auto"/>
                <w:sz w:val="24"/>
                <w:highlight w:val="none"/>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highlight w:val="none"/>
              </w:rPr>
            </w:pPr>
            <w:r>
              <w:rPr>
                <w:rFonts w:hint="eastAsia" w:ascii="宋体" w:hAnsi="宋体"/>
                <w:color w:val="auto"/>
                <w:sz w:val="24"/>
                <w:highlight w:val="none"/>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highlight w:val="none"/>
              </w:rPr>
            </w:pPr>
            <w:r>
              <w:rPr>
                <w:rFonts w:hint="eastAsia" w:ascii="宋体" w:hAnsi="宋体"/>
                <w:color w:val="auto"/>
                <w:sz w:val="24"/>
                <w:highlight w:val="none"/>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highlight w:val="none"/>
              </w:rPr>
            </w:pPr>
            <w:r>
              <w:rPr>
                <w:rFonts w:hint="eastAsia" w:ascii="宋体" w:hAnsi="宋体"/>
                <w:color w:val="auto"/>
                <w:sz w:val="24"/>
                <w:highlight w:val="none"/>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highlight w:val="none"/>
              </w:rPr>
            </w:pPr>
            <w:r>
              <w:rPr>
                <w:rFonts w:hint="eastAsia" w:ascii="宋体" w:hAnsi="宋体"/>
                <w:color w:val="auto"/>
                <w:sz w:val="24"/>
                <w:highlight w:val="none"/>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highlight w:val="none"/>
              </w:rPr>
            </w:pPr>
            <w:r>
              <w:rPr>
                <w:rFonts w:hint="eastAsia" w:ascii="宋体" w:hAnsi="宋体"/>
                <w:color w:val="auto"/>
                <w:sz w:val="24"/>
                <w:highlight w:val="none"/>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pStyle w:val="21"/>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b/>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0%作为预付款，按实结算支付剩余金额，且不超过合同总金额。</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color w:val="auto"/>
                <w:sz w:val="24"/>
                <w:highlight w:val="none"/>
                <w:lang w:eastAsia="zh-CN"/>
              </w:rPr>
              <w:t>：</w:t>
            </w:r>
            <w:r>
              <w:rPr>
                <w:rFonts w:hint="eastAsia" w:ascii="宋体" w:hAnsi="宋体"/>
                <w:b/>
                <w:bCs/>
                <w:color w:val="auto"/>
                <w:sz w:val="24"/>
                <w:highlight w:val="none"/>
                <w:lang w:val="en-US" w:eastAsia="zh-CN"/>
              </w:rPr>
              <w:t>本项目无履约保证金</w:t>
            </w:r>
            <w:r>
              <w:rPr>
                <w:rFonts w:hint="eastAsia" w:ascii="宋体" w:hAnsi="宋体"/>
                <w:b/>
                <w:bCs/>
                <w:color w:val="auto"/>
                <w:sz w:val="24"/>
                <w:highlight w:val="none"/>
              </w:rPr>
              <w:t>。</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658A672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  则</w:t>
      </w:r>
    </w:p>
    <w:p w14:paraId="26F478B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75D0656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本磋商文件适用于本项目的招标、响应、磋商、定标、验收、合同履约、付款等行为。</w:t>
      </w:r>
    </w:p>
    <w:p w14:paraId="2405B52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52F4B2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1.“招标人”系指组织本次招标的采购代理机构和采购单位。</w:t>
      </w:r>
    </w:p>
    <w:p w14:paraId="780166F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bookmarkStart w:id="10" w:name="_Hlk60996806"/>
      <w:r>
        <w:rPr>
          <w:rFonts w:hint="eastAsia" w:ascii="宋体" w:hAnsi="宋体" w:eastAsia="宋体" w:cs="宋体"/>
          <w:b/>
          <w:bCs/>
          <w:color w:val="auto"/>
          <w:sz w:val="24"/>
          <w:szCs w:val="24"/>
          <w:highlight w:val="none"/>
          <w:u w:val="single"/>
          <w:shd w:val="pct10" w:color="auto" w:fill="FFFFFF"/>
        </w:rPr>
        <w:t>2.“供应商”系指向招标人提交磋商响应文件的单位和组织。</w:t>
      </w:r>
    </w:p>
    <w:bookmarkEnd w:id="10"/>
    <w:p w14:paraId="4B0620C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3.“磋商响应文件”系指参与政府采购活动的供应商按照竞争性磋商文件要求编制的响应文件。</w:t>
      </w:r>
    </w:p>
    <w:p w14:paraId="1D5DF19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4.“产品”系指供方按竞争性磋商文件规定，须向采购单位提供的一切设备、保险、税金、备品备件、工具、手册及其它有关技术资料和材料。</w:t>
      </w:r>
    </w:p>
    <w:p w14:paraId="6431633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5.“服务”系指竞争性磋商文件规定供应商须承担的安装、调试、技术协助、校准、培训、技术指导以及其他类似的义务。</w:t>
      </w:r>
    </w:p>
    <w:p w14:paraId="47F4E4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6.“项目”系指供应商按竞争性磋商文件规定向采购单位提供的产品和服务。</w:t>
      </w:r>
    </w:p>
    <w:p w14:paraId="1E5B588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7.“书面形式”包括信函、传真、电报等。</w:t>
      </w:r>
    </w:p>
    <w:p w14:paraId="0D4ED40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8.“▲”系指实质性要求条款。</w:t>
      </w:r>
    </w:p>
    <w:p w14:paraId="0772CC8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22B596F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本次招标采用竞争性磋商方式进行。</w:t>
      </w:r>
    </w:p>
    <w:p w14:paraId="422AD9E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019BA7F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供应商代表须携带有效身份证件。如供应商代表不是法定代表人，须有法定代表人出具的授权委托书，格式见第六章。</w:t>
      </w:r>
    </w:p>
    <w:p w14:paraId="30D7489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（五）投标费用及结算</w:t>
      </w:r>
    </w:p>
    <w:p w14:paraId="45763E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1）不论投标结果如何，供应商均应自行承担所有与投标有关的全部费用。</w:t>
      </w:r>
    </w:p>
    <w:p w14:paraId="65FF43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2）除业主要求或设计变更要求外不签署任何增加费用的联系单，</w:t>
      </w:r>
      <w:r>
        <w:rPr>
          <w:rFonts w:hint="eastAsia" w:ascii="宋体" w:hAnsi="宋体" w:eastAsia="宋体" w:cs="宋体"/>
          <w:b/>
          <w:color w:val="auto"/>
          <w:sz w:val="24"/>
          <w:szCs w:val="24"/>
          <w:highlight w:val="none"/>
        </w:rPr>
        <w:t>工程量清单外</w:t>
      </w:r>
      <w:r>
        <w:rPr>
          <w:rFonts w:hint="eastAsia" w:ascii="宋体" w:hAnsi="宋体" w:eastAsia="宋体" w:cs="宋体"/>
          <w:color w:val="auto"/>
          <w:sz w:val="24"/>
          <w:szCs w:val="24"/>
          <w:highlight w:val="none"/>
        </w:rPr>
        <w:t>可能增加的成本各供应商自行考虑并计入投标报价，成交后不予调整。</w:t>
      </w:r>
      <w:r>
        <w:rPr>
          <w:rFonts w:hint="eastAsia" w:ascii="宋体" w:hAnsi="宋体" w:eastAsia="宋体" w:cs="宋体"/>
          <w:b/>
          <w:color w:val="auto"/>
          <w:sz w:val="24"/>
          <w:szCs w:val="24"/>
          <w:highlight w:val="none"/>
        </w:rPr>
        <w:t>投标时工程量按照磋商文件中提供的工程量进行投标报价，竣工决算时按实决算。</w:t>
      </w:r>
    </w:p>
    <w:p w14:paraId="760272C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kern w:val="0"/>
          <w:sz w:val="24"/>
          <w:szCs w:val="24"/>
          <w:highlight w:val="none"/>
        </w:rPr>
        <w:t>转包与分包</w:t>
      </w:r>
    </w:p>
    <w:p w14:paraId="34355FF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本项目不允许转包与违法分包。</w:t>
      </w:r>
    </w:p>
    <w:p w14:paraId="4A9B049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（七）特别说明</w:t>
      </w:r>
    </w:p>
    <w:p w14:paraId="565BF25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1.单位负责人为同一人或者存在直接控股、管理关系的不同投标人，不得参加同一合同项下的政府采购活动。如有上述行为的，相关投标均无效。</w:t>
      </w:r>
    </w:p>
    <w:p w14:paraId="653C4C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2.供应商投标所使用的资格、信誉、荣誉、业绩必须为本法人所拥有。供应商投标所使用的采购项目实施人员须为本法人员工。</w:t>
      </w:r>
    </w:p>
    <w:p w14:paraId="1AA9DF3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3.供应商应仔细阅读磋商文件的所有内容，按照磋商文件的要求提交响应文件，并对所提供的全部资料的真实性承担法律责任。</w:t>
      </w:r>
    </w:p>
    <w:p w14:paraId="14A90B3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rPr>
      </w:pPr>
      <w:bookmarkStart w:id="11" w:name="_Hlk81829695"/>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）质疑</w:t>
      </w:r>
    </w:p>
    <w:p w14:paraId="734AB81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 w:name="_Hlk81828896"/>
      <w:r>
        <w:rPr>
          <w:rFonts w:hint="eastAsia" w:ascii="宋体" w:hAnsi="宋体" w:eastAsia="宋体" w:cs="宋体"/>
          <w:color w:val="auto"/>
          <w:sz w:val="24"/>
          <w:szCs w:val="24"/>
          <w:highlight w:val="none"/>
        </w:rPr>
        <w:t>供应商</w:t>
      </w:r>
      <w:bookmarkEnd w:id="12"/>
      <w:r>
        <w:rPr>
          <w:rFonts w:hint="eastAsia" w:ascii="宋体" w:hAnsi="宋体" w:eastAsia="宋体" w:cs="宋体"/>
          <w:color w:val="auto"/>
          <w:sz w:val="24"/>
          <w:szCs w:val="24"/>
          <w:highlight w:val="none"/>
        </w:rPr>
        <w:t>认为磋商文件、磋商过程和成交结果使自己的权益受到损害的，以书面形式</w:t>
      </w:r>
      <w:r>
        <w:rPr>
          <w:rFonts w:hint="eastAsia" w:ascii="宋体" w:hAnsi="宋体" w:eastAsia="宋体" w:cs="宋体"/>
          <w:b/>
          <w:color w:val="auto"/>
          <w:sz w:val="24"/>
          <w:szCs w:val="24"/>
          <w:highlight w:val="none"/>
        </w:rPr>
        <w:t>并在</w:t>
      </w:r>
      <w:r>
        <w:rPr>
          <w:rFonts w:hint="eastAsia" w:ascii="宋体" w:hAnsi="宋体" w:eastAsia="宋体" w:cs="宋体"/>
          <w:color w:val="auto"/>
          <w:sz w:val="24"/>
          <w:szCs w:val="24"/>
          <w:highlight w:val="none"/>
        </w:rPr>
        <w:t>政采云平台的质疑系统一次性向采购人或采购组织机构提出质疑：</w:t>
      </w:r>
    </w:p>
    <w:p w14:paraId="68CAE1D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认为磋商文件的内容损害其权益的，应当自获取之日起（获取截止日之后收到磋商文件的，以获取截止日为准）7个工作日内提出质疑；</w:t>
      </w:r>
    </w:p>
    <w:p w14:paraId="308FAE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对磋商过程提出质疑的，应当在各磋商程序环节结束之日起7个工作日内提出质疑；</w:t>
      </w:r>
    </w:p>
    <w:p w14:paraId="55CE95D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对成交结果提出质疑的，</w:t>
      </w:r>
      <w:r>
        <w:rPr>
          <w:rFonts w:hint="eastAsia" w:ascii="宋体" w:hAnsi="宋体" w:eastAsia="宋体" w:cs="宋体"/>
          <w:b/>
          <w:color w:val="auto"/>
          <w:kern w:val="0"/>
          <w:sz w:val="24"/>
          <w:szCs w:val="24"/>
          <w:highlight w:val="none"/>
        </w:rPr>
        <w:t>应当在成交结果公告之日起</w:t>
      </w:r>
      <w:r>
        <w:rPr>
          <w:rFonts w:hint="eastAsia" w:ascii="宋体" w:hAnsi="宋体" w:eastAsia="宋体" w:cs="宋体"/>
          <w:color w:val="auto"/>
          <w:kern w:val="0"/>
          <w:sz w:val="24"/>
          <w:szCs w:val="24"/>
          <w:highlight w:val="none"/>
        </w:rPr>
        <w:t>7个工作日内提出质疑；</w:t>
      </w:r>
    </w:p>
    <w:p w14:paraId="60601E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1"/>
    <w:p w14:paraId="6FCAB4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（九）投诉</w:t>
      </w:r>
    </w:p>
    <w:p w14:paraId="15AA13A8">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auto"/>
          <w:sz w:val="24"/>
          <w:szCs w:val="24"/>
          <w:highlight w:val="none"/>
        </w:rPr>
        <w:t>《中华人民共和国政府采购法》、《中华人民共和国政府采购法实施条例》</w:t>
      </w:r>
      <w:r>
        <w:rPr>
          <w:rFonts w:hint="eastAsia" w:ascii="宋体" w:hAnsi="宋体" w:eastAsia="宋体" w:cs="宋体"/>
          <w:color w:val="auto"/>
          <w:kern w:val="0"/>
          <w:sz w:val="24"/>
          <w:szCs w:val="24"/>
          <w:highlight w:val="none"/>
        </w:rPr>
        <w:t>、《政府采购质疑和投诉办法》（财政部令第94号）等有关规定向</w:t>
      </w:r>
      <w:r>
        <w:rPr>
          <w:rFonts w:hint="eastAsia" w:ascii="宋体" w:hAnsi="宋体" w:eastAsia="宋体" w:cs="宋体"/>
          <w:color w:val="auto"/>
          <w:kern w:val="0"/>
          <w:sz w:val="24"/>
          <w:szCs w:val="24"/>
          <w:highlight w:val="none"/>
          <w:lang w:val="en-US" w:eastAsia="zh-CN"/>
        </w:rPr>
        <w:t>本项目监管机构</w:t>
      </w:r>
      <w:r>
        <w:rPr>
          <w:rFonts w:hint="eastAsia" w:ascii="宋体" w:hAnsi="宋体" w:eastAsia="宋体" w:cs="宋体"/>
          <w:color w:val="auto"/>
          <w:kern w:val="0"/>
          <w:sz w:val="24"/>
          <w:szCs w:val="24"/>
          <w:highlight w:val="none"/>
        </w:rPr>
        <w:t>临海市财政局</w:t>
      </w:r>
      <w:r>
        <w:rPr>
          <w:rFonts w:hint="eastAsia" w:ascii="宋体" w:hAnsi="宋体" w:eastAsia="宋体" w:cs="宋体"/>
          <w:color w:val="auto"/>
          <w:kern w:val="0"/>
          <w:sz w:val="24"/>
          <w:szCs w:val="24"/>
          <w:highlight w:val="none"/>
          <w:lang w:val="en-US" w:eastAsia="zh-CN"/>
        </w:rPr>
        <w:t>以</w:t>
      </w:r>
      <w:r>
        <w:rPr>
          <w:rFonts w:hint="eastAsia" w:ascii="宋体" w:hAnsi="宋体" w:eastAsia="宋体" w:cs="宋体"/>
          <w:color w:val="auto"/>
          <w:kern w:val="0"/>
          <w:sz w:val="24"/>
          <w:szCs w:val="24"/>
          <w:highlight w:val="none"/>
        </w:rPr>
        <w:t>书面形式邮寄方式</w:t>
      </w:r>
      <w:r>
        <w:rPr>
          <w:rFonts w:hint="eastAsia" w:ascii="宋体" w:hAnsi="宋体" w:eastAsia="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rPr>
        <w:t>投诉，联系地址：临海市巾山东路112号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：政府采购监管科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监督、投诉联系电话：0576-85188034</w:t>
      </w:r>
      <w:r>
        <w:rPr>
          <w:rFonts w:hint="eastAsia" w:ascii="宋体" w:hAnsi="宋体" w:eastAsia="宋体" w:cs="宋体"/>
          <w:color w:val="auto"/>
          <w:kern w:val="0"/>
          <w:sz w:val="24"/>
          <w:szCs w:val="24"/>
          <w:highlight w:val="none"/>
          <w:lang w:eastAsia="zh-CN"/>
        </w:rPr>
        <w:t>。</w:t>
      </w:r>
    </w:p>
    <w:p w14:paraId="6FFC0782">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供应商投诉的事项不得超出已质疑事项的范围，基于质疑答复内容提出的投诉事项除外。</w:t>
      </w:r>
    </w:p>
    <w:p w14:paraId="01D21438">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供应商投诉应当有明确的请求和必要的证明材料。</w:t>
      </w:r>
    </w:p>
    <w:p w14:paraId="5E510B06">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以联合体形式参加政府采购活动的，其投诉应当由组成联合体的所有供应商共同提出。</w:t>
      </w:r>
    </w:p>
    <w:p w14:paraId="3BB98963">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投诉书范本请到浙江政府采购网下载专区下载。</w:t>
      </w:r>
    </w:p>
    <w:p w14:paraId="2163C57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二、竞争性磋商文件</w:t>
      </w:r>
    </w:p>
    <w:p w14:paraId="4B6970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（一）磋商文件的构成</w:t>
      </w:r>
    </w:p>
    <w:p w14:paraId="50C01E8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269D48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w:t>
      </w:r>
    </w:p>
    <w:p w14:paraId="766E07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3.供应商磋商须知</w:t>
      </w:r>
    </w:p>
    <w:p w14:paraId="59A0266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4.磋商原则及评标办法</w:t>
      </w:r>
    </w:p>
    <w:p w14:paraId="040B15B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6FB0087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606A962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7.本项目磋商文件的澄清、答复、修改、补充的内容（如有）</w:t>
      </w:r>
    </w:p>
    <w:p w14:paraId="1CBE526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（二）供应商的风险</w:t>
      </w:r>
    </w:p>
    <w:p w14:paraId="0A7445E8">
      <w:pPr>
        <w:pStyle w:val="39"/>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供应商没有按照磋商文件要求提供全部资料，或者供应商没有对磋商文件在各方面作出实质性响应是供应商的风险，并可能导致其投标被拒绝。</w:t>
      </w:r>
    </w:p>
    <w:p w14:paraId="3BED2019">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（三）磋商文件的澄清与修改 </w:t>
      </w:r>
    </w:p>
    <w:p w14:paraId="58CBFE3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供应商应认真阅读本磋商文件，发现其中有误或有不合理要求的，供应商必须在前附表规定的时间前以书面形式要求招标人澄清</w:t>
      </w:r>
      <w:r>
        <w:rPr>
          <w:rFonts w:hint="eastAsia" w:ascii="宋体" w:hAnsi="宋体" w:eastAsia="宋体" w:cs="宋体"/>
          <w:color w:val="auto"/>
          <w:sz w:val="24"/>
          <w:szCs w:val="24"/>
          <w:highlight w:val="none"/>
        </w:rPr>
        <w:t>。招标人对已发出的磋商文件进行必要澄清、答复、修改或补充的，应当在磋商文件要求提交响应文件截止时间前，在采购公告发布的网站予以发布。</w:t>
      </w:r>
    </w:p>
    <w:p w14:paraId="36F3691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2.磋商文件澄清、答复、修改、补充的内容为磋商标文件的组成部分。当磋商文件与磋商文件的答复、澄清、修改、补充通知就同一内容的表述不一致时，以最后发出的公告为准。</w:t>
      </w:r>
    </w:p>
    <w:p w14:paraId="780D92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3.磋商文件的澄清、答复、修改或补充都应该通过招标人以法定形式发布，采购人没有通过招标人，不得擅自澄清、答复、修改或补充磋商文件。</w:t>
      </w:r>
    </w:p>
    <w:p w14:paraId="3F41612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三、响应文件的编制</w:t>
      </w:r>
    </w:p>
    <w:p w14:paraId="67ADEE1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（一）响应文件的组成</w:t>
      </w:r>
    </w:p>
    <w:p w14:paraId="167B76F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响应文件由资格响应文件、商务技术文件、报价文件三部份组成。</w:t>
      </w:r>
      <w:r>
        <w:rPr>
          <w:rFonts w:hint="eastAsia" w:ascii="宋体" w:hAnsi="宋体" w:eastAsia="宋体" w:cs="宋体"/>
          <w:color w:val="auto"/>
          <w:sz w:val="24"/>
          <w:szCs w:val="24"/>
          <w:highlight w:val="none"/>
        </w:rPr>
        <w:t>相关格式见附件，其余格式自拟。</w:t>
      </w:r>
    </w:p>
    <w:p w14:paraId="4FEF4CA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1.资格响应文件</w:t>
      </w:r>
    </w:p>
    <w:p w14:paraId="13A2549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w:t>
      </w:r>
      <w:r>
        <w:rPr>
          <w:rFonts w:hint="eastAsia" w:ascii="宋体" w:hAnsi="宋体" w:eastAsia="宋体" w:cs="宋体"/>
          <w:b/>
          <w:color w:val="auto"/>
          <w:sz w:val="24"/>
          <w:szCs w:val="24"/>
          <w:highlight w:val="none"/>
        </w:rPr>
        <w:t>（推荐使用电子营业执照）</w:t>
      </w:r>
      <w:r>
        <w:rPr>
          <w:rFonts w:hint="eastAsia" w:ascii="宋体" w:hAnsi="宋体" w:eastAsia="宋体" w:cs="宋体"/>
          <w:bCs/>
          <w:color w:val="auto"/>
          <w:sz w:val="24"/>
          <w:szCs w:val="24"/>
          <w:highlight w:val="none"/>
        </w:rPr>
        <w:t>或事业法人登记证或其他工商等登记证明材料原件扫描件或复印件；</w:t>
      </w:r>
    </w:p>
    <w:p w14:paraId="1FC5FD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bookmarkStart w:id="13" w:name="_Hlk68075338"/>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bookmarkEnd w:id="13"/>
      <w:r>
        <w:rPr>
          <w:rFonts w:hint="eastAsia" w:ascii="宋体" w:hAnsi="宋体" w:eastAsia="宋体" w:cs="宋体"/>
          <w:bCs/>
          <w:color w:val="auto"/>
          <w:sz w:val="24"/>
          <w:szCs w:val="24"/>
          <w:highlight w:val="none"/>
        </w:rPr>
        <w:t>没有重大违法记录的承诺函</w:t>
      </w:r>
      <w:bookmarkStart w:id="14" w:name="_Hlk69365455"/>
      <w:r>
        <w:rPr>
          <w:rFonts w:hint="eastAsia" w:ascii="宋体" w:hAnsi="宋体" w:eastAsia="宋体" w:cs="宋体"/>
          <w:b/>
          <w:color w:val="auto"/>
          <w:sz w:val="24"/>
          <w:szCs w:val="24"/>
          <w:highlight w:val="none"/>
          <w:u w:val="single"/>
          <w:shd w:val="pct10" w:color="auto" w:fill="FFFFFF"/>
        </w:rPr>
        <w:t>（请供应商在资格响应文件中勿遗漏该表格）</w:t>
      </w:r>
      <w:r>
        <w:rPr>
          <w:rFonts w:hint="eastAsia" w:ascii="宋体" w:hAnsi="宋体" w:eastAsia="宋体" w:cs="宋体"/>
          <w:bCs/>
          <w:color w:val="auto"/>
          <w:sz w:val="24"/>
          <w:szCs w:val="24"/>
          <w:highlight w:val="none"/>
        </w:rPr>
        <w:t>；</w:t>
      </w:r>
    </w:p>
    <w:bookmarkEnd w:id="14"/>
    <w:p w14:paraId="675B5A00">
      <w:pPr>
        <w:pStyle w:val="3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cs="宋体"/>
          <w:b/>
          <w:color w:val="auto"/>
          <w:sz w:val="24"/>
          <w:szCs w:val="24"/>
          <w:highlight w:val="none"/>
          <w:u w:val="single"/>
          <w:shd w:val="pct10" w:color="auto" w:fill="FFFFFF"/>
        </w:rPr>
        <w:t>（不影响企业规模类型判定的除外）</w:t>
      </w:r>
      <w:r>
        <w:rPr>
          <w:rFonts w:hint="eastAsia" w:ascii="宋体" w:hAnsi="宋体" w:eastAsia="宋体" w:cs="宋体"/>
          <w:b/>
          <w:color w:val="auto"/>
          <w:sz w:val="24"/>
          <w:szCs w:val="24"/>
          <w:highlight w:val="none"/>
          <w:u w:val="single"/>
          <w:shd w:val="pct10" w:color="auto" w:fill="FFFFFF"/>
          <w:lang w:eastAsia="zh-CN"/>
        </w:rPr>
        <w:t>、未如实填写的，将不给予供应商享受中小企业扶持政策（即资格响应文件为无效）。</w:t>
      </w:r>
    </w:p>
    <w:p w14:paraId="095812E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rPr>
        <w:t>以联合体形式投标的，提供联合体协议（投标人不以联合体形式投标的，则不需要提供</w:t>
      </w:r>
      <w:r>
        <w:rPr>
          <w:rFonts w:hint="eastAsia" w:ascii="宋体" w:hAnsi="宋体" w:eastAsia="宋体" w:cs="宋体"/>
          <w:b w:val="0"/>
          <w:bCs/>
          <w:color w:val="auto"/>
          <w:sz w:val="24"/>
          <w:szCs w:val="24"/>
          <w:highlight w:val="none"/>
        </w:rPr>
        <w:t>）；</w:t>
      </w:r>
      <w:bookmarkStart w:id="73" w:name="_GoBack"/>
      <w:bookmarkEnd w:id="73"/>
    </w:p>
    <w:p w14:paraId="63D95B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auto"/>
          <w:sz w:val="24"/>
          <w:szCs w:val="24"/>
          <w:highlight w:val="none"/>
          <w:lang w:val="zh-CN"/>
        </w:rPr>
        <w:t>综合评判后确认供应商是否享受中小企业扶持政策。</w:t>
      </w:r>
      <w:r>
        <w:rPr>
          <w:rFonts w:hint="eastAsia" w:ascii="宋体" w:hAnsi="宋体" w:eastAsia="宋体" w:cs="宋体"/>
          <w:b/>
          <w:color w:val="auto"/>
          <w:sz w:val="24"/>
          <w:szCs w:val="24"/>
          <w:highlight w:val="none"/>
          <w:u w:val="single"/>
          <w:shd w:val="pct10" w:color="auto" w:fill="FFFFFF"/>
        </w:rPr>
        <w:t>磋商过程中如须核实有关单位网上统计、社保、税务等信息的，供应商须提供配合。</w:t>
      </w:r>
    </w:p>
    <w:p w14:paraId="75BDDA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bookmarkStart w:id="15" w:name="_Hlk534200662"/>
      <w:r>
        <w:rPr>
          <w:rFonts w:hint="eastAsia" w:ascii="宋体" w:hAnsi="宋体" w:eastAsia="宋体" w:cs="宋体"/>
          <w:b/>
          <w:color w:val="auto"/>
          <w:sz w:val="24"/>
          <w:szCs w:val="24"/>
          <w:highlight w:val="none"/>
        </w:rPr>
        <w:t>商务</w:t>
      </w:r>
      <w:r>
        <w:rPr>
          <w:rFonts w:hint="eastAsia" w:ascii="宋体" w:hAnsi="宋体" w:eastAsia="宋体" w:cs="宋体"/>
          <w:b/>
          <w:bCs/>
          <w:color w:val="auto"/>
          <w:sz w:val="24"/>
          <w:szCs w:val="24"/>
          <w:highlight w:val="none"/>
        </w:rPr>
        <w:t>技术</w:t>
      </w:r>
      <w:r>
        <w:rPr>
          <w:rFonts w:hint="eastAsia" w:ascii="宋体" w:hAnsi="宋体" w:eastAsia="宋体" w:cs="宋体"/>
          <w:b/>
          <w:color w:val="auto"/>
          <w:sz w:val="24"/>
          <w:szCs w:val="24"/>
          <w:highlight w:val="none"/>
        </w:rPr>
        <w:t>文件</w:t>
      </w:r>
      <w:bookmarkEnd w:id="15"/>
    </w:p>
    <w:p w14:paraId="7FE2C06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15C7015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16" w:name="_Hlk534200539"/>
      <w:r>
        <w:rPr>
          <w:rFonts w:hint="eastAsia" w:ascii="宋体" w:hAnsi="宋体" w:eastAsia="宋体" w:cs="宋体"/>
          <w:color w:val="auto"/>
          <w:sz w:val="24"/>
          <w:szCs w:val="24"/>
          <w:highlight w:val="none"/>
        </w:rPr>
        <w:t>法定代表人授权委托书</w:t>
      </w:r>
      <w:bookmarkEnd w:id="16"/>
      <w:r>
        <w:rPr>
          <w:rFonts w:hint="eastAsia" w:ascii="宋体" w:hAnsi="宋体" w:eastAsia="宋体" w:cs="宋体"/>
          <w:color w:val="auto"/>
          <w:sz w:val="24"/>
          <w:szCs w:val="24"/>
          <w:highlight w:val="none"/>
        </w:rPr>
        <w:t>；</w:t>
      </w:r>
    </w:p>
    <w:p w14:paraId="6418B8F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（3）供应商按照评分标准要求提供的相应资料；</w:t>
      </w:r>
    </w:p>
    <w:p w14:paraId="5742C3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（4）服务内容响应表</w:t>
      </w:r>
    </w:p>
    <w:p w14:paraId="242D79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bookmarkStart w:id="17" w:name="_Hlk65237132"/>
      <w:r>
        <w:rPr>
          <w:rFonts w:hint="eastAsia" w:ascii="宋体" w:hAnsi="宋体" w:eastAsia="宋体" w:cs="宋体"/>
          <w:color w:val="auto"/>
          <w:sz w:val="24"/>
          <w:szCs w:val="24"/>
          <w:highlight w:val="none"/>
        </w:rPr>
        <w:t>（5）</w:t>
      </w:r>
      <w:bookmarkEnd w:id="17"/>
      <w:r>
        <w:rPr>
          <w:rFonts w:hint="eastAsia" w:ascii="宋体" w:hAnsi="宋体" w:eastAsia="宋体" w:cs="宋体"/>
          <w:color w:val="auto"/>
          <w:sz w:val="24"/>
          <w:szCs w:val="24"/>
          <w:highlight w:val="none"/>
        </w:rPr>
        <w:t>项目负责人简历表；</w:t>
      </w:r>
    </w:p>
    <w:p w14:paraId="5FE7632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（6）项目实施人员一览表； </w:t>
      </w:r>
    </w:p>
    <w:p w14:paraId="46CFB8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（7）供应商类似成功案例一览表；</w:t>
      </w:r>
    </w:p>
    <w:p w14:paraId="7A70DD4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（8）售后服务网点情况表；</w:t>
      </w:r>
    </w:p>
    <w:p w14:paraId="546376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（9）商务技术响应表；</w:t>
      </w:r>
    </w:p>
    <w:p w14:paraId="6CB66A6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（10）供应商认为需要提供的其他资料。</w:t>
      </w:r>
      <w:bookmarkStart w:id="18" w:name="_Hlk534294060"/>
    </w:p>
    <w:bookmarkEnd w:id="18"/>
    <w:p w14:paraId="4D5D344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3.报价文件</w:t>
      </w:r>
    </w:p>
    <w:p w14:paraId="6BBFE64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1824BA11">
      <w:pPr>
        <w:pStyle w:val="3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（2）报价明细表；</w:t>
      </w:r>
    </w:p>
    <w:p w14:paraId="41DD6BD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pacing w:val="-4"/>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1E0FBCA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（三）响应文件的语言及计量</w:t>
      </w:r>
    </w:p>
    <w:p w14:paraId="2D529D2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14:paraId="1F17B5F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1.投标报价应按磋商文件中相关附表格式填写。</w:t>
      </w:r>
    </w:p>
    <w:p w14:paraId="360910F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报价是履行合同的最终价格，应包含所有人员的人工费、交通费、住宿费、伙食费、办公设施费、管理费、利润、税金及成果鉴定验收会发生的费用等一切费用。</w:t>
      </w:r>
    </w:p>
    <w:p w14:paraId="165D714A">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▲3.响应文件只允许有一个报价，有选择的或有条件的报价将不予接受。</w:t>
      </w:r>
    </w:p>
    <w:p w14:paraId="3FFC924E">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此项符合性在报价文件中进行评审</w:t>
      </w:r>
      <w:r>
        <w:rPr>
          <w:rFonts w:hint="eastAsia" w:ascii="宋体" w:hAnsi="宋体" w:eastAsia="宋体" w:cs="宋体"/>
          <w:color w:val="auto"/>
          <w:sz w:val="24"/>
          <w:szCs w:val="24"/>
          <w:highlight w:val="none"/>
          <w:lang w:eastAsia="zh-CN"/>
        </w:rPr>
        <w:t>）</w:t>
      </w:r>
    </w:p>
    <w:p w14:paraId="191E5901">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（五）投标有效期</w:t>
      </w:r>
    </w:p>
    <w:p w14:paraId="1C4AB18F">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天响应文件应保持有效。</w:t>
      </w:r>
    </w:p>
    <w:p w14:paraId="63A14AE6">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2.在特殊情况下，招标人可与供应商协商延长响应文件的有效期，这种要求和答复均以书面形式进行。</w:t>
      </w:r>
    </w:p>
    <w:p w14:paraId="3752B79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3.供应商可拒绝接受延期要求，同意延长有效期的供应商不能修改响应文件内容。 </w:t>
      </w:r>
    </w:p>
    <w:p w14:paraId="270AE9F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4.成交供应商的响应文件自开标之日起至合同履行完毕止均应保持有效。</w:t>
      </w:r>
    </w:p>
    <w:p w14:paraId="0EDF983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5.供应商有下列情形之一的，按有关规定进行处罚：</w:t>
      </w:r>
    </w:p>
    <w:p w14:paraId="7C7221F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（1）供应商在投标有效期内撤回响应文件的；</w:t>
      </w:r>
    </w:p>
    <w:p w14:paraId="616F92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428CA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（3）供应商在投标过程中弄虚作假，提供虚假材料的；</w:t>
      </w:r>
    </w:p>
    <w:p w14:paraId="720825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（4）成交供应商无正当理由不与采购人签订合同的；</w:t>
      </w:r>
    </w:p>
    <w:p w14:paraId="4A74C4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将成交项目转让给他人或者在响应文件中未说明且未经招标人同意，将成交项目分包给他人的；</w:t>
      </w:r>
    </w:p>
    <w:p w14:paraId="16FB9E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（6）拒绝履行合同义务的；</w:t>
      </w:r>
    </w:p>
    <w:p w14:paraId="1956BCE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（7）其他严重扰乱招投标程序的。</w:t>
      </w:r>
    </w:p>
    <w:p w14:paraId="6ACED8C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（六）响应文件的签署</w:t>
      </w:r>
    </w:p>
    <w:p w14:paraId="169C6F1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电子响应文件中公章采用CA签章</w:t>
      </w:r>
      <w:r>
        <w:rPr>
          <w:rFonts w:hint="eastAsia" w:ascii="宋体" w:hAnsi="宋体" w:eastAsia="宋体" w:cs="宋体"/>
          <w:bCs/>
          <w:color w:val="auto"/>
          <w:sz w:val="24"/>
          <w:szCs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color w:val="auto"/>
          <w:sz w:val="24"/>
          <w:szCs w:val="24"/>
          <w:highlight w:val="none"/>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电子响应文件如内容不完整、编排混乱导致响应文件被误读、漏读，或者在按采购文件规定的部位查找不到相关内容的，由供应商自行承担。</w:t>
      </w:r>
    </w:p>
    <w:p w14:paraId="08A8C7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.温馨提醒：</w:t>
      </w:r>
      <w:r>
        <w:rPr>
          <w:rFonts w:hint="eastAsia" w:ascii="宋体" w:hAnsi="宋体" w:eastAsia="宋体" w:cs="宋体"/>
          <w:color w:val="auto"/>
          <w:sz w:val="24"/>
          <w:szCs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（七）投标无效的情形</w:t>
      </w:r>
    </w:p>
    <w:p w14:paraId="655F2A0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pacing w:val="-4"/>
          <w:sz w:val="24"/>
          <w:szCs w:val="24"/>
          <w:highlight w:val="none"/>
        </w:rPr>
      </w:pPr>
      <w:bookmarkStart w:id="19" w:name="_Hlk59462445"/>
      <w:r>
        <w:rPr>
          <w:rFonts w:hint="eastAsia" w:ascii="宋体" w:hAnsi="宋体" w:eastAsia="宋体" w:cs="宋体"/>
          <w:b/>
          <w:bCs/>
          <w:color w:val="auto"/>
          <w:spacing w:val="-4"/>
          <w:sz w:val="24"/>
          <w:szCs w:val="24"/>
          <w:highlight w:val="none"/>
        </w:rPr>
        <w:t>1.</w:t>
      </w:r>
      <w:bookmarkStart w:id="20" w:name="_Hlk534294335"/>
      <w:r>
        <w:rPr>
          <w:rFonts w:hint="eastAsia" w:ascii="宋体" w:hAnsi="宋体" w:eastAsia="宋体" w:cs="宋体"/>
          <w:b/>
          <w:bCs/>
          <w:color w:val="auto"/>
          <w:spacing w:val="-4"/>
          <w:sz w:val="24"/>
          <w:szCs w:val="24"/>
          <w:highlight w:val="none"/>
        </w:rPr>
        <w:t>在符合性审查和商务技术评审时，如发现下列情形之一的，响应文件将被视为无效：</w:t>
      </w:r>
    </w:p>
    <w:bookmarkEnd w:id="20"/>
    <w:p w14:paraId="6145A89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（1）资格响应文件未提供齐全的或者资格响应文件存在过期的或者不符合磋商文件标明的资格要求的；</w:t>
      </w:r>
    </w:p>
    <w:p w14:paraId="765A53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电子响应文件</w:t>
      </w:r>
      <w:r>
        <w:rPr>
          <w:rFonts w:hint="eastAsia" w:ascii="宋体" w:hAnsi="宋体" w:eastAsia="宋体" w:cs="宋体"/>
          <w:b/>
          <w:bCs/>
          <w:color w:val="auto"/>
          <w:kern w:val="0"/>
          <w:sz w:val="24"/>
          <w:szCs w:val="24"/>
          <w:highlight w:val="none"/>
          <w:u w:val="single"/>
          <w:shd w:val="pct10" w:color="auto" w:fill="FFFFFF"/>
        </w:rPr>
        <w:t>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指定页面无法定代表人盖章或签字、未在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指定页面盖公章、在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指定页面无被授权人签字（打字无效）</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kern w:val="0"/>
          <w:sz w:val="24"/>
          <w:szCs w:val="24"/>
          <w:highlight w:val="none"/>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（3）多项主要服务响应或者主要设备功能响应不满足磋商文件要求或缺项的，</w:t>
      </w:r>
      <w:r>
        <w:rPr>
          <w:rFonts w:hint="eastAsia" w:ascii="宋体" w:hAnsi="宋体" w:eastAsia="宋体" w:cs="宋体"/>
          <w:b/>
          <w:bCs/>
          <w:color w:val="auto"/>
          <w:sz w:val="24"/>
          <w:szCs w:val="24"/>
          <w:highlight w:val="none"/>
        </w:rPr>
        <w:t>主要设备尺寸严重不满足磋商文件要求的。</w:t>
      </w:r>
    </w:p>
    <w:p w14:paraId="02205C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sz w:val="24"/>
          <w:szCs w:val="24"/>
          <w:highlight w:val="none"/>
        </w:rPr>
        <w:t>与</w:t>
      </w:r>
      <w:r>
        <w:rPr>
          <w:rFonts w:hint="eastAsia" w:ascii="宋体" w:hAnsi="宋体" w:eastAsia="宋体" w:cs="宋体"/>
          <w:color w:val="auto"/>
          <w:sz w:val="24"/>
          <w:szCs w:val="24"/>
          <w:highlight w:val="none"/>
        </w:rPr>
        <w:t>磋商文件中标“▲”的技术指标、主要功能参数、服务响应发生实质性负偏离</w:t>
      </w:r>
      <w:r>
        <w:rPr>
          <w:rFonts w:hint="eastAsia" w:ascii="宋体" w:hAnsi="宋体" w:eastAsia="宋体" w:cs="宋体"/>
          <w:snapToGrid w:val="0"/>
          <w:color w:val="auto"/>
          <w:sz w:val="24"/>
          <w:szCs w:val="24"/>
          <w:highlight w:val="none"/>
        </w:rPr>
        <w:t>或内容缺失</w:t>
      </w:r>
      <w:r>
        <w:rPr>
          <w:rFonts w:hint="eastAsia" w:ascii="宋体" w:hAnsi="宋体" w:eastAsia="宋体" w:cs="宋体"/>
          <w:color w:val="auto"/>
          <w:sz w:val="24"/>
          <w:szCs w:val="24"/>
          <w:highlight w:val="none"/>
        </w:rPr>
        <w:t>的；</w:t>
      </w:r>
    </w:p>
    <w:p w14:paraId="37562E5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（5）未如实提供投标货物的技术参数，或者响应文件标明的响应或偏离存在虚假的；</w:t>
      </w:r>
    </w:p>
    <w:p w14:paraId="4335162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color w:val="auto"/>
          <w:sz w:val="24"/>
          <w:szCs w:val="24"/>
          <w:highlight w:val="none"/>
        </w:rPr>
        <w:t>；</w:t>
      </w:r>
    </w:p>
    <w:bookmarkEnd w:id="19"/>
    <w:p w14:paraId="31B3A7F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（8）投标文件有招标方不能接受的附加条件的；</w:t>
      </w:r>
    </w:p>
    <w:p w14:paraId="7444B768">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（9）商务技术文件中出现投标总报价的；</w:t>
      </w:r>
    </w:p>
    <w:p w14:paraId="36F978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存在下列情形之一且无法合理解释的，其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文件无效:</w:t>
      </w:r>
    </w:p>
    <w:p w14:paraId="12199D4D">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不同供应商的电子响应文件上传计算机的IP地址、网卡MAC地址或硬盘序列号等硬件信息相同的;</w:t>
      </w:r>
    </w:p>
    <w:p w14:paraId="24FFD6B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2）上传的电子响应文件若出现使用本项目其他响应供应商的数字证书加密的，或者加盖本项目其他响应供应商的电子印章的;</w:t>
      </w:r>
    </w:p>
    <w:p w14:paraId="557F24F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3）不同供应商的响应文件的内容存在3处(含)以上错误一致的;</w:t>
      </w:r>
    </w:p>
    <w:p w14:paraId="2F8EE7B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4）不同供应商联系人为同一人或不同联系人的联系电话一致的。</w:t>
      </w:r>
    </w:p>
    <w:p w14:paraId="298BE9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2.在报价评审时，如发现下列情形之一的，响应文件将被视为无效：</w:t>
      </w:r>
    </w:p>
    <w:p w14:paraId="67E316D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（1）未采用人民币报价或者未按照磋商文件标明的币种报价的；</w:t>
      </w:r>
    </w:p>
    <w:p w14:paraId="437FDEDD">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（2）投标报价具有选择性，或者开标价格与响应文件承诺的优惠（折扣）价格不一致的；</w:t>
      </w:r>
    </w:p>
    <w:p w14:paraId="637028E9">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（3）报价超过磋商文件中规定的预算金额或者最高限价的；</w:t>
      </w:r>
    </w:p>
    <w:p w14:paraId="477ACD4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（4）未填写投标报价的</w:t>
      </w:r>
      <w:r>
        <w:rPr>
          <w:rFonts w:hint="eastAsia" w:ascii="宋体" w:hAnsi="宋体" w:eastAsia="宋体" w:cs="宋体"/>
          <w:b/>
          <w:bCs/>
          <w:color w:val="auto"/>
          <w:sz w:val="24"/>
          <w:szCs w:val="24"/>
          <w:highlight w:val="none"/>
          <w:lang w:eastAsia="zh-CN"/>
        </w:rPr>
        <w:t>、《报价明细表》</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工程量</w:t>
      </w:r>
      <w:r>
        <w:rPr>
          <w:rFonts w:hint="eastAsia" w:ascii="宋体" w:hAnsi="宋体" w:eastAsia="宋体" w:cs="宋体"/>
          <w:b/>
          <w:bCs/>
          <w:color w:val="auto"/>
          <w:sz w:val="24"/>
          <w:szCs w:val="24"/>
          <w:highlight w:val="none"/>
          <w:lang w:val="en-US" w:eastAsia="zh-CN"/>
        </w:rPr>
        <w:t>少于磋商</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提供的工程量数量</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w:t>
      </w:r>
    </w:p>
    <w:p w14:paraId="58F7E855">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（5）未提交最后报价的。</w:t>
      </w:r>
    </w:p>
    <w:p w14:paraId="6414923B">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3.被拒绝的响应文件为无效。</w:t>
      </w:r>
    </w:p>
    <w:p w14:paraId="5443BF0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（八）在招标采购中，出现下列情形之一的，应予废标</w:t>
      </w:r>
    </w:p>
    <w:p w14:paraId="10BEFBC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14:paraId="3761936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2、因重大变故，采购任务取消的；</w:t>
      </w:r>
    </w:p>
    <w:p w14:paraId="3FEF79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3、供应商的报价均超过了采购预算价，采购人不能支付的。</w:t>
      </w:r>
    </w:p>
    <w:p w14:paraId="3B7F722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4.其他法律法规规定应予以废标的情形。</w:t>
      </w:r>
    </w:p>
    <w:p w14:paraId="015FC92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p>
    <w:p w14:paraId="3925CE7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四、磋商</w:t>
      </w:r>
    </w:p>
    <w:p w14:paraId="1329B0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bookmarkStart w:id="21" w:name="_Hlk81829719"/>
      <w:r>
        <w:rPr>
          <w:rFonts w:hint="eastAsia" w:ascii="宋体" w:hAnsi="宋体" w:eastAsia="宋体" w:cs="宋体"/>
          <w:b/>
          <w:bCs/>
          <w:color w:val="auto"/>
          <w:sz w:val="24"/>
          <w:szCs w:val="24"/>
          <w:highlight w:val="none"/>
        </w:rPr>
        <w:t>（一）组建磋商小组</w:t>
      </w:r>
    </w:p>
    <w:p w14:paraId="69C0F86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（1）本项目磋商小组由招标人依法组建。</w:t>
      </w:r>
    </w:p>
    <w:p w14:paraId="58DB14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（2）磋商小组成员与参与投标的供应商有下列情形之一的，应当回避：</w:t>
      </w:r>
    </w:p>
    <w:p w14:paraId="70501D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①参加采购活动前3年内与供应商存在劳动关系；</w:t>
      </w:r>
    </w:p>
    <w:p w14:paraId="46FEB3F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②参加采购活动前3年内担任供应商的董事、监事；</w:t>
      </w:r>
    </w:p>
    <w:p w14:paraId="374AC74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③参加采购活动前3年内是供应商的控股股东或者实际控制人；</w:t>
      </w:r>
    </w:p>
    <w:p w14:paraId="1C25F6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④与供应商的法定代表人或者负责人有夫妻、直系血亲、三代以内旁系血亲或者近姻亲关系；</w:t>
      </w:r>
    </w:p>
    <w:p w14:paraId="0CF5D95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⑤与供应商有其他可能影响政府采购活动公平、公正进行的关系。</w:t>
      </w:r>
    </w:p>
    <w:p w14:paraId="2FB54A2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（3）磋商小组负责具体评标事务，并独立履行下列职责：</w:t>
      </w:r>
    </w:p>
    <w:p w14:paraId="0B007FF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1.审查、评价响应文件是否符合磋商文件的商务、技术等实质性要求；</w:t>
      </w:r>
    </w:p>
    <w:p w14:paraId="0E5C851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2.要求供应商对响应文件有关事项作出澄清或者说明；</w:t>
      </w:r>
    </w:p>
    <w:p w14:paraId="2BD212A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3.对响应文件进行比较和评价；</w:t>
      </w:r>
    </w:p>
    <w:p w14:paraId="46490E7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4.确定成交候选人名单，以及根据采购人委托直接确定成交人；</w:t>
      </w:r>
    </w:p>
    <w:p w14:paraId="00CD351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5.向采购人、采购组织机构或者有关部门报告评标中发现的违法行为；</w:t>
      </w:r>
    </w:p>
    <w:p w14:paraId="70930EB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6.法律法规规定的其他职责。</w:t>
      </w:r>
    </w:p>
    <w:bookmarkEnd w:id="21"/>
    <w:p w14:paraId="1739F06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（二）磋商准备</w:t>
      </w:r>
    </w:p>
    <w:p w14:paraId="6D892D0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采购过程中出现以下情形，导致电子交易平台无法正常运行，或者无法保证电子交易的公平、公正和安全时，采购组织机构可中止电子交易活动：</w:t>
      </w:r>
    </w:p>
    <w:p w14:paraId="4E9A22BB">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（1）电子交易平台发生故障、停电而无法登录访问的； </w:t>
      </w:r>
    </w:p>
    <w:p w14:paraId="4D433AA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（2）电子交易平台应用或数据库出现错误，不能进行正常操作的；</w:t>
      </w:r>
    </w:p>
    <w:p w14:paraId="4C88250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（3）电子交易平台发现严重安全漏洞，有潜在泄密危险的；</w:t>
      </w:r>
    </w:p>
    <w:p w14:paraId="4AF3ABA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（4）病毒发作导致不能进行正常操作的； </w:t>
      </w:r>
    </w:p>
    <w:p w14:paraId="2143183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（5）其他无法保证电子交易的公平、公正和安全的情况。</w:t>
      </w:r>
    </w:p>
    <w:p w14:paraId="028E1E7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6DB1529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（三）磋商程序    </w:t>
      </w:r>
    </w:p>
    <w:p w14:paraId="457257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1.开标会由招标人主持，</w:t>
      </w:r>
      <w:bookmarkStart w:id="22" w:name="_Hlk59694585"/>
      <w:r>
        <w:rPr>
          <w:rFonts w:hint="eastAsia" w:ascii="宋体" w:hAnsi="宋体" w:eastAsia="宋体" w:cs="宋体"/>
          <w:b/>
          <w:bCs/>
          <w:color w:val="auto"/>
          <w:sz w:val="24"/>
          <w:szCs w:val="24"/>
          <w:highlight w:val="none"/>
          <w:u w:val="single"/>
          <w:shd w:val="pct10" w:color="auto" w:fill="FFFFFF"/>
        </w:rPr>
        <w:t>并通过临海市公共资源交易中心网站--每日直播平台进行现场直播，各供应商请准时在线参加。</w:t>
      </w:r>
      <w:bookmarkStart w:id="23" w:name="_Hlk59690176"/>
      <w:r>
        <w:rPr>
          <w:rFonts w:hint="eastAsia" w:ascii="宋体" w:hAnsi="宋体" w:eastAsia="宋体" w:cs="宋体"/>
          <w:b/>
          <w:bCs/>
          <w:color w:val="auto"/>
          <w:sz w:val="24"/>
          <w:szCs w:val="24"/>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22"/>
      <w:r>
        <w:rPr>
          <w:rFonts w:hint="eastAsia" w:ascii="宋体" w:hAnsi="宋体" w:eastAsia="宋体" w:cs="宋体"/>
          <w:b/>
          <w:bCs/>
          <w:color w:val="auto"/>
          <w:sz w:val="24"/>
          <w:szCs w:val="24"/>
          <w:highlight w:val="none"/>
          <w:u w:val="single"/>
          <w:shd w:val="pct10" w:color="auto" w:fill="FFFFFF"/>
        </w:rPr>
        <w:t>；</w:t>
      </w:r>
    </w:p>
    <w:bookmarkEnd w:id="23"/>
    <w:p w14:paraId="0750B0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招标人点击政采云系统--【开始解密】按钮，</w:t>
      </w:r>
      <w:bookmarkStart w:id="24" w:name="_Hlk59625783"/>
      <w:r>
        <w:rPr>
          <w:rFonts w:hint="eastAsia" w:ascii="宋体" w:hAnsi="宋体" w:eastAsia="宋体" w:cs="宋体"/>
          <w:color w:val="auto"/>
          <w:sz w:val="24"/>
          <w:szCs w:val="24"/>
          <w:highlight w:val="none"/>
        </w:rPr>
        <w:t>由供应商按磋商文件规定的时间</w:t>
      </w:r>
      <w:bookmarkStart w:id="25" w:name="_Hlk60946168"/>
      <w:r>
        <w:rPr>
          <w:rFonts w:hint="eastAsia" w:ascii="宋体" w:hAnsi="宋体" w:eastAsia="宋体" w:cs="宋体"/>
          <w:color w:val="auto"/>
          <w:sz w:val="24"/>
          <w:szCs w:val="24"/>
          <w:highlight w:val="none"/>
        </w:rPr>
        <w:t>及</w:t>
      </w:r>
      <w:bookmarkStart w:id="26" w:name="_Hlk59626264"/>
      <w:r>
        <w:rPr>
          <w:rFonts w:hint="eastAsia" w:ascii="宋体" w:hAnsi="宋体" w:eastAsia="宋体" w:cs="宋体"/>
          <w:color w:val="auto"/>
          <w:sz w:val="24"/>
          <w:szCs w:val="24"/>
          <w:highlight w:val="none"/>
        </w:rPr>
        <w:t>政采云平台</w:t>
      </w:r>
      <w:bookmarkEnd w:id="26"/>
      <w:r>
        <w:rPr>
          <w:rFonts w:hint="eastAsia" w:ascii="宋体" w:hAnsi="宋体" w:eastAsia="宋体" w:cs="宋体"/>
          <w:color w:val="auto"/>
          <w:sz w:val="24"/>
          <w:szCs w:val="24"/>
          <w:highlight w:val="none"/>
        </w:rPr>
        <w:t>显示的时间内自行进行响应文件解密。</w:t>
      </w:r>
      <w:bookmarkEnd w:id="24"/>
      <w:r>
        <w:rPr>
          <w:rFonts w:hint="eastAsia" w:ascii="宋体" w:hAnsi="宋体" w:eastAsia="宋体" w:cs="宋体"/>
          <w:color w:val="auto"/>
          <w:sz w:val="24"/>
          <w:szCs w:val="24"/>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27" w:name="_Hlk59805375"/>
      <w:r>
        <w:rPr>
          <w:rFonts w:hint="eastAsia" w:ascii="宋体" w:hAnsi="宋体" w:eastAsia="宋体" w:cs="宋体"/>
          <w:color w:val="auto"/>
          <w:sz w:val="24"/>
          <w:szCs w:val="24"/>
          <w:highlight w:val="none"/>
          <w:u w:val="single"/>
        </w:rPr>
        <w:t>供应商未按时解密或解密失败的，其响应文件为无效标。</w:t>
      </w:r>
      <w:bookmarkEnd w:id="27"/>
    </w:p>
    <w:p w14:paraId="75BBD3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p>
    <w:p w14:paraId="74A6AFE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5"/>
    <w:p w14:paraId="12147D6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3.解密结束后，主持人介绍参加开标会的采购代理机构人员名单、供应商名称，并告知是否有需要回避的情况；</w:t>
      </w:r>
    </w:p>
    <w:p w14:paraId="0102FF5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4.响应文件结束解密后，供应商应当通过邮件形式，将经授权代表签署的《政府采购活动现场确认声明书》</w:t>
      </w:r>
      <w:r>
        <w:rPr>
          <w:rFonts w:hint="eastAsia" w:ascii="宋体" w:hAnsi="宋体" w:eastAsia="宋体" w:cs="宋体"/>
          <w:b/>
          <w:bCs/>
          <w:color w:val="auto"/>
          <w:sz w:val="24"/>
          <w:szCs w:val="24"/>
          <w:highlight w:val="none"/>
          <w:u w:val="single"/>
        </w:rPr>
        <w:t>（格式见磋商文件最后一页17.政府采购活动现场确认声明书</w:t>
      </w:r>
      <w:r>
        <w:rPr>
          <w:rFonts w:hint="eastAsia" w:ascii="宋体" w:hAnsi="宋体" w:eastAsia="宋体" w:cs="宋体"/>
          <w:color w:val="auto"/>
          <w:sz w:val="24"/>
          <w:szCs w:val="24"/>
          <w:highlight w:val="none"/>
        </w:rPr>
        <w:t>）扫描件发至代理机构电子邮箱（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"mailto:lhzb.gov.cn@163.com）,联系人"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tzyazb@163.com</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林女士</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0576-88882270，15757696186</w:t>
      </w:r>
      <w:r>
        <w:rPr>
          <w:rFonts w:hint="eastAsia" w:ascii="宋体" w:hAnsi="宋体" w:eastAsia="宋体" w:cs="宋体"/>
          <w:color w:val="auto"/>
          <w:sz w:val="24"/>
          <w:szCs w:val="24"/>
          <w:highlight w:val="none"/>
        </w:rPr>
        <w:t>；</w:t>
      </w:r>
    </w:p>
    <w:p w14:paraId="08BA6A8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5.采购组织机构点击【</w:t>
      </w:r>
      <w:bookmarkStart w:id="28" w:name="_Hlk59371589"/>
      <w:r>
        <w:rPr>
          <w:rFonts w:hint="eastAsia" w:ascii="宋体" w:hAnsi="宋体" w:eastAsia="宋体" w:cs="宋体"/>
          <w:color w:val="auto"/>
          <w:sz w:val="24"/>
          <w:szCs w:val="24"/>
          <w:highlight w:val="none"/>
        </w:rPr>
        <w:t>开启标书信息</w:t>
      </w:r>
      <w:bookmarkEnd w:id="28"/>
      <w:r>
        <w:rPr>
          <w:rFonts w:hint="eastAsia" w:ascii="宋体" w:hAnsi="宋体" w:eastAsia="宋体" w:cs="宋体"/>
          <w:color w:val="auto"/>
          <w:sz w:val="24"/>
          <w:szCs w:val="24"/>
          <w:highlight w:val="none"/>
        </w:rPr>
        <w:t>】，开启标书成功后进行磋商文件评审；</w:t>
      </w:r>
    </w:p>
    <w:p w14:paraId="6A2FDA4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6.磋商小组全体成员通过“政采云视频询标（视频讲标）系统”分别与单一供应商进行磋商，</w:t>
      </w:r>
      <w:r>
        <w:rPr>
          <w:rFonts w:hint="eastAsia" w:ascii="宋体" w:hAnsi="宋体" w:eastAsia="宋体" w:cs="宋体"/>
          <w:color w:val="auto"/>
          <w:sz w:val="24"/>
          <w:szCs w:val="24"/>
          <w:highlight w:val="none"/>
          <w:u w:val="single"/>
        </w:rPr>
        <w:t>磋商顺序可按照磋商响应文件解密顺序进行</w:t>
      </w:r>
      <w:r>
        <w:rPr>
          <w:rFonts w:hint="eastAsia" w:ascii="宋体" w:hAnsi="宋体" w:eastAsia="宋体" w:cs="宋体"/>
          <w:color w:val="auto"/>
          <w:sz w:val="24"/>
          <w:szCs w:val="24"/>
          <w:highlight w:val="none"/>
        </w:rPr>
        <w:t>。“政采云视频询标（视频讲标）系统”通过音视频的方式进行评委和供应商的实时音视频对话。</w:t>
      </w:r>
    </w:p>
    <w:p w14:paraId="7B85DB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8、磋商文件能够详细列明采购标的的技术、服务要求的，磋商结束后，磋商小组将要求所有实质性响应的供应商在规定时间内</w:t>
      </w:r>
      <w:r>
        <w:rPr>
          <w:rFonts w:hint="eastAsia" w:ascii="宋体" w:hAnsi="宋体" w:eastAsia="宋体" w:cs="宋体"/>
          <w:b/>
          <w:bCs/>
          <w:color w:val="auto"/>
          <w:sz w:val="24"/>
          <w:szCs w:val="24"/>
          <w:highlight w:val="none"/>
          <w:u w:val="single"/>
          <w:shd w:val="pct10" w:color="auto" w:fill="FFFFFF"/>
        </w:rPr>
        <w:t>（时间为30分钟，具体时间以政采云系统上显示的时间为准）</w:t>
      </w:r>
      <w:r>
        <w:rPr>
          <w:rFonts w:hint="eastAsia" w:ascii="宋体" w:hAnsi="宋体" w:eastAsia="宋体" w:cs="宋体"/>
          <w:color w:val="auto"/>
          <w:sz w:val="24"/>
          <w:szCs w:val="24"/>
          <w:highlight w:val="none"/>
        </w:rPr>
        <w:t>在政采云系统上提交</w:t>
      </w:r>
      <w:bookmarkStart w:id="29" w:name="_Hlk4055646"/>
      <w:r>
        <w:rPr>
          <w:rFonts w:hint="eastAsia" w:ascii="宋体" w:hAnsi="宋体" w:eastAsia="宋体" w:cs="宋体"/>
          <w:color w:val="auto"/>
          <w:sz w:val="24"/>
          <w:szCs w:val="24"/>
          <w:highlight w:val="none"/>
        </w:rPr>
        <w:t>最后报价，</w:t>
      </w:r>
      <w:bookmarkEnd w:id="29"/>
      <w:bookmarkStart w:id="30" w:name="_Hlk4055866"/>
      <w:r>
        <w:rPr>
          <w:rFonts w:hint="eastAsia" w:ascii="宋体" w:hAnsi="宋体" w:eastAsia="宋体" w:cs="宋体"/>
          <w:color w:val="auto"/>
          <w:sz w:val="24"/>
          <w:szCs w:val="24"/>
          <w:highlight w:val="none"/>
        </w:rPr>
        <w:t>最后报价</w:t>
      </w:r>
      <w:bookmarkEnd w:id="30"/>
      <w:r>
        <w:rPr>
          <w:rFonts w:hint="eastAsia" w:ascii="宋体" w:hAnsi="宋体" w:eastAsia="宋体" w:cs="宋体"/>
          <w:color w:val="auto"/>
          <w:sz w:val="24"/>
          <w:szCs w:val="24"/>
          <w:highlight w:val="none"/>
        </w:rPr>
        <w:t>是供应商响应文件的有效组成部分。</w:t>
      </w:r>
      <w:r>
        <w:rPr>
          <w:rFonts w:hint="eastAsia" w:ascii="宋体" w:hAnsi="宋体" w:eastAsia="宋体" w:cs="宋体"/>
          <w:b/>
          <w:bCs/>
          <w:color w:val="auto"/>
          <w:sz w:val="24"/>
          <w:szCs w:val="24"/>
          <w:highlight w:val="none"/>
          <w:u w:val="single"/>
          <w:shd w:val="pct10" w:color="auto" w:fill="FFFFFF"/>
        </w:rPr>
        <w:t>未在规定时间内提交最后报价的为无效标；</w:t>
      </w:r>
    </w:p>
    <w:p w14:paraId="46EE9D1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shd w:val="pct10" w:color="auto" w:fill="FFFFFF"/>
        </w:rPr>
        <w:t>报价明细表中的最终单价根据初次总报价和最后总报价之间的下浮率作相应的下浮。</w:t>
      </w:r>
    </w:p>
    <w:p w14:paraId="18794DB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9、磋商小组</w:t>
      </w:r>
      <w:bookmarkStart w:id="31" w:name="_Hlk4052304"/>
      <w:r>
        <w:rPr>
          <w:rFonts w:hint="eastAsia" w:ascii="宋体" w:hAnsi="宋体" w:eastAsia="宋体" w:cs="宋体"/>
          <w:color w:val="auto"/>
          <w:sz w:val="24"/>
          <w:szCs w:val="24"/>
          <w:highlight w:val="none"/>
        </w:rPr>
        <w:t>对提交最后报价</w:t>
      </w:r>
      <w:bookmarkStart w:id="32" w:name="_Hlk4052265"/>
      <w:r>
        <w:rPr>
          <w:rFonts w:hint="eastAsia" w:ascii="宋体" w:hAnsi="宋体" w:eastAsia="宋体" w:cs="宋体"/>
          <w:color w:val="auto"/>
          <w:sz w:val="24"/>
          <w:szCs w:val="24"/>
          <w:highlight w:val="none"/>
        </w:rPr>
        <w:t>供应商的</w:t>
      </w:r>
      <w:bookmarkStart w:id="33" w:name="_Hlk61427018"/>
      <w:r>
        <w:rPr>
          <w:rFonts w:hint="eastAsia" w:ascii="宋体" w:hAnsi="宋体" w:eastAsia="宋体" w:cs="宋体"/>
          <w:color w:val="auto"/>
          <w:sz w:val="24"/>
          <w:szCs w:val="24"/>
          <w:highlight w:val="none"/>
        </w:rPr>
        <w:t>商务技术文件</w:t>
      </w:r>
      <w:bookmarkEnd w:id="33"/>
      <w:r>
        <w:rPr>
          <w:rFonts w:hint="eastAsia" w:ascii="宋体" w:hAnsi="宋体" w:eastAsia="宋体" w:cs="宋体"/>
          <w:color w:val="auto"/>
          <w:sz w:val="24"/>
          <w:szCs w:val="24"/>
          <w:highlight w:val="none"/>
        </w:rPr>
        <w:t>进行</w:t>
      </w:r>
      <w:bookmarkEnd w:id="32"/>
      <w:r>
        <w:rPr>
          <w:rFonts w:hint="eastAsia" w:ascii="宋体" w:hAnsi="宋体" w:eastAsia="宋体" w:cs="宋体"/>
          <w:color w:val="auto"/>
          <w:sz w:val="24"/>
          <w:szCs w:val="24"/>
          <w:highlight w:val="none"/>
        </w:rPr>
        <w:t>综合评分</w:t>
      </w:r>
      <w:bookmarkEnd w:id="31"/>
      <w:r>
        <w:rPr>
          <w:rFonts w:hint="eastAsia" w:ascii="宋体" w:hAnsi="宋体" w:eastAsia="宋体" w:cs="宋体"/>
          <w:color w:val="auto"/>
          <w:sz w:val="24"/>
          <w:szCs w:val="24"/>
          <w:highlight w:val="none"/>
        </w:rPr>
        <w:t>；</w:t>
      </w:r>
    </w:p>
    <w:p w14:paraId="295CDCE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10.由主持人公布商务技术文件无效的供应商名单、投标无效的原因及其他有效投标的商务技术文件评分汇总分；</w:t>
      </w:r>
      <w:r>
        <w:rPr>
          <w:rFonts w:hint="eastAsia" w:ascii="宋体" w:hAnsi="宋体" w:eastAsia="宋体" w:cs="宋体"/>
          <w:b/>
          <w:bCs/>
          <w:color w:val="auto"/>
          <w:sz w:val="24"/>
          <w:szCs w:val="24"/>
          <w:highlight w:val="none"/>
          <w:u w:val="single"/>
          <w:shd w:val="pct10" w:color="auto" w:fill="FFFFFF"/>
        </w:rPr>
        <w:t>供应商可通过政采云平台及临海市公共资源交易中心视频直播平台查看评审结果，请各供应商注意收看；</w:t>
      </w:r>
    </w:p>
    <w:p w14:paraId="1DE43C3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11.开启报价响应文件，</w:t>
      </w:r>
      <w:r>
        <w:rPr>
          <w:rFonts w:hint="eastAsia" w:ascii="宋体" w:hAnsi="宋体" w:eastAsia="宋体" w:cs="宋体"/>
          <w:b/>
          <w:bCs/>
          <w:color w:val="auto"/>
          <w:sz w:val="24"/>
          <w:szCs w:val="24"/>
          <w:highlight w:val="none"/>
          <w:u w:val="single"/>
        </w:rPr>
        <w:t>代理机构在线公布开标一览表有关内容，供应商应在10分钟内在线签字确认（不予确认或超时确认的应说明原因，否则视为无异议）；</w:t>
      </w:r>
    </w:p>
    <w:p w14:paraId="6387362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12.报价文件评审,</w:t>
      </w:r>
      <w:r>
        <w:rPr>
          <w:rFonts w:hint="eastAsia" w:ascii="宋体" w:hAnsi="宋体" w:eastAsia="宋体" w:cs="宋体"/>
          <w:b/>
          <w:bCs/>
          <w:color w:val="auto"/>
          <w:sz w:val="24"/>
          <w:szCs w:val="24"/>
          <w:highlight w:val="none"/>
        </w:rPr>
        <w:t>审核各供应商小微企业情况；</w:t>
      </w:r>
    </w:p>
    <w:p w14:paraId="4A20958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13．由主持人公布报价文件无效的供应商名单、投标无效的原因及其他有效投标的报价文件得分；</w:t>
      </w:r>
    </w:p>
    <w:p w14:paraId="04AF7A5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14．宣布综合</w:t>
      </w:r>
      <w:bookmarkStart w:id="34" w:name="_Hlk59371720"/>
      <w:r>
        <w:rPr>
          <w:rFonts w:hint="eastAsia" w:ascii="宋体" w:hAnsi="宋体" w:eastAsia="宋体" w:cs="宋体"/>
          <w:color w:val="auto"/>
          <w:sz w:val="24"/>
          <w:szCs w:val="24"/>
          <w:highlight w:val="none"/>
        </w:rPr>
        <w:t>得分结果</w:t>
      </w:r>
      <w:bookmarkEnd w:id="34"/>
      <w:r>
        <w:rPr>
          <w:rFonts w:hint="eastAsia" w:ascii="宋体" w:hAnsi="宋体" w:eastAsia="宋体" w:cs="宋体"/>
          <w:color w:val="auto"/>
          <w:sz w:val="24"/>
          <w:szCs w:val="24"/>
          <w:highlight w:val="none"/>
        </w:rPr>
        <w:t>及成交候选人名单。</w:t>
      </w:r>
      <w:r>
        <w:rPr>
          <w:rFonts w:hint="eastAsia" w:ascii="宋体" w:hAnsi="宋体" w:eastAsia="宋体" w:cs="宋体"/>
          <w:b/>
          <w:bCs/>
          <w:color w:val="auto"/>
          <w:sz w:val="24"/>
          <w:szCs w:val="24"/>
          <w:highlight w:val="none"/>
          <w:u w:val="single"/>
          <w:shd w:val="pct10" w:color="auto" w:fill="FFFFFF"/>
        </w:rPr>
        <w:t>供应商可通过</w:t>
      </w:r>
      <w:bookmarkStart w:id="35" w:name="_Hlk59626287"/>
      <w:r>
        <w:rPr>
          <w:rFonts w:hint="eastAsia" w:ascii="宋体" w:hAnsi="宋体" w:eastAsia="宋体" w:cs="宋体"/>
          <w:b/>
          <w:bCs/>
          <w:color w:val="auto"/>
          <w:sz w:val="24"/>
          <w:szCs w:val="24"/>
          <w:highlight w:val="none"/>
          <w:u w:val="single"/>
          <w:shd w:val="pct10" w:color="auto" w:fill="FFFFFF"/>
        </w:rPr>
        <w:t>政采云平台及</w:t>
      </w:r>
      <w:bookmarkEnd w:id="35"/>
      <w:r>
        <w:rPr>
          <w:rFonts w:hint="eastAsia" w:ascii="宋体" w:hAnsi="宋体" w:eastAsia="宋体" w:cs="宋体"/>
          <w:b/>
          <w:bCs/>
          <w:color w:val="auto"/>
          <w:sz w:val="24"/>
          <w:szCs w:val="24"/>
          <w:highlight w:val="none"/>
          <w:u w:val="single"/>
          <w:shd w:val="pct10" w:color="auto" w:fill="FFFFFF"/>
        </w:rPr>
        <w:t>临海市公共资源交易中心视频直播平台查看评审结果，请各供应商注意收看；</w:t>
      </w:r>
    </w:p>
    <w:p w14:paraId="70A79F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15．磋商会议结束。</w:t>
      </w:r>
    </w:p>
    <w:p w14:paraId="247902F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bookmarkStart w:id="36" w:name="_Hlk60950411"/>
      <w:r>
        <w:rPr>
          <w:rFonts w:hint="eastAsia" w:ascii="宋体" w:hAnsi="宋体" w:eastAsia="宋体" w:cs="宋体"/>
          <w:b/>
          <w:color w:val="auto"/>
          <w:sz w:val="24"/>
          <w:szCs w:val="24"/>
          <w:highlight w:val="none"/>
        </w:rPr>
        <w:t>（四）澄清问题的形式</w:t>
      </w:r>
    </w:p>
    <w:p w14:paraId="503FF0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对响应文件中含义不明确、同类问题表述不一致或者有明显文字和计算错误的内容，磋商小组可要求供应商作出必要的</w:t>
      </w:r>
      <w:bookmarkStart w:id="37" w:name="_Hlk59372079"/>
      <w:r>
        <w:rPr>
          <w:rFonts w:hint="eastAsia" w:ascii="宋体" w:hAnsi="宋体" w:eastAsia="宋体" w:cs="宋体"/>
          <w:color w:val="auto"/>
          <w:sz w:val="24"/>
          <w:szCs w:val="24"/>
          <w:highlight w:val="none"/>
        </w:rPr>
        <w:t>澄清、说明</w:t>
      </w:r>
      <w:bookmarkEnd w:id="37"/>
      <w:r>
        <w:rPr>
          <w:rFonts w:hint="eastAsia" w:ascii="宋体" w:hAnsi="宋体" w:eastAsia="宋体" w:cs="宋体"/>
          <w:color w:val="auto"/>
          <w:sz w:val="24"/>
          <w:szCs w:val="24"/>
          <w:highlight w:val="none"/>
        </w:rPr>
        <w:t>或者补正。磋商小组的澄清内容及供应商的澄清、说明或者补正均通过</w:t>
      </w:r>
      <w:bookmarkStart w:id="38" w:name="_Hlk59371846"/>
      <w:r>
        <w:rPr>
          <w:rFonts w:hint="eastAsia" w:ascii="宋体" w:hAnsi="宋体" w:eastAsia="宋体" w:cs="宋体"/>
          <w:color w:val="auto"/>
          <w:sz w:val="24"/>
          <w:szCs w:val="24"/>
          <w:highlight w:val="none"/>
        </w:rPr>
        <w:t>政采云电子交易平台交换数据电文。</w:t>
      </w:r>
      <w:bookmarkEnd w:id="38"/>
      <w:bookmarkStart w:id="39" w:name="_Hlk59700505"/>
      <w:r>
        <w:rPr>
          <w:rFonts w:hint="eastAsia" w:ascii="宋体" w:hAnsi="宋体" w:eastAsia="宋体" w:cs="宋体"/>
          <w:b/>
          <w:bCs/>
          <w:color w:val="auto"/>
          <w:sz w:val="24"/>
          <w:szCs w:val="24"/>
          <w:highlight w:val="none"/>
        </w:rPr>
        <w:t>同时采购代理机构也将通过临海市公共资源交易中心视频直播平台、</w:t>
      </w:r>
      <w:bookmarkStart w:id="40" w:name="_Hlk59371920"/>
      <w:r>
        <w:rPr>
          <w:rFonts w:hint="eastAsia" w:ascii="宋体" w:hAnsi="宋体" w:eastAsia="宋体" w:cs="宋体"/>
          <w:b/>
          <w:bCs/>
          <w:color w:val="auto"/>
          <w:sz w:val="24"/>
          <w:szCs w:val="24"/>
          <w:highlight w:val="none"/>
        </w:rPr>
        <w:t>政采云视频询标（视频讲标）系统协助进行问题澄清。</w:t>
      </w:r>
      <w:r>
        <w:rPr>
          <w:rFonts w:hint="eastAsia" w:ascii="宋体" w:hAnsi="宋体" w:eastAsia="宋体" w:cs="宋体"/>
          <w:b/>
          <w:bCs/>
          <w:color w:val="auto"/>
          <w:sz w:val="24"/>
          <w:szCs w:val="24"/>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9"/>
    </w:p>
    <w:bookmarkEnd w:id="40"/>
    <w:p w14:paraId="5AFB22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磋商小组发出澄清内容后，供应商应当在采购代理机构及政采云平台上</w:t>
      </w:r>
      <w:r>
        <w:rPr>
          <w:rFonts w:hint="eastAsia" w:ascii="宋体" w:hAnsi="宋体" w:eastAsia="宋体" w:cs="宋体"/>
          <w:b/>
          <w:bCs/>
          <w:color w:val="auto"/>
          <w:sz w:val="24"/>
          <w:szCs w:val="24"/>
          <w:highlight w:val="none"/>
          <w:u w:val="single"/>
          <w:shd w:val="pct10" w:color="auto" w:fill="FFFFFF"/>
        </w:rPr>
        <w:t>规定的时间内（30分钟，具体时间以政采云系统上显示的时间为准）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（五）错误修正</w:t>
      </w:r>
    </w:p>
    <w:p w14:paraId="55637D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磋商响应文件报价出现前后不一致的，按照下列规定修正：</w:t>
      </w:r>
    </w:p>
    <w:p w14:paraId="2902104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（一）磋商响应文件中</w:t>
      </w:r>
      <w:bookmarkStart w:id="41" w:name="_Hlk61427222"/>
      <w:r>
        <w:rPr>
          <w:rFonts w:hint="eastAsia" w:ascii="宋体" w:hAnsi="宋体" w:eastAsia="宋体" w:cs="宋体"/>
          <w:color w:val="auto"/>
          <w:sz w:val="24"/>
          <w:szCs w:val="24"/>
          <w:highlight w:val="none"/>
        </w:rPr>
        <w:t>开标一览表</w:t>
      </w:r>
      <w:bookmarkEnd w:id="41"/>
      <w:r>
        <w:rPr>
          <w:rFonts w:hint="eastAsia" w:ascii="宋体" w:hAnsi="宋体" w:eastAsia="宋体" w:cs="宋体"/>
          <w:color w:val="auto"/>
          <w:sz w:val="24"/>
          <w:szCs w:val="24"/>
          <w:highlight w:val="none"/>
        </w:rPr>
        <w:t>内容与磋商响应文件中相应内容不一致的，以开标一览表为准；</w:t>
      </w:r>
      <w:bookmarkStart w:id="42" w:name="_Hlk78209380"/>
      <w:r>
        <w:rPr>
          <w:rFonts w:hint="eastAsia" w:ascii="宋体" w:hAnsi="宋体" w:eastAsia="宋体" w:cs="宋体"/>
          <w:b/>
          <w:bCs/>
          <w:color w:val="auto"/>
          <w:sz w:val="24"/>
          <w:szCs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2"/>
    </w:p>
    <w:p w14:paraId="4E0917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bookmarkStart w:id="43" w:name="_Hlk81829635"/>
      <w:r>
        <w:rPr>
          <w:rFonts w:hint="eastAsia" w:ascii="宋体" w:hAnsi="宋体" w:eastAsia="宋体" w:cs="宋体"/>
          <w:color w:val="auto"/>
          <w:sz w:val="24"/>
          <w:szCs w:val="24"/>
          <w:highlight w:val="none"/>
        </w:rPr>
        <w:t>（二）</w:t>
      </w:r>
      <w:bookmarkEnd w:id="43"/>
      <w:r>
        <w:rPr>
          <w:rFonts w:hint="eastAsia" w:ascii="宋体" w:hAnsi="宋体" w:eastAsia="宋体" w:cs="宋体"/>
          <w:color w:val="auto"/>
          <w:sz w:val="24"/>
          <w:szCs w:val="24"/>
          <w:highlight w:val="none"/>
        </w:rPr>
        <w:t>大写金额和小写金额不一致的，以大写金额为准；</w:t>
      </w:r>
    </w:p>
    <w:p w14:paraId="375B5B7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（三）单价金额小数点或者百分比有明显错位的，以开标一览表的总价为准，并修改单价；</w:t>
      </w:r>
    </w:p>
    <w:p w14:paraId="488C9BE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w:t>
      </w:r>
    </w:p>
    <w:p w14:paraId="5D7FCE0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36"/>
    <w:p w14:paraId="7DF7EE96">
      <w:pPr>
        <w:pStyle w:val="28"/>
        <w:keepNext w:val="0"/>
        <w:keepLines w:val="0"/>
        <w:pageBreakBefore w:val="0"/>
        <w:widowControl w:val="0"/>
        <w:tabs>
          <w:tab w:val="left" w:pos="630"/>
        </w:tabs>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（六）评标原则和评标办法</w:t>
      </w:r>
    </w:p>
    <w:p w14:paraId="3FB28091">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b/>
          <w:color w:val="auto"/>
          <w:sz w:val="24"/>
          <w:szCs w:val="24"/>
          <w:highlight w:val="none"/>
          <w:u w:val="single"/>
        </w:rPr>
        <w:t>综合评分法</w:t>
      </w:r>
      <w:r>
        <w:rPr>
          <w:rFonts w:hint="eastAsia" w:ascii="宋体" w:hAnsi="宋体" w:eastAsia="宋体" w:cs="宋体"/>
          <w:color w:val="auto"/>
          <w:sz w:val="24"/>
          <w:szCs w:val="24"/>
          <w:highlight w:val="none"/>
        </w:rPr>
        <w:t>，具体评标内容及评分标准等详见《第四章：评标办法及评分标准》。</w:t>
      </w:r>
    </w:p>
    <w:p w14:paraId="2F1753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五、成交结果确定</w:t>
      </w:r>
    </w:p>
    <w:p w14:paraId="5CEC04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（一）确定成交供应商</w:t>
      </w:r>
    </w:p>
    <w:p w14:paraId="64EED4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1.招标人在评标结束后2</w:t>
      </w:r>
      <w:r>
        <w:rPr>
          <w:rFonts w:hint="eastAsia" w:ascii="宋体" w:hAnsi="宋体" w:eastAsia="宋体" w:cs="宋体"/>
          <w:color w:val="auto"/>
          <w:sz w:val="24"/>
          <w:szCs w:val="24"/>
          <w:highlight w:val="none"/>
        </w:rPr>
        <w:t>个工作日内将评标报告交采购单位确认</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采购单位应在收到评标报告后5个工作日内对评标结果进行确认。如有磋商供应商对评标结果提出质疑的，采购单位可在质疑处理完毕后确定成交供应商。</w:t>
      </w:r>
    </w:p>
    <w:p w14:paraId="517AEC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color w:val="auto"/>
          <w:sz w:val="24"/>
          <w:szCs w:val="24"/>
          <w:highlight w:val="none"/>
          <w:u w:val="single"/>
          <w:shd w:val="pct10" w:color="auto" w:fill="FFFFFF"/>
        </w:rPr>
        <w:t>成交供应商享受小微企业报价优惠扣除的，将在成交结果公告中公开成交供应商的《中小企业声明函》</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color w:val="auto"/>
          <w:sz w:val="24"/>
          <w:szCs w:val="24"/>
          <w:highlight w:val="none"/>
        </w:rPr>
        <w:t>或重新组织招标。</w:t>
      </w:r>
      <w:r>
        <w:rPr>
          <w:rFonts w:hint="eastAsia" w:ascii="宋体" w:hAnsi="宋体" w:eastAsia="宋体" w:cs="宋体"/>
          <w:color w:val="auto"/>
          <w:sz w:val="24"/>
          <w:szCs w:val="24"/>
          <w:highlight w:val="none"/>
        </w:rPr>
        <w:t>采购单位如确定第二成交候选人为成交供应商的，应当在确定前向</w:t>
      </w:r>
      <w:r>
        <w:rPr>
          <w:rFonts w:hint="eastAsia" w:ascii="宋体" w:hAnsi="宋体" w:eastAsia="宋体" w:cs="宋体"/>
          <w:b/>
          <w:color w:val="auto"/>
          <w:sz w:val="24"/>
          <w:szCs w:val="24"/>
          <w:highlight w:val="none"/>
        </w:rPr>
        <w:t>临海市财政局</w:t>
      </w:r>
      <w:r>
        <w:rPr>
          <w:rFonts w:hint="eastAsia" w:ascii="宋体" w:hAnsi="宋体" w:eastAsia="宋体" w:cs="宋体"/>
          <w:color w:val="auto"/>
          <w:sz w:val="24"/>
          <w:szCs w:val="24"/>
          <w:highlight w:val="none"/>
        </w:rPr>
        <w:t>报告说明。</w:t>
      </w:r>
    </w:p>
    <w:p w14:paraId="41E1C8C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44" w:name="_Hlk59627548"/>
      <w:bookmarkStart w:id="45" w:name="_Hlk59369379"/>
      <w:r>
        <w:rPr>
          <w:rFonts w:hint="eastAsia" w:ascii="宋体" w:hAnsi="宋体" w:eastAsia="宋体" w:cs="宋体"/>
          <w:b/>
          <w:bCs/>
          <w:color w:val="auto"/>
          <w:sz w:val="24"/>
          <w:szCs w:val="24"/>
          <w:highlight w:val="none"/>
          <w:u w:val="single"/>
          <w:shd w:val="pct10" w:color="auto" w:fill="FFFFFF"/>
        </w:rPr>
        <w:t>为营造更优质的营商环境，</w:t>
      </w:r>
      <w:bookmarkStart w:id="46" w:name="_Hlk59708763"/>
      <w:r>
        <w:rPr>
          <w:rFonts w:hint="eastAsia" w:ascii="宋体" w:hAnsi="宋体" w:eastAsia="宋体" w:cs="宋体"/>
          <w:b/>
          <w:bCs/>
          <w:color w:val="auto"/>
          <w:sz w:val="24"/>
          <w:szCs w:val="24"/>
          <w:highlight w:val="none"/>
          <w:u w:val="single"/>
          <w:shd w:val="pct10" w:color="auto" w:fill="FFFFFF"/>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eastAsia="宋体" w:cs="宋体"/>
          <w:b/>
          <w:bCs/>
          <w:color w:val="auto"/>
          <w:sz w:val="24"/>
          <w:szCs w:val="24"/>
          <w:highlight w:val="none"/>
          <w:u w:val="single"/>
          <w:shd w:val="pct10" w:color="auto" w:fill="FFFFFF"/>
        </w:rPr>
        <w:t>同时成交人应在成交后</w:t>
      </w:r>
      <w:bookmarkStart w:id="48" w:name="_Hlk59521069"/>
      <w:r>
        <w:rPr>
          <w:rFonts w:hint="eastAsia" w:ascii="宋体" w:hAnsi="宋体" w:eastAsia="宋体" w:cs="宋体"/>
          <w:b/>
          <w:bCs/>
          <w:color w:val="auto"/>
          <w:sz w:val="24"/>
          <w:szCs w:val="24"/>
          <w:highlight w:val="none"/>
          <w:u w:val="single"/>
          <w:shd w:val="pct10" w:color="auto" w:fill="FFFFFF"/>
        </w:rPr>
        <w:t>以邮寄</w:t>
      </w:r>
      <w:bookmarkEnd w:id="48"/>
      <w:r>
        <w:rPr>
          <w:rFonts w:hint="eastAsia" w:ascii="宋体" w:hAnsi="宋体" w:eastAsia="宋体" w:cs="宋体"/>
          <w:b/>
          <w:bCs/>
          <w:color w:val="auto"/>
          <w:sz w:val="24"/>
          <w:szCs w:val="24"/>
          <w:highlight w:val="none"/>
          <w:u w:val="single"/>
          <w:shd w:val="pct10" w:color="auto" w:fill="FFFFFF"/>
        </w:rPr>
        <w:t>或其他方式向</w:t>
      </w:r>
      <w:bookmarkStart w:id="49" w:name="_Hlk59521051"/>
      <w:r>
        <w:rPr>
          <w:rFonts w:hint="eastAsia" w:ascii="宋体" w:hAnsi="宋体" w:eastAsia="宋体" w:cs="宋体"/>
          <w:b/>
          <w:bCs/>
          <w:color w:val="auto"/>
          <w:sz w:val="24"/>
          <w:szCs w:val="24"/>
          <w:highlight w:val="none"/>
          <w:u w:val="single"/>
          <w:shd w:val="pct10" w:color="auto" w:fill="FFFFFF"/>
        </w:rPr>
        <w:t>采购代理机构</w:t>
      </w:r>
      <w:bookmarkEnd w:id="49"/>
      <w:r>
        <w:rPr>
          <w:rFonts w:hint="eastAsia" w:ascii="宋体" w:hAnsi="宋体" w:eastAsia="宋体" w:cs="宋体"/>
          <w:b/>
          <w:bCs/>
          <w:color w:val="auto"/>
          <w:sz w:val="24"/>
          <w:szCs w:val="24"/>
          <w:highlight w:val="none"/>
          <w:u w:val="single"/>
          <w:shd w:val="pct10" w:color="auto" w:fill="FFFFFF"/>
        </w:rPr>
        <w:t>提供3套与电子版响应文件相同的胶装版本磋商响应文件。</w:t>
      </w:r>
      <w:bookmarkEnd w:id="44"/>
      <w:bookmarkEnd w:id="45"/>
      <w:bookmarkEnd w:id="47"/>
    </w:p>
    <w:p w14:paraId="74DDBF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六、合同授予</w:t>
      </w:r>
    </w:p>
    <w:p w14:paraId="7222E5B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5138051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1.采购人与成交供应商</w:t>
      </w:r>
      <w:r>
        <w:rPr>
          <w:rFonts w:hint="eastAsia" w:ascii="宋体" w:hAnsi="宋体" w:eastAsia="宋体" w:cs="宋体"/>
          <w:b/>
          <w:color w:val="auto"/>
          <w:sz w:val="24"/>
          <w:szCs w:val="24"/>
          <w:highlight w:val="none"/>
        </w:rPr>
        <w:t>应当在《成交通知书》发出之日起30日内签订政府采</w:t>
      </w:r>
      <w:r>
        <w:rPr>
          <w:rFonts w:hint="eastAsia" w:ascii="宋体" w:hAnsi="宋体" w:eastAsia="宋体" w:cs="宋体"/>
          <w:color w:val="auto"/>
          <w:sz w:val="24"/>
          <w:szCs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color w:val="auto"/>
          <w:sz w:val="24"/>
          <w:szCs w:val="24"/>
          <w:highlight w:val="none"/>
          <w:u w:val="single"/>
          <w:shd w:val="pct10" w:color="auto" w:fill="FFFFFF"/>
        </w:rPr>
        <w:t>为营造更优质的营商环境，</w:t>
      </w:r>
      <w:bookmarkStart w:id="50" w:name="_Hlk59627623"/>
      <w:r>
        <w:rPr>
          <w:rFonts w:hint="eastAsia" w:ascii="宋体" w:hAnsi="宋体" w:eastAsia="宋体" w:cs="宋体"/>
          <w:b/>
          <w:bCs/>
          <w:color w:val="auto"/>
          <w:sz w:val="24"/>
          <w:szCs w:val="24"/>
          <w:highlight w:val="none"/>
          <w:u w:val="single"/>
          <w:shd w:val="pct10" w:color="auto" w:fill="FFFFFF"/>
        </w:rPr>
        <w:t>成交人可选择采购代理机构以邮寄方式向其寄达</w:t>
      </w:r>
      <w:bookmarkStart w:id="51" w:name="_Hlk59708805"/>
      <w:r>
        <w:rPr>
          <w:rFonts w:hint="eastAsia" w:ascii="宋体" w:hAnsi="宋体" w:eastAsia="宋体" w:cs="宋体"/>
          <w:b/>
          <w:bCs/>
          <w:color w:val="auto"/>
          <w:sz w:val="24"/>
          <w:szCs w:val="24"/>
          <w:highlight w:val="none"/>
          <w:u w:val="single"/>
          <w:shd w:val="pct10" w:color="auto" w:fill="FFFFFF"/>
        </w:rPr>
        <w:t>《政府采购合同》</w:t>
      </w:r>
      <w:bookmarkEnd w:id="51"/>
      <w:r>
        <w:rPr>
          <w:rFonts w:hint="eastAsia" w:ascii="宋体" w:hAnsi="宋体" w:eastAsia="宋体" w:cs="宋体"/>
          <w:b/>
          <w:bCs/>
          <w:color w:val="auto"/>
          <w:sz w:val="24"/>
          <w:szCs w:val="24"/>
          <w:highlight w:val="none"/>
          <w:u w:val="single"/>
          <w:shd w:val="pct10" w:color="auto" w:fill="FFFFFF"/>
        </w:rPr>
        <w:t>。</w:t>
      </w:r>
      <w:bookmarkEnd w:id="50"/>
    </w:p>
    <w:p w14:paraId="36A4A37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eastAsia="宋体" w:cs="宋体"/>
          <w:color w:val="auto"/>
          <w:sz w:val="24"/>
          <w:szCs w:val="24"/>
          <w:highlight w:val="none"/>
        </w:rPr>
        <w:t>拒绝签订政府采购合同的成交供应商不得参加对该项目重新开展的采购活动。</w:t>
      </w:r>
    </w:p>
    <w:bookmarkEnd w:id="52"/>
    <w:p w14:paraId="72465C1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14:paraId="26F64E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1.签订合同前，成交供应商应根据磋商文件确定的履约保证金的金额，交纳履约保证金：</w:t>
      </w:r>
    </w:p>
    <w:p w14:paraId="3A5A84C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3823A30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2.签订合同后，如成交供应商不按双方合同约定履约，则其履约保证金将不予退回，履约保证金不足以赔偿损失的，按实际损失赔偿。</w:t>
      </w:r>
    </w:p>
    <w:p w14:paraId="1A069EC7">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3.履约保证金在成交供应商履行合同义务后且经验收合格，凭《临海市政府采购验收单》向临海市公共资源交易中心</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退还。</w:t>
      </w:r>
    </w:p>
    <w:p w14:paraId="6A74CFC8">
      <w:pPr>
        <w:spacing w:before="120" w:beforeLines="50" w:after="120" w:afterLines="50" w:line="40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14:paraId="17584E31">
      <w:pPr>
        <w:spacing w:before="120" w:beforeLines="50" w:after="120" w:afterLines="50" w:line="400" w:lineRule="exact"/>
        <w:jc w:val="center"/>
        <w:outlineLvl w:val="0"/>
        <w:rPr>
          <w:rFonts w:ascii="宋体" w:hAnsi="宋体"/>
          <w:b/>
          <w:color w:val="auto"/>
          <w:sz w:val="30"/>
          <w:szCs w:val="30"/>
          <w:highlight w:val="none"/>
        </w:rPr>
      </w:pPr>
      <w:bookmarkStart w:id="53" w:name="_Toc466534750"/>
      <w:bookmarkStart w:id="54" w:name="_Toc48835714"/>
      <w:r>
        <w:rPr>
          <w:rFonts w:hint="eastAsia" w:ascii="宋体" w:hAnsi="宋体"/>
          <w:b/>
          <w:color w:val="auto"/>
          <w:sz w:val="30"/>
          <w:szCs w:val="30"/>
          <w:highlight w:val="none"/>
        </w:rPr>
        <w:t>第四章 评标办法及评分标准</w:t>
      </w:r>
      <w:bookmarkEnd w:id="53"/>
      <w:bookmarkEnd w:id="54"/>
    </w:p>
    <w:p w14:paraId="3FA5444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14FDEC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176E0C95">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一、总则</w:t>
      </w:r>
    </w:p>
    <w:p w14:paraId="6A408F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w:t>
      </w:r>
      <w:r>
        <w:rPr>
          <w:rFonts w:hint="eastAsia" w:ascii="宋体" w:hAnsi="宋体"/>
          <w:color w:val="auto"/>
          <w:sz w:val="24"/>
          <w:highlight w:val="none"/>
          <w:lang w:val="en-US" w:eastAsia="zh-CN"/>
        </w:rPr>
        <w:t>商务</w:t>
      </w:r>
      <w:r>
        <w:rPr>
          <w:rFonts w:hint="eastAsia" w:ascii="宋体" w:hAnsi="宋体"/>
          <w:color w:val="auto"/>
          <w:sz w:val="24"/>
          <w:highlight w:val="none"/>
        </w:rPr>
        <w:t>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排名第</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rPr>
        <w:t>的供应商为</w:t>
      </w:r>
      <w:r>
        <w:rPr>
          <w:rFonts w:hint="eastAsia" w:ascii="宋体" w:hAnsi="宋体"/>
          <w:b w:val="0"/>
          <w:bCs w:val="0"/>
          <w:color w:val="auto"/>
          <w:sz w:val="24"/>
          <w:highlight w:val="none"/>
          <w:lang w:val="en-US" w:eastAsia="zh-CN"/>
        </w:rPr>
        <w:t>第三</w:t>
      </w:r>
      <w:r>
        <w:rPr>
          <w:rFonts w:hint="eastAsia" w:ascii="宋体" w:hAnsi="宋体"/>
          <w:b w:val="0"/>
          <w:bCs w:val="0"/>
          <w:color w:val="auto"/>
          <w:sz w:val="24"/>
          <w:highlight w:val="none"/>
        </w:rPr>
        <w:t>成交候选人</w:t>
      </w:r>
      <w:r>
        <w:rPr>
          <w:rFonts w:hint="eastAsia" w:ascii="宋体" w:hAnsi="宋体"/>
          <w:b w:val="0"/>
          <w:bCs w:val="0"/>
          <w:color w:val="auto"/>
          <w:sz w:val="24"/>
          <w:highlight w:val="none"/>
          <w:lang w:eastAsia="zh-CN"/>
        </w:rPr>
        <w:t>。</w:t>
      </w:r>
      <w:r>
        <w:rPr>
          <w:rFonts w:hint="eastAsia" w:ascii="宋体" w:hAnsi="宋体"/>
          <w:bCs/>
          <w:color w:val="auto"/>
          <w:sz w:val="24"/>
          <w:highlight w:val="none"/>
        </w:rPr>
        <w:t>评分过程中采用四舍五入法，并保留小数2位。</w:t>
      </w:r>
    </w:p>
    <w:p w14:paraId="04378C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r>
        <w:rPr>
          <w:rFonts w:hint="eastAsia" w:ascii="宋体" w:hAnsi="宋体"/>
          <w:color w:val="auto"/>
          <w:sz w:val="24"/>
          <w:highlight w:val="none"/>
        </w:rPr>
        <w:t>供应商提供的产品如为</w:t>
      </w:r>
      <w:r>
        <w:rPr>
          <w:rFonts w:hint="eastAsia" w:ascii="宋体" w:hAnsi="宋体"/>
          <w:b/>
          <w:bCs/>
          <w:color w:val="auto"/>
          <w:sz w:val="24"/>
          <w:highlight w:val="none"/>
        </w:rPr>
        <w:t>首台套产品的，业绩分为满分。</w:t>
      </w:r>
    </w:p>
    <w:p w14:paraId="43E5B9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0E45543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二、评标内容及标准</w:t>
      </w:r>
    </w:p>
    <w:p w14:paraId="4082E55A">
      <w:pPr>
        <w:pStyle w:val="22"/>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w:t>
      </w:r>
      <w:r>
        <w:rPr>
          <w:rFonts w:hAnsi="宋体"/>
          <w:b/>
          <w:bCs/>
          <w:color w:val="auto"/>
          <w:sz w:val="24"/>
          <w:szCs w:val="24"/>
          <w:highlight w:val="none"/>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F8244F1">
      <w:pPr>
        <w:pStyle w:val="22"/>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50FDE8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w:t>
      </w:r>
      <w:r>
        <w:rPr>
          <w:rFonts w:ascii="宋体" w:hAnsi="宋体"/>
          <w:color w:val="auto"/>
          <w:sz w:val="24"/>
          <w:highlight w:val="none"/>
        </w:rPr>
        <w:t>0</w:t>
      </w:r>
      <w:r>
        <w:rPr>
          <w:rFonts w:hint="eastAsia" w:ascii="宋体" w:hAnsi="宋体"/>
          <w:color w:val="auto"/>
          <w:sz w:val="24"/>
          <w:highlight w:val="none"/>
        </w:rPr>
        <w:t>%×100</w:t>
      </w:r>
    </w:p>
    <w:p w14:paraId="532FAC7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w:t>
      </w:r>
      <w:r>
        <w:rPr>
          <w:rFonts w:ascii="宋体" w:hAnsi="宋体"/>
          <w:b/>
          <w:color w:val="auto"/>
          <w:sz w:val="24"/>
          <w:highlight w:val="none"/>
        </w:rPr>
        <w:t>0</w:t>
      </w:r>
      <w:r>
        <w:rPr>
          <w:rFonts w:hint="eastAsia" w:ascii="宋体" w:hAnsi="宋体"/>
          <w:b/>
          <w:color w:val="auto"/>
          <w:sz w:val="24"/>
          <w:highlight w:val="none"/>
        </w:rPr>
        <w:t>分）</w:t>
      </w:r>
    </w:p>
    <w:p w14:paraId="62B655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tbl>
      <w:tblPr>
        <w:tblStyle w:val="49"/>
        <w:tblW w:w="9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190"/>
        <w:gridCol w:w="711"/>
        <w:gridCol w:w="6662"/>
      </w:tblGrid>
      <w:tr w14:paraId="1028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8" w:type="dxa"/>
            <w:gridSpan w:val="2"/>
            <w:shd w:val="clear" w:color="000000" w:fill="FFFFFF"/>
            <w:vAlign w:val="center"/>
          </w:tcPr>
          <w:p w14:paraId="5D6DF7DB">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评分内容</w:t>
            </w:r>
          </w:p>
        </w:tc>
        <w:tc>
          <w:tcPr>
            <w:tcW w:w="711" w:type="dxa"/>
            <w:shd w:val="clear" w:color="000000" w:fill="FFFFFF"/>
            <w:vAlign w:val="center"/>
          </w:tcPr>
          <w:p w14:paraId="60EF5AAE">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6662" w:type="dxa"/>
            <w:shd w:val="clear" w:color="000000" w:fill="FFFFFF"/>
            <w:vAlign w:val="center"/>
          </w:tcPr>
          <w:p w14:paraId="3F23666B">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r>
      <w:tr w14:paraId="45DF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8" w:type="dxa"/>
            <w:vMerge w:val="restart"/>
            <w:shd w:val="clear" w:color="000000" w:fill="FFFFFF"/>
            <w:vAlign w:val="center"/>
          </w:tcPr>
          <w:p w14:paraId="6DE07FD0">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商务分（31分）</w:t>
            </w:r>
          </w:p>
        </w:tc>
        <w:tc>
          <w:tcPr>
            <w:tcW w:w="1190" w:type="dxa"/>
            <w:vMerge w:val="restart"/>
            <w:shd w:val="clear" w:color="000000" w:fill="FFFFFF"/>
            <w:vAlign w:val="center"/>
          </w:tcPr>
          <w:p w14:paraId="61BC018F">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供应商综合实力</w:t>
            </w:r>
          </w:p>
        </w:tc>
        <w:tc>
          <w:tcPr>
            <w:tcW w:w="711" w:type="dxa"/>
            <w:vMerge w:val="restart"/>
            <w:shd w:val="clear" w:color="000000" w:fill="FFFFFF"/>
            <w:vAlign w:val="center"/>
          </w:tcPr>
          <w:p w14:paraId="222C4C24">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p>
        </w:tc>
        <w:tc>
          <w:tcPr>
            <w:tcW w:w="6662" w:type="dxa"/>
            <w:shd w:val="clear" w:color="000000" w:fill="FFFFFF"/>
            <w:vAlign w:val="center"/>
          </w:tcPr>
          <w:p w14:paraId="0BECAE77">
            <w:pPr>
              <w:jc w:val="lef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Cs w:val="21"/>
                <w:highlight w:val="none"/>
              </w:rPr>
              <w:t>（1）供应商</w:t>
            </w:r>
            <w:r>
              <w:rPr>
                <w:rFonts w:hint="eastAsia" w:asciiTheme="minorEastAsia" w:hAnsiTheme="minorEastAsia" w:eastAsiaTheme="minorEastAsia" w:cstheme="minorEastAsia"/>
                <w:bCs/>
                <w:color w:val="auto"/>
                <w:szCs w:val="21"/>
                <w:highlight w:val="none"/>
                <w:lang w:val="zh-CN"/>
              </w:rPr>
              <w:t>具有有效期内的质量管理体系认证证书得</w:t>
            </w: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zh-CN"/>
              </w:rPr>
              <w:t>分。</w:t>
            </w:r>
          </w:p>
        </w:tc>
      </w:tr>
      <w:tr w14:paraId="2811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78" w:type="dxa"/>
            <w:vMerge w:val="continue"/>
            <w:shd w:val="clear" w:color="000000" w:fill="FFFFFF"/>
            <w:vAlign w:val="center"/>
          </w:tcPr>
          <w:p w14:paraId="7149306A">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99AE1AB">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1C4670F5">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63DD5ED1">
            <w:pPr>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（2）供应商</w:t>
            </w:r>
            <w:r>
              <w:rPr>
                <w:rFonts w:hint="eastAsia" w:asciiTheme="minorEastAsia" w:hAnsiTheme="minorEastAsia" w:eastAsiaTheme="minorEastAsia" w:cstheme="minorEastAsia"/>
                <w:bCs/>
                <w:color w:val="auto"/>
                <w:szCs w:val="21"/>
                <w:highlight w:val="none"/>
                <w:lang w:val="zh-CN"/>
              </w:rPr>
              <w:t>具有有效期内的环境管理体系认证证书得1分。</w:t>
            </w:r>
          </w:p>
        </w:tc>
      </w:tr>
      <w:tr w14:paraId="1BD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78" w:type="dxa"/>
            <w:vMerge w:val="continue"/>
            <w:shd w:val="clear" w:color="000000" w:fill="FFFFFF"/>
            <w:vAlign w:val="center"/>
          </w:tcPr>
          <w:p w14:paraId="2BAE9FC4">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EE09778">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55071256">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47FA81DC">
            <w:pPr>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（3）供应商具有有效期内的职业健康安全管理体系认证证书得1分。</w:t>
            </w:r>
          </w:p>
        </w:tc>
      </w:tr>
      <w:tr w14:paraId="0005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8" w:type="dxa"/>
            <w:vMerge w:val="continue"/>
            <w:shd w:val="clear" w:color="000000" w:fill="FFFFFF"/>
            <w:vAlign w:val="center"/>
          </w:tcPr>
          <w:p w14:paraId="6B0FF34C">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96F9C76">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16BAE99E">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33015069">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3FFD502A">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1、提供的证书必须真实、合规，在有效期内。</w:t>
            </w:r>
          </w:p>
          <w:p w14:paraId="730EC10A">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2、投标文件中须提供清晰可辨的证书彩色扫描件</w:t>
            </w:r>
            <w:r>
              <w:rPr>
                <w:rFonts w:hint="eastAsia" w:ascii="宋体" w:hAnsi="宋体" w:eastAsia="宋体" w:cs="宋体"/>
                <w:b/>
                <w:color w:val="auto"/>
                <w:sz w:val="21"/>
                <w:szCs w:val="21"/>
                <w:highlight w:val="none"/>
                <w:u w:val="single"/>
                <w:shd w:val="clear" w:color="auto" w:fill="auto"/>
                <w:lang w:eastAsia="zh-CN"/>
              </w:rPr>
              <w:t>，同时提供全国认证认可信息公共服务平台证书查询截图，</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color w:val="auto"/>
                <w:sz w:val="21"/>
                <w:szCs w:val="21"/>
                <w:highlight w:val="none"/>
                <w:u w:val="single"/>
                <w:shd w:val="clear" w:color="auto" w:fill="auto"/>
              </w:rPr>
              <w:t>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编入投标文件中，未提供或提供不全的</w:t>
            </w:r>
            <w:r>
              <w:rPr>
                <w:rFonts w:hint="eastAsia" w:ascii="宋体" w:hAnsi="宋体" w:eastAsia="宋体" w:cs="宋体"/>
                <w:b/>
                <w:color w:val="auto"/>
                <w:sz w:val="21"/>
                <w:szCs w:val="21"/>
                <w:highlight w:val="none"/>
                <w:u w:val="single"/>
                <w:shd w:val="clear" w:color="auto" w:fill="auto"/>
                <w:lang w:eastAsia="zh-CN"/>
              </w:rPr>
              <w:t>不得分。</w:t>
            </w:r>
          </w:p>
          <w:p w14:paraId="64E4D12F">
            <w:pPr>
              <w:spacing w:line="240" w:lineRule="auto"/>
              <w:jc w:val="left"/>
              <w:rPr>
                <w:rFonts w:hint="eastAsia" w:asciiTheme="minorEastAsia" w:hAnsiTheme="minorEastAsia" w:eastAsiaTheme="minorEastAsia" w:cstheme="minorEastAsia"/>
                <w:bCs/>
                <w:color w:val="auto"/>
                <w:sz w:val="21"/>
                <w:szCs w:val="21"/>
                <w:highlight w:val="none"/>
                <w:lang w:val="zh-CN"/>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提供的证书、报告扫描件因模糊不清而造成评标委员会在评审时做出对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6118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8" w:type="dxa"/>
            <w:vMerge w:val="continue"/>
            <w:shd w:val="clear" w:color="000000" w:fill="FFFFFF"/>
            <w:vAlign w:val="center"/>
          </w:tcPr>
          <w:p w14:paraId="3B749322">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D91EF9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restart"/>
            <w:shd w:val="clear" w:color="000000" w:fill="FFFFFF"/>
            <w:vAlign w:val="center"/>
          </w:tcPr>
          <w:p w14:paraId="5D341AE0">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3分</w:t>
            </w:r>
          </w:p>
        </w:tc>
        <w:tc>
          <w:tcPr>
            <w:tcW w:w="6662" w:type="dxa"/>
            <w:shd w:val="clear" w:color="000000" w:fill="FFFFFF"/>
            <w:vAlign w:val="center"/>
          </w:tcPr>
          <w:p w14:paraId="18CD444A">
            <w:pPr>
              <w:spacing w:line="240" w:lineRule="auto"/>
              <w:jc w:val="left"/>
              <w:rPr>
                <w:rFonts w:hint="default" w:ascii="宋体" w:hAnsi="宋体" w:eastAsia="宋体" w:cs="宋体"/>
                <w:b/>
                <w:color w:val="auto"/>
                <w:sz w:val="21"/>
                <w:szCs w:val="21"/>
                <w:highlight w:val="none"/>
                <w:u w:val="single"/>
                <w:shd w:val="clear" w:color="auto" w:fill="auto"/>
                <w:lang w:val="en-US" w:eastAsia="zh-CN"/>
              </w:rPr>
            </w:pPr>
            <w:r>
              <w:rPr>
                <w:rFonts w:hint="eastAsia" w:asciiTheme="minorEastAsia" w:hAnsiTheme="minorEastAsia" w:eastAsiaTheme="minorEastAsia" w:cstheme="minorEastAsia"/>
                <w:bCs/>
                <w:color w:val="auto"/>
                <w:szCs w:val="21"/>
                <w:highlight w:val="none"/>
                <w:lang w:val="en-US" w:eastAsia="zh-CN"/>
              </w:rPr>
              <w:t>供应商具有有效期内的《检验检测机构资质认定证书》得3分。</w:t>
            </w:r>
          </w:p>
        </w:tc>
      </w:tr>
      <w:tr w14:paraId="22B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8" w:type="dxa"/>
            <w:vMerge w:val="continue"/>
            <w:shd w:val="clear" w:color="000000" w:fill="FFFFFF"/>
            <w:vAlign w:val="center"/>
          </w:tcPr>
          <w:p w14:paraId="6DA8D741">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6A2F073D">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6AEE390">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318B52D7">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1C5E542C">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1、提供的证书必须真实、合规，在有效期内。</w:t>
            </w:r>
          </w:p>
          <w:p w14:paraId="3E786460">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2、投标文件中须提供清晰可辨的证书彩色扫描件并加盖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cs="宋体"/>
                <w:b/>
                <w:color w:val="auto"/>
                <w:sz w:val="21"/>
                <w:szCs w:val="21"/>
                <w:highlight w:val="none"/>
                <w:u w:val="single"/>
                <w:shd w:val="clear" w:color="auto" w:fill="auto"/>
                <w:lang w:val="en-US" w:eastAsia="zh-CN"/>
              </w:rPr>
              <w:t>未提供的</w:t>
            </w:r>
            <w:r>
              <w:rPr>
                <w:rFonts w:hint="eastAsia" w:ascii="宋体" w:hAnsi="宋体" w:eastAsia="宋体" w:cs="宋体"/>
                <w:b/>
                <w:color w:val="auto"/>
                <w:sz w:val="21"/>
                <w:szCs w:val="21"/>
                <w:highlight w:val="none"/>
                <w:u w:val="single"/>
                <w:shd w:val="clear" w:color="auto" w:fill="auto"/>
                <w:lang w:eastAsia="zh-CN"/>
              </w:rPr>
              <w:t>不得分。</w:t>
            </w:r>
          </w:p>
          <w:p w14:paraId="1853EFD9">
            <w:pPr>
              <w:spacing w:line="240" w:lineRule="auto"/>
              <w:jc w:val="left"/>
              <w:rPr>
                <w:rFonts w:hint="eastAsia" w:asciiTheme="minorEastAsia" w:hAnsiTheme="minorEastAsia" w:eastAsiaTheme="minorEastAsia" w:cstheme="minorEastAsia"/>
                <w:bCs/>
                <w:color w:val="auto"/>
                <w:szCs w:val="21"/>
                <w:highlight w:val="none"/>
                <w:lang w:val="en-US" w:eastAsia="zh-CN"/>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提供的证书、报告扫描件因模糊不清而造成评标委员会在评审时做出对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0DB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vMerge w:val="continue"/>
            <w:shd w:val="clear" w:color="000000" w:fill="FFFFFF"/>
            <w:vAlign w:val="center"/>
          </w:tcPr>
          <w:p w14:paraId="357D631A">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B3E203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restart"/>
            <w:shd w:val="clear" w:color="000000" w:fill="FFFFFF"/>
            <w:vAlign w:val="center"/>
          </w:tcPr>
          <w:p w14:paraId="69DA2F0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2分</w:t>
            </w:r>
          </w:p>
        </w:tc>
        <w:tc>
          <w:tcPr>
            <w:tcW w:w="6662" w:type="dxa"/>
            <w:shd w:val="clear" w:color="000000" w:fill="FFFFFF"/>
            <w:vAlign w:val="center"/>
          </w:tcPr>
          <w:p w14:paraId="59520E3F">
            <w:pPr>
              <w:spacing w:line="240" w:lineRule="auto"/>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供应商实施的类似项目获得过环保类相关荣誉的</w:t>
            </w:r>
            <w:r>
              <w:rPr>
                <w:rFonts w:hint="eastAsia" w:asciiTheme="minorEastAsia" w:hAnsiTheme="minorEastAsia" w:eastAsiaTheme="minorEastAsia" w:cstheme="minorEastAsia"/>
                <w:bCs/>
                <w:color w:val="auto"/>
                <w:szCs w:val="21"/>
                <w:highlight w:val="none"/>
                <w:lang w:val="en-US" w:eastAsia="zh-CN"/>
              </w:rPr>
              <w:t>得2分。</w:t>
            </w:r>
          </w:p>
        </w:tc>
      </w:tr>
      <w:tr w14:paraId="46A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8" w:type="dxa"/>
            <w:vMerge w:val="continue"/>
            <w:shd w:val="clear" w:color="000000" w:fill="FFFFFF"/>
            <w:vAlign w:val="center"/>
          </w:tcPr>
          <w:p w14:paraId="17B6DE2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7343F79">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72AAC7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DC785E6">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75D2516A">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必须真实、合规，在有效期内。</w:t>
            </w:r>
          </w:p>
          <w:p w14:paraId="1DB5A05B">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cs="宋体"/>
                <w:b/>
                <w:color w:val="auto"/>
                <w:sz w:val="21"/>
                <w:szCs w:val="21"/>
                <w:highlight w:val="none"/>
                <w:u w:val="single"/>
                <w:shd w:val="clear" w:color="auto" w:fill="auto"/>
                <w:lang w:eastAsia="zh-CN"/>
              </w:rPr>
              <w:t>，</w:t>
            </w:r>
            <w:r>
              <w:rPr>
                <w:rFonts w:hint="eastAsia" w:ascii="宋体" w:hAnsi="宋体" w:cs="宋体"/>
                <w:b/>
                <w:color w:val="auto"/>
                <w:sz w:val="21"/>
                <w:szCs w:val="21"/>
                <w:highlight w:val="none"/>
                <w:u w:val="single"/>
                <w:shd w:val="clear" w:color="auto" w:fill="auto"/>
                <w:lang w:val="en-US" w:eastAsia="zh-CN"/>
              </w:rPr>
              <w:t>未提供的不得分</w:t>
            </w:r>
            <w:r>
              <w:rPr>
                <w:rFonts w:hint="eastAsia" w:ascii="宋体" w:hAnsi="宋体" w:eastAsia="宋体" w:cs="宋体"/>
                <w:b/>
                <w:color w:val="auto"/>
                <w:sz w:val="21"/>
                <w:szCs w:val="21"/>
                <w:highlight w:val="none"/>
                <w:u w:val="single"/>
                <w:shd w:val="clear" w:color="auto" w:fill="auto"/>
                <w:lang w:eastAsia="zh-CN"/>
              </w:rPr>
              <w:t>。</w:t>
            </w:r>
          </w:p>
          <w:p w14:paraId="727D067B">
            <w:pPr>
              <w:spacing w:line="240" w:lineRule="auto"/>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004A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78" w:type="dxa"/>
            <w:vMerge w:val="continue"/>
            <w:shd w:val="clear" w:color="000000" w:fill="FFFFFF"/>
            <w:vAlign w:val="center"/>
          </w:tcPr>
          <w:p w14:paraId="70D91C39">
            <w:pPr>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1190" w:type="dxa"/>
            <w:vMerge w:val="restart"/>
            <w:shd w:val="clear" w:color="000000" w:fill="FFFFFF"/>
            <w:vAlign w:val="center"/>
          </w:tcPr>
          <w:p w14:paraId="609E8359">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Times New Roman"/>
                <w:color w:val="auto"/>
                <w:highlight w:val="none"/>
                <w:lang w:val="en-US" w:eastAsia="zh-CN"/>
              </w:rPr>
              <w:t>承接经验</w:t>
            </w:r>
          </w:p>
        </w:tc>
        <w:tc>
          <w:tcPr>
            <w:tcW w:w="711" w:type="dxa"/>
            <w:vMerge w:val="restart"/>
            <w:shd w:val="clear" w:color="000000" w:fill="FFFFFF"/>
            <w:vAlign w:val="center"/>
          </w:tcPr>
          <w:p w14:paraId="69C1D317">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分</w:t>
            </w:r>
          </w:p>
        </w:tc>
        <w:tc>
          <w:tcPr>
            <w:tcW w:w="6662" w:type="dxa"/>
            <w:shd w:val="clear" w:color="000000" w:fill="FFFFFF"/>
            <w:vAlign w:val="center"/>
          </w:tcPr>
          <w:p w14:paraId="274EC646">
            <w:pPr>
              <w:spacing w:line="240" w:lineRule="auto"/>
              <w:jc w:val="lef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bCs/>
                <w:color w:val="auto"/>
                <w:szCs w:val="21"/>
                <w:highlight w:val="none"/>
                <w:lang w:eastAsia="zh-CN"/>
              </w:rPr>
              <w:t>自</w:t>
            </w:r>
            <w:r>
              <w:rPr>
                <w:rFonts w:hint="eastAsia" w:asciiTheme="minorEastAsia" w:hAnsiTheme="minorEastAsia" w:eastAsiaTheme="minorEastAsia" w:cstheme="minorEastAsia"/>
                <w:color w:val="auto"/>
                <w:kern w:val="0"/>
                <w:sz w:val="21"/>
                <w:szCs w:val="21"/>
                <w:highlight w:val="none"/>
                <w:lang w:val="en-US" w:eastAsia="zh-CN"/>
              </w:rPr>
              <w:t>2022</w:t>
            </w:r>
            <w:r>
              <w:rPr>
                <w:rFonts w:hint="eastAsia" w:asciiTheme="minorEastAsia" w:hAnsiTheme="minorEastAsia" w:eastAsiaTheme="minorEastAsia" w:cstheme="minorEastAsia"/>
                <w:color w:val="auto"/>
                <w:kern w:val="0"/>
                <w:sz w:val="21"/>
                <w:szCs w:val="21"/>
                <w:highlight w:val="none"/>
                <w:lang w:eastAsia="zh-CN"/>
              </w:rPr>
              <w:t>年</w:t>
            </w:r>
            <w:r>
              <w:rPr>
                <w:rFonts w:hint="eastAsia" w:asciiTheme="minorEastAsia" w:hAnsiTheme="minorEastAsia" w:eastAsiaTheme="minorEastAsia" w:cstheme="minorEastAsia"/>
                <w:color w:val="auto"/>
                <w:kern w:val="0"/>
                <w:sz w:val="21"/>
                <w:szCs w:val="21"/>
                <w:highlight w:val="none"/>
                <w:lang w:val="en-US" w:eastAsia="zh-CN"/>
              </w:rPr>
              <w:t>1月1日以来（以合同签订时间为准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承接过类似项目业绩的</w:t>
            </w:r>
            <w:r>
              <w:rPr>
                <w:rFonts w:hint="eastAsia" w:asciiTheme="minorEastAsia" w:hAnsiTheme="minorEastAsia" w:eastAsiaTheme="minorEastAsia" w:cstheme="minorEastAsia"/>
                <w:color w:val="auto"/>
                <w:kern w:val="2"/>
                <w:sz w:val="21"/>
                <w:szCs w:val="21"/>
                <w:highlight w:val="none"/>
                <w:lang w:val="en-US" w:eastAsia="zh-CN" w:bidi="ar-SA"/>
              </w:rPr>
              <w:t>，每提供一个得0.2分，本项最高得1分</w:t>
            </w:r>
            <w:r>
              <w:rPr>
                <w:rFonts w:hint="eastAsia" w:ascii="宋体" w:hAnsi="宋体"/>
                <w:color w:val="auto"/>
                <w:highlight w:val="none"/>
              </w:rPr>
              <w:t>。</w:t>
            </w:r>
          </w:p>
        </w:tc>
      </w:tr>
      <w:tr w14:paraId="71CE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78" w:type="dxa"/>
            <w:vMerge w:val="continue"/>
            <w:shd w:val="clear" w:color="000000" w:fill="FFFFFF"/>
            <w:vAlign w:val="center"/>
          </w:tcPr>
          <w:p w14:paraId="56A1C4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49393A00">
            <w:pPr>
              <w:spacing w:line="240" w:lineRule="auto"/>
              <w:jc w:val="center"/>
              <w:rPr>
                <w:rFonts w:ascii="宋体" w:hAnsi="宋体" w:eastAsia="宋体" w:cs="Times New Roman"/>
                <w:color w:val="auto"/>
                <w:highlight w:val="none"/>
              </w:rPr>
            </w:pPr>
          </w:p>
        </w:tc>
        <w:tc>
          <w:tcPr>
            <w:tcW w:w="711" w:type="dxa"/>
            <w:vMerge w:val="continue"/>
            <w:shd w:val="clear" w:color="000000" w:fill="FFFFFF"/>
            <w:vAlign w:val="center"/>
          </w:tcPr>
          <w:p w14:paraId="0193F5F2">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79884B7">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3D9FD2F8">
            <w:pPr>
              <w:numPr>
                <w:ilvl w:val="0"/>
                <w:numId w:val="4"/>
              </w:num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必须真实、合规</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val="en-US" w:eastAsia="zh-CN"/>
              </w:rPr>
              <w:t>时间要求范围</w:t>
            </w:r>
            <w:r>
              <w:rPr>
                <w:rFonts w:hint="eastAsia" w:ascii="宋体" w:hAnsi="宋体" w:eastAsia="宋体" w:cs="宋体"/>
                <w:b/>
                <w:bCs/>
                <w:color w:val="auto"/>
                <w:sz w:val="21"/>
                <w:szCs w:val="21"/>
                <w:highlight w:val="none"/>
                <w:u w:val="single"/>
              </w:rPr>
              <w:t>内。</w:t>
            </w:r>
          </w:p>
          <w:p w14:paraId="7365D0E9">
            <w:pPr>
              <w:numPr>
                <w:ilvl w:val="0"/>
                <w:numId w:val="4"/>
              </w:num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投标文件中须提供清晰可辨的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未提供的</w:t>
            </w:r>
            <w:r>
              <w:rPr>
                <w:rFonts w:hint="eastAsia" w:ascii="宋体" w:hAnsi="宋体" w:eastAsia="宋体" w:cs="宋体"/>
                <w:b/>
                <w:color w:val="auto"/>
                <w:sz w:val="21"/>
                <w:szCs w:val="21"/>
                <w:highlight w:val="none"/>
                <w:u w:val="single"/>
                <w:shd w:val="clear" w:color="auto" w:fill="auto"/>
              </w:rPr>
              <w:t>不得分。</w:t>
            </w:r>
          </w:p>
          <w:p w14:paraId="540DFCD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color w:val="auto"/>
                <w:sz w:val="21"/>
                <w:szCs w:val="21"/>
                <w:highlight w:val="none"/>
                <w:u w:val="none"/>
                <w:shd w:val="clear" w:color="auto" w:fill="auto"/>
                <w:lang w:val="en-US" w:eastAsia="zh-CN"/>
              </w:rPr>
              <w:t>3、</w:t>
            </w:r>
            <w:r>
              <w:rPr>
                <w:rFonts w:hint="eastAsia" w:ascii="宋体" w:hAnsi="宋体" w:eastAsia="宋体" w:cs="宋体"/>
                <w:b/>
                <w:color w:val="auto"/>
                <w:sz w:val="21"/>
                <w:szCs w:val="21"/>
                <w:highlight w:val="none"/>
                <w:u w:val="single"/>
                <w:shd w:val="clear" w:color="auto" w:fill="auto"/>
              </w:rPr>
              <w:t>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693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78" w:type="dxa"/>
            <w:vMerge w:val="continue"/>
            <w:shd w:val="clear" w:color="000000" w:fill="FFFFFF"/>
            <w:vAlign w:val="center"/>
          </w:tcPr>
          <w:p w14:paraId="4995524B">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32BE00DA">
            <w:pPr>
              <w:spacing w:line="24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项目负责人</w:t>
            </w:r>
          </w:p>
        </w:tc>
        <w:tc>
          <w:tcPr>
            <w:tcW w:w="711" w:type="dxa"/>
            <w:vMerge w:val="restart"/>
            <w:shd w:val="clear" w:color="000000" w:fill="FFFFFF"/>
            <w:vAlign w:val="center"/>
          </w:tcPr>
          <w:p w14:paraId="3A46CD24">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5分</w:t>
            </w:r>
          </w:p>
        </w:tc>
        <w:tc>
          <w:tcPr>
            <w:tcW w:w="6662" w:type="dxa"/>
            <w:shd w:val="clear" w:color="000000" w:fill="FFFFFF"/>
            <w:vAlign w:val="center"/>
          </w:tcPr>
          <w:p w14:paraId="28602197">
            <w:pPr>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color w:val="auto"/>
                <w:highlight w:val="none"/>
              </w:rPr>
              <w:t>具有环保相关专业高级</w:t>
            </w:r>
            <w:r>
              <w:rPr>
                <w:rFonts w:hint="eastAsia" w:ascii="宋体" w:hAnsi="宋体"/>
                <w:color w:val="auto"/>
                <w:highlight w:val="none"/>
                <w:lang w:val="en-US" w:eastAsia="zh-CN"/>
              </w:rPr>
              <w:t>及以上</w:t>
            </w:r>
            <w:r>
              <w:rPr>
                <w:rFonts w:hint="eastAsia" w:ascii="宋体" w:hAnsi="宋体"/>
                <w:color w:val="auto"/>
                <w:highlight w:val="none"/>
              </w:rPr>
              <w:t>职称的得5分</w:t>
            </w:r>
            <w:r>
              <w:rPr>
                <w:rFonts w:hint="eastAsia" w:ascii="宋体" w:hAnsi="宋体"/>
                <w:color w:val="auto"/>
                <w:highlight w:val="none"/>
                <w:lang w:eastAsia="zh-CN"/>
              </w:rPr>
              <w:t>，</w:t>
            </w:r>
            <w:r>
              <w:rPr>
                <w:rFonts w:hint="eastAsia" w:ascii="宋体" w:hAnsi="宋体"/>
                <w:color w:val="auto"/>
                <w:highlight w:val="none"/>
              </w:rPr>
              <w:t>具有环保相关专业中级职称的得2分</w:t>
            </w:r>
            <w:r>
              <w:rPr>
                <w:rFonts w:hint="eastAsia" w:ascii="宋体" w:hAnsi="宋体"/>
                <w:color w:val="auto"/>
                <w:highlight w:val="none"/>
                <w:lang w:eastAsia="zh-CN"/>
              </w:rPr>
              <w:t>，</w:t>
            </w:r>
            <w:r>
              <w:rPr>
                <w:rFonts w:hint="eastAsia" w:ascii="宋体" w:hAnsi="宋体"/>
                <w:color w:val="auto"/>
                <w:highlight w:val="none"/>
              </w:rPr>
              <w:t>未配备项目负责人或项目负责人未达到上述要求不得分。</w:t>
            </w:r>
          </w:p>
        </w:tc>
      </w:tr>
      <w:tr w14:paraId="6A34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78" w:type="dxa"/>
            <w:vMerge w:val="continue"/>
            <w:shd w:val="clear" w:color="000000" w:fill="FFFFFF"/>
            <w:vAlign w:val="center"/>
          </w:tcPr>
          <w:p w14:paraId="28A0448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4677F54">
            <w:pPr>
              <w:spacing w:line="240" w:lineRule="auto"/>
              <w:jc w:val="center"/>
              <w:rPr>
                <w:rFonts w:ascii="宋体" w:hAnsi="宋体" w:eastAsia="宋体" w:cs="Times New Roman"/>
                <w:color w:val="auto"/>
                <w:highlight w:val="none"/>
              </w:rPr>
            </w:pPr>
          </w:p>
        </w:tc>
        <w:tc>
          <w:tcPr>
            <w:tcW w:w="711" w:type="dxa"/>
            <w:vMerge w:val="continue"/>
            <w:shd w:val="clear" w:color="000000" w:fill="FFFFFF"/>
            <w:vAlign w:val="center"/>
          </w:tcPr>
          <w:p w14:paraId="03EB412B">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3796194">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3D84087E">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6FC774A2">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w:t>
            </w:r>
            <w:r>
              <w:rPr>
                <w:rFonts w:hint="default" w:ascii="宋体" w:hAnsi="宋体" w:eastAsia="宋体" w:cs="宋体"/>
                <w:b/>
                <w:bCs/>
                <w:color w:val="auto"/>
                <w:sz w:val="21"/>
                <w:szCs w:val="21"/>
                <w:highlight w:val="none"/>
                <w:u w:val="single"/>
              </w:rPr>
              <w:t>①</w:t>
            </w:r>
            <w:r>
              <w:rPr>
                <w:rFonts w:hint="eastAsia" w:ascii="宋体" w:hAnsi="宋体" w:eastAsia="宋体" w:cs="宋体"/>
                <w:b/>
                <w:bCs/>
                <w:color w:val="auto"/>
                <w:sz w:val="21"/>
                <w:szCs w:val="21"/>
                <w:highlight w:val="none"/>
                <w:u w:val="single"/>
              </w:rPr>
              <w:t>清晰可辨的证书彩色扫描件</w:t>
            </w:r>
            <w:r>
              <w:rPr>
                <w:rFonts w:hint="eastAsia" w:ascii="宋体" w:hAnsi="宋体" w:cs="宋体"/>
                <w:b/>
                <w:bCs/>
                <w:color w:val="auto"/>
                <w:sz w:val="21"/>
                <w:szCs w:val="21"/>
                <w:highlight w:val="none"/>
                <w:u w:val="single"/>
                <w:lang w:eastAsia="zh-CN"/>
              </w:rPr>
              <w:t>；</w:t>
            </w:r>
            <w:r>
              <w:rPr>
                <w:rFonts w:hint="default" w:ascii="宋体" w:hAnsi="宋体" w:eastAsia="宋体" w:cs="宋体"/>
                <w:b/>
                <w:bCs/>
                <w:color w:val="auto"/>
                <w:sz w:val="21"/>
                <w:szCs w:val="21"/>
                <w:highlight w:val="none"/>
                <w:u w:val="single"/>
              </w:rPr>
              <w:t>②</w:t>
            </w:r>
            <w:r>
              <w:rPr>
                <w:rFonts w:hint="eastAsia" w:ascii="宋体" w:hAnsi="宋体" w:eastAsia="宋体" w:cs="宋体"/>
                <w:b/>
                <w:bCs/>
                <w:color w:val="auto"/>
                <w:sz w:val="21"/>
                <w:szCs w:val="21"/>
                <w:highlight w:val="none"/>
                <w:u w:val="single"/>
              </w:rPr>
              <w:t>供应商为</w:t>
            </w:r>
            <w:r>
              <w:rPr>
                <w:rFonts w:hint="eastAsia" w:ascii="宋体" w:hAnsi="宋体" w:cs="宋体"/>
                <w:b/>
                <w:bCs/>
                <w:color w:val="auto"/>
                <w:sz w:val="21"/>
                <w:szCs w:val="21"/>
                <w:highlight w:val="none"/>
                <w:u w:val="single"/>
                <w:lang w:val="en-US" w:eastAsia="zh-CN"/>
              </w:rPr>
              <w:t>其</w:t>
            </w:r>
            <w:r>
              <w:rPr>
                <w:rFonts w:hint="eastAsia" w:ascii="宋体" w:hAnsi="宋体" w:eastAsia="宋体" w:cs="宋体"/>
                <w:b/>
                <w:bCs/>
                <w:color w:val="auto"/>
                <w:sz w:val="21"/>
                <w:szCs w:val="21"/>
                <w:highlight w:val="none"/>
                <w:u w:val="single"/>
              </w:rPr>
              <w:t>缴纳的近</w:t>
            </w:r>
            <w:r>
              <w:rPr>
                <w:rFonts w:hint="eastAsia" w:ascii="宋体" w:hAnsi="宋体" w:eastAsia="宋体" w:cs="宋体"/>
                <w:b/>
                <w:bCs/>
                <w:color w:val="auto"/>
                <w:sz w:val="21"/>
                <w:szCs w:val="21"/>
                <w:highlight w:val="none"/>
                <w:u w:val="single"/>
                <w:lang w:val="en-US" w:eastAsia="zh-CN"/>
              </w:rPr>
              <w:t>3个月</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月）社保缴纳证明材料（如为社会保险机构盖章的网上打印件亦可），如果提供人员为退休人员的提供返聘证明</w:t>
            </w:r>
            <w:r>
              <w:rPr>
                <w:rFonts w:hint="eastAsia" w:ascii="宋体" w:hAnsi="宋体" w:cs="宋体"/>
                <w:b/>
                <w:bCs/>
                <w:color w:val="auto"/>
                <w:sz w:val="21"/>
                <w:szCs w:val="21"/>
                <w:highlight w:val="none"/>
                <w:u w:val="single"/>
                <w:lang w:eastAsia="zh-CN"/>
              </w:rPr>
              <w:t>。</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bCs/>
                <w:color w:val="auto"/>
                <w:sz w:val="21"/>
                <w:szCs w:val="21"/>
                <w:highlight w:val="none"/>
                <w:u w:val="single"/>
              </w:rPr>
              <w:t>加盖供应商公章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未提供或提供不全的</w:t>
            </w:r>
            <w:r>
              <w:rPr>
                <w:rFonts w:hint="eastAsia" w:ascii="宋体" w:hAnsi="宋体" w:eastAsia="宋体" w:cs="宋体"/>
                <w:b/>
                <w:color w:val="auto"/>
                <w:sz w:val="21"/>
                <w:szCs w:val="21"/>
                <w:highlight w:val="none"/>
                <w:u w:val="single"/>
                <w:shd w:val="clear" w:color="auto" w:fill="auto"/>
              </w:rPr>
              <w:t>不得分。</w:t>
            </w:r>
          </w:p>
          <w:p w14:paraId="1718732D">
            <w:pPr>
              <w:spacing w:line="240" w:lineRule="auto"/>
              <w:jc w:val="left"/>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、如供应商提供的证书扫描件因模糊不清而造成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13E3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8" w:type="dxa"/>
            <w:vMerge w:val="continue"/>
            <w:shd w:val="clear" w:color="000000" w:fill="FFFFFF"/>
            <w:vAlign w:val="center"/>
          </w:tcPr>
          <w:p w14:paraId="64C4B685">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0D63D860">
            <w:pPr>
              <w:spacing w:line="240" w:lineRule="auto"/>
              <w:jc w:val="center"/>
              <w:rPr>
                <w:rFonts w:ascii="宋体" w:hAnsi="宋体"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项目组成员（项目负责人除外）</w:t>
            </w:r>
          </w:p>
          <w:p w14:paraId="3487BDF4">
            <w:pPr>
              <w:spacing w:line="240" w:lineRule="auto"/>
              <w:jc w:val="center"/>
              <w:rPr>
                <w:rFonts w:hint="eastAsia" w:ascii="宋体" w:hAnsi="宋体" w:eastAsia="宋体" w:cs="宋体"/>
                <w:color w:val="auto"/>
                <w:sz w:val="21"/>
                <w:szCs w:val="21"/>
                <w:highlight w:val="none"/>
                <w:lang w:val="en-US" w:eastAsia="zh-CN"/>
              </w:rPr>
            </w:pPr>
          </w:p>
        </w:tc>
        <w:tc>
          <w:tcPr>
            <w:tcW w:w="711" w:type="dxa"/>
            <w:vMerge w:val="restart"/>
            <w:shd w:val="clear" w:color="000000" w:fill="FFFFFF"/>
            <w:vAlign w:val="center"/>
          </w:tcPr>
          <w:p w14:paraId="6EB81CB2">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6分</w:t>
            </w:r>
          </w:p>
        </w:tc>
        <w:tc>
          <w:tcPr>
            <w:tcW w:w="6662" w:type="dxa"/>
            <w:shd w:val="clear" w:color="000000" w:fill="FFFFFF"/>
            <w:vAlign w:val="center"/>
          </w:tcPr>
          <w:p w14:paraId="11DD937A">
            <w:pPr>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color w:val="auto"/>
                <w:highlight w:val="none"/>
              </w:rPr>
              <w:t>具有环保相关专业</w:t>
            </w:r>
            <w:r>
              <w:rPr>
                <w:rFonts w:hint="eastAsia" w:ascii="宋体" w:hAnsi="宋体"/>
                <w:color w:val="auto"/>
                <w:highlight w:val="none"/>
                <w:lang w:val="en-US" w:eastAsia="zh-CN"/>
              </w:rPr>
              <w:t>中级及以上</w:t>
            </w:r>
            <w:r>
              <w:rPr>
                <w:rFonts w:hint="eastAsia" w:ascii="宋体" w:hAnsi="宋体"/>
                <w:color w:val="auto"/>
                <w:highlight w:val="none"/>
              </w:rPr>
              <w:t>职称的，每提供1人得</w:t>
            </w:r>
            <w:r>
              <w:rPr>
                <w:rFonts w:hint="eastAsia" w:ascii="宋体" w:hAnsi="宋体"/>
                <w:color w:val="auto"/>
                <w:highlight w:val="none"/>
                <w:lang w:val="en-US" w:eastAsia="zh-CN"/>
              </w:rPr>
              <w:t>2</w:t>
            </w:r>
            <w:r>
              <w:rPr>
                <w:rFonts w:hint="eastAsia" w:ascii="宋体" w:hAnsi="宋体"/>
                <w:color w:val="auto"/>
                <w:highlight w:val="none"/>
              </w:rPr>
              <w:t>分，本项最高得</w:t>
            </w:r>
            <w:r>
              <w:rPr>
                <w:rFonts w:hint="eastAsia" w:asciiTheme="minorEastAsia" w:hAnsiTheme="minorEastAsia" w:eastAsiaTheme="minorEastAsia" w:cstheme="minorEastAsia"/>
                <w:bCs/>
                <w:color w:val="auto"/>
                <w:sz w:val="21"/>
                <w:szCs w:val="21"/>
                <w:highlight w:val="none"/>
                <w:lang w:val="en-US" w:eastAsia="zh-CN"/>
              </w:rPr>
              <w:t>6分</w:t>
            </w:r>
            <w:r>
              <w:rPr>
                <w:rFonts w:hint="eastAsia" w:ascii="宋体" w:hAnsi="宋体"/>
                <w:color w:val="auto"/>
                <w:highlight w:val="none"/>
              </w:rPr>
              <w:t>。</w:t>
            </w:r>
          </w:p>
        </w:tc>
      </w:tr>
      <w:tr w14:paraId="5595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8" w:type="dxa"/>
            <w:vMerge w:val="continue"/>
            <w:shd w:val="clear" w:color="000000" w:fill="FFFFFF"/>
            <w:vAlign w:val="center"/>
          </w:tcPr>
          <w:p w14:paraId="7AF5521F">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3D15F6A7">
            <w:pPr>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0258D2D9">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0373A3E0">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6415AB1A">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17BB87F7">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w:t>
            </w:r>
            <w:r>
              <w:rPr>
                <w:rFonts w:hint="eastAsia" w:ascii="宋体" w:hAnsi="宋体" w:cs="宋体"/>
                <w:b/>
                <w:bCs/>
                <w:color w:val="auto"/>
                <w:sz w:val="21"/>
                <w:szCs w:val="21"/>
                <w:highlight w:val="none"/>
                <w:u w:val="single"/>
                <w:lang w:val="en-US" w:eastAsia="zh-CN"/>
              </w:rPr>
              <w:t>对应人员</w:t>
            </w:r>
            <w:r>
              <w:rPr>
                <w:rFonts w:hint="default" w:ascii="宋体" w:hAnsi="宋体" w:eastAsia="宋体" w:cs="宋体"/>
                <w:b/>
                <w:bCs/>
                <w:color w:val="auto"/>
                <w:sz w:val="21"/>
                <w:szCs w:val="21"/>
                <w:highlight w:val="none"/>
                <w:u w:val="single"/>
              </w:rPr>
              <w:t>①</w:t>
            </w:r>
            <w:r>
              <w:rPr>
                <w:rFonts w:hint="eastAsia" w:ascii="宋体" w:hAnsi="宋体" w:eastAsia="宋体" w:cs="宋体"/>
                <w:b/>
                <w:bCs/>
                <w:color w:val="auto"/>
                <w:sz w:val="21"/>
                <w:szCs w:val="21"/>
                <w:highlight w:val="none"/>
                <w:u w:val="single"/>
              </w:rPr>
              <w:t>清晰可辨的证书彩色扫描件</w:t>
            </w:r>
            <w:r>
              <w:rPr>
                <w:rFonts w:hint="eastAsia" w:ascii="宋体" w:hAnsi="宋体" w:cs="宋体"/>
                <w:b/>
                <w:bCs/>
                <w:color w:val="auto"/>
                <w:sz w:val="21"/>
                <w:szCs w:val="21"/>
                <w:highlight w:val="none"/>
                <w:u w:val="single"/>
                <w:lang w:eastAsia="zh-CN"/>
              </w:rPr>
              <w:t>；</w:t>
            </w:r>
            <w:r>
              <w:rPr>
                <w:rFonts w:hint="default" w:ascii="宋体" w:hAnsi="宋体" w:eastAsia="宋体" w:cs="宋体"/>
                <w:b/>
                <w:bCs/>
                <w:color w:val="auto"/>
                <w:sz w:val="21"/>
                <w:szCs w:val="21"/>
                <w:highlight w:val="none"/>
                <w:u w:val="single"/>
              </w:rPr>
              <w:t>②</w:t>
            </w:r>
            <w:r>
              <w:rPr>
                <w:rFonts w:hint="eastAsia" w:ascii="宋体" w:hAnsi="宋体" w:eastAsia="宋体" w:cs="宋体"/>
                <w:b/>
                <w:bCs/>
                <w:color w:val="auto"/>
                <w:sz w:val="21"/>
                <w:szCs w:val="21"/>
                <w:highlight w:val="none"/>
                <w:u w:val="single"/>
              </w:rPr>
              <w:t>供应商为</w:t>
            </w:r>
            <w:r>
              <w:rPr>
                <w:rFonts w:hint="eastAsia" w:ascii="宋体" w:hAnsi="宋体" w:cs="宋体"/>
                <w:b/>
                <w:bCs/>
                <w:color w:val="auto"/>
                <w:sz w:val="21"/>
                <w:szCs w:val="21"/>
                <w:highlight w:val="none"/>
                <w:u w:val="single"/>
                <w:lang w:val="en-US" w:eastAsia="zh-CN"/>
              </w:rPr>
              <w:t>其</w:t>
            </w:r>
            <w:r>
              <w:rPr>
                <w:rFonts w:hint="eastAsia" w:ascii="宋体" w:hAnsi="宋体" w:eastAsia="宋体" w:cs="宋体"/>
                <w:b/>
                <w:bCs/>
                <w:color w:val="auto"/>
                <w:sz w:val="21"/>
                <w:szCs w:val="21"/>
                <w:highlight w:val="none"/>
                <w:u w:val="single"/>
              </w:rPr>
              <w:t>缴纳的近</w:t>
            </w:r>
            <w:r>
              <w:rPr>
                <w:rFonts w:hint="eastAsia" w:ascii="宋体" w:hAnsi="宋体" w:eastAsia="宋体" w:cs="宋体"/>
                <w:b/>
                <w:bCs/>
                <w:color w:val="auto"/>
                <w:sz w:val="21"/>
                <w:szCs w:val="21"/>
                <w:highlight w:val="none"/>
                <w:u w:val="single"/>
                <w:lang w:val="en-US" w:eastAsia="zh-CN"/>
              </w:rPr>
              <w:t>3个月</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月）社保缴纳证明材料（如为社会保险机构盖章的网上打印件亦可），如果提供人员为退休人员的提供返聘证明</w:t>
            </w:r>
            <w:r>
              <w:rPr>
                <w:rFonts w:hint="eastAsia" w:ascii="宋体" w:hAnsi="宋体" w:cs="宋体"/>
                <w:b/>
                <w:bCs/>
                <w:color w:val="auto"/>
                <w:sz w:val="21"/>
                <w:szCs w:val="21"/>
                <w:highlight w:val="none"/>
                <w:u w:val="single"/>
                <w:lang w:eastAsia="zh-CN"/>
              </w:rPr>
              <w:t>。</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bCs/>
                <w:color w:val="auto"/>
                <w:sz w:val="21"/>
                <w:szCs w:val="21"/>
                <w:highlight w:val="none"/>
                <w:u w:val="single"/>
              </w:rPr>
              <w:t>加盖供应商公章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未提供或提供不全的</w:t>
            </w:r>
            <w:r>
              <w:rPr>
                <w:rFonts w:hint="eastAsia" w:ascii="宋体" w:hAnsi="宋体" w:eastAsia="宋体" w:cs="宋体"/>
                <w:b/>
                <w:color w:val="auto"/>
                <w:sz w:val="21"/>
                <w:szCs w:val="21"/>
                <w:highlight w:val="none"/>
                <w:u w:val="single"/>
                <w:shd w:val="clear" w:color="auto" w:fill="auto"/>
              </w:rPr>
              <w:t>不得分。</w:t>
            </w:r>
          </w:p>
          <w:p w14:paraId="2DEC8934">
            <w:pPr>
              <w:spacing w:line="240" w:lineRule="auto"/>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、如供应商提供的证书扫描件因模糊不清而造成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0080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78" w:type="dxa"/>
            <w:vMerge w:val="continue"/>
            <w:shd w:val="clear" w:color="000000" w:fill="FFFFFF"/>
            <w:vAlign w:val="center"/>
          </w:tcPr>
          <w:p w14:paraId="7B2CF541">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1A565F64">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r>
              <w:rPr>
                <w:rFonts w:hint="eastAsia" w:asciiTheme="minorEastAsia" w:hAnsiTheme="minorEastAsia" w:eastAsiaTheme="minorEastAsia" w:cstheme="minorEastAsia"/>
                <w:i w:val="0"/>
                <w:iCs w:val="0"/>
                <w:color w:val="auto"/>
                <w:sz w:val="21"/>
                <w:szCs w:val="21"/>
                <w:highlight w:val="none"/>
                <w:u w:val="none"/>
                <w:lang w:val="en-US" w:eastAsia="zh-CN"/>
              </w:rPr>
              <w:t>设备投入</w:t>
            </w:r>
          </w:p>
        </w:tc>
        <w:tc>
          <w:tcPr>
            <w:tcW w:w="711" w:type="dxa"/>
            <w:vMerge w:val="restart"/>
            <w:shd w:val="clear" w:color="000000" w:fill="FFFFFF"/>
            <w:vAlign w:val="center"/>
          </w:tcPr>
          <w:p w14:paraId="60BD687F">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8分</w:t>
            </w:r>
          </w:p>
        </w:tc>
        <w:tc>
          <w:tcPr>
            <w:tcW w:w="6662" w:type="dxa"/>
            <w:shd w:val="clear" w:color="000000" w:fill="FFFFFF"/>
            <w:vAlign w:val="center"/>
          </w:tcPr>
          <w:p w14:paraId="14CC05AF">
            <w:pPr>
              <w:numPr>
                <w:ilvl w:val="0"/>
                <w:numId w:val="0"/>
              </w:numPr>
              <w:bidi w:val="0"/>
              <w:ind w:left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bCs/>
                <w:color w:val="auto"/>
                <w:szCs w:val="21"/>
                <w:highlight w:val="none"/>
                <w:lang w:val="en-US" w:eastAsia="zh-CN"/>
              </w:rPr>
              <w:t>提供的满足非道路移动机械相关工作用车情况进行打分，提供3辆工作用车的得基础分1分。每增加一辆得1分，本项最高得3分。</w:t>
            </w:r>
          </w:p>
        </w:tc>
      </w:tr>
      <w:tr w14:paraId="5EDD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78" w:type="dxa"/>
            <w:vMerge w:val="continue"/>
            <w:shd w:val="clear" w:color="000000" w:fill="FFFFFF"/>
            <w:vAlign w:val="center"/>
          </w:tcPr>
          <w:p w14:paraId="1F3376EE">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75642CE1">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p>
        </w:tc>
        <w:tc>
          <w:tcPr>
            <w:tcW w:w="711" w:type="dxa"/>
            <w:vMerge w:val="continue"/>
            <w:shd w:val="clear" w:color="000000" w:fill="FFFFFF"/>
            <w:vAlign w:val="center"/>
          </w:tcPr>
          <w:p w14:paraId="2C8B8D34">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52F8CE3D">
            <w:pPr>
              <w:numPr>
                <w:ilvl w:val="0"/>
                <w:numId w:val="0"/>
              </w:numPr>
              <w:bidi w:val="0"/>
              <w:ind w:leftChars="0"/>
              <w:rPr>
                <w:rFonts w:hint="eastAsia" w:ascii="宋体" w:hAnsi="宋体" w:eastAsia="宋体" w:cs="宋体"/>
                <w:b/>
                <w:bCs/>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color w:val="auto"/>
                <w:sz w:val="21"/>
                <w:szCs w:val="21"/>
                <w:highlight w:val="none"/>
                <w:lang w:val="en-US" w:eastAsia="zh-CN"/>
              </w:rPr>
              <w:t>拟投入本项目使用的非道路移动机械相关设备情况进行打分，提供不透光度计（不透光烟度计、不透光检测仪），每提供一台（需编号或型号不同）得1分，本项最高得5分。</w:t>
            </w:r>
          </w:p>
        </w:tc>
      </w:tr>
      <w:tr w14:paraId="3F3C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8" w:type="dxa"/>
            <w:vMerge w:val="continue"/>
            <w:shd w:val="clear" w:color="000000" w:fill="FFFFFF"/>
            <w:vAlign w:val="center"/>
          </w:tcPr>
          <w:p w14:paraId="549BEC90">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57372B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711" w:type="dxa"/>
            <w:vMerge w:val="continue"/>
            <w:shd w:val="clear" w:color="000000" w:fill="FFFFFF"/>
            <w:vAlign w:val="center"/>
          </w:tcPr>
          <w:p w14:paraId="79CED0E7">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8464D81">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0035CE53">
            <w:pPr>
              <w:numPr>
                <w:ilvl w:val="0"/>
                <w:numId w:val="0"/>
              </w:num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必须真实、合规</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val="en-US" w:eastAsia="zh-CN"/>
              </w:rPr>
              <w:t>时间要求范围</w:t>
            </w:r>
            <w:r>
              <w:rPr>
                <w:rFonts w:hint="eastAsia" w:ascii="宋体" w:hAnsi="宋体" w:eastAsia="宋体" w:cs="宋体"/>
                <w:b/>
                <w:bCs/>
                <w:color w:val="auto"/>
                <w:sz w:val="21"/>
                <w:szCs w:val="21"/>
                <w:highlight w:val="none"/>
                <w:u w:val="single"/>
              </w:rPr>
              <w:t>内。</w:t>
            </w:r>
          </w:p>
          <w:p w14:paraId="11FD9164">
            <w:pPr>
              <w:spacing w:line="240" w:lineRule="auto"/>
              <w:jc w:val="left"/>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工作车辆须提供车辆行驶证扫描件</w:t>
            </w:r>
            <w:r>
              <w:rPr>
                <w:rFonts w:hint="eastAsia" w:ascii="宋体" w:hAnsi="宋体" w:eastAsia="宋体" w:cs="宋体"/>
                <w:b/>
                <w:bCs/>
                <w:color w:val="auto"/>
                <w:sz w:val="21"/>
                <w:szCs w:val="21"/>
                <w:highlight w:val="none"/>
                <w:u w:val="single"/>
              </w:rPr>
              <w:t>加盖投标人公章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bCs/>
                <w:color w:val="auto"/>
                <w:sz w:val="21"/>
                <w:szCs w:val="21"/>
                <w:highlight w:val="none"/>
                <w:u w:val="single"/>
              </w:rPr>
              <w:t>，未提供的不得分。</w:t>
            </w:r>
          </w:p>
          <w:p w14:paraId="60FF6A2C">
            <w:pPr>
              <w:spacing w:line="240" w:lineRule="auto"/>
              <w:jc w:val="left"/>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若设备为投标人自有设备的，须提供投标人购置合同或发票扫描件加盖投标人公章；若设备为投标人租赁的，须提供设备的租赁合同扫描件加盖投标人公章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bCs/>
                <w:color w:val="auto"/>
                <w:sz w:val="21"/>
                <w:szCs w:val="21"/>
                <w:highlight w:val="none"/>
                <w:u w:val="single"/>
              </w:rPr>
              <w:t>，未提供的不得分。</w:t>
            </w:r>
          </w:p>
          <w:p w14:paraId="4B400C7C">
            <w:pPr>
              <w:spacing w:line="240" w:lineRule="auto"/>
              <w:jc w:val="left"/>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、如供应商提供的</w:t>
            </w:r>
            <w:r>
              <w:rPr>
                <w:rFonts w:hint="eastAsia" w:ascii="宋体" w:hAnsi="宋体" w:eastAsia="宋体" w:cs="宋体"/>
                <w:b/>
                <w:bCs/>
                <w:color w:val="auto"/>
                <w:sz w:val="21"/>
                <w:szCs w:val="21"/>
                <w:highlight w:val="none"/>
                <w:u w:val="single"/>
                <w:lang w:val="en-US" w:eastAsia="zh-CN"/>
              </w:rPr>
              <w:t>证明材料</w:t>
            </w:r>
            <w:r>
              <w:rPr>
                <w:rFonts w:hint="eastAsia" w:ascii="宋体" w:hAnsi="宋体" w:eastAsia="宋体" w:cs="宋体"/>
                <w:b/>
                <w:bCs/>
                <w:color w:val="auto"/>
                <w:sz w:val="21"/>
                <w:szCs w:val="21"/>
                <w:highlight w:val="none"/>
                <w:u w:val="single"/>
              </w:rPr>
              <w:t>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4530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78" w:type="dxa"/>
            <w:vMerge w:val="continue"/>
            <w:shd w:val="clear" w:color="000000" w:fill="FFFFFF"/>
            <w:vAlign w:val="center"/>
          </w:tcPr>
          <w:p w14:paraId="5D78EB43">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65CA1DAD">
            <w:pPr>
              <w:spacing w:line="240" w:lineRule="auto"/>
              <w:jc w:val="center"/>
              <w:rPr>
                <w:rFonts w:ascii="宋体" w:hAnsi="宋体" w:eastAsia="宋体" w:cs="Times New Roman"/>
                <w:color w:val="auto"/>
                <w:highlight w:val="none"/>
              </w:rPr>
            </w:pPr>
            <w:r>
              <w:rPr>
                <w:rFonts w:hint="eastAsia" w:asciiTheme="minorEastAsia" w:hAnsiTheme="minorEastAsia" w:eastAsiaTheme="minorEastAsia" w:cstheme="minorEastAsia"/>
                <w:b w:val="0"/>
                <w:bCs w:val="0"/>
                <w:color w:val="auto"/>
                <w:sz w:val="21"/>
                <w:szCs w:val="21"/>
                <w:highlight w:val="none"/>
                <w:lang w:val="en-US" w:eastAsia="zh-CN"/>
              </w:rPr>
              <w:t>技术支撑</w:t>
            </w:r>
          </w:p>
        </w:tc>
        <w:tc>
          <w:tcPr>
            <w:tcW w:w="711" w:type="dxa"/>
            <w:vMerge w:val="restart"/>
            <w:shd w:val="clear" w:color="000000" w:fill="FFFFFF"/>
            <w:vAlign w:val="center"/>
          </w:tcPr>
          <w:p w14:paraId="6F5AA579">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3分</w:t>
            </w:r>
          </w:p>
        </w:tc>
        <w:tc>
          <w:tcPr>
            <w:tcW w:w="6662" w:type="dxa"/>
            <w:shd w:val="clear" w:color="000000" w:fill="FFFFFF"/>
            <w:vAlign w:val="center"/>
          </w:tcPr>
          <w:p w14:paraId="55AF634E">
            <w:pPr>
              <w:pStyle w:val="21"/>
              <w:spacing w:line="240" w:lineRule="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供应商取得或有被授权使用“非道路移动机械信息采集软件”（名字可不完全一致，但需满足信息采集及入库等功能）或“非道路移动机械检测平台软件”（名字可不完全一致，但需满足检测入库等功能）版权，以便于优化对本项目的日常技术支撑等情况的得3分。</w:t>
            </w:r>
          </w:p>
        </w:tc>
      </w:tr>
      <w:tr w14:paraId="33F8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978" w:type="dxa"/>
            <w:vMerge w:val="continue"/>
            <w:shd w:val="clear" w:color="000000" w:fill="FFFFFF"/>
            <w:vAlign w:val="center"/>
          </w:tcPr>
          <w:p w14:paraId="55F90F1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32A7F21A">
            <w:pPr>
              <w:spacing w:line="240" w:lineRule="auto"/>
              <w:jc w:val="center"/>
              <w:rPr>
                <w:rFonts w:ascii="宋体" w:hAnsi="宋体" w:eastAsia="宋体" w:cs="Times New Roman"/>
                <w:color w:val="auto"/>
                <w:highlight w:val="none"/>
              </w:rPr>
            </w:pPr>
          </w:p>
        </w:tc>
        <w:tc>
          <w:tcPr>
            <w:tcW w:w="711" w:type="dxa"/>
            <w:vMerge w:val="continue"/>
            <w:shd w:val="clear" w:color="000000" w:fill="FFFFFF"/>
            <w:vAlign w:val="center"/>
          </w:tcPr>
          <w:p w14:paraId="22EE801B">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D825425">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78DE97A8">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1、提供的</w:t>
            </w:r>
            <w:r>
              <w:rPr>
                <w:rFonts w:hint="eastAsia" w:ascii="宋体" w:hAnsi="宋体" w:eastAsia="宋体" w:cs="宋体"/>
                <w:b/>
                <w:bCs/>
                <w:color w:val="auto"/>
                <w:sz w:val="21"/>
                <w:szCs w:val="21"/>
                <w:highlight w:val="none"/>
                <w:u w:val="single"/>
                <w:lang w:val="en-US" w:eastAsia="zh-CN"/>
              </w:rPr>
              <w:t>证明材料</w:t>
            </w:r>
            <w:r>
              <w:rPr>
                <w:rFonts w:hint="eastAsia" w:ascii="宋体" w:hAnsi="宋体" w:eastAsia="宋体" w:cs="宋体"/>
                <w:b/>
                <w:bCs/>
                <w:color w:val="auto"/>
                <w:sz w:val="21"/>
                <w:szCs w:val="21"/>
                <w:highlight w:val="none"/>
                <w:u w:val="single"/>
              </w:rPr>
              <w:t>必须真实、合规，在有效期内。</w:t>
            </w:r>
          </w:p>
          <w:p w14:paraId="5D775EE1">
            <w:pPr>
              <w:spacing w:line="240" w:lineRule="auto"/>
              <w:jc w:val="left"/>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rPr>
              <w:t>2、投标文件中须提供清晰可辨的证书彩色扫描件</w:t>
            </w:r>
            <w:r>
              <w:rPr>
                <w:rFonts w:hint="eastAsia" w:ascii="宋体" w:hAnsi="宋体" w:cs="宋体"/>
                <w:b/>
                <w:bCs/>
                <w:color w:val="auto"/>
                <w:sz w:val="21"/>
                <w:szCs w:val="21"/>
                <w:highlight w:val="none"/>
                <w:u w:val="single"/>
                <w:lang w:val="en-US" w:eastAsia="zh-CN"/>
              </w:rPr>
              <w:t>等证明材料</w:t>
            </w:r>
            <w:r>
              <w:rPr>
                <w:rFonts w:hint="eastAsia" w:ascii="宋体" w:hAnsi="宋体" w:eastAsia="宋体" w:cs="宋体"/>
                <w:b/>
                <w:bCs/>
                <w:color w:val="auto"/>
                <w:sz w:val="21"/>
                <w:szCs w:val="21"/>
                <w:highlight w:val="none"/>
                <w:u w:val="single"/>
              </w:rPr>
              <w:t>并加盖</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未提供的或无法证明具有对应功能的</w:t>
            </w:r>
            <w:r>
              <w:rPr>
                <w:rFonts w:hint="eastAsia" w:ascii="宋体" w:hAnsi="宋体" w:eastAsia="宋体" w:cs="宋体"/>
                <w:b/>
                <w:bCs/>
                <w:color w:val="auto"/>
                <w:sz w:val="21"/>
                <w:szCs w:val="21"/>
                <w:highlight w:val="none"/>
                <w:u w:val="single"/>
                <w:lang w:eastAsia="zh-CN"/>
              </w:rPr>
              <w:t>不得分。</w:t>
            </w:r>
          </w:p>
          <w:p w14:paraId="0CE7777B">
            <w:pPr>
              <w:spacing w:line="240" w:lineRule="auto"/>
              <w:jc w:val="left"/>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3、如</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提供的证书、报告扫描件因模糊不清而造成评标委员会在评审时做出对</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不利的评审由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自行承担。</w:t>
            </w:r>
          </w:p>
        </w:tc>
      </w:tr>
      <w:tr w14:paraId="3A9D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78" w:type="dxa"/>
            <w:vMerge w:val="restart"/>
            <w:shd w:val="clear" w:color="000000" w:fill="FFFFFF"/>
            <w:vAlign w:val="center"/>
          </w:tcPr>
          <w:p w14:paraId="5A273B5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技术分（59分）</w:t>
            </w:r>
          </w:p>
        </w:tc>
        <w:tc>
          <w:tcPr>
            <w:tcW w:w="1190" w:type="dxa"/>
            <w:vMerge w:val="restart"/>
            <w:shd w:val="clear" w:color="000000" w:fill="FFFFFF"/>
            <w:vAlign w:val="center"/>
          </w:tcPr>
          <w:p w14:paraId="1E04808B">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项目分析</w:t>
            </w:r>
          </w:p>
        </w:tc>
        <w:tc>
          <w:tcPr>
            <w:tcW w:w="711" w:type="dxa"/>
            <w:vMerge w:val="restart"/>
            <w:shd w:val="clear" w:color="000000" w:fill="FFFFFF"/>
            <w:vAlign w:val="center"/>
          </w:tcPr>
          <w:p w14:paraId="5B7D48C2">
            <w:pPr>
              <w:pStyle w:val="28"/>
              <w:spacing w:line="240" w:lineRule="auto"/>
              <w:jc w:val="center"/>
              <w:rPr>
                <w:rFonts w:hint="default" w:ascii="宋体" w:hAnsi="宋体" w:eastAsia="宋体" w:cs="宋体"/>
                <w:strike/>
                <w:dstrike w:val="0"/>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6</w:t>
            </w:r>
            <w:r>
              <w:rPr>
                <w:rFonts w:hint="eastAsia" w:ascii="宋体" w:hAnsi="宋体" w:eastAsia="宋体" w:cs="宋体"/>
                <w:strike w:val="0"/>
                <w:dstrike w:val="0"/>
                <w:color w:val="auto"/>
                <w:kern w:val="2"/>
                <w:sz w:val="21"/>
                <w:szCs w:val="21"/>
                <w:highlight w:val="none"/>
                <w:lang w:val="en-US" w:eastAsia="zh-CN" w:bidi="ar-SA"/>
              </w:rPr>
              <w:t>分</w:t>
            </w:r>
          </w:p>
        </w:tc>
        <w:tc>
          <w:tcPr>
            <w:tcW w:w="6662" w:type="dxa"/>
            <w:shd w:val="clear" w:color="000000" w:fill="FFFFFF"/>
            <w:vAlign w:val="center"/>
          </w:tcPr>
          <w:p w14:paraId="25933627">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根据投标人对临海市非道路移动机械排气的现状、项目需求等了解分析情况进行打分。（0-3分）</w:t>
            </w:r>
          </w:p>
        </w:tc>
      </w:tr>
      <w:tr w14:paraId="00D9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78" w:type="dxa"/>
            <w:vMerge w:val="continue"/>
            <w:shd w:val="clear" w:color="000000" w:fill="FFFFFF"/>
            <w:vAlign w:val="center"/>
          </w:tcPr>
          <w:p w14:paraId="20DC3C8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2401189">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02F5B3EA">
            <w:pPr>
              <w:pStyle w:val="28"/>
              <w:spacing w:line="240" w:lineRule="auto"/>
              <w:jc w:val="center"/>
              <w:rPr>
                <w:rFonts w:hint="eastAsia" w:ascii="宋体" w:hAnsi="宋体" w:eastAsia="宋体" w:cs="宋体"/>
                <w:strike/>
                <w:dstrike w:val="0"/>
                <w:color w:val="auto"/>
                <w:kern w:val="2"/>
                <w:sz w:val="21"/>
                <w:szCs w:val="21"/>
                <w:highlight w:val="none"/>
                <w:lang w:val="en-US" w:eastAsia="zh-CN" w:bidi="ar-SA"/>
              </w:rPr>
            </w:pPr>
          </w:p>
        </w:tc>
        <w:tc>
          <w:tcPr>
            <w:tcW w:w="6662" w:type="dxa"/>
            <w:shd w:val="clear" w:color="000000" w:fill="FFFFFF"/>
            <w:vAlign w:val="center"/>
          </w:tcPr>
          <w:p w14:paraId="70C87B83">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根据投标人对临海市整体环境的现状、污染物特点分布的了解情况进行打分。（0-3分）</w:t>
            </w:r>
          </w:p>
        </w:tc>
      </w:tr>
      <w:tr w14:paraId="43CA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Merge w:val="continue"/>
            <w:shd w:val="clear" w:color="000000" w:fill="FFFFFF"/>
            <w:vAlign w:val="center"/>
          </w:tcPr>
          <w:p w14:paraId="75398DE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47B79F30">
            <w:pPr>
              <w:pStyle w:val="28"/>
              <w:spacing w:line="240" w:lineRule="auto"/>
              <w:jc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重难点分析</w:t>
            </w:r>
            <w:r>
              <w:rPr>
                <w:rFonts w:hint="eastAsia" w:cs="Times New Roman"/>
                <w:bCs/>
                <w:color w:val="auto"/>
                <w:sz w:val="21"/>
                <w:szCs w:val="21"/>
                <w:highlight w:val="none"/>
                <w:lang w:val="en-US" w:eastAsia="zh-CN"/>
              </w:rPr>
              <w:t>及解决方案</w:t>
            </w:r>
          </w:p>
        </w:tc>
        <w:tc>
          <w:tcPr>
            <w:tcW w:w="711" w:type="dxa"/>
            <w:vMerge w:val="restart"/>
            <w:shd w:val="clear" w:color="000000" w:fill="FFFFFF"/>
            <w:vAlign w:val="center"/>
          </w:tcPr>
          <w:p w14:paraId="78C8158B">
            <w:pPr>
              <w:pStyle w:val="28"/>
              <w:spacing w:line="240" w:lineRule="auto"/>
              <w:jc w:val="center"/>
              <w:rPr>
                <w:rFonts w:hint="eastAsia" w:ascii="宋体" w:hAnsi="宋体" w:eastAsia="宋体" w:cs="宋体"/>
                <w:strike/>
                <w:dstrike w:val="0"/>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Theme="minorEastAsia" w:hAnsiTheme="minorEastAsia" w:eastAsiaTheme="minorEastAsia" w:cstheme="minorEastAsia"/>
                <w:bCs/>
                <w:strike w:val="0"/>
                <w:dstrike w:val="0"/>
                <w:color w:val="auto"/>
                <w:sz w:val="21"/>
                <w:szCs w:val="21"/>
                <w:highlight w:val="none"/>
                <w:lang w:val="en-US" w:eastAsia="zh-CN"/>
              </w:rPr>
              <w:t>分</w:t>
            </w:r>
          </w:p>
        </w:tc>
        <w:tc>
          <w:tcPr>
            <w:tcW w:w="6662" w:type="dxa"/>
            <w:shd w:val="clear" w:color="000000" w:fill="FFFFFF"/>
            <w:vAlign w:val="center"/>
          </w:tcPr>
          <w:p w14:paraId="4FA35491">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根据供应商针对临海市2025年度非道路移动机械编码登记上牌和尾气排放抽测实施过程的重点分析进行打分。（0-3分）</w:t>
            </w:r>
          </w:p>
        </w:tc>
      </w:tr>
      <w:tr w14:paraId="68B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vMerge w:val="continue"/>
            <w:shd w:val="clear" w:color="000000" w:fill="FFFFFF"/>
            <w:vAlign w:val="center"/>
          </w:tcPr>
          <w:p w14:paraId="0C7929B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0C6B06C0">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2C0BF27C">
            <w:pPr>
              <w:pStyle w:val="28"/>
              <w:spacing w:line="240" w:lineRule="auto"/>
              <w:jc w:val="center"/>
              <w:rPr>
                <w:rFonts w:hint="eastAsia" w:ascii="宋体" w:hAnsi="宋体" w:eastAsia="宋体" w:cs="宋体"/>
                <w:color w:val="auto"/>
                <w:kern w:val="2"/>
                <w:sz w:val="21"/>
                <w:szCs w:val="21"/>
                <w:highlight w:val="none"/>
                <w:lang w:val="en-US" w:eastAsia="zh-CN" w:bidi="ar-SA"/>
              </w:rPr>
            </w:pPr>
          </w:p>
        </w:tc>
        <w:tc>
          <w:tcPr>
            <w:tcW w:w="6662" w:type="dxa"/>
            <w:shd w:val="clear" w:color="000000" w:fill="FFFFFF"/>
            <w:vAlign w:val="center"/>
          </w:tcPr>
          <w:p w14:paraId="432FAFC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根据供应商针对临海市2025年度非道路移动机械编码登记上牌和尾气排放抽测实施过程遇到的难点分析进行打分。（0-3分）</w:t>
            </w:r>
          </w:p>
        </w:tc>
      </w:tr>
      <w:tr w14:paraId="5D55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vMerge w:val="continue"/>
            <w:shd w:val="clear" w:color="000000" w:fill="FFFFFF"/>
            <w:vAlign w:val="center"/>
          </w:tcPr>
          <w:p w14:paraId="592E47A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2A47C159">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3CE0A99D">
            <w:pPr>
              <w:pStyle w:val="28"/>
              <w:spacing w:line="240" w:lineRule="auto"/>
              <w:jc w:val="center"/>
              <w:rPr>
                <w:rFonts w:hint="eastAsia" w:ascii="宋体" w:hAnsi="宋体" w:eastAsia="宋体" w:cs="宋体"/>
                <w:color w:val="auto"/>
                <w:kern w:val="2"/>
                <w:sz w:val="21"/>
                <w:szCs w:val="21"/>
                <w:highlight w:val="none"/>
                <w:lang w:val="en-US" w:eastAsia="zh-CN" w:bidi="ar-SA"/>
              </w:rPr>
            </w:pPr>
          </w:p>
        </w:tc>
        <w:tc>
          <w:tcPr>
            <w:tcW w:w="6662" w:type="dxa"/>
            <w:shd w:val="clear" w:color="000000" w:fill="FFFFFF"/>
            <w:vAlign w:val="center"/>
          </w:tcPr>
          <w:p w14:paraId="77F77B8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根据供应商针对临海市2025年度非道路移动机械编码登记上牌和尾气排放抽测实施过程遇到的重点难点的解决措施进行打分。（0-3分）</w:t>
            </w:r>
          </w:p>
        </w:tc>
      </w:tr>
      <w:tr w14:paraId="1855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60F8C439">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16494275">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方案</w:t>
            </w:r>
          </w:p>
        </w:tc>
        <w:tc>
          <w:tcPr>
            <w:tcW w:w="711" w:type="dxa"/>
            <w:vMerge w:val="restart"/>
            <w:shd w:val="clear" w:color="000000" w:fill="FFFFFF"/>
            <w:vAlign w:val="center"/>
          </w:tcPr>
          <w:p w14:paraId="71CB85B8">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18</w:t>
            </w:r>
            <w:r>
              <w:rPr>
                <w:rFonts w:hint="eastAsia" w:asciiTheme="minorEastAsia" w:hAnsiTheme="minorEastAsia" w:eastAsiaTheme="minorEastAsia" w:cstheme="minorEastAsia"/>
                <w:strike w:val="0"/>
                <w:dstrike w:val="0"/>
                <w:color w:val="auto"/>
                <w:sz w:val="21"/>
                <w:szCs w:val="21"/>
                <w:highlight w:val="none"/>
              </w:rPr>
              <w:t>分</w:t>
            </w:r>
          </w:p>
        </w:tc>
        <w:tc>
          <w:tcPr>
            <w:tcW w:w="6662" w:type="dxa"/>
            <w:shd w:val="clear" w:color="000000" w:fill="FFFFFF"/>
            <w:vAlign w:val="top"/>
          </w:tcPr>
          <w:p w14:paraId="5E1D1342">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工作思路：</w:t>
            </w:r>
            <w:r>
              <w:rPr>
                <w:rFonts w:hint="default" w:asciiTheme="minorEastAsia" w:hAnsiTheme="minorEastAsia" w:eastAsiaTheme="minorEastAsia" w:cstheme="minorEastAsia"/>
                <w:color w:val="auto"/>
                <w:spacing w:val="-4"/>
                <w:sz w:val="21"/>
                <w:szCs w:val="21"/>
                <w:highlight w:val="none"/>
                <w:lang w:val="en-US" w:eastAsia="zh-CN"/>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default" w:asciiTheme="minorEastAsia" w:hAnsiTheme="minorEastAsia" w:eastAsiaTheme="minorEastAsia" w:cstheme="minorEastAsia"/>
                <w:color w:val="auto"/>
                <w:spacing w:val="-4"/>
                <w:sz w:val="21"/>
                <w:szCs w:val="21"/>
                <w:highlight w:val="none"/>
                <w:lang w:val="en-US" w:eastAsia="zh-CN"/>
              </w:rPr>
              <w:t>针对本</w:t>
            </w:r>
            <w:r>
              <w:rPr>
                <w:rFonts w:hint="eastAsia" w:asciiTheme="minorEastAsia" w:hAnsiTheme="minorEastAsia" w:eastAsiaTheme="minorEastAsia" w:cstheme="minorEastAsia"/>
                <w:color w:val="auto"/>
                <w:spacing w:val="-4"/>
                <w:sz w:val="21"/>
                <w:szCs w:val="21"/>
                <w:highlight w:val="none"/>
                <w:lang w:val="en-US" w:eastAsia="zh-CN"/>
              </w:rPr>
              <w:t>项目</w:t>
            </w:r>
            <w:r>
              <w:rPr>
                <w:rFonts w:hint="default" w:asciiTheme="minorEastAsia" w:hAnsiTheme="minorEastAsia" w:eastAsiaTheme="minorEastAsia" w:cstheme="minorEastAsia"/>
                <w:color w:val="auto"/>
                <w:spacing w:val="-4"/>
                <w:sz w:val="21"/>
                <w:szCs w:val="21"/>
                <w:highlight w:val="none"/>
                <w:lang w:val="en-US" w:eastAsia="zh-CN"/>
              </w:rPr>
              <w:t>实施的总体思路、目标定位、工作方法等的阐述情况进行打分。（0-3分）</w:t>
            </w:r>
          </w:p>
        </w:tc>
      </w:tr>
      <w:tr w14:paraId="51F8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169AD042">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1765D5D8">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494674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top"/>
          </w:tcPr>
          <w:p w14:paraId="034AF8B0">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cs="宋体"/>
                <w:b/>
                <w:color w:val="auto"/>
                <w:szCs w:val="21"/>
                <w:highlight w:val="none"/>
              </w:rPr>
              <w:t>工作依据：</w:t>
            </w:r>
            <w:r>
              <w:rPr>
                <w:rFonts w:hint="eastAsia" w:ascii="宋体" w:hAnsi="宋体" w:cs="宋体"/>
                <w:bCs/>
                <w:color w:val="auto"/>
                <w:szCs w:val="21"/>
                <w:highlight w:val="none"/>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eastAsia" w:ascii="宋体" w:hAnsi="宋体" w:cs="宋体"/>
                <w:bCs/>
                <w:color w:val="auto"/>
                <w:szCs w:val="21"/>
                <w:highlight w:val="none"/>
                <w:lang w:val="zh-CN"/>
              </w:rPr>
              <w:t>对本项目</w:t>
            </w:r>
            <w:r>
              <w:rPr>
                <w:rFonts w:hint="eastAsia" w:hAnsi="宋体" w:cs="宋体"/>
                <w:color w:val="auto"/>
                <w:szCs w:val="21"/>
                <w:highlight w:val="none"/>
                <w:lang w:val="en-US" w:eastAsia="zh-CN"/>
              </w:rPr>
              <w:t>实施</w:t>
            </w:r>
            <w:r>
              <w:rPr>
                <w:rFonts w:hint="eastAsia" w:ascii="宋体" w:hAnsi="宋体" w:cs="宋体"/>
                <w:bCs/>
                <w:color w:val="auto"/>
                <w:szCs w:val="21"/>
                <w:highlight w:val="none"/>
                <w:lang w:val="zh-CN"/>
              </w:rPr>
              <w:t>的工作原则、工作依据等是否合理、整体定位是否准确</w:t>
            </w:r>
            <w:r>
              <w:rPr>
                <w:rFonts w:hint="eastAsia" w:ascii="宋体" w:hAnsi="宋体" w:cs="宋体"/>
                <w:color w:val="auto"/>
                <w:szCs w:val="21"/>
                <w:highlight w:val="none"/>
              </w:rPr>
              <w:t>等内容进行打分。（0-3分）</w:t>
            </w:r>
          </w:p>
        </w:tc>
      </w:tr>
      <w:tr w14:paraId="62A6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3F4E4FA3">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6195CEBE">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05CECFF9">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top"/>
          </w:tcPr>
          <w:p w14:paraId="39F6ACB8">
            <w:pPr>
              <w:widowControl/>
              <w:spacing w:line="240" w:lineRule="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根据采购人的招标要求，供应商制定的</w:t>
            </w:r>
            <w:r>
              <w:rPr>
                <w:rFonts w:hint="eastAsia" w:asciiTheme="minorEastAsia" w:hAnsiTheme="minorEastAsia" w:eastAsiaTheme="minorEastAsia" w:cstheme="minorEastAsia"/>
                <w:b/>
                <w:bCs/>
                <w:color w:val="auto"/>
                <w:spacing w:val="-4"/>
                <w:sz w:val="21"/>
                <w:szCs w:val="21"/>
                <w:highlight w:val="none"/>
                <w:lang w:val="en-US" w:eastAsia="zh-CN"/>
              </w:rPr>
              <w:t>“摸底调查编码登记”</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09C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8" w:type="dxa"/>
            <w:vMerge w:val="continue"/>
            <w:shd w:val="clear" w:color="000000" w:fill="FFFFFF"/>
            <w:vAlign w:val="center"/>
          </w:tcPr>
          <w:p w14:paraId="4626E1F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815BBE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FC6792E">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449852A6">
            <w:pPr>
              <w:widowControl/>
              <w:spacing w:line="240" w:lineRule="auto"/>
              <w:rPr>
                <w:rFonts w:hint="eastAsia" w:asciiTheme="minorEastAsia" w:hAnsiTheme="minorEastAsia" w:eastAsiaTheme="minorEastAsia" w:cstheme="minorEastAsia"/>
                <w:strike/>
                <w:dstrike w:val="0"/>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根据采购人的招标要求，供应商制定的</w:t>
            </w:r>
            <w:r>
              <w:rPr>
                <w:rFonts w:hint="eastAsia" w:asciiTheme="minorEastAsia" w:hAnsiTheme="minorEastAsia" w:eastAsiaTheme="minorEastAsia" w:cstheme="minorEastAsia"/>
                <w:b/>
                <w:bCs/>
                <w:color w:val="auto"/>
                <w:spacing w:val="-4"/>
                <w:sz w:val="21"/>
                <w:szCs w:val="21"/>
                <w:highlight w:val="none"/>
                <w:lang w:val="en-US" w:eastAsia="zh-CN"/>
              </w:rPr>
              <w:t>“环保标牌、环保信息采集卡制作、安装和发放”</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3B6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8" w:type="dxa"/>
            <w:vMerge w:val="continue"/>
            <w:shd w:val="clear" w:color="000000" w:fill="FFFFFF"/>
            <w:vAlign w:val="center"/>
          </w:tcPr>
          <w:p w14:paraId="3A1D02D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AB65B0B">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35F2EC0">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18BF4AA5">
            <w:pPr>
              <w:widowControl/>
              <w:spacing w:line="240" w:lineRule="auto"/>
              <w:rPr>
                <w:rFonts w:hint="eastAsia" w:asciiTheme="minorEastAsia" w:hAnsiTheme="minorEastAsia" w:eastAsiaTheme="minorEastAsia" w:cstheme="minorEastAsia"/>
                <w:strike/>
                <w:dstrike w:val="0"/>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根据采购人的招标要求，供应商制定的</w:t>
            </w:r>
            <w:r>
              <w:rPr>
                <w:rFonts w:hint="eastAsia" w:asciiTheme="minorEastAsia" w:hAnsiTheme="minorEastAsia" w:eastAsiaTheme="minorEastAsia" w:cstheme="minorEastAsia"/>
                <w:b/>
                <w:bCs/>
                <w:color w:val="auto"/>
                <w:spacing w:val="-4"/>
                <w:sz w:val="21"/>
                <w:szCs w:val="21"/>
                <w:highlight w:val="none"/>
                <w:lang w:val="en-US" w:eastAsia="zh-CN"/>
              </w:rPr>
              <w:t>“尾气排放检测”</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18AB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78" w:type="dxa"/>
            <w:vMerge w:val="continue"/>
            <w:shd w:val="clear" w:color="000000" w:fill="FFFFFF"/>
            <w:vAlign w:val="center"/>
          </w:tcPr>
          <w:p w14:paraId="499932A0">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F38A584">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0027A31D">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7C1DBB5F">
            <w:pPr>
              <w:widowControl/>
              <w:spacing w:line="240" w:lineRule="auto"/>
              <w:rPr>
                <w:rFonts w:hint="eastAsia" w:asciiTheme="minorEastAsia" w:hAnsiTheme="minorEastAsia" w:eastAsiaTheme="minorEastAsia" w:cstheme="minorEastAsia"/>
                <w:strike/>
                <w:dstrike w:val="0"/>
                <w:color w:val="auto"/>
                <w:spacing w:val="-4"/>
                <w:sz w:val="21"/>
                <w:szCs w:val="21"/>
                <w:highlight w:val="none"/>
                <w:lang w:val="en-US" w:eastAsia="zh-CN"/>
              </w:rPr>
            </w:pPr>
            <w:r>
              <w:rPr>
                <w:rFonts w:hint="eastAsia" w:asciiTheme="minorEastAsia" w:hAnsiTheme="minorEastAsia" w:eastAsiaTheme="minorEastAsia" w:cstheme="minorEastAsia"/>
                <w:b/>
                <w:bCs/>
                <w:strike w:val="0"/>
                <w:dstrike w:val="0"/>
                <w:color w:val="auto"/>
                <w:spacing w:val="-4"/>
                <w:sz w:val="21"/>
                <w:szCs w:val="21"/>
                <w:highlight w:val="none"/>
                <w:lang w:val="en-US" w:eastAsia="zh-CN"/>
              </w:rPr>
              <w:t>合理化建议：</w:t>
            </w:r>
            <w:r>
              <w:rPr>
                <w:rFonts w:hint="eastAsia" w:asciiTheme="minorEastAsia" w:hAnsiTheme="minorEastAsia" w:eastAsiaTheme="minorEastAsia" w:cstheme="minorEastAsia"/>
                <w:strike w:val="0"/>
                <w:dstrike w:val="0"/>
                <w:color w:val="auto"/>
                <w:spacing w:val="-4"/>
                <w:sz w:val="21"/>
                <w:szCs w:val="21"/>
                <w:highlight w:val="none"/>
                <w:lang w:val="zh-CN" w:eastAsia="zh-CN"/>
              </w:rPr>
              <w:t>根据</w:t>
            </w:r>
            <w:r>
              <w:rPr>
                <w:rFonts w:hint="eastAsia" w:asciiTheme="minorEastAsia" w:hAnsiTheme="minorEastAsia" w:eastAsiaTheme="minorEastAsia" w:cstheme="minorEastAsia"/>
                <w:strike w:val="0"/>
                <w:dstrike w:val="0"/>
                <w:color w:val="auto"/>
                <w:spacing w:val="-4"/>
                <w:sz w:val="21"/>
                <w:szCs w:val="21"/>
                <w:highlight w:val="none"/>
                <w:lang w:val="en-US" w:eastAsia="zh-CN"/>
              </w:rPr>
              <w:t>针对本项目提出合理化建议方案的合理性、可实施性和相应的解决措施等内容进行打分。（0-3分）</w:t>
            </w:r>
          </w:p>
        </w:tc>
      </w:tr>
      <w:tr w14:paraId="1B1F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vMerge w:val="continue"/>
            <w:shd w:val="clear" w:color="000000" w:fill="FFFFFF"/>
            <w:vAlign w:val="center"/>
          </w:tcPr>
          <w:p w14:paraId="7213AEC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22A10966">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服务质量控制</w:t>
            </w:r>
          </w:p>
        </w:tc>
        <w:tc>
          <w:tcPr>
            <w:tcW w:w="711" w:type="dxa"/>
            <w:vMerge w:val="restart"/>
            <w:shd w:val="clear" w:color="000000" w:fill="FFFFFF"/>
            <w:vAlign w:val="center"/>
          </w:tcPr>
          <w:p w14:paraId="621AB5FE">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18分</w:t>
            </w:r>
          </w:p>
        </w:tc>
        <w:tc>
          <w:tcPr>
            <w:tcW w:w="6662" w:type="dxa"/>
            <w:shd w:val="clear" w:color="000000" w:fill="FFFFFF"/>
            <w:vAlign w:val="center"/>
          </w:tcPr>
          <w:p w14:paraId="447DBEFD">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“摸底调查编码登记”</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55DC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9DFB88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FD5A3D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6569B8C6">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4F7C93A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“环保标牌、环保信息采集卡制作、安装和发放”</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4381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352ABCF">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CF0D9A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2C0839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2A4AF7A4">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“尾气排放检测”</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5B0A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1ACE5DD">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41C49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4A815C56">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1209A7E1">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进度安排：</w:t>
            </w:r>
            <w:r>
              <w:rPr>
                <w:rFonts w:hint="eastAsia" w:asciiTheme="minorEastAsia" w:hAnsiTheme="minorEastAsia" w:eastAsiaTheme="minorEastAsia" w:cstheme="minorEastAsia"/>
                <w:color w:val="auto"/>
                <w:spacing w:val="-4"/>
                <w:sz w:val="21"/>
                <w:szCs w:val="21"/>
                <w:highlight w:val="none"/>
                <w:lang w:val="en-US" w:eastAsia="zh-CN"/>
              </w:rPr>
              <w:t>根据项目整体工作阶段及任务划分的科学准确情况等内容进行打分。（0-3分）</w:t>
            </w:r>
          </w:p>
        </w:tc>
      </w:tr>
      <w:tr w14:paraId="029E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2AED10E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051670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535CABB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6D3E9604">
            <w:pPr>
              <w:widowControl/>
              <w:spacing w:line="240" w:lineRule="auto"/>
              <w:rPr>
                <w:rFonts w:hint="default" w:asciiTheme="minorEastAsia" w:hAnsiTheme="minorEastAsia" w:eastAsiaTheme="minorEastAsia" w:cstheme="minorEastAsia"/>
                <w:b/>
                <w:bCs/>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安全保障：</w:t>
            </w:r>
            <w:r>
              <w:rPr>
                <w:rFonts w:hint="eastAsia" w:asciiTheme="minorEastAsia" w:hAnsiTheme="minorEastAsia" w:eastAsiaTheme="minorEastAsia" w:cstheme="minorEastAsia"/>
                <w:color w:val="auto"/>
                <w:spacing w:val="-4"/>
                <w:sz w:val="21"/>
                <w:szCs w:val="21"/>
                <w:highlight w:val="none"/>
                <w:lang w:val="en-US" w:eastAsia="zh-CN"/>
              </w:rPr>
              <w:t>根据投标人是否建立完善的安全保障制度，落实有效安全措施进行打分。（0-3分）</w:t>
            </w:r>
          </w:p>
        </w:tc>
      </w:tr>
      <w:tr w14:paraId="51CB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8" w:type="dxa"/>
            <w:vMerge w:val="continue"/>
            <w:shd w:val="clear" w:color="000000" w:fill="FFFFFF"/>
            <w:vAlign w:val="center"/>
          </w:tcPr>
          <w:p w14:paraId="6860B8F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95E68DA">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A85CF6A">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524444C9">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人员保证：</w:t>
            </w:r>
            <w:r>
              <w:rPr>
                <w:rFonts w:hint="eastAsia" w:asciiTheme="minorEastAsia" w:hAnsiTheme="minorEastAsia" w:eastAsiaTheme="minorEastAsia" w:cstheme="minorEastAsia"/>
                <w:color w:val="auto"/>
                <w:spacing w:val="-4"/>
                <w:sz w:val="21"/>
                <w:szCs w:val="21"/>
                <w:highlight w:val="none"/>
                <w:lang w:val="en-US" w:eastAsia="zh-CN"/>
              </w:rPr>
              <w:t>根据项目整体人员部署是否贴合本项目实际以及人员素质、工作能力能否匹配项目要求等内容进行打分。（0-3分）</w:t>
            </w:r>
          </w:p>
        </w:tc>
      </w:tr>
      <w:tr w14:paraId="6B0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71509B30">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shd w:val="clear" w:color="000000" w:fill="FFFFFF"/>
            <w:vAlign w:val="center"/>
          </w:tcPr>
          <w:p w14:paraId="14E4A77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应急预案</w:t>
            </w:r>
          </w:p>
        </w:tc>
        <w:tc>
          <w:tcPr>
            <w:tcW w:w="711" w:type="dxa"/>
            <w:shd w:val="clear" w:color="000000" w:fill="FFFFFF"/>
            <w:vAlign w:val="center"/>
          </w:tcPr>
          <w:p w14:paraId="0860533F">
            <w:pPr>
              <w:spacing w:line="240" w:lineRule="auto"/>
              <w:jc w:val="center"/>
              <w:rPr>
                <w:rFonts w:hint="default"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6662" w:type="dxa"/>
            <w:shd w:val="clear" w:color="000000" w:fill="FFFFFF"/>
            <w:vAlign w:val="center"/>
          </w:tcPr>
          <w:p w14:paraId="3DDC637E">
            <w:pPr>
              <w:pStyle w:val="422"/>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strike w:val="0"/>
                <w:color w:val="auto"/>
                <w:spacing w:val="-4"/>
                <w:sz w:val="21"/>
                <w:szCs w:val="21"/>
                <w:highlight w:val="none"/>
                <w:lang w:val="en-US" w:eastAsia="zh-CN"/>
              </w:rPr>
            </w:pPr>
            <w:r>
              <w:rPr>
                <w:rFonts w:hint="eastAsia" w:asciiTheme="minorEastAsia" w:hAnsiTheme="minorEastAsia" w:eastAsiaTheme="minorEastAsia" w:cstheme="minorEastAsia"/>
                <w:strike w:val="0"/>
                <w:color w:val="auto"/>
                <w:kern w:val="2"/>
                <w:sz w:val="21"/>
                <w:szCs w:val="21"/>
                <w:highlight w:val="none"/>
                <w:lang w:val="en-US" w:eastAsia="zh-CN" w:bidi="ar-SA"/>
              </w:rPr>
              <w:t>针对后续实际项目实施中可能遇到的紧急事件、异常处理等应急状况处置和对应的解决措施情况进行打分。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（0-3分）</w:t>
            </w:r>
          </w:p>
        </w:tc>
      </w:tr>
      <w:tr w14:paraId="6BBB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78" w:type="dxa"/>
            <w:vMerge w:val="continue"/>
            <w:shd w:val="clear" w:color="000000" w:fill="FFFFFF"/>
            <w:vAlign w:val="center"/>
          </w:tcPr>
          <w:p w14:paraId="27EDDF9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23781E7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售后服务</w:t>
            </w:r>
          </w:p>
        </w:tc>
        <w:tc>
          <w:tcPr>
            <w:tcW w:w="711" w:type="dxa"/>
            <w:vMerge w:val="restart"/>
            <w:shd w:val="clear" w:color="000000" w:fill="FFFFFF"/>
            <w:vAlign w:val="center"/>
          </w:tcPr>
          <w:p w14:paraId="09F0D534">
            <w:pPr>
              <w:spacing w:line="240" w:lineRule="auto"/>
              <w:jc w:val="center"/>
              <w:rPr>
                <w:rFonts w:hint="default" w:asciiTheme="minorEastAsia" w:hAnsiTheme="minorEastAsia" w:eastAsiaTheme="minorEastAsia" w:cstheme="minorEastAsia"/>
                <w:bCs/>
                <w:strike/>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5分</w:t>
            </w:r>
          </w:p>
        </w:tc>
        <w:tc>
          <w:tcPr>
            <w:tcW w:w="6662" w:type="dxa"/>
            <w:shd w:val="clear" w:color="000000" w:fill="FFFFFF"/>
            <w:vAlign w:val="center"/>
          </w:tcPr>
          <w:p w14:paraId="1546FEC7">
            <w:pPr>
              <w:widowControl/>
              <w:spacing w:line="240" w:lineRule="auto"/>
              <w:rPr>
                <w:rFonts w:hint="default" w:asciiTheme="minorEastAsia" w:hAnsiTheme="minorEastAsia" w:eastAsiaTheme="minorEastAsia" w:cstheme="minorEastAsia"/>
                <w:strike w:val="0"/>
                <w:color w:val="auto"/>
                <w:spacing w:val="-4"/>
                <w:sz w:val="21"/>
                <w:szCs w:val="21"/>
                <w:highlight w:val="none"/>
                <w:lang w:val="en-US" w:eastAsia="zh-CN"/>
              </w:rPr>
            </w:pPr>
            <w:r>
              <w:rPr>
                <w:rFonts w:hint="default" w:asciiTheme="minorEastAsia" w:hAnsiTheme="minorEastAsia" w:eastAsiaTheme="minorEastAsia" w:cstheme="minorEastAsia"/>
                <w:strike w:val="0"/>
                <w:color w:val="auto"/>
                <w:spacing w:val="-4"/>
                <w:sz w:val="21"/>
                <w:szCs w:val="21"/>
                <w:highlight w:val="none"/>
                <w:lang w:val="en-US" w:eastAsia="zh-CN"/>
              </w:rPr>
              <w:t>根据投标人对本项目承诺的售后服务方案（包括后续技术支持</w:t>
            </w:r>
            <w:r>
              <w:rPr>
                <w:rFonts w:hint="eastAsia" w:asciiTheme="minorEastAsia" w:hAnsiTheme="minorEastAsia" w:eastAsiaTheme="minorEastAsia" w:cstheme="minorEastAsia"/>
                <w:strike w:val="0"/>
                <w:color w:val="auto"/>
                <w:spacing w:val="-4"/>
                <w:sz w:val="21"/>
                <w:szCs w:val="21"/>
                <w:highlight w:val="none"/>
                <w:lang w:val="en-US" w:eastAsia="zh-CN"/>
              </w:rPr>
              <w:t>等</w:t>
            </w:r>
            <w:r>
              <w:rPr>
                <w:rFonts w:hint="default" w:asciiTheme="minorEastAsia" w:hAnsiTheme="minorEastAsia" w:eastAsiaTheme="minorEastAsia" w:cstheme="minorEastAsia"/>
                <w:strike w:val="0"/>
                <w:color w:val="auto"/>
                <w:spacing w:val="-4"/>
                <w:sz w:val="21"/>
                <w:szCs w:val="21"/>
                <w:highlight w:val="none"/>
                <w:lang w:val="en-US" w:eastAsia="zh-CN"/>
              </w:rPr>
              <w:t>）进行打分。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（0-3分）</w:t>
            </w:r>
          </w:p>
        </w:tc>
      </w:tr>
      <w:tr w14:paraId="5633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78" w:type="dxa"/>
            <w:vMerge w:val="continue"/>
            <w:shd w:val="clear" w:color="000000" w:fill="FFFFFF"/>
            <w:vAlign w:val="center"/>
          </w:tcPr>
          <w:p w14:paraId="47844AD1">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49A0F31">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5D12853">
            <w:pPr>
              <w:spacing w:line="240" w:lineRule="auto"/>
              <w:jc w:val="center"/>
              <w:rPr>
                <w:rFonts w:hint="default" w:asciiTheme="minorEastAsia" w:hAnsiTheme="minorEastAsia" w:eastAsiaTheme="minorEastAsia" w:cstheme="minorEastAsia"/>
                <w:bCs/>
                <w:strike/>
                <w:dstrike w:val="0"/>
                <w:color w:val="auto"/>
                <w:sz w:val="21"/>
                <w:szCs w:val="21"/>
                <w:highlight w:val="none"/>
                <w:lang w:val="en-US" w:eastAsia="zh-CN"/>
              </w:rPr>
            </w:pPr>
          </w:p>
        </w:tc>
        <w:tc>
          <w:tcPr>
            <w:tcW w:w="6662" w:type="dxa"/>
            <w:shd w:val="clear" w:color="000000" w:fill="FFFFFF"/>
            <w:vAlign w:val="center"/>
          </w:tcPr>
          <w:p w14:paraId="3070C636">
            <w:pPr>
              <w:widowControl/>
              <w:spacing w:line="240" w:lineRule="auto"/>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strike w:val="0"/>
                <w:color w:val="auto"/>
                <w:spacing w:val="-4"/>
                <w:sz w:val="21"/>
                <w:szCs w:val="21"/>
                <w:highlight w:val="none"/>
                <w:lang w:val="en-US" w:eastAsia="zh-CN"/>
              </w:rPr>
              <w:t>根据投标人对本项目承诺的</w:t>
            </w:r>
            <w:r>
              <w:rPr>
                <w:rFonts w:hint="eastAsia"/>
                <w:color w:val="auto"/>
                <w:highlight w:val="none"/>
              </w:rPr>
              <w:t>后续服务响应的及时性</w:t>
            </w:r>
            <w:r>
              <w:rPr>
                <w:rFonts w:hint="default" w:asciiTheme="minorEastAsia" w:hAnsiTheme="minorEastAsia" w:eastAsiaTheme="minorEastAsia" w:cstheme="minorEastAsia"/>
                <w:strike w:val="0"/>
                <w:color w:val="auto"/>
                <w:spacing w:val="-4"/>
                <w:sz w:val="21"/>
                <w:szCs w:val="21"/>
                <w:highlight w:val="none"/>
                <w:lang w:val="en-US" w:eastAsia="zh-CN"/>
              </w:rPr>
              <w:t>等情况进行打分。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（0-2分）</w:t>
            </w:r>
          </w:p>
        </w:tc>
      </w:tr>
    </w:tbl>
    <w:p w14:paraId="191E71A8">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提示：</w:t>
      </w:r>
    </w:p>
    <w:p w14:paraId="14ED3AE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2、供应商提交的所有响应文件、资料（包括所有证书、合同、报告等）都是准确、真实、合规的，如提供虚假资料，供应商需承担一切后果。</w:t>
      </w:r>
    </w:p>
    <w:p w14:paraId="3E401D3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3、为了评审工作更加优质、高效，响应文件张数建议不要超过300张。</w:t>
      </w:r>
    </w:p>
    <w:p w14:paraId="30F0E1C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highlight w:val="none"/>
          <w:shd w:val="pct10" w:color="auto" w:fill="FFFFFF"/>
          <w:lang w:val="zh-CN"/>
        </w:rPr>
      </w:pPr>
      <w:r>
        <w:rPr>
          <w:rFonts w:hint="eastAsia" w:ascii="宋体" w:hAnsi="宋体" w:eastAsia="宋体" w:cs="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（三）商务技术分的计算方式</w:t>
      </w:r>
    </w:p>
    <w:p w14:paraId="0780012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商务技术分按照磋商小组成员的独立评分结果汇总后，取全部磋商小组成员评分值的算术平均分，计算公式为：</w:t>
      </w:r>
    </w:p>
    <w:p w14:paraId="5E99A3C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商务技术分=（磋商小组所有成员评分合计数）/（磋商小组组成人员数）</w:t>
      </w:r>
    </w:p>
    <w:p w14:paraId="3F0BA369">
      <w:pPr>
        <w:pStyle w:val="22"/>
        <w:keepNext w:val="0"/>
        <w:keepLines w:val="0"/>
        <w:pageBreakBefore w:val="0"/>
        <w:widowControl w:val="0"/>
        <w:kinsoku/>
        <w:wordWrap/>
        <w:overflowPunct/>
        <w:topLinePunct w:val="0"/>
        <w:autoSpaceDE/>
        <w:autoSpaceDN/>
        <w:bidi w:val="0"/>
        <w:adjustRightInd/>
        <w:snapToGrid/>
        <w:spacing w:line="360" w:lineRule="auto"/>
        <w:ind w:right="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三、供应商义务</w:t>
      </w:r>
    </w:p>
    <w:p w14:paraId="123D0548">
      <w:pPr>
        <w:pStyle w:val="22"/>
        <w:keepNext w:val="0"/>
        <w:keepLines w:val="0"/>
        <w:pageBreakBefore w:val="0"/>
        <w:widowControl w:val="0"/>
        <w:kinsoku/>
        <w:wordWrap/>
        <w:overflowPunct/>
        <w:topLinePunct w:val="0"/>
        <w:autoSpaceDE/>
        <w:autoSpaceDN/>
        <w:bidi w:val="0"/>
        <w:adjustRightInd/>
        <w:snapToGrid/>
        <w:spacing w:line="360" w:lineRule="auto"/>
        <w:ind w:right="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评标期间，供应商应随时随地答复磋商小组的询标，解答包括有关的商务、技术问题等</w:t>
      </w:r>
    </w:p>
    <w:p w14:paraId="3E299AE0">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4BD706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66" w:firstLineChars="200"/>
        <w:textAlignment w:val="auto"/>
        <w:rPr>
          <w:rFonts w:hint="eastAsia" w:ascii="宋体" w:hAnsi="宋体"/>
          <w:b/>
          <w:color w:val="auto"/>
          <w:spacing w:val="-4"/>
          <w:sz w:val="24"/>
          <w:highlight w:val="none"/>
        </w:rPr>
      </w:pPr>
    </w:p>
    <w:p w14:paraId="1054A7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66" w:firstLineChars="200"/>
        <w:textAlignment w:val="auto"/>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38CF6B8E">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49"/>
        <w:tblW w:w="906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46"/>
        <w:gridCol w:w="739"/>
        <w:gridCol w:w="1125"/>
        <w:gridCol w:w="2893"/>
        <w:gridCol w:w="1682"/>
      </w:tblGrid>
      <w:tr w14:paraId="439F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4" w:type="dxa"/>
            <w:gridSpan w:val="2"/>
            <w:shd w:val="clear" w:color="000000" w:fill="FFFFFF"/>
            <w:vAlign w:val="center"/>
          </w:tcPr>
          <w:p w14:paraId="39749AE0">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评分内容</w:t>
            </w:r>
          </w:p>
        </w:tc>
        <w:tc>
          <w:tcPr>
            <w:tcW w:w="739" w:type="dxa"/>
            <w:shd w:val="clear" w:color="000000" w:fill="FFFFFF"/>
            <w:vAlign w:val="center"/>
          </w:tcPr>
          <w:p w14:paraId="61073CFE">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1125" w:type="dxa"/>
            <w:shd w:val="clear" w:color="000000" w:fill="FFFFFF"/>
            <w:vAlign w:val="center"/>
          </w:tcPr>
          <w:p w14:paraId="6FE89569">
            <w:pPr>
              <w:widowControl/>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响应文件</w:t>
            </w:r>
          </w:p>
          <w:p w14:paraId="7718F9C2">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响应页码</w:t>
            </w:r>
          </w:p>
        </w:tc>
        <w:tc>
          <w:tcPr>
            <w:tcW w:w="2893" w:type="dxa"/>
            <w:shd w:val="clear" w:color="000000" w:fill="FFFFFF"/>
            <w:vAlign w:val="center"/>
          </w:tcPr>
          <w:p w14:paraId="1B987D7E">
            <w:pPr>
              <w:widowControl/>
              <w:spacing w:line="24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供应商</w:t>
            </w:r>
          </w:p>
          <w:p w14:paraId="05E49138">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应标情况</w:t>
            </w:r>
          </w:p>
        </w:tc>
        <w:tc>
          <w:tcPr>
            <w:tcW w:w="1682" w:type="dxa"/>
            <w:shd w:val="clear" w:color="000000" w:fill="FFFFFF"/>
            <w:vAlign w:val="center"/>
          </w:tcPr>
          <w:p w14:paraId="6522C893">
            <w:pPr>
              <w:widowControl/>
              <w:spacing w:line="24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供应商</w:t>
            </w:r>
          </w:p>
          <w:p w14:paraId="288D5EC5">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自评分值</w:t>
            </w:r>
          </w:p>
        </w:tc>
      </w:tr>
      <w:tr w14:paraId="2C3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78" w:type="dxa"/>
            <w:vMerge w:val="restart"/>
            <w:shd w:val="clear" w:color="000000" w:fill="FFFFFF"/>
            <w:vAlign w:val="center"/>
          </w:tcPr>
          <w:p w14:paraId="7CA6F4F8">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商务分（31分）</w:t>
            </w:r>
          </w:p>
        </w:tc>
        <w:tc>
          <w:tcPr>
            <w:tcW w:w="1646" w:type="dxa"/>
            <w:vMerge w:val="restart"/>
            <w:shd w:val="clear" w:color="000000" w:fill="FFFFFF"/>
            <w:vAlign w:val="center"/>
          </w:tcPr>
          <w:p w14:paraId="0E5D95CC">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供应商综合实力</w:t>
            </w:r>
          </w:p>
        </w:tc>
        <w:tc>
          <w:tcPr>
            <w:tcW w:w="739" w:type="dxa"/>
            <w:shd w:val="clear" w:color="000000" w:fill="FFFFFF"/>
            <w:vAlign w:val="center"/>
          </w:tcPr>
          <w:p w14:paraId="7307E091">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p>
        </w:tc>
        <w:tc>
          <w:tcPr>
            <w:tcW w:w="1125" w:type="dxa"/>
            <w:shd w:val="clear" w:color="000000" w:fill="FFFFFF"/>
            <w:vAlign w:val="center"/>
          </w:tcPr>
          <w:p w14:paraId="3C239A6F">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5DCD3E6">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10A6E090">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281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78" w:type="dxa"/>
            <w:vMerge w:val="continue"/>
            <w:shd w:val="clear" w:color="000000" w:fill="FFFFFF"/>
            <w:vAlign w:val="center"/>
          </w:tcPr>
          <w:p w14:paraId="6C3092A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vMerge w:val="continue"/>
            <w:shd w:val="clear" w:color="000000" w:fill="FFFFFF"/>
            <w:vAlign w:val="center"/>
          </w:tcPr>
          <w:p w14:paraId="02E85834">
            <w:pPr>
              <w:spacing w:line="240" w:lineRule="auto"/>
              <w:jc w:val="left"/>
              <w:rPr>
                <w:rFonts w:hint="eastAsia" w:asciiTheme="minorEastAsia" w:hAnsiTheme="minorEastAsia" w:eastAsiaTheme="minorEastAsia" w:cstheme="minorEastAsia"/>
                <w:color w:val="auto"/>
                <w:sz w:val="21"/>
                <w:szCs w:val="21"/>
                <w:highlight w:val="none"/>
              </w:rPr>
            </w:pPr>
          </w:p>
        </w:tc>
        <w:tc>
          <w:tcPr>
            <w:tcW w:w="739" w:type="dxa"/>
            <w:shd w:val="clear" w:color="000000" w:fill="FFFFFF"/>
            <w:vAlign w:val="center"/>
          </w:tcPr>
          <w:p w14:paraId="10A1023C">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3分</w:t>
            </w:r>
          </w:p>
        </w:tc>
        <w:tc>
          <w:tcPr>
            <w:tcW w:w="1125" w:type="dxa"/>
            <w:shd w:val="clear" w:color="000000" w:fill="FFFFFF"/>
            <w:vAlign w:val="center"/>
          </w:tcPr>
          <w:p w14:paraId="499BDA15">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E71681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5DC12093">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1BE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78" w:type="dxa"/>
            <w:vMerge w:val="continue"/>
            <w:shd w:val="clear" w:color="000000" w:fill="FFFFFF"/>
            <w:vAlign w:val="center"/>
          </w:tcPr>
          <w:p w14:paraId="2454294D">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vMerge w:val="continue"/>
            <w:shd w:val="clear" w:color="000000" w:fill="FFFFFF"/>
            <w:vAlign w:val="center"/>
          </w:tcPr>
          <w:p w14:paraId="059C16A3">
            <w:pPr>
              <w:spacing w:line="240" w:lineRule="auto"/>
              <w:jc w:val="left"/>
              <w:rPr>
                <w:rFonts w:hint="eastAsia" w:asciiTheme="minorEastAsia" w:hAnsiTheme="minorEastAsia" w:eastAsiaTheme="minorEastAsia" w:cstheme="minorEastAsia"/>
                <w:color w:val="auto"/>
                <w:sz w:val="21"/>
                <w:szCs w:val="21"/>
                <w:highlight w:val="none"/>
              </w:rPr>
            </w:pPr>
          </w:p>
        </w:tc>
        <w:tc>
          <w:tcPr>
            <w:tcW w:w="739" w:type="dxa"/>
            <w:shd w:val="clear" w:color="000000" w:fill="FFFFFF"/>
            <w:vAlign w:val="center"/>
          </w:tcPr>
          <w:p w14:paraId="03CC6A4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2分</w:t>
            </w:r>
          </w:p>
        </w:tc>
        <w:tc>
          <w:tcPr>
            <w:tcW w:w="1125" w:type="dxa"/>
            <w:shd w:val="clear" w:color="000000" w:fill="FFFFFF"/>
            <w:vAlign w:val="center"/>
          </w:tcPr>
          <w:p w14:paraId="5EA7E07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736D3620">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4C4DAE7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698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78" w:type="dxa"/>
            <w:vMerge w:val="continue"/>
            <w:shd w:val="clear" w:color="000000" w:fill="FFFFFF"/>
            <w:vAlign w:val="center"/>
          </w:tcPr>
          <w:p w14:paraId="04D3C87A">
            <w:pPr>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1646" w:type="dxa"/>
            <w:shd w:val="clear" w:color="000000" w:fill="FFFFFF"/>
            <w:vAlign w:val="center"/>
          </w:tcPr>
          <w:p w14:paraId="73BA414A">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Times New Roman"/>
                <w:color w:val="auto"/>
                <w:highlight w:val="none"/>
                <w:lang w:val="en-US" w:eastAsia="zh-CN"/>
              </w:rPr>
              <w:t>承接经验</w:t>
            </w:r>
          </w:p>
        </w:tc>
        <w:tc>
          <w:tcPr>
            <w:tcW w:w="739" w:type="dxa"/>
            <w:shd w:val="clear" w:color="000000" w:fill="FFFFFF"/>
            <w:vAlign w:val="center"/>
          </w:tcPr>
          <w:p w14:paraId="0EA29533">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分</w:t>
            </w:r>
          </w:p>
        </w:tc>
        <w:tc>
          <w:tcPr>
            <w:tcW w:w="1125" w:type="dxa"/>
            <w:shd w:val="clear" w:color="000000" w:fill="FFFFFF"/>
            <w:vAlign w:val="center"/>
          </w:tcPr>
          <w:p w14:paraId="2659C813">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25E40792">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17EB7DEF">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0F82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78" w:type="dxa"/>
            <w:vMerge w:val="continue"/>
            <w:shd w:val="clear" w:color="000000" w:fill="FFFFFF"/>
            <w:vAlign w:val="center"/>
          </w:tcPr>
          <w:p w14:paraId="424340E2">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4FDDFACB">
            <w:pPr>
              <w:spacing w:line="24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项目负责人</w:t>
            </w:r>
          </w:p>
        </w:tc>
        <w:tc>
          <w:tcPr>
            <w:tcW w:w="739" w:type="dxa"/>
            <w:shd w:val="clear" w:color="000000" w:fill="FFFFFF"/>
            <w:vAlign w:val="center"/>
          </w:tcPr>
          <w:p w14:paraId="71C443EE">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5分</w:t>
            </w:r>
          </w:p>
        </w:tc>
        <w:tc>
          <w:tcPr>
            <w:tcW w:w="1125" w:type="dxa"/>
            <w:shd w:val="clear" w:color="000000" w:fill="FFFFFF"/>
            <w:vAlign w:val="center"/>
          </w:tcPr>
          <w:p w14:paraId="12D8B4A5">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DD90146">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35082A68">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737F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78" w:type="dxa"/>
            <w:vMerge w:val="continue"/>
            <w:shd w:val="clear" w:color="000000" w:fill="FFFFFF"/>
            <w:vAlign w:val="center"/>
          </w:tcPr>
          <w:p w14:paraId="2E9143D1">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77A59BB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项目组成员（项目负责人除外）</w:t>
            </w:r>
          </w:p>
        </w:tc>
        <w:tc>
          <w:tcPr>
            <w:tcW w:w="739" w:type="dxa"/>
            <w:shd w:val="clear" w:color="000000" w:fill="FFFFFF"/>
            <w:vAlign w:val="center"/>
          </w:tcPr>
          <w:p w14:paraId="1AC2EBE8">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6分</w:t>
            </w:r>
          </w:p>
        </w:tc>
        <w:tc>
          <w:tcPr>
            <w:tcW w:w="1125" w:type="dxa"/>
            <w:shd w:val="clear" w:color="000000" w:fill="FFFFFF"/>
            <w:vAlign w:val="center"/>
          </w:tcPr>
          <w:p w14:paraId="1E7838E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620F5791">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087CC07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7D3B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78" w:type="dxa"/>
            <w:vMerge w:val="continue"/>
            <w:shd w:val="clear" w:color="000000" w:fill="FFFFFF"/>
            <w:vAlign w:val="center"/>
          </w:tcPr>
          <w:p w14:paraId="5C585716">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6403A6A0">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r>
              <w:rPr>
                <w:rFonts w:hint="eastAsia" w:asciiTheme="minorEastAsia" w:hAnsiTheme="minorEastAsia" w:eastAsiaTheme="minorEastAsia" w:cstheme="minorEastAsia"/>
                <w:i w:val="0"/>
                <w:iCs w:val="0"/>
                <w:color w:val="auto"/>
                <w:sz w:val="21"/>
                <w:szCs w:val="21"/>
                <w:highlight w:val="none"/>
                <w:u w:val="none"/>
                <w:lang w:val="en-US" w:eastAsia="zh-CN"/>
              </w:rPr>
              <w:t>设备投入</w:t>
            </w:r>
          </w:p>
        </w:tc>
        <w:tc>
          <w:tcPr>
            <w:tcW w:w="739" w:type="dxa"/>
            <w:shd w:val="clear" w:color="000000" w:fill="FFFFFF"/>
            <w:vAlign w:val="center"/>
          </w:tcPr>
          <w:p w14:paraId="63F1C090">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8分</w:t>
            </w:r>
          </w:p>
        </w:tc>
        <w:tc>
          <w:tcPr>
            <w:tcW w:w="1125" w:type="dxa"/>
            <w:shd w:val="clear" w:color="000000" w:fill="FFFFFF"/>
            <w:vAlign w:val="center"/>
          </w:tcPr>
          <w:p w14:paraId="0B1A55A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7ED9B10A">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6D9E161B">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1392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78" w:type="dxa"/>
            <w:vMerge w:val="continue"/>
            <w:shd w:val="clear" w:color="000000" w:fill="FFFFFF"/>
            <w:vAlign w:val="center"/>
          </w:tcPr>
          <w:p w14:paraId="26CAE3D2">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0B4EB77F">
            <w:pPr>
              <w:spacing w:line="240" w:lineRule="auto"/>
              <w:jc w:val="center"/>
              <w:rPr>
                <w:rFonts w:ascii="宋体" w:hAnsi="宋体" w:eastAsia="宋体" w:cs="Times New Roman"/>
                <w:color w:val="auto"/>
                <w:highlight w:val="none"/>
              </w:rPr>
            </w:pPr>
            <w:r>
              <w:rPr>
                <w:rFonts w:hint="eastAsia" w:asciiTheme="minorEastAsia" w:hAnsiTheme="minorEastAsia" w:eastAsiaTheme="minorEastAsia" w:cstheme="minorEastAsia"/>
                <w:b w:val="0"/>
                <w:bCs w:val="0"/>
                <w:color w:val="auto"/>
                <w:sz w:val="21"/>
                <w:szCs w:val="21"/>
                <w:highlight w:val="none"/>
                <w:lang w:val="en-US" w:eastAsia="zh-CN"/>
              </w:rPr>
              <w:t>技术支撑</w:t>
            </w:r>
          </w:p>
        </w:tc>
        <w:tc>
          <w:tcPr>
            <w:tcW w:w="739" w:type="dxa"/>
            <w:shd w:val="clear" w:color="000000" w:fill="FFFFFF"/>
            <w:vAlign w:val="center"/>
          </w:tcPr>
          <w:p w14:paraId="3277EE7E">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3分</w:t>
            </w:r>
          </w:p>
        </w:tc>
        <w:tc>
          <w:tcPr>
            <w:tcW w:w="1125" w:type="dxa"/>
            <w:shd w:val="clear" w:color="000000" w:fill="FFFFFF"/>
            <w:vAlign w:val="center"/>
          </w:tcPr>
          <w:p w14:paraId="527594C6">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01A7020B">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050B71D2">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481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78" w:type="dxa"/>
            <w:vMerge w:val="restart"/>
            <w:shd w:val="clear" w:color="000000" w:fill="FFFFFF"/>
            <w:vAlign w:val="center"/>
          </w:tcPr>
          <w:p w14:paraId="1E2E8FB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技术分（59分）</w:t>
            </w:r>
          </w:p>
        </w:tc>
        <w:tc>
          <w:tcPr>
            <w:tcW w:w="1646" w:type="dxa"/>
            <w:shd w:val="clear" w:color="000000" w:fill="FFFFFF"/>
            <w:vAlign w:val="center"/>
          </w:tcPr>
          <w:p w14:paraId="1ECD5C32">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项目分析</w:t>
            </w:r>
          </w:p>
        </w:tc>
        <w:tc>
          <w:tcPr>
            <w:tcW w:w="739" w:type="dxa"/>
            <w:shd w:val="clear" w:color="000000" w:fill="FFFFFF"/>
            <w:vAlign w:val="center"/>
          </w:tcPr>
          <w:p w14:paraId="0960ACA7">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6</w:t>
            </w:r>
            <w:r>
              <w:rPr>
                <w:rFonts w:hint="eastAsia" w:ascii="宋体" w:hAnsi="宋体" w:eastAsia="宋体" w:cs="宋体"/>
                <w:strike w:val="0"/>
                <w:dstrike w:val="0"/>
                <w:color w:val="auto"/>
                <w:kern w:val="2"/>
                <w:sz w:val="21"/>
                <w:szCs w:val="21"/>
                <w:highlight w:val="none"/>
                <w:lang w:val="en-US" w:eastAsia="zh-CN" w:bidi="ar-SA"/>
              </w:rPr>
              <w:t>分</w:t>
            </w:r>
          </w:p>
        </w:tc>
        <w:tc>
          <w:tcPr>
            <w:tcW w:w="1125" w:type="dxa"/>
            <w:shd w:val="clear" w:color="000000" w:fill="FFFFFF"/>
            <w:vAlign w:val="center"/>
          </w:tcPr>
          <w:p w14:paraId="33F14AF5">
            <w:pPr>
              <w:pStyle w:val="28"/>
              <w:spacing w:line="240" w:lineRule="auto"/>
              <w:jc w:val="center"/>
              <w:rPr>
                <w:rFonts w:hint="eastAsia" w:hAnsi="宋体" w:cs="宋体"/>
                <w:color w:val="auto"/>
                <w:kern w:val="2"/>
                <w:sz w:val="21"/>
                <w:szCs w:val="21"/>
                <w:highlight w:val="none"/>
                <w:lang w:val="en-US" w:eastAsia="zh-CN" w:bidi="ar-SA"/>
              </w:rPr>
            </w:pPr>
          </w:p>
        </w:tc>
        <w:tc>
          <w:tcPr>
            <w:tcW w:w="2893" w:type="dxa"/>
            <w:shd w:val="clear" w:color="000000" w:fill="FFFFFF"/>
            <w:vAlign w:val="center"/>
          </w:tcPr>
          <w:p w14:paraId="5D351963">
            <w:pPr>
              <w:pStyle w:val="28"/>
              <w:spacing w:line="240" w:lineRule="auto"/>
              <w:jc w:val="center"/>
              <w:rPr>
                <w:rFonts w:hint="eastAsia" w:hAnsi="宋体" w:cs="宋体"/>
                <w:color w:val="auto"/>
                <w:kern w:val="2"/>
                <w:sz w:val="21"/>
                <w:szCs w:val="21"/>
                <w:highlight w:val="none"/>
                <w:lang w:val="en-US" w:eastAsia="zh-CN" w:bidi="ar-SA"/>
              </w:rPr>
            </w:pPr>
          </w:p>
        </w:tc>
        <w:tc>
          <w:tcPr>
            <w:tcW w:w="1682" w:type="dxa"/>
            <w:shd w:val="clear" w:color="000000" w:fill="FFFFFF"/>
            <w:vAlign w:val="center"/>
          </w:tcPr>
          <w:p w14:paraId="7D765816">
            <w:pPr>
              <w:pStyle w:val="28"/>
              <w:spacing w:line="240" w:lineRule="auto"/>
              <w:jc w:val="center"/>
              <w:rPr>
                <w:rFonts w:hint="eastAsia" w:hAnsi="宋体" w:cs="宋体"/>
                <w:color w:val="auto"/>
                <w:kern w:val="2"/>
                <w:sz w:val="21"/>
                <w:szCs w:val="21"/>
                <w:highlight w:val="none"/>
                <w:lang w:val="en-US" w:eastAsia="zh-CN" w:bidi="ar-SA"/>
              </w:rPr>
            </w:pPr>
          </w:p>
        </w:tc>
      </w:tr>
      <w:tr w14:paraId="7474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78" w:type="dxa"/>
            <w:vMerge w:val="continue"/>
            <w:shd w:val="clear" w:color="000000" w:fill="FFFFFF"/>
            <w:vAlign w:val="center"/>
          </w:tcPr>
          <w:p w14:paraId="4ADE56A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4975827F">
            <w:pPr>
              <w:pStyle w:val="28"/>
              <w:spacing w:line="240" w:lineRule="auto"/>
              <w:jc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重难点分析</w:t>
            </w:r>
            <w:r>
              <w:rPr>
                <w:rFonts w:hint="eastAsia" w:cs="Times New Roman"/>
                <w:bCs/>
                <w:color w:val="auto"/>
                <w:sz w:val="21"/>
                <w:szCs w:val="21"/>
                <w:highlight w:val="none"/>
                <w:lang w:val="en-US" w:eastAsia="zh-CN"/>
              </w:rPr>
              <w:t>及解决方案</w:t>
            </w:r>
          </w:p>
        </w:tc>
        <w:tc>
          <w:tcPr>
            <w:tcW w:w="739" w:type="dxa"/>
            <w:shd w:val="clear" w:color="000000" w:fill="FFFFFF"/>
            <w:vAlign w:val="center"/>
          </w:tcPr>
          <w:p w14:paraId="6908DABA">
            <w:pPr>
              <w:pStyle w:val="28"/>
              <w:spacing w:line="240" w:lineRule="auto"/>
              <w:jc w:val="center"/>
              <w:rPr>
                <w:rFonts w:hint="eastAsia"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Theme="minorEastAsia" w:hAnsiTheme="minorEastAsia" w:eastAsiaTheme="minorEastAsia" w:cstheme="minorEastAsia"/>
                <w:bCs/>
                <w:strike w:val="0"/>
                <w:dstrike w:val="0"/>
                <w:color w:val="auto"/>
                <w:sz w:val="21"/>
                <w:szCs w:val="21"/>
                <w:highlight w:val="none"/>
                <w:lang w:val="en-US" w:eastAsia="zh-CN"/>
              </w:rPr>
              <w:t>分</w:t>
            </w:r>
          </w:p>
        </w:tc>
        <w:tc>
          <w:tcPr>
            <w:tcW w:w="1125" w:type="dxa"/>
            <w:shd w:val="clear" w:color="000000" w:fill="FFFFFF"/>
            <w:vAlign w:val="center"/>
          </w:tcPr>
          <w:p w14:paraId="6B9F7F7B">
            <w:pPr>
              <w:pStyle w:val="28"/>
              <w:spacing w:line="240" w:lineRule="auto"/>
              <w:jc w:val="center"/>
              <w:rPr>
                <w:rFonts w:hint="eastAsia" w:hAnsi="宋体" w:cs="宋体"/>
                <w:color w:val="auto"/>
                <w:kern w:val="2"/>
                <w:sz w:val="21"/>
                <w:szCs w:val="21"/>
                <w:highlight w:val="none"/>
                <w:lang w:val="en-US" w:eastAsia="zh-CN" w:bidi="ar-SA"/>
              </w:rPr>
            </w:pPr>
          </w:p>
        </w:tc>
        <w:tc>
          <w:tcPr>
            <w:tcW w:w="2893" w:type="dxa"/>
            <w:shd w:val="clear" w:color="000000" w:fill="FFFFFF"/>
            <w:vAlign w:val="center"/>
          </w:tcPr>
          <w:p w14:paraId="4905C3E1">
            <w:pPr>
              <w:pStyle w:val="28"/>
              <w:spacing w:line="240" w:lineRule="auto"/>
              <w:jc w:val="center"/>
              <w:rPr>
                <w:rFonts w:hint="eastAsia" w:hAnsi="宋体" w:cs="宋体"/>
                <w:color w:val="auto"/>
                <w:kern w:val="2"/>
                <w:sz w:val="21"/>
                <w:szCs w:val="21"/>
                <w:highlight w:val="none"/>
                <w:lang w:val="en-US" w:eastAsia="zh-CN" w:bidi="ar-SA"/>
              </w:rPr>
            </w:pPr>
          </w:p>
        </w:tc>
        <w:tc>
          <w:tcPr>
            <w:tcW w:w="1682" w:type="dxa"/>
            <w:shd w:val="clear" w:color="000000" w:fill="FFFFFF"/>
            <w:vAlign w:val="center"/>
          </w:tcPr>
          <w:p w14:paraId="354AA6F9">
            <w:pPr>
              <w:pStyle w:val="28"/>
              <w:spacing w:line="240" w:lineRule="auto"/>
              <w:jc w:val="center"/>
              <w:rPr>
                <w:rFonts w:hint="eastAsia" w:hAnsi="宋体" w:cs="宋体"/>
                <w:color w:val="auto"/>
                <w:kern w:val="2"/>
                <w:sz w:val="21"/>
                <w:szCs w:val="21"/>
                <w:highlight w:val="none"/>
                <w:lang w:val="en-US" w:eastAsia="zh-CN" w:bidi="ar-SA"/>
              </w:rPr>
            </w:pPr>
          </w:p>
        </w:tc>
      </w:tr>
      <w:tr w14:paraId="4E18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78" w:type="dxa"/>
            <w:vMerge w:val="continue"/>
            <w:shd w:val="clear" w:color="000000" w:fill="FFFFFF"/>
            <w:vAlign w:val="center"/>
          </w:tcPr>
          <w:p w14:paraId="1473005F">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453AB2B4">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方案</w:t>
            </w:r>
          </w:p>
        </w:tc>
        <w:tc>
          <w:tcPr>
            <w:tcW w:w="739" w:type="dxa"/>
            <w:shd w:val="clear" w:color="000000" w:fill="FFFFFF"/>
            <w:vAlign w:val="center"/>
          </w:tcPr>
          <w:p w14:paraId="7E79B0B9">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18</w:t>
            </w:r>
            <w:r>
              <w:rPr>
                <w:rFonts w:hint="eastAsia" w:asciiTheme="minorEastAsia" w:hAnsiTheme="minorEastAsia" w:eastAsiaTheme="minorEastAsia" w:cstheme="minorEastAsia"/>
                <w:strike w:val="0"/>
                <w:dstrike w:val="0"/>
                <w:color w:val="auto"/>
                <w:sz w:val="21"/>
                <w:szCs w:val="21"/>
                <w:highlight w:val="none"/>
              </w:rPr>
              <w:t>分</w:t>
            </w:r>
          </w:p>
        </w:tc>
        <w:tc>
          <w:tcPr>
            <w:tcW w:w="1125" w:type="dxa"/>
            <w:shd w:val="clear" w:color="000000" w:fill="FFFFFF"/>
            <w:vAlign w:val="center"/>
          </w:tcPr>
          <w:p w14:paraId="34108F6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3BC7D4AD">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12FA7B94">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7E7C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978" w:type="dxa"/>
            <w:vMerge w:val="continue"/>
            <w:shd w:val="clear" w:color="000000" w:fill="FFFFFF"/>
            <w:vAlign w:val="center"/>
          </w:tcPr>
          <w:p w14:paraId="06CD24E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768907DF">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服务质量控制</w:t>
            </w:r>
          </w:p>
        </w:tc>
        <w:tc>
          <w:tcPr>
            <w:tcW w:w="739" w:type="dxa"/>
            <w:shd w:val="clear" w:color="000000" w:fill="FFFFFF"/>
            <w:vAlign w:val="center"/>
          </w:tcPr>
          <w:p w14:paraId="473E70E1">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18分</w:t>
            </w:r>
          </w:p>
        </w:tc>
        <w:tc>
          <w:tcPr>
            <w:tcW w:w="1125" w:type="dxa"/>
            <w:shd w:val="clear" w:color="000000" w:fill="FFFFFF"/>
            <w:vAlign w:val="center"/>
          </w:tcPr>
          <w:p w14:paraId="73239C3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4FF68D47">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045B9CC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552C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216233F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5B5B596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应急预案</w:t>
            </w:r>
          </w:p>
        </w:tc>
        <w:tc>
          <w:tcPr>
            <w:tcW w:w="739" w:type="dxa"/>
            <w:shd w:val="clear" w:color="000000" w:fill="FFFFFF"/>
            <w:vAlign w:val="center"/>
          </w:tcPr>
          <w:p w14:paraId="5CCA2A68">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1125" w:type="dxa"/>
            <w:shd w:val="clear" w:color="000000" w:fill="FFFFFF"/>
            <w:vAlign w:val="center"/>
          </w:tcPr>
          <w:p w14:paraId="3CCCEF6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6371749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0D42180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635F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78" w:type="dxa"/>
            <w:vMerge w:val="continue"/>
            <w:shd w:val="clear" w:color="000000" w:fill="FFFFFF"/>
            <w:vAlign w:val="center"/>
          </w:tcPr>
          <w:p w14:paraId="37C58136">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2BABD7D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售后服务</w:t>
            </w:r>
          </w:p>
        </w:tc>
        <w:tc>
          <w:tcPr>
            <w:tcW w:w="739" w:type="dxa"/>
            <w:shd w:val="clear" w:color="000000" w:fill="FFFFFF"/>
            <w:vAlign w:val="center"/>
          </w:tcPr>
          <w:p w14:paraId="313F445D">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5分</w:t>
            </w:r>
          </w:p>
        </w:tc>
        <w:tc>
          <w:tcPr>
            <w:tcW w:w="1125" w:type="dxa"/>
            <w:shd w:val="clear" w:color="000000" w:fill="FFFFFF"/>
            <w:vAlign w:val="center"/>
          </w:tcPr>
          <w:p w14:paraId="48735F6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62FD1545">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1957B21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bl>
    <w:p w14:paraId="5DC5EDDB">
      <w:pPr>
        <w:rPr>
          <w:rFonts w:ascii="宋体" w:hAnsi="宋体"/>
          <w:b/>
          <w:color w:val="auto"/>
          <w:sz w:val="24"/>
          <w:highlight w:val="none"/>
        </w:rPr>
      </w:pPr>
    </w:p>
    <w:p w14:paraId="3D810DEE">
      <w:pPr>
        <w:spacing w:line="540" w:lineRule="exact"/>
        <w:ind w:firstLine="301" w:firstLineChars="100"/>
        <w:rPr>
          <w:color w:val="auto"/>
          <w:kern w:val="0"/>
          <w:sz w:val="28"/>
          <w:szCs w:val="28"/>
          <w:highlight w:val="none"/>
        </w:rPr>
      </w:pPr>
      <w:r>
        <w:rPr>
          <w:rFonts w:hAnsi="宋体"/>
          <w:b/>
          <w:color w:val="auto"/>
          <w:sz w:val="30"/>
          <w:szCs w:val="30"/>
          <w:highlight w:val="none"/>
        </w:rPr>
        <w:br w:type="page"/>
      </w:r>
    </w:p>
    <w:p w14:paraId="65D1989E">
      <w:pPr>
        <w:pStyle w:val="3"/>
        <w:spacing w:line="240" w:lineRule="auto"/>
        <w:jc w:val="center"/>
        <w:rPr>
          <w:color w:val="auto"/>
          <w:highlight w:val="none"/>
        </w:rPr>
      </w:pPr>
      <w:bookmarkStart w:id="55" w:name="_Toc48835715"/>
      <w:bookmarkStart w:id="56" w:name="_Toc466534751"/>
      <w:r>
        <w:rPr>
          <w:rFonts w:hint="eastAsia" w:hAnsi="宋体"/>
          <w:color w:val="auto"/>
          <w:sz w:val="30"/>
          <w:szCs w:val="30"/>
          <w:highlight w:val="none"/>
        </w:rPr>
        <w:t>第五章  合同主要条款</w:t>
      </w:r>
      <w:bookmarkEnd w:id="55"/>
    </w:p>
    <w:p w14:paraId="4899AD72">
      <w:pPr>
        <w:adjustRightInd w:val="0"/>
        <w:spacing w:line="240" w:lineRule="atLeas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7A1B17EE">
      <w:pPr>
        <w:adjustRightInd w:val="0"/>
        <w:spacing w:line="240" w:lineRule="atLeast"/>
        <w:jc w:val="center"/>
        <w:rPr>
          <w:rFonts w:hAnsi="宋体"/>
          <w:color w:val="auto"/>
          <w:sz w:val="28"/>
          <w:szCs w:val="28"/>
          <w:highlight w:val="none"/>
          <w:shd w:val="pct10" w:color="auto" w:fill="FFFFFF"/>
        </w:rPr>
      </w:pPr>
    </w:p>
    <w:p w14:paraId="4845E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项目名称：</w:t>
      </w:r>
      <w:r>
        <w:rPr>
          <w:rFonts w:hint="eastAsia" w:ascii="宋体" w:hAnsi="宋体" w:cs="宋体"/>
          <w:b w:val="0"/>
          <w:bCs/>
          <w:color w:val="auto"/>
          <w:sz w:val="24"/>
          <w:szCs w:val="24"/>
          <w:highlight w:val="none"/>
          <w:u w:val="single"/>
          <w:lang w:val="en-US" w:eastAsia="zh-CN"/>
        </w:rPr>
        <w:t>临海市2025年度非道路移动机械环保管理项目</w:t>
      </w:r>
      <w:r>
        <w:rPr>
          <w:rFonts w:hint="eastAsia" w:ascii="宋体" w:hAnsi="宋体" w:eastAsia="宋体" w:cs="宋体"/>
          <w:color w:val="auto"/>
          <w:kern w:val="0"/>
          <w:sz w:val="24"/>
          <w:szCs w:val="24"/>
          <w:highlight w:val="none"/>
          <w:lang w:val="zh-CN" w:eastAsia="zh-CN"/>
        </w:rPr>
        <w:t xml:space="preserve">                                  </w:t>
      </w:r>
    </w:p>
    <w:p w14:paraId="5F5BCA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项目编号：</w:t>
      </w:r>
      <w:r>
        <w:rPr>
          <w:rFonts w:hint="eastAsia" w:ascii="宋体" w:hAnsi="宋体" w:cs="宋体"/>
          <w:color w:val="auto"/>
          <w:sz w:val="24"/>
          <w:szCs w:val="24"/>
          <w:highlight w:val="none"/>
          <w:u w:val="single"/>
          <w:lang w:eastAsia="zh-CN"/>
        </w:rPr>
        <w:t>TZYA[2025]2号</w:t>
      </w:r>
    </w:p>
    <w:p w14:paraId="25A11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甲方：（采购方）</w:t>
      </w:r>
      <w:r>
        <w:rPr>
          <w:rFonts w:hint="eastAsia" w:ascii="宋体" w:hAnsi="宋体" w:eastAsia="宋体" w:cs="宋体"/>
          <w:bCs/>
          <w:color w:val="auto"/>
          <w:sz w:val="24"/>
          <w:szCs w:val="24"/>
          <w:highlight w:val="none"/>
          <w:u w:val="single"/>
          <w:lang w:eastAsia="zh-CN"/>
        </w:rPr>
        <w:t>台州市生态环境局临海分局</w:t>
      </w:r>
      <w:r>
        <w:rPr>
          <w:rFonts w:hint="eastAsia" w:ascii="宋体" w:hAnsi="宋体" w:eastAsia="宋体" w:cs="宋体"/>
          <w:color w:val="auto"/>
          <w:kern w:val="0"/>
          <w:sz w:val="24"/>
          <w:szCs w:val="24"/>
          <w:highlight w:val="none"/>
          <w:lang w:val="zh-CN" w:eastAsia="zh-CN"/>
        </w:rPr>
        <w:t xml:space="preserve">                              </w:t>
      </w:r>
    </w:p>
    <w:p w14:paraId="11EDAB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乙方：（供应商）</w:t>
      </w:r>
    </w:p>
    <w:p w14:paraId="180AC1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见证方：</w:t>
      </w:r>
      <w:r>
        <w:rPr>
          <w:rFonts w:hint="eastAsia" w:ascii="宋体" w:hAnsi="宋体" w:eastAsia="宋体" w:cs="宋体"/>
          <w:color w:val="auto"/>
          <w:sz w:val="24"/>
          <w:szCs w:val="24"/>
          <w:highlight w:val="none"/>
          <w:u w:val="none"/>
          <w:lang w:val="en-US" w:eastAsia="zh-CN"/>
        </w:rPr>
        <w:t>台州永安工程咨询有限公司</w:t>
      </w:r>
    </w:p>
    <w:p w14:paraId="307323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甲、乙双方根据《中华人民共和国政府采购法》、《中华人民共和国民法典》和</w:t>
      </w:r>
      <w:r>
        <w:rPr>
          <w:rFonts w:hint="eastAsia" w:ascii="宋体" w:hAnsi="宋体" w:cs="宋体"/>
          <w:color w:val="auto"/>
          <w:kern w:val="0"/>
          <w:sz w:val="24"/>
          <w:szCs w:val="24"/>
          <w:highlight w:val="none"/>
          <w:u w:val="single"/>
          <w:lang w:val="zh-CN" w:eastAsia="zh-CN"/>
        </w:rPr>
        <w:t>临海市2025年度非道路移动机械环保管理项目</w:t>
      </w:r>
      <w:r>
        <w:rPr>
          <w:rFonts w:hint="eastAsia" w:ascii="宋体" w:hAnsi="宋体" w:eastAsia="宋体" w:cs="宋体"/>
          <w:color w:val="auto"/>
          <w:kern w:val="0"/>
          <w:sz w:val="24"/>
          <w:szCs w:val="24"/>
          <w:highlight w:val="none"/>
          <w:lang w:val="zh-CN" w:eastAsia="zh-CN"/>
        </w:rPr>
        <w:t>竞争性</w:t>
      </w:r>
      <w:r>
        <w:rPr>
          <w:rFonts w:hint="eastAsia" w:ascii="宋体" w:hAnsi="宋体" w:eastAsia="宋体" w:cs="宋体"/>
          <w:color w:val="auto"/>
          <w:kern w:val="0"/>
          <w:sz w:val="24"/>
          <w:szCs w:val="24"/>
          <w:highlight w:val="none"/>
          <w:lang w:val="zh-CN"/>
        </w:rPr>
        <w:t>磋商</w:t>
      </w:r>
      <w:r>
        <w:rPr>
          <w:rFonts w:hint="eastAsia" w:ascii="宋体" w:hAnsi="宋体" w:eastAsia="宋体" w:cs="宋体"/>
          <w:color w:val="auto"/>
          <w:kern w:val="0"/>
          <w:sz w:val="24"/>
          <w:szCs w:val="24"/>
          <w:highlight w:val="none"/>
          <w:lang w:val="zh-CN" w:eastAsia="zh-CN"/>
        </w:rPr>
        <w:t>文件</w:t>
      </w:r>
      <w:r>
        <w:rPr>
          <w:rFonts w:hint="eastAsia" w:ascii="宋体" w:hAnsi="宋体" w:eastAsia="宋体" w:cs="宋体"/>
          <w:color w:val="auto"/>
          <w:kern w:val="0"/>
          <w:sz w:val="24"/>
          <w:szCs w:val="24"/>
          <w:highlight w:val="none"/>
          <w:lang w:val="zh-CN"/>
        </w:rPr>
        <w:t>的</w:t>
      </w:r>
      <w:r>
        <w:rPr>
          <w:rFonts w:hint="eastAsia" w:ascii="宋体" w:hAnsi="宋体" w:eastAsia="宋体" w:cs="宋体"/>
          <w:color w:val="auto"/>
          <w:kern w:val="0"/>
          <w:sz w:val="24"/>
          <w:szCs w:val="24"/>
          <w:highlight w:val="none"/>
          <w:lang w:val="zh-CN" w:eastAsia="zh-CN"/>
        </w:rPr>
        <w:t>相关规定，双方达成一致签署本合同。</w:t>
      </w:r>
    </w:p>
    <w:p w14:paraId="1D3BC39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125EA2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详见本项目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部分《</w:t>
      </w:r>
      <w:r>
        <w:rPr>
          <w:rFonts w:hint="eastAsia" w:ascii="宋体" w:hAnsi="宋体" w:eastAsia="宋体" w:cs="宋体"/>
          <w:color w:val="auto"/>
          <w:sz w:val="24"/>
          <w:szCs w:val="24"/>
          <w:highlight w:val="none"/>
          <w:lang w:val="en-US" w:eastAsia="zh-CN"/>
        </w:rPr>
        <w:t>采购内容、需求及要求</w:t>
      </w:r>
      <w:r>
        <w:rPr>
          <w:rFonts w:hint="eastAsia" w:ascii="宋体" w:hAnsi="宋体" w:eastAsia="宋体" w:cs="宋体"/>
          <w:color w:val="auto"/>
          <w:sz w:val="24"/>
          <w:szCs w:val="24"/>
          <w:highlight w:val="none"/>
        </w:rPr>
        <w:t>》。</w:t>
      </w:r>
    </w:p>
    <w:p w14:paraId="75697D7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D2D0D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人民币。</w:t>
      </w:r>
    </w:p>
    <w:p w14:paraId="51E6B32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6AEA2A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乙方应按磋商文件规定的时间向甲方提供有关技术资料。</w:t>
      </w:r>
    </w:p>
    <w:p w14:paraId="68C6CF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326D5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1A9B53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1．乙方应保证提供服务过程中不会侵犯任何第三方的知识产权。</w:t>
      </w:r>
    </w:p>
    <w:p w14:paraId="1C34B0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2．本项目所有成果的版权属甲方所有，乙方不得以任何形式向第三方提供，否则，按国家法律和有关规定追究乙方的一切责任。</w:t>
      </w:r>
    </w:p>
    <w:p w14:paraId="7F83DD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3．本项目作业过程中提供的或涉及的所有数据属甲方拥有，乙方无权在技术要求规定之外自行处置数据，不得自行删除、复制、调整完善、转移数据，不得以任何形式向第三方提供。</w:t>
      </w:r>
    </w:p>
    <w:p w14:paraId="10DEFC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4．若侵犯,由乙方赔偿甲方因此遭受的损失（包括但不限于应对及追偿过程中所支付的律师费、差旅费、诉讼费、保全费、鉴定费、评估费等）。</w:t>
      </w:r>
    </w:p>
    <w:p w14:paraId="4E08827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、转包或分包</w:t>
      </w:r>
    </w:p>
    <w:p w14:paraId="7CC020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B336E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3F8671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137102A5">
      <w:pPr>
        <w:pStyle w:val="2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服务期</w:t>
      </w:r>
    </w:p>
    <w:p w14:paraId="09BEE3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合同签订之日起1年</w:t>
      </w:r>
      <w:r>
        <w:rPr>
          <w:rFonts w:hint="eastAsia" w:ascii="宋体" w:hAnsi="宋体" w:eastAsia="宋体" w:cs="宋体"/>
          <w:color w:val="auto"/>
          <w:sz w:val="24"/>
          <w:szCs w:val="24"/>
          <w:highlight w:val="none"/>
        </w:rPr>
        <w:t>。</w:t>
      </w:r>
    </w:p>
    <w:p w14:paraId="07D025B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、合同履行时间、履行方式及履行地点</w:t>
      </w:r>
    </w:p>
    <w:p w14:paraId="0741E0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履行时间：合同签订之日起1年。</w:t>
      </w:r>
    </w:p>
    <w:p w14:paraId="0D0A37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履行方式：台州市生态环境局临海分局指定方式；</w:t>
      </w:r>
    </w:p>
    <w:p w14:paraId="45D37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履行地点：台州市生态环境局临海分局指定地点。</w:t>
      </w:r>
    </w:p>
    <w:p w14:paraId="6DC7148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、款项支付</w:t>
      </w:r>
    </w:p>
    <w:p w14:paraId="5E620E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eastAsia="宋体" w:cs="宋体"/>
          <w:bCs/>
          <w:color w:val="auto"/>
          <w:sz w:val="24"/>
          <w:szCs w:val="24"/>
          <w:highlight w:val="none"/>
        </w:rPr>
        <w:t>作为预付款，按实结算支付剩余金额，且不超过合同总金额。</w:t>
      </w:r>
    </w:p>
    <w:p w14:paraId="39347AF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合同款支付到如下账户</w:t>
      </w:r>
      <w:r>
        <w:rPr>
          <w:rFonts w:hint="eastAsia" w:ascii="宋体" w:hAnsi="宋体" w:eastAsia="宋体" w:cs="宋体"/>
          <w:bCs/>
          <w:color w:val="auto"/>
          <w:sz w:val="24"/>
          <w:szCs w:val="24"/>
          <w:highlight w:val="none"/>
        </w:rPr>
        <w:t>（开户名：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，开户行：</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5B631C">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（收款账户须与政采云平台上登记银行账户一致，否则将造成无法支付合同款）</w:t>
      </w:r>
    </w:p>
    <w:p w14:paraId="6B98483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、税费</w:t>
      </w:r>
    </w:p>
    <w:p w14:paraId="5C5B16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1D2FA8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十、质量保证及后续服务</w:t>
      </w:r>
    </w:p>
    <w:p w14:paraId="74FED65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乙方应按</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文件规定向甲方提供服务。</w:t>
      </w:r>
    </w:p>
    <w:p w14:paraId="332CE4A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乙方提供的服务成果在服务质量保证期内发生故障，乙方应负责免费提供后续服务。对达不到要求者，根据实际情况，经双方协商，可按以下办法处理：</w:t>
      </w:r>
    </w:p>
    <w:p w14:paraId="441E02B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重做：由乙方承担所发生的全部费用。</w:t>
      </w:r>
    </w:p>
    <w:p w14:paraId="71F70687">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贬值处理：由甲乙双方合议定价。</w:t>
      </w:r>
    </w:p>
    <w:p w14:paraId="39B02E15">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解除合同。</w:t>
      </w:r>
    </w:p>
    <w:p w14:paraId="193CA0F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如在使用过程中发生问题，乙方在接到甲方通知后在</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小时内到达甲方现场。</w:t>
      </w:r>
    </w:p>
    <w:p w14:paraId="5F398A63">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服务期</w:t>
      </w:r>
      <w:r>
        <w:rPr>
          <w:rFonts w:hint="eastAsia" w:ascii="宋体" w:hAnsi="宋体" w:eastAsia="宋体" w:cs="宋体"/>
          <w:b w:val="0"/>
          <w:bCs/>
          <w:color w:val="auto"/>
          <w:sz w:val="24"/>
          <w:szCs w:val="24"/>
          <w:highlight w:val="none"/>
        </w:rPr>
        <w:t>内，乙方应对出现的质量及安全问题负责处理解决并承担一切费用。</w:t>
      </w:r>
    </w:p>
    <w:p w14:paraId="43D39D8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、违约责任</w:t>
      </w:r>
    </w:p>
    <w:p w14:paraId="76779D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1015BB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2．甲方无故逾期验收和办理款项支付手续的,甲方应按逾期付款总额每日万分之五向乙方支付违约金。甲方因故需延迟验收或办理款项支付手续的，应征得乙方同意。</w:t>
      </w:r>
    </w:p>
    <w:p w14:paraId="0C0B236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EAE0D2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十二、不可抗力事件处理</w:t>
      </w:r>
    </w:p>
    <w:p w14:paraId="278ABD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w:t>
      </w:r>
    </w:p>
    <w:p w14:paraId="18DA73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期可延长，其延长期与不可抗力影响期相同。</w:t>
      </w:r>
    </w:p>
    <w:p w14:paraId="67E54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7A46D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w:t>
      </w:r>
    </w:p>
    <w:p w14:paraId="02713E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p w14:paraId="7360EE7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、诉讼</w:t>
      </w:r>
    </w:p>
    <w:p w14:paraId="25F107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w:t>
      </w:r>
    </w:p>
    <w:p w14:paraId="5BA8BE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方所在地法院起诉。</w:t>
      </w:r>
    </w:p>
    <w:p w14:paraId="7C17658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、合同生效及其它</w:t>
      </w:r>
    </w:p>
    <w:p w14:paraId="555FD9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1．合同经双方法定代表人或授权代表签字并加盖单位公章后生效。招标文件、投标文件与本合同具有同等法律效力。</w:t>
      </w:r>
    </w:p>
    <w:p w14:paraId="272D76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03A59F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0A74BB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lang w:val="zh-CN" w:eastAsia="zh-CN"/>
        </w:rPr>
      </w:pPr>
      <w:r>
        <w:rPr>
          <w:rFonts w:hint="eastAsia" w:ascii="宋体" w:hAnsi="宋体" w:eastAsia="宋体" w:cs="宋体"/>
          <w:color w:val="auto"/>
          <w:kern w:val="0"/>
          <w:sz w:val="24"/>
          <w:szCs w:val="24"/>
          <w:highlight w:val="none"/>
          <w:lang w:val="zh-CN" w:eastAsia="zh-CN"/>
        </w:rPr>
        <w:t>4. 本合同正本一式</w:t>
      </w:r>
      <w:r>
        <w:rPr>
          <w:rFonts w:hint="eastAsia" w:ascii="宋体" w:hAnsi="宋体" w:eastAsia="宋体" w:cs="宋体"/>
          <w:color w:val="auto"/>
          <w:kern w:val="0"/>
          <w:sz w:val="24"/>
          <w:szCs w:val="24"/>
          <w:highlight w:val="none"/>
          <w:lang w:val="en-US" w:eastAsia="zh-CN"/>
        </w:rPr>
        <w:t>陆</w:t>
      </w:r>
      <w:r>
        <w:rPr>
          <w:rFonts w:hint="eastAsia" w:ascii="宋体" w:hAnsi="宋体" w:eastAsia="宋体" w:cs="宋体"/>
          <w:color w:val="auto"/>
          <w:kern w:val="0"/>
          <w:sz w:val="24"/>
          <w:szCs w:val="24"/>
          <w:highlight w:val="none"/>
          <w:lang w:val="zh-CN" w:eastAsia="zh-CN"/>
        </w:rPr>
        <w:t>份,甲乙双方签订后采购代理机构见证盖章</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采购代理机构需留备二份。</w:t>
      </w:r>
    </w:p>
    <w:p w14:paraId="0DBF4E9B">
      <w:pPr>
        <w:snapToGrid w:val="0"/>
        <w:spacing w:line="480" w:lineRule="exact"/>
        <w:ind w:firstLine="240" w:firstLineChars="100"/>
        <w:rPr>
          <w:rFonts w:hint="eastAsia" w:ascii="宋体" w:hAnsi="宋体"/>
          <w:color w:val="auto"/>
          <w:kern w:val="0"/>
          <w:sz w:val="24"/>
          <w:highlight w:val="none"/>
          <w:lang w:val="zh-CN" w:eastAsia="zh-CN"/>
        </w:rPr>
      </w:pPr>
    </w:p>
    <w:p w14:paraId="046E52B3">
      <w:pPr>
        <w:snapToGrid w:val="0"/>
        <w:spacing w:line="480" w:lineRule="exact"/>
        <w:ind w:firstLine="240" w:firstLineChars="10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甲方：                                   乙方： </w:t>
      </w:r>
    </w:p>
    <w:p w14:paraId="625C6475">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地址：                                   地址： </w:t>
      </w:r>
    </w:p>
    <w:p w14:paraId="1BE45EC4">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法定（授权）代表人：                     法定（授权）代表人：</w:t>
      </w:r>
    </w:p>
    <w:p w14:paraId="355586ED">
      <w:pPr>
        <w:snapToGrid w:val="0"/>
        <w:spacing w:line="480" w:lineRule="exact"/>
        <w:ind w:firstLine="360" w:firstLineChars="15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签订日期：     年　  月　 日            签订日期：     年　  月　 日</w:t>
      </w:r>
    </w:p>
    <w:p w14:paraId="4A1EA666">
      <w:pPr>
        <w:snapToGrid w:val="0"/>
        <w:spacing w:line="480" w:lineRule="exact"/>
        <w:ind w:firstLine="360" w:firstLineChars="150"/>
        <w:rPr>
          <w:rFonts w:ascii="宋体" w:hAnsi="宋体"/>
          <w:color w:val="auto"/>
          <w:kern w:val="0"/>
          <w:sz w:val="24"/>
          <w:highlight w:val="none"/>
          <w:lang w:val="zh-CN"/>
        </w:rPr>
      </w:pPr>
    </w:p>
    <w:p w14:paraId="31A1823B">
      <w:pPr>
        <w:pStyle w:val="28"/>
        <w:snapToGrid w:val="0"/>
        <w:spacing w:before="120" w:after="120" w:line="420" w:lineRule="exact"/>
        <w:ind w:firstLine="201"/>
        <w:rPr>
          <w:rFonts w:hAnsi="宋体"/>
          <w:b/>
          <w:bCs/>
          <w:color w:val="auto"/>
          <w:highlight w:val="none"/>
        </w:rPr>
      </w:pPr>
      <w:r>
        <w:rPr>
          <w:rFonts w:hint="eastAsia" w:ascii="Times New Roman" w:hAnsi="宋体"/>
          <w:b/>
          <w:bCs/>
          <w:color w:val="auto"/>
          <w:highlight w:val="none"/>
        </w:rPr>
        <w:t xml:space="preserve">见证方：（盖章）  </w:t>
      </w:r>
      <w:r>
        <w:rPr>
          <w:rFonts w:hint="eastAsia" w:ascii="Times New Roman" w:hAnsi="宋体"/>
          <w:b/>
          <w:bCs/>
          <w:color w:val="auto"/>
          <w:sz w:val="21"/>
          <w:highlight w:val="none"/>
        </w:rPr>
        <w:t xml:space="preserve"> </w:t>
      </w:r>
      <w:r>
        <w:rPr>
          <w:rFonts w:hint="eastAsia" w:ascii="Times New Roman" w:hAnsi="宋体"/>
          <w:color w:val="auto"/>
          <w:sz w:val="21"/>
          <w:highlight w:val="none"/>
        </w:rPr>
        <w:t xml:space="preserve">     </w:t>
      </w:r>
    </w:p>
    <w:p w14:paraId="5D915047">
      <w:pPr>
        <w:adjustRightInd w:val="0"/>
        <w:spacing w:line="240" w:lineRule="atLeast"/>
        <w:rPr>
          <w:rFonts w:hAnsi="宋体"/>
          <w:b/>
          <w:bCs/>
          <w:color w:val="auto"/>
          <w:sz w:val="28"/>
          <w:szCs w:val="28"/>
          <w:highlight w:val="none"/>
          <w:u w:val="single"/>
          <w:shd w:val="pct10" w:color="auto" w:fill="FFFFFF"/>
        </w:rPr>
      </w:pPr>
    </w:p>
    <w:p w14:paraId="4F97E573">
      <w:pPr>
        <w:adjustRightInd w:val="0"/>
        <w:spacing w:line="240" w:lineRule="atLeast"/>
        <w:ind w:left="3092" w:hanging="3092" w:hangingChars="1100"/>
        <w:rPr>
          <w:rFonts w:hAnsi="宋体"/>
          <w:b/>
          <w:bCs/>
          <w:color w:val="auto"/>
          <w:sz w:val="28"/>
          <w:szCs w:val="28"/>
          <w:highlight w:val="none"/>
          <w:u w:val="single"/>
          <w:shd w:val="pct10" w:color="auto" w:fill="FFFFFF"/>
        </w:rPr>
      </w:pPr>
      <w:r>
        <w:rPr>
          <w:rFonts w:hint="eastAsia" w:hAnsi="宋体"/>
          <w:b/>
          <w:bCs/>
          <w:color w:val="auto"/>
          <w:sz w:val="28"/>
          <w:szCs w:val="28"/>
          <w:highlight w:val="none"/>
          <w:u w:val="single"/>
          <w:shd w:val="pct10" w:color="auto" w:fill="FFFFFF"/>
        </w:rPr>
        <w:t>附件：附上报价明细表</w:t>
      </w:r>
      <w:r>
        <w:rPr>
          <w:rFonts w:hAnsi="宋体"/>
          <w:b/>
          <w:bCs/>
          <w:color w:val="auto"/>
          <w:sz w:val="28"/>
          <w:szCs w:val="28"/>
          <w:highlight w:val="none"/>
          <w:u w:val="single"/>
          <w:shd w:val="pct10" w:color="auto" w:fill="FFFFFF"/>
        </w:rPr>
        <w:t xml:space="preserve">   </w:t>
      </w: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284F7D1A">
      <w:pPr>
        <w:pStyle w:val="28"/>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color w:val="auto"/>
          <w:sz w:val="28"/>
          <w:szCs w:val="28"/>
          <w:highlight w:val="none"/>
        </w:rPr>
      </w:pPr>
      <w:bookmarkStart w:id="57" w:name="_Toc265669850"/>
      <w:r>
        <w:rPr>
          <w:rFonts w:hint="eastAsia" w:ascii="宋体" w:hAnsi="宋体"/>
          <w:b/>
          <w:bCs/>
          <w:color w:val="auto"/>
          <w:sz w:val="28"/>
          <w:szCs w:val="28"/>
          <w:highlight w:val="none"/>
        </w:rPr>
        <w:t>一、资格响应文件格式</w:t>
      </w:r>
    </w:p>
    <w:p w14:paraId="2F7FB019">
      <w:pPr>
        <w:snapToGrid w:val="0"/>
        <w:spacing w:before="120" w:beforeLines="50" w:after="50"/>
        <w:jc w:val="center"/>
        <w:rPr>
          <w:rFonts w:ascii="宋体" w:hAnsi="宋体"/>
          <w:color w:val="auto"/>
          <w:sz w:val="28"/>
          <w:szCs w:val="28"/>
          <w:highlight w:val="none"/>
        </w:rPr>
      </w:pPr>
    </w:p>
    <w:p w14:paraId="1514DBEE">
      <w:pPr>
        <w:snapToGrid w:val="0"/>
        <w:spacing w:before="120" w:beforeLines="50" w:after="50"/>
        <w:jc w:val="center"/>
        <w:rPr>
          <w:rFonts w:ascii="宋体" w:hAnsi="宋体"/>
          <w:color w:val="auto"/>
          <w:sz w:val="28"/>
          <w:szCs w:val="28"/>
          <w:highlight w:val="none"/>
        </w:rPr>
      </w:pPr>
    </w:p>
    <w:p w14:paraId="3C198DC4">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0BE4DE59">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0D59147">
      <w:pPr>
        <w:snapToGrid w:val="0"/>
        <w:spacing w:before="120" w:beforeLines="50" w:after="50"/>
        <w:rPr>
          <w:rFonts w:ascii="宋体" w:hAnsi="宋体"/>
          <w:color w:val="auto"/>
          <w:sz w:val="28"/>
          <w:szCs w:val="28"/>
          <w:highlight w:val="none"/>
        </w:rPr>
      </w:pPr>
    </w:p>
    <w:p w14:paraId="13660DF6">
      <w:pPr>
        <w:snapToGrid w:val="0"/>
        <w:spacing w:before="120" w:beforeLines="50" w:after="50"/>
        <w:jc w:val="center"/>
        <w:rPr>
          <w:rFonts w:ascii="宋体" w:hAnsi="宋体"/>
          <w:bCs/>
          <w:color w:val="auto"/>
          <w:sz w:val="28"/>
          <w:szCs w:val="28"/>
          <w:highlight w:val="none"/>
        </w:rPr>
      </w:pPr>
    </w:p>
    <w:p w14:paraId="72FBB15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6AA4A910">
      <w:pPr>
        <w:snapToGrid w:val="0"/>
        <w:spacing w:before="120" w:beforeLines="50" w:after="50" w:line="360" w:lineRule="auto"/>
        <w:jc w:val="center"/>
        <w:rPr>
          <w:rFonts w:ascii="宋体" w:hAnsi="宋体"/>
          <w:bCs/>
          <w:color w:val="auto"/>
          <w:sz w:val="28"/>
          <w:szCs w:val="28"/>
          <w:highlight w:val="none"/>
        </w:rPr>
      </w:pPr>
    </w:p>
    <w:p w14:paraId="378B9418">
      <w:pPr>
        <w:snapToGrid w:val="0"/>
        <w:spacing w:before="120" w:beforeLines="50" w:after="50" w:line="360" w:lineRule="auto"/>
        <w:jc w:val="center"/>
        <w:rPr>
          <w:rFonts w:ascii="宋体" w:hAnsi="宋体"/>
          <w:bCs/>
          <w:color w:val="auto"/>
          <w:sz w:val="28"/>
          <w:szCs w:val="28"/>
          <w:highlight w:val="none"/>
        </w:rPr>
      </w:pPr>
    </w:p>
    <w:p w14:paraId="7B68EC62">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60B652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highlight w:val="none"/>
        </w:rPr>
      </w:pPr>
    </w:p>
    <w:p w14:paraId="516108C2">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28F86436">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619F3C2E">
      <w:pPr>
        <w:pStyle w:val="14"/>
        <w:snapToGrid w:val="0"/>
        <w:spacing w:before="50" w:after="50"/>
        <w:ind w:firstLine="1120" w:firstLineChars="400"/>
        <w:rPr>
          <w:rFonts w:ascii="宋体" w:hAnsi="宋体"/>
          <w:bCs/>
          <w:color w:val="auto"/>
          <w:sz w:val="28"/>
          <w:szCs w:val="28"/>
          <w:highlight w:val="none"/>
        </w:rPr>
      </w:pPr>
    </w:p>
    <w:p w14:paraId="2C469CA1">
      <w:pPr>
        <w:snapToGrid w:val="0"/>
        <w:spacing w:line="360" w:lineRule="auto"/>
        <w:ind w:firstLine="3360" w:firstLineChars="1200"/>
        <w:jc w:val="left"/>
        <w:rPr>
          <w:rFonts w:ascii="宋体" w:hAnsi="宋体"/>
          <w:color w:val="auto"/>
          <w:sz w:val="28"/>
          <w:szCs w:val="28"/>
          <w:highlight w:val="none"/>
        </w:rPr>
      </w:pPr>
    </w:p>
    <w:p w14:paraId="4E93A93F">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58" w:name="_Hlk60757343"/>
      <w:r>
        <w:rPr>
          <w:rFonts w:ascii="宋体" w:hAnsi="宋体"/>
          <w:color w:val="auto"/>
          <w:sz w:val="24"/>
          <w:highlight w:val="none"/>
        </w:rPr>
        <w:t>2</w:t>
      </w:r>
      <w:r>
        <w:rPr>
          <w:rFonts w:hint="eastAsia" w:ascii="宋体" w:hAnsi="宋体"/>
          <w:color w:val="auto"/>
          <w:sz w:val="24"/>
          <w:highlight w:val="none"/>
        </w:rPr>
        <w:t>.营业执照等：</w:t>
      </w:r>
      <w:bookmarkEnd w:id="58"/>
    </w:p>
    <w:p w14:paraId="53BDBD1C">
      <w:pPr>
        <w:snapToGrid w:val="0"/>
        <w:spacing w:line="360" w:lineRule="auto"/>
        <w:jc w:val="center"/>
        <w:rPr>
          <w:rFonts w:ascii="仿宋_GB2312" w:hAnsi="仿宋" w:eastAsia="仿宋_GB2312" w:cs="仿宋_GB2312"/>
          <w:b/>
          <w:color w:val="auto"/>
          <w:kern w:val="0"/>
          <w:sz w:val="32"/>
          <w:szCs w:val="32"/>
          <w:highlight w:val="none"/>
          <w:lang w:val="zh-CN"/>
        </w:rPr>
      </w:pPr>
    </w:p>
    <w:p w14:paraId="7E41150C">
      <w:pPr>
        <w:snapToGrid w:val="0"/>
        <w:spacing w:line="360" w:lineRule="auto"/>
        <w:jc w:val="center"/>
        <w:rPr>
          <w:rFonts w:ascii="宋体" w:hAnsi="宋体" w:cs="仿宋_GB2312"/>
          <w:b/>
          <w:color w:val="auto"/>
          <w:kern w:val="0"/>
          <w:sz w:val="32"/>
          <w:szCs w:val="32"/>
          <w:highlight w:val="none"/>
          <w:lang w:val="zh-CN"/>
        </w:rPr>
      </w:pPr>
    </w:p>
    <w:p w14:paraId="6E71C183">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45ED01F9">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highlight w:val="none"/>
        </w:rPr>
      </w:pPr>
    </w:p>
    <w:p w14:paraId="3180E5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6D7C0F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highlight w:val="none"/>
        </w:rPr>
      </w:pPr>
    </w:p>
    <w:p w14:paraId="0EB8F2B9">
      <w:pPr>
        <w:spacing w:line="360" w:lineRule="auto"/>
        <w:jc w:val="center"/>
        <w:rPr>
          <w:rFonts w:ascii="宋体" w:hAnsi="宋体"/>
          <w:b/>
          <w:bCs/>
          <w:color w:val="auto"/>
          <w:sz w:val="32"/>
          <w:szCs w:val="32"/>
          <w:highlight w:val="none"/>
        </w:rPr>
      </w:pPr>
    </w:p>
    <w:p w14:paraId="5C16EBFA">
      <w:pPr>
        <w:widowControl/>
        <w:spacing w:line="360" w:lineRule="auto"/>
        <w:ind w:firstLine="480" w:firstLineChars="200"/>
        <w:jc w:val="left"/>
        <w:rPr>
          <w:rFonts w:ascii="宋体" w:hAnsi="宋体" w:cs="宋体"/>
          <w:color w:val="auto"/>
          <w:sz w:val="24"/>
          <w:highlight w:val="none"/>
        </w:rPr>
      </w:pPr>
    </w:p>
    <w:p w14:paraId="53C885A6">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3E0CD32B">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2BA67C49">
      <w:pPr>
        <w:spacing w:line="360" w:lineRule="auto"/>
        <w:jc w:val="center"/>
        <w:rPr>
          <w:rFonts w:ascii="宋体" w:hAnsi="宋体" w:cs="仿宋_GB2312"/>
          <w:b/>
          <w:color w:val="auto"/>
          <w:kern w:val="0"/>
          <w:sz w:val="32"/>
          <w:szCs w:val="32"/>
          <w:highlight w:val="none"/>
        </w:rPr>
      </w:pPr>
    </w:p>
    <w:p w14:paraId="002EF41C">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67F9A2C9">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57E740A7">
      <w:pPr>
        <w:spacing w:line="520" w:lineRule="exact"/>
        <w:jc w:val="center"/>
        <w:rPr>
          <w:rFonts w:ascii="宋体" w:hAnsi="宋体" w:cs="宋体"/>
          <w:bCs/>
          <w:color w:val="auto"/>
          <w:sz w:val="24"/>
          <w:highlight w:val="none"/>
        </w:rPr>
      </w:pPr>
    </w:p>
    <w:p w14:paraId="7735804B">
      <w:pPr>
        <w:ind w:firstLine="420"/>
        <w:rPr>
          <w:rFonts w:ascii="宋体" w:hAnsi="宋体" w:cs="宋体"/>
          <w:color w:val="auto"/>
          <w:sz w:val="24"/>
          <w:highlight w:val="none"/>
        </w:rPr>
      </w:pPr>
    </w:p>
    <w:p w14:paraId="494F104B">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920846E">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highlight w:val="none"/>
        </w:rPr>
      </w:pPr>
    </w:p>
    <w:p w14:paraId="4D055401">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1A86C85B">
      <w:pPr>
        <w:snapToGrid w:val="0"/>
        <w:spacing w:before="50" w:after="120" w:afterLines="50"/>
        <w:jc w:val="left"/>
        <w:rPr>
          <w:rFonts w:ascii="宋体" w:hAnsi="宋体" w:cs="宋体"/>
          <w:color w:val="auto"/>
          <w:kern w:val="0"/>
          <w:sz w:val="24"/>
          <w:highlight w:val="none"/>
          <w:lang w:val="zh-CN"/>
        </w:rPr>
      </w:pPr>
    </w:p>
    <w:p w14:paraId="58A9B0B2">
      <w:pPr>
        <w:snapToGrid w:val="0"/>
        <w:spacing w:before="50" w:after="120" w:afterLines="50"/>
        <w:jc w:val="left"/>
        <w:rPr>
          <w:rFonts w:ascii="宋体" w:hAnsi="宋体" w:cs="宋体"/>
          <w:color w:val="auto"/>
          <w:kern w:val="0"/>
          <w:sz w:val="24"/>
          <w:highlight w:val="none"/>
          <w:lang w:val="zh-CN"/>
        </w:rPr>
      </w:pPr>
    </w:p>
    <w:p w14:paraId="5D4AD00E">
      <w:pPr>
        <w:snapToGrid w:val="0"/>
        <w:spacing w:before="50" w:after="120" w:afterLines="50"/>
        <w:jc w:val="left"/>
        <w:rPr>
          <w:rFonts w:ascii="宋体" w:hAnsi="宋体" w:cs="宋体"/>
          <w:color w:val="auto"/>
          <w:kern w:val="0"/>
          <w:sz w:val="24"/>
          <w:highlight w:val="none"/>
          <w:lang w:val="zh-CN"/>
        </w:rPr>
      </w:pPr>
    </w:p>
    <w:p w14:paraId="04E2286A">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CE98557">
      <w:pPr>
        <w:snapToGrid w:val="0"/>
        <w:spacing w:before="50" w:after="120" w:afterLines="50"/>
        <w:jc w:val="left"/>
        <w:rPr>
          <w:rFonts w:ascii="宋体" w:hAnsi="宋体"/>
          <w:b/>
          <w:color w:val="auto"/>
          <w:sz w:val="24"/>
          <w:highlight w:val="none"/>
        </w:rPr>
      </w:pPr>
    </w:p>
    <w:p w14:paraId="7FF0A9F0">
      <w:pPr>
        <w:snapToGrid w:val="0"/>
        <w:spacing w:before="50" w:after="120" w:afterLines="50"/>
        <w:jc w:val="left"/>
        <w:rPr>
          <w:rFonts w:ascii="宋体" w:hAnsi="宋体"/>
          <w:b/>
          <w:color w:val="auto"/>
          <w:sz w:val="24"/>
          <w:highlight w:val="none"/>
        </w:rPr>
      </w:pPr>
    </w:p>
    <w:p w14:paraId="699BFC3C">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A9227D2">
      <w:pPr>
        <w:snapToGrid w:val="0"/>
        <w:spacing w:before="50" w:after="120" w:afterLines="50"/>
        <w:jc w:val="left"/>
        <w:rPr>
          <w:rFonts w:ascii="宋体" w:hAnsi="宋体"/>
          <w:color w:val="auto"/>
          <w:sz w:val="28"/>
          <w:szCs w:val="28"/>
          <w:highlight w:val="none"/>
        </w:rPr>
      </w:pPr>
    </w:p>
    <w:p w14:paraId="770BCA9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018A4E3D">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118662B8">
      <w:pPr>
        <w:pStyle w:val="28"/>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w:t>
      </w:r>
    </w:p>
    <w:p w14:paraId="46BD17FD">
      <w:pPr>
        <w:pStyle w:val="28"/>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47ED46D9">
      <w:pPr>
        <w:pStyle w:val="28"/>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6E9A114E">
      <w:pPr>
        <w:pStyle w:val="28"/>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highlight w:val="none"/>
        </w:rPr>
      </w:pPr>
    </w:p>
    <w:p w14:paraId="0D6354FF">
      <w:pPr>
        <w:pStyle w:val="28"/>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34EBFF19">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7A602800">
      <w:pPr>
        <w:snapToGrid w:val="0"/>
        <w:spacing w:line="360" w:lineRule="auto"/>
        <w:jc w:val="center"/>
        <w:rPr>
          <w:b/>
          <w:color w:val="auto"/>
          <w:highlight w:val="none"/>
        </w:rPr>
      </w:pPr>
      <w:r>
        <w:rPr>
          <w:rFonts w:hint="eastAsia"/>
          <w:b/>
          <w:color w:val="auto"/>
          <w:highlight w:val="none"/>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4E39E5CB">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3037ACD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填表说明：</w:t>
      </w:r>
    </w:p>
    <w:p w14:paraId="612DFFEE">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w:t>
      </w:r>
      <w:r>
        <w:rPr>
          <w:rFonts w:hint="eastAsia"/>
          <w:b/>
          <w:bCs/>
          <w:color w:val="auto"/>
          <w:sz w:val="24"/>
          <w:szCs w:val="24"/>
          <w:highlight w:val="none"/>
          <w:u w:val="single"/>
          <w:shd w:val="pct10" w:color="auto" w:fill="FFFFFF"/>
          <w:lang w:val="en-US" w:eastAsia="zh-CN"/>
        </w:rPr>
        <w:t>磋商</w:t>
      </w:r>
      <w:r>
        <w:rPr>
          <w:rFonts w:hint="eastAsia"/>
          <w:b/>
          <w:bCs/>
          <w:color w:val="auto"/>
          <w:sz w:val="24"/>
          <w:szCs w:val="24"/>
          <w:highlight w:val="none"/>
          <w:u w:val="single"/>
          <w:shd w:val="pct10" w:color="auto" w:fill="FFFFFF"/>
          <w:lang w:eastAsia="zh-CN"/>
        </w:rPr>
        <w:t>文件中明确的采购标的所属行业的划分标准来评判承接企业的企业规模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w:t>
      </w:r>
    </w:p>
    <w:p w14:paraId="6D97A5CF">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rPr>
        <w:t>、为了更加准确判定制造商是否为小微企业，请</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color w:val="auto"/>
          <w:sz w:val="24"/>
          <w:szCs w:val="24"/>
          <w:highlight w:val="none"/>
          <w:u w:val="single"/>
          <w:shd w:val="pct10" w:color="auto" w:fill="FFFFFF"/>
        </w:rPr>
      </w:pPr>
      <w:r>
        <w:rPr>
          <w:b/>
          <w:bCs/>
          <w:color w:val="auto"/>
          <w:sz w:val="24"/>
          <w:szCs w:val="24"/>
          <w:highlight w:val="none"/>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rPr>
        <w:t>、如国家对中小企业划型标准有新的规定的，从其规定。</w:t>
      </w:r>
    </w:p>
    <w:p w14:paraId="58F8B1DC">
      <w:pPr>
        <w:snapToGrid w:val="0"/>
        <w:spacing w:before="120" w:beforeLines="50" w:after="50"/>
        <w:outlineLvl w:val="1"/>
        <w:rPr>
          <w:color w:val="auto"/>
          <w:highlight w:val="none"/>
        </w:rPr>
      </w:pPr>
    </w:p>
    <w:p w14:paraId="6B6FF9E3">
      <w:pPr>
        <w:snapToGrid w:val="0"/>
        <w:spacing w:before="120" w:beforeLines="50" w:after="50"/>
        <w:outlineLvl w:val="1"/>
        <w:rPr>
          <w:rFonts w:ascii="宋体" w:hAnsi="宋体"/>
          <w:b/>
          <w:bCs/>
          <w:color w:val="auto"/>
          <w:sz w:val="24"/>
          <w:highlight w:val="none"/>
        </w:rPr>
      </w:pPr>
      <w:r>
        <w:rPr>
          <w:color w:val="auto"/>
          <w:highlight w:val="none"/>
        </w:rPr>
        <w:br w:type="page"/>
      </w:r>
    </w:p>
    <w:p w14:paraId="6F1541FB">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3961C396">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highlight w:val="none"/>
        </w:rPr>
      </w:pPr>
    </w:p>
    <w:p w14:paraId="4A66C3E3">
      <w:pPr>
        <w:rPr>
          <w:rFonts w:ascii="宋体" w:hAnsi="宋体"/>
          <w:color w:val="auto"/>
          <w:sz w:val="24"/>
          <w:highlight w:val="none"/>
        </w:rPr>
      </w:pPr>
      <w:r>
        <w:rPr>
          <w:rFonts w:ascii="宋体" w:hAnsi="宋体"/>
          <w:color w:val="auto"/>
          <w:sz w:val="24"/>
          <w:highlight w:val="none"/>
        </w:rPr>
        <w:br w:type="page"/>
      </w:r>
    </w:p>
    <w:p w14:paraId="073D9793">
      <w:pPr>
        <w:snapToGrid w:val="0"/>
        <w:spacing w:line="360" w:lineRule="auto"/>
        <w:rPr>
          <w:rFonts w:hint="eastAsia" w:ascii="宋体" w:hAnsi="宋体" w:eastAsia="宋体" w:cs="仿宋_GB2312"/>
          <w:color w:val="auto"/>
          <w:kern w:val="0"/>
          <w:sz w:val="24"/>
          <w:highlight w:val="none"/>
          <w:lang w:val="en-US" w:eastAsia="zh-CN"/>
        </w:rPr>
      </w:pPr>
      <w:r>
        <w:rPr>
          <w:rFonts w:ascii="宋体" w:hAnsi="宋体"/>
          <w:color w:val="auto"/>
          <w:sz w:val="24"/>
          <w:highlight w:val="none"/>
        </w:rPr>
        <w:t>5</w:t>
      </w:r>
      <w:r>
        <w:rPr>
          <w:rFonts w:hint="eastAsia" w:ascii="宋体" w:hAnsi="宋体"/>
          <w:color w:val="auto"/>
          <w:sz w:val="24"/>
          <w:highlight w:val="none"/>
        </w:rPr>
        <w:t>.联合体协议</w:t>
      </w:r>
      <w:r>
        <w:rPr>
          <w:rFonts w:hint="eastAsia" w:ascii="宋体" w:hAnsi="宋体"/>
          <w:color w:val="auto"/>
          <w:sz w:val="24"/>
          <w:highlight w:val="none"/>
          <w:lang w:val="en-US" w:eastAsia="zh-CN"/>
        </w:rPr>
        <w:t>格式</w:t>
      </w:r>
    </w:p>
    <w:p w14:paraId="2CC840E1">
      <w:pPr>
        <w:snapToGrid w:val="0"/>
        <w:spacing w:before="50" w:after="50" w:line="38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联合体协议（如有）</w:t>
      </w:r>
    </w:p>
    <w:p w14:paraId="699D38EA">
      <w:pPr>
        <w:widowControl/>
        <w:spacing w:line="38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（以联合体形式投标的，提供联合体协议；本项目不接受联合体投标或者投标人不以联合体形式投标的，则不需要提供）</w:t>
      </w:r>
    </w:p>
    <w:p w14:paraId="4D3A55C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u w:val="single"/>
        </w:rPr>
      </w:pPr>
    </w:p>
    <w:p w14:paraId="05C1A60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（所有成员单位名称）</w:t>
      </w:r>
      <w:r>
        <w:rPr>
          <w:rFonts w:hint="eastAsia" w:asciiTheme="minorEastAsia" w:hAnsiTheme="minorEastAsia" w:eastAsiaTheme="minorEastAsia" w:cstheme="minorEastAsia"/>
          <w:color w:val="auto"/>
          <w:sz w:val="21"/>
          <w:szCs w:val="21"/>
          <w:highlight w:val="none"/>
        </w:rPr>
        <w:t>自愿组成联合体，共同参加</w:t>
      </w:r>
      <w:r>
        <w:rPr>
          <w:rFonts w:hint="eastAsia" w:eastAsiaTheme="minorEastAsia"/>
          <w:color w:val="auto"/>
          <w:sz w:val="21"/>
          <w:szCs w:val="21"/>
          <w:highlight w:val="none"/>
          <w:u w:val="single"/>
          <w:lang w:eastAsia="zh-CN"/>
        </w:rPr>
        <w:t>临海市202</w:t>
      </w:r>
      <w:r>
        <w:rPr>
          <w:rFonts w:hint="eastAsia" w:eastAsiaTheme="minorEastAsia"/>
          <w:color w:val="auto"/>
          <w:sz w:val="21"/>
          <w:szCs w:val="21"/>
          <w:highlight w:val="none"/>
          <w:u w:val="single"/>
          <w:lang w:val="en-US" w:eastAsia="zh-CN"/>
        </w:rPr>
        <w:t>5</w:t>
      </w:r>
      <w:r>
        <w:rPr>
          <w:rFonts w:hint="eastAsia" w:eastAsiaTheme="minorEastAsia"/>
          <w:color w:val="auto"/>
          <w:sz w:val="21"/>
          <w:szCs w:val="21"/>
          <w:highlight w:val="none"/>
          <w:u w:val="single"/>
          <w:lang w:eastAsia="zh-CN"/>
        </w:rPr>
        <w:t>年度非道路移动机械环保管理项目</w:t>
      </w:r>
      <w:r>
        <w:rPr>
          <w:rFonts w:hint="eastAsia" w:hAnsi="宋体" w:cs="宋体"/>
          <w:color w:val="auto"/>
          <w:spacing w:val="6"/>
          <w:sz w:val="21"/>
          <w:szCs w:val="21"/>
          <w:highlight w:val="none"/>
        </w:rPr>
        <w:t>（编号：</w:t>
      </w:r>
      <w:r>
        <w:rPr>
          <w:rFonts w:hint="eastAsia" w:hAnsi="宋体" w:cs="宋体"/>
          <w:color w:val="auto"/>
          <w:sz w:val="21"/>
          <w:szCs w:val="21"/>
          <w:highlight w:val="none"/>
          <w:u w:val="single"/>
          <w:lang w:eastAsia="zh-CN"/>
        </w:rPr>
        <w:t>TZYA[202</w:t>
      </w:r>
      <w:r>
        <w:rPr>
          <w:rFonts w:hint="eastAsia" w:hAnsi="宋体" w:cs="宋体"/>
          <w:color w:val="auto"/>
          <w:sz w:val="21"/>
          <w:szCs w:val="21"/>
          <w:highlight w:val="none"/>
          <w:u w:val="single"/>
          <w:lang w:val="en-US" w:eastAsia="zh-CN"/>
        </w:rPr>
        <w:t>5</w:t>
      </w:r>
      <w:r>
        <w:rPr>
          <w:rFonts w:hint="eastAsia" w:hAnsi="宋体" w:cs="宋体"/>
          <w:color w:val="auto"/>
          <w:sz w:val="21"/>
          <w:szCs w:val="21"/>
          <w:highlight w:val="none"/>
          <w:u w:val="single"/>
          <w:lang w:eastAsia="zh-CN"/>
        </w:rPr>
        <w:t>]2号</w:t>
      </w:r>
      <w:r>
        <w:rPr>
          <w:rFonts w:hint="eastAsia" w:hAnsi="宋体" w:cs="宋体"/>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投标。现就联合体投标事宜订立如下协议。</w:t>
      </w:r>
    </w:p>
    <w:p w14:paraId="281BC92B">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（某成员单位名称）为牵头人。</w:t>
      </w:r>
    </w:p>
    <w:p w14:paraId="62C0F9D0">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联合体牵头人合法代表联合体各成员负责本项目响应文件递交和合同谈判活动，并代表联合体提交和接受相关的资料、信息及指示，并处理与之有关的一切事务，并负责合同实施阶段的主办、组织和协调工作。</w:t>
      </w:r>
    </w:p>
    <w:p w14:paraId="6CAB2AB9">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联合体将严格按照磋商文件的各项要求，递交响应文件，履行合同，并对外承担连带责任。</w:t>
      </w:r>
    </w:p>
    <w:p w14:paraId="24402C52">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联合体牵头人代表联合体签署响应文件，联合体牵头人的所有承诺均认为代表了联合体各成员。</w:t>
      </w:r>
    </w:p>
    <w:p w14:paraId="3E35F03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（牵头人名称）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（成员名称）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p>
    <w:p w14:paraId="6C7DBB54">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响应工作和联合体在成交后服务过程中的有关费用按各自承担的工作量分摊。</w:t>
      </w:r>
    </w:p>
    <w:p w14:paraId="23DFB359">
      <w:pPr>
        <w:snapToGrid w:val="0"/>
        <w:spacing w:line="42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（所有成员单位名称）以联合体形式参加采购活动，且联合体中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TW" w:eastAsia="zh-TW"/>
        </w:rPr>
        <w:t>小微企业的合同份额占到合同总金额</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(比例)。</w:t>
      </w:r>
    </w:p>
    <w:p w14:paraId="3AFF111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本协议书自签署之日起生效，合同履行完毕后自动失效。</w:t>
      </w:r>
    </w:p>
    <w:p w14:paraId="350BD1B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份，联合体成员和采购人各执一份。</w:t>
      </w:r>
    </w:p>
    <w:p w14:paraId="606F662B">
      <w:pPr>
        <w:snapToGrid w:val="0"/>
        <w:spacing w:line="420" w:lineRule="exact"/>
        <w:rPr>
          <w:rFonts w:hint="eastAsia" w:asciiTheme="minorEastAsia" w:hAnsiTheme="minorEastAsia" w:eastAsiaTheme="minorEastAsia" w:cstheme="minorEastAsia"/>
          <w:color w:val="auto"/>
          <w:sz w:val="21"/>
          <w:szCs w:val="21"/>
          <w:highlight w:val="none"/>
        </w:rPr>
      </w:pPr>
    </w:p>
    <w:p w14:paraId="527C9E5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1A4A3EB6">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FBF1327">
      <w:pPr>
        <w:snapToGrid w:val="0"/>
        <w:spacing w:line="420" w:lineRule="exact"/>
        <w:rPr>
          <w:rFonts w:hint="eastAsia" w:asciiTheme="minorEastAsia" w:hAnsiTheme="minorEastAsia" w:eastAsiaTheme="minorEastAsia" w:cstheme="minorEastAsia"/>
          <w:color w:val="auto"/>
          <w:sz w:val="21"/>
          <w:szCs w:val="21"/>
          <w:highlight w:val="none"/>
        </w:rPr>
      </w:pPr>
    </w:p>
    <w:p w14:paraId="1715EB89">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7B6769B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809422B">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4A27C24">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5C1BB549">
      <w:pPr>
        <w:spacing w:line="380" w:lineRule="exact"/>
        <w:rPr>
          <w:rFonts w:hint="eastAsia" w:ascii="宋体" w:hAnsi="宋体" w:cs="宋体"/>
          <w:color w:val="auto"/>
          <w:kern w:val="0"/>
          <w:sz w:val="24"/>
          <w:highlight w:val="none"/>
          <w:lang w:val="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        月       日</w:t>
      </w:r>
    </w:p>
    <w:p w14:paraId="5316F682">
      <w:pPr>
        <w:snapToGrid w:val="0"/>
        <w:spacing w:line="420" w:lineRule="exact"/>
        <w:rPr>
          <w:rFonts w:ascii="宋体" w:hAnsi="宋体" w:cs="仿宋_GB2312"/>
          <w:b/>
          <w:bCs/>
          <w:color w:val="auto"/>
          <w:kern w:val="0"/>
          <w:sz w:val="24"/>
          <w:highlight w:val="none"/>
          <w:u w:val="single"/>
          <w:shd w:val="pct10" w:color="auto" w:fill="FFFFFF"/>
        </w:rPr>
      </w:pPr>
    </w:p>
    <w:p w14:paraId="1B2F2AE1">
      <w:pPr>
        <w:snapToGrid w:val="0"/>
        <w:spacing w:before="120" w:beforeLines="50" w:after="50"/>
        <w:outlineLvl w:val="1"/>
        <w:rPr>
          <w:rFonts w:ascii="宋体" w:hAnsi="宋体" w:cs="宋体"/>
          <w:color w:val="auto"/>
          <w:sz w:val="24"/>
          <w:highlight w:val="none"/>
        </w:rPr>
      </w:pPr>
      <w:r>
        <w:rPr>
          <w:rFonts w:ascii="宋体" w:hAnsi="宋体" w:cs="宋体"/>
          <w:color w:val="auto"/>
          <w:sz w:val="24"/>
          <w:highlight w:val="none"/>
        </w:rPr>
        <w:br w:type="page"/>
      </w:r>
    </w:p>
    <w:p w14:paraId="18071E14">
      <w:pPr>
        <w:pStyle w:val="2"/>
        <w:rPr>
          <w:color w:val="auto"/>
          <w:highlight w:val="none"/>
        </w:rPr>
      </w:pPr>
    </w:p>
    <w:p w14:paraId="5764D0F1">
      <w:pPr>
        <w:snapToGrid w:val="0"/>
        <w:spacing w:before="120" w:beforeLines="50" w:after="50"/>
        <w:outlineLvl w:val="1"/>
        <w:rPr>
          <w:rFonts w:ascii="宋体" w:hAnsi="宋体"/>
          <w:b/>
          <w:bCs/>
          <w:color w:val="auto"/>
          <w:sz w:val="24"/>
          <w:highlight w:val="none"/>
        </w:rPr>
      </w:pPr>
    </w:p>
    <w:p w14:paraId="6B4D8536">
      <w:pPr>
        <w:snapToGrid w:val="0"/>
        <w:spacing w:before="120" w:beforeLines="50" w:after="50"/>
        <w:outlineLvl w:val="1"/>
        <w:rPr>
          <w:rFonts w:ascii="宋体" w:hAnsi="宋体"/>
          <w:b/>
          <w:bCs/>
          <w:color w:val="auto"/>
          <w:sz w:val="24"/>
          <w:highlight w:val="none"/>
        </w:rPr>
      </w:pPr>
    </w:p>
    <w:p w14:paraId="265909CF">
      <w:pPr>
        <w:snapToGrid w:val="0"/>
        <w:spacing w:before="120" w:beforeLines="50" w:after="50"/>
        <w:jc w:val="center"/>
        <w:outlineLvl w:val="1"/>
        <w:rPr>
          <w:rFonts w:ascii="宋体" w:hAnsi="宋体"/>
          <w:b/>
          <w:bCs/>
          <w:color w:val="auto"/>
          <w:sz w:val="24"/>
          <w:highlight w:val="none"/>
        </w:rPr>
      </w:pPr>
    </w:p>
    <w:p w14:paraId="5858404B">
      <w:pPr>
        <w:snapToGrid w:val="0"/>
        <w:spacing w:before="120" w:beforeLines="50" w:after="50"/>
        <w:jc w:val="center"/>
        <w:outlineLvl w:val="1"/>
        <w:rPr>
          <w:rFonts w:ascii="宋体" w:hAnsi="宋体"/>
          <w:b/>
          <w:bCs/>
          <w:color w:val="auto"/>
          <w:sz w:val="28"/>
          <w:szCs w:val="28"/>
          <w:highlight w:val="none"/>
        </w:rPr>
      </w:pPr>
      <w:bookmarkStart w:id="59" w:name="_Toc466534753"/>
      <w:r>
        <w:rPr>
          <w:rFonts w:hint="eastAsia" w:ascii="宋体" w:hAnsi="宋体"/>
          <w:b/>
          <w:bCs/>
          <w:color w:val="auto"/>
          <w:sz w:val="28"/>
          <w:szCs w:val="28"/>
          <w:highlight w:val="none"/>
        </w:rPr>
        <w:t>二、商务技术文件格式</w:t>
      </w:r>
      <w:bookmarkEnd w:id="57"/>
      <w:bookmarkEnd w:id="59"/>
    </w:p>
    <w:p w14:paraId="364E36B7">
      <w:pPr>
        <w:snapToGrid w:val="0"/>
        <w:spacing w:before="120" w:beforeLines="50" w:after="50"/>
        <w:jc w:val="center"/>
        <w:rPr>
          <w:rFonts w:ascii="宋体" w:hAnsi="宋体"/>
          <w:color w:val="auto"/>
          <w:sz w:val="28"/>
          <w:szCs w:val="28"/>
          <w:highlight w:val="none"/>
        </w:rPr>
      </w:pPr>
    </w:p>
    <w:p w14:paraId="7666F85B">
      <w:pPr>
        <w:snapToGrid w:val="0"/>
        <w:spacing w:before="120" w:beforeLines="50" w:after="50"/>
        <w:jc w:val="center"/>
        <w:rPr>
          <w:rFonts w:ascii="宋体" w:hAnsi="宋体"/>
          <w:color w:val="auto"/>
          <w:sz w:val="28"/>
          <w:szCs w:val="28"/>
          <w:highlight w:val="none"/>
        </w:rPr>
      </w:pPr>
    </w:p>
    <w:p w14:paraId="7F24E20A">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 xml:space="preserve">.商务技术文件封面格式： </w:t>
      </w:r>
    </w:p>
    <w:p w14:paraId="1659A728">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2D549821">
      <w:pPr>
        <w:snapToGrid w:val="0"/>
        <w:spacing w:before="120" w:beforeLines="50" w:after="50"/>
        <w:rPr>
          <w:rFonts w:ascii="宋体" w:hAnsi="宋体"/>
          <w:color w:val="auto"/>
          <w:sz w:val="28"/>
          <w:szCs w:val="28"/>
          <w:highlight w:val="none"/>
        </w:rPr>
      </w:pPr>
    </w:p>
    <w:p w14:paraId="59319CF1">
      <w:pPr>
        <w:snapToGrid w:val="0"/>
        <w:spacing w:before="120" w:beforeLines="50" w:after="50"/>
        <w:jc w:val="center"/>
        <w:rPr>
          <w:rFonts w:ascii="宋体" w:hAnsi="宋体"/>
          <w:bCs/>
          <w:color w:val="auto"/>
          <w:sz w:val="28"/>
          <w:szCs w:val="28"/>
          <w:highlight w:val="none"/>
        </w:rPr>
      </w:pPr>
    </w:p>
    <w:p w14:paraId="46786EE6">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02EA9832">
      <w:pPr>
        <w:snapToGrid w:val="0"/>
        <w:spacing w:before="120" w:beforeLines="50" w:after="50" w:line="360" w:lineRule="auto"/>
        <w:jc w:val="center"/>
        <w:rPr>
          <w:rFonts w:ascii="宋体" w:hAnsi="宋体"/>
          <w:bCs/>
          <w:color w:val="auto"/>
          <w:sz w:val="28"/>
          <w:szCs w:val="28"/>
          <w:highlight w:val="none"/>
        </w:rPr>
      </w:pPr>
    </w:p>
    <w:p w14:paraId="50F45EC4">
      <w:pPr>
        <w:snapToGrid w:val="0"/>
        <w:spacing w:before="120" w:beforeLines="50" w:after="50" w:line="360" w:lineRule="auto"/>
        <w:jc w:val="center"/>
        <w:rPr>
          <w:rFonts w:ascii="宋体" w:hAnsi="宋体"/>
          <w:bCs/>
          <w:color w:val="auto"/>
          <w:sz w:val="28"/>
          <w:szCs w:val="28"/>
          <w:highlight w:val="none"/>
        </w:rPr>
      </w:pPr>
    </w:p>
    <w:p w14:paraId="048DE3E8">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E6D390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highlight w:val="none"/>
        </w:rPr>
      </w:pPr>
    </w:p>
    <w:p w14:paraId="5A262C16">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3A27A39">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4C47FE6E">
      <w:pPr>
        <w:pStyle w:val="14"/>
        <w:snapToGrid w:val="0"/>
        <w:spacing w:before="50" w:after="50"/>
        <w:ind w:firstLine="1120" w:firstLineChars="400"/>
        <w:rPr>
          <w:rFonts w:ascii="宋体" w:hAnsi="宋体"/>
          <w:bCs/>
          <w:color w:val="auto"/>
          <w:sz w:val="28"/>
          <w:szCs w:val="28"/>
          <w:highlight w:val="none"/>
        </w:rPr>
      </w:pPr>
    </w:p>
    <w:p w14:paraId="5B5B4221">
      <w:pPr>
        <w:pStyle w:val="28"/>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年  月  日</w:t>
      </w:r>
      <w:r>
        <w:rPr>
          <w:rFonts w:hAnsi="宋体"/>
          <w:color w:val="auto"/>
          <w:sz w:val="28"/>
          <w:szCs w:val="28"/>
          <w:highlight w:val="none"/>
        </w:rPr>
        <w:br w:type="page"/>
      </w:r>
    </w:p>
    <w:p w14:paraId="30727580">
      <w:pPr>
        <w:snapToGrid w:val="0"/>
        <w:spacing w:before="120" w:beforeLines="50" w:after="50"/>
        <w:jc w:val="left"/>
        <w:rPr>
          <w:rFonts w:ascii="宋体" w:hAnsi="宋体"/>
          <w:color w:val="auto"/>
          <w:sz w:val="24"/>
          <w:highlight w:val="none"/>
        </w:rPr>
      </w:pPr>
      <w:bookmarkStart w:id="60" w:name="_Hlk60757098"/>
      <w:r>
        <w:rPr>
          <w:rFonts w:hint="eastAsia" w:ascii="宋体" w:hAnsi="宋体"/>
          <w:color w:val="auto"/>
          <w:sz w:val="24"/>
          <w:highlight w:val="none"/>
          <w:lang w:val="en-US" w:eastAsia="zh-CN"/>
        </w:rPr>
        <w:t>7</w:t>
      </w:r>
      <w:r>
        <w:rPr>
          <w:rFonts w:hint="eastAsia" w:ascii="宋体" w:hAnsi="宋体"/>
          <w:color w:val="auto"/>
          <w:sz w:val="24"/>
          <w:highlight w:val="none"/>
        </w:rPr>
        <w:t>.投标函格式：</w:t>
      </w:r>
      <w:bookmarkEnd w:id="60"/>
    </w:p>
    <w:p w14:paraId="23C93186">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36EB1D6">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70082DB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5CE84AD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B92D60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19E24848">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61" w:name="_Hlk59707887"/>
      <w:r>
        <w:rPr>
          <w:rFonts w:hint="eastAsia" w:ascii="宋体" w:hAnsi="宋体"/>
          <w:b/>
          <w:bCs/>
          <w:color w:val="auto"/>
          <w:sz w:val="24"/>
          <w:highlight w:val="none"/>
          <w:shd w:val="pct10" w:color="auto" w:fill="FFFFFF"/>
        </w:rPr>
        <w:t>证书、合同、报告等</w:t>
      </w:r>
      <w:bookmarkEnd w:id="61"/>
      <w:r>
        <w:rPr>
          <w:rFonts w:hint="eastAsia" w:ascii="宋体" w:hAnsi="宋体"/>
          <w:b/>
          <w:bCs/>
          <w:color w:val="auto"/>
          <w:sz w:val="24"/>
          <w:highlight w:val="none"/>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4EB72D4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2E061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highlight w:val="none"/>
          <w:u w:val="single"/>
          <w:shd w:val="pct10" w:color="auto" w:fill="FFFFFF"/>
        </w:rPr>
      </w:pPr>
      <w:bookmarkStart w:id="62"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3E91ED38">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63"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63"/>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2831167E">
      <w:pPr>
        <w:snapToGrid w:val="0"/>
        <w:spacing w:line="360" w:lineRule="auto"/>
        <w:ind w:firstLine="361" w:firstLineChars="150"/>
        <w:jc w:val="left"/>
        <w:rPr>
          <w:rFonts w:ascii="宋体" w:hAnsi="宋体"/>
          <w:b/>
          <w:bCs/>
          <w:color w:val="auto"/>
          <w:sz w:val="24"/>
          <w:highlight w:val="none"/>
          <w:shd w:val="pct10" w:color="auto" w:fill="FFFFFF"/>
        </w:rPr>
      </w:pPr>
      <w:bookmarkStart w:id="64"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64"/>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4B92C71">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65"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65"/>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62"/>
    <w:p w14:paraId="153F4AA7">
      <w:pPr>
        <w:snapToGrid w:val="0"/>
        <w:spacing w:line="360" w:lineRule="auto"/>
        <w:jc w:val="left"/>
        <w:rPr>
          <w:rFonts w:ascii="宋体" w:hAnsi="宋体"/>
          <w:color w:val="auto"/>
          <w:sz w:val="24"/>
          <w:highlight w:val="none"/>
        </w:rPr>
      </w:pPr>
    </w:p>
    <w:p w14:paraId="6DD17FC8">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10336C94">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lang w:val="en-US" w:eastAsia="zh-CN"/>
        </w:rPr>
        <w:t>8</w:t>
      </w:r>
      <w:r>
        <w:rPr>
          <w:rFonts w:hint="eastAsia" w:ascii="宋体" w:hAnsi="宋体"/>
          <w:color w:val="auto"/>
          <w:sz w:val="24"/>
          <w:highlight w:val="none"/>
        </w:rPr>
        <w:t>.法定代表人授权委托书格式：</w:t>
      </w:r>
    </w:p>
    <w:p w14:paraId="185BC0B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199BF17E">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305F86A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66"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66"/>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67"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67"/>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B78BC2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5DB9FE6">
      <w:pPr>
        <w:snapToGrid w:val="0"/>
        <w:spacing w:before="120" w:beforeLines="50" w:after="50" w:line="460" w:lineRule="exact"/>
        <w:rPr>
          <w:rFonts w:ascii="宋体" w:hAnsi="宋体"/>
          <w:color w:val="auto"/>
          <w:sz w:val="24"/>
          <w:szCs w:val="20"/>
          <w:highlight w:val="none"/>
          <w:u w:val="single"/>
        </w:rPr>
      </w:pPr>
    </w:p>
    <w:p w14:paraId="708BA95F">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A931411">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highlight w:val="none"/>
              </w:rPr>
            </w:pPr>
          </w:p>
        </w:tc>
        <w:tc>
          <w:tcPr>
            <w:tcW w:w="4961" w:type="dxa"/>
          </w:tcPr>
          <w:p w14:paraId="7675066F">
            <w:pPr>
              <w:spacing w:line="360" w:lineRule="auto"/>
              <w:rPr>
                <w:color w:val="auto"/>
                <w:sz w:val="30"/>
                <w:szCs w:val="30"/>
                <w:highlight w:val="none"/>
              </w:rPr>
            </w:pPr>
          </w:p>
        </w:tc>
      </w:tr>
    </w:tbl>
    <w:p w14:paraId="79511A46">
      <w:pPr>
        <w:snapToGrid w:val="0"/>
        <w:spacing w:line="360" w:lineRule="auto"/>
        <w:jc w:val="left"/>
        <w:rPr>
          <w:rFonts w:ascii="宋体" w:hAnsi="宋体"/>
          <w:color w:val="auto"/>
          <w:sz w:val="24"/>
          <w:highlight w:val="none"/>
        </w:rPr>
      </w:pPr>
    </w:p>
    <w:p w14:paraId="2F5D47D4">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7EE2BA9A">
      <w:pPr>
        <w:snapToGrid w:val="0"/>
        <w:spacing w:line="360" w:lineRule="auto"/>
        <w:ind w:firstLine="480" w:firstLineChars="200"/>
        <w:rPr>
          <w:rFonts w:ascii="宋体" w:hAnsi="宋体"/>
          <w:color w:val="auto"/>
          <w:sz w:val="24"/>
          <w:highlight w:val="none"/>
        </w:rPr>
      </w:pPr>
    </w:p>
    <w:p w14:paraId="2712378E">
      <w:pPr>
        <w:snapToGrid w:val="0"/>
        <w:spacing w:before="120" w:beforeLines="50" w:after="50" w:line="460" w:lineRule="exac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.服务内容响应表格式：</w:t>
      </w:r>
    </w:p>
    <w:p w14:paraId="43E997B4">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71C5B6CE">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4AC121F">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highlight w:val="none"/>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highlight w:val="none"/>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highlight w:val="none"/>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highlight w:val="none"/>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highlight w:val="none"/>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highlight w:val="none"/>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highlight w:val="none"/>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highlight w:val="none"/>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highlight w:val="none"/>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highlight w:val="none"/>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highlight w:val="none"/>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highlight w:val="none"/>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highlight w:val="none"/>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highlight w:val="none"/>
              </w:rPr>
            </w:pPr>
          </w:p>
        </w:tc>
      </w:tr>
    </w:tbl>
    <w:p w14:paraId="2CEA15F5">
      <w:pPr>
        <w:snapToGrid w:val="0"/>
        <w:spacing w:before="50" w:after="120" w:afterLines="50"/>
        <w:jc w:val="left"/>
        <w:rPr>
          <w:rFonts w:ascii="宋体" w:hAnsi="宋体"/>
          <w:color w:val="auto"/>
          <w:spacing w:val="20"/>
          <w:sz w:val="24"/>
          <w:highlight w:val="none"/>
        </w:rPr>
      </w:pPr>
    </w:p>
    <w:p w14:paraId="681830FC">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68" w:name="_Hlk52958408"/>
      <w:r>
        <w:rPr>
          <w:rFonts w:hint="eastAsia" w:ascii="宋体" w:hAnsi="宋体"/>
          <w:b/>
          <w:color w:val="auto"/>
          <w:sz w:val="24"/>
          <w:highlight w:val="none"/>
        </w:rPr>
        <w:t>勿填写价格信息。</w:t>
      </w:r>
      <w:bookmarkEnd w:id="68"/>
    </w:p>
    <w:p w14:paraId="3A758591">
      <w:pPr>
        <w:snapToGrid w:val="0"/>
        <w:spacing w:before="50" w:after="120" w:afterLines="50"/>
        <w:jc w:val="left"/>
        <w:rPr>
          <w:rFonts w:ascii="宋体" w:hAnsi="宋体"/>
          <w:color w:val="auto"/>
          <w:spacing w:val="20"/>
          <w:sz w:val="24"/>
          <w:highlight w:val="none"/>
        </w:rPr>
      </w:pPr>
    </w:p>
    <w:p w14:paraId="65F4C45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7A74EA2">
      <w:pPr>
        <w:snapToGrid w:val="0"/>
        <w:spacing w:before="50" w:after="120" w:afterLines="50"/>
        <w:jc w:val="left"/>
        <w:rPr>
          <w:rFonts w:ascii="宋体" w:hAnsi="宋体"/>
          <w:b/>
          <w:color w:val="auto"/>
          <w:spacing w:val="20"/>
          <w:sz w:val="24"/>
          <w:highlight w:val="none"/>
        </w:rPr>
      </w:pPr>
    </w:p>
    <w:p w14:paraId="1953EB7A">
      <w:pPr>
        <w:snapToGrid w:val="0"/>
        <w:spacing w:before="50" w:after="120" w:afterLines="50"/>
        <w:jc w:val="left"/>
        <w:rPr>
          <w:rFonts w:ascii="宋体" w:hAnsi="宋体"/>
          <w:b/>
          <w:color w:val="auto"/>
          <w:spacing w:val="20"/>
          <w:sz w:val="24"/>
          <w:highlight w:val="none"/>
        </w:rPr>
      </w:pPr>
      <w:r>
        <w:rPr>
          <w:rFonts w:hint="eastAsia" w:ascii="宋体" w:hAnsi="宋体"/>
          <w:b/>
          <w:color w:val="auto"/>
          <w:sz w:val="24"/>
          <w:highlight w:val="none"/>
        </w:rPr>
        <w:t>日期:_____年___月___日</w:t>
      </w:r>
    </w:p>
    <w:p w14:paraId="66F573C0">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766FE3">
      <w:pPr>
        <w:snapToGrid w:val="0"/>
        <w:spacing w:before="50" w:after="120" w:afterLines="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.项目负责人简历</w:t>
      </w:r>
      <w:r>
        <w:rPr>
          <w:rFonts w:hint="eastAsia" w:ascii="宋体" w:hAnsi="宋体"/>
          <w:color w:val="auto"/>
          <w:sz w:val="24"/>
          <w:highlight w:val="none"/>
          <w:lang w:val="en-US" w:eastAsia="zh-CN"/>
        </w:rPr>
        <w:t>表格式</w:t>
      </w:r>
      <w:r>
        <w:rPr>
          <w:rFonts w:hint="eastAsia" w:ascii="宋体" w:hAnsi="宋体"/>
          <w:color w:val="auto"/>
          <w:sz w:val="24"/>
          <w:highlight w:val="none"/>
        </w:rPr>
        <w:t>：</w:t>
      </w:r>
    </w:p>
    <w:p w14:paraId="34D1891A">
      <w:pPr>
        <w:snapToGrid w:val="0"/>
        <w:spacing w:before="50" w:after="120" w:afterLines="50"/>
        <w:jc w:val="left"/>
        <w:rPr>
          <w:rFonts w:ascii="宋体" w:hAnsi="宋体"/>
          <w:color w:val="auto"/>
          <w:sz w:val="24"/>
          <w:szCs w:val="20"/>
          <w:highlight w:val="none"/>
        </w:rPr>
      </w:pPr>
    </w:p>
    <w:p w14:paraId="58F57D0D">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14:paraId="24A8F622">
      <w:pPr>
        <w:snapToGrid w:val="0"/>
        <w:spacing w:before="120" w:beforeLines="50" w:after="50" w:line="360" w:lineRule="auto"/>
        <w:jc w:val="center"/>
        <w:rPr>
          <w:rFonts w:ascii="宋体" w:hAnsi="宋体"/>
          <w:bCs/>
          <w:color w:val="auto"/>
          <w:sz w:val="24"/>
          <w:highlight w:val="none"/>
        </w:rPr>
      </w:pPr>
    </w:p>
    <w:p w14:paraId="4E16BCE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1F1AAB2">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highlight w:val="none"/>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highlight w:val="none"/>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highlight w:val="none"/>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highlight w:val="none"/>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highlight w:val="none"/>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highlight w:val="none"/>
                <w:u w:color="000000"/>
              </w:rPr>
            </w:pPr>
            <w:r>
              <w:rPr>
                <w:rFonts w:hint="eastAsia" w:ascii="宋体" w:hAnsi="宋体"/>
                <w:color w:val="auto"/>
                <w:sz w:val="28"/>
                <w:highlight w:val="none"/>
              </w:rPr>
              <w:t>简</w:t>
            </w:r>
          </w:p>
          <w:p w14:paraId="0015E275">
            <w:pPr>
              <w:jc w:val="center"/>
              <w:rPr>
                <w:rFonts w:ascii="宋体" w:hAnsi="宋体"/>
                <w:color w:val="auto"/>
                <w:sz w:val="28"/>
                <w:highlight w:val="none"/>
              </w:rPr>
            </w:pPr>
          </w:p>
          <w:p w14:paraId="11B9B714">
            <w:pPr>
              <w:jc w:val="center"/>
              <w:rPr>
                <w:rFonts w:ascii="宋体" w:hAnsi="宋体"/>
                <w:color w:val="auto"/>
                <w:sz w:val="28"/>
                <w:highlight w:val="none"/>
              </w:rPr>
            </w:pPr>
          </w:p>
          <w:p w14:paraId="410B1CAF">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highlight w:val="none"/>
                <w:u w:color="000000"/>
              </w:rPr>
            </w:pPr>
          </w:p>
        </w:tc>
      </w:tr>
    </w:tbl>
    <w:p w14:paraId="77B2A070">
      <w:pPr>
        <w:rPr>
          <w:rFonts w:ascii="宋体" w:hAnsi="宋体"/>
          <w:bCs/>
          <w:snapToGrid w:val="0"/>
          <w:color w:val="auto"/>
          <w:highlight w:val="none"/>
        </w:rPr>
      </w:pPr>
    </w:p>
    <w:p w14:paraId="7649C49B">
      <w:pPr>
        <w:snapToGrid w:val="0"/>
        <w:spacing w:before="50" w:after="120" w:afterLines="50"/>
        <w:jc w:val="left"/>
        <w:rPr>
          <w:rFonts w:ascii="宋体" w:hAnsi="宋体"/>
          <w:b/>
          <w:color w:val="auto"/>
          <w:spacing w:val="20"/>
          <w:sz w:val="24"/>
          <w:highlight w:val="none"/>
        </w:rPr>
      </w:pPr>
      <w:bookmarkStart w:id="69" w:name="_Hlk60757472"/>
      <w:r>
        <w:rPr>
          <w:rFonts w:hint="eastAsia" w:ascii="宋体" w:hAnsi="宋体"/>
          <w:b/>
          <w:color w:val="auto"/>
          <w:spacing w:val="20"/>
          <w:sz w:val="24"/>
          <w:highlight w:val="none"/>
        </w:rPr>
        <w:t>法定代表人签字（或盖章）：            供应商（盖章）：</w:t>
      </w:r>
    </w:p>
    <w:p w14:paraId="5E1BAA67">
      <w:pPr>
        <w:snapToGrid w:val="0"/>
        <w:spacing w:before="50" w:after="120" w:afterLines="50"/>
        <w:jc w:val="left"/>
        <w:rPr>
          <w:rFonts w:ascii="宋体" w:hAnsi="宋体"/>
          <w:b/>
          <w:color w:val="auto"/>
          <w:sz w:val="24"/>
          <w:highlight w:val="none"/>
        </w:rPr>
      </w:pPr>
    </w:p>
    <w:p w14:paraId="1937038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bookmarkEnd w:id="69"/>
    <w:p w14:paraId="2E019D8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B4FDB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项目实施人员一览表格式</w:t>
      </w:r>
    </w:p>
    <w:p w14:paraId="20F3CA65">
      <w:pPr>
        <w:snapToGrid w:val="0"/>
        <w:spacing w:before="50" w:after="120" w:afterLines="50"/>
        <w:jc w:val="left"/>
        <w:rPr>
          <w:rFonts w:ascii="宋体" w:hAnsi="宋体"/>
          <w:color w:val="auto"/>
          <w:sz w:val="24"/>
          <w:szCs w:val="20"/>
          <w:highlight w:val="none"/>
        </w:rPr>
      </w:pPr>
    </w:p>
    <w:p w14:paraId="428FEC10">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38FF19C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689D6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highlight w:val="none"/>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highlight w:val="none"/>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highlight w:val="none"/>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highlight w:val="none"/>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highlight w:val="none"/>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highlight w:val="none"/>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highlight w:val="none"/>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highlight w:val="none"/>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highlight w:val="none"/>
              </w:rPr>
            </w:pPr>
          </w:p>
        </w:tc>
      </w:tr>
    </w:tbl>
    <w:p w14:paraId="44E57E48">
      <w:pPr>
        <w:snapToGrid w:val="0"/>
        <w:spacing w:before="120" w:beforeLines="50" w:after="50" w:line="480" w:lineRule="auto"/>
        <w:rPr>
          <w:rFonts w:ascii="宋体" w:hAnsi="宋体"/>
          <w:bCs/>
          <w:color w:val="auto"/>
          <w:sz w:val="24"/>
          <w:highlight w:val="none"/>
        </w:rPr>
      </w:pPr>
    </w:p>
    <w:p w14:paraId="1AF55D4C">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highlight w:val="none"/>
        </w:rPr>
      </w:pPr>
    </w:p>
    <w:p w14:paraId="0E057FAC">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3062466">
      <w:pPr>
        <w:pStyle w:val="28"/>
        <w:snapToGrid w:val="0"/>
        <w:spacing w:beforeLines="0" w:afterLines="0" w:line="240" w:lineRule="auto"/>
        <w:rPr>
          <w:rFonts w:hAnsi="宋体"/>
          <w:b/>
          <w:color w:val="auto"/>
          <w:highlight w:val="none"/>
        </w:rPr>
      </w:pPr>
    </w:p>
    <w:p w14:paraId="306BA1AD">
      <w:pPr>
        <w:pStyle w:val="28"/>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1C69D219">
      <w:pPr>
        <w:pStyle w:val="28"/>
        <w:snapToGrid w:val="0"/>
        <w:spacing w:beforeLines="0" w:afterLines="0" w:line="240" w:lineRule="auto"/>
        <w:rPr>
          <w:rFonts w:hAnsi="宋体"/>
          <w:color w:val="auto"/>
          <w:highlight w:val="none"/>
        </w:rPr>
      </w:pPr>
    </w:p>
    <w:p w14:paraId="50B2C118">
      <w:pPr>
        <w:pStyle w:val="28"/>
        <w:snapToGrid w:val="0"/>
        <w:spacing w:beforeLines="0" w:afterLines="0" w:line="240" w:lineRule="auto"/>
        <w:rPr>
          <w:rFonts w:hAnsi="宋体"/>
          <w:color w:val="auto"/>
          <w:highlight w:val="none"/>
        </w:rPr>
      </w:pPr>
    </w:p>
    <w:p w14:paraId="7FFA98D8">
      <w:pPr>
        <w:pStyle w:val="28"/>
        <w:snapToGrid w:val="0"/>
        <w:spacing w:beforeLines="0" w:afterLines="0" w:line="240" w:lineRule="auto"/>
        <w:rPr>
          <w:rFonts w:hAnsi="宋体"/>
          <w:color w:val="auto"/>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.供应商类似合同案例一览表格式：</w:t>
      </w:r>
    </w:p>
    <w:p w14:paraId="67BD1E0A">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2466FAB9">
      <w:pPr>
        <w:snapToGrid w:val="0"/>
        <w:spacing w:before="120" w:beforeLines="50" w:after="50" w:line="480" w:lineRule="auto"/>
        <w:ind w:firstLine="1068" w:firstLineChars="445"/>
        <w:rPr>
          <w:rFonts w:ascii="宋体" w:hAnsi="宋体"/>
          <w:bCs/>
          <w:color w:val="auto"/>
          <w:sz w:val="24"/>
          <w:highlight w:val="none"/>
        </w:rPr>
      </w:pPr>
    </w:p>
    <w:p w14:paraId="4F98CB1A">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58F3C75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highlight w:val="none"/>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highlight w:val="none"/>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highlight w:val="none"/>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highlight w:val="none"/>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highlight w:val="none"/>
              </w:rPr>
            </w:pPr>
          </w:p>
        </w:tc>
      </w:tr>
    </w:tbl>
    <w:p w14:paraId="15FBCB7E">
      <w:pPr>
        <w:pStyle w:val="15"/>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148EB736">
      <w:pPr>
        <w:pStyle w:val="15"/>
        <w:snapToGrid w:val="0"/>
        <w:ind w:firstLine="360" w:firstLineChars="150"/>
        <w:rPr>
          <w:rFonts w:ascii="宋体" w:hAnsi="宋体" w:eastAsia="宋体"/>
          <w:color w:val="auto"/>
          <w:sz w:val="24"/>
          <w:szCs w:val="24"/>
          <w:highlight w:val="none"/>
        </w:rPr>
      </w:pPr>
    </w:p>
    <w:p w14:paraId="450ADD33">
      <w:pPr>
        <w:pStyle w:val="15"/>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652B7D0F">
      <w:pPr>
        <w:pStyle w:val="15"/>
        <w:snapToGrid w:val="0"/>
        <w:rPr>
          <w:rFonts w:ascii="宋体" w:hAnsi="宋体" w:eastAsia="宋体"/>
          <w:color w:val="auto"/>
          <w:sz w:val="24"/>
          <w:szCs w:val="24"/>
          <w:highlight w:val="none"/>
        </w:rPr>
      </w:pPr>
    </w:p>
    <w:p w14:paraId="622331FF">
      <w:pPr>
        <w:rPr>
          <w:color w:val="auto"/>
          <w:highlight w:val="none"/>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.售后服务网点情况表格式：</w:t>
      </w:r>
    </w:p>
    <w:p w14:paraId="7F9B39FB">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429CAF5A">
      <w:pPr>
        <w:pStyle w:val="37"/>
        <w:snapToGrid w:val="0"/>
        <w:ind w:left="480" w:hanging="480"/>
        <w:rPr>
          <w:rFonts w:ascii="宋体" w:hAnsi="宋体"/>
          <w:color w:val="auto"/>
          <w:sz w:val="24"/>
          <w:highlight w:val="none"/>
        </w:rPr>
      </w:pPr>
    </w:p>
    <w:p w14:paraId="6DE1EC64">
      <w:pPr>
        <w:pStyle w:val="37"/>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7C8DF2B9">
      <w:pPr>
        <w:snapToGrid w:val="0"/>
        <w:spacing w:before="120" w:beforeLines="50" w:after="50" w:line="360" w:lineRule="auto"/>
        <w:jc w:val="center"/>
        <w:rPr>
          <w:rFonts w:ascii="宋体" w:hAnsi="宋体"/>
          <w:bCs/>
          <w:color w:val="auto"/>
          <w:sz w:val="24"/>
          <w:highlight w:val="none"/>
        </w:rPr>
      </w:pPr>
    </w:p>
    <w:p w14:paraId="10F919B3">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ED1834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highlight w:val="none"/>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highlight w:val="none"/>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highlight w:val="none"/>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highlight w:val="none"/>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highlight w:val="none"/>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highlight w:val="none"/>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highlight w:val="none"/>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highlight w:val="none"/>
              </w:rPr>
            </w:pPr>
          </w:p>
        </w:tc>
      </w:tr>
    </w:tbl>
    <w:p w14:paraId="6216219D">
      <w:pPr>
        <w:pStyle w:val="37"/>
        <w:snapToGrid w:val="0"/>
        <w:ind w:left="199" w:hanging="199" w:hangingChars="83"/>
        <w:rPr>
          <w:rFonts w:ascii="宋体" w:hAnsi="宋体"/>
          <w:color w:val="auto"/>
          <w:sz w:val="24"/>
          <w:highlight w:val="none"/>
        </w:rPr>
      </w:pPr>
    </w:p>
    <w:p w14:paraId="0617EC29">
      <w:pPr>
        <w:pStyle w:val="15"/>
        <w:snapToGrid w:val="0"/>
        <w:rPr>
          <w:rFonts w:ascii="宋体" w:hAnsi="宋体" w:eastAsia="宋体"/>
          <w:color w:val="auto"/>
          <w:sz w:val="24"/>
          <w:highlight w:val="none"/>
        </w:rPr>
      </w:pPr>
    </w:p>
    <w:p w14:paraId="7F6E2839">
      <w:pPr>
        <w:pStyle w:val="21"/>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D27EDCF">
      <w:pPr>
        <w:pStyle w:val="21"/>
        <w:snapToGrid w:val="0"/>
        <w:rPr>
          <w:rFonts w:ascii="宋体" w:hAnsi="宋体"/>
          <w:b/>
          <w:color w:val="auto"/>
          <w:sz w:val="24"/>
          <w:highlight w:val="none"/>
        </w:rPr>
      </w:pPr>
    </w:p>
    <w:p w14:paraId="42587F3C">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189641C7">
      <w:pPr>
        <w:snapToGrid w:val="0"/>
        <w:spacing w:before="50"/>
        <w:jc w:val="left"/>
        <w:rPr>
          <w:rFonts w:ascii="宋体" w:hAnsi="宋体"/>
          <w:color w:val="auto"/>
          <w:sz w:val="24"/>
          <w:highlight w:val="none"/>
        </w:rPr>
      </w:pPr>
    </w:p>
    <w:p w14:paraId="4EFCF9FC">
      <w:pPr>
        <w:snapToGrid w:val="0"/>
        <w:spacing w:before="50"/>
        <w:jc w:val="left"/>
        <w:rPr>
          <w:rFonts w:ascii="宋体" w:hAnsi="宋体"/>
          <w:color w:val="auto"/>
          <w:sz w:val="24"/>
          <w:highlight w:val="none"/>
        </w:rPr>
      </w:pPr>
    </w:p>
    <w:p w14:paraId="3CC8FF43">
      <w:pPr>
        <w:snapToGrid w:val="0"/>
        <w:spacing w:before="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商务及技术响应表格式：</w:t>
      </w:r>
    </w:p>
    <w:p w14:paraId="7A9AFBC0">
      <w:pPr>
        <w:snapToGrid w:val="0"/>
        <w:spacing w:before="50"/>
        <w:jc w:val="left"/>
        <w:rPr>
          <w:rFonts w:ascii="宋体" w:hAnsi="宋体"/>
          <w:color w:val="auto"/>
          <w:sz w:val="24"/>
          <w:highlight w:val="none"/>
        </w:rPr>
      </w:pPr>
    </w:p>
    <w:p w14:paraId="21A1543A">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1C093DF7">
      <w:pPr>
        <w:snapToGrid w:val="0"/>
        <w:spacing w:before="120" w:beforeLines="50" w:after="50" w:line="360" w:lineRule="auto"/>
        <w:jc w:val="center"/>
        <w:rPr>
          <w:rFonts w:ascii="宋体" w:hAnsi="宋体"/>
          <w:bCs/>
          <w:color w:val="auto"/>
          <w:sz w:val="24"/>
          <w:highlight w:val="none"/>
        </w:rPr>
      </w:pPr>
    </w:p>
    <w:p w14:paraId="263038F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92B4682">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highlight w:val="none"/>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highlight w:val="none"/>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highlight w:val="none"/>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highlight w:val="none"/>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highlight w:val="none"/>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highlight w:val="none"/>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highlight w:val="none"/>
              </w:rPr>
            </w:pPr>
          </w:p>
        </w:tc>
      </w:tr>
    </w:tbl>
    <w:p w14:paraId="1D3702A6">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0D172A7">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70"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70"/>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highlight w:val="none"/>
          <w:u w:val="single"/>
          <w:shd w:val="pct10" w:color="auto" w:fill="FFFFFF"/>
        </w:rPr>
      </w:pPr>
    </w:p>
    <w:p w14:paraId="08C0430D">
      <w:pPr>
        <w:pStyle w:val="28"/>
        <w:snapToGrid w:val="0"/>
        <w:spacing w:beforeLines="0" w:afterLines="0" w:line="240" w:lineRule="auto"/>
        <w:rPr>
          <w:rFonts w:hAnsi="宋体"/>
          <w:color w:val="auto"/>
          <w:spacing w:val="20"/>
          <w:highlight w:val="none"/>
        </w:rPr>
      </w:pPr>
    </w:p>
    <w:p w14:paraId="0FD54F15">
      <w:pPr>
        <w:pStyle w:val="28"/>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4E5E6E8B">
      <w:pPr>
        <w:widowControl/>
        <w:jc w:val="left"/>
        <w:rPr>
          <w:rFonts w:ascii="宋体" w:hAnsi="宋体"/>
          <w:b/>
          <w:color w:val="auto"/>
          <w:sz w:val="24"/>
          <w:highlight w:val="none"/>
        </w:rPr>
      </w:pPr>
    </w:p>
    <w:p w14:paraId="45A645AB">
      <w:pPr>
        <w:snapToGrid w:val="0"/>
        <w:spacing w:before="50" w:after="120" w:afterLines="50"/>
        <w:jc w:val="left"/>
        <w:rPr>
          <w:rFonts w:ascii="宋体" w:hAnsi="宋体"/>
          <w:b/>
          <w:color w:val="auto"/>
          <w:sz w:val="24"/>
          <w:szCs w:val="20"/>
          <w:highlight w:val="none"/>
        </w:rPr>
      </w:pPr>
      <w:bookmarkStart w:id="71" w:name="_Toc265669851"/>
      <w:r>
        <w:rPr>
          <w:rFonts w:hint="eastAsia" w:ascii="宋体" w:hAnsi="宋体"/>
          <w:b/>
          <w:color w:val="auto"/>
          <w:sz w:val="24"/>
          <w:szCs w:val="20"/>
          <w:highlight w:val="none"/>
        </w:rPr>
        <w:t>日期:_____年___月___日</w:t>
      </w:r>
    </w:p>
    <w:p w14:paraId="738D2AEB">
      <w:pPr>
        <w:snapToGrid w:val="0"/>
        <w:spacing w:before="50" w:after="120" w:afterLines="50"/>
        <w:outlineLvl w:val="1"/>
        <w:rPr>
          <w:rFonts w:ascii="宋体" w:hAnsi="宋体"/>
          <w:b/>
          <w:color w:val="auto"/>
          <w:sz w:val="24"/>
          <w:highlight w:val="none"/>
        </w:rPr>
      </w:pPr>
      <w:r>
        <w:rPr>
          <w:rFonts w:ascii="宋体" w:hAnsi="宋体"/>
          <w:b/>
          <w:color w:val="auto"/>
          <w:sz w:val="24"/>
          <w:highlight w:val="none"/>
        </w:rPr>
        <w:br w:type="page"/>
      </w:r>
    </w:p>
    <w:p w14:paraId="1F48D0F2">
      <w:pPr>
        <w:snapToGrid w:val="0"/>
        <w:spacing w:before="50" w:after="120" w:afterLines="50"/>
        <w:jc w:val="center"/>
        <w:outlineLvl w:val="1"/>
        <w:rPr>
          <w:rFonts w:ascii="宋体" w:hAnsi="宋体"/>
          <w:b/>
          <w:color w:val="auto"/>
          <w:sz w:val="24"/>
          <w:highlight w:val="none"/>
        </w:rPr>
      </w:pPr>
    </w:p>
    <w:bookmarkEnd w:id="56"/>
    <w:bookmarkEnd w:id="71"/>
    <w:p w14:paraId="4B3F8F04">
      <w:pPr>
        <w:snapToGrid w:val="0"/>
        <w:spacing w:before="50" w:after="120" w:afterLines="50"/>
        <w:jc w:val="center"/>
        <w:outlineLvl w:val="1"/>
        <w:rPr>
          <w:rFonts w:ascii="宋体" w:hAnsi="宋体"/>
          <w:b/>
          <w:color w:val="auto"/>
          <w:sz w:val="30"/>
          <w:szCs w:val="30"/>
          <w:highlight w:val="none"/>
        </w:rPr>
      </w:pPr>
      <w:bookmarkStart w:id="72" w:name="_Toc466534754"/>
      <w:r>
        <w:rPr>
          <w:rFonts w:hint="eastAsia" w:ascii="宋体" w:hAnsi="宋体"/>
          <w:b/>
          <w:color w:val="auto"/>
          <w:sz w:val="30"/>
          <w:szCs w:val="30"/>
          <w:highlight w:val="none"/>
        </w:rPr>
        <w:t>三、报价文件格式</w:t>
      </w:r>
      <w:bookmarkEnd w:id="72"/>
    </w:p>
    <w:p w14:paraId="509D2D57">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02F392A7">
      <w:pPr>
        <w:snapToGrid w:val="0"/>
        <w:spacing w:before="120" w:beforeLines="50" w:after="50"/>
        <w:rPr>
          <w:rFonts w:ascii="宋体" w:hAnsi="宋体"/>
          <w:color w:val="auto"/>
          <w:sz w:val="24"/>
          <w:szCs w:val="20"/>
          <w:highlight w:val="none"/>
        </w:rPr>
      </w:pPr>
    </w:p>
    <w:p w14:paraId="1ADF1C93">
      <w:pPr>
        <w:snapToGrid w:val="0"/>
        <w:spacing w:before="120" w:beforeLines="50" w:after="50"/>
        <w:rPr>
          <w:rFonts w:ascii="宋体" w:hAnsi="宋体"/>
          <w:color w:val="auto"/>
          <w:sz w:val="24"/>
          <w:szCs w:val="20"/>
          <w:highlight w:val="none"/>
        </w:rPr>
      </w:pPr>
    </w:p>
    <w:p w14:paraId="0993A2CB">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.报价文件封面格式： </w:t>
      </w:r>
    </w:p>
    <w:p w14:paraId="34C0987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41840EB5">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00BD6CB">
      <w:pPr>
        <w:snapToGrid w:val="0"/>
        <w:spacing w:before="120" w:beforeLines="50" w:after="50" w:line="360" w:lineRule="auto"/>
        <w:jc w:val="center"/>
        <w:rPr>
          <w:rFonts w:ascii="宋体" w:hAnsi="宋体"/>
          <w:bCs/>
          <w:color w:val="auto"/>
          <w:sz w:val="28"/>
          <w:szCs w:val="28"/>
          <w:highlight w:val="none"/>
        </w:rPr>
      </w:pPr>
    </w:p>
    <w:p w14:paraId="33F659D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8D6BA6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highlight w:val="none"/>
        </w:rPr>
      </w:pPr>
    </w:p>
    <w:p w14:paraId="5CD05E57">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34F472D">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16539F5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576801CF">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38461472">
      <w:pPr>
        <w:pStyle w:val="28"/>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int="eastAsia" w:hAnsi="宋体"/>
          <w:color w:val="auto"/>
          <w:highlight w:val="none"/>
          <w:lang w:val="en-US" w:eastAsia="zh-CN"/>
        </w:rPr>
        <w:t>6</w:t>
      </w:r>
      <w:r>
        <w:rPr>
          <w:rFonts w:hint="eastAsia" w:hAnsi="宋体"/>
          <w:color w:val="auto"/>
          <w:highlight w:val="none"/>
        </w:rPr>
        <w:t>.开标一览表格式：</w:t>
      </w:r>
    </w:p>
    <w:p w14:paraId="2A4DC8E2">
      <w:pPr>
        <w:pStyle w:val="28"/>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26F80BBF">
      <w:pPr>
        <w:snapToGrid w:val="0"/>
        <w:spacing w:before="120" w:beforeLines="50" w:after="50" w:line="480" w:lineRule="auto"/>
        <w:rPr>
          <w:rFonts w:ascii="宋体" w:hAnsi="宋体"/>
          <w:b/>
          <w:color w:val="auto"/>
          <w:sz w:val="24"/>
          <w:highlight w:val="none"/>
        </w:rPr>
      </w:pPr>
    </w:p>
    <w:p w14:paraId="1AC12F43">
      <w:pPr>
        <w:snapToGrid w:val="0"/>
        <w:spacing w:before="120"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14:paraId="35B3318D">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45E509A4">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64DF79D0">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highlight w:val="none"/>
              </w:rPr>
            </w:pPr>
          </w:p>
          <w:p w14:paraId="533EADC8">
            <w:pPr>
              <w:pStyle w:val="28"/>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6FC016A9">
            <w:pPr>
              <w:pStyle w:val="28"/>
              <w:snapToGrid w:val="0"/>
              <w:spacing w:beforeLines="0" w:afterLines="0" w:line="240" w:lineRule="auto"/>
              <w:jc w:val="center"/>
              <w:rPr>
                <w:rFonts w:hAnsi="宋体"/>
                <w:b/>
                <w:color w:val="auto"/>
                <w:kern w:val="2"/>
                <w:highlight w:val="none"/>
              </w:rPr>
            </w:pPr>
          </w:p>
          <w:p w14:paraId="62645755">
            <w:pPr>
              <w:pStyle w:val="28"/>
              <w:snapToGrid w:val="0"/>
              <w:spacing w:beforeLines="0" w:afterLines="0" w:line="240" w:lineRule="auto"/>
              <w:jc w:val="center"/>
              <w:rPr>
                <w:rFonts w:hAnsi="宋体"/>
                <w:b/>
                <w:color w:val="auto"/>
                <w:kern w:val="2"/>
                <w:highlight w:val="none"/>
              </w:rPr>
            </w:pPr>
          </w:p>
          <w:p w14:paraId="72854FD2">
            <w:pPr>
              <w:pStyle w:val="28"/>
              <w:snapToGrid w:val="0"/>
              <w:spacing w:beforeLines="0" w:afterLines="0" w:line="240" w:lineRule="auto"/>
              <w:jc w:val="center"/>
              <w:rPr>
                <w:rFonts w:hAnsi="宋体"/>
                <w:b/>
                <w:color w:val="auto"/>
                <w:kern w:val="2"/>
                <w:highlight w:val="none"/>
              </w:rPr>
            </w:pPr>
          </w:p>
        </w:tc>
        <w:tc>
          <w:tcPr>
            <w:tcW w:w="5760" w:type="dxa"/>
            <w:vAlign w:val="center"/>
          </w:tcPr>
          <w:p w14:paraId="36AE7B36">
            <w:pPr>
              <w:pStyle w:val="28"/>
              <w:snapToGrid w:val="0"/>
              <w:spacing w:beforeLines="0" w:afterLines="0" w:line="240" w:lineRule="auto"/>
              <w:rPr>
                <w:rFonts w:hAnsi="宋体"/>
                <w:color w:val="auto"/>
                <w:kern w:val="2"/>
                <w:highlight w:val="none"/>
              </w:rPr>
            </w:pPr>
          </w:p>
          <w:p w14:paraId="043F1939">
            <w:pPr>
              <w:pStyle w:val="28"/>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6EF3A0B">
            <w:pPr>
              <w:pStyle w:val="28"/>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227A62BA">
            <w:pPr>
              <w:pStyle w:val="28"/>
              <w:snapToGrid w:val="0"/>
              <w:spacing w:beforeLines="0" w:afterLines="0" w:line="240" w:lineRule="auto"/>
              <w:rPr>
                <w:rFonts w:hAnsi="宋体"/>
                <w:color w:val="auto"/>
                <w:kern w:val="2"/>
                <w:highlight w:val="none"/>
              </w:rPr>
            </w:pPr>
          </w:p>
          <w:p w14:paraId="745E468C">
            <w:pPr>
              <w:pStyle w:val="28"/>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3304B81A">
            <w:pPr>
              <w:pStyle w:val="28"/>
              <w:snapToGrid w:val="0"/>
              <w:spacing w:beforeLines="0" w:afterLines="0" w:line="240" w:lineRule="auto"/>
              <w:rPr>
                <w:rFonts w:hAnsi="宋体"/>
                <w:b/>
                <w:color w:val="auto"/>
                <w:kern w:val="2"/>
                <w:highlight w:val="none"/>
              </w:rPr>
            </w:pPr>
          </w:p>
        </w:tc>
        <w:tc>
          <w:tcPr>
            <w:tcW w:w="1620" w:type="dxa"/>
          </w:tcPr>
          <w:p w14:paraId="4E4B189C">
            <w:pPr>
              <w:pStyle w:val="28"/>
              <w:snapToGrid w:val="0"/>
              <w:spacing w:beforeLines="0" w:afterLines="0" w:line="240" w:lineRule="auto"/>
              <w:rPr>
                <w:rFonts w:hAnsi="宋体"/>
                <w:b/>
                <w:color w:val="auto"/>
                <w:kern w:val="2"/>
                <w:highlight w:val="none"/>
              </w:rPr>
            </w:pPr>
          </w:p>
        </w:tc>
      </w:tr>
    </w:tbl>
    <w:p w14:paraId="057620E4">
      <w:pPr>
        <w:pStyle w:val="28"/>
        <w:snapToGrid w:val="0"/>
        <w:spacing w:beforeLines="0" w:afterLines="0" w:line="240" w:lineRule="auto"/>
        <w:rPr>
          <w:rFonts w:hAnsi="宋体"/>
          <w:b/>
          <w:color w:val="auto"/>
          <w:highlight w:val="none"/>
        </w:rPr>
      </w:pPr>
    </w:p>
    <w:p w14:paraId="3129F90E">
      <w:pPr>
        <w:pStyle w:val="28"/>
        <w:snapToGrid w:val="0"/>
        <w:spacing w:beforeLines="0" w:afterLines="0" w:line="480" w:lineRule="exact"/>
        <w:rPr>
          <w:rFonts w:hAnsi="宋体"/>
          <w:b/>
          <w:color w:val="auto"/>
          <w:kern w:val="2"/>
          <w:szCs w:val="20"/>
          <w:highlight w:val="none"/>
        </w:rPr>
      </w:pPr>
    </w:p>
    <w:p w14:paraId="51AEC34C">
      <w:pPr>
        <w:pStyle w:val="28"/>
        <w:snapToGrid w:val="0"/>
        <w:spacing w:beforeLines="0" w:afterLines="0" w:line="240" w:lineRule="auto"/>
        <w:rPr>
          <w:rFonts w:hAnsi="宋体"/>
          <w:b/>
          <w:color w:val="auto"/>
          <w:kern w:val="2"/>
          <w:szCs w:val="20"/>
          <w:highlight w:val="none"/>
        </w:rPr>
      </w:pPr>
    </w:p>
    <w:p w14:paraId="7AD12F44">
      <w:pPr>
        <w:snapToGrid w:val="0"/>
        <w:spacing w:before="50" w:after="120" w:afterLines="50" w:line="360" w:lineRule="auto"/>
        <w:jc w:val="left"/>
        <w:rPr>
          <w:rFonts w:ascii="宋体" w:hAnsi="宋体"/>
          <w:color w:val="auto"/>
          <w:sz w:val="24"/>
          <w:szCs w:val="20"/>
          <w:highlight w:val="none"/>
        </w:rPr>
      </w:pPr>
    </w:p>
    <w:p w14:paraId="637FCF07">
      <w:pPr>
        <w:pStyle w:val="28"/>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DDCBAA4">
      <w:pPr>
        <w:pStyle w:val="28"/>
        <w:snapToGrid w:val="0"/>
        <w:spacing w:beforeLines="0" w:afterLines="0" w:line="240" w:lineRule="auto"/>
        <w:rPr>
          <w:rFonts w:hAnsi="宋体"/>
          <w:color w:val="auto"/>
          <w:highlight w:val="none"/>
        </w:rPr>
      </w:pPr>
    </w:p>
    <w:p w14:paraId="1FBB0FA8">
      <w:pPr>
        <w:snapToGrid w:val="0"/>
        <w:spacing w:before="50" w:after="120" w:afterLines="50"/>
        <w:jc w:val="left"/>
        <w:rPr>
          <w:rFonts w:ascii="宋体" w:hAnsi="宋体"/>
          <w:b/>
          <w:color w:val="auto"/>
          <w:sz w:val="24"/>
          <w:szCs w:val="20"/>
          <w:highlight w:val="none"/>
        </w:rPr>
      </w:pPr>
    </w:p>
    <w:p w14:paraId="007EFD4E">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06B4B8B6">
      <w:pPr>
        <w:pStyle w:val="28"/>
        <w:snapToGrid w:val="0"/>
        <w:spacing w:beforeLines="0" w:afterLines="0" w:line="240" w:lineRule="auto"/>
        <w:rPr>
          <w:rFonts w:hAnsi="宋体"/>
          <w:color w:val="auto"/>
          <w:highlight w:val="none"/>
        </w:rPr>
      </w:pPr>
    </w:p>
    <w:p w14:paraId="7B480536">
      <w:pPr>
        <w:pStyle w:val="28"/>
        <w:snapToGrid w:val="0"/>
        <w:spacing w:beforeLines="0" w:afterLines="0" w:line="240" w:lineRule="auto"/>
        <w:rPr>
          <w:rFonts w:hAnsi="宋体"/>
          <w:color w:val="auto"/>
          <w:highlight w:val="none"/>
        </w:rPr>
      </w:pPr>
    </w:p>
    <w:p w14:paraId="792BFEB3">
      <w:pPr>
        <w:pStyle w:val="28"/>
        <w:snapToGrid w:val="0"/>
        <w:spacing w:beforeLines="0" w:afterLines="0" w:line="240" w:lineRule="auto"/>
        <w:rPr>
          <w:rFonts w:hAnsi="宋体"/>
          <w:color w:val="auto"/>
          <w:highlight w:val="none"/>
        </w:rPr>
      </w:pPr>
    </w:p>
    <w:p w14:paraId="69404860">
      <w:pPr>
        <w:pStyle w:val="28"/>
        <w:snapToGrid w:val="0"/>
        <w:spacing w:beforeLines="0" w:afterLines="0" w:line="240" w:lineRule="auto"/>
        <w:rPr>
          <w:rFonts w:hAnsi="宋体"/>
          <w:color w:val="auto"/>
          <w:highlight w:val="none"/>
        </w:rPr>
      </w:pPr>
      <w:r>
        <w:rPr>
          <w:rFonts w:hAnsi="宋体"/>
          <w:color w:val="auto"/>
          <w:highlight w:val="none"/>
        </w:rPr>
        <w:br w:type="page"/>
      </w:r>
    </w:p>
    <w:p w14:paraId="1C7BF0C3">
      <w:pPr>
        <w:pStyle w:val="28"/>
        <w:snapToGrid w:val="0"/>
        <w:spacing w:beforeLines="0" w:afterLines="0" w:line="240" w:lineRule="auto"/>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7</w:t>
      </w:r>
      <w:r>
        <w:rPr>
          <w:rFonts w:hint="eastAsia" w:hAnsi="宋体"/>
          <w:color w:val="auto"/>
          <w:highlight w:val="none"/>
        </w:rPr>
        <w:t xml:space="preserve">.报价明细表格式：       </w:t>
      </w:r>
    </w:p>
    <w:p w14:paraId="2EC4D456">
      <w:pPr>
        <w:pStyle w:val="28"/>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6D6F3C2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2324BC82">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49"/>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21"/>
        <w:gridCol w:w="1136"/>
        <w:gridCol w:w="1232"/>
        <w:gridCol w:w="900"/>
        <w:gridCol w:w="970"/>
        <w:gridCol w:w="1518"/>
        <w:gridCol w:w="800"/>
        <w:gridCol w:w="659"/>
      </w:tblGrid>
      <w:tr w14:paraId="5B1E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4" w:type="dxa"/>
            <w:vAlign w:val="center"/>
          </w:tcPr>
          <w:p w14:paraId="7B0556C7">
            <w:pPr>
              <w:jc w:val="center"/>
              <w:rPr>
                <w:b/>
                <w:color w:val="auto"/>
                <w:sz w:val="24"/>
                <w:highlight w:val="none"/>
              </w:rPr>
            </w:pPr>
            <w:r>
              <w:rPr>
                <w:rFonts w:hint="eastAsia"/>
                <w:b/>
                <w:color w:val="auto"/>
                <w:sz w:val="24"/>
                <w:highlight w:val="none"/>
              </w:rPr>
              <w:t>序号</w:t>
            </w:r>
          </w:p>
        </w:tc>
        <w:tc>
          <w:tcPr>
            <w:tcW w:w="2121" w:type="dxa"/>
            <w:vAlign w:val="center"/>
          </w:tcPr>
          <w:p w14:paraId="6D0A5FF6">
            <w:pPr>
              <w:jc w:val="center"/>
              <w:rPr>
                <w:b/>
                <w:color w:val="auto"/>
                <w:sz w:val="24"/>
                <w:highlight w:val="none"/>
              </w:rPr>
            </w:pPr>
            <w:r>
              <w:rPr>
                <w:rFonts w:hint="eastAsia"/>
                <w:b/>
                <w:color w:val="auto"/>
                <w:sz w:val="24"/>
                <w:highlight w:val="none"/>
              </w:rPr>
              <w:t>服务内容</w:t>
            </w:r>
          </w:p>
        </w:tc>
        <w:tc>
          <w:tcPr>
            <w:tcW w:w="1136" w:type="dxa"/>
            <w:vAlign w:val="center"/>
          </w:tcPr>
          <w:p w14:paraId="6C7B9204">
            <w:pPr>
              <w:jc w:val="center"/>
              <w:rPr>
                <w:b/>
                <w:color w:val="auto"/>
                <w:sz w:val="24"/>
                <w:highlight w:val="none"/>
              </w:rPr>
            </w:pPr>
            <w:r>
              <w:rPr>
                <w:rFonts w:hint="eastAsia"/>
                <w:b/>
                <w:color w:val="auto"/>
                <w:sz w:val="24"/>
                <w:highlight w:val="none"/>
              </w:rPr>
              <w:t>承接企业名称</w:t>
            </w:r>
          </w:p>
        </w:tc>
        <w:tc>
          <w:tcPr>
            <w:tcW w:w="1232" w:type="dxa"/>
            <w:vAlign w:val="center"/>
          </w:tcPr>
          <w:p w14:paraId="4D3E5474">
            <w:pPr>
              <w:jc w:val="center"/>
              <w:rPr>
                <w:b/>
                <w:color w:val="auto"/>
                <w:sz w:val="24"/>
                <w:highlight w:val="none"/>
              </w:rPr>
            </w:pPr>
            <w:r>
              <w:rPr>
                <w:rFonts w:hint="eastAsia"/>
                <w:b/>
                <w:color w:val="auto"/>
                <w:sz w:val="24"/>
                <w:highlight w:val="none"/>
              </w:rPr>
              <w:t>是否是小微企业</w:t>
            </w:r>
          </w:p>
        </w:tc>
        <w:tc>
          <w:tcPr>
            <w:tcW w:w="900" w:type="dxa"/>
            <w:vAlign w:val="center"/>
          </w:tcPr>
          <w:p w14:paraId="43985B1D">
            <w:pPr>
              <w:jc w:val="center"/>
              <w:rPr>
                <w:b/>
                <w:color w:val="auto"/>
                <w:sz w:val="24"/>
                <w:highlight w:val="none"/>
              </w:rPr>
            </w:pPr>
            <w:r>
              <w:rPr>
                <w:rFonts w:hint="eastAsia"/>
                <w:b/>
                <w:color w:val="auto"/>
                <w:sz w:val="24"/>
                <w:highlight w:val="none"/>
              </w:rPr>
              <w:t>所属</w:t>
            </w:r>
          </w:p>
          <w:p w14:paraId="625FA6B5">
            <w:pPr>
              <w:jc w:val="center"/>
              <w:rPr>
                <w:b/>
                <w:color w:val="auto"/>
                <w:sz w:val="24"/>
                <w:highlight w:val="none"/>
              </w:rPr>
            </w:pPr>
            <w:r>
              <w:rPr>
                <w:rFonts w:hint="eastAsia"/>
                <w:b/>
                <w:color w:val="auto"/>
                <w:sz w:val="24"/>
                <w:highlight w:val="none"/>
              </w:rPr>
              <w:t>行业</w:t>
            </w:r>
          </w:p>
        </w:tc>
        <w:tc>
          <w:tcPr>
            <w:tcW w:w="970" w:type="dxa"/>
            <w:vAlign w:val="center"/>
          </w:tcPr>
          <w:p w14:paraId="459E2282">
            <w:pPr>
              <w:jc w:val="center"/>
              <w:rPr>
                <w:b/>
                <w:color w:val="auto"/>
                <w:sz w:val="24"/>
                <w:highlight w:val="none"/>
              </w:rPr>
            </w:pPr>
            <w:r>
              <w:rPr>
                <w:rFonts w:hint="eastAsia"/>
                <w:b/>
                <w:color w:val="auto"/>
                <w:sz w:val="24"/>
                <w:highlight w:val="none"/>
              </w:rPr>
              <w:t>数量</w:t>
            </w:r>
          </w:p>
        </w:tc>
        <w:tc>
          <w:tcPr>
            <w:tcW w:w="1518" w:type="dxa"/>
            <w:vAlign w:val="center"/>
          </w:tcPr>
          <w:p w14:paraId="6779C54D">
            <w:pPr>
              <w:jc w:val="center"/>
              <w:rPr>
                <w:rFonts w:hint="eastAsia" w:eastAsia="宋体"/>
                <w:b/>
                <w:color w:val="auto"/>
                <w:sz w:val="24"/>
                <w:highlight w:val="none"/>
                <w:lang w:eastAsia="zh-CN"/>
              </w:rPr>
            </w:pPr>
            <w:r>
              <w:rPr>
                <w:rFonts w:hint="eastAsia"/>
                <w:b/>
                <w:color w:val="auto"/>
                <w:sz w:val="24"/>
                <w:highlight w:val="none"/>
                <w:lang w:val="en-US" w:eastAsia="zh-CN"/>
              </w:rPr>
              <w:t>最高限单价（元/台）</w:t>
            </w:r>
          </w:p>
        </w:tc>
        <w:tc>
          <w:tcPr>
            <w:tcW w:w="800" w:type="dxa"/>
            <w:vAlign w:val="center"/>
          </w:tcPr>
          <w:p w14:paraId="068F05E4">
            <w:pPr>
              <w:jc w:val="center"/>
              <w:rPr>
                <w:b/>
                <w:color w:val="auto"/>
                <w:sz w:val="24"/>
                <w:highlight w:val="none"/>
              </w:rPr>
            </w:pPr>
            <w:r>
              <w:rPr>
                <w:rFonts w:hint="eastAsia"/>
                <w:b/>
                <w:color w:val="auto"/>
                <w:sz w:val="24"/>
                <w:highlight w:val="none"/>
                <w:lang w:val="en-US" w:eastAsia="zh-CN"/>
              </w:rPr>
              <w:t>投标</w:t>
            </w:r>
            <w:r>
              <w:rPr>
                <w:rFonts w:hint="eastAsia"/>
                <w:b/>
                <w:color w:val="auto"/>
                <w:sz w:val="24"/>
                <w:highlight w:val="none"/>
              </w:rPr>
              <w:t>单价</w:t>
            </w:r>
          </w:p>
        </w:tc>
        <w:tc>
          <w:tcPr>
            <w:tcW w:w="659" w:type="dxa"/>
            <w:vAlign w:val="center"/>
          </w:tcPr>
          <w:p w14:paraId="24316F5E">
            <w:pPr>
              <w:jc w:val="center"/>
              <w:rPr>
                <w:rFonts w:hint="eastAsia" w:eastAsia="宋体"/>
                <w:b/>
                <w:color w:val="auto"/>
                <w:sz w:val="24"/>
                <w:highlight w:val="none"/>
                <w:lang w:eastAsia="zh-CN"/>
              </w:rPr>
            </w:pPr>
            <w:r>
              <w:rPr>
                <w:rFonts w:hint="eastAsia"/>
                <w:b/>
                <w:color w:val="auto"/>
                <w:sz w:val="24"/>
                <w:highlight w:val="none"/>
                <w:lang w:val="en-US" w:eastAsia="zh-CN"/>
              </w:rPr>
              <w:t>小计</w:t>
            </w:r>
          </w:p>
        </w:tc>
      </w:tr>
      <w:tr w14:paraId="4F2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4" w:type="dxa"/>
            <w:vAlign w:val="center"/>
          </w:tcPr>
          <w:p w14:paraId="63190E59">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2121" w:type="dxa"/>
            <w:vAlign w:val="center"/>
          </w:tcPr>
          <w:p w14:paraId="5CAA9726">
            <w:pPr>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非道路移动机械摸底调查和编码登记</w:t>
            </w:r>
          </w:p>
        </w:tc>
        <w:tc>
          <w:tcPr>
            <w:tcW w:w="1136" w:type="dxa"/>
            <w:vAlign w:val="center"/>
          </w:tcPr>
          <w:p w14:paraId="3BC0B29E">
            <w:pPr>
              <w:spacing w:line="240" w:lineRule="auto"/>
              <w:jc w:val="center"/>
              <w:rPr>
                <w:rFonts w:ascii="宋体" w:hAnsi="宋体"/>
                <w:b/>
                <w:color w:val="auto"/>
                <w:sz w:val="24"/>
                <w:highlight w:val="none"/>
              </w:rPr>
            </w:pPr>
          </w:p>
        </w:tc>
        <w:tc>
          <w:tcPr>
            <w:tcW w:w="1232" w:type="dxa"/>
            <w:vAlign w:val="center"/>
          </w:tcPr>
          <w:p w14:paraId="3D855167">
            <w:pPr>
              <w:spacing w:line="240" w:lineRule="auto"/>
              <w:jc w:val="center"/>
              <w:rPr>
                <w:rFonts w:ascii="宋体" w:hAnsi="宋体"/>
                <w:b/>
                <w:color w:val="auto"/>
                <w:sz w:val="24"/>
                <w:highlight w:val="none"/>
              </w:rPr>
            </w:pPr>
          </w:p>
        </w:tc>
        <w:tc>
          <w:tcPr>
            <w:tcW w:w="900" w:type="dxa"/>
            <w:vAlign w:val="center"/>
          </w:tcPr>
          <w:p w14:paraId="5A8D82FD">
            <w:pPr>
              <w:spacing w:line="240" w:lineRule="auto"/>
              <w:jc w:val="center"/>
              <w:rPr>
                <w:rFonts w:ascii="宋体" w:hAnsi="宋体"/>
                <w:b/>
                <w:color w:val="auto"/>
                <w:sz w:val="24"/>
                <w:highlight w:val="none"/>
              </w:rPr>
            </w:pPr>
          </w:p>
        </w:tc>
        <w:tc>
          <w:tcPr>
            <w:tcW w:w="970" w:type="dxa"/>
            <w:vAlign w:val="center"/>
          </w:tcPr>
          <w:p w14:paraId="30B2EBB9">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550</w:t>
            </w:r>
            <w:r>
              <w:rPr>
                <w:rFonts w:hint="eastAsia" w:ascii="宋体" w:hAnsi="宋体"/>
                <w:color w:val="auto"/>
                <w:highlight w:val="none"/>
                <w:lang w:val="en-US" w:eastAsia="zh-CN"/>
              </w:rPr>
              <w:t>台</w:t>
            </w:r>
          </w:p>
        </w:tc>
        <w:tc>
          <w:tcPr>
            <w:tcW w:w="1518" w:type="dxa"/>
            <w:vAlign w:val="center"/>
          </w:tcPr>
          <w:p w14:paraId="3570CB15">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150</w:t>
            </w:r>
          </w:p>
        </w:tc>
        <w:tc>
          <w:tcPr>
            <w:tcW w:w="800" w:type="dxa"/>
            <w:vAlign w:val="bottom"/>
          </w:tcPr>
          <w:p w14:paraId="5434F304">
            <w:pPr>
              <w:spacing w:line="480" w:lineRule="auto"/>
              <w:jc w:val="center"/>
              <w:rPr>
                <w:rFonts w:ascii="宋体" w:hAnsi="宋体"/>
                <w:b/>
                <w:color w:val="auto"/>
                <w:sz w:val="24"/>
                <w:highlight w:val="none"/>
              </w:rPr>
            </w:pPr>
          </w:p>
        </w:tc>
        <w:tc>
          <w:tcPr>
            <w:tcW w:w="659" w:type="dxa"/>
            <w:vAlign w:val="bottom"/>
          </w:tcPr>
          <w:p w14:paraId="0E192C9C">
            <w:pPr>
              <w:spacing w:line="480" w:lineRule="auto"/>
              <w:jc w:val="center"/>
              <w:rPr>
                <w:rFonts w:ascii="宋体" w:hAnsi="宋体"/>
                <w:b/>
                <w:color w:val="auto"/>
                <w:sz w:val="24"/>
                <w:highlight w:val="none"/>
              </w:rPr>
            </w:pPr>
          </w:p>
        </w:tc>
      </w:tr>
      <w:tr w14:paraId="357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vAlign w:val="center"/>
          </w:tcPr>
          <w:p w14:paraId="7D720584">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2121" w:type="dxa"/>
            <w:vAlign w:val="center"/>
          </w:tcPr>
          <w:p w14:paraId="0136A8EA">
            <w:pPr>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非道路移动机械尾气排放抽测</w:t>
            </w:r>
          </w:p>
        </w:tc>
        <w:tc>
          <w:tcPr>
            <w:tcW w:w="1136" w:type="dxa"/>
            <w:vAlign w:val="center"/>
          </w:tcPr>
          <w:p w14:paraId="4394DAA0">
            <w:pPr>
              <w:spacing w:line="240" w:lineRule="auto"/>
              <w:jc w:val="center"/>
              <w:rPr>
                <w:rFonts w:ascii="宋体" w:hAnsi="宋体"/>
                <w:b/>
                <w:color w:val="auto"/>
                <w:sz w:val="24"/>
                <w:highlight w:val="none"/>
              </w:rPr>
            </w:pPr>
          </w:p>
        </w:tc>
        <w:tc>
          <w:tcPr>
            <w:tcW w:w="1232" w:type="dxa"/>
            <w:vAlign w:val="center"/>
          </w:tcPr>
          <w:p w14:paraId="453493CD">
            <w:pPr>
              <w:spacing w:line="240" w:lineRule="auto"/>
              <w:jc w:val="center"/>
              <w:rPr>
                <w:rFonts w:ascii="宋体" w:hAnsi="宋体"/>
                <w:b/>
                <w:color w:val="auto"/>
                <w:sz w:val="24"/>
                <w:highlight w:val="none"/>
              </w:rPr>
            </w:pPr>
          </w:p>
        </w:tc>
        <w:tc>
          <w:tcPr>
            <w:tcW w:w="900" w:type="dxa"/>
            <w:vAlign w:val="center"/>
          </w:tcPr>
          <w:p w14:paraId="1432A343">
            <w:pPr>
              <w:spacing w:line="240" w:lineRule="auto"/>
              <w:jc w:val="center"/>
              <w:rPr>
                <w:rFonts w:ascii="宋体" w:hAnsi="宋体"/>
                <w:color w:val="auto"/>
                <w:highlight w:val="none"/>
              </w:rPr>
            </w:pPr>
          </w:p>
        </w:tc>
        <w:tc>
          <w:tcPr>
            <w:tcW w:w="970" w:type="dxa"/>
            <w:vAlign w:val="center"/>
          </w:tcPr>
          <w:p w14:paraId="6AA18FC4">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1100</w:t>
            </w:r>
            <w:r>
              <w:rPr>
                <w:rFonts w:hint="eastAsia" w:ascii="宋体" w:hAnsi="宋体"/>
                <w:color w:val="auto"/>
                <w:highlight w:val="none"/>
                <w:lang w:val="en-US" w:eastAsia="zh-CN"/>
              </w:rPr>
              <w:t>台</w:t>
            </w:r>
          </w:p>
        </w:tc>
        <w:tc>
          <w:tcPr>
            <w:tcW w:w="1518" w:type="dxa"/>
            <w:vAlign w:val="center"/>
          </w:tcPr>
          <w:p w14:paraId="2E206E2E">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350</w:t>
            </w:r>
          </w:p>
        </w:tc>
        <w:tc>
          <w:tcPr>
            <w:tcW w:w="800" w:type="dxa"/>
            <w:vAlign w:val="bottom"/>
          </w:tcPr>
          <w:p w14:paraId="2901AE89">
            <w:pPr>
              <w:spacing w:line="480" w:lineRule="auto"/>
              <w:jc w:val="center"/>
              <w:rPr>
                <w:rFonts w:ascii="宋体" w:hAnsi="宋体"/>
                <w:b/>
                <w:color w:val="auto"/>
                <w:sz w:val="24"/>
                <w:highlight w:val="none"/>
              </w:rPr>
            </w:pPr>
          </w:p>
        </w:tc>
        <w:tc>
          <w:tcPr>
            <w:tcW w:w="659" w:type="dxa"/>
            <w:vAlign w:val="bottom"/>
          </w:tcPr>
          <w:p w14:paraId="67967343">
            <w:pPr>
              <w:spacing w:line="480" w:lineRule="auto"/>
              <w:jc w:val="center"/>
              <w:rPr>
                <w:rFonts w:ascii="宋体" w:hAnsi="宋体"/>
                <w:b/>
                <w:color w:val="auto"/>
                <w:sz w:val="24"/>
                <w:highlight w:val="none"/>
              </w:rPr>
            </w:pPr>
          </w:p>
        </w:tc>
      </w:tr>
      <w:tr w14:paraId="3C1E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bottom"/>
          </w:tcPr>
          <w:p w14:paraId="761AD63E">
            <w:pPr>
              <w:spacing w:line="480" w:lineRule="auto"/>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2121" w:type="dxa"/>
            <w:vAlign w:val="bottom"/>
          </w:tcPr>
          <w:p w14:paraId="7F0079C2">
            <w:pPr>
              <w:spacing w:line="480" w:lineRule="auto"/>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136" w:type="dxa"/>
            <w:vAlign w:val="bottom"/>
          </w:tcPr>
          <w:p w14:paraId="73788678">
            <w:pPr>
              <w:spacing w:line="480" w:lineRule="auto"/>
              <w:jc w:val="center"/>
              <w:rPr>
                <w:rFonts w:ascii="宋体" w:hAnsi="宋体"/>
                <w:b/>
                <w:color w:val="auto"/>
                <w:sz w:val="24"/>
                <w:highlight w:val="none"/>
              </w:rPr>
            </w:pPr>
          </w:p>
        </w:tc>
        <w:tc>
          <w:tcPr>
            <w:tcW w:w="1232" w:type="dxa"/>
            <w:vAlign w:val="bottom"/>
          </w:tcPr>
          <w:p w14:paraId="74E54EA5">
            <w:pPr>
              <w:spacing w:line="480" w:lineRule="auto"/>
              <w:jc w:val="center"/>
              <w:rPr>
                <w:rFonts w:ascii="宋体" w:hAnsi="宋体"/>
                <w:b/>
                <w:color w:val="auto"/>
                <w:sz w:val="24"/>
                <w:highlight w:val="none"/>
              </w:rPr>
            </w:pPr>
          </w:p>
        </w:tc>
        <w:tc>
          <w:tcPr>
            <w:tcW w:w="900" w:type="dxa"/>
            <w:vAlign w:val="bottom"/>
          </w:tcPr>
          <w:p w14:paraId="4FCBF996">
            <w:pPr>
              <w:spacing w:line="480" w:lineRule="auto"/>
              <w:jc w:val="center"/>
              <w:rPr>
                <w:rFonts w:ascii="宋体" w:hAnsi="宋体"/>
                <w:color w:val="auto"/>
                <w:highlight w:val="none"/>
              </w:rPr>
            </w:pPr>
          </w:p>
        </w:tc>
        <w:tc>
          <w:tcPr>
            <w:tcW w:w="970" w:type="dxa"/>
            <w:vAlign w:val="bottom"/>
          </w:tcPr>
          <w:p w14:paraId="53FA3CDC">
            <w:pPr>
              <w:spacing w:line="480" w:lineRule="auto"/>
              <w:jc w:val="center"/>
              <w:rPr>
                <w:rFonts w:hint="default" w:ascii="宋体" w:hAnsi="宋体" w:eastAsia="宋体"/>
                <w:color w:val="auto"/>
                <w:highlight w:val="none"/>
                <w:lang w:val="en-US" w:eastAsia="zh-CN"/>
              </w:rPr>
            </w:pPr>
          </w:p>
        </w:tc>
        <w:tc>
          <w:tcPr>
            <w:tcW w:w="1518" w:type="dxa"/>
            <w:vAlign w:val="bottom"/>
          </w:tcPr>
          <w:p w14:paraId="02B6760A">
            <w:pPr>
              <w:spacing w:line="480" w:lineRule="auto"/>
              <w:jc w:val="center"/>
              <w:rPr>
                <w:rFonts w:hint="default" w:ascii="宋体" w:hAnsi="宋体" w:eastAsia="宋体" w:cs="Times New Roman"/>
                <w:color w:val="auto"/>
                <w:highlight w:val="none"/>
                <w:lang w:val="en-US" w:eastAsia="zh-CN"/>
              </w:rPr>
            </w:pPr>
          </w:p>
        </w:tc>
        <w:tc>
          <w:tcPr>
            <w:tcW w:w="800" w:type="dxa"/>
            <w:vAlign w:val="bottom"/>
          </w:tcPr>
          <w:p w14:paraId="5C1D844C">
            <w:pPr>
              <w:spacing w:line="480" w:lineRule="auto"/>
              <w:jc w:val="center"/>
              <w:rPr>
                <w:rFonts w:ascii="宋体" w:hAnsi="宋体"/>
                <w:b/>
                <w:color w:val="auto"/>
                <w:sz w:val="24"/>
                <w:highlight w:val="none"/>
              </w:rPr>
            </w:pPr>
          </w:p>
        </w:tc>
        <w:tc>
          <w:tcPr>
            <w:tcW w:w="659" w:type="dxa"/>
            <w:vAlign w:val="bottom"/>
          </w:tcPr>
          <w:p w14:paraId="07260C2B">
            <w:pPr>
              <w:spacing w:line="480" w:lineRule="auto"/>
              <w:jc w:val="center"/>
              <w:rPr>
                <w:rFonts w:ascii="宋体" w:hAnsi="宋体"/>
                <w:b/>
                <w:color w:val="auto"/>
                <w:sz w:val="24"/>
                <w:highlight w:val="none"/>
              </w:rPr>
            </w:pPr>
          </w:p>
        </w:tc>
      </w:tr>
      <w:tr w14:paraId="32E5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60" w:type="dxa"/>
            <w:gridSpan w:val="9"/>
            <w:vAlign w:val="center"/>
          </w:tcPr>
          <w:p w14:paraId="5DA211D0">
            <w:pP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4423CDF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55A1962F">
      <w:pP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highlight w:val="none"/>
        </w:rPr>
      </w:pPr>
      <w:r>
        <w:rPr>
          <w:rFonts w:hint="eastAsia" w:ascii="宋体" w:hAnsi="宋体"/>
          <w:b/>
          <w:color w:val="auto"/>
          <w:sz w:val="24"/>
          <w:highlight w:val="none"/>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2E7DA30B">
      <w:pPr>
        <w:snapToGrid w:val="0"/>
        <w:spacing w:before="50" w:after="120" w:afterLines="50" w:line="360" w:lineRule="auto"/>
        <w:jc w:val="left"/>
        <w:rPr>
          <w:rFonts w:hint="eastAsia" w:ascii="宋体" w:hAnsi="宋体"/>
          <w:b/>
          <w:color w:val="auto"/>
          <w:spacing w:val="20"/>
          <w:sz w:val="24"/>
          <w:highlight w:val="none"/>
        </w:rPr>
      </w:pPr>
    </w:p>
    <w:p w14:paraId="69D57888">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0E08321">
      <w:pPr>
        <w:pStyle w:val="28"/>
        <w:snapToGrid w:val="0"/>
        <w:spacing w:before="120" w:beforeLines="0" w:after="120" w:afterLines="0"/>
        <w:jc w:val="left"/>
        <w:rPr>
          <w:rFonts w:hAnsi="宋体"/>
          <w:b/>
          <w:color w:val="auto"/>
          <w:spacing w:val="20"/>
          <w:kern w:val="2"/>
          <w:highlight w:val="none"/>
        </w:rPr>
      </w:pPr>
      <w:r>
        <w:rPr>
          <w:rFonts w:hint="eastAsia" w:hAnsi="宋体"/>
          <w:b/>
          <w:color w:val="auto"/>
          <w:spacing w:val="20"/>
          <w:kern w:val="2"/>
          <w:highlight w:val="none"/>
        </w:rPr>
        <w:t>日期：  _____年___月___日</w:t>
      </w:r>
    </w:p>
    <w:p w14:paraId="6D66E20E">
      <w:pPr>
        <w:pStyle w:val="28"/>
        <w:snapToGrid w:val="0"/>
        <w:spacing w:before="120" w:beforeLines="0" w:after="120" w:afterLines="0"/>
        <w:jc w:val="left"/>
        <w:rPr>
          <w:rFonts w:hAnsi="宋体"/>
          <w:color w:val="auto"/>
          <w:highlight w:val="none"/>
        </w:rPr>
      </w:pPr>
      <w:r>
        <w:rPr>
          <w:color w:val="auto"/>
          <w:highlight w:val="none"/>
        </w:rPr>
        <w:br w:type="page"/>
      </w:r>
      <w:r>
        <w:rPr>
          <w:rFonts w:hint="eastAsia" w:hAnsi="宋体"/>
          <w:color w:val="auto"/>
          <w:highlight w:val="none"/>
        </w:rPr>
        <w:t>1</w:t>
      </w:r>
      <w:r>
        <w:rPr>
          <w:rFonts w:hint="eastAsia" w:hAnsi="宋体"/>
          <w:color w:val="auto"/>
          <w:highlight w:val="none"/>
          <w:lang w:val="en-US" w:eastAsia="zh-CN"/>
        </w:rPr>
        <w:t>8</w:t>
      </w:r>
      <w:r>
        <w:rPr>
          <w:rFonts w:hint="eastAsia" w:hAnsi="宋体"/>
          <w:color w:val="auto"/>
          <w:highlight w:val="none"/>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52A66793">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14F58D26">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39485588">
      <w:pPr>
        <w:widowControl/>
        <w:spacing w:line="360" w:lineRule="exact"/>
        <w:ind w:firstLine="504" w:firstLineChars="200"/>
        <w:jc w:val="left"/>
        <w:rPr>
          <w:rFonts w:ascii="宋体" w:hAnsi="宋体"/>
          <w:color w:val="auto"/>
          <w:kern w:val="0"/>
          <w:sz w:val="24"/>
          <w:highlight w:val="none"/>
          <w:lang w:val="zh-CN" w:eastAsia="zh-CN"/>
        </w:rPr>
      </w:pPr>
      <w:r>
        <w:rPr>
          <w:rFonts w:hint="eastAsia" w:ascii="仿宋" w:hAnsi="仿宋"/>
          <w:color w:val="auto"/>
          <w:spacing w:val="6"/>
          <w:kern w:val="0"/>
          <w:sz w:val="24"/>
          <w:highlight w:val="none"/>
          <w:lang w:val="zh-CN" w:eastAsia="zh-CN"/>
        </w:rPr>
        <w:t>本人经由</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u w:val="single"/>
          <w:lang w:val="zh-CN" w:eastAsia="zh-CN"/>
        </w:rPr>
        <w:t xml:space="preserve"> </w:t>
      </w:r>
      <w:r>
        <w:rPr>
          <w:rFonts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lang w:val="zh-CN" w:eastAsia="zh-CN"/>
        </w:rPr>
        <w:t>单位</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法人代表)</w:t>
      </w:r>
      <w:r>
        <w:rPr>
          <w:rFonts w:hint="eastAsia" w:ascii="仿宋" w:hAnsi="仿宋"/>
          <w:color w:val="auto"/>
          <w:spacing w:val="6"/>
          <w:kern w:val="0"/>
          <w:sz w:val="24"/>
          <w:highlight w:val="none"/>
          <w:lang w:val="zh-CN" w:eastAsia="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eastAsia="zh-CN"/>
        </w:rPr>
        <w:t>采购</w:t>
      </w:r>
      <w:r>
        <w:rPr>
          <w:rFonts w:hint="eastAsia" w:ascii="仿宋" w:hAnsi="仿宋"/>
          <w:color w:val="auto"/>
          <w:spacing w:val="6"/>
          <w:kern w:val="0"/>
          <w:sz w:val="24"/>
          <w:highlight w:val="none"/>
          <w:u w:val="single"/>
          <w:lang w:val="zh-CN" w:eastAsia="zh-CN"/>
        </w:rPr>
        <w:t>（编号：</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eastAsia="zh-CN"/>
        </w:rPr>
        <w:t>）</w:t>
      </w:r>
      <w:r>
        <w:rPr>
          <w:rFonts w:hint="eastAsia" w:ascii="仿宋" w:hAnsi="仿宋"/>
          <w:color w:val="auto"/>
          <w:spacing w:val="6"/>
          <w:kern w:val="0"/>
          <w:sz w:val="24"/>
          <w:highlight w:val="none"/>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361D7F0F">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56A7B73D">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0026E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0A2748E">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6A2C2263">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01D039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3FD3D1C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12D440A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B098BA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531F45B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13AD2E2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42FC9A1F">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29AEC404">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9AFF322">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541BC4DB">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B7ABE7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A53D02A">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57B8C12C">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5BD6C555">
      <w:pPr>
        <w:snapToGrid w:val="0"/>
        <w:spacing w:line="500" w:lineRule="exact"/>
        <w:ind w:firstLine="480" w:firstLineChars="200"/>
        <w:rPr>
          <w:rFonts w:ascii="仿宋" w:hAnsi="仿宋"/>
          <w:color w:val="auto"/>
          <w:sz w:val="24"/>
          <w:highlight w:val="none"/>
        </w:rPr>
      </w:pPr>
    </w:p>
    <w:p w14:paraId="3F6F8A1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230F8471">
      <w:pPr>
        <w:ind w:firstLine="3840" w:firstLineChars="1600"/>
        <w:rPr>
          <w:rFonts w:ascii="仿宋" w:eastAsia="仿宋"/>
          <w:color w:val="auto"/>
          <w:sz w:val="24"/>
          <w:highlight w:val="none"/>
        </w:rPr>
      </w:pPr>
    </w:p>
    <w:p w14:paraId="3FAE1BA8">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fldChar w:fldCharType="begin"/>
    </w:r>
    <w:r>
      <w:instrText xml:space="preserve">PAGE   \* MERGEFORMAT</w:instrText>
    </w:r>
    <w:r>
      <w:fldChar w:fldCharType="separate"/>
    </w:r>
    <w:r>
      <w:rPr>
        <w:lang w:val="zh-CN"/>
      </w:rPr>
      <w:t>22</w:t>
    </w:r>
    <w:r>
      <w:fldChar w:fldCharType="end"/>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B86C7AF"/>
    <w:multiLevelType w:val="singleLevel"/>
    <w:tmpl w:val="6B86C7AF"/>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7D32A2"/>
    <w:rsid w:val="02C931D2"/>
    <w:rsid w:val="04BC0663"/>
    <w:rsid w:val="06B328DC"/>
    <w:rsid w:val="08BE6B9D"/>
    <w:rsid w:val="0A6C0C98"/>
    <w:rsid w:val="0AA7145D"/>
    <w:rsid w:val="0BCD212F"/>
    <w:rsid w:val="113E176E"/>
    <w:rsid w:val="11E5626B"/>
    <w:rsid w:val="12AA6663"/>
    <w:rsid w:val="14D00DDF"/>
    <w:rsid w:val="1BEF4851"/>
    <w:rsid w:val="1F5E479D"/>
    <w:rsid w:val="246615F4"/>
    <w:rsid w:val="27FA0D7D"/>
    <w:rsid w:val="28F51235"/>
    <w:rsid w:val="293471A5"/>
    <w:rsid w:val="29E96216"/>
    <w:rsid w:val="2A777809"/>
    <w:rsid w:val="2C182496"/>
    <w:rsid w:val="2D3B1518"/>
    <w:rsid w:val="2DF31F7F"/>
    <w:rsid w:val="32DE4916"/>
    <w:rsid w:val="33B21DB7"/>
    <w:rsid w:val="37074B39"/>
    <w:rsid w:val="375E49DD"/>
    <w:rsid w:val="3DD72309"/>
    <w:rsid w:val="412C533B"/>
    <w:rsid w:val="42F535F3"/>
    <w:rsid w:val="4770377C"/>
    <w:rsid w:val="4C011D3D"/>
    <w:rsid w:val="4DA84E5D"/>
    <w:rsid w:val="4DAA5EF7"/>
    <w:rsid w:val="52076924"/>
    <w:rsid w:val="56056329"/>
    <w:rsid w:val="58980E38"/>
    <w:rsid w:val="59913C4B"/>
    <w:rsid w:val="625E4788"/>
    <w:rsid w:val="66B759C9"/>
    <w:rsid w:val="67B436C4"/>
    <w:rsid w:val="6842639B"/>
    <w:rsid w:val="69AB6951"/>
    <w:rsid w:val="6A0F021F"/>
    <w:rsid w:val="6D155980"/>
    <w:rsid w:val="72892320"/>
    <w:rsid w:val="75AB7CDD"/>
    <w:rsid w:val="76D05301"/>
    <w:rsid w:val="7A033E68"/>
    <w:rsid w:val="7A324006"/>
    <w:rsid w:val="7D33006A"/>
    <w:rsid w:val="7D5C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BodyText"/>
    <w:basedOn w:val="1"/>
    <w:autoRedefine/>
    <w:qFormat/>
    <w:uiPriority w:val="0"/>
    <w:pPr>
      <w:spacing w:line="360" w:lineRule="exact"/>
    </w:pPr>
    <w:rPr>
      <w:sz w:val="24"/>
    </w:rPr>
  </w:style>
  <w:style w:type="paragraph" w:customStyle="1" w:styleId="42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53</Pages>
  <Words>28548</Words>
  <Characters>30518</Characters>
  <Lines>283</Lines>
  <Paragraphs>79</Paragraphs>
  <TotalTime>9</TotalTime>
  <ScaleCrop>false</ScaleCrop>
  <LinksUpToDate>false</LinksUpToDate>
  <CharactersWithSpaces>31654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Samiha</cp:lastModifiedBy>
  <cp:lastPrinted>2020-10-10T07:08:00Z</cp:lastPrinted>
  <dcterms:modified xsi:type="dcterms:W3CDTF">2025-06-06T07:13:11Z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F592CBA7592E4F44B1C7CAD9FB815BBC_12</vt:lpwstr>
  </property>
  <property fmtid="{D5CDD505-2E9C-101B-9397-08002B2CF9AE}" pid="4" name="KSOTemplateDocerSaveRecord">
    <vt:lpwstr>eyJoZGlkIjoiOWJlZDQ2NmIwYjgzZjdjYWM1MjQ5OTk3YTcyYzMxMzIiLCJ1c2VySWQiOiIzMjE5MDY1OTEifQ==</vt:lpwstr>
  </property>
</Properties>
</file>