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D2B6C">
      <w:pPr>
        <w:adjustRightInd w:val="0"/>
        <w:snapToGrid w:val="0"/>
        <w:spacing w:line="1200" w:lineRule="exact"/>
        <w:jc w:val="center"/>
        <w:rPr>
          <w:rFonts w:hint="eastAsia" w:ascii="华文新魏" w:hAnsi="华文仿宋" w:eastAsia="华文新魏"/>
          <w:b/>
          <w:bCs/>
          <w:color w:val="000000"/>
          <w:sz w:val="72"/>
        </w:rPr>
      </w:pPr>
    </w:p>
    <w:p w14:paraId="3C1015C2">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w:t>
      </w:r>
      <w:r>
        <w:rPr>
          <w:rFonts w:hint="eastAsia" w:ascii="华文新魏" w:hAnsi="华文仿宋" w:eastAsia="华文新魏"/>
          <w:b/>
          <w:bCs/>
          <w:sz w:val="72"/>
        </w:rPr>
        <w:t>市非政</w:t>
      </w:r>
      <w:r>
        <w:rPr>
          <w:rFonts w:hint="eastAsia" w:ascii="华文新魏" w:hAnsi="华文仿宋" w:eastAsia="华文新魏"/>
          <w:b/>
          <w:bCs/>
          <w:color w:val="000000"/>
          <w:sz w:val="72"/>
        </w:rPr>
        <w:t>府采购项目</w:t>
      </w:r>
    </w:p>
    <w:p w14:paraId="018EDA78">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14:paraId="265F1D11">
      <w:pPr>
        <w:adjustRightInd w:val="0"/>
        <w:snapToGrid w:val="0"/>
        <w:rPr>
          <w:rFonts w:ascii="宋体" w:hAnsi="宋体"/>
          <w:b/>
          <w:bCs/>
          <w:color w:val="auto"/>
          <w:sz w:val="32"/>
          <w:szCs w:val="32"/>
          <w:highlight w:val="none"/>
        </w:rPr>
      </w:pPr>
    </w:p>
    <w:p w14:paraId="4AA1614C">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7F2744E3">
      <w:pPr>
        <w:adjustRightInd w:val="0"/>
        <w:snapToGrid w:val="0"/>
        <w:rPr>
          <w:rFonts w:ascii="黑体" w:hAnsi="黑体" w:eastAsia="黑体"/>
          <w:b/>
          <w:bCs/>
          <w:color w:val="auto"/>
          <w:sz w:val="28"/>
          <w:szCs w:val="28"/>
          <w:highlight w:val="none"/>
        </w:rPr>
      </w:pPr>
    </w:p>
    <w:p w14:paraId="2C3D5207">
      <w:pPr>
        <w:adjustRightInd w:val="0"/>
        <w:snapToGrid w:val="0"/>
        <w:spacing w:line="360" w:lineRule="auto"/>
        <w:ind w:left="1521" w:hanging="1521" w:hangingChars="541"/>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临海市东矶列岛诸湾省级美丽海湾培育及创建技术服务项目</w:t>
      </w:r>
    </w:p>
    <w:p w14:paraId="5516BB7B">
      <w:pPr>
        <w:adjustRightInd w:val="0"/>
        <w:snapToGrid w:val="0"/>
        <w:spacing w:line="360" w:lineRule="auto"/>
        <w:ind w:left="1521" w:hanging="1521" w:hangingChars="541"/>
        <w:jc w:val="center"/>
        <w:rPr>
          <w:rFonts w:ascii="宋体" w:hAnsi="宋体" w:cs="Arial"/>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tzya2025-lh05</w:t>
      </w:r>
    </w:p>
    <w:p w14:paraId="33138BDA">
      <w:pPr>
        <w:rPr>
          <w:rFonts w:ascii="宋体" w:hAnsi="宋体"/>
          <w:color w:val="auto"/>
          <w:sz w:val="24"/>
          <w:highlight w:val="none"/>
        </w:rPr>
      </w:pPr>
    </w:p>
    <w:p w14:paraId="19070F83">
      <w:pPr>
        <w:rPr>
          <w:rFonts w:ascii="宋体" w:hAnsi="宋体"/>
          <w:color w:val="auto"/>
          <w:sz w:val="24"/>
          <w:highlight w:val="none"/>
        </w:rPr>
      </w:pPr>
    </w:p>
    <w:p w14:paraId="2BBD594C">
      <w:pPr>
        <w:rPr>
          <w:rFonts w:ascii="宋体" w:hAnsi="宋体"/>
          <w:color w:val="auto"/>
          <w:sz w:val="24"/>
          <w:highlight w:val="none"/>
        </w:rPr>
      </w:pPr>
    </w:p>
    <w:p w14:paraId="4F4DC607">
      <w:pPr>
        <w:rPr>
          <w:rFonts w:ascii="宋体" w:hAnsi="宋体"/>
          <w:color w:val="auto"/>
          <w:sz w:val="24"/>
          <w:highlight w:val="none"/>
        </w:rPr>
      </w:pPr>
    </w:p>
    <w:p w14:paraId="387DC22F">
      <w:pPr>
        <w:rPr>
          <w:rFonts w:ascii="宋体" w:hAnsi="宋体"/>
          <w:color w:val="auto"/>
          <w:sz w:val="24"/>
          <w:highlight w:val="none"/>
        </w:rPr>
      </w:pPr>
    </w:p>
    <w:p w14:paraId="0CDC66F5">
      <w:pPr>
        <w:rPr>
          <w:rFonts w:ascii="宋体" w:hAnsi="宋体"/>
          <w:color w:val="auto"/>
          <w:sz w:val="24"/>
          <w:highlight w:val="none"/>
        </w:rPr>
      </w:pPr>
    </w:p>
    <w:p w14:paraId="31F6F22C">
      <w:pPr>
        <w:rPr>
          <w:rFonts w:ascii="宋体" w:hAnsi="宋体"/>
          <w:color w:val="auto"/>
          <w:sz w:val="24"/>
          <w:highlight w:val="none"/>
        </w:rPr>
      </w:pPr>
    </w:p>
    <w:p w14:paraId="7CBCD6A7">
      <w:pPr>
        <w:adjustRightInd w:val="0"/>
        <w:snapToGrid w:val="0"/>
        <w:spacing w:line="360" w:lineRule="auto"/>
        <w:rPr>
          <w:rFonts w:ascii="宋体" w:hAnsi="宋体"/>
          <w:b/>
          <w:bCs/>
          <w:color w:val="auto"/>
          <w:sz w:val="28"/>
          <w:szCs w:val="28"/>
          <w:highlight w:val="none"/>
        </w:rPr>
      </w:pPr>
    </w:p>
    <w:p w14:paraId="2DA0BBE5">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招标人：台州市生态环境局临海分局</w:t>
      </w:r>
    </w:p>
    <w:p w14:paraId="34312122">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代理机构：台州永安工程咨询有限公司</w:t>
      </w:r>
    </w:p>
    <w:p w14:paraId="327043E3">
      <w:pPr>
        <w:spacing w:line="500" w:lineRule="atLeast"/>
        <w:jc w:val="center"/>
        <w:rPr>
          <w:rFonts w:ascii="宋体" w:hAnsi="宋体"/>
          <w:b/>
          <w:bCs/>
          <w:color w:val="auto"/>
          <w:sz w:val="30"/>
          <w:highlight w:val="none"/>
        </w:rPr>
      </w:pPr>
    </w:p>
    <w:p w14:paraId="5B729A86">
      <w:pPr>
        <w:spacing w:line="500" w:lineRule="atLeast"/>
        <w:jc w:val="center"/>
        <w:rPr>
          <w:rFonts w:ascii="宋体" w:hAnsi="宋体"/>
          <w:b/>
          <w:bCs/>
          <w:color w:val="auto"/>
          <w:sz w:val="30"/>
          <w:highlight w:val="none"/>
        </w:rPr>
      </w:pPr>
    </w:p>
    <w:p w14:paraId="22C991B0">
      <w:pPr>
        <w:spacing w:line="500" w:lineRule="atLeast"/>
        <w:jc w:val="center"/>
        <w:rPr>
          <w:rFonts w:ascii="宋体" w:hAnsi="宋体"/>
          <w:b/>
          <w:bCs/>
          <w:color w:val="auto"/>
          <w:sz w:val="30"/>
          <w:highlight w:val="none"/>
        </w:rPr>
      </w:pPr>
    </w:p>
    <w:p w14:paraId="0D1AE004">
      <w:pPr>
        <w:spacing w:line="500" w:lineRule="atLeast"/>
        <w:jc w:val="center"/>
        <w:rPr>
          <w:rFonts w:ascii="宋体" w:hAnsi="宋体"/>
          <w:b/>
          <w:bCs/>
          <w:color w:val="auto"/>
          <w:sz w:val="30"/>
          <w:highlight w:val="none"/>
        </w:rPr>
      </w:pPr>
    </w:p>
    <w:p w14:paraId="3B94229A">
      <w:pPr>
        <w:spacing w:line="500" w:lineRule="atLeast"/>
        <w:ind w:firstLine="3204" w:firstLineChars="1140"/>
        <w:rPr>
          <w:rFonts w:ascii="宋体" w:hAnsi="宋体"/>
          <w:color w:val="auto"/>
          <w:sz w:val="28"/>
          <w:szCs w:val="28"/>
          <w:highlight w:val="none"/>
        </w:rPr>
      </w:pPr>
      <w:r>
        <w:rPr>
          <w:rFonts w:hint="eastAsia" w:ascii="宋体" w:hAnsi="宋体"/>
          <w:b/>
          <w:bCs/>
          <w:color w:val="auto"/>
          <w:sz w:val="28"/>
          <w:szCs w:val="28"/>
          <w:highlight w:val="none"/>
          <w:lang w:eastAsia="zh-CN"/>
        </w:rPr>
        <w:t>二0二五年六月</w:t>
      </w:r>
      <w:r>
        <w:rPr>
          <w:rFonts w:hint="eastAsia" w:ascii="宋体" w:hAnsi="宋体"/>
          <w:b/>
          <w:bCs/>
          <w:color w:val="auto"/>
          <w:sz w:val="28"/>
          <w:szCs w:val="28"/>
          <w:highlight w:val="none"/>
        </w:rPr>
        <w:t xml:space="preserve"> </w:t>
      </w:r>
    </w:p>
    <w:p w14:paraId="22AEF17E">
      <w:pPr>
        <w:adjustRightInd w:val="0"/>
        <w:snapToGrid w:val="0"/>
        <w:spacing w:line="240" w:lineRule="auto"/>
        <w:jc w:val="center"/>
        <w:rPr>
          <w:rFonts w:ascii="华文新魏" w:hAnsi="华文仿宋" w:eastAsia="华文新魏"/>
          <w:b/>
          <w:bCs/>
          <w:color w:val="auto"/>
          <w:sz w:val="72"/>
          <w:highlight w:val="none"/>
        </w:rPr>
      </w:pPr>
    </w:p>
    <w:p w14:paraId="73478E6D">
      <w:pPr>
        <w:adjustRightInd w:val="0"/>
        <w:snapToGrid w:val="0"/>
        <w:spacing w:line="240" w:lineRule="auto"/>
        <w:jc w:val="both"/>
        <w:rPr>
          <w:rFonts w:hint="eastAsia" w:ascii="华文新魏" w:hAnsi="华文仿宋" w:eastAsia="华文新魏"/>
          <w:b/>
          <w:bCs/>
          <w:color w:val="auto"/>
          <w:sz w:val="72"/>
          <w:highlight w:val="none"/>
          <w:lang w:eastAsia="zh-CN"/>
        </w:rPr>
      </w:pPr>
    </w:p>
    <w:p w14:paraId="5ED60E8A">
      <w:pPr>
        <w:pStyle w:val="26"/>
        <w:rPr>
          <w:rFonts w:hint="eastAsia"/>
          <w:color w:val="auto"/>
          <w:highlight w:val="none"/>
          <w:lang w:eastAsia="zh-CN"/>
        </w:rPr>
      </w:pPr>
    </w:p>
    <w:p w14:paraId="582A9FC9">
      <w:pPr>
        <w:rPr>
          <w:rFonts w:hint="eastAsia"/>
          <w:color w:val="auto"/>
          <w:highlight w:val="none"/>
          <w:lang w:eastAsia="zh-CN"/>
        </w:rPr>
      </w:pPr>
    </w:p>
    <w:p w14:paraId="45572A6A">
      <w:pPr>
        <w:pStyle w:val="29"/>
        <w:spacing w:beforeLines="0" w:afterLines="0" w:line="480" w:lineRule="exact"/>
        <w:jc w:val="both"/>
        <w:rPr>
          <w:rFonts w:hint="eastAsia" w:asciiTheme="majorEastAsia" w:hAnsiTheme="majorEastAsia" w:eastAsiaTheme="majorEastAsia" w:cstheme="majorEastAsia"/>
          <w:color w:val="auto"/>
          <w:sz w:val="44"/>
          <w:szCs w:val="44"/>
          <w:highlight w:val="none"/>
        </w:rPr>
      </w:pPr>
      <w:r>
        <w:rPr>
          <w:rFonts w:ascii="创艺简标宋" w:hAnsi="宋体" w:eastAsia="创艺简标宋"/>
          <w:color w:val="auto"/>
          <w:sz w:val="44"/>
          <w:szCs w:val="44"/>
          <w:highlight w:val="none"/>
        </w:rPr>
        <w:br w:type="page"/>
      </w:r>
    </w:p>
    <w:p w14:paraId="028CCE94">
      <w:pPr>
        <w:pStyle w:val="29"/>
        <w:spacing w:beforeLines="0" w:afterLines="0" w:line="360" w:lineRule="auto"/>
        <w:jc w:val="center"/>
        <w:rPr>
          <w:rFonts w:hint="eastAsia" w:asciiTheme="majorEastAsia" w:hAnsiTheme="majorEastAsia" w:eastAsiaTheme="majorEastAsia" w:cstheme="majorEastAsia"/>
          <w:color w:val="auto"/>
          <w:sz w:val="44"/>
          <w:szCs w:val="44"/>
          <w:highlight w:val="none"/>
        </w:rPr>
      </w:pPr>
    </w:p>
    <w:p w14:paraId="143DE5C9">
      <w:pPr>
        <w:pStyle w:val="29"/>
        <w:spacing w:beforeLines="0" w:afterLines="0" w:line="360" w:lineRule="auto"/>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目    录</w:t>
      </w:r>
    </w:p>
    <w:p w14:paraId="4B7E9C65">
      <w:pPr>
        <w:pStyle w:val="36"/>
        <w:tabs>
          <w:tab w:val="left" w:pos="6120"/>
        </w:tabs>
        <w:spacing w:line="480" w:lineRule="auto"/>
        <w:rPr>
          <w:rFonts w:ascii="宋体" w:hAnsi="宋体"/>
          <w:b/>
          <w:color w:val="auto"/>
          <w:sz w:val="28"/>
          <w:szCs w:val="28"/>
          <w:highlight w:val="none"/>
        </w:rPr>
      </w:pPr>
    </w:p>
    <w:p w14:paraId="3FEE3D92">
      <w:pPr>
        <w:pStyle w:val="36"/>
        <w:tabs>
          <w:tab w:val="left" w:pos="6120"/>
        </w:tabs>
        <w:spacing w:line="480" w:lineRule="auto"/>
        <w:rPr>
          <w:rFonts w:ascii="宋体" w:hAnsi="宋体"/>
          <w:b/>
          <w:color w:val="auto"/>
          <w:sz w:val="28"/>
          <w:szCs w:val="28"/>
          <w:highlight w:val="none"/>
        </w:rPr>
      </w:pPr>
      <w:r>
        <w:rPr>
          <w:rFonts w:ascii="宋体" w:hAnsi="宋体"/>
          <w:b/>
          <w:color w:val="auto"/>
          <w:sz w:val="28"/>
          <w:szCs w:val="28"/>
          <w:highlight w:val="none"/>
        </w:rPr>
        <w:tab/>
      </w:r>
    </w:p>
    <w:p w14:paraId="0B930CBD">
      <w:pPr>
        <w:pStyle w:val="36"/>
        <w:tabs>
          <w:tab w:val="right" w:leader="dot" w:pos="8720"/>
        </w:tabs>
        <w:spacing w:line="480" w:lineRule="auto"/>
        <w:rPr>
          <w:rFonts w:ascii="宋体" w:hAnsi="宋体" w:cstheme="minorBidi"/>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TOC \o "1-3" \h \z \u</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"_Toc139638944" </w:instrText>
      </w:r>
      <w:r>
        <w:rPr>
          <w:color w:val="auto"/>
          <w:highlight w:val="none"/>
        </w:rPr>
        <w:fldChar w:fldCharType="separate"/>
      </w:r>
      <w:r>
        <w:rPr>
          <w:rStyle w:val="57"/>
          <w:rFonts w:ascii="宋体" w:hAnsi="宋体"/>
          <w:b/>
          <w:color w:val="auto"/>
          <w:sz w:val="28"/>
          <w:szCs w:val="28"/>
          <w:highlight w:val="none"/>
        </w:rPr>
        <w:t>第一章  投标邀请</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_Toc139638944 \h </w:instrText>
      </w:r>
      <w:r>
        <w:rPr>
          <w:rFonts w:ascii="宋体" w:hAnsi="宋体"/>
          <w:color w:val="auto"/>
          <w:sz w:val="28"/>
          <w:szCs w:val="28"/>
          <w:highlight w:val="none"/>
        </w:rPr>
        <w:fldChar w:fldCharType="separate"/>
      </w:r>
      <w:r>
        <w:rPr>
          <w:rFonts w:ascii="宋体" w:hAnsi="宋体"/>
          <w:color w:val="auto"/>
          <w:sz w:val="28"/>
          <w:szCs w:val="28"/>
          <w:highlight w:val="none"/>
        </w:rPr>
        <w:t>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5C0A8920">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"_Toc139638945" </w:instrText>
      </w:r>
      <w:r>
        <w:rPr>
          <w:color w:val="auto"/>
          <w:highlight w:val="none"/>
        </w:rPr>
        <w:fldChar w:fldCharType="separate"/>
      </w:r>
      <w:r>
        <w:rPr>
          <w:rStyle w:val="57"/>
          <w:rFonts w:ascii="宋体" w:hAnsi="宋体"/>
          <w:b/>
          <w:color w:val="auto"/>
          <w:sz w:val="28"/>
          <w:szCs w:val="28"/>
          <w:highlight w:val="none"/>
        </w:rPr>
        <w:t>第二章  招标需求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_Toc139638945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BBBD01B">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"_Toc139638946" </w:instrText>
      </w:r>
      <w:r>
        <w:rPr>
          <w:color w:val="auto"/>
          <w:highlight w:val="none"/>
        </w:rPr>
        <w:fldChar w:fldCharType="separate"/>
      </w:r>
      <w:r>
        <w:rPr>
          <w:rStyle w:val="57"/>
          <w:rFonts w:ascii="宋体" w:hAnsi="宋体"/>
          <w:b/>
          <w:color w:val="auto"/>
          <w:sz w:val="28"/>
          <w:szCs w:val="28"/>
          <w:highlight w:val="none"/>
        </w:rPr>
        <w:t>第三章  投标人须知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_Toc139638946 \h </w:instrText>
      </w:r>
      <w:r>
        <w:rPr>
          <w:rFonts w:ascii="宋体" w:hAnsi="宋体"/>
          <w:color w:val="auto"/>
          <w:sz w:val="28"/>
          <w:szCs w:val="28"/>
          <w:highlight w:val="none"/>
        </w:rPr>
        <w:fldChar w:fldCharType="separate"/>
      </w:r>
      <w:r>
        <w:rPr>
          <w:rFonts w:ascii="宋体" w:hAnsi="宋体"/>
          <w:color w:val="auto"/>
          <w:sz w:val="28"/>
          <w:szCs w:val="28"/>
          <w:highlight w:val="none"/>
        </w:rPr>
        <w:t>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779A9E94">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"_Toc139638947" </w:instrText>
      </w:r>
      <w:r>
        <w:rPr>
          <w:color w:val="auto"/>
          <w:highlight w:val="none"/>
        </w:rPr>
        <w:fldChar w:fldCharType="separate"/>
      </w:r>
      <w:r>
        <w:rPr>
          <w:rStyle w:val="57"/>
          <w:rFonts w:ascii="宋体" w:hAnsi="宋体"/>
          <w:b/>
          <w:color w:val="auto"/>
          <w:sz w:val="28"/>
          <w:szCs w:val="28"/>
          <w:highlight w:val="none"/>
        </w:rPr>
        <w:t>第四章  评标办法及评分标准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_Toc139638947 \h </w:instrText>
      </w:r>
      <w:r>
        <w:rPr>
          <w:rFonts w:ascii="宋体" w:hAnsi="宋体"/>
          <w:color w:val="auto"/>
          <w:sz w:val="28"/>
          <w:szCs w:val="28"/>
          <w:highlight w:val="none"/>
        </w:rPr>
        <w:fldChar w:fldCharType="separate"/>
      </w:r>
      <w:r>
        <w:rPr>
          <w:rFonts w:ascii="宋体" w:hAnsi="宋体"/>
          <w:color w:val="auto"/>
          <w:sz w:val="28"/>
          <w:szCs w:val="28"/>
          <w:highlight w:val="none"/>
        </w:rPr>
        <w:t>19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52E33DA1">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"_Toc139638948" </w:instrText>
      </w:r>
      <w:r>
        <w:rPr>
          <w:color w:val="auto"/>
          <w:highlight w:val="none"/>
        </w:rPr>
        <w:fldChar w:fldCharType="separate"/>
      </w:r>
      <w:r>
        <w:rPr>
          <w:rStyle w:val="57"/>
          <w:rFonts w:ascii="宋体" w:hAnsi="宋体"/>
          <w:b/>
          <w:color w:val="auto"/>
          <w:sz w:val="28"/>
          <w:szCs w:val="28"/>
          <w:highlight w:val="none"/>
        </w:rPr>
        <w:t>第五章  合同主要条款</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_Toc139638948 \h </w:instrText>
      </w:r>
      <w:r>
        <w:rPr>
          <w:rFonts w:ascii="宋体" w:hAnsi="宋体"/>
          <w:color w:val="auto"/>
          <w:sz w:val="28"/>
          <w:szCs w:val="28"/>
          <w:highlight w:val="none"/>
        </w:rPr>
        <w:fldChar w:fldCharType="separate"/>
      </w:r>
      <w:r>
        <w:rPr>
          <w:rFonts w:ascii="宋体" w:hAnsi="宋体"/>
          <w:color w:val="auto"/>
          <w:sz w:val="28"/>
          <w:szCs w:val="28"/>
          <w:highlight w:val="none"/>
        </w:rPr>
        <w:t>24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8DCD45D">
      <w:pPr>
        <w:pStyle w:val="36"/>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"_Toc139638949" </w:instrText>
      </w:r>
      <w:r>
        <w:rPr>
          <w:color w:val="auto"/>
          <w:highlight w:val="none"/>
        </w:rPr>
        <w:fldChar w:fldCharType="separate"/>
      </w:r>
      <w:r>
        <w:rPr>
          <w:rStyle w:val="57"/>
          <w:rFonts w:ascii="宋体" w:hAnsi="宋体"/>
          <w:b/>
          <w:color w:val="auto"/>
          <w:sz w:val="28"/>
          <w:szCs w:val="28"/>
          <w:highlight w:val="none"/>
        </w:rPr>
        <w:t>第六章 　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_Toc139638949 \h </w:instrText>
      </w:r>
      <w:r>
        <w:rPr>
          <w:rFonts w:ascii="宋体" w:hAnsi="宋体"/>
          <w:color w:val="auto"/>
          <w:sz w:val="28"/>
          <w:szCs w:val="28"/>
          <w:highlight w:val="none"/>
        </w:rPr>
        <w:fldChar w:fldCharType="separate"/>
      </w:r>
      <w:r>
        <w:rPr>
          <w:rFonts w:ascii="宋体" w:hAnsi="宋体"/>
          <w:color w:val="auto"/>
          <w:sz w:val="28"/>
          <w:szCs w:val="28"/>
          <w:highlight w:val="none"/>
        </w:rPr>
        <w:t>27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3DFE30D">
      <w:pPr>
        <w:pStyle w:val="42"/>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"_Toc139638950" </w:instrText>
      </w:r>
      <w:r>
        <w:rPr>
          <w:color w:val="auto"/>
          <w:highlight w:val="none"/>
        </w:rPr>
        <w:fldChar w:fldCharType="separate"/>
      </w:r>
      <w:r>
        <w:rPr>
          <w:rStyle w:val="57"/>
          <w:rFonts w:ascii="宋体" w:hAnsi="宋体"/>
          <w:b/>
          <w:bCs/>
          <w:color w:val="auto"/>
          <w:sz w:val="28"/>
          <w:szCs w:val="28"/>
          <w:highlight w:val="none"/>
        </w:rPr>
        <w:t>一、资格响应文件格式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_Toc139638950 \h </w:instrText>
      </w:r>
      <w:r>
        <w:rPr>
          <w:rFonts w:ascii="宋体" w:hAnsi="宋体"/>
          <w:color w:val="auto"/>
          <w:sz w:val="28"/>
          <w:szCs w:val="28"/>
          <w:highlight w:val="none"/>
        </w:rPr>
        <w:fldChar w:fldCharType="separate"/>
      </w:r>
      <w:r>
        <w:rPr>
          <w:rFonts w:ascii="宋体" w:hAnsi="宋体"/>
          <w:color w:val="auto"/>
          <w:sz w:val="28"/>
          <w:szCs w:val="28"/>
          <w:highlight w:val="none"/>
        </w:rPr>
        <w:t>27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628F687">
      <w:pPr>
        <w:pStyle w:val="42"/>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"_Toc139638951" </w:instrText>
      </w:r>
      <w:r>
        <w:rPr>
          <w:color w:val="auto"/>
          <w:highlight w:val="none"/>
        </w:rPr>
        <w:fldChar w:fldCharType="separate"/>
      </w:r>
      <w:r>
        <w:rPr>
          <w:rStyle w:val="57"/>
          <w:rFonts w:ascii="宋体" w:hAnsi="宋体"/>
          <w:b/>
          <w:bCs/>
          <w:color w:val="auto"/>
          <w:sz w:val="28"/>
          <w:szCs w:val="28"/>
          <w:highlight w:val="none"/>
        </w:rPr>
        <w:t>二、商务技术文件格式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_Toc139638951 \h </w:instrText>
      </w:r>
      <w:r>
        <w:rPr>
          <w:rFonts w:ascii="宋体" w:hAnsi="宋体"/>
          <w:color w:val="auto"/>
          <w:sz w:val="28"/>
          <w:szCs w:val="28"/>
          <w:highlight w:val="none"/>
        </w:rPr>
        <w:fldChar w:fldCharType="separate"/>
      </w:r>
      <w:r>
        <w:rPr>
          <w:rFonts w:ascii="宋体" w:hAnsi="宋体"/>
          <w:color w:val="auto"/>
          <w:sz w:val="28"/>
          <w:szCs w:val="28"/>
          <w:highlight w:val="none"/>
        </w:rPr>
        <w:t>30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FBE673D">
      <w:pPr>
        <w:pStyle w:val="42"/>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"_Toc139638952" </w:instrText>
      </w:r>
      <w:r>
        <w:rPr>
          <w:color w:val="auto"/>
          <w:highlight w:val="none"/>
        </w:rPr>
        <w:fldChar w:fldCharType="separate"/>
      </w:r>
      <w:r>
        <w:rPr>
          <w:rStyle w:val="57"/>
          <w:rFonts w:ascii="宋体" w:hAnsi="宋体"/>
          <w:b/>
          <w:color w:val="auto"/>
          <w:sz w:val="28"/>
          <w:szCs w:val="28"/>
          <w:highlight w:val="none"/>
        </w:rPr>
        <w:t>三、报价文件格式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_Toc139638952 \h </w:instrText>
      </w:r>
      <w:r>
        <w:rPr>
          <w:rFonts w:ascii="宋体" w:hAnsi="宋体"/>
          <w:color w:val="auto"/>
          <w:sz w:val="28"/>
          <w:szCs w:val="28"/>
          <w:highlight w:val="none"/>
        </w:rPr>
        <w:fldChar w:fldCharType="separate"/>
      </w:r>
      <w:r>
        <w:rPr>
          <w:rFonts w:ascii="宋体" w:hAnsi="宋体"/>
          <w:color w:val="auto"/>
          <w:sz w:val="28"/>
          <w:szCs w:val="28"/>
          <w:highlight w:val="none"/>
        </w:rPr>
        <w:t>39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FC4A112">
      <w:pPr>
        <w:pStyle w:val="36"/>
        <w:spacing w:line="480" w:lineRule="auto"/>
        <w:rPr>
          <w:rFonts w:ascii="宋体" w:hAnsi="宋体"/>
          <w:b/>
          <w:color w:val="auto"/>
          <w:sz w:val="28"/>
          <w:szCs w:val="28"/>
          <w:highlight w:val="none"/>
        </w:rPr>
      </w:pPr>
      <w:r>
        <w:rPr>
          <w:rFonts w:ascii="宋体" w:hAnsi="宋体"/>
          <w:color w:val="auto"/>
          <w:sz w:val="28"/>
          <w:szCs w:val="28"/>
          <w:highlight w:val="none"/>
        </w:rPr>
        <w:fldChar w:fldCharType="end"/>
      </w:r>
    </w:p>
    <w:p w14:paraId="629C603A">
      <w:pPr>
        <w:pStyle w:val="36"/>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34E58D86">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4CFF4FDE">
      <w:pPr>
        <w:rPr>
          <w:color w:val="auto"/>
          <w:highlight w:val="none"/>
        </w:rPr>
      </w:pPr>
    </w:p>
    <w:p w14:paraId="3DDB4024">
      <w:pPr>
        <w:rPr>
          <w:color w:val="auto"/>
          <w:highlight w:val="none"/>
        </w:rPr>
      </w:pPr>
    </w:p>
    <w:p w14:paraId="01D17E81">
      <w:pPr>
        <w:rPr>
          <w:color w:val="auto"/>
          <w:highlight w:val="none"/>
        </w:rPr>
      </w:pPr>
    </w:p>
    <w:p w14:paraId="7F2A65B9">
      <w:pPr>
        <w:rPr>
          <w:color w:val="auto"/>
          <w:highlight w:val="none"/>
        </w:rPr>
      </w:pPr>
    </w:p>
    <w:p w14:paraId="73C6BD32">
      <w:pPr>
        <w:rPr>
          <w:color w:val="auto"/>
          <w:highlight w:val="none"/>
        </w:rPr>
      </w:pPr>
    </w:p>
    <w:p w14:paraId="13323559">
      <w:pPr>
        <w:rPr>
          <w:color w:val="auto"/>
          <w:highlight w:val="none"/>
        </w:rPr>
      </w:pPr>
    </w:p>
    <w:p w14:paraId="20A2C5BF">
      <w:pPr>
        <w:rPr>
          <w:color w:val="auto"/>
          <w:highlight w:val="none"/>
        </w:rPr>
      </w:pPr>
    </w:p>
    <w:p w14:paraId="1EF95527">
      <w:pPr>
        <w:pStyle w:val="29"/>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139638944"/>
      <w:bookmarkStart w:id="1" w:name="_Toc466534747"/>
      <w:r>
        <w:rPr>
          <w:rFonts w:hint="eastAsia"/>
          <w:b/>
          <w:color w:val="auto"/>
          <w:sz w:val="30"/>
          <w:szCs w:val="30"/>
          <w:highlight w:val="none"/>
        </w:rPr>
        <w:t>第一章  投标邀请</w:t>
      </w:r>
      <w:bookmarkEnd w:id="0"/>
      <w:bookmarkEnd w:id="1"/>
    </w:p>
    <w:p w14:paraId="659C2B15">
      <w:pPr>
        <w:spacing w:line="400" w:lineRule="exact"/>
        <w:ind w:firstLine="496" w:firstLineChars="200"/>
        <w:rPr>
          <w:rFonts w:ascii="宋体" w:hAnsi="宋体" w:cs="Arial"/>
          <w:color w:val="auto"/>
          <w:sz w:val="24"/>
          <w:highlight w:val="none"/>
        </w:rPr>
      </w:pPr>
      <w:r>
        <w:rPr>
          <w:rFonts w:hint="eastAsia" w:ascii="Arial" w:hAnsi="Arial" w:cs="Arial"/>
          <w:color w:val="auto"/>
          <w:spacing w:val="4"/>
          <w:sz w:val="24"/>
          <w:highlight w:val="none"/>
        </w:rPr>
        <w:t>本项目为非政府采购项目，根据招标投标有关法律法规及招标人单位内控制度等规定</w:t>
      </w:r>
      <w:r>
        <w:rPr>
          <w:rFonts w:ascii="宋体" w:hAnsi="宋体" w:cs="Arial"/>
          <w:color w:val="auto"/>
          <w:sz w:val="24"/>
          <w:highlight w:val="none"/>
        </w:rPr>
        <w:t>，受</w:t>
      </w:r>
      <w:r>
        <w:rPr>
          <w:rFonts w:hint="eastAsia" w:ascii="宋体" w:hAnsi="宋体" w:cs="Arial"/>
          <w:color w:val="auto"/>
          <w:sz w:val="24"/>
          <w:highlight w:val="none"/>
          <w:u w:val="single"/>
        </w:rPr>
        <w:t>台州市生态环境局临海分局</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参照采购有关流程，现</w:t>
      </w:r>
      <w:r>
        <w:rPr>
          <w:rFonts w:ascii="宋体" w:hAnsi="宋体" w:cs="Arial"/>
          <w:color w:val="auto"/>
          <w:sz w:val="24"/>
          <w:highlight w:val="none"/>
        </w:rPr>
        <w:t>就</w:t>
      </w:r>
      <w:r>
        <w:rPr>
          <w:rFonts w:hint="eastAsia" w:ascii="宋体" w:hAnsi="宋体" w:cs="Arial"/>
          <w:color w:val="auto"/>
          <w:sz w:val="24"/>
          <w:highlight w:val="none"/>
          <w:u w:val="single"/>
          <w:lang w:eastAsia="zh-CN"/>
        </w:rPr>
        <w:t>临海市东矶列岛诸湾省级美丽海湾培育及创建技术服务项目</w:t>
      </w:r>
      <w:r>
        <w:rPr>
          <w:rFonts w:hint="eastAsia" w:ascii="宋体" w:hAnsi="宋体"/>
          <w:color w:val="auto"/>
          <w:sz w:val="24"/>
          <w:highlight w:val="none"/>
        </w:rPr>
        <w:t>进行</w:t>
      </w:r>
      <w:r>
        <w:rPr>
          <w:rFonts w:ascii="宋体" w:hAnsi="宋体" w:cs="Arial"/>
          <w:color w:val="auto"/>
          <w:sz w:val="24"/>
          <w:highlight w:val="none"/>
        </w:rPr>
        <w:t>公开招标，</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具备本项目投标人的资格要求且能够及时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w:t>
      </w:r>
      <w:r>
        <w:rPr>
          <w:rFonts w:hint="eastAsia" w:ascii="Arial" w:hAnsi="Arial" w:eastAsia="宋体" w:cs="Arial"/>
          <w:color w:val="auto"/>
          <w:spacing w:val="4"/>
          <w:sz w:val="24"/>
          <w:highlight w:val="none"/>
        </w:rPr>
        <w:t>货物</w:t>
      </w:r>
      <w:r>
        <w:rPr>
          <w:rFonts w:hint="eastAsia" w:ascii="宋体" w:hAnsi="宋体" w:cs="Arial"/>
          <w:color w:val="auto"/>
          <w:kern w:val="0"/>
          <w:sz w:val="24"/>
          <w:highlight w:val="none"/>
        </w:rPr>
        <w:t>及服务的投标人前来</w:t>
      </w:r>
      <w:r>
        <w:rPr>
          <w:rFonts w:ascii="宋体" w:hAnsi="宋体" w:cs="Arial"/>
          <w:color w:val="auto"/>
          <w:kern w:val="0"/>
          <w:sz w:val="24"/>
          <w:highlight w:val="none"/>
        </w:rPr>
        <w:t>投标。</w:t>
      </w:r>
    </w:p>
    <w:p w14:paraId="72EAF21F">
      <w:pPr>
        <w:pStyle w:val="45"/>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16A250A7">
      <w:pPr>
        <w:pStyle w:val="45"/>
        <w:spacing w:before="0" w:beforeAutospacing="0" w:after="0" w:afterAutospacing="0" w:line="400" w:lineRule="exact"/>
        <w:rPr>
          <w:color w:val="auto"/>
          <w:highlight w:val="none"/>
        </w:rPr>
      </w:pPr>
      <w:r>
        <w:rPr>
          <w:color w:val="auto"/>
          <w:highlight w:val="none"/>
        </w:rPr>
        <w:t>项目名称：</w:t>
      </w:r>
      <w:r>
        <w:rPr>
          <w:rFonts w:hint="eastAsia"/>
          <w:color w:val="auto"/>
          <w:highlight w:val="none"/>
          <w:lang w:eastAsia="zh-CN"/>
        </w:rPr>
        <w:t>临海市东矶列岛诸湾省级美丽海湾培育及创建技术服务项目</w:t>
      </w:r>
      <w:r>
        <w:rPr>
          <w:rFonts w:hint="eastAsia"/>
          <w:color w:val="auto"/>
          <w:highlight w:val="none"/>
        </w:rPr>
        <w:t xml:space="preserve"> </w:t>
      </w:r>
    </w:p>
    <w:p w14:paraId="4E513AE7">
      <w:pPr>
        <w:pStyle w:val="45"/>
        <w:spacing w:before="0" w:beforeAutospacing="0" w:after="0" w:afterAutospacing="0" w:line="400" w:lineRule="exact"/>
        <w:rPr>
          <w:color w:val="auto"/>
          <w:highlight w:val="none"/>
        </w:rPr>
      </w:pPr>
      <w:r>
        <w:rPr>
          <w:color w:val="auto"/>
          <w:highlight w:val="none"/>
        </w:rPr>
        <w:t>招</w:t>
      </w:r>
      <w:r>
        <w:rPr>
          <w:rFonts w:hint="eastAsia"/>
          <w:color w:val="auto"/>
          <w:highlight w:val="none"/>
        </w:rPr>
        <w:t xml:space="preserve"> </w:t>
      </w:r>
      <w:r>
        <w:rPr>
          <w:color w:val="auto"/>
          <w:highlight w:val="none"/>
        </w:rPr>
        <w:t>标</w:t>
      </w:r>
      <w:r>
        <w:rPr>
          <w:rFonts w:hint="eastAsia"/>
          <w:color w:val="auto"/>
          <w:highlight w:val="none"/>
        </w:rPr>
        <w:t xml:space="preserve"> </w:t>
      </w:r>
      <w:r>
        <w:rPr>
          <w:color w:val="auto"/>
          <w:highlight w:val="none"/>
        </w:rPr>
        <w:t>人：</w:t>
      </w:r>
      <w:r>
        <w:rPr>
          <w:rFonts w:hint="eastAsia"/>
          <w:color w:val="auto"/>
          <w:highlight w:val="none"/>
        </w:rPr>
        <w:t>台州市生态环境局临海分局</w:t>
      </w:r>
    </w:p>
    <w:p w14:paraId="1B03B527">
      <w:pPr>
        <w:pStyle w:val="45"/>
        <w:spacing w:before="0" w:beforeAutospacing="0" w:after="0" w:afterAutospacing="0" w:line="400" w:lineRule="exact"/>
        <w:rPr>
          <w:rFonts w:cs="Arial"/>
          <w:color w:val="auto"/>
          <w:highlight w:val="none"/>
        </w:rPr>
      </w:pPr>
      <w:r>
        <w:rPr>
          <w:rFonts w:cs="Arial"/>
          <w:color w:val="auto"/>
          <w:highlight w:val="none"/>
        </w:rPr>
        <w:t>采购规模及内容概述：</w:t>
      </w:r>
      <w:r>
        <w:rPr>
          <w:rFonts w:hint="eastAsia" w:cs="Arial"/>
          <w:color w:val="auto"/>
          <w:highlight w:val="none"/>
          <w:lang w:eastAsia="zh-CN"/>
        </w:rPr>
        <w:t>临海市东矶列岛诸湾省级美丽海湾培育及创建技术服务项目</w:t>
      </w:r>
      <w:r>
        <w:rPr>
          <w:rFonts w:hint="eastAsia" w:cs="Arial"/>
          <w:color w:val="auto"/>
          <w:highlight w:val="none"/>
        </w:rPr>
        <w:t>，详见招标文件第二章。</w:t>
      </w:r>
    </w:p>
    <w:p w14:paraId="0B508405">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24</w:t>
      </w:r>
      <w:r>
        <w:rPr>
          <w:rFonts w:hint="eastAsia" w:ascii="宋体" w:hAnsi="宋体" w:cs="Arial"/>
          <w:color w:val="auto"/>
          <w:kern w:val="0"/>
          <w:sz w:val="24"/>
          <w:highlight w:val="none"/>
        </w:rPr>
        <w:t>万元</w:t>
      </w:r>
    </w:p>
    <w:p w14:paraId="31F86C2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最高限价：</w:t>
      </w:r>
      <w:r>
        <w:rPr>
          <w:rFonts w:hint="eastAsia" w:ascii="宋体" w:hAnsi="宋体" w:cs="Arial"/>
          <w:color w:val="auto"/>
          <w:kern w:val="0"/>
          <w:sz w:val="24"/>
          <w:highlight w:val="none"/>
          <w:lang w:val="en-US" w:eastAsia="zh-CN"/>
        </w:rPr>
        <w:t>24</w:t>
      </w:r>
      <w:r>
        <w:rPr>
          <w:rFonts w:hint="eastAsia" w:ascii="宋体" w:hAnsi="宋体" w:cs="Arial"/>
          <w:color w:val="auto"/>
          <w:kern w:val="0"/>
          <w:sz w:val="24"/>
          <w:highlight w:val="none"/>
        </w:rPr>
        <w:t>万元</w:t>
      </w:r>
    </w:p>
    <w:p w14:paraId="146AB706">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5AC21385">
      <w:pPr>
        <w:pStyle w:val="45"/>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3800AFAB">
      <w:pPr>
        <w:pStyle w:val="45"/>
        <w:spacing w:before="0" w:beforeAutospacing="0" w:after="0" w:afterAutospacing="0" w:line="400" w:lineRule="exact"/>
        <w:rPr>
          <w:rFonts w:cs="Arial"/>
          <w:color w:val="auto"/>
          <w:highlight w:val="none"/>
        </w:rPr>
      </w:pPr>
      <w:r>
        <w:rPr>
          <w:rFonts w:cs="Arial"/>
          <w:color w:val="auto"/>
          <w:highlight w:val="none"/>
        </w:rPr>
        <w:t>采购方式：公开招标</w:t>
      </w:r>
    </w:p>
    <w:p w14:paraId="6085C0EB">
      <w:pPr>
        <w:pStyle w:val="45"/>
        <w:spacing w:before="0" w:beforeAutospacing="0" w:after="0" w:afterAutospacing="0" w:line="400" w:lineRule="exact"/>
        <w:rPr>
          <w:rFonts w:hint="eastAsia" w:cs="Arial"/>
          <w:color w:val="auto"/>
          <w:highlight w:val="none"/>
          <w:lang w:eastAsia="zh-CN"/>
        </w:rPr>
      </w:pPr>
      <w:r>
        <w:rPr>
          <w:rFonts w:hint="eastAsia" w:cs="宋体"/>
          <w:bCs/>
          <w:color w:val="auto"/>
          <w:sz w:val="28"/>
          <w:szCs w:val="28"/>
          <w:highlight w:val="none"/>
          <w:shd w:val="pct10" w:color="auto" w:fill="FFFFFF"/>
        </w:rPr>
        <w:t>▲</w:t>
      </w:r>
      <w:r>
        <w:rPr>
          <w:rFonts w:hint="eastAsia" w:cs="Arial"/>
          <w:b/>
          <w:color w:val="auto"/>
          <w:highlight w:val="none"/>
        </w:rPr>
        <w:t>服务期</w:t>
      </w:r>
      <w:r>
        <w:rPr>
          <w:rFonts w:cs="Arial"/>
          <w:b/>
          <w:color w:val="auto"/>
          <w:highlight w:val="none"/>
        </w:rPr>
        <w:t>：</w:t>
      </w:r>
      <w:r>
        <w:rPr>
          <w:rFonts w:hint="eastAsia" w:cs="宋体"/>
          <w:color w:val="auto"/>
          <w:kern w:val="0"/>
          <w:sz w:val="24"/>
          <w:szCs w:val="24"/>
          <w:highlight w:val="none"/>
          <w:lang w:val="en-US" w:eastAsia="zh-CN"/>
        </w:rPr>
        <w:t>签订合同后到2026年12月31日前完成</w:t>
      </w:r>
      <w:r>
        <w:rPr>
          <w:rFonts w:hint="eastAsia" w:ascii="宋体" w:hAnsi="宋体" w:eastAsia="宋体" w:cs="宋体"/>
          <w:color w:val="auto"/>
          <w:kern w:val="0"/>
          <w:sz w:val="24"/>
          <w:szCs w:val="24"/>
          <w:highlight w:val="none"/>
          <w:lang w:val="en-US" w:eastAsia="zh-CN" w:bidi="ar-SA"/>
        </w:rPr>
        <w:t>。</w:t>
      </w:r>
    </w:p>
    <w:p w14:paraId="1097299C">
      <w:pPr>
        <w:pStyle w:val="45"/>
        <w:spacing w:before="0" w:beforeAutospacing="0" w:after="0" w:afterAutospacing="0" w:line="400" w:lineRule="exact"/>
        <w:rPr>
          <w:rFonts w:cs="宋体"/>
          <w:b/>
          <w:color w:val="auto"/>
          <w:highlight w:val="none"/>
        </w:rPr>
      </w:pPr>
      <w:r>
        <w:rPr>
          <w:rFonts w:hint="eastAsia" w:cs="宋体"/>
          <w:b/>
          <w:color w:val="auto"/>
          <w:highlight w:val="none"/>
        </w:rPr>
        <w:t>采购文件公告期限：3个工作日</w:t>
      </w:r>
    </w:p>
    <w:p w14:paraId="7C5EACC4">
      <w:pPr>
        <w:pStyle w:val="45"/>
        <w:spacing w:before="0" w:beforeAutospacing="0" w:after="0" w:afterAutospacing="0" w:line="400" w:lineRule="exact"/>
        <w:rPr>
          <w:rFonts w:cs="Arial"/>
          <w:color w:val="auto"/>
          <w:highlight w:val="none"/>
        </w:rPr>
      </w:pPr>
      <w:r>
        <w:rPr>
          <w:rFonts w:cs="Arial"/>
          <w:color w:val="auto"/>
          <w:highlight w:val="none"/>
        </w:rPr>
        <w:t>该项目已具备条件，现对该项目进行公开招标。</w:t>
      </w:r>
    </w:p>
    <w:p w14:paraId="53179E2F">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2.投标人资格要求</w:t>
      </w:r>
    </w:p>
    <w:p w14:paraId="352430FF">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（1）未违反《中华人民共和国政府采购法》第二十二条规定；未被“信用中国”（www.creditchina.gov.cn)、中国政府采购网（www.ccgp.gov.cn）列入失信被执行人、税收违法黑名单、政府采购严重违法失信行为记录名单。</w:t>
      </w:r>
    </w:p>
    <w:p w14:paraId="6A855253">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w:t>
      </w:r>
      <w:r>
        <w:rPr>
          <w:rFonts w:ascii="宋体" w:hAnsi="宋体" w:cs="Arial"/>
          <w:color w:val="auto"/>
          <w:kern w:val="0"/>
          <w:sz w:val="24"/>
          <w:highlight w:val="none"/>
        </w:rPr>
        <w:t>本项目不接受联合体投标。</w:t>
      </w:r>
    </w:p>
    <w:p w14:paraId="4C96E1E1">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7D1942D4">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2" w:name="_Hlk59307647"/>
      <w:r>
        <w:rPr>
          <w:rFonts w:hint="eastAsia" w:ascii="宋体" w:hAnsi="宋体" w:cs="Arial"/>
          <w:b/>
          <w:bCs/>
          <w:color w:val="auto"/>
          <w:kern w:val="0"/>
          <w:sz w:val="24"/>
          <w:highlight w:val="none"/>
          <w:u w:val="single"/>
          <w:shd w:val="pct10" w:color="auto" w:fill="FFFFFF"/>
        </w:rPr>
        <w:t>投标人须到临海市限额以下公共资源交易区域平台</w:t>
      </w:r>
    </w:p>
    <w:p w14:paraId="56648A72">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（https://www.lhcqjy.com.cn/home）注册</w:t>
      </w:r>
      <w:bookmarkEnd w:id="2"/>
      <w:r>
        <w:rPr>
          <w:rFonts w:hint="eastAsia" w:ascii="宋体" w:hAnsi="宋体" w:cs="Arial"/>
          <w:b/>
          <w:bCs/>
          <w:color w:val="auto"/>
          <w:kern w:val="0"/>
          <w:sz w:val="24"/>
          <w:highlight w:val="none"/>
          <w:u w:val="single"/>
          <w:shd w:val="pct10" w:color="auto" w:fill="FFFFFF"/>
        </w:rPr>
        <w:t>、提交审核通过后可参加投标，注册咨询联系人：梁工，联系电话：</w:t>
      </w:r>
      <w:r>
        <w:rPr>
          <w:rFonts w:ascii="宋体" w:hAnsi="宋体" w:cs="Arial"/>
          <w:b/>
          <w:bCs/>
          <w:color w:val="auto"/>
          <w:kern w:val="0"/>
          <w:sz w:val="24"/>
          <w:highlight w:val="none"/>
          <w:u w:val="single"/>
          <w:shd w:val="pct10" w:color="auto" w:fill="FFFFFF"/>
        </w:rPr>
        <w:t>0576-85407095</w:t>
      </w:r>
      <w:r>
        <w:rPr>
          <w:rFonts w:hint="eastAsia" w:ascii="宋体" w:hAnsi="宋体" w:cs="Arial"/>
          <w:b/>
          <w:bCs/>
          <w:color w:val="auto"/>
          <w:kern w:val="0"/>
          <w:sz w:val="24"/>
          <w:highlight w:val="none"/>
          <w:u w:val="single"/>
          <w:shd w:val="pct10" w:color="auto" w:fill="FFFFFF"/>
        </w:rPr>
        <w:t>；</w:t>
      </w:r>
    </w:p>
    <w:p w14:paraId="4834FAE0">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4.招标文件的获取</w:t>
      </w:r>
    </w:p>
    <w:p w14:paraId="0EDAD461">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21FFE6D9">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w:t>
      </w:r>
      <w:r>
        <w:rPr>
          <w:rFonts w:hint="eastAsia" w:ascii="宋体" w:hAnsi="宋体" w:cs="Arial"/>
          <w:bCs/>
          <w:color w:val="auto"/>
          <w:sz w:val="24"/>
          <w:highlight w:val="none"/>
          <w:lang w:val="en-US" w:eastAsia="zh-CN"/>
        </w:rPr>
        <w:t>2025年 月A日</w:t>
      </w:r>
      <w:r>
        <w:rPr>
          <w:rFonts w:hint="eastAsia" w:ascii="宋体" w:hAnsi="宋体" w:cs="Arial"/>
          <w:bCs/>
          <w:color w:val="auto"/>
          <w:sz w:val="24"/>
          <w:highlight w:val="none"/>
          <w:lang w:eastAsia="zh-CN"/>
        </w:rPr>
        <w:t>08:30</w:t>
      </w:r>
      <w:r>
        <w:rPr>
          <w:rFonts w:hint="eastAsia" w:ascii="宋体" w:hAnsi="宋体" w:cs="Arial"/>
          <w:bCs/>
          <w:color w:val="auto"/>
          <w:sz w:val="24"/>
          <w:highlight w:val="none"/>
        </w:rPr>
        <w:t>前，到临海市限额以下公共资源交易区域平台可自行下载采购文件。</w:t>
      </w:r>
    </w:p>
    <w:p w14:paraId="1AA346E2">
      <w:pPr>
        <w:pStyle w:val="45"/>
        <w:spacing w:before="0" w:beforeAutospacing="0" w:after="0" w:afterAutospacing="0" w:line="400" w:lineRule="exact"/>
        <w:rPr>
          <w:rFonts w:ascii="Arial" w:hAnsi="Arial" w:cs="Arial"/>
          <w:color w:val="auto"/>
          <w:highlight w:val="none"/>
        </w:rPr>
      </w:pPr>
      <w:r>
        <w:rPr>
          <w:rFonts w:ascii="Arial" w:hAnsi="Arial" w:cs="Arial"/>
          <w:color w:val="auto"/>
          <w:highlight w:val="none"/>
        </w:rPr>
        <w:t>招标文件答疑：</w:t>
      </w:r>
      <w:r>
        <w:rPr>
          <w:rFonts w:ascii="Arial" w:hAnsi="Arial" w:cs="Arial"/>
          <w:b/>
          <w:color w:val="auto"/>
          <w:highlight w:val="none"/>
        </w:rPr>
        <w:t>投标人</w:t>
      </w:r>
      <w:r>
        <w:rPr>
          <w:rFonts w:hint="eastAsia" w:ascii="Arial" w:hAnsi="Arial" w:cs="Arial"/>
          <w:b/>
          <w:color w:val="auto"/>
          <w:highlight w:val="none"/>
        </w:rPr>
        <w:t>对采购文件提出质疑的，</w:t>
      </w:r>
      <w:r>
        <w:rPr>
          <w:rFonts w:hint="eastAsia"/>
          <w:b/>
          <w:color w:val="auto"/>
          <w:highlight w:val="none"/>
        </w:rPr>
        <w:t>应当</w:t>
      </w:r>
      <w:r>
        <w:rPr>
          <w:rFonts w:hint="eastAsia"/>
          <w:b/>
          <w:bCs w:val="0"/>
          <w:color w:val="auto"/>
          <w:highlight w:val="none"/>
        </w:rPr>
        <w:t>在</w:t>
      </w:r>
      <w:r>
        <w:rPr>
          <w:rFonts w:hint="eastAsia" w:cs="Arial"/>
          <w:b/>
          <w:bCs w:val="0"/>
          <w:color w:val="auto"/>
          <w:sz w:val="24"/>
          <w:highlight w:val="none"/>
          <w:lang w:eastAsia="zh-CN"/>
        </w:rPr>
        <w:t>2025年 月B日</w:t>
      </w:r>
      <w:r>
        <w:rPr>
          <w:rFonts w:hint="eastAsia"/>
          <w:b/>
          <w:bCs w:val="0"/>
          <w:color w:val="auto"/>
          <w:highlight w:val="none"/>
          <w:lang w:eastAsia="zh-CN"/>
        </w:rPr>
        <w:t>1</w:t>
      </w:r>
      <w:bookmarkStart w:id="66" w:name="_GoBack"/>
      <w:bookmarkEnd w:id="66"/>
      <w:r>
        <w:rPr>
          <w:rFonts w:hint="eastAsia"/>
          <w:b/>
          <w:bCs w:val="0"/>
          <w:color w:val="auto"/>
          <w:highlight w:val="none"/>
          <w:lang w:eastAsia="zh-CN"/>
        </w:rPr>
        <w:t>7时</w:t>
      </w:r>
      <w:r>
        <w:rPr>
          <w:rFonts w:hint="eastAsia"/>
          <w:b/>
          <w:bCs w:val="0"/>
          <w:color w:val="auto"/>
          <w:highlight w:val="none"/>
          <w:lang w:val="en-US" w:eastAsia="zh-CN"/>
        </w:rPr>
        <w:t>0</w:t>
      </w:r>
      <w:r>
        <w:rPr>
          <w:rFonts w:hint="eastAsia"/>
          <w:b/>
          <w:color w:val="auto"/>
          <w:highlight w:val="none"/>
          <w:lang w:val="en-US" w:eastAsia="zh-CN"/>
        </w:rPr>
        <w:t>0</w:t>
      </w:r>
      <w:r>
        <w:rPr>
          <w:rFonts w:hint="eastAsia"/>
          <w:b/>
          <w:color w:val="auto"/>
          <w:highlight w:val="none"/>
          <w:lang w:eastAsia="zh-CN"/>
        </w:rPr>
        <w:t>分</w:t>
      </w:r>
      <w:r>
        <w:rPr>
          <w:rFonts w:hint="eastAsia"/>
          <w:b/>
          <w:color w:val="auto"/>
          <w:highlight w:val="none"/>
        </w:rPr>
        <w:t>前以书面形式提出</w:t>
      </w:r>
      <w:r>
        <w:rPr>
          <w:rFonts w:hint="eastAsia" w:ascii="Arial" w:hAnsi="Arial" w:cs="Arial"/>
          <w:b/>
          <w:color w:val="auto"/>
          <w:highlight w:val="none"/>
        </w:rPr>
        <w:t>，否则被质疑人可不予接受。</w:t>
      </w:r>
    </w:p>
    <w:p w14:paraId="19BD046D">
      <w:pPr>
        <w:pStyle w:val="45"/>
        <w:spacing w:before="0" w:beforeAutospacing="0" w:after="0" w:afterAutospacing="0" w:line="400" w:lineRule="exact"/>
        <w:rPr>
          <w:rFonts w:cs="Arial"/>
          <w:color w:val="auto"/>
          <w:highlight w:val="none"/>
        </w:rPr>
      </w:pPr>
      <w:r>
        <w:rPr>
          <w:rFonts w:cs="Arial"/>
          <w:b/>
          <w:bCs/>
          <w:color w:val="auto"/>
          <w:highlight w:val="none"/>
        </w:rPr>
        <w:t>5.投标保证金</w:t>
      </w:r>
    </w:p>
    <w:p w14:paraId="0E447DCF">
      <w:pPr>
        <w:spacing w:line="400" w:lineRule="exact"/>
        <w:rPr>
          <w:rFonts w:ascii="宋体" w:hAnsi="宋体"/>
          <w:b/>
          <w:color w:val="auto"/>
          <w:sz w:val="24"/>
          <w:highlight w:val="none"/>
        </w:rPr>
      </w:pPr>
      <w:r>
        <w:rPr>
          <w:rFonts w:hint="eastAsia" w:ascii="宋体" w:hAnsi="宋体"/>
          <w:b/>
          <w:color w:val="auto"/>
          <w:sz w:val="24"/>
          <w:highlight w:val="none"/>
        </w:rPr>
        <w:t>本项目不收取投标保证金。</w:t>
      </w:r>
    </w:p>
    <w:p w14:paraId="1582C71F">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16656B70">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（1）本项目实行电子投标，投标人应按照本项目招标文件求编制、加密并递交投标文件。投标人在使用系统进行投标的过程中遇到涉及平台使用的任何问题，可致电平台技术支持联系方式：15267291759。</w:t>
      </w:r>
    </w:p>
    <w:p w14:paraId="4A9A6DF2">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人通过临海市限额以下公共资源交易区域平台投标编制工具制作电子投标文件，投标编制工具请投标人自行前往临海市限额以下公共资源交易区域平台交易系统下载（https://tyrzzx.lhcqjy.com.cn/login），电子投标具体流程详见临海市限额以下公共资源交易区域平台-办事指南的操作说明。</w:t>
      </w:r>
    </w:p>
    <w:p w14:paraId="227F8ADC">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）投标人应在开标前完成CA数字证书办理。（办理流程详见临海市限额以下公共资源交易区域平台-办事指南的操作说明）。</w:t>
      </w:r>
    </w:p>
    <w:p w14:paraId="6E301530">
      <w:pPr>
        <w:spacing w:line="400" w:lineRule="exact"/>
        <w:rPr>
          <w:rFonts w:ascii="宋体" w:hAnsi="宋体" w:cs="Arial"/>
          <w:b/>
          <w:bCs/>
          <w:color w:val="auto"/>
          <w:kern w:val="0"/>
          <w:sz w:val="24"/>
          <w:highlight w:val="none"/>
          <w:shd w:val="pct10" w:color="auto" w:fill="FFFFFF"/>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 w:val="24"/>
          <w:highlight w:val="none"/>
        </w:rPr>
        <w:t>投标截止时间后传输、递交的投标文件，将被拒收。</w:t>
      </w:r>
    </w:p>
    <w:p w14:paraId="413CB33F">
      <w:pPr>
        <w:spacing w:line="400" w:lineRule="exact"/>
        <w:rPr>
          <w:rFonts w:ascii="宋体" w:hAnsi="宋体" w:cs="Arial"/>
          <w:b/>
          <w:bCs/>
          <w:color w:val="auto"/>
          <w:kern w:val="0"/>
          <w:sz w:val="24"/>
          <w:highlight w:val="none"/>
          <w:shd w:val="pct10" w:color="auto" w:fill="FFFFFF"/>
        </w:rPr>
      </w:pPr>
      <w:r>
        <w:rPr>
          <w:rFonts w:hint="eastAsia" w:ascii="宋体" w:hAnsi="宋体" w:cs="Arial"/>
          <w:b/>
          <w:bCs/>
          <w:color w:val="auto"/>
          <w:kern w:val="0"/>
          <w:sz w:val="24"/>
          <w:highlight w:val="none"/>
          <w:shd w:val="pct10" w:color="auto" w:fill="FFFFFF"/>
        </w:rPr>
        <w:t>（5）本招标文件中关于电子招投标内容、流程如与</w:t>
      </w:r>
      <w:r>
        <w:rPr>
          <w:rFonts w:hint="eastAsia" w:ascii="宋体" w:hAnsi="宋体" w:cs="Arial"/>
          <w:color w:val="auto"/>
          <w:kern w:val="0"/>
          <w:sz w:val="24"/>
          <w:highlight w:val="none"/>
        </w:rPr>
        <w:t>临海市限额以下公共资源交易区域平台</w:t>
      </w:r>
      <w:r>
        <w:rPr>
          <w:rFonts w:hint="eastAsia" w:ascii="宋体" w:hAnsi="宋体" w:cs="Arial"/>
          <w:b/>
          <w:bCs/>
          <w:color w:val="auto"/>
          <w:kern w:val="0"/>
          <w:sz w:val="24"/>
          <w:highlight w:val="none"/>
          <w:shd w:val="pct10" w:color="auto" w:fill="FFFFFF"/>
        </w:rPr>
        <w:t>中最新的内容、操作不一致的，以平台中的要求为准。</w:t>
      </w:r>
    </w:p>
    <w:p w14:paraId="6C33FB68">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投标文件的组成、效力</w:t>
      </w:r>
    </w:p>
    <w:p w14:paraId="6843C23C">
      <w:pPr>
        <w:spacing w:line="400" w:lineRule="exact"/>
        <w:rPr>
          <w:color w:val="auto"/>
          <w:sz w:val="24"/>
          <w:highlight w:val="none"/>
        </w:rPr>
      </w:pPr>
      <w:r>
        <w:rPr>
          <w:rFonts w:hint="eastAsia"/>
          <w:color w:val="auto"/>
          <w:sz w:val="24"/>
          <w:highlight w:val="none"/>
        </w:rPr>
        <w:t>（1）本项目实行电子投标，投标人应准备电子投标文件，本项目线下无需提供任何备份投标文件。电子投标文件应按本招标文件要求编制。</w:t>
      </w:r>
    </w:p>
    <w:p w14:paraId="682959EA">
      <w:pPr>
        <w:spacing w:line="400" w:lineRule="exac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）未在</w:t>
      </w:r>
      <w:r>
        <w:rPr>
          <w:rFonts w:hint="eastAsia" w:ascii="宋体" w:hAnsi="宋体" w:cs="Arial"/>
          <w:color w:val="auto"/>
          <w:kern w:val="0"/>
          <w:sz w:val="24"/>
          <w:highlight w:val="none"/>
        </w:rPr>
        <w:t>“临海市限额以下公共资源交易区域平台”</w:t>
      </w:r>
      <w:r>
        <w:rPr>
          <w:rFonts w:hint="eastAsia"/>
          <w:color w:val="auto"/>
          <w:sz w:val="24"/>
          <w:highlight w:val="none"/>
        </w:rPr>
        <w:t>传输递交电子投标文件的，投标无效。</w:t>
      </w:r>
    </w:p>
    <w:p w14:paraId="23F1B2BF">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投标文件的递交</w:t>
      </w:r>
    </w:p>
    <w:p w14:paraId="4B5025CB">
      <w:pPr>
        <w:spacing w:line="400" w:lineRule="exact"/>
        <w:rPr>
          <w:rFonts w:ascii="宋体" w:hAnsi="宋体" w:cs="Arial"/>
          <w:color w:val="auto"/>
          <w:kern w:val="0"/>
          <w:sz w:val="24"/>
          <w:highlight w:val="none"/>
        </w:rPr>
      </w:pPr>
      <w:r>
        <w:rPr>
          <w:rFonts w:hint="eastAsia" w:ascii="宋体" w:hAnsi="宋体" w:cs="Arial"/>
          <w:b/>
          <w:bCs/>
          <w:color w:val="auto"/>
          <w:kern w:val="0"/>
          <w:sz w:val="24"/>
          <w:highlight w:val="none"/>
        </w:rPr>
        <w:t>电子投标文件</w:t>
      </w:r>
      <w:r>
        <w:rPr>
          <w:rFonts w:ascii="宋体" w:hAnsi="宋体"/>
          <w:b/>
          <w:color w:val="auto"/>
          <w:sz w:val="24"/>
          <w:highlight w:val="none"/>
        </w:rPr>
        <w:t>投标截止时间</w:t>
      </w:r>
      <w:r>
        <w:rPr>
          <w:rFonts w:hint="eastAsia" w:ascii="宋体" w:hAnsi="宋体"/>
          <w:b/>
          <w:color w:val="auto"/>
          <w:sz w:val="24"/>
          <w:highlight w:val="none"/>
        </w:rPr>
        <w:t>：</w:t>
      </w:r>
      <w:r>
        <w:rPr>
          <w:rFonts w:hint="eastAsia" w:ascii="宋体" w:hAnsi="宋体" w:cs="Arial"/>
          <w:b/>
          <w:bCs w:val="0"/>
          <w:color w:val="auto"/>
          <w:sz w:val="24"/>
          <w:highlight w:val="none"/>
          <w:lang w:eastAsia="zh-CN"/>
        </w:rPr>
        <w:t>2025年 月A日08时30分</w:t>
      </w:r>
      <w:r>
        <w:rPr>
          <w:rFonts w:hint="eastAsia" w:ascii="宋体" w:hAnsi="宋体"/>
          <w:b/>
          <w:color w:val="auto"/>
          <w:sz w:val="24"/>
          <w:highlight w:val="none"/>
        </w:rPr>
        <w:t>00秒，</w:t>
      </w:r>
      <w:r>
        <w:rPr>
          <w:rFonts w:hint="eastAsia" w:ascii="宋体" w:hAnsi="宋体" w:cs="Arial"/>
          <w:color w:val="auto"/>
          <w:kern w:val="0"/>
          <w:sz w:val="24"/>
          <w:highlight w:val="none"/>
        </w:rPr>
        <w:t>投标人应于投标截止时间之前将电子投标文件上传到“临海市限额以下公共资源交易区域平台”。投标截止时间前未完成传输电子投标文件的</w:t>
      </w:r>
      <w:r>
        <w:rPr>
          <w:rFonts w:hint="eastAsia"/>
          <w:color w:val="auto"/>
          <w:sz w:val="24"/>
          <w:highlight w:val="none"/>
        </w:rPr>
        <w:t>，投标无效。</w:t>
      </w:r>
    </w:p>
    <w:p w14:paraId="2D9A93D0">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cs="Arial"/>
          <w:color w:val="auto"/>
          <w:kern w:val="0"/>
          <w:sz w:val="24"/>
          <w:highlight w:val="none"/>
        </w:rPr>
        <w:t>临海市限额以下公共资源交易区域平台</w:t>
      </w:r>
      <w:r>
        <w:rPr>
          <w:rFonts w:hint="eastAsia" w:ascii="宋体" w:hAnsi="宋体"/>
          <w:b/>
          <w:color w:val="auto"/>
          <w:sz w:val="24"/>
          <w:highlight w:val="none"/>
        </w:rPr>
        <w:t xml:space="preserve">及开评标期间出现网络故障或停电时的应急处理措施： </w:t>
      </w:r>
      <w:r>
        <w:rPr>
          <w:rFonts w:ascii="宋体" w:hAnsi="宋体"/>
          <w:b/>
          <w:color w:val="auto"/>
          <w:sz w:val="24"/>
          <w:highlight w:val="none"/>
        </w:rPr>
        <w:t xml:space="preserve">     </w:t>
      </w:r>
    </w:p>
    <w:p w14:paraId="312757FA">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（1）开评标期间出现网络故障或停电如短时间内（半天内）可以排除并能恢复正常使用的，为不耽误项目进度，招标人（代理机构）可宣布待故障排除后再进行正常开标活动；</w:t>
      </w:r>
    </w:p>
    <w:p w14:paraId="73123CA8">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（2）开评标期间出现网络故障或停电在短时间内不能排除，且无法恢复正常使用的，招标人（代理机构）可宣布暂停招标活动，招标人（代理机构）应办理延期开标手续，并及时发布更正公告择日另行开标。</w:t>
      </w:r>
    </w:p>
    <w:p w14:paraId="1E494AA3">
      <w:pPr>
        <w:spacing w:line="400" w:lineRule="exact"/>
        <w:rPr>
          <w:rFonts w:ascii="宋体" w:hAnsi="宋体"/>
          <w:color w:val="auto"/>
          <w:sz w:val="24"/>
          <w:highlight w:val="none"/>
        </w:rPr>
      </w:pPr>
      <w:r>
        <w:rPr>
          <w:rFonts w:ascii="宋体" w:hAnsi="宋体"/>
          <w:b/>
          <w:color w:val="auto"/>
          <w:sz w:val="24"/>
          <w:highlight w:val="none"/>
        </w:rPr>
        <w:t>10.开标</w:t>
      </w:r>
    </w:p>
    <w:p w14:paraId="7F17133B">
      <w:pPr>
        <w:spacing w:line="400" w:lineRule="exact"/>
        <w:rPr>
          <w:rFonts w:ascii="宋体" w:hAnsi="宋体"/>
          <w:color w:val="auto"/>
          <w:sz w:val="24"/>
          <w:highlight w:val="none"/>
        </w:rPr>
      </w:pPr>
      <w:r>
        <w:rPr>
          <w:rFonts w:ascii="宋体" w:hAnsi="宋体"/>
          <w:color w:val="auto"/>
          <w:sz w:val="24"/>
          <w:highlight w:val="none"/>
        </w:rPr>
        <w:t>开标时间：</w:t>
      </w:r>
      <w:r>
        <w:rPr>
          <w:rFonts w:hint="eastAsia" w:ascii="宋体" w:hAnsi="宋体" w:cs="Arial"/>
          <w:b/>
          <w:bCs w:val="0"/>
          <w:color w:val="auto"/>
          <w:sz w:val="24"/>
          <w:highlight w:val="none"/>
          <w:lang w:eastAsia="zh-CN"/>
        </w:rPr>
        <w:t>2025年 月A日</w:t>
      </w:r>
      <w:r>
        <w:rPr>
          <w:rFonts w:hint="eastAsia" w:ascii="宋体" w:hAnsi="宋体"/>
          <w:b/>
          <w:color w:val="auto"/>
          <w:sz w:val="24"/>
          <w:highlight w:val="none"/>
          <w:lang w:eastAsia="zh-CN"/>
        </w:rPr>
        <w:t>08时30分</w:t>
      </w:r>
      <w:r>
        <w:rPr>
          <w:rFonts w:hint="eastAsia" w:ascii="宋体" w:hAnsi="宋体"/>
          <w:b/>
          <w:color w:val="auto"/>
          <w:sz w:val="24"/>
          <w:highlight w:val="none"/>
        </w:rPr>
        <w:t xml:space="preserve"> </w:t>
      </w:r>
      <w:r>
        <w:rPr>
          <w:rFonts w:ascii="宋体" w:hAnsi="宋体"/>
          <w:color w:val="auto"/>
          <w:sz w:val="24"/>
          <w:highlight w:val="none"/>
        </w:rPr>
        <w:t>。</w:t>
      </w:r>
      <w:r>
        <w:rPr>
          <w:rFonts w:ascii="宋体" w:hAnsi="宋体"/>
          <w:color w:val="auto"/>
          <w:sz w:val="24"/>
          <w:highlight w:val="none"/>
        </w:rPr>
        <w:br w:type="textWrapping"/>
      </w:r>
      <w:r>
        <w:rPr>
          <w:rFonts w:ascii="宋体" w:hAnsi="宋体"/>
          <w:color w:val="auto"/>
          <w:sz w:val="24"/>
          <w:highlight w:val="none"/>
        </w:rPr>
        <w:t>开标地点：</w:t>
      </w:r>
      <w:r>
        <w:rPr>
          <w:rFonts w:hint="eastAsia" w:ascii="宋体" w:hAnsi="宋体"/>
          <w:color w:val="auto"/>
          <w:sz w:val="24"/>
          <w:highlight w:val="none"/>
          <w:u w:val="single"/>
          <w:lang w:eastAsia="zh-CN"/>
        </w:rPr>
        <w:t>临海市大田街道城隍街与东方大道交汇处办公楼3楼</w:t>
      </w:r>
      <w:r>
        <w:rPr>
          <w:rFonts w:hint="eastAsia" w:ascii="宋体" w:hAnsi="宋体"/>
          <w:color w:val="auto"/>
          <w:sz w:val="24"/>
          <w:highlight w:val="none"/>
        </w:rPr>
        <w:t>（不见面开标大厅）</w:t>
      </w:r>
    </w:p>
    <w:p w14:paraId="0D4CD010">
      <w:pPr>
        <w:spacing w:line="400" w:lineRule="exact"/>
        <w:rPr>
          <w:rFonts w:ascii="宋体" w:hAnsi="宋体"/>
          <w:color w:val="auto"/>
          <w:sz w:val="24"/>
          <w:highlight w:val="none"/>
        </w:rPr>
      </w:pPr>
      <w:r>
        <w:rPr>
          <w:rFonts w:ascii="宋体" w:hAnsi="宋体"/>
          <w:b/>
          <w:color w:val="auto"/>
          <w:sz w:val="24"/>
          <w:highlight w:val="none"/>
        </w:rPr>
        <w:t>11.发布公告的媒介</w:t>
      </w:r>
      <w:r>
        <w:rPr>
          <w:rFonts w:ascii="宋体" w:hAnsi="宋体"/>
          <w:color w:val="auto"/>
          <w:sz w:val="24"/>
          <w:highlight w:val="none"/>
        </w:rPr>
        <w:br w:type="textWrapping"/>
      </w:r>
      <w:r>
        <w:rPr>
          <w:rFonts w:ascii="宋体" w:hAnsi="宋体"/>
          <w:color w:val="auto"/>
          <w:sz w:val="24"/>
          <w:highlight w:val="none"/>
        </w:rPr>
        <w:t>本次招标公告在</w:t>
      </w:r>
      <w:r>
        <w:rPr>
          <w:rFonts w:hint="eastAsia" w:ascii="宋体" w:hAnsi="宋体" w:cs="Arial"/>
          <w:color w:val="auto"/>
          <w:kern w:val="0"/>
          <w:sz w:val="24"/>
          <w:highlight w:val="none"/>
        </w:rPr>
        <w:t>临海市限额以下公共资源交易区域平台</w:t>
      </w:r>
      <w:r>
        <w:rPr>
          <w:rFonts w:ascii="宋体" w:hAnsi="宋体"/>
          <w:color w:val="auto"/>
          <w:sz w:val="24"/>
          <w:highlight w:val="none"/>
        </w:rPr>
        <w:t>上发布。</w:t>
      </w:r>
    </w:p>
    <w:p w14:paraId="3BF021A2">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723499F5">
      <w:pPr>
        <w:spacing w:line="400" w:lineRule="exact"/>
        <w:rPr>
          <w:rFonts w:ascii="宋体" w:hAnsi="宋体"/>
          <w:color w:val="auto"/>
          <w:sz w:val="24"/>
          <w:highlight w:val="none"/>
        </w:rPr>
      </w:pPr>
      <w:r>
        <w:rPr>
          <w:rFonts w:hint="eastAsia" w:ascii="宋体" w:hAnsi="宋体"/>
          <w:color w:val="auto"/>
          <w:sz w:val="24"/>
          <w:highlight w:val="none"/>
        </w:rPr>
        <w:t>（1）接标截止时间以平台服务器时间为准，请准时提交投标文件。</w:t>
      </w:r>
    </w:p>
    <w:p w14:paraId="61740228">
      <w:pPr>
        <w:spacing w:line="400" w:lineRule="exac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除注明要求进口产品外,投标时进口产品比例不得超过50%</w:t>
      </w:r>
      <w:r>
        <w:rPr>
          <w:rFonts w:hint="eastAsia" w:ascii="宋体" w:hAnsi="宋体"/>
          <w:color w:val="auto"/>
          <w:sz w:val="24"/>
          <w:highlight w:val="none"/>
        </w:rPr>
        <w:t>；</w:t>
      </w:r>
    </w:p>
    <w:p w14:paraId="51100086">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4FB6F0C1">
      <w:pPr>
        <w:spacing w:line="400" w:lineRule="exact"/>
        <w:rPr>
          <w:rFonts w:ascii="宋体" w:hAnsi="宋体"/>
          <w:b/>
          <w:bCs/>
          <w:color w:val="auto"/>
          <w:sz w:val="24"/>
          <w:highlight w:val="none"/>
        </w:rPr>
      </w:pPr>
      <w:bookmarkStart w:id="3" w:name="_Toc467749357"/>
      <w:bookmarkStart w:id="4" w:name="_Toc139638945"/>
      <w:bookmarkStart w:id="5" w:name="_Toc466534748"/>
      <w:r>
        <w:rPr>
          <w:rFonts w:hint="eastAsia" w:ascii="宋体" w:hAnsi="宋体"/>
          <w:b/>
          <w:bCs/>
          <w:color w:val="auto"/>
          <w:sz w:val="24"/>
          <w:highlight w:val="none"/>
        </w:rPr>
        <w:t>（1）招标人信息</w:t>
      </w:r>
    </w:p>
    <w:p w14:paraId="6B4EA4E5">
      <w:pPr>
        <w:spacing w:line="400" w:lineRule="exact"/>
        <w:rPr>
          <w:rFonts w:ascii="宋体" w:hAnsi="宋体"/>
          <w:color w:val="auto"/>
          <w:spacing w:val="-4"/>
          <w:sz w:val="24"/>
          <w:highlight w:val="none"/>
        </w:rPr>
      </w:pPr>
      <w:r>
        <w:rPr>
          <w:rFonts w:hint="eastAsia" w:ascii="宋体" w:hAnsi="宋体"/>
          <w:bCs/>
          <w:color w:val="auto"/>
          <w:sz w:val="24"/>
          <w:highlight w:val="none"/>
        </w:rPr>
        <w:t>名称：</w:t>
      </w:r>
      <w:r>
        <w:rPr>
          <w:rFonts w:hint="eastAsia" w:ascii="宋体" w:hAnsi="宋体"/>
          <w:color w:val="auto"/>
          <w:spacing w:val="-4"/>
          <w:sz w:val="24"/>
          <w:highlight w:val="none"/>
        </w:rPr>
        <w:t>台州市生态环境局临海分局</w:t>
      </w:r>
    </w:p>
    <w:p w14:paraId="104F0612">
      <w:pPr>
        <w:spacing w:line="400" w:lineRule="exact"/>
        <w:rPr>
          <w:rFonts w:ascii="宋体" w:hAnsi="宋体"/>
          <w:bCs/>
          <w:color w:val="auto"/>
          <w:sz w:val="24"/>
          <w:highlight w:val="none"/>
        </w:rPr>
      </w:pPr>
      <w:r>
        <w:rPr>
          <w:rFonts w:hint="eastAsia" w:ascii="宋体" w:hAnsi="宋体"/>
          <w:bCs/>
          <w:color w:val="auto"/>
          <w:sz w:val="24"/>
          <w:highlight w:val="none"/>
        </w:rPr>
        <w:t xml:space="preserve">地址：临海市临海大道399号 </w:t>
      </w:r>
    </w:p>
    <w:p w14:paraId="7A4408FB">
      <w:pPr>
        <w:spacing w:line="400" w:lineRule="exact"/>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项目联系人（询问）：</w:t>
      </w:r>
      <w:r>
        <w:rPr>
          <w:rFonts w:hint="eastAsia" w:ascii="宋体" w:hAnsi="宋体" w:cs="Arial"/>
          <w:color w:val="auto"/>
          <w:kern w:val="0"/>
          <w:sz w:val="24"/>
          <w:szCs w:val="24"/>
          <w:highlight w:val="none"/>
          <w:lang w:val="en-US" w:eastAsia="zh-CN" w:bidi="ar-SA"/>
        </w:rPr>
        <w:t>邵老师</w:t>
      </w:r>
      <w:r>
        <w:rPr>
          <w:rFonts w:hint="eastAsia" w:ascii="宋体" w:hAnsi="宋体" w:eastAsia="宋体" w:cs="Arial"/>
          <w:color w:val="auto"/>
          <w:kern w:val="0"/>
          <w:sz w:val="24"/>
          <w:szCs w:val="24"/>
          <w:highlight w:val="none"/>
          <w:lang w:val="en-US" w:eastAsia="zh-CN" w:bidi="ar-SA"/>
        </w:rPr>
        <w:t xml:space="preserve"> </w:t>
      </w:r>
    </w:p>
    <w:p w14:paraId="1CACABF6">
      <w:pPr>
        <w:spacing w:line="400" w:lineRule="exact"/>
        <w:rPr>
          <w:rFonts w:hint="default" w:ascii="宋体" w:hAnsi="宋体" w:cs="Arial"/>
          <w:color w:val="auto"/>
          <w:kern w:val="0"/>
          <w:sz w:val="24"/>
          <w:szCs w:val="24"/>
          <w:highlight w:val="none"/>
          <w:lang w:eastAsia="zh-CN" w:bidi="ar-SA"/>
          <w:woUserID w:val="1"/>
        </w:rPr>
      </w:pPr>
      <w:r>
        <w:rPr>
          <w:rFonts w:hint="eastAsia" w:ascii="宋体" w:hAnsi="宋体" w:eastAsia="宋体" w:cs="Arial"/>
          <w:color w:val="auto"/>
          <w:kern w:val="0"/>
          <w:sz w:val="24"/>
          <w:szCs w:val="24"/>
          <w:highlight w:val="none"/>
          <w:lang w:val="en-US" w:eastAsia="zh-CN" w:bidi="ar-SA"/>
        </w:rPr>
        <w:t>项目联系方式：0576-85</w:t>
      </w:r>
      <w:r>
        <w:rPr>
          <w:rFonts w:hint="default" w:ascii="宋体" w:hAnsi="宋体" w:cs="Arial"/>
          <w:color w:val="auto"/>
          <w:kern w:val="0"/>
          <w:sz w:val="24"/>
          <w:szCs w:val="24"/>
          <w:highlight w:val="none"/>
          <w:lang w:eastAsia="zh-CN" w:bidi="ar-SA"/>
          <w:woUserID w:val="1"/>
        </w:rPr>
        <w:t>183996</w:t>
      </w:r>
    </w:p>
    <w:p w14:paraId="3349D7E0">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质疑联系人：李女士</w:t>
      </w:r>
    </w:p>
    <w:p w14:paraId="0227913D">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质疑联系方式：0576-85308585</w:t>
      </w:r>
    </w:p>
    <w:p w14:paraId="4AE1EC24">
      <w:pPr>
        <w:spacing w:line="400" w:lineRule="exact"/>
        <w:rPr>
          <w:rFonts w:ascii="宋体" w:hAnsi="宋体"/>
          <w:b/>
          <w:bCs/>
          <w:color w:val="auto"/>
          <w:sz w:val="24"/>
          <w:highlight w:val="none"/>
        </w:rPr>
      </w:pPr>
      <w:r>
        <w:rPr>
          <w:rFonts w:hint="eastAsia" w:ascii="宋体" w:hAnsi="宋体"/>
          <w:b/>
          <w:bCs/>
          <w:color w:val="auto"/>
          <w:sz w:val="24"/>
          <w:highlight w:val="none"/>
        </w:rPr>
        <w:t>（2）代理机构信息</w:t>
      </w:r>
    </w:p>
    <w:p w14:paraId="19908E2A">
      <w:pPr>
        <w:spacing w:line="400" w:lineRule="exact"/>
        <w:rPr>
          <w:rFonts w:ascii="宋体" w:hAnsi="宋体"/>
          <w:bCs/>
          <w:color w:val="auto"/>
          <w:sz w:val="24"/>
          <w:highlight w:val="none"/>
        </w:rPr>
      </w:pPr>
      <w:r>
        <w:rPr>
          <w:rFonts w:hint="eastAsia" w:ascii="宋体" w:hAnsi="宋体"/>
          <w:bCs/>
          <w:color w:val="auto"/>
          <w:sz w:val="24"/>
          <w:highlight w:val="none"/>
        </w:rPr>
        <w:t>名 称：</w:t>
      </w:r>
      <w:r>
        <w:rPr>
          <w:rFonts w:hint="eastAsia" w:ascii="宋体" w:hAnsi="宋体"/>
          <w:bCs/>
          <w:color w:val="auto"/>
          <w:sz w:val="24"/>
          <w:highlight w:val="none"/>
          <w:lang w:eastAsia="zh-CN"/>
        </w:rPr>
        <w:t>台州永安工程咨询有限公司</w:t>
      </w:r>
      <w:r>
        <w:rPr>
          <w:rFonts w:hint="eastAsia" w:ascii="宋体" w:hAnsi="宋体"/>
          <w:bCs/>
          <w:color w:val="auto"/>
          <w:sz w:val="24"/>
          <w:highlight w:val="none"/>
        </w:rPr>
        <w:t xml:space="preserve">  </w:t>
      </w:r>
    </w:p>
    <w:p w14:paraId="6CFBE49A">
      <w:pPr>
        <w:spacing w:line="400" w:lineRule="exact"/>
        <w:rPr>
          <w:rFonts w:ascii="宋体" w:hAnsi="宋体"/>
          <w:bCs/>
          <w:color w:val="auto"/>
          <w:sz w:val="24"/>
          <w:highlight w:val="none"/>
        </w:rPr>
      </w:pPr>
      <w:r>
        <w:rPr>
          <w:rFonts w:hint="eastAsia" w:ascii="宋体" w:hAnsi="宋体"/>
          <w:bCs/>
          <w:color w:val="auto"/>
          <w:sz w:val="24"/>
          <w:highlight w:val="none"/>
        </w:rPr>
        <w:t xml:space="preserve">地 址：台州市椒江区中环世纪6幢801室（交通银行台州分行楼上） </w:t>
      </w:r>
    </w:p>
    <w:p w14:paraId="64C4459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林</w:t>
      </w:r>
      <w:r>
        <w:rPr>
          <w:rFonts w:hint="eastAsia" w:ascii="宋体" w:hAnsi="宋体"/>
          <w:bCs/>
          <w:color w:val="auto"/>
          <w:sz w:val="24"/>
          <w:highlight w:val="none"/>
        </w:rPr>
        <w:t xml:space="preserve">女士 </w:t>
      </w:r>
    </w:p>
    <w:p w14:paraId="1864F637">
      <w:pPr>
        <w:spacing w:line="400" w:lineRule="exact"/>
        <w:rPr>
          <w:rFonts w:ascii="宋体" w:hAnsi="宋体"/>
          <w:bCs/>
          <w:color w:val="auto"/>
          <w:sz w:val="24"/>
          <w:highlight w:val="none"/>
        </w:rPr>
      </w:pPr>
      <w:r>
        <w:rPr>
          <w:rFonts w:hint="eastAsia" w:ascii="宋体" w:hAnsi="宋体"/>
          <w:bCs/>
          <w:color w:val="auto"/>
          <w:sz w:val="24"/>
          <w:highlight w:val="none"/>
        </w:rPr>
        <w:t>项目联系方式：0576-8888</w:t>
      </w:r>
      <w:r>
        <w:rPr>
          <w:rFonts w:hint="eastAsia" w:ascii="宋体" w:hAnsi="宋体"/>
          <w:bCs/>
          <w:color w:val="auto"/>
          <w:sz w:val="24"/>
          <w:highlight w:val="none"/>
          <w:lang w:val="en-US" w:eastAsia="zh-CN"/>
        </w:rPr>
        <w:t>2270</w:t>
      </w:r>
      <w:r>
        <w:rPr>
          <w:rFonts w:hint="eastAsia" w:ascii="宋体" w:hAnsi="宋体"/>
          <w:bCs/>
          <w:color w:val="auto"/>
          <w:sz w:val="24"/>
          <w:highlight w:val="none"/>
        </w:rPr>
        <w:t>，</w:t>
      </w:r>
      <w:r>
        <w:rPr>
          <w:rFonts w:hint="eastAsia" w:ascii="宋体" w:hAnsi="宋体"/>
          <w:bCs/>
          <w:color w:val="auto"/>
          <w:sz w:val="24"/>
          <w:highlight w:val="none"/>
          <w:lang w:val="en-US" w:eastAsia="zh-CN"/>
        </w:rPr>
        <w:t>15757696186</w:t>
      </w:r>
      <w:r>
        <w:rPr>
          <w:rFonts w:hint="eastAsia" w:ascii="宋体" w:hAnsi="宋体"/>
          <w:bCs/>
          <w:color w:val="auto"/>
          <w:sz w:val="24"/>
          <w:highlight w:val="none"/>
        </w:rPr>
        <w:t xml:space="preserve"> </w:t>
      </w:r>
    </w:p>
    <w:p w14:paraId="04EF2052">
      <w:pPr>
        <w:spacing w:line="400" w:lineRule="exact"/>
        <w:rPr>
          <w:rFonts w:ascii="宋体" w:hAnsi="宋体"/>
          <w:bCs/>
          <w:color w:val="auto"/>
          <w:sz w:val="24"/>
          <w:highlight w:val="none"/>
        </w:rPr>
      </w:pPr>
      <w:r>
        <w:rPr>
          <w:rFonts w:hint="eastAsia" w:ascii="宋体" w:hAnsi="宋体"/>
          <w:bCs/>
          <w:color w:val="auto"/>
          <w:sz w:val="24"/>
          <w:highlight w:val="none"/>
        </w:rPr>
        <w:t>质疑联系人：叶先生</w:t>
      </w:r>
    </w:p>
    <w:p w14:paraId="65A5E848">
      <w:pPr>
        <w:spacing w:line="400" w:lineRule="exact"/>
        <w:rPr>
          <w:rFonts w:ascii="宋体" w:hAnsi="宋体"/>
          <w:bCs/>
          <w:color w:val="auto"/>
          <w:sz w:val="24"/>
          <w:highlight w:val="none"/>
        </w:rPr>
      </w:pPr>
      <w:r>
        <w:rPr>
          <w:rFonts w:hint="eastAsia" w:ascii="宋体" w:hAnsi="宋体"/>
          <w:bCs/>
          <w:color w:val="auto"/>
          <w:sz w:val="24"/>
          <w:highlight w:val="none"/>
        </w:rPr>
        <w:t>质疑联系方式：13857637980</w:t>
      </w:r>
    </w:p>
    <w:p w14:paraId="2DA52A4E">
      <w:pPr>
        <w:spacing w:line="400" w:lineRule="exact"/>
        <w:rPr>
          <w:rFonts w:ascii="宋体" w:hAnsi="宋体"/>
          <w:color w:val="auto"/>
          <w:spacing w:val="-4"/>
          <w:sz w:val="24"/>
          <w:highlight w:val="none"/>
        </w:rPr>
      </w:pPr>
      <w:r>
        <w:rPr>
          <w:rFonts w:hint="eastAsia" w:ascii="宋体" w:hAnsi="宋体"/>
          <w:color w:val="auto"/>
          <w:spacing w:val="-4"/>
          <w:sz w:val="24"/>
          <w:highlight w:val="none"/>
        </w:rPr>
        <w:t>电子邮箱:</w:t>
      </w:r>
      <w:r>
        <w:rPr>
          <w:rFonts w:hint="eastAsia" w:ascii="宋体" w:hAnsi="宋体"/>
          <w:color w:val="auto"/>
          <w:spacing w:val="-4"/>
          <w:sz w:val="24"/>
          <w:highlight w:val="none"/>
          <w:lang w:val="en-US" w:eastAsia="zh-CN"/>
        </w:rPr>
        <w:t>tzyazb</w:t>
      </w: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163</w:t>
      </w:r>
      <w:r>
        <w:rPr>
          <w:rFonts w:hint="eastAsia" w:ascii="宋体" w:hAnsi="宋体"/>
          <w:color w:val="auto"/>
          <w:spacing w:val="-4"/>
          <w:sz w:val="24"/>
          <w:highlight w:val="none"/>
        </w:rPr>
        <w:t>.com</w:t>
      </w:r>
    </w:p>
    <w:p w14:paraId="7DE252EE">
      <w:pPr>
        <w:spacing w:line="400" w:lineRule="exact"/>
        <w:rPr>
          <w:rFonts w:ascii="宋体" w:hAnsi="宋体"/>
          <w:b/>
          <w:color w:val="auto"/>
          <w:spacing w:val="-4"/>
          <w:sz w:val="24"/>
          <w:highlight w:val="none"/>
        </w:rPr>
      </w:pPr>
      <w:r>
        <w:rPr>
          <w:rFonts w:hint="eastAsia" w:ascii="宋体" w:hAnsi="宋体"/>
          <w:b/>
          <w:color w:val="auto"/>
          <w:spacing w:val="-4"/>
          <w:sz w:val="24"/>
          <w:highlight w:val="none"/>
        </w:rPr>
        <w:t>（3）本次非政府采购项目监管机构信息</w:t>
      </w:r>
    </w:p>
    <w:p w14:paraId="1E8F14CD">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名 称：台州市生态环境局临海分局 </w:t>
      </w:r>
    </w:p>
    <w:p w14:paraId="1CE89973">
      <w:pPr>
        <w:spacing w:line="400" w:lineRule="exact"/>
        <w:rPr>
          <w:rFonts w:ascii="宋体" w:hAnsi="宋体"/>
          <w:color w:val="auto"/>
          <w:spacing w:val="-4"/>
          <w:sz w:val="24"/>
          <w:highlight w:val="none"/>
        </w:rPr>
      </w:pPr>
      <w:r>
        <w:rPr>
          <w:rFonts w:hint="eastAsia" w:ascii="宋体" w:hAnsi="宋体"/>
          <w:color w:val="auto"/>
          <w:spacing w:val="-4"/>
          <w:sz w:val="24"/>
          <w:highlight w:val="none"/>
        </w:rPr>
        <w:t>地 址：临海市</w:t>
      </w:r>
      <w:r>
        <w:rPr>
          <w:rFonts w:hint="eastAsia" w:ascii="宋体" w:hAnsi="宋体"/>
          <w:bCs/>
          <w:color w:val="auto"/>
          <w:sz w:val="24"/>
          <w:highlight w:val="none"/>
        </w:rPr>
        <w:t xml:space="preserve">临海大道399号 </w:t>
      </w:r>
      <w:r>
        <w:rPr>
          <w:rFonts w:hint="eastAsia" w:ascii="宋体" w:hAnsi="宋体"/>
          <w:color w:val="auto"/>
          <w:spacing w:val="-4"/>
          <w:sz w:val="24"/>
          <w:highlight w:val="none"/>
        </w:rPr>
        <w:t xml:space="preserve">  </w:t>
      </w:r>
    </w:p>
    <w:p w14:paraId="09C1DB9F">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联系人：尹先生</w:t>
      </w:r>
    </w:p>
    <w:p w14:paraId="68E68FA0">
      <w:pPr>
        <w:spacing w:line="400" w:lineRule="exact"/>
        <w:rPr>
          <w:b/>
          <w:color w:val="auto"/>
          <w:sz w:val="30"/>
          <w:szCs w:val="30"/>
          <w:highlight w:val="none"/>
        </w:rPr>
      </w:pPr>
      <w:r>
        <w:rPr>
          <w:rFonts w:hint="eastAsia" w:ascii="宋体" w:hAnsi="宋体"/>
          <w:color w:val="auto"/>
          <w:spacing w:val="-4"/>
          <w:sz w:val="24"/>
          <w:highlight w:val="none"/>
        </w:rPr>
        <w:t>联系电话：0576-85221653</w:t>
      </w:r>
      <w:r>
        <w:rPr>
          <w:b/>
          <w:color w:val="auto"/>
          <w:sz w:val="30"/>
          <w:szCs w:val="30"/>
          <w:highlight w:val="none"/>
        </w:rPr>
        <w:br w:type="page"/>
      </w:r>
    </w:p>
    <w:p w14:paraId="30B30D45">
      <w:pPr>
        <w:pStyle w:val="29"/>
        <w:snapToGrid w:val="0"/>
        <w:spacing w:beforeLines="0" w:afterLines="0" w:line="240" w:lineRule="auto"/>
        <w:jc w:val="center"/>
        <w:outlineLvl w:val="0"/>
        <w:rPr>
          <w:rFonts w:ascii="宋体" w:hAnsi="宋体"/>
          <w:b/>
          <w:color w:val="auto"/>
          <w:sz w:val="28"/>
          <w:szCs w:val="28"/>
          <w:highlight w:val="none"/>
        </w:rPr>
      </w:pPr>
      <w:r>
        <w:rPr>
          <w:rFonts w:hint="eastAsia"/>
          <w:b/>
          <w:color w:val="auto"/>
          <w:sz w:val="30"/>
          <w:szCs w:val="30"/>
          <w:highlight w:val="none"/>
        </w:rPr>
        <w:t>第二章  招标需求</w:t>
      </w:r>
      <w:bookmarkEnd w:id="3"/>
      <w:bookmarkEnd w:id="4"/>
      <w:bookmarkEnd w:id="5"/>
    </w:p>
    <w:p w14:paraId="7F718F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kern w:val="0"/>
          <w:sz w:val="24"/>
          <w:szCs w:val="24"/>
          <w:highlight w:val="none"/>
        </w:rPr>
      </w:pPr>
      <w:bookmarkStart w:id="6" w:name="_Toc114838474"/>
      <w:r>
        <w:rPr>
          <w:rFonts w:hint="eastAsia" w:ascii="宋体" w:hAnsi="宋体" w:eastAsia="宋体" w:cs="宋体"/>
          <w:b/>
          <w:color w:val="auto"/>
          <w:kern w:val="0"/>
          <w:sz w:val="24"/>
          <w:szCs w:val="24"/>
          <w:highlight w:val="none"/>
        </w:rPr>
        <w:t>一、项目概况</w:t>
      </w:r>
    </w:p>
    <w:tbl>
      <w:tblPr>
        <w:tblStyle w:val="50"/>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497"/>
        <w:gridCol w:w="1980"/>
        <w:gridCol w:w="1484"/>
        <w:gridCol w:w="1283"/>
      </w:tblGrid>
      <w:tr w14:paraId="5A11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2" w:type="dxa"/>
            <w:vAlign w:val="center"/>
          </w:tcPr>
          <w:p w14:paraId="2CCC8B91">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序号</w:t>
            </w:r>
          </w:p>
        </w:tc>
        <w:tc>
          <w:tcPr>
            <w:tcW w:w="2497" w:type="dxa"/>
            <w:vAlign w:val="center"/>
          </w:tcPr>
          <w:p w14:paraId="5D4A092C">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val="en-US" w:eastAsia="zh-CN"/>
              </w:rPr>
            </w:pPr>
            <w:r>
              <w:rPr>
                <w:rFonts w:hint="eastAsia" w:ascii="宋体" w:hAnsi="宋体" w:eastAsia="宋体" w:cs="宋体"/>
                <w:b/>
                <w:snapToGrid/>
                <w:color w:val="auto"/>
                <w:kern w:val="2"/>
                <w:sz w:val="24"/>
                <w:szCs w:val="24"/>
                <w:highlight w:val="none"/>
                <w:lang w:val="en-US" w:eastAsia="zh-CN"/>
              </w:rPr>
              <w:t>项目名称</w:t>
            </w:r>
          </w:p>
        </w:tc>
        <w:tc>
          <w:tcPr>
            <w:tcW w:w="1980" w:type="dxa"/>
            <w:vAlign w:val="center"/>
          </w:tcPr>
          <w:p w14:paraId="2A78C7EC">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服务期</w:t>
            </w:r>
          </w:p>
        </w:tc>
        <w:tc>
          <w:tcPr>
            <w:tcW w:w="1484" w:type="dxa"/>
            <w:vAlign w:val="center"/>
          </w:tcPr>
          <w:p w14:paraId="3000CBA7">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预算金额</w:t>
            </w:r>
          </w:p>
        </w:tc>
        <w:tc>
          <w:tcPr>
            <w:tcW w:w="1283" w:type="dxa"/>
            <w:vAlign w:val="center"/>
          </w:tcPr>
          <w:p w14:paraId="7DC90CC1">
            <w:pPr>
              <w:keepNext w:val="0"/>
              <w:keepLines w:val="0"/>
              <w:widowControl w:val="0"/>
              <w:suppressLineNumbers w:val="0"/>
              <w:kinsoku/>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最高限价</w:t>
            </w:r>
          </w:p>
        </w:tc>
      </w:tr>
      <w:tr w14:paraId="7779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2" w:type="dxa"/>
            <w:vAlign w:val="center"/>
          </w:tcPr>
          <w:p w14:paraId="5C24AC35">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w:t>
            </w:r>
          </w:p>
        </w:tc>
        <w:tc>
          <w:tcPr>
            <w:tcW w:w="2497" w:type="dxa"/>
            <w:vAlign w:val="center"/>
          </w:tcPr>
          <w:p w14:paraId="671A4AC7">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cs="宋体"/>
                <w:b w:val="0"/>
                <w:bCs w:val="0"/>
                <w:color w:val="auto"/>
                <w:sz w:val="24"/>
                <w:szCs w:val="24"/>
                <w:highlight w:val="none"/>
                <w:lang w:eastAsia="zh-CN"/>
              </w:rPr>
              <w:t>临海市东矶列岛诸湾省级美丽海湾培育及创建技术服务项目</w:t>
            </w:r>
          </w:p>
        </w:tc>
        <w:tc>
          <w:tcPr>
            <w:tcW w:w="1980" w:type="dxa"/>
            <w:vAlign w:val="center"/>
          </w:tcPr>
          <w:p w14:paraId="6CC4939A">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kern w:val="0"/>
                <w:sz w:val="24"/>
                <w:szCs w:val="24"/>
                <w:highlight w:val="none"/>
                <w:lang w:val="en-US" w:eastAsia="zh-CN"/>
              </w:rPr>
              <w:t>签订合同后到2026年12月31日前完成</w:t>
            </w:r>
          </w:p>
        </w:tc>
        <w:tc>
          <w:tcPr>
            <w:tcW w:w="1484" w:type="dxa"/>
            <w:vAlign w:val="center"/>
          </w:tcPr>
          <w:p w14:paraId="19428336">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napToGrid/>
                <w:color w:val="auto"/>
                <w:kern w:val="2"/>
                <w:sz w:val="24"/>
                <w:szCs w:val="24"/>
                <w:highlight w:val="none"/>
                <w:lang w:eastAsia="zh-CN"/>
              </w:rPr>
            </w:pPr>
            <w:r>
              <w:rPr>
                <w:rFonts w:hint="eastAsia" w:ascii="宋体" w:hAnsi="宋体" w:cs="宋体"/>
                <w:b w:val="0"/>
                <w:bCs/>
                <w:snapToGrid/>
                <w:color w:val="auto"/>
                <w:kern w:val="2"/>
                <w:sz w:val="24"/>
                <w:szCs w:val="24"/>
                <w:highlight w:val="none"/>
                <w:lang w:val="en-US" w:eastAsia="zh-CN"/>
              </w:rPr>
              <w:t>24</w:t>
            </w:r>
            <w:r>
              <w:rPr>
                <w:rFonts w:hint="eastAsia" w:ascii="宋体" w:hAnsi="宋体" w:eastAsia="宋体" w:cs="宋体"/>
                <w:b w:val="0"/>
                <w:bCs/>
                <w:snapToGrid/>
                <w:color w:val="auto"/>
                <w:kern w:val="2"/>
                <w:sz w:val="24"/>
                <w:szCs w:val="24"/>
                <w:highlight w:val="none"/>
                <w:lang w:eastAsia="zh-CN"/>
              </w:rPr>
              <w:t>万元</w:t>
            </w:r>
          </w:p>
        </w:tc>
        <w:tc>
          <w:tcPr>
            <w:tcW w:w="1283" w:type="dxa"/>
            <w:vAlign w:val="center"/>
          </w:tcPr>
          <w:p w14:paraId="43BED914">
            <w:pPr>
              <w:keepNext w:val="0"/>
              <w:keepLines w:val="0"/>
              <w:widowControl w:val="0"/>
              <w:suppressLineNumbers w:val="0"/>
              <w:tabs>
                <w:tab w:val="left" w:pos="8280"/>
              </w:tabs>
              <w:kinsoku/>
              <w:autoSpaceDE w:val="0"/>
              <w:autoSpaceDN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napToGrid/>
                <w:color w:val="auto"/>
                <w:kern w:val="2"/>
                <w:sz w:val="24"/>
                <w:szCs w:val="24"/>
                <w:highlight w:val="none"/>
                <w:lang w:eastAsia="zh-CN"/>
              </w:rPr>
            </w:pPr>
            <w:r>
              <w:rPr>
                <w:rFonts w:hint="eastAsia" w:ascii="宋体" w:hAnsi="宋体" w:cs="宋体"/>
                <w:b w:val="0"/>
                <w:bCs/>
                <w:snapToGrid/>
                <w:color w:val="auto"/>
                <w:kern w:val="2"/>
                <w:sz w:val="24"/>
                <w:szCs w:val="24"/>
                <w:highlight w:val="none"/>
                <w:lang w:val="en-US" w:eastAsia="zh-CN"/>
              </w:rPr>
              <w:t>24</w:t>
            </w:r>
            <w:r>
              <w:rPr>
                <w:rFonts w:hint="eastAsia" w:ascii="宋体" w:hAnsi="宋体" w:eastAsia="宋体" w:cs="宋体"/>
                <w:b w:val="0"/>
                <w:bCs/>
                <w:snapToGrid/>
                <w:color w:val="auto"/>
                <w:kern w:val="2"/>
                <w:sz w:val="24"/>
                <w:szCs w:val="24"/>
                <w:highlight w:val="none"/>
                <w:lang w:eastAsia="zh-CN"/>
              </w:rPr>
              <w:t>万元</w:t>
            </w:r>
          </w:p>
        </w:tc>
      </w:tr>
    </w:tbl>
    <w:p w14:paraId="0CD2B599">
      <w:pPr>
        <w:numPr>
          <w:ilvl w:val="0"/>
          <w:numId w:val="0"/>
        </w:numPr>
        <w:spacing w:line="360" w:lineRule="auto"/>
        <w:ind w:firstLine="482" w:firstLineChars="200"/>
        <w:outlineLvl w:val="1"/>
        <w:rPr>
          <w:rFonts w:hint="default"/>
          <w:color w:val="auto"/>
          <w:sz w:val="24"/>
          <w:szCs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二、</w:t>
      </w:r>
      <w:r>
        <w:rPr>
          <w:rFonts w:hint="eastAsia" w:ascii="宋体" w:hAnsi="宋体" w:cs="宋体"/>
          <w:b/>
          <w:bCs/>
          <w:color w:val="auto"/>
          <w:kern w:val="0"/>
          <w:sz w:val="24"/>
          <w:szCs w:val="24"/>
          <w:highlight w:val="none"/>
          <w:lang w:val="en-US" w:eastAsia="zh-CN"/>
        </w:rPr>
        <w:t>技术需求</w:t>
      </w:r>
    </w:p>
    <w:p w14:paraId="68B22D95">
      <w:pPr>
        <w:pStyle w:val="59"/>
        <w:rPr>
          <w:rFonts w:hint="default"/>
          <w:color w:val="auto"/>
          <w:sz w:val="24"/>
          <w:szCs w:val="24"/>
          <w:highlight w:val="none"/>
          <w:lang w:val="en-US" w:eastAsia="zh-CN"/>
        </w:rPr>
      </w:pPr>
      <w:r>
        <w:rPr>
          <w:rFonts w:hint="eastAsia"/>
          <w:b/>
          <w:bCs/>
          <w:color w:val="auto"/>
          <w:sz w:val="24"/>
          <w:szCs w:val="24"/>
          <w:highlight w:val="none"/>
          <w:lang w:val="en-US" w:eastAsia="zh-CN"/>
        </w:rPr>
        <w:t>（一）项目依据</w:t>
      </w:r>
    </w:p>
    <w:p w14:paraId="488D5A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val="0"/>
          <w:bCs/>
          <w:color w:val="auto"/>
          <w:kern w:val="0"/>
          <w:sz w:val="24"/>
          <w:szCs w:val="24"/>
          <w:highlight w:val="none"/>
        </w:rPr>
        <w:t>为深入贯彻落实习近平生态文明思想和全国生态环境保护大会精神，深化美丽浙江建设，2024年8月16日，省委省政府印发《关于全面深化美丽浙江建设的实施意见》，要求到2035年全域美丽海湾基本建成。台州市系统谋划“美丽海湾”建设总体布局和实施路径，编制印发《台州市美丽海湾建设规划（2021-2035年）》（美丽台州办〔2021〕24号），强化美丽海湾优秀案例示范引领作用，东矶列岛诸湾创建成为“美丽海湾”任务时序为“十五五”期间。根据《2025年台州市海洋生态环境保护工作要点》（台环函〔2025〕39号），为顺利在2026年建成省级美丽海湾，东矶列岛诸湾须于2025年开展美丽海湾培育</w:t>
      </w:r>
      <w:r>
        <w:rPr>
          <w:rFonts w:hint="eastAsia" w:ascii="宋体" w:hAnsi="宋体" w:cs="宋体"/>
          <w:b w:val="0"/>
          <w:bCs/>
          <w:color w:val="auto"/>
          <w:kern w:val="0"/>
          <w:sz w:val="24"/>
          <w:szCs w:val="24"/>
          <w:highlight w:val="none"/>
          <w:lang w:val="en-US" w:eastAsia="zh-CN"/>
        </w:rPr>
        <w:t>和申报</w:t>
      </w:r>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年底前列入省级美丽海湾培育名单。</w:t>
      </w:r>
    </w:p>
    <w:p w14:paraId="1E6FA4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cs="宋体"/>
          <w:b/>
          <w:color w:val="auto"/>
          <w:kern w:val="0"/>
          <w:sz w:val="24"/>
          <w:szCs w:val="24"/>
          <w:highlight w:val="none"/>
          <w:lang w:val="en-US" w:eastAsia="zh-CN"/>
        </w:rPr>
        <w:t>（二）项目</w:t>
      </w:r>
      <w:r>
        <w:rPr>
          <w:rFonts w:hint="eastAsia" w:ascii="宋体" w:hAnsi="宋体" w:eastAsia="宋体" w:cs="宋体"/>
          <w:b/>
          <w:color w:val="auto"/>
          <w:kern w:val="0"/>
          <w:sz w:val="24"/>
          <w:szCs w:val="24"/>
          <w:highlight w:val="none"/>
          <w:lang w:val="en-US" w:eastAsia="zh-CN"/>
        </w:rPr>
        <w:t>内容</w:t>
      </w:r>
    </w:p>
    <w:p w14:paraId="68EBA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rPr>
        <w:t>1.开展东矶列岛诸湾省级美丽海湾培育及创建研判分析。根据生态环境部和浙江省生态环境厅关于美丽海湾保护与建设成效评价相关要求，结合东矶列岛诸湾基础资料搜集及现场调研，对海湾及入海河流水质情况、海湾清洁状况、海洋生态及物种保护情况、应急响应能力、海洋生态环境保护制度建设等方面进行全面的研判、评价、分析，进一步</w:t>
      </w:r>
      <w:r>
        <w:rPr>
          <w:rFonts w:hint="default" w:ascii="宋体" w:hAnsi="宋体" w:cs="宋体"/>
          <w:color w:val="auto"/>
          <w:kern w:val="0"/>
          <w:sz w:val="24"/>
          <w:highlight w:val="none"/>
          <w:woUserID w:val="1"/>
        </w:rPr>
        <w:t>梳理和补齐</w:t>
      </w:r>
      <w:r>
        <w:rPr>
          <w:rFonts w:hint="eastAsia" w:ascii="宋体" w:hAnsi="宋体" w:cs="宋体"/>
          <w:color w:val="auto"/>
          <w:kern w:val="0"/>
          <w:sz w:val="24"/>
          <w:highlight w:val="none"/>
        </w:rPr>
        <w:t>东矶列岛诸湾美丽海湾保护与建设中存在的问题和短板，</w:t>
      </w:r>
      <w:r>
        <w:rPr>
          <w:rFonts w:hint="eastAsia" w:ascii="宋体" w:hAnsi="宋体" w:eastAsia="宋体" w:cs="宋体"/>
          <w:color w:val="auto"/>
          <w:kern w:val="0"/>
          <w:sz w:val="24"/>
          <w:szCs w:val="24"/>
          <w:highlight w:val="none"/>
          <w:lang w:val="en-US" w:eastAsia="zh-CN"/>
        </w:rPr>
        <w:t>指导创建单位根据《关于开展第四批美丽河湖、美丽海湾优秀案例征集活动的通知》（环办水体函〔2025〕212号）、《美丽海湾建设成效评价方法（试行）》（环办海洋函〔2024〕283号）、《浙江省美丽海湾保护与建设评价管理办法（试行）》（浙美丽办〔2023〕12 号）及浙江省生态环境厅关于美丽海湾培育和创建有关要求，相关分值达到浙江省美丽海湾培育单元或建成单元基准线，为全面推进海湾综合治理和美丽海湾建设提供方向指引。</w:t>
      </w:r>
    </w:p>
    <w:p w14:paraId="06B110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2.对东矶列岛</w:t>
      </w:r>
      <w:r>
        <w:rPr>
          <w:rFonts w:hint="eastAsia" w:ascii="宋体" w:hAnsi="宋体" w:cs="宋体"/>
          <w:color w:val="auto"/>
          <w:kern w:val="0"/>
          <w:sz w:val="24"/>
          <w:highlight w:val="none"/>
          <w:lang w:val="en-US" w:eastAsia="zh-CN"/>
        </w:rPr>
        <w:t>诸湾</w:t>
      </w:r>
      <w:r>
        <w:rPr>
          <w:rFonts w:hint="eastAsia" w:ascii="宋体" w:hAnsi="宋体" w:cs="宋体"/>
          <w:color w:val="auto"/>
          <w:kern w:val="0"/>
          <w:sz w:val="24"/>
          <w:highlight w:val="none"/>
        </w:rPr>
        <w:t>省级美丽海湾培育及创建提供技术指导。锚定“水清滩净、鱼鸥翔集、人海和谐”的美丽海湾建设目标，开展全面的海湾自然、历史、人文等资料收集和现场调研、走访、核证，充分发挥海湾地域优势和特色亮点，深入挖掘海湾潜在精神内核和文化内核，围绕自然禀赋、治理措施、治理成效、模式总结和经验启示等方面编制东矶列岛诸湾美丽海湾案例申报材料，并根据生态环境部、浙江省生态环境厅关于美丽海湾培育与创建的最新要求和不同工作阶段调整、更新包括申报正文和摘要、自评估报告、</w:t>
      </w:r>
      <w:r>
        <w:rPr>
          <w:rFonts w:hint="eastAsia" w:ascii="宋体" w:hAnsi="宋体" w:cs="宋体"/>
          <w:color w:val="auto"/>
          <w:kern w:val="0"/>
          <w:sz w:val="24"/>
          <w:highlight w:val="none"/>
          <w:lang w:val="en-US" w:eastAsia="zh-CN"/>
        </w:rPr>
        <w:t>佐证</w:t>
      </w:r>
      <w:r>
        <w:rPr>
          <w:rFonts w:hint="eastAsia" w:ascii="宋体" w:hAnsi="宋体" w:cs="宋体"/>
          <w:color w:val="auto"/>
          <w:kern w:val="0"/>
          <w:sz w:val="24"/>
          <w:highlight w:val="none"/>
        </w:rPr>
        <w:t>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治理</w:t>
      </w:r>
      <w:r>
        <w:rPr>
          <w:rFonts w:hint="eastAsia" w:ascii="宋体" w:hAnsi="宋体" w:cs="宋体"/>
          <w:color w:val="auto"/>
          <w:kern w:val="0"/>
          <w:sz w:val="24"/>
          <w:highlight w:val="none"/>
        </w:rPr>
        <w:t>前后对比照等相关</w:t>
      </w:r>
      <w:r>
        <w:rPr>
          <w:rFonts w:hint="eastAsia" w:ascii="宋体" w:hAnsi="宋体" w:cs="宋体"/>
          <w:color w:val="auto"/>
          <w:kern w:val="0"/>
          <w:sz w:val="24"/>
          <w:highlight w:val="none"/>
          <w:lang w:val="en-US" w:eastAsia="zh-CN"/>
        </w:rPr>
        <w:t>材料</w:t>
      </w:r>
      <w:r>
        <w:rPr>
          <w:rFonts w:hint="eastAsia" w:ascii="宋体" w:hAnsi="宋体" w:cs="宋体"/>
          <w:color w:val="auto"/>
          <w:kern w:val="0"/>
          <w:sz w:val="24"/>
          <w:highlight w:val="none"/>
        </w:rPr>
        <w:t>，协助台州市生态环境局临海分局开展现场核查验收，提供技术指导。</w:t>
      </w:r>
    </w:p>
    <w:p w14:paraId="10568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（三）项目成果</w:t>
      </w:r>
    </w:p>
    <w:p w14:paraId="39CA93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 提交东矶列岛诸湾省级美丽海湾培育及创建研判分析报告。</w:t>
      </w:r>
    </w:p>
    <w:p w14:paraId="628C59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 根据省级美丽海湾培育及创建要求，提供申报工作技术支撑，提交东矶列岛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eastAsia="宋体" w:cs="宋体"/>
          <w:b w:val="0"/>
          <w:bCs w:val="0"/>
          <w:color w:val="auto"/>
          <w:kern w:val="0"/>
          <w:sz w:val="24"/>
          <w:szCs w:val="24"/>
          <w:highlight w:val="none"/>
          <w:lang w:val="en-US" w:eastAsia="zh-CN" w:bidi="ar-SA"/>
        </w:rPr>
        <w:t>美丽海湾</w:t>
      </w:r>
      <w:r>
        <w:rPr>
          <w:rFonts w:hint="eastAsia" w:ascii="宋体" w:hAnsi="宋体" w:cs="宋体"/>
          <w:b w:val="0"/>
          <w:bCs w:val="0"/>
          <w:color w:val="auto"/>
          <w:kern w:val="0"/>
          <w:sz w:val="24"/>
          <w:szCs w:val="24"/>
          <w:highlight w:val="none"/>
          <w:lang w:val="en-US" w:eastAsia="zh-CN" w:bidi="ar-SA"/>
        </w:rPr>
        <w:t>培育及创建</w:t>
      </w:r>
      <w:r>
        <w:rPr>
          <w:rFonts w:hint="eastAsia" w:ascii="宋体" w:hAnsi="宋体" w:eastAsia="宋体" w:cs="宋体"/>
          <w:b w:val="0"/>
          <w:bCs w:val="0"/>
          <w:color w:val="auto"/>
          <w:kern w:val="0"/>
          <w:sz w:val="24"/>
          <w:szCs w:val="24"/>
          <w:highlight w:val="none"/>
          <w:lang w:val="en-US" w:eastAsia="zh-CN" w:bidi="ar-SA"/>
        </w:rPr>
        <w:t>材料，如图片、</w:t>
      </w:r>
      <w:r>
        <w:rPr>
          <w:rFonts w:hint="eastAsia" w:ascii="宋体" w:hAnsi="宋体" w:cs="宋体"/>
          <w:b w:val="0"/>
          <w:bCs w:val="0"/>
          <w:color w:val="auto"/>
          <w:kern w:val="0"/>
          <w:sz w:val="24"/>
          <w:szCs w:val="24"/>
          <w:highlight w:val="none"/>
          <w:lang w:val="en-US" w:eastAsia="zh-CN" w:bidi="ar-SA"/>
        </w:rPr>
        <w:t>佐证材料、</w:t>
      </w:r>
      <w:r>
        <w:rPr>
          <w:rFonts w:hint="eastAsia" w:ascii="宋体" w:hAnsi="宋体" w:eastAsia="宋体" w:cs="宋体"/>
          <w:b w:val="0"/>
          <w:bCs w:val="0"/>
          <w:color w:val="auto"/>
          <w:kern w:val="0"/>
          <w:sz w:val="24"/>
          <w:szCs w:val="24"/>
          <w:highlight w:val="none"/>
          <w:lang w:val="en-US" w:eastAsia="zh-CN" w:bidi="ar-SA"/>
        </w:rPr>
        <w:t>文字材料等。</w:t>
      </w:r>
    </w:p>
    <w:p w14:paraId="598D7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（四）进度要求</w:t>
      </w:r>
    </w:p>
    <w:p w14:paraId="67A4BD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2025年12月底前，提交东矶列岛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eastAsia="宋体" w:cs="宋体"/>
          <w:b w:val="0"/>
          <w:bCs w:val="0"/>
          <w:color w:val="auto"/>
          <w:kern w:val="0"/>
          <w:sz w:val="24"/>
          <w:szCs w:val="24"/>
          <w:highlight w:val="none"/>
          <w:lang w:val="en-US" w:eastAsia="zh-CN" w:bidi="ar-SA"/>
        </w:rPr>
        <w:t>美丽海湾培育相关材料；</w:t>
      </w:r>
    </w:p>
    <w:p w14:paraId="5AA69C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2026年12月底前，提交东矶列岛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eastAsia="宋体" w:cs="宋体"/>
          <w:b w:val="0"/>
          <w:bCs w:val="0"/>
          <w:color w:val="auto"/>
          <w:kern w:val="0"/>
          <w:sz w:val="24"/>
          <w:szCs w:val="24"/>
          <w:highlight w:val="none"/>
          <w:lang w:val="en-US" w:eastAsia="zh-CN" w:bidi="ar-SA"/>
        </w:rPr>
        <w:t>美丽海湾创建相关材料。</w:t>
      </w:r>
      <w:bookmarkEnd w:id="6"/>
    </w:p>
    <w:p w14:paraId="47BEE058">
      <w:pPr>
        <w:numPr>
          <w:ilvl w:val="0"/>
          <w:numId w:val="0"/>
        </w:numPr>
        <w:snapToGrid w:val="0"/>
        <w:spacing w:line="360" w:lineRule="auto"/>
        <w:ind w:firstLine="482" w:firstLineChars="200"/>
        <w:rPr>
          <w:rFonts w:hint="eastAsia" w:ascii="宋体" w:hAnsi="宋体" w:eastAsia="宋体" w:cs="宋体"/>
          <w:b/>
          <w:color w:val="auto"/>
          <w:kern w:val="24"/>
          <w:sz w:val="24"/>
          <w:szCs w:val="24"/>
          <w:highlight w:val="none"/>
        </w:rPr>
      </w:pPr>
      <w:r>
        <w:rPr>
          <w:rFonts w:hint="eastAsia" w:ascii="宋体" w:hAnsi="宋体" w:cs="宋体"/>
          <w:b/>
          <w:color w:val="auto"/>
          <w:kern w:val="0"/>
          <w:sz w:val="24"/>
          <w:szCs w:val="24"/>
          <w:highlight w:val="none"/>
          <w:lang w:val="en-US" w:eastAsia="zh-CN"/>
        </w:rPr>
        <w:t>三、其</w:t>
      </w:r>
      <w:r>
        <w:rPr>
          <w:rFonts w:hint="eastAsia" w:ascii="宋体" w:hAnsi="宋体" w:eastAsia="宋体" w:cs="宋体"/>
          <w:b/>
          <w:color w:val="auto"/>
          <w:kern w:val="0"/>
          <w:sz w:val="24"/>
          <w:szCs w:val="24"/>
          <w:highlight w:val="none"/>
        </w:rPr>
        <w:t>他要求</w:t>
      </w:r>
    </w:p>
    <w:p w14:paraId="532709BD">
      <w:pPr>
        <w:snapToGrid w:val="0"/>
        <w:spacing w:line="360" w:lineRule="auto"/>
        <w:ind w:firstLine="482"/>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rPr>
        <w:t>服务期：</w:t>
      </w:r>
      <w:r>
        <w:rPr>
          <w:rFonts w:hint="eastAsia" w:ascii="宋体" w:hAnsi="宋体" w:cs="宋体"/>
          <w:color w:val="auto"/>
          <w:kern w:val="0"/>
          <w:sz w:val="24"/>
          <w:szCs w:val="24"/>
          <w:highlight w:val="none"/>
          <w:lang w:val="en-US" w:eastAsia="zh-CN"/>
        </w:rPr>
        <w:t>签订合同后到2026年12月31日前完成。</w:t>
      </w:r>
    </w:p>
    <w:p w14:paraId="6B4E15A1">
      <w:pPr>
        <w:snapToGrid w:val="0"/>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zh-CN" w:bidi="ar-SA"/>
        </w:rPr>
        <w:t>服务质量保证期：</w:t>
      </w:r>
      <w:r>
        <w:rPr>
          <w:rFonts w:hint="eastAsia" w:ascii="宋体" w:hAnsi="宋体" w:eastAsia="宋体" w:cs="宋体"/>
          <w:color w:val="auto"/>
          <w:kern w:val="0"/>
          <w:sz w:val="24"/>
          <w:szCs w:val="24"/>
          <w:highlight w:val="none"/>
        </w:rPr>
        <w:t>省级美丽海湾创建资料上报至省级美丽海湾名单公布。</w:t>
      </w:r>
    </w:p>
    <w:p w14:paraId="18ED0DC0">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付款条件：</w:t>
      </w:r>
    </w:p>
    <w:p w14:paraId="093290A4">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（1）合同生效以及具备实施条件后7个工作日内</w:t>
      </w:r>
      <w:r>
        <w:rPr>
          <w:rFonts w:hint="eastAsia" w:ascii="宋体" w:hAnsi="宋体" w:eastAsia="宋体" w:cs="宋体"/>
          <w:color w:val="auto"/>
          <w:kern w:val="0"/>
          <w:sz w:val="24"/>
          <w:szCs w:val="24"/>
          <w:highlight w:val="none"/>
          <w:lang w:val="en-US" w:eastAsia="zh-CN" w:bidi="ar-SA"/>
        </w:rPr>
        <w:t>支付合同金额的40%作为预付款</w:t>
      </w:r>
      <w:r>
        <w:rPr>
          <w:rFonts w:hint="eastAsia" w:ascii="宋体" w:hAnsi="宋体" w:cs="宋体"/>
          <w:color w:val="auto"/>
          <w:kern w:val="0"/>
          <w:sz w:val="24"/>
          <w:szCs w:val="24"/>
          <w:highlight w:val="none"/>
          <w:lang w:val="en-US" w:eastAsia="zh-CN" w:bidi="ar-SA"/>
        </w:rPr>
        <w:t>；</w:t>
      </w:r>
    </w:p>
    <w:p w14:paraId="63B4EBC1">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szCs w:val="24"/>
          <w:highlight w:val="none"/>
          <w:lang w:val="en-US" w:eastAsia="zh-CN" w:bidi="ar-SA"/>
        </w:rPr>
        <w:t>（2）</w:t>
      </w:r>
      <w:r>
        <w:rPr>
          <w:rFonts w:hint="eastAsia" w:ascii="宋体" w:hAnsi="宋体" w:cs="宋体"/>
          <w:color w:val="auto"/>
          <w:kern w:val="0"/>
          <w:sz w:val="24"/>
          <w:highlight w:val="none"/>
        </w:rPr>
        <w:t>中标人完成</w:t>
      </w:r>
      <w:r>
        <w:rPr>
          <w:rFonts w:hint="eastAsia" w:ascii="宋体" w:hAnsi="宋体" w:eastAsia="宋体" w:cs="宋体"/>
          <w:b w:val="0"/>
          <w:bCs w:val="0"/>
          <w:color w:val="auto"/>
          <w:kern w:val="0"/>
          <w:sz w:val="24"/>
          <w:szCs w:val="24"/>
          <w:highlight w:val="none"/>
          <w:lang w:val="en-US" w:eastAsia="zh-CN" w:bidi="ar-SA"/>
        </w:rPr>
        <w:t>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cs="宋体"/>
          <w:color w:val="auto"/>
          <w:kern w:val="0"/>
          <w:sz w:val="24"/>
          <w:highlight w:val="none"/>
        </w:rPr>
        <w:t>美丽海湾培育工作，</w:t>
      </w:r>
      <w:r>
        <w:rPr>
          <w:rFonts w:hint="eastAsia" w:ascii="宋体" w:hAnsi="宋体" w:cs="宋体"/>
          <w:color w:val="auto"/>
          <w:kern w:val="0"/>
          <w:sz w:val="24"/>
          <w:highlight w:val="none"/>
          <w:lang w:val="en-US" w:eastAsia="zh-CN"/>
        </w:rPr>
        <w:t>相关材料经专家评审后</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val="en-US" w:eastAsia="zh-CN"/>
        </w:rPr>
        <w:t>合同金额的</w:t>
      </w:r>
      <w:r>
        <w:rPr>
          <w:rFonts w:hint="eastAsia" w:ascii="宋体" w:hAnsi="宋体" w:cs="宋体"/>
          <w:color w:val="auto"/>
          <w:kern w:val="0"/>
          <w:sz w:val="24"/>
          <w:highlight w:val="none"/>
        </w:rPr>
        <w:t>30%；</w:t>
      </w:r>
    </w:p>
    <w:p w14:paraId="707DEBAF">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中标人完成</w:t>
      </w:r>
      <w:r>
        <w:rPr>
          <w:rFonts w:hint="eastAsia" w:ascii="宋体" w:hAnsi="宋体" w:eastAsia="宋体" w:cs="宋体"/>
          <w:b w:val="0"/>
          <w:bCs w:val="0"/>
          <w:color w:val="auto"/>
          <w:kern w:val="0"/>
          <w:sz w:val="24"/>
          <w:szCs w:val="24"/>
          <w:highlight w:val="none"/>
          <w:lang w:val="en-US" w:eastAsia="zh-CN" w:bidi="ar-SA"/>
        </w:rPr>
        <w:t>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cs="宋体"/>
          <w:color w:val="auto"/>
          <w:kern w:val="0"/>
          <w:sz w:val="24"/>
          <w:highlight w:val="none"/>
        </w:rPr>
        <w:t>美丽海湾创建工作，</w:t>
      </w:r>
      <w:r>
        <w:rPr>
          <w:rFonts w:hint="eastAsia" w:ascii="宋体" w:hAnsi="宋体" w:cs="宋体"/>
          <w:color w:val="auto"/>
          <w:kern w:val="0"/>
          <w:sz w:val="24"/>
          <w:highlight w:val="none"/>
          <w:lang w:val="en-US" w:eastAsia="zh-CN"/>
        </w:rPr>
        <w:t>相关材料经专家评审后</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val="en-US" w:eastAsia="zh-CN"/>
        </w:rPr>
        <w:t>合同金额的</w:t>
      </w:r>
      <w:r>
        <w:rPr>
          <w:rFonts w:hint="eastAsia" w:ascii="宋体" w:hAnsi="宋体" w:cs="宋体"/>
          <w:color w:val="auto"/>
          <w:kern w:val="0"/>
          <w:sz w:val="24"/>
          <w:highlight w:val="none"/>
        </w:rPr>
        <w:t>30%；</w:t>
      </w:r>
    </w:p>
    <w:p w14:paraId="3A5787D0">
      <w:pPr>
        <w:snapToGrid w:val="0"/>
        <w:spacing w:line="360" w:lineRule="auto"/>
        <w:ind w:firstLine="482"/>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中标人须按付款进度提供合法税务发票。</w:t>
      </w:r>
    </w:p>
    <w:p w14:paraId="73F79810">
      <w:pPr>
        <w:snapToGrid w:val="0"/>
        <w:spacing w:line="360" w:lineRule="auto"/>
        <w:ind w:firstLine="482"/>
        <w:rPr>
          <w:rFonts w:hint="default" w:ascii="宋体" w:hAnsi="宋体" w:eastAsia="宋体" w:cs="宋体"/>
          <w:color w:val="auto"/>
          <w:kern w:val="0"/>
          <w:sz w:val="24"/>
          <w:szCs w:val="24"/>
          <w:highlight w:val="none"/>
          <w:lang w:val="en-US" w:eastAsia="zh-CN" w:bidi="ar-SA"/>
        </w:rPr>
      </w:pPr>
    </w:p>
    <w:p w14:paraId="3D4B0A3D">
      <w:pPr>
        <w:rPr>
          <w:rFonts w:hint="eastAsia"/>
          <w:b/>
          <w:color w:val="auto"/>
          <w:sz w:val="30"/>
          <w:szCs w:val="30"/>
          <w:highlight w:val="none"/>
        </w:rPr>
      </w:pPr>
      <w:bookmarkStart w:id="7" w:name="_Toc139638946"/>
      <w:bookmarkStart w:id="8" w:name="_Toc466534749"/>
      <w:r>
        <w:rPr>
          <w:rFonts w:hint="eastAsia"/>
          <w:b/>
          <w:color w:val="auto"/>
          <w:sz w:val="30"/>
          <w:szCs w:val="30"/>
          <w:highlight w:val="none"/>
        </w:rPr>
        <w:br w:type="page"/>
      </w:r>
    </w:p>
    <w:p w14:paraId="0E85D15E">
      <w:pPr>
        <w:pStyle w:val="3"/>
        <w:spacing w:line="360" w:lineRule="auto"/>
        <w:ind w:firstLine="210"/>
        <w:jc w:val="center"/>
        <w:rPr>
          <w:b/>
          <w:color w:val="auto"/>
          <w:sz w:val="30"/>
          <w:szCs w:val="30"/>
          <w:highlight w:val="none"/>
        </w:rPr>
      </w:pPr>
      <w:r>
        <w:rPr>
          <w:rFonts w:hint="eastAsia"/>
          <w:b/>
          <w:color w:val="auto"/>
          <w:sz w:val="30"/>
          <w:szCs w:val="30"/>
          <w:highlight w:val="none"/>
        </w:rPr>
        <w:t>第三章  投标人须知</w:t>
      </w:r>
      <w:bookmarkEnd w:id="7"/>
      <w:bookmarkEnd w:id="8"/>
    </w:p>
    <w:p w14:paraId="74AA0810">
      <w:pPr>
        <w:snapToGrid w:val="0"/>
        <w:spacing w:before="120" w:beforeLines="50" w:after="120" w:afterLines="50" w:line="280" w:lineRule="exact"/>
        <w:ind w:left="476"/>
        <w:jc w:val="center"/>
        <w:rPr>
          <w:rFonts w:ascii="宋体" w:hAnsi="宋体"/>
          <w:b/>
          <w:color w:val="auto"/>
          <w:szCs w:val="21"/>
          <w:highlight w:val="none"/>
        </w:rPr>
      </w:pPr>
      <w:r>
        <w:rPr>
          <w:rFonts w:hint="eastAsia" w:ascii="宋体" w:hAnsi="宋体"/>
          <w:b/>
          <w:color w:val="auto"/>
          <w:szCs w:val="21"/>
          <w:highlight w:val="none"/>
        </w:rPr>
        <w:t>前附表</w:t>
      </w:r>
    </w:p>
    <w:tbl>
      <w:tblPr>
        <w:tblStyle w:val="50"/>
        <w:tblW w:w="10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9429"/>
      </w:tblGrid>
      <w:tr w14:paraId="6322A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FD7786F">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9429" w:type="dxa"/>
            <w:tcBorders>
              <w:top w:val="single" w:color="auto" w:sz="4" w:space="0"/>
              <w:left w:val="single" w:color="auto" w:sz="4" w:space="0"/>
              <w:bottom w:val="single" w:color="auto" w:sz="4" w:space="0"/>
              <w:right w:val="single" w:color="auto" w:sz="4" w:space="0"/>
            </w:tcBorders>
            <w:vAlign w:val="center"/>
          </w:tcPr>
          <w:p w14:paraId="6DFC491D">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4EFF3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0782FA">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p>
        </w:tc>
        <w:tc>
          <w:tcPr>
            <w:tcW w:w="9429" w:type="dxa"/>
            <w:tcBorders>
              <w:top w:val="single" w:color="auto" w:sz="4" w:space="0"/>
              <w:left w:val="single" w:color="auto" w:sz="4" w:space="0"/>
              <w:bottom w:val="single" w:color="auto" w:sz="4" w:space="0"/>
              <w:right w:val="single" w:color="auto" w:sz="4" w:space="0"/>
            </w:tcBorders>
            <w:vAlign w:val="center"/>
          </w:tcPr>
          <w:p w14:paraId="02C5A973">
            <w:pPr>
              <w:pStyle w:val="45"/>
              <w:spacing w:before="0" w:beforeAutospacing="0" w:after="0" w:afterAutospacing="0" w:line="400" w:lineRule="exact"/>
              <w:rPr>
                <w:rFonts w:hint="eastAsia" w:eastAsia="宋体"/>
                <w:color w:val="auto"/>
                <w:kern w:val="2"/>
                <w:highlight w:val="none"/>
                <w:lang w:eastAsia="zh-CN"/>
              </w:rPr>
            </w:pPr>
            <w:r>
              <w:rPr>
                <w:rFonts w:hint="eastAsia"/>
                <w:color w:val="auto"/>
                <w:kern w:val="2"/>
                <w:highlight w:val="none"/>
              </w:rPr>
              <w:t>项目名称：</w:t>
            </w:r>
            <w:r>
              <w:rPr>
                <w:rFonts w:hint="eastAsia"/>
                <w:color w:val="auto"/>
                <w:highlight w:val="none"/>
                <w:lang w:eastAsia="zh-CN"/>
              </w:rPr>
              <w:t>临海市东矶列岛诸湾省级美丽海湾培育及创建技术服务项目</w:t>
            </w:r>
          </w:p>
        </w:tc>
      </w:tr>
      <w:tr w14:paraId="668A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6C140B5">
            <w:pPr>
              <w:snapToGrid w:val="0"/>
              <w:spacing w:line="400" w:lineRule="exact"/>
              <w:jc w:val="center"/>
              <w:rPr>
                <w:rFonts w:ascii="宋体" w:hAnsi="宋体"/>
                <w:color w:val="auto"/>
                <w:sz w:val="24"/>
                <w:highlight w:val="none"/>
              </w:rPr>
            </w:pPr>
            <w:r>
              <w:rPr>
                <w:rFonts w:hint="eastAsia" w:ascii="宋体" w:hAnsi="宋体"/>
                <w:color w:val="auto"/>
                <w:sz w:val="24"/>
                <w:highlight w:val="none"/>
              </w:rPr>
              <w:t>2</w:t>
            </w:r>
          </w:p>
        </w:tc>
        <w:tc>
          <w:tcPr>
            <w:tcW w:w="9429" w:type="dxa"/>
            <w:tcBorders>
              <w:top w:val="single" w:color="auto" w:sz="4" w:space="0"/>
              <w:left w:val="single" w:color="auto" w:sz="4" w:space="0"/>
              <w:bottom w:val="single" w:color="auto" w:sz="4" w:space="0"/>
              <w:right w:val="single" w:color="auto" w:sz="4" w:space="0"/>
            </w:tcBorders>
            <w:vAlign w:val="center"/>
          </w:tcPr>
          <w:p w14:paraId="15A6DFA0">
            <w:pPr>
              <w:snapToGrid w:val="0"/>
              <w:spacing w:line="400" w:lineRule="exact"/>
              <w:rPr>
                <w:rFonts w:ascii="宋体" w:hAnsi="宋体"/>
                <w:color w:val="auto"/>
                <w:sz w:val="24"/>
                <w:highlight w:val="none"/>
              </w:rPr>
            </w:pPr>
            <w:r>
              <w:rPr>
                <w:rFonts w:hint="eastAsia" w:ascii="宋体" w:hAnsi="宋体"/>
                <w:color w:val="auto"/>
                <w:sz w:val="24"/>
                <w:highlight w:val="none"/>
              </w:rPr>
              <w:t>采购内容及数量：详见“第二章 招标需求”</w:t>
            </w:r>
          </w:p>
        </w:tc>
      </w:tr>
      <w:tr w14:paraId="27391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B0B0206">
            <w:pPr>
              <w:snapToGrid w:val="0"/>
              <w:spacing w:line="400" w:lineRule="exact"/>
              <w:jc w:val="center"/>
              <w:rPr>
                <w:rFonts w:ascii="宋体" w:hAnsi="宋体"/>
                <w:color w:val="auto"/>
                <w:sz w:val="24"/>
                <w:highlight w:val="none"/>
              </w:rPr>
            </w:pPr>
            <w:r>
              <w:rPr>
                <w:rFonts w:hint="eastAsia" w:ascii="宋体" w:hAnsi="宋体"/>
                <w:color w:val="auto"/>
                <w:sz w:val="24"/>
                <w:highlight w:val="none"/>
              </w:rPr>
              <w:t>3</w:t>
            </w:r>
          </w:p>
        </w:tc>
        <w:tc>
          <w:tcPr>
            <w:tcW w:w="9429" w:type="dxa"/>
            <w:tcBorders>
              <w:top w:val="single" w:color="auto" w:sz="4" w:space="0"/>
              <w:left w:val="single" w:color="auto" w:sz="4" w:space="0"/>
              <w:bottom w:val="single" w:color="auto" w:sz="4" w:space="0"/>
              <w:right w:val="single" w:color="auto" w:sz="4" w:space="0"/>
            </w:tcBorders>
            <w:vAlign w:val="center"/>
          </w:tcPr>
          <w:p w14:paraId="03DE3BCC">
            <w:pPr>
              <w:snapToGrid w:val="0"/>
              <w:spacing w:line="400" w:lineRule="exact"/>
              <w:rPr>
                <w:rFonts w:ascii="宋体" w:hAnsi="宋体"/>
                <w:b/>
                <w:bCs/>
                <w:color w:val="auto"/>
                <w:sz w:val="24"/>
                <w:highlight w:val="none"/>
              </w:rPr>
            </w:pPr>
            <w:r>
              <w:rPr>
                <w:rFonts w:hint="eastAsia" w:ascii="宋体" w:hAnsi="宋体"/>
                <w:color w:val="auto"/>
                <w:sz w:val="24"/>
                <w:highlight w:val="none"/>
              </w:rPr>
              <w:t>投标报价及费用：1、本项目投标应以人民币报价；2、不论投标结果如何，投标人均应自行承担所有与投标有关的全部费用；</w:t>
            </w:r>
            <w:r>
              <w:rPr>
                <w:rFonts w:hint="eastAsia" w:ascii="宋体" w:hAnsi="宋体"/>
                <w:b/>
                <w:bCs/>
                <w:color w:val="auto"/>
                <w:sz w:val="24"/>
                <w:highlight w:val="none"/>
              </w:rPr>
              <w:t>3、本项目招标代理服务费按</w:t>
            </w:r>
            <w:r>
              <w:rPr>
                <w:rFonts w:hint="eastAsia" w:ascii="宋体" w:hAnsi="宋体"/>
                <w:b/>
                <w:bCs/>
                <w:color w:val="auto"/>
                <w:sz w:val="24"/>
                <w:highlight w:val="none"/>
                <w:lang w:val="en-US" w:eastAsia="zh-CN"/>
              </w:rPr>
              <w:t>6</w:t>
            </w:r>
            <w:r>
              <w:rPr>
                <w:rFonts w:ascii="宋体" w:hAnsi="宋体"/>
                <w:b/>
                <w:bCs/>
                <w:color w:val="auto"/>
                <w:sz w:val="24"/>
                <w:highlight w:val="none"/>
              </w:rPr>
              <w:t>000</w:t>
            </w:r>
            <w:r>
              <w:rPr>
                <w:rFonts w:hint="eastAsia" w:ascii="宋体" w:hAnsi="宋体"/>
                <w:b/>
                <w:bCs/>
                <w:color w:val="auto"/>
                <w:sz w:val="24"/>
                <w:highlight w:val="none"/>
              </w:rPr>
              <w:t>元收取，由中标人支付给代理机构，在代理机构发出成交通知书前一次性付清招标代理服务费用。</w:t>
            </w:r>
            <w:r>
              <w:rPr>
                <w:rFonts w:ascii="宋体" w:hAnsi="宋体"/>
                <w:b/>
                <w:bCs/>
                <w:color w:val="auto"/>
                <w:sz w:val="24"/>
                <w:highlight w:val="none"/>
              </w:rPr>
              <w:t xml:space="preserve"> </w:t>
            </w:r>
          </w:p>
        </w:tc>
      </w:tr>
      <w:tr w14:paraId="02213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B6FFA6C">
            <w:pPr>
              <w:snapToGrid w:val="0"/>
              <w:spacing w:line="400" w:lineRule="exact"/>
              <w:jc w:val="center"/>
              <w:rPr>
                <w:rFonts w:ascii="宋体" w:hAnsi="宋体"/>
                <w:color w:val="auto"/>
                <w:sz w:val="24"/>
                <w:highlight w:val="none"/>
              </w:rPr>
            </w:pPr>
            <w:r>
              <w:rPr>
                <w:rFonts w:hint="eastAsia" w:ascii="宋体" w:hAnsi="宋体"/>
                <w:color w:val="auto"/>
                <w:sz w:val="24"/>
                <w:highlight w:val="none"/>
              </w:rPr>
              <w:t>4</w:t>
            </w:r>
          </w:p>
        </w:tc>
        <w:tc>
          <w:tcPr>
            <w:tcW w:w="9429" w:type="dxa"/>
            <w:tcBorders>
              <w:top w:val="single" w:color="auto" w:sz="4" w:space="0"/>
              <w:left w:val="single" w:color="auto" w:sz="4" w:space="0"/>
              <w:bottom w:val="single" w:color="auto" w:sz="4" w:space="0"/>
              <w:right w:val="single" w:color="auto" w:sz="4" w:space="0"/>
            </w:tcBorders>
            <w:vAlign w:val="center"/>
          </w:tcPr>
          <w:p w14:paraId="694F27AC">
            <w:pPr>
              <w:snapToGrid w:val="0"/>
              <w:spacing w:line="240" w:lineRule="auto"/>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：投标人可对</w:t>
            </w:r>
            <w:r>
              <w:rPr>
                <w:rFonts w:ascii="宋体" w:hAnsi="宋体"/>
                <w:color w:val="auto"/>
                <w:sz w:val="24"/>
                <w:highlight w:val="none"/>
              </w:rPr>
              <w:t>项目</w:t>
            </w:r>
            <w:r>
              <w:rPr>
                <w:rFonts w:hint="eastAsia" w:ascii="宋体" w:hAnsi="宋体"/>
                <w:color w:val="auto"/>
                <w:sz w:val="24"/>
                <w:highlight w:val="none"/>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7028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D822B87">
            <w:pPr>
              <w:snapToGrid w:val="0"/>
              <w:spacing w:line="400" w:lineRule="exact"/>
              <w:jc w:val="center"/>
              <w:rPr>
                <w:rFonts w:ascii="宋体" w:hAnsi="宋体"/>
                <w:color w:val="auto"/>
                <w:sz w:val="24"/>
                <w:highlight w:val="none"/>
              </w:rPr>
            </w:pPr>
            <w:r>
              <w:rPr>
                <w:rFonts w:hint="eastAsia" w:ascii="宋体" w:hAnsi="宋体"/>
                <w:color w:val="auto"/>
                <w:sz w:val="24"/>
                <w:highlight w:val="none"/>
              </w:rPr>
              <w:t>5</w:t>
            </w:r>
          </w:p>
        </w:tc>
        <w:tc>
          <w:tcPr>
            <w:tcW w:w="9429" w:type="dxa"/>
            <w:tcBorders>
              <w:top w:val="single" w:color="auto" w:sz="4" w:space="0"/>
              <w:left w:val="single" w:color="auto" w:sz="4" w:space="0"/>
              <w:bottom w:val="single" w:color="auto" w:sz="4" w:space="0"/>
              <w:right w:val="single" w:color="auto" w:sz="4" w:space="0"/>
            </w:tcBorders>
            <w:vAlign w:val="center"/>
          </w:tcPr>
          <w:p w14:paraId="3970DC7F">
            <w:pPr>
              <w:snapToGrid w:val="0"/>
              <w:spacing w:line="40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潜在投标人已依法获取其可质疑的采购文件的，可以（参照采购质疑函范本）向招标人就该文件提出质疑。投标人对采购文件提出质疑的，应当在</w:t>
            </w:r>
            <w:r>
              <w:rPr>
                <w:rFonts w:hint="eastAsia" w:ascii="宋体" w:hAnsi="宋体"/>
                <w:b/>
                <w:color w:val="auto"/>
                <w:sz w:val="24"/>
                <w:highlight w:val="none"/>
                <w:lang w:eastAsia="zh-CN"/>
              </w:rPr>
              <w:t>2025年 月B日17时</w:t>
            </w:r>
            <w:r>
              <w:rPr>
                <w:rFonts w:hint="eastAsia" w:ascii="宋体" w:hAnsi="宋体"/>
                <w:b/>
                <w:color w:val="auto"/>
                <w:sz w:val="24"/>
                <w:highlight w:val="none"/>
                <w:lang w:val="en-US" w:eastAsia="zh-CN"/>
              </w:rPr>
              <w:t>00</w:t>
            </w:r>
            <w:r>
              <w:rPr>
                <w:rFonts w:hint="eastAsia" w:ascii="宋体" w:hAnsi="宋体"/>
                <w:b/>
                <w:color w:val="auto"/>
                <w:sz w:val="24"/>
                <w:highlight w:val="none"/>
                <w:lang w:eastAsia="zh-CN"/>
              </w:rPr>
              <w:t>分</w:t>
            </w:r>
            <w:r>
              <w:rPr>
                <w:rFonts w:hint="eastAsia" w:ascii="宋体" w:hAnsi="宋体"/>
                <w:b/>
                <w:color w:val="auto"/>
                <w:sz w:val="24"/>
                <w:highlight w:val="none"/>
              </w:rPr>
              <w:t>前以书面形式提出，否则被质疑人可不予接受。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14:paraId="4C22B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EF58026">
            <w:pPr>
              <w:snapToGrid w:val="0"/>
              <w:spacing w:line="400" w:lineRule="exact"/>
              <w:jc w:val="center"/>
              <w:rPr>
                <w:rFonts w:ascii="宋体" w:hAnsi="宋体"/>
                <w:color w:val="auto"/>
                <w:sz w:val="24"/>
                <w:highlight w:val="none"/>
              </w:rPr>
            </w:pPr>
            <w:r>
              <w:rPr>
                <w:rFonts w:hint="eastAsia"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6645D4D6">
            <w:pPr>
              <w:snapToGrid w:val="0"/>
              <w:spacing w:line="400" w:lineRule="exact"/>
              <w:rPr>
                <w:rFonts w:ascii="宋体" w:hAnsi="宋体"/>
                <w:color w:val="auto"/>
                <w:sz w:val="24"/>
                <w:highlight w:val="none"/>
              </w:rPr>
            </w:pPr>
            <w:r>
              <w:rPr>
                <w:rFonts w:hint="eastAsia" w:ascii="宋体" w:hAnsi="宋体"/>
                <w:color w:val="auto"/>
                <w:sz w:val="24"/>
                <w:highlight w:val="none"/>
              </w:rPr>
              <w:t>投标截止时间、开标时间及地点：详见“第一章  投标邀请”</w:t>
            </w:r>
          </w:p>
        </w:tc>
      </w:tr>
      <w:tr w14:paraId="3EAEB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92B5BD9">
            <w:pPr>
              <w:snapToGrid w:val="0"/>
              <w:spacing w:line="400" w:lineRule="exact"/>
              <w:jc w:val="center"/>
              <w:rPr>
                <w:rFonts w:ascii="宋体" w:hAnsi="宋体"/>
                <w:color w:val="auto"/>
                <w:sz w:val="24"/>
                <w:highlight w:val="none"/>
              </w:rPr>
            </w:pPr>
            <w:r>
              <w:rPr>
                <w:rFonts w:hint="eastAsia" w:ascii="宋体" w:hAnsi="宋体"/>
                <w:color w:val="auto"/>
                <w:sz w:val="24"/>
                <w:highlight w:val="none"/>
              </w:rPr>
              <w:t>7</w:t>
            </w:r>
          </w:p>
        </w:tc>
        <w:tc>
          <w:tcPr>
            <w:tcW w:w="9429" w:type="dxa"/>
            <w:tcBorders>
              <w:top w:val="single" w:color="auto" w:sz="4" w:space="0"/>
              <w:left w:val="single" w:color="auto" w:sz="4" w:space="0"/>
              <w:bottom w:val="single" w:color="auto" w:sz="4" w:space="0"/>
              <w:right w:val="single" w:color="auto" w:sz="4" w:space="0"/>
            </w:tcBorders>
            <w:vAlign w:val="center"/>
          </w:tcPr>
          <w:p w14:paraId="2A013D7F">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066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D1B9726">
            <w:pPr>
              <w:snapToGrid w:val="0"/>
              <w:spacing w:line="400" w:lineRule="exact"/>
              <w:jc w:val="center"/>
              <w:rPr>
                <w:rFonts w:ascii="宋体" w:hAnsi="宋体"/>
                <w:color w:val="auto"/>
                <w:sz w:val="24"/>
                <w:highlight w:val="none"/>
              </w:rPr>
            </w:pPr>
            <w:r>
              <w:rPr>
                <w:rFonts w:hint="eastAsia" w:ascii="宋体" w:hAnsi="宋体"/>
                <w:color w:val="auto"/>
                <w:sz w:val="24"/>
                <w:highlight w:val="none"/>
              </w:rPr>
              <w:t>8</w:t>
            </w:r>
          </w:p>
        </w:tc>
        <w:tc>
          <w:tcPr>
            <w:tcW w:w="9429" w:type="dxa"/>
            <w:tcBorders>
              <w:top w:val="single" w:color="auto" w:sz="4" w:space="0"/>
              <w:left w:val="single" w:color="auto" w:sz="4" w:space="0"/>
              <w:bottom w:val="single" w:color="auto" w:sz="4" w:space="0"/>
              <w:right w:val="single" w:color="auto" w:sz="4" w:space="0"/>
            </w:tcBorders>
            <w:vAlign w:val="center"/>
          </w:tcPr>
          <w:p w14:paraId="171E8E2B">
            <w:pPr>
              <w:autoSpaceDE w:val="0"/>
              <w:autoSpaceDN w:val="0"/>
              <w:snapToGrid w:val="0"/>
              <w:spacing w:line="40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天投标文件应保持有效</w:t>
            </w:r>
          </w:p>
        </w:tc>
      </w:tr>
      <w:tr w14:paraId="3B32A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CF87DE">
            <w:pPr>
              <w:snapToGrid w:val="0"/>
              <w:spacing w:line="400" w:lineRule="exact"/>
              <w:jc w:val="center"/>
              <w:rPr>
                <w:rFonts w:ascii="宋体" w:hAnsi="宋体"/>
                <w:color w:val="auto"/>
                <w:sz w:val="24"/>
                <w:highlight w:val="none"/>
              </w:rPr>
            </w:pPr>
            <w:r>
              <w:rPr>
                <w:rFonts w:hint="eastAsia" w:ascii="宋体" w:hAnsi="宋体"/>
                <w:color w:val="auto"/>
                <w:sz w:val="24"/>
                <w:highlight w:val="none"/>
              </w:rPr>
              <w:t>9</w:t>
            </w:r>
          </w:p>
        </w:tc>
        <w:tc>
          <w:tcPr>
            <w:tcW w:w="9429" w:type="dxa"/>
            <w:tcBorders>
              <w:top w:val="single" w:color="auto" w:sz="4" w:space="0"/>
              <w:left w:val="single" w:color="auto" w:sz="4" w:space="0"/>
              <w:bottom w:val="single" w:color="auto" w:sz="4" w:space="0"/>
              <w:right w:val="single" w:color="auto" w:sz="4" w:space="0"/>
            </w:tcBorders>
            <w:vAlign w:val="center"/>
          </w:tcPr>
          <w:p w14:paraId="6315D7E6">
            <w:pPr>
              <w:autoSpaceDE w:val="0"/>
              <w:autoSpaceDN w:val="0"/>
              <w:snapToGrid w:val="0"/>
              <w:spacing w:line="40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实质性条款：带▲是实质性条款，投标人不得负偏离或内容缺失，否则为无效标。</w:t>
            </w:r>
          </w:p>
        </w:tc>
      </w:tr>
      <w:tr w14:paraId="7301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C59B078">
            <w:pPr>
              <w:snapToGrid w:val="0"/>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9429" w:type="dxa"/>
            <w:tcBorders>
              <w:top w:val="single" w:color="auto" w:sz="4" w:space="0"/>
              <w:left w:val="single" w:color="auto" w:sz="4" w:space="0"/>
              <w:bottom w:val="single" w:color="auto" w:sz="4" w:space="0"/>
              <w:right w:val="single" w:color="auto" w:sz="4" w:space="0"/>
            </w:tcBorders>
            <w:vAlign w:val="center"/>
          </w:tcPr>
          <w:p w14:paraId="7D0BE4EE">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中标公告：</w:t>
            </w:r>
            <w:r>
              <w:rPr>
                <w:rFonts w:hint="eastAsia" w:ascii="宋体" w:hAnsi="宋体"/>
                <w:color w:val="auto"/>
                <w:sz w:val="24"/>
                <w:highlight w:val="none"/>
                <w:lang w:val="en-US" w:eastAsia="zh-CN"/>
              </w:rPr>
              <w:t>评</w:t>
            </w:r>
            <w:r>
              <w:rPr>
                <w:rFonts w:hint="eastAsia" w:ascii="宋体" w:hAnsi="宋体"/>
                <w:color w:val="auto"/>
                <w:sz w:val="24"/>
                <w:highlight w:val="none"/>
              </w:rPr>
              <w:t>标结束后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个工作日内,中标公告发布于</w:t>
            </w:r>
            <w:r>
              <w:rPr>
                <w:rFonts w:hint="eastAsia" w:ascii="宋体" w:hAnsi="宋体" w:cs="Arial"/>
                <w:color w:val="auto"/>
                <w:sz w:val="24"/>
                <w:highlight w:val="none"/>
              </w:rPr>
              <w:t>采购公告发布的网站（</w:t>
            </w:r>
            <w:r>
              <w:rPr>
                <w:rFonts w:hint="eastAsia" w:ascii="宋体" w:hAnsi="宋体" w:cs="Arial"/>
                <w:color w:val="auto"/>
                <w:kern w:val="0"/>
                <w:sz w:val="24"/>
                <w:highlight w:val="none"/>
              </w:rPr>
              <w:t>临海市限额以下公共资源交易区域平台</w:t>
            </w:r>
            <w:r>
              <w:rPr>
                <w:rFonts w:hint="eastAsia" w:ascii="宋体" w:hAnsi="宋体" w:cs="Arial"/>
                <w:color w:val="auto"/>
                <w:sz w:val="24"/>
                <w:highlight w:val="none"/>
              </w:rPr>
              <w:t>）。</w:t>
            </w:r>
          </w:p>
        </w:tc>
      </w:tr>
      <w:tr w14:paraId="70CD0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397664">
            <w:pPr>
              <w:snapToGrid w:val="0"/>
              <w:spacing w:line="400" w:lineRule="exact"/>
              <w:jc w:val="center"/>
              <w:rPr>
                <w:rFonts w:ascii="宋体" w:hAnsi="宋体"/>
                <w:color w:val="auto"/>
                <w:sz w:val="24"/>
                <w:highlight w:val="none"/>
              </w:rPr>
            </w:pPr>
            <w:r>
              <w:rPr>
                <w:rFonts w:hint="eastAsia" w:ascii="宋体" w:hAnsi="宋体"/>
                <w:color w:val="auto"/>
                <w:sz w:val="24"/>
                <w:highlight w:val="none"/>
              </w:rPr>
              <w:t>11</w:t>
            </w:r>
          </w:p>
        </w:tc>
        <w:tc>
          <w:tcPr>
            <w:tcW w:w="9429" w:type="dxa"/>
            <w:tcBorders>
              <w:top w:val="single" w:color="auto" w:sz="4" w:space="0"/>
              <w:left w:val="single" w:color="auto" w:sz="4" w:space="0"/>
              <w:bottom w:val="single" w:color="auto" w:sz="4" w:space="0"/>
              <w:right w:val="single" w:color="auto" w:sz="4" w:space="0"/>
            </w:tcBorders>
            <w:vAlign w:val="center"/>
          </w:tcPr>
          <w:p w14:paraId="4BD943CD">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205B3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DD9A9F">
            <w:pPr>
              <w:snapToGrid w:val="0"/>
              <w:spacing w:line="400" w:lineRule="exact"/>
              <w:jc w:val="center"/>
              <w:rPr>
                <w:rFonts w:ascii="宋体" w:hAnsi="宋体"/>
                <w:color w:val="auto"/>
                <w:sz w:val="24"/>
                <w:highlight w:val="none"/>
              </w:rPr>
            </w:pPr>
            <w:r>
              <w:rPr>
                <w:rFonts w:hint="eastAsia" w:ascii="宋体" w:hAnsi="宋体"/>
                <w:color w:val="auto"/>
                <w:sz w:val="24"/>
                <w:highlight w:val="none"/>
              </w:rPr>
              <w:t>12</w:t>
            </w:r>
          </w:p>
        </w:tc>
        <w:tc>
          <w:tcPr>
            <w:tcW w:w="9429" w:type="dxa"/>
            <w:tcBorders>
              <w:top w:val="single" w:color="auto" w:sz="4" w:space="0"/>
              <w:left w:val="single" w:color="auto" w:sz="4" w:space="0"/>
              <w:bottom w:val="single" w:color="auto" w:sz="4" w:space="0"/>
              <w:right w:val="single" w:color="auto" w:sz="4" w:space="0"/>
            </w:tcBorders>
            <w:vAlign w:val="center"/>
          </w:tcPr>
          <w:p w14:paraId="65F7B8E0">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color w:val="auto"/>
                <w:sz w:val="24"/>
                <w:highlight w:val="none"/>
              </w:rPr>
            </w:pPr>
            <w:r>
              <w:rPr>
                <w:rFonts w:hint="eastAsia"/>
                <w:color w:val="auto"/>
                <w:highlight w:val="none"/>
              </w:rPr>
              <w:t>▲</w:t>
            </w:r>
            <w:r>
              <w:rPr>
                <w:rFonts w:hint="eastAsia" w:ascii="宋体" w:hAnsi="宋体"/>
                <w:color w:val="auto"/>
                <w:sz w:val="24"/>
                <w:highlight w:val="none"/>
              </w:rPr>
              <w:t>付款方式：</w:t>
            </w:r>
          </w:p>
          <w:p w14:paraId="32012F3B">
            <w:pPr>
              <w:snapToGrid w:val="0"/>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（1）合同生效以及具备实施条件后7个工作日内</w:t>
            </w:r>
            <w:r>
              <w:rPr>
                <w:rFonts w:hint="eastAsia" w:ascii="宋体" w:hAnsi="宋体" w:eastAsia="宋体" w:cs="宋体"/>
                <w:color w:val="auto"/>
                <w:kern w:val="0"/>
                <w:sz w:val="24"/>
                <w:szCs w:val="24"/>
                <w:highlight w:val="none"/>
                <w:lang w:val="en-US" w:eastAsia="zh-CN" w:bidi="ar-SA"/>
              </w:rPr>
              <w:t>支付合同金额的40%作为预付款</w:t>
            </w:r>
            <w:r>
              <w:rPr>
                <w:rFonts w:hint="eastAsia" w:ascii="宋体" w:hAnsi="宋体" w:cs="宋体"/>
                <w:color w:val="auto"/>
                <w:kern w:val="0"/>
                <w:sz w:val="24"/>
                <w:szCs w:val="24"/>
                <w:highlight w:val="none"/>
                <w:lang w:val="en-US" w:eastAsia="zh-CN" w:bidi="ar-SA"/>
              </w:rPr>
              <w:t>；</w:t>
            </w:r>
          </w:p>
          <w:p w14:paraId="0626A05C">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szCs w:val="24"/>
                <w:highlight w:val="none"/>
                <w:lang w:val="en-US" w:eastAsia="zh-CN" w:bidi="ar-SA"/>
              </w:rPr>
              <w:t>（2）</w:t>
            </w:r>
            <w:r>
              <w:rPr>
                <w:rFonts w:hint="eastAsia" w:ascii="宋体" w:hAnsi="宋体" w:cs="宋体"/>
                <w:color w:val="auto"/>
                <w:kern w:val="0"/>
                <w:sz w:val="24"/>
                <w:highlight w:val="none"/>
              </w:rPr>
              <w:t>中标人完成</w:t>
            </w:r>
            <w:r>
              <w:rPr>
                <w:rFonts w:hint="eastAsia" w:ascii="宋体" w:hAnsi="宋体" w:eastAsia="宋体" w:cs="宋体"/>
                <w:b w:val="0"/>
                <w:bCs w:val="0"/>
                <w:color w:val="auto"/>
                <w:kern w:val="0"/>
                <w:sz w:val="24"/>
                <w:szCs w:val="24"/>
                <w:highlight w:val="none"/>
                <w:lang w:val="en-US" w:eastAsia="zh-CN" w:bidi="ar-SA"/>
              </w:rPr>
              <w:t>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cs="宋体"/>
                <w:color w:val="auto"/>
                <w:kern w:val="0"/>
                <w:sz w:val="24"/>
                <w:highlight w:val="none"/>
              </w:rPr>
              <w:t>美丽海湾培育工作，</w:t>
            </w:r>
            <w:r>
              <w:rPr>
                <w:rFonts w:hint="eastAsia" w:ascii="宋体" w:hAnsi="宋体" w:cs="宋体"/>
                <w:color w:val="auto"/>
                <w:kern w:val="0"/>
                <w:sz w:val="24"/>
                <w:highlight w:val="none"/>
                <w:lang w:val="en-US" w:eastAsia="zh-CN"/>
              </w:rPr>
              <w:t>相关材料经专家评审后</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val="en-US" w:eastAsia="zh-CN"/>
              </w:rPr>
              <w:t>合同金额的</w:t>
            </w:r>
            <w:r>
              <w:rPr>
                <w:rFonts w:hint="eastAsia" w:ascii="宋体" w:hAnsi="宋体" w:cs="宋体"/>
                <w:color w:val="auto"/>
                <w:kern w:val="0"/>
                <w:sz w:val="24"/>
                <w:highlight w:val="none"/>
              </w:rPr>
              <w:t>30%；</w:t>
            </w:r>
          </w:p>
          <w:p w14:paraId="2D31681C">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中标人完成</w:t>
            </w:r>
            <w:r>
              <w:rPr>
                <w:rFonts w:hint="eastAsia" w:ascii="宋体" w:hAnsi="宋体" w:eastAsia="宋体" w:cs="宋体"/>
                <w:b w:val="0"/>
                <w:bCs w:val="0"/>
                <w:color w:val="auto"/>
                <w:kern w:val="0"/>
                <w:sz w:val="24"/>
                <w:szCs w:val="24"/>
                <w:highlight w:val="none"/>
                <w:lang w:val="en-US" w:eastAsia="zh-CN" w:bidi="ar-SA"/>
              </w:rPr>
              <w:t>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cs="宋体"/>
                <w:color w:val="auto"/>
                <w:kern w:val="0"/>
                <w:sz w:val="24"/>
                <w:highlight w:val="none"/>
              </w:rPr>
              <w:t>美丽海湾创建工作，</w:t>
            </w:r>
            <w:r>
              <w:rPr>
                <w:rFonts w:hint="eastAsia" w:ascii="宋体" w:hAnsi="宋体" w:cs="宋体"/>
                <w:color w:val="auto"/>
                <w:kern w:val="0"/>
                <w:sz w:val="24"/>
                <w:highlight w:val="none"/>
                <w:lang w:val="en-US" w:eastAsia="zh-CN"/>
              </w:rPr>
              <w:t>相关材料经专家评审后</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val="en-US" w:eastAsia="zh-CN"/>
              </w:rPr>
              <w:t>合同金额的</w:t>
            </w:r>
            <w:r>
              <w:rPr>
                <w:rFonts w:hint="eastAsia" w:ascii="宋体" w:hAnsi="宋体" w:cs="宋体"/>
                <w:color w:val="auto"/>
                <w:kern w:val="0"/>
                <w:sz w:val="24"/>
                <w:highlight w:val="none"/>
              </w:rPr>
              <w:t>30%；</w:t>
            </w:r>
          </w:p>
          <w:p w14:paraId="3413BFCA">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宋体" w:hAnsi="宋体" w:cs="宋体"/>
                <w:color w:val="auto"/>
                <w:kern w:val="0"/>
                <w:sz w:val="24"/>
                <w:szCs w:val="21"/>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中标人须按付款进度提供合法税务发票。</w:t>
            </w:r>
          </w:p>
        </w:tc>
      </w:tr>
      <w:tr w14:paraId="680A3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FCCC737">
            <w:pPr>
              <w:snapToGrid w:val="0"/>
              <w:spacing w:line="400" w:lineRule="exact"/>
              <w:jc w:val="center"/>
              <w:rPr>
                <w:rFonts w:ascii="宋体" w:hAnsi="宋体"/>
                <w:color w:val="auto"/>
                <w:sz w:val="24"/>
                <w:highlight w:val="none"/>
              </w:rPr>
            </w:pPr>
            <w:r>
              <w:rPr>
                <w:rFonts w:hint="eastAsia" w:ascii="宋体" w:hAnsi="宋体"/>
                <w:color w:val="auto"/>
                <w:sz w:val="24"/>
                <w:highlight w:val="none"/>
              </w:rPr>
              <w:t>13</w:t>
            </w:r>
          </w:p>
        </w:tc>
        <w:tc>
          <w:tcPr>
            <w:tcW w:w="9429" w:type="dxa"/>
            <w:tcBorders>
              <w:top w:val="single" w:color="auto" w:sz="4" w:space="0"/>
              <w:left w:val="single" w:color="auto" w:sz="4" w:space="0"/>
              <w:bottom w:val="single" w:color="auto" w:sz="4" w:space="0"/>
              <w:right w:val="single" w:color="auto" w:sz="4" w:space="0"/>
            </w:tcBorders>
            <w:vAlign w:val="center"/>
          </w:tcPr>
          <w:p w14:paraId="1E073A9C">
            <w:pPr>
              <w:spacing w:line="240" w:lineRule="auto"/>
              <w:rPr>
                <w:rFonts w:ascii="宋体" w:hAnsi="宋体"/>
                <w:color w:val="auto"/>
                <w:sz w:val="24"/>
                <w:highlight w:val="none"/>
              </w:rPr>
            </w:pPr>
            <w:r>
              <w:rPr>
                <w:rFonts w:hint="eastAsia" w:ascii="宋体" w:hAnsi="宋体"/>
                <w:color w:val="auto"/>
                <w:sz w:val="24"/>
                <w:highlight w:val="none"/>
              </w:rPr>
              <w:t>履约保证金的收取及退还:</w:t>
            </w:r>
            <w:r>
              <w:rPr>
                <w:rFonts w:ascii="宋体" w:hAnsi="宋体"/>
                <w:color w:val="auto"/>
                <w:sz w:val="24"/>
                <w:highlight w:val="none"/>
              </w:rPr>
              <w:t xml:space="preserve"> </w:t>
            </w:r>
            <w:r>
              <w:rPr>
                <w:rFonts w:hint="eastAsia" w:ascii="宋体" w:hAnsi="宋体"/>
                <w:color w:val="auto"/>
                <w:sz w:val="24"/>
                <w:highlight w:val="none"/>
              </w:rPr>
              <w:t>本项目不设履约保证金。</w:t>
            </w:r>
          </w:p>
          <w:p w14:paraId="755344C6">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履约保证金形式：转账（转账的须从本中心注册的银行基本账户汇出）。</w:t>
            </w:r>
          </w:p>
          <w:p w14:paraId="1A0BDA9D">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开户名：临海市产权交易所有限公司</w:t>
            </w:r>
            <w:r>
              <w:rPr>
                <w:rFonts w:hint="eastAsia" w:ascii="宋体" w:hAnsi="宋体"/>
                <w:color w:val="auto"/>
                <w:sz w:val="24"/>
                <w:highlight w:val="none"/>
              </w:rPr>
              <w:br w:type="textWrapping"/>
            </w:r>
            <w:r>
              <w:rPr>
                <w:rFonts w:hint="eastAsia" w:ascii="宋体" w:hAnsi="宋体"/>
                <w:color w:val="auto"/>
                <w:sz w:val="24"/>
                <w:highlight w:val="none"/>
              </w:rPr>
              <w:t>开户行：浙江临海农村商业银行股份有限公司科技支行；</w:t>
            </w:r>
          </w:p>
          <w:p w14:paraId="03F7AD4C">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履约保证金账号：201000105503123000002</w:t>
            </w:r>
          </w:p>
          <w:p w14:paraId="68DF5F4B">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临海市产权交易所有限公司财务咨询电话：</w:t>
            </w:r>
            <w:r>
              <w:rPr>
                <w:rFonts w:ascii="宋体" w:hAnsi="宋体"/>
                <w:color w:val="auto"/>
                <w:sz w:val="24"/>
                <w:highlight w:val="none"/>
              </w:rPr>
              <w:t>0576—85407100</w:t>
            </w:r>
            <w:r>
              <w:rPr>
                <w:rFonts w:hint="eastAsia" w:ascii="宋体" w:hAnsi="宋体"/>
                <w:color w:val="auto"/>
                <w:sz w:val="24"/>
                <w:highlight w:val="none"/>
              </w:rPr>
              <w:t>。</w:t>
            </w:r>
          </w:p>
        </w:tc>
      </w:tr>
      <w:tr w14:paraId="4905F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20F5919">
            <w:pPr>
              <w:snapToGrid w:val="0"/>
              <w:spacing w:line="400" w:lineRule="exact"/>
              <w:jc w:val="center"/>
              <w:rPr>
                <w:rFonts w:ascii="宋体" w:hAnsi="宋体"/>
                <w:color w:val="auto"/>
                <w:sz w:val="24"/>
                <w:highlight w:val="none"/>
              </w:rPr>
            </w:pPr>
            <w:r>
              <w:rPr>
                <w:rFonts w:hint="eastAsia" w:ascii="宋体" w:hAnsi="宋体"/>
                <w:color w:val="auto"/>
                <w:sz w:val="24"/>
                <w:highlight w:val="none"/>
              </w:rPr>
              <w:t>14</w:t>
            </w:r>
          </w:p>
        </w:tc>
        <w:tc>
          <w:tcPr>
            <w:tcW w:w="9429" w:type="dxa"/>
            <w:tcBorders>
              <w:top w:val="single" w:color="auto" w:sz="4" w:space="0"/>
              <w:left w:val="single" w:color="auto" w:sz="4" w:space="0"/>
              <w:bottom w:val="single" w:color="auto" w:sz="4" w:space="0"/>
              <w:right w:val="single" w:color="auto" w:sz="4" w:space="0"/>
            </w:tcBorders>
            <w:vAlign w:val="center"/>
          </w:tcPr>
          <w:p w14:paraId="071E8B9E">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电子投标文件的上传：</w:t>
            </w:r>
          </w:p>
          <w:p w14:paraId="32318A19">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（1）电子投标文件可在投标截止时间前上传，未在投标截止时间前上传的投标文件视为无效标。</w:t>
            </w:r>
          </w:p>
          <w:p w14:paraId="3E2E290A">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（2）上传加密的电子投标文件，后缀名为（.投标文件）（</w:t>
            </w:r>
            <w:r>
              <w:rPr>
                <w:rFonts w:hint="eastAsia" w:ascii="宋体" w:hAnsi="宋体"/>
                <w:color w:val="auto"/>
                <w:sz w:val="24"/>
                <w:highlight w:val="none"/>
                <w:lang w:val="en-US" w:eastAsia="zh-CN"/>
              </w:rPr>
              <w:t>投标阶段，</w:t>
            </w:r>
            <w:r>
              <w:rPr>
                <w:rFonts w:hint="eastAsia" w:ascii="宋体" w:hAnsi="宋体"/>
                <w:color w:val="auto"/>
                <w:sz w:val="24"/>
                <w:highlight w:val="none"/>
              </w:rPr>
              <w:t>本项目无需提供纸质投标文件，只要求上传电子投标文件正本一份）</w:t>
            </w:r>
          </w:p>
          <w:p w14:paraId="0158655F">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CA咨询电话：400-0571-337，投标工具咨询电话：15267291759</w:t>
            </w:r>
          </w:p>
          <w:p w14:paraId="7ECDD9A9">
            <w:pPr>
              <w:spacing w:line="240" w:lineRule="auto"/>
              <w:rPr>
                <w:rFonts w:ascii="宋体" w:hAnsi="宋体" w:cs="宋体"/>
                <w:color w:val="auto"/>
                <w:sz w:val="22"/>
                <w:szCs w:val="22"/>
                <w:highlight w:val="none"/>
              </w:rPr>
            </w:pPr>
            <w:r>
              <w:rPr>
                <w:rFonts w:hint="eastAsia" w:ascii="宋体" w:hAnsi="宋体"/>
                <w:color w:val="auto"/>
                <w:sz w:val="24"/>
                <w:highlight w:val="none"/>
              </w:rPr>
              <w:t>说明：</w:t>
            </w:r>
            <w:r>
              <w:rPr>
                <w:rFonts w:hint="eastAsia" w:ascii="宋体" w:hAnsi="宋体"/>
                <w:color w:val="auto"/>
                <w:kern w:val="0"/>
                <w:sz w:val="24"/>
                <w:highlight w:val="none"/>
              </w:rPr>
              <w:t>开标时间到达后，在开启解密时间30分钟内（具体时间以不见面开标大厅</w:t>
            </w:r>
            <w:bookmarkStart w:id="9" w:name="_Hlk59625364"/>
            <w:r>
              <w:rPr>
                <w:rFonts w:hint="eastAsia" w:ascii="宋体" w:hAnsi="宋体"/>
                <w:color w:val="auto"/>
                <w:kern w:val="0"/>
                <w:sz w:val="24"/>
                <w:highlight w:val="none"/>
              </w:rPr>
              <w:t>中显示的</w:t>
            </w:r>
            <w:bookmarkEnd w:id="9"/>
            <w:r>
              <w:rPr>
                <w:rFonts w:hint="eastAsia" w:ascii="宋体" w:hAnsi="宋体"/>
                <w:color w:val="auto"/>
                <w:kern w:val="0"/>
                <w:sz w:val="24"/>
                <w:highlight w:val="none"/>
              </w:rPr>
              <w:t>解密截止时间为准），投标人须登录临海市限额以下公共资源交易区域平台-不见面开标大厅，找到所参与的项目进行解密投标文件，</w:t>
            </w:r>
            <w:bookmarkStart w:id="10" w:name="_Hlk59625972"/>
            <w:r>
              <w:rPr>
                <w:rFonts w:hint="eastAsia" w:ascii="宋体" w:hAnsi="宋体"/>
                <w:color w:val="auto"/>
                <w:kern w:val="0"/>
                <w:sz w:val="24"/>
                <w:highlight w:val="none"/>
              </w:rPr>
              <w:t xml:space="preserve">投标人未按时解密或解密失败的，其投标文件为无效标。 </w:t>
            </w:r>
            <w:bookmarkEnd w:id="10"/>
          </w:p>
        </w:tc>
      </w:tr>
      <w:tr w14:paraId="6AD8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D58598C">
            <w:pPr>
              <w:snapToGrid w:val="0"/>
              <w:spacing w:line="400" w:lineRule="exact"/>
              <w:jc w:val="center"/>
              <w:rPr>
                <w:rFonts w:ascii="宋体" w:hAnsi="宋体"/>
                <w:color w:val="auto"/>
                <w:sz w:val="24"/>
                <w:highlight w:val="none"/>
              </w:rPr>
            </w:pPr>
            <w:r>
              <w:rPr>
                <w:rFonts w:hint="eastAsia" w:ascii="宋体" w:hAnsi="宋体"/>
                <w:color w:val="auto"/>
                <w:sz w:val="24"/>
                <w:highlight w:val="none"/>
              </w:rPr>
              <w:t>15</w:t>
            </w:r>
          </w:p>
        </w:tc>
        <w:tc>
          <w:tcPr>
            <w:tcW w:w="9429" w:type="dxa"/>
            <w:tcBorders>
              <w:top w:val="single" w:color="auto" w:sz="4" w:space="0"/>
              <w:left w:val="single" w:color="auto" w:sz="4" w:space="0"/>
              <w:bottom w:val="single" w:color="auto" w:sz="4" w:space="0"/>
              <w:right w:val="single" w:color="auto" w:sz="4" w:space="0"/>
            </w:tcBorders>
            <w:vAlign w:val="center"/>
          </w:tcPr>
          <w:p w14:paraId="31EEE7D7">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投标人平台使用费：</w:t>
            </w:r>
          </w:p>
          <w:p w14:paraId="3195DF08">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项目金额50万元以下收费100元，50万元以上收费150元。</w:t>
            </w:r>
          </w:p>
          <w:p w14:paraId="3AE9021B">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开户名：临海市产权交易所有限公司</w:t>
            </w:r>
          </w:p>
          <w:p w14:paraId="4936A653">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开户行：浙江临海农村商业银行股份有限公司科技支行；</w:t>
            </w:r>
          </w:p>
          <w:p w14:paraId="7DBB6605">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平台使用费账号：201000105503123000003</w:t>
            </w:r>
          </w:p>
          <w:p w14:paraId="47A175E8">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临海市产权交易所有限公司财务咨询电话：</w:t>
            </w:r>
            <w:r>
              <w:rPr>
                <w:rFonts w:ascii="宋体" w:hAnsi="宋体"/>
                <w:color w:val="auto"/>
                <w:sz w:val="24"/>
                <w:highlight w:val="none"/>
              </w:rPr>
              <w:t>0576—85407100</w:t>
            </w:r>
            <w:r>
              <w:rPr>
                <w:rFonts w:hint="eastAsia" w:ascii="宋体" w:hAnsi="宋体"/>
                <w:color w:val="auto"/>
                <w:sz w:val="24"/>
                <w:highlight w:val="none"/>
              </w:rPr>
              <w:t>。</w:t>
            </w:r>
          </w:p>
          <w:p w14:paraId="4148A363">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注意：请提前缴纳相关费用，以防影响正常投标。</w:t>
            </w:r>
          </w:p>
        </w:tc>
      </w:tr>
      <w:tr w14:paraId="12A9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AFA35BF">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678A3DCE">
            <w:pPr>
              <w:pStyle w:val="2"/>
              <w:spacing w:after="80" w:line="400" w:lineRule="exact"/>
              <w:jc w:val="left"/>
              <w:rPr>
                <w:rFonts w:ascii="宋体" w:hAnsi="宋体"/>
                <w:color w:val="auto"/>
                <w:sz w:val="24"/>
                <w:highlight w:val="none"/>
              </w:rPr>
            </w:pPr>
            <w:r>
              <w:rPr>
                <w:rFonts w:hint="eastAsia" w:ascii="宋体" w:hAnsi="宋体"/>
                <w:color w:val="auto"/>
                <w:sz w:val="24"/>
                <w:highlight w:val="none"/>
              </w:rPr>
              <w:t>电子发票申请方式：为保证正常投标，请各投标人注意提前缴纳相关费用，关于已缴纳的平台使用费的电子发票请自行通过“临海市限额以下公共资源交易区域平台交易系统中-费用管理”中根据已参与项目进行申请电子发票的开具。</w:t>
            </w:r>
          </w:p>
        </w:tc>
      </w:tr>
      <w:tr w14:paraId="05A9F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FE991D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17</w:t>
            </w:r>
          </w:p>
        </w:tc>
        <w:tc>
          <w:tcPr>
            <w:tcW w:w="9429" w:type="dxa"/>
            <w:tcBorders>
              <w:top w:val="single" w:color="auto" w:sz="4" w:space="0"/>
              <w:left w:val="single" w:color="auto" w:sz="4" w:space="0"/>
              <w:bottom w:val="single" w:color="auto" w:sz="4" w:space="0"/>
              <w:right w:val="single" w:color="auto" w:sz="4" w:space="0"/>
            </w:tcBorders>
            <w:vAlign w:val="center"/>
          </w:tcPr>
          <w:p w14:paraId="319A4E39">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特别事项：</w:t>
            </w:r>
          </w:p>
          <w:p w14:paraId="5801A6C2">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潜在投标人未在临海市限额以下公共资源交易区域平台办理注册入驻的，应先申办注册入驻手续，具体办理要求请登陆临海市限额以下公共资源交易区域平台（https://www.lhcqjy.com.cn/）的“注册入口”栏目进行注册入驻。</w:t>
            </w:r>
          </w:p>
          <w:p w14:paraId="103956F2">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本项目为全过程电子招投标，潜在投标人须办理CA数字证书，且CA数字证书在临海市限额以下公共资源交易区域平台交易系统进行绑定，否则无法上传、解密电子投标文件。若未办理CA数字证书，办理详见平台网站办事指南“临海市限额以下公共资源交易区域平台--企业注册及CA业务操作手册v1”，或者联系客服电话：400-0571-337</w:t>
            </w:r>
          </w:p>
          <w:p w14:paraId="216E5ADB">
            <w:pPr>
              <w:pStyle w:val="2"/>
              <w:spacing w:after="80" w:line="240" w:lineRule="auto"/>
              <w:jc w:val="left"/>
              <w:rPr>
                <w:rFonts w:ascii="宋体" w:hAnsi="宋体"/>
                <w:color w:val="auto"/>
                <w:sz w:val="24"/>
                <w:highlight w:val="none"/>
              </w:rPr>
            </w:pPr>
            <w:r>
              <w:rPr>
                <w:rFonts w:hint="eastAsia" w:ascii="宋体" w:hAnsi="宋体"/>
                <w:color w:val="auto"/>
                <w:sz w:val="24"/>
                <w:highlight w:val="none"/>
              </w:rPr>
              <w:t>本项目电子投标文件须通过临海市限额以下公共资源交易区域平台—电子投标文件编制工具制作，投标文件的编制应根据电子招标文件进行编制，上传相应的pdf文件并加盖电子签章。如未按招标文件要求编制、上传电子投标文件，作废标处理，其后果由投标人自负。（电子投标文件编制工具可在临海市限额以下公共资源交易区域平台交易系统（https://jypt.lhcqjy.com.cn/）中下载）。软件技术支持电话：15267291759（同微信）。</w:t>
            </w:r>
          </w:p>
        </w:tc>
      </w:tr>
      <w:tr w14:paraId="7B3F9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215DE8">
            <w:pPr>
              <w:snapToGrid w:val="0"/>
              <w:spacing w:line="400" w:lineRule="exact"/>
              <w:jc w:val="center"/>
              <w:rPr>
                <w:rFonts w:ascii="宋体" w:hAnsi="宋体"/>
                <w:color w:val="auto"/>
                <w:sz w:val="24"/>
                <w:highlight w:val="none"/>
              </w:rPr>
            </w:pPr>
            <w:r>
              <w:rPr>
                <w:rFonts w:hint="eastAsia" w:ascii="宋体" w:hAnsi="宋体"/>
                <w:color w:val="auto"/>
                <w:sz w:val="24"/>
                <w:highlight w:val="none"/>
              </w:rPr>
              <w:t>18</w:t>
            </w:r>
          </w:p>
        </w:tc>
        <w:tc>
          <w:tcPr>
            <w:tcW w:w="9429" w:type="dxa"/>
            <w:tcBorders>
              <w:top w:val="single" w:color="auto" w:sz="4" w:space="0"/>
              <w:left w:val="single" w:color="auto" w:sz="4" w:space="0"/>
              <w:bottom w:val="single" w:color="auto" w:sz="4" w:space="0"/>
              <w:right w:val="single" w:color="auto" w:sz="4" w:space="0"/>
            </w:tcBorders>
            <w:vAlign w:val="center"/>
          </w:tcPr>
          <w:p w14:paraId="6D7048D6">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解释：本招标文件的解释权属于招标人。</w:t>
            </w:r>
          </w:p>
        </w:tc>
      </w:tr>
    </w:tbl>
    <w:p w14:paraId="11C5C553">
      <w:pPr>
        <w:pStyle w:val="29"/>
        <w:snapToGrid w:val="0"/>
        <w:spacing w:beforeLines="0" w:afterLines="0"/>
        <w:rPr>
          <w:rFonts w:hAnsi="宋体"/>
          <w:b/>
          <w:color w:val="auto"/>
          <w:highlight w:val="none"/>
        </w:rPr>
      </w:pPr>
      <w:r>
        <w:rPr>
          <w:rFonts w:hAnsi="宋体"/>
          <w:b/>
          <w:color w:val="auto"/>
          <w:highlight w:val="none"/>
        </w:rPr>
        <w:br w:type="page"/>
      </w:r>
      <w:r>
        <w:rPr>
          <w:rFonts w:hint="eastAsia" w:hAnsi="宋体"/>
          <w:b/>
          <w:color w:val="auto"/>
          <w:highlight w:val="none"/>
        </w:rPr>
        <w:t>一 、总  则</w:t>
      </w:r>
    </w:p>
    <w:p w14:paraId="73F911DB">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6ECED40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w:t>
      </w:r>
    </w:p>
    <w:p w14:paraId="26C84274">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5D01D3E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1.“招标人”系指组织本次招标的</w:t>
      </w:r>
      <w:r>
        <w:rPr>
          <w:rFonts w:hint="eastAsia" w:ascii="宋体" w:hAnsi="宋体"/>
          <w:color w:val="auto"/>
          <w:sz w:val="24"/>
          <w:highlight w:val="none"/>
          <w:u w:val="single"/>
        </w:rPr>
        <w:t>代理机构</w:t>
      </w:r>
      <w:r>
        <w:rPr>
          <w:rFonts w:hint="eastAsia" w:ascii="宋体" w:hAnsi="宋体"/>
          <w:color w:val="auto"/>
          <w:sz w:val="24"/>
          <w:highlight w:val="none"/>
        </w:rPr>
        <w:t>和招标人。</w:t>
      </w:r>
    </w:p>
    <w:p w14:paraId="6A4F078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2.“投标人”系指向招标人提交投标文件的单位。</w:t>
      </w:r>
    </w:p>
    <w:p w14:paraId="3613978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3.“产品”系指供方按招标文件规定，须向招标人提供的一切设备、保险、税金、备品备件、工具、手册及其它有关技术资料和材料。</w:t>
      </w:r>
    </w:p>
    <w:p w14:paraId="76379AB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4.“服务”系指招标文件规定投标人须承担的安装、调试、技术协助、校准、培训、技术指导以及其他类似的义务。</w:t>
      </w:r>
    </w:p>
    <w:p w14:paraId="5A3E37A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5.“项目”系指投标人按招标文件规定向招标人提供的产品和服务。</w:t>
      </w:r>
    </w:p>
    <w:p w14:paraId="0F887B1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6.“书面形式”包括信函、传真、电报等。</w:t>
      </w:r>
    </w:p>
    <w:p w14:paraId="52703E60">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7.“▲”系指实质性要求条款。</w:t>
      </w:r>
    </w:p>
    <w:p w14:paraId="2EDB22BC">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38617D8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本次招标采用公开招标方式进行。</w:t>
      </w:r>
    </w:p>
    <w:p w14:paraId="40109B86">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673A4C6F">
      <w:pPr>
        <w:pStyle w:val="22"/>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14:paraId="5FF6FF3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58BB1E7C">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w:t>
      </w:r>
    </w:p>
    <w:p w14:paraId="02A617F4">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Cs/>
          <w:color w:val="auto"/>
          <w:sz w:val="24"/>
          <w:highlight w:val="none"/>
        </w:rPr>
        <w:t>工程量清单外而要完成本项目所必需的设备、物料、服务等各</w:t>
      </w:r>
      <w:r>
        <w:rPr>
          <w:rFonts w:hint="eastAsia" w:ascii="宋体" w:hAnsi="宋体" w:cs="宋体"/>
          <w:color w:val="auto"/>
          <w:sz w:val="24"/>
          <w:highlight w:val="none"/>
        </w:rPr>
        <w:t>投标人请自行考虑并计入投标总报价，中标后不予调整。</w:t>
      </w:r>
      <w:r>
        <w:rPr>
          <w:rFonts w:hint="eastAsia" w:ascii="宋体" w:hAnsi="宋体" w:cs="宋体"/>
          <w:b/>
          <w:color w:val="auto"/>
          <w:sz w:val="24"/>
          <w:highlight w:val="none"/>
        </w:rPr>
        <w:t>投标时工程量按照招标文件中提供的工程量进行投标报价，竣工决算时按实决算。</w:t>
      </w:r>
    </w:p>
    <w:p w14:paraId="1C6F558C">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7D244482">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30A5F0E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2C0AD19E">
      <w:pPr>
        <w:widowControl/>
        <w:spacing w:line="420" w:lineRule="exact"/>
        <w:ind w:firstLine="482" w:firstLineChars="200"/>
        <w:jc w:val="left"/>
        <w:rPr>
          <w:rFonts w:ascii="宋体" w:hAnsi="宋体" w:cs="宋体"/>
          <w:color w:val="auto"/>
          <w:kern w:val="0"/>
          <w:sz w:val="24"/>
          <w:highlight w:val="none"/>
        </w:rPr>
      </w:pPr>
      <w:r>
        <w:rPr>
          <w:rFonts w:hint="eastAsia" w:ascii="宋体" w:hAnsi="宋体"/>
          <w:b/>
          <w:color w:val="auto"/>
          <w:sz w:val="24"/>
          <w:highlight w:val="none"/>
        </w:rPr>
        <w:t>1.单位负责人为同一人或者存在直接控股、管理关系的不同投标人，不得参加同一合同项下的采购活动。如有上述行为的，相关投标均无效。</w:t>
      </w:r>
      <w:r>
        <w:rPr>
          <w:rFonts w:hint="eastAsia" w:ascii="宋体" w:hAnsi="宋体" w:cs="宋体"/>
          <w:color w:val="auto"/>
          <w:kern w:val="0"/>
          <w:sz w:val="24"/>
          <w:highlight w:val="none"/>
        </w:rPr>
        <w:t xml:space="preserve">  </w:t>
      </w:r>
    </w:p>
    <w:p w14:paraId="1067BD39">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7DB0CA7">
      <w:pPr>
        <w:pStyle w:val="29"/>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14:paraId="2F764C8C">
      <w:pPr>
        <w:pStyle w:val="29"/>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14:paraId="37CCAA5C">
      <w:pPr>
        <w:pStyle w:val="29"/>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w:t>
      </w:r>
      <w:r>
        <w:rPr>
          <w:rFonts w:hint="eastAsia" w:hAnsi="宋体"/>
          <w:b/>
          <w:color w:val="auto"/>
          <w:highlight w:val="none"/>
        </w:rPr>
        <w:t>有权受理非政府采购项目的</w:t>
      </w:r>
      <w:r>
        <w:rPr>
          <w:rFonts w:hint="eastAsia" w:hAnsi="宋体"/>
          <w:color w:val="auto"/>
          <w:highlight w:val="none"/>
        </w:rPr>
        <w:t>监管部门查处（</w:t>
      </w:r>
      <w:r>
        <w:rPr>
          <w:rFonts w:hint="eastAsia" w:hAnsi="宋体"/>
          <w:b/>
          <w:color w:val="auto"/>
          <w:highlight w:val="none"/>
        </w:rPr>
        <w:t>特别说明：临海市财政局非有权受理非政府采购项目的监管部门</w:t>
      </w:r>
      <w:r>
        <w:rPr>
          <w:rFonts w:hint="eastAsia" w:hAnsi="宋体"/>
          <w:color w:val="auto"/>
          <w:highlight w:val="none"/>
        </w:rPr>
        <w:t>）。中标后发现的,中标人须依照《中华人民共和国消费者权益保护法》第49条之规定双倍赔偿招标人，且民事赔偿并不免除违法投标人的行政与刑事责任。</w:t>
      </w:r>
    </w:p>
    <w:p w14:paraId="34AEE4A8">
      <w:pPr>
        <w:pStyle w:val="29"/>
        <w:snapToGrid w:val="0"/>
        <w:spacing w:before="120" w:after="120" w:line="420" w:lineRule="exact"/>
        <w:ind w:firstLine="472" w:firstLineChars="196"/>
        <w:rPr>
          <w:rFonts w:hAnsi="宋体"/>
          <w:b/>
          <w:bCs/>
          <w:color w:val="auto"/>
          <w:highlight w:val="none"/>
        </w:rPr>
      </w:pPr>
      <w:r>
        <w:rPr>
          <w:rFonts w:hint="eastAsia" w:hAnsi="宋体"/>
          <w:b/>
          <w:bCs/>
          <w:color w:val="auto"/>
          <w:highlight w:val="none"/>
        </w:rPr>
        <w:t>（八）质疑</w:t>
      </w:r>
    </w:p>
    <w:p w14:paraId="3B58F397">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1.投标人认为招标文件、采购过程和中标结果使自己的权益受到损害的，以在线形式一次性向招标人或代理机构提出质疑：</w:t>
      </w:r>
    </w:p>
    <w:p w14:paraId="45B6C97A">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（1）投标人认为招标文件的内容损害其权益的，</w:t>
      </w:r>
      <w:r>
        <w:rPr>
          <w:rFonts w:hint="eastAsia" w:ascii="宋体" w:hAnsi="宋体"/>
          <w:color w:val="auto"/>
          <w:sz w:val="24"/>
          <w:highlight w:val="none"/>
        </w:rPr>
        <w:t>应当在</w:t>
      </w:r>
      <w:r>
        <w:rPr>
          <w:rFonts w:hint="eastAsia" w:ascii="宋体" w:hAnsi="宋体"/>
          <w:color w:val="auto"/>
          <w:sz w:val="24"/>
          <w:highlight w:val="none"/>
          <w:lang w:eastAsia="zh-CN"/>
        </w:rPr>
        <w:t>2025年 月B日17时</w:t>
      </w:r>
      <w:r>
        <w:rPr>
          <w:rFonts w:hint="eastAsia" w:ascii="宋体" w:hAnsi="宋体"/>
          <w:color w:val="auto"/>
          <w:sz w:val="24"/>
          <w:highlight w:val="none"/>
          <w:lang w:val="en-US" w:eastAsia="zh-CN"/>
        </w:rPr>
        <w:t>00</w:t>
      </w:r>
      <w:r>
        <w:rPr>
          <w:rFonts w:hint="eastAsia" w:ascii="宋体" w:hAnsi="宋体"/>
          <w:color w:val="auto"/>
          <w:sz w:val="24"/>
          <w:highlight w:val="none"/>
          <w:lang w:eastAsia="zh-CN"/>
        </w:rPr>
        <w:t>分</w:t>
      </w:r>
      <w:r>
        <w:rPr>
          <w:rFonts w:hint="eastAsia" w:ascii="宋体" w:hAnsi="宋体"/>
          <w:color w:val="auto"/>
          <w:sz w:val="24"/>
          <w:highlight w:val="none"/>
        </w:rPr>
        <w:t>前以书面形式提出，否则被质疑人可不予接受</w:t>
      </w:r>
      <w:r>
        <w:rPr>
          <w:rFonts w:hint="eastAsia" w:ascii="宋体" w:hAnsi="宋体" w:cs="宋体"/>
          <w:color w:val="auto"/>
          <w:kern w:val="0"/>
          <w:sz w:val="24"/>
          <w:highlight w:val="none"/>
        </w:rPr>
        <w:t>；</w:t>
      </w:r>
    </w:p>
    <w:p w14:paraId="5C750CF0">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（2）投标人对采购过程提出质疑的，应当在各采购程序环节结束之日起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310F502E">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（3）投标人对成交结果提出质疑的，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47B9E72A">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2.招标人或代理机构在收到投标人的在线质疑后</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7</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个工作日内作出答复，并以在线形式回复质疑投标人和其他有关投标人，但答复内容不涉及商业秘密。</w:t>
      </w:r>
    </w:p>
    <w:p w14:paraId="3EBDAA49">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5DA8F4F">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4C240D13">
      <w:pPr>
        <w:pStyle w:val="29"/>
        <w:snapToGrid w:val="0"/>
        <w:spacing w:beforeLines="0" w:afterLines="0" w:line="420" w:lineRule="exact"/>
        <w:ind w:firstLine="472" w:firstLineChars="196"/>
        <w:rPr>
          <w:rFonts w:hAnsi="宋体" w:cs="宋体"/>
          <w:b/>
          <w:color w:val="auto"/>
          <w:highlight w:val="none"/>
        </w:rPr>
      </w:pPr>
      <w:r>
        <w:rPr>
          <w:rFonts w:hint="eastAsia" w:hAnsi="宋体" w:cs="宋体"/>
          <w:b/>
          <w:color w:val="auto"/>
          <w:highlight w:val="none"/>
        </w:rPr>
        <w:t>本项目为非政府采购项目，如投标人对招标人或代理机构的质疑答复不满意或在规定时间内未得到答复的，可以在答复期满后15个工作日内，向有权受理非政府采购项目的监督管理机构投诉（特别说明：临海市财政局非有权受理非政府采购项目的监督管理机构，不受理非政府采购项目的投诉事宜）。</w:t>
      </w:r>
    </w:p>
    <w:p w14:paraId="3B843A58">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二、招标文件</w:t>
      </w:r>
    </w:p>
    <w:p w14:paraId="489E4A67">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w:t>
      </w:r>
    </w:p>
    <w:p w14:paraId="4B43C12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1.投标邀请</w:t>
      </w:r>
    </w:p>
    <w:p w14:paraId="30DF8C2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2.招标需求</w:t>
      </w:r>
    </w:p>
    <w:p w14:paraId="54546AA0">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3.投标人须知</w:t>
      </w:r>
    </w:p>
    <w:p w14:paraId="42286D5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4.评标办法及标准</w:t>
      </w:r>
    </w:p>
    <w:p w14:paraId="5425B18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01453AE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6.投标文件格式</w:t>
      </w:r>
    </w:p>
    <w:p w14:paraId="7A2BDEA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7.本项目招标文件的澄清、答复、修改、补充的内容（如有）</w:t>
      </w:r>
    </w:p>
    <w:p w14:paraId="14FE6163">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298C6B60">
      <w:pPr>
        <w:pStyle w:val="40"/>
        <w:spacing w:line="420" w:lineRule="exact"/>
        <w:rPr>
          <w:rFonts w:ascii="宋体" w:eastAsia="宋体"/>
          <w:color w:val="auto"/>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02EC8FF9">
      <w:pPr>
        <w:pStyle w:val="14"/>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（三）招标文件的澄清与修改 </w:t>
      </w:r>
    </w:p>
    <w:p w14:paraId="12384F1F">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投标人应认真阅读本招标文件，发现其中有误或有不合理要求的，投标人必须在前附表规定的时间前以书面形式要求招标人澄清</w:t>
      </w:r>
      <w:r>
        <w:rPr>
          <w:rFonts w:hint="eastAsia" w:hAnsi="宋体"/>
          <w:color w:val="auto"/>
          <w:highlight w:val="none"/>
        </w:rPr>
        <w:t>。招标人对已发出的招标文件进行必要澄清、答复、修改或补充的，应当在招标文件要求提交投标文件截止时间前，以采购公告发布的网站予以发布。</w:t>
      </w:r>
    </w:p>
    <w:p w14:paraId="7A7CA32B">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2.招标文件澄清、答复、修改、补充的内容为招标文件的组成部分。当招标文件与招标文件的答复、澄清、修改、补充通知就同一内容的表述不一致时，以最后发出的公告为准。</w:t>
      </w:r>
    </w:p>
    <w:p w14:paraId="3E020CB7">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3.招标文件的澄清、答复、修改或补充都应该通过招标人以法定形式发布，招标人没有通过招标人，不得擅自澄清、答复、修改或补充招标文件。</w:t>
      </w:r>
    </w:p>
    <w:p w14:paraId="102D020D">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三、投标文件的编制</w:t>
      </w:r>
    </w:p>
    <w:p w14:paraId="4137E00E">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本项目实行电子投标，投标人应准备电子投标文件，本项目线下无需提供任何备份投标文件。电子投标文件，按及本招标文件要求编制。</w:t>
      </w:r>
    </w:p>
    <w:p w14:paraId="54F9F1CF">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（一）投标文件的组成</w:t>
      </w:r>
    </w:p>
    <w:p w14:paraId="77CF6968">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投标文件由资格响应文件、商务技术文件、报价文件三部份组成。</w:t>
      </w:r>
      <w:r>
        <w:rPr>
          <w:rFonts w:hint="eastAsia" w:ascii="宋体" w:hAnsi="宋体"/>
          <w:color w:val="auto"/>
          <w:sz w:val="24"/>
          <w:highlight w:val="none"/>
        </w:rPr>
        <w:t>相关格式见附件，其余格式自拟。</w:t>
      </w:r>
    </w:p>
    <w:p w14:paraId="478138F1">
      <w:pPr>
        <w:snapToGrid w:val="0"/>
        <w:spacing w:line="420" w:lineRule="exact"/>
        <w:ind w:firstLine="482" w:firstLineChars="200"/>
        <w:jc w:val="left"/>
        <w:rPr>
          <w:rFonts w:ascii="宋体" w:hAnsi="宋体"/>
          <w:b/>
          <w:color w:val="auto"/>
          <w:sz w:val="24"/>
          <w:highlight w:val="none"/>
        </w:rPr>
      </w:pPr>
      <w:bookmarkStart w:id="11" w:name="_Hlk72672250"/>
      <w:r>
        <w:rPr>
          <w:rFonts w:ascii="宋体" w:hAnsi="宋体"/>
          <w:b/>
          <w:color w:val="auto"/>
          <w:sz w:val="24"/>
          <w:highlight w:val="none"/>
        </w:rPr>
        <w:t>1</w:t>
      </w:r>
      <w:r>
        <w:rPr>
          <w:rFonts w:hint="eastAsia" w:ascii="宋体" w:hAnsi="宋体"/>
          <w:b/>
          <w:color w:val="auto"/>
          <w:sz w:val="24"/>
          <w:highlight w:val="none"/>
        </w:rPr>
        <w:t>.资格响应文件</w:t>
      </w:r>
    </w:p>
    <w:bookmarkEnd w:id="11"/>
    <w:p w14:paraId="05C2C270">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3F51A249">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14:paraId="7F08CCC4">
      <w:pPr>
        <w:snapToGrid w:val="0"/>
        <w:spacing w:line="420" w:lineRule="exact"/>
        <w:ind w:firstLine="480" w:firstLineChars="200"/>
        <w:jc w:val="left"/>
        <w:rPr>
          <w:rFonts w:ascii="宋体" w:hAnsi="宋体"/>
          <w:bCs/>
          <w:color w:val="auto"/>
          <w:sz w:val="24"/>
          <w:highlight w:val="none"/>
        </w:rPr>
      </w:pPr>
      <w:bookmarkStart w:id="12"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12"/>
      <w:r>
        <w:rPr>
          <w:rFonts w:hint="eastAsia" w:ascii="宋体" w:hAnsi="宋体"/>
          <w:bCs/>
          <w:color w:val="auto"/>
          <w:sz w:val="24"/>
          <w:highlight w:val="none"/>
        </w:rPr>
        <w:t>没有重大违法记录的承诺函</w:t>
      </w:r>
      <w:bookmarkStart w:id="13" w:name="_Hlk69365455"/>
      <w:r>
        <w:rPr>
          <w:rFonts w:hint="eastAsia" w:ascii="宋体" w:hAnsi="宋体"/>
          <w:b/>
          <w:color w:val="auto"/>
          <w:sz w:val="24"/>
          <w:highlight w:val="none"/>
          <w:u w:val="single"/>
          <w:shd w:val="pct10" w:color="auto" w:fill="FFFFFF"/>
        </w:rPr>
        <w:t>（请投标人在资格响应文件中勿遗漏该表格）</w:t>
      </w:r>
      <w:r>
        <w:rPr>
          <w:rFonts w:hint="eastAsia" w:ascii="宋体" w:hAnsi="宋体"/>
          <w:bCs/>
          <w:color w:val="auto"/>
          <w:sz w:val="24"/>
          <w:highlight w:val="none"/>
        </w:rPr>
        <w:t>；</w:t>
      </w:r>
    </w:p>
    <w:bookmarkEnd w:id="13"/>
    <w:p w14:paraId="18F01021">
      <w:pPr>
        <w:snapToGrid w:val="0"/>
        <w:spacing w:line="420" w:lineRule="exact"/>
        <w:ind w:firstLine="482" w:firstLineChars="200"/>
        <w:jc w:val="left"/>
        <w:rPr>
          <w:rFonts w:ascii="宋体" w:hAnsi="宋体"/>
          <w:color w:val="auto"/>
          <w:sz w:val="24"/>
          <w:highlight w:val="none"/>
        </w:rPr>
      </w:pPr>
      <w:bookmarkStart w:id="14" w:name="_Hlk72672204"/>
      <w:r>
        <w:rPr>
          <w:rFonts w:ascii="宋体" w:hAnsi="宋体"/>
          <w:b/>
          <w:color w:val="auto"/>
          <w:sz w:val="24"/>
          <w:highlight w:val="none"/>
        </w:rPr>
        <w:t>2</w:t>
      </w:r>
      <w:r>
        <w:rPr>
          <w:rFonts w:hint="eastAsia" w:ascii="宋体" w:hAnsi="宋体"/>
          <w:b/>
          <w:color w:val="auto"/>
          <w:sz w:val="24"/>
          <w:highlight w:val="none"/>
        </w:rPr>
        <w:t>.</w:t>
      </w:r>
      <w:bookmarkEnd w:id="14"/>
      <w:bookmarkStart w:id="15"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15"/>
    </w:p>
    <w:p w14:paraId="79C3FD7A">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0C00AB92">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w:t>
      </w:r>
      <w:bookmarkStart w:id="16" w:name="_Hlk534200539"/>
      <w:r>
        <w:rPr>
          <w:rFonts w:hint="eastAsia" w:ascii="宋体" w:hAnsi="宋体"/>
          <w:color w:val="auto"/>
          <w:sz w:val="24"/>
          <w:highlight w:val="none"/>
        </w:rPr>
        <w:t>法定代表人授权委托书</w:t>
      </w:r>
      <w:bookmarkEnd w:id="16"/>
      <w:r>
        <w:rPr>
          <w:rFonts w:hint="eastAsia" w:ascii="宋体" w:hAnsi="宋体"/>
          <w:color w:val="auto"/>
          <w:sz w:val="24"/>
          <w:highlight w:val="none"/>
        </w:rPr>
        <w:t>；</w:t>
      </w:r>
    </w:p>
    <w:p w14:paraId="275B883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）投标人按照评分标准要求提供的相应资料；</w:t>
      </w:r>
    </w:p>
    <w:p w14:paraId="591E19C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）服务内容响应表；</w:t>
      </w:r>
    </w:p>
    <w:p w14:paraId="446BE93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）项目负责人简历表；</w:t>
      </w:r>
    </w:p>
    <w:p w14:paraId="31769E6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3C6C903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）投标人类似成功案例一览表；</w:t>
      </w:r>
    </w:p>
    <w:p w14:paraId="7AB2F528">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）售后服务网点情况表；</w:t>
      </w:r>
    </w:p>
    <w:p w14:paraId="7A85224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30563B1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）投标人认为需要提供的其他资料。</w:t>
      </w:r>
    </w:p>
    <w:p w14:paraId="7E6E5627">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786A1CC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7F0C13B4">
      <w:pPr>
        <w:pStyle w:val="30"/>
        <w:snapToGrid w:val="0"/>
        <w:spacing w:line="42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441B3FFF">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322F388C">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（三）投标文件的语言及计量</w:t>
      </w:r>
    </w:p>
    <w:p w14:paraId="4B256D4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6C7FAC8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6ED04B75">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730959F9">
      <w:pPr>
        <w:pStyle w:val="29"/>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1.投标报价应按招标文件中相关附表格式填写。</w:t>
      </w:r>
    </w:p>
    <w:p w14:paraId="29C221C3">
      <w:pPr>
        <w:pStyle w:val="29"/>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2.投标报价是履行合同的最终价格，应包含所有人员的人工费、交通费、住宿费、伙食费、办公设施费、管理费、利润、税金及成果鉴定验收会发生的费用等一切费用。</w:t>
      </w:r>
    </w:p>
    <w:p w14:paraId="4E518BB1">
      <w:pPr>
        <w:tabs>
          <w:tab w:val="left" w:pos="525"/>
        </w:tabs>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14:paraId="08490F9B">
      <w:pPr>
        <w:pStyle w:val="14"/>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157C1F47">
      <w:pPr>
        <w:pStyle w:val="14"/>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天投标文件应保持有效。</w:t>
      </w:r>
    </w:p>
    <w:p w14:paraId="6CED466D">
      <w:pPr>
        <w:pStyle w:val="14"/>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2.在特殊情况下，招标人可与投标人协商延长投标文件的有效期，这种要求和答复均以书面形式进行。</w:t>
      </w:r>
    </w:p>
    <w:p w14:paraId="75B0A53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3.投标人可拒绝接受延期要求，同意延长有效期的投标人不能修改投标文件内容。 </w:t>
      </w:r>
    </w:p>
    <w:p w14:paraId="206D06A2">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4.中标人的投标文件自开标之日起至合同履行完毕止均应保持有效。</w:t>
      </w:r>
    </w:p>
    <w:p w14:paraId="78971EBA">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5.投标人有下列情形之一的，按有关规定进行处罚：</w:t>
      </w:r>
    </w:p>
    <w:p w14:paraId="12DDBB4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14:paraId="092C20B2">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5024E6F2">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14:paraId="7491CB17">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（4）中标人无正当理由不与招标人签订合同的；</w:t>
      </w:r>
    </w:p>
    <w:p w14:paraId="657404E2">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14:paraId="7F5E4FDB">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023147FB">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7ECF9CB1">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（六）投标文件的签署</w:t>
      </w:r>
    </w:p>
    <w:p w14:paraId="02ABCA8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1.投标人应按本招标文件规定的格式和顺序编制投标文件并标注页码，投标文件内容不完整、编排混乱而导致投标文件被误读、漏读或者查找不到相关内容的，投标人责任自负。</w:t>
      </w:r>
    </w:p>
    <w:p w14:paraId="116C7138">
      <w:pPr>
        <w:snapToGrid w:val="0"/>
        <w:spacing w:line="420" w:lineRule="exact"/>
        <w:ind w:firstLine="470" w:firstLineChars="196"/>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电子投标文件中公章采用CA签章</w:t>
      </w:r>
      <w:r>
        <w:rPr>
          <w:rFonts w:hint="eastAsia" w:ascii="宋体" w:hAnsi="宋体" w:cs="仿宋_GB2312"/>
          <w:bCs/>
          <w:color w:val="auto"/>
          <w:sz w:val="24"/>
          <w:highlight w:val="none"/>
        </w:rPr>
        <w:t>，</w:t>
      </w:r>
      <w:r>
        <w:rPr>
          <w:rFonts w:hint="eastAsia" w:ascii="宋体" w:hAnsi="宋体" w:cs="仿宋_GB2312"/>
          <w:b/>
          <w:color w:val="auto"/>
          <w:sz w:val="24"/>
          <w:highlight w:val="none"/>
        </w:rPr>
        <w:t>并根据本招标文件规定的格式和顺序编制电子投标文件，</w:t>
      </w:r>
      <w:r>
        <w:rPr>
          <w:rFonts w:hint="eastAsia" w:ascii="宋体" w:hAnsi="宋体" w:cs="仿宋_GB2312"/>
          <w:bCs/>
          <w:color w:val="auto"/>
          <w:sz w:val="24"/>
          <w:highlight w:val="none"/>
        </w:rPr>
        <w:t>电子投标文件如内容不完整、编排混乱导致投标文件被误读、漏读，或者在按采购文件规定的部位查找不到相关内容的，由投标人自行承担。</w:t>
      </w:r>
    </w:p>
    <w:p w14:paraId="528D373E">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4EFA203C">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16AD882B">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255487C0">
      <w:pPr>
        <w:snapToGrid w:val="0"/>
        <w:spacing w:line="420" w:lineRule="exact"/>
        <w:ind w:firstLine="457" w:firstLineChars="196"/>
        <w:rPr>
          <w:rFonts w:ascii="宋体" w:hAnsi="宋体"/>
          <w:b/>
          <w:bCs/>
          <w:color w:val="auto"/>
          <w:spacing w:val="-4"/>
          <w:sz w:val="24"/>
          <w:highlight w:val="none"/>
        </w:rPr>
      </w:pPr>
      <w:bookmarkStart w:id="17" w:name="_Hlk59462445"/>
      <w:r>
        <w:rPr>
          <w:rFonts w:hint="eastAsia" w:ascii="宋体" w:hAnsi="宋体"/>
          <w:b/>
          <w:bCs/>
          <w:color w:val="auto"/>
          <w:spacing w:val="-4"/>
          <w:sz w:val="24"/>
          <w:highlight w:val="none"/>
        </w:rPr>
        <w:t>1.</w:t>
      </w:r>
      <w:bookmarkStart w:id="18" w:name="_Hlk534294335"/>
      <w:r>
        <w:rPr>
          <w:rFonts w:hint="eastAsia" w:ascii="宋体" w:hAnsi="宋体"/>
          <w:b/>
          <w:bCs/>
          <w:color w:val="auto"/>
          <w:spacing w:val="-4"/>
          <w:sz w:val="24"/>
          <w:highlight w:val="none"/>
        </w:rPr>
        <w:t>在符合性审查和商务技术评审时，如发现下列情形之一的，投标文件将被视为无效：</w:t>
      </w:r>
    </w:p>
    <w:bookmarkEnd w:id="18"/>
    <w:p w14:paraId="0D0C4514">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（1）资格响应文件未提供齐全的或者资格响应文件存在过期的或者不符合招标文件标明的资格要求的；</w:t>
      </w:r>
    </w:p>
    <w:p w14:paraId="5DC0152B">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电子投标文件</w:t>
      </w:r>
      <w:r>
        <w:rPr>
          <w:rFonts w:hint="eastAsia" w:ascii="宋体" w:hAnsi="宋体"/>
          <w:b/>
          <w:bCs/>
          <w:color w:val="auto"/>
          <w:kern w:val="0"/>
          <w:sz w:val="24"/>
          <w:highlight w:val="none"/>
          <w:u w:val="single"/>
          <w:shd w:val="pct10" w:color="auto" w:fill="FFFFFF"/>
        </w:rPr>
        <w:t>在指定页面无法定代表人盖章或签字、未在指定页面盖公章、在指定页面无被授权人签字（打字无效）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未提供法定代表人授权委托书、未提供投标函、未提供《没有重大违法记录的承诺函》或者投标函、《没有重大违法记录的承诺函》格式不符合招标文件要求或填写项目不齐全的；</w:t>
      </w:r>
    </w:p>
    <w:p w14:paraId="174EF083">
      <w:pPr>
        <w:pStyle w:val="22"/>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主要设备尺寸严重不满足招标文件要求的。</w:t>
      </w:r>
    </w:p>
    <w:p w14:paraId="1F8D6182">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4C8FB361">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）未如实提供投标货物的技术参数，或者投标文件标明的响应或偏离存在虚假的；</w:t>
      </w:r>
    </w:p>
    <w:p w14:paraId="3E038374">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bookmarkEnd w:id="17"/>
    <w:p w14:paraId="26ABA6D4">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16942DA2">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）投标文件有招标方不能接受的附加条件的；</w:t>
      </w:r>
    </w:p>
    <w:p w14:paraId="083BEF4E">
      <w:pPr>
        <w:pStyle w:val="22"/>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319D400D">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）不同投标人的投标文件,由同一台电脑编制。</w:t>
      </w:r>
    </w:p>
    <w:p w14:paraId="23CED203">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14:paraId="70DD4BB8">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14:paraId="23583287">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14:paraId="3870DC79">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14:paraId="415BEA51">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p>
    <w:p w14:paraId="373E5BC8">
      <w:pPr>
        <w:pStyle w:val="22"/>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14:paraId="459B5D40">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525D91B7">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6527ADB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0EB17B4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3、投标人的报价均超过了采购预算价，招标人不能支付的。</w:t>
      </w:r>
    </w:p>
    <w:p w14:paraId="3BE2873C">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409D3BF3">
      <w:pPr>
        <w:pStyle w:val="22"/>
        <w:snapToGrid w:val="0"/>
        <w:spacing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14:paraId="68D43896">
      <w:pPr>
        <w:pStyle w:val="29"/>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（一）开标准备</w:t>
      </w:r>
    </w:p>
    <w:p w14:paraId="7E7ACD46">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代理机构将按照招标文件规定的时间通过“临海市限额以下公共资源交易区域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0628BED6">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采购过程中出现以下情形，导致电子交易平台无法正常运行，或者无法保证电子交易的公平、公正和安全时，代理机构可中止电子交易活动：</w:t>
      </w:r>
    </w:p>
    <w:p w14:paraId="1A0A96E0">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6700EED9">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4E7F89AF">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7C85CC5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11724E9E">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55B1B647">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出现前款规定情形，不影响采购公平、公正性的，代理机构可以待上述情形消除后继续组织电子交易活动，影响或可能影响采购公平、公正性的，应当重新采购。</w:t>
      </w:r>
    </w:p>
    <w:p w14:paraId="2ABC497C">
      <w:pPr>
        <w:pStyle w:val="29"/>
        <w:snapToGrid w:val="0"/>
        <w:spacing w:beforeLines="0" w:afterLines="0" w:line="420" w:lineRule="exact"/>
        <w:ind w:firstLine="472" w:firstLineChars="196"/>
        <w:rPr>
          <w:rFonts w:hAnsi="宋体"/>
          <w:bCs/>
          <w:color w:val="auto"/>
          <w:highlight w:val="none"/>
        </w:rPr>
      </w:pPr>
      <w:r>
        <w:rPr>
          <w:rFonts w:hint="eastAsia" w:hAnsi="宋体"/>
          <w:b/>
          <w:color w:val="auto"/>
          <w:highlight w:val="none"/>
        </w:rPr>
        <w:t xml:space="preserve">（二）开标程序    </w:t>
      </w:r>
    </w:p>
    <w:p w14:paraId="657009DE">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19" w:name="_Hlk59694585"/>
      <w:r>
        <w:rPr>
          <w:rFonts w:hint="eastAsia" w:hAnsi="宋体"/>
          <w:b/>
          <w:bCs/>
          <w:color w:val="auto"/>
          <w:highlight w:val="none"/>
          <w:u w:val="single"/>
          <w:shd w:val="pct10" w:color="auto" w:fill="FFFFFF"/>
        </w:rPr>
        <w:t>并通过临海市限额以下公共资源交易区域平台--每日直播平台进行现场直播，各投标人请准时在线参加。</w:t>
      </w:r>
      <w:bookmarkStart w:id="20" w:name="_Hlk59690176"/>
      <w:r>
        <w:rPr>
          <w:rFonts w:hint="eastAsia" w:hAnsi="宋体"/>
          <w:b/>
          <w:bCs/>
          <w:color w:val="auto"/>
          <w:highlight w:val="none"/>
          <w:u w:val="single"/>
          <w:shd w:val="pct10" w:color="auto" w:fill="FFFFFF"/>
        </w:rPr>
        <w:t>各投标人如对开、评标过程有异议的，应该登陆临海市限额以下公共资源交易区域平台</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登陆，进入答疑进行提问，招标人（代理机构）应当及时作出答复，并制作记录</w:t>
      </w:r>
      <w:bookmarkEnd w:id="19"/>
      <w:r>
        <w:rPr>
          <w:rFonts w:hint="eastAsia" w:hAnsi="宋体"/>
          <w:b/>
          <w:bCs/>
          <w:color w:val="auto"/>
          <w:highlight w:val="none"/>
          <w:u w:val="single"/>
          <w:shd w:val="pct10" w:color="auto" w:fill="FFFFFF"/>
        </w:rPr>
        <w:t>；</w:t>
      </w:r>
    </w:p>
    <w:bookmarkEnd w:id="20"/>
    <w:p w14:paraId="5125F4B3">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 招标人点击临海市限额以下公共资源交易区域平台-不见面开标大厅--【开始解密】按钮，</w:t>
      </w:r>
      <w:bookmarkStart w:id="21" w:name="_Hlk59625783"/>
      <w:r>
        <w:rPr>
          <w:rFonts w:hint="eastAsia" w:hAnsi="宋体"/>
          <w:color w:val="auto"/>
          <w:highlight w:val="none"/>
        </w:rPr>
        <w:t>由投标人按招标文件规定的时间及</w:t>
      </w:r>
      <w:bookmarkStart w:id="22" w:name="_Hlk59626264"/>
      <w:r>
        <w:rPr>
          <w:rFonts w:hint="eastAsia" w:hAnsi="宋体"/>
          <w:color w:val="auto"/>
          <w:highlight w:val="none"/>
        </w:rPr>
        <w:t>平台</w:t>
      </w:r>
      <w:bookmarkEnd w:id="22"/>
      <w:r>
        <w:rPr>
          <w:rFonts w:hint="eastAsia" w:hAnsi="宋体"/>
          <w:color w:val="auto"/>
          <w:highlight w:val="none"/>
        </w:rPr>
        <w:t>显示的时间内自行进行投标文件解密。</w:t>
      </w:r>
      <w:bookmarkEnd w:id="21"/>
      <w:r>
        <w:rPr>
          <w:rFonts w:hint="eastAsia" w:hAnsi="宋体"/>
          <w:color w:val="auto"/>
          <w:highlight w:val="none"/>
        </w:rPr>
        <w:t>投标文件的制作和解密应使用同一个数字证书，否则将可能解密失败。解密过程中如因CA数字证书等问题而无法解密的，请马上致电服务热线400-0571-337寻求解决。</w:t>
      </w:r>
      <w:bookmarkStart w:id="23" w:name="_Hlk59805375"/>
      <w:r>
        <w:rPr>
          <w:rFonts w:hint="eastAsia" w:hAnsi="宋体"/>
          <w:color w:val="auto"/>
          <w:highlight w:val="none"/>
        </w:rPr>
        <w:t>投标人未按时解密或解密失败的，其投标文件为无效标。</w:t>
      </w:r>
      <w:bookmarkEnd w:id="23"/>
    </w:p>
    <w:p w14:paraId="683F3340">
      <w:pPr>
        <w:pStyle w:val="29"/>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该项目投标人数量及各投标人投标文件是否完成解密以平台显示内容为准。</w:t>
      </w:r>
    </w:p>
    <w:p w14:paraId="7D141102">
      <w:pPr>
        <w:pStyle w:val="29"/>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.解密结束后，主持人介绍参加开标会的人员名单，告知应当回避的情形,提请有关人员回避；</w:t>
      </w:r>
    </w:p>
    <w:p w14:paraId="2A0C6E6C">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.投标文件结束解密后，投标人应当通过邮件形式，将经授权代表签署的《</w:t>
      </w:r>
      <w:r>
        <w:rPr>
          <w:rFonts w:hint="eastAsia" w:hAnsi="宋体"/>
          <w:color w:val="auto"/>
          <w:highlight w:val="none"/>
          <w:lang w:val="en-US" w:eastAsia="zh-CN"/>
        </w:rPr>
        <w:t>投标</w:t>
      </w:r>
      <w:r>
        <w:rPr>
          <w:rFonts w:hint="eastAsia" w:hAnsi="宋体"/>
          <w:color w:val="auto"/>
          <w:highlight w:val="none"/>
        </w:rPr>
        <w:t>活动现场确认声明书》</w:t>
      </w:r>
      <w:r>
        <w:rPr>
          <w:rFonts w:hint="eastAsia" w:hAnsi="宋体"/>
          <w:b/>
          <w:bCs/>
          <w:color w:val="auto"/>
          <w:highlight w:val="none"/>
          <w:u w:val="single"/>
        </w:rPr>
        <w:t>（格式见招标文件最后一页1</w:t>
      </w:r>
      <w:r>
        <w:rPr>
          <w:rFonts w:hint="eastAsia" w:hAnsi="宋体"/>
          <w:b/>
          <w:bCs/>
          <w:color w:val="auto"/>
          <w:highlight w:val="none"/>
          <w:u w:val="single"/>
          <w:lang w:val="en-US" w:eastAsia="zh-CN"/>
        </w:rPr>
        <w:t>6</w:t>
      </w:r>
      <w:r>
        <w:rPr>
          <w:rFonts w:hint="eastAsia" w:hAnsi="宋体"/>
          <w:b/>
          <w:bCs/>
          <w:color w:val="auto"/>
          <w:highlight w:val="none"/>
          <w:u w:val="single"/>
        </w:rPr>
        <w:t>.</w:t>
      </w:r>
      <w:r>
        <w:rPr>
          <w:rFonts w:hint="eastAsia" w:hAnsi="宋体"/>
          <w:b/>
          <w:bCs/>
          <w:color w:val="auto"/>
          <w:highlight w:val="none"/>
          <w:u w:val="single"/>
          <w:lang w:val="en-US" w:eastAsia="zh-CN"/>
        </w:rPr>
        <w:t>投标</w:t>
      </w:r>
      <w:r>
        <w:rPr>
          <w:rFonts w:hint="eastAsia" w:hAnsi="宋体"/>
          <w:b/>
          <w:bCs/>
          <w:color w:val="auto"/>
          <w:highlight w:val="none"/>
          <w:u w:val="single"/>
        </w:rPr>
        <w:t>活动现场确认声明书）</w:t>
      </w:r>
      <w:r>
        <w:rPr>
          <w:rFonts w:hint="eastAsia" w:hAnsi="宋体"/>
          <w:color w:val="auto"/>
          <w:highlight w:val="none"/>
        </w:rPr>
        <w:t>扫描件发至代理机构电子邮箱（</w:t>
      </w:r>
      <w:r>
        <w:rPr>
          <w:rFonts w:hint="eastAsia" w:hAnsi="宋体"/>
          <w:color w:val="auto"/>
          <w:highlight w:val="none"/>
          <w:lang w:eastAsia="zh-CN"/>
        </w:rPr>
        <w:t>tzyazb@163.com</w:t>
      </w:r>
      <w:r>
        <w:rPr>
          <w:rFonts w:hint="eastAsia" w:hAnsi="宋体"/>
          <w:color w:val="auto"/>
          <w:highlight w:val="none"/>
        </w:rPr>
        <w:t>）</w:t>
      </w:r>
      <w:r>
        <w:rPr>
          <w:rFonts w:hint="eastAsia" w:hAnsi="宋体"/>
          <w:color w:val="auto"/>
          <w:highlight w:val="none"/>
          <w:lang w:eastAsia="zh-CN"/>
        </w:rPr>
        <w:t>，</w:t>
      </w:r>
      <w:r>
        <w:rPr>
          <w:rFonts w:hint="eastAsia" w:hAnsi="宋体"/>
          <w:color w:val="auto"/>
          <w:highlight w:val="none"/>
        </w:rPr>
        <w:t>联系人：</w:t>
      </w:r>
      <w:r>
        <w:rPr>
          <w:rFonts w:hint="eastAsia" w:hAnsi="宋体"/>
          <w:color w:val="auto"/>
          <w:highlight w:val="none"/>
          <w:lang w:val="en-US" w:eastAsia="zh-CN"/>
        </w:rPr>
        <w:t>林</w:t>
      </w:r>
      <w:r>
        <w:rPr>
          <w:rFonts w:hint="eastAsia" w:hAnsi="宋体"/>
          <w:color w:val="auto"/>
          <w:highlight w:val="none"/>
        </w:rPr>
        <w:t>女士</w:t>
      </w:r>
      <w:r>
        <w:rPr>
          <w:rFonts w:hint="eastAsia" w:hAnsi="宋体"/>
          <w:color w:val="auto"/>
          <w:highlight w:val="none"/>
          <w:lang w:eastAsia="zh-CN"/>
        </w:rPr>
        <w:t>，</w:t>
      </w:r>
      <w:r>
        <w:rPr>
          <w:rFonts w:hint="eastAsia" w:hAnsi="宋体"/>
          <w:color w:val="auto"/>
          <w:highlight w:val="none"/>
        </w:rPr>
        <w:t>联系电话：</w:t>
      </w:r>
      <w:r>
        <w:rPr>
          <w:rFonts w:hint="eastAsia" w:hAnsi="宋体"/>
          <w:color w:val="auto"/>
          <w:highlight w:val="none"/>
          <w:lang w:eastAsia="zh-CN"/>
        </w:rPr>
        <w:t>0576-88882270，15757696186</w:t>
      </w:r>
      <w:r>
        <w:rPr>
          <w:rFonts w:hint="eastAsia" w:hAnsi="宋体"/>
          <w:color w:val="auto"/>
          <w:highlight w:val="none"/>
        </w:rPr>
        <w:t>；</w:t>
      </w:r>
    </w:p>
    <w:p w14:paraId="049E19DD">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.代理机构点击【</w:t>
      </w:r>
      <w:bookmarkStart w:id="24" w:name="_Hlk59371589"/>
      <w:r>
        <w:rPr>
          <w:rFonts w:hint="eastAsia" w:hAnsi="宋体"/>
          <w:color w:val="auto"/>
          <w:highlight w:val="none"/>
        </w:rPr>
        <w:t>开启标书信息</w:t>
      </w:r>
      <w:bookmarkEnd w:id="24"/>
      <w:r>
        <w:rPr>
          <w:rFonts w:hint="eastAsia" w:hAnsi="宋体"/>
          <w:color w:val="auto"/>
          <w:highlight w:val="none"/>
        </w:rPr>
        <w:t>】，开启标书成功后进入评标流程；</w:t>
      </w:r>
    </w:p>
    <w:p w14:paraId="2527B9EF">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w:t>
      </w:r>
      <w:bookmarkStart w:id="25" w:name="_Hlk59392570"/>
      <w:r>
        <w:rPr>
          <w:rFonts w:hint="eastAsia" w:hAnsi="宋体"/>
          <w:color w:val="auto"/>
          <w:highlight w:val="none"/>
        </w:rPr>
        <w:t>资格及商务技术文件</w:t>
      </w:r>
      <w:bookmarkEnd w:id="25"/>
      <w:r>
        <w:rPr>
          <w:rFonts w:hint="eastAsia" w:hAnsi="宋体"/>
          <w:color w:val="auto"/>
          <w:highlight w:val="none"/>
        </w:rPr>
        <w:t>评审；</w:t>
      </w:r>
    </w:p>
    <w:p w14:paraId="7CF682EF">
      <w:pPr>
        <w:pStyle w:val="29"/>
        <w:snapToGrid w:val="0"/>
        <w:spacing w:beforeLines="0" w:afterLines="0" w:line="420" w:lineRule="exact"/>
        <w:ind w:firstLine="480" w:firstLineChars="200"/>
        <w:rPr>
          <w:rFonts w:hAnsi="宋体"/>
          <w:b/>
          <w:bCs/>
          <w:color w:val="auto"/>
          <w:highlight w:val="none"/>
        </w:rPr>
      </w:pPr>
      <w:r>
        <w:rPr>
          <w:rFonts w:hAnsi="宋体"/>
          <w:color w:val="auto"/>
          <w:highlight w:val="none"/>
        </w:rPr>
        <w:t>7</w:t>
      </w:r>
      <w:r>
        <w:rPr>
          <w:rFonts w:hint="eastAsia" w:hAnsi="宋体"/>
          <w:color w:val="auto"/>
          <w:highlight w:val="none"/>
        </w:rPr>
        <w:t>.由主持人公布资格及商务技术文件无效的投标人名单、投标无效的原因及其他有效投标的评分汇总分</w:t>
      </w:r>
      <w:r>
        <w:rPr>
          <w:rFonts w:hint="eastAsia" w:hAnsi="宋体"/>
          <w:b/>
          <w:bCs/>
          <w:color w:val="auto"/>
          <w:highlight w:val="none"/>
        </w:rPr>
        <w:t>；</w:t>
      </w:r>
    </w:p>
    <w:p w14:paraId="6CFA8D48">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8</w:t>
      </w:r>
      <w:r>
        <w:rPr>
          <w:rFonts w:hint="eastAsia" w:hAnsi="宋体"/>
          <w:color w:val="auto"/>
          <w:highlight w:val="none"/>
        </w:rPr>
        <w:t>.开启报价响应文件：代理机构成功开启报价响应文件后，方可查看各投标人报价情况。</w:t>
      </w:r>
      <w:r>
        <w:rPr>
          <w:rFonts w:hint="eastAsia" w:hAnsi="宋体"/>
          <w:b/>
          <w:bCs/>
          <w:color w:val="auto"/>
          <w:highlight w:val="none"/>
          <w:u w:val="single"/>
        </w:rPr>
        <w:t>代理机构在线公布开标一览表有关内容，投标人应在1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79C85B55">
      <w:pPr>
        <w:pStyle w:val="29"/>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9</w:t>
      </w:r>
      <w:r>
        <w:rPr>
          <w:rFonts w:hint="eastAsia" w:hAnsi="宋体"/>
          <w:color w:val="auto"/>
          <w:highlight w:val="none"/>
        </w:rPr>
        <w:t>.报价文件评审；</w:t>
      </w:r>
    </w:p>
    <w:p w14:paraId="720AB171">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10</w:t>
      </w:r>
      <w:r>
        <w:rPr>
          <w:rFonts w:hint="eastAsia" w:hAnsi="宋体"/>
          <w:color w:val="auto"/>
          <w:highlight w:val="none"/>
        </w:rPr>
        <w:t>．由主持人公布报价文件无效的投标人名单、投标无效的原因，宣布综合</w:t>
      </w:r>
      <w:bookmarkStart w:id="26" w:name="_Hlk59371720"/>
      <w:r>
        <w:rPr>
          <w:rFonts w:hint="eastAsia" w:hAnsi="宋体"/>
          <w:color w:val="auto"/>
          <w:highlight w:val="none"/>
        </w:rPr>
        <w:t>得分结果</w:t>
      </w:r>
      <w:bookmarkEnd w:id="26"/>
      <w:r>
        <w:rPr>
          <w:rFonts w:hint="eastAsia" w:hAnsi="宋体"/>
          <w:color w:val="auto"/>
          <w:highlight w:val="none"/>
        </w:rPr>
        <w:t>及中标候选人名单。</w:t>
      </w:r>
      <w:r>
        <w:rPr>
          <w:rFonts w:hint="eastAsia" w:hAnsi="宋体"/>
          <w:b/>
          <w:bCs/>
          <w:color w:val="auto"/>
          <w:highlight w:val="none"/>
          <w:u w:val="single"/>
        </w:rPr>
        <w:t>投标人可通过</w:t>
      </w:r>
      <w:bookmarkStart w:id="27" w:name="_Hlk59626287"/>
      <w:r>
        <w:rPr>
          <w:rFonts w:hint="eastAsia" w:hAnsi="宋体"/>
          <w:b/>
          <w:bCs/>
          <w:color w:val="auto"/>
          <w:highlight w:val="none"/>
          <w:u w:val="single"/>
        </w:rPr>
        <w:t>临海市限额以下公共资源交易区域平台</w:t>
      </w:r>
      <w:bookmarkEnd w:id="27"/>
      <w:r>
        <w:rPr>
          <w:rFonts w:hint="eastAsia" w:hAnsi="宋体"/>
          <w:b/>
          <w:bCs/>
          <w:color w:val="auto"/>
          <w:highlight w:val="none"/>
          <w:u w:val="single"/>
        </w:rPr>
        <w:t>-每日直播平台查看评审结果，请各投标人注意收看；</w:t>
      </w:r>
    </w:p>
    <w:p w14:paraId="565D7141">
      <w:pPr>
        <w:pStyle w:val="29"/>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．开标会议结束。</w:t>
      </w:r>
    </w:p>
    <w:p w14:paraId="779396BF">
      <w:pPr>
        <w:pStyle w:val="29"/>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五、评标</w:t>
      </w:r>
    </w:p>
    <w:p w14:paraId="776E55B1">
      <w:pPr>
        <w:pStyle w:val="29"/>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（一）组建评标委员会</w:t>
      </w:r>
    </w:p>
    <w:p w14:paraId="694AEB1B">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（1）本项目评标委员会由招标人依法组建。</w:t>
      </w:r>
    </w:p>
    <w:p w14:paraId="62C06C69">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（2）评标委员会成员与参与投标的投标人有下列情形之一的，应当回避：</w:t>
      </w:r>
    </w:p>
    <w:p w14:paraId="608608A2">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①参加采购活动前3年内与投标人存在劳动关系；</w:t>
      </w:r>
    </w:p>
    <w:p w14:paraId="1F6D0F02">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②参加采购活动前3年内担任投标人的董事、监事；</w:t>
      </w:r>
    </w:p>
    <w:p w14:paraId="096E278E">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③参加采购活动前3年内是投标人的控股股东或者实际控制人；</w:t>
      </w:r>
    </w:p>
    <w:p w14:paraId="2B75BB1C">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④与投标人的法定代表人或者负责人有夫妻、直系血亲、三代以内旁系血亲或者近姻亲关系；</w:t>
      </w:r>
    </w:p>
    <w:p w14:paraId="48CFBAE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⑤与投标人有其他可能影响采购活动公平、公正进行的关系。</w:t>
      </w:r>
    </w:p>
    <w:p w14:paraId="3CA13625">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（3）评标委员会负责具体评标事务，并独立履行下列职责：</w:t>
      </w:r>
    </w:p>
    <w:p w14:paraId="351AB041">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1.审查、评价投标文件是否符合招标文件的商务、技术等实质性要求；</w:t>
      </w:r>
    </w:p>
    <w:p w14:paraId="3A84615F">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2.要求投标人对投标文件有关事项作出澄清或者说明；</w:t>
      </w:r>
    </w:p>
    <w:p w14:paraId="10164AD8">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3.对投标文件进行比较和评价；</w:t>
      </w:r>
    </w:p>
    <w:p w14:paraId="5D1F2714">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4.确定中标候选人名单，以及根据招标人委托直接确定中标人；</w:t>
      </w:r>
    </w:p>
    <w:p w14:paraId="74871E84">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5.向招标人、代理机构或者有关部门报告评标中发现的违法行为；</w:t>
      </w:r>
    </w:p>
    <w:p w14:paraId="30544A68">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6.法律法规规定的其他职责。</w:t>
      </w:r>
    </w:p>
    <w:p w14:paraId="3CDB82D9">
      <w:pPr>
        <w:pStyle w:val="29"/>
        <w:snapToGrid w:val="0"/>
        <w:spacing w:beforeLines="0" w:afterLines="0" w:line="420" w:lineRule="exact"/>
        <w:ind w:firstLine="482" w:firstLineChars="200"/>
        <w:rPr>
          <w:rFonts w:hAnsi="宋体"/>
          <w:color w:val="auto"/>
          <w:highlight w:val="none"/>
        </w:rPr>
      </w:pPr>
      <w:r>
        <w:rPr>
          <w:rFonts w:hint="eastAsia" w:hAnsi="宋体"/>
          <w:b/>
          <w:color w:val="auto"/>
          <w:highlight w:val="none"/>
        </w:rPr>
        <w:t>（二）评标的方式</w:t>
      </w:r>
    </w:p>
    <w:p w14:paraId="0F497EC0">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本项目采用不公开方式评标，评标的依据为招标文件和投标文件，本项目采用电子评审方法。</w:t>
      </w:r>
    </w:p>
    <w:p w14:paraId="1036AB58">
      <w:pPr>
        <w:pStyle w:val="29"/>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14:paraId="69E783AE">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1.资格审查</w:t>
      </w:r>
    </w:p>
    <w:p w14:paraId="606B8B84">
      <w:pPr>
        <w:snapToGrid w:val="0"/>
        <w:spacing w:line="420" w:lineRule="exact"/>
        <w:ind w:firstLine="470" w:firstLineChars="196"/>
        <w:rPr>
          <w:rFonts w:ascii="宋体" w:hAnsi="宋体"/>
          <w:b/>
          <w:bCs/>
          <w:color w:val="auto"/>
          <w:sz w:val="24"/>
          <w:highlight w:val="none"/>
        </w:rPr>
      </w:pPr>
      <w:r>
        <w:rPr>
          <w:rFonts w:hint="eastAsia" w:ascii="宋体" w:hAnsi="宋体"/>
          <w:color w:val="auto"/>
          <w:sz w:val="24"/>
          <w:highlight w:val="none"/>
        </w:rPr>
        <w:t>采购项目开标结束后，招标人或者代理机构应当依法对投标人的资格进行审查，对审查发现无效的进行必要的询标，结束后公布无效投标的投标人名单、投标无效的原因。</w:t>
      </w:r>
    </w:p>
    <w:p w14:paraId="50F5D5D8">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2.符合性审查</w:t>
      </w:r>
    </w:p>
    <w:p w14:paraId="0AD1FD2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6811C951">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（四）澄清问题的形式</w:t>
      </w:r>
    </w:p>
    <w:p w14:paraId="021E9C87">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对投标文件中含义不明确、同类问题表述不一致或者有明显文字和计算错误的内容，评标委员会可要求投标人作出必要的</w:t>
      </w:r>
      <w:bookmarkStart w:id="28" w:name="_Hlk59372079"/>
      <w:r>
        <w:rPr>
          <w:rFonts w:hint="eastAsia" w:hAnsi="宋体"/>
          <w:color w:val="auto"/>
          <w:highlight w:val="none"/>
        </w:rPr>
        <w:t>澄清、说明</w:t>
      </w:r>
      <w:bookmarkEnd w:id="28"/>
      <w:r>
        <w:rPr>
          <w:rFonts w:hint="eastAsia" w:hAnsi="宋体"/>
          <w:color w:val="auto"/>
          <w:highlight w:val="none"/>
        </w:rPr>
        <w:t>或者补正。评标委员会的澄清内容及投标人的澄清、说明或者补正均通过</w:t>
      </w:r>
      <w:bookmarkStart w:id="29" w:name="_Hlk59371846"/>
      <w:r>
        <w:rPr>
          <w:rFonts w:hint="eastAsia" w:hAnsi="宋体"/>
          <w:color w:val="auto"/>
          <w:highlight w:val="none"/>
        </w:rPr>
        <w:t>电子交易平台交换数据电文。</w:t>
      </w:r>
      <w:bookmarkEnd w:id="29"/>
      <w:bookmarkStart w:id="30" w:name="_Hlk59700505"/>
      <w:r>
        <w:rPr>
          <w:rFonts w:hint="eastAsia" w:hAnsi="宋体"/>
          <w:color w:val="auto"/>
          <w:highlight w:val="none"/>
        </w:rPr>
        <w:t>同时代理机构也将通过临海市限额以下公共资源交易区域平台--每日直播平台</w:t>
      </w:r>
      <w:bookmarkStart w:id="31" w:name="_Hlk59371920"/>
      <w:r>
        <w:rPr>
          <w:rFonts w:hint="eastAsia" w:hAnsi="宋体"/>
          <w:color w:val="auto"/>
          <w:highlight w:val="none"/>
        </w:rPr>
        <w:t>进行问题澄清。</w:t>
      </w:r>
      <w:bookmarkEnd w:id="30"/>
    </w:p>
    <w:bookmarkEnd w:id="31"/>
    <w:p w14:paraId="0A445C65">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评标委员会发出澄清内容后，投标人应当在代理机构及平台上</w:t>
      </w:r>
      <w:r>
        <w:rPr>
          <w:rFonts w:hint="eastAsia" w:ascii="宋体" w:hAnsi="宋体"/>
          <w:b/>
          <w:bCs/>
          <w:color w:val="auto"/>
          <w:sz w:val="24"/>
          <w:highlight w:val="none"/>
          <w:u w:val="single"/>
        </w:rPr>
        <w:t>规定的时间内（30分钟，具体时间以临海市限额以下公共资源交易区域平台系统上显示的时间为准）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提交澄清说明或补正，否则视为投标人放弃答复，并自行承担因此而产生的不利后果。澄清、说明或者补正不得超出投标文件的范围或者改变投标文件的实质性内容。</w:t>
      </w:r>
    </w:p>
    <w:p w14:paraId="55580352">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（五）错误修正</w:t>
      </w:r>
    </w:p>
    <w:p w14:paraId="78B9CEF7">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投标文件报价出现前后不一致的，按照下列规定修正：</w:t>
      </w:r>
    </w:p>
    <w:p w14:paraId="733B992F">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投标文件中开标一览表（报价表）内容与投标文件中相应内容不一致的，以开标一览表（报价表）为准</w:t>
      </w:r>
      <w:r>
        <w:rPr>
          <w:rFonts w:hint="eastAsia" w:ascii="宋体" w:hAnsi="宋体"/>
          <w:color w:val="auto"/>
          <w:sz w:val="24"/>
          <w:highlight w:val="none"/>
          <w:lang w:eastAsia="zh-CN"/>
        </w:rPr>
        <w:t>。</w:t>
      </w:r>
    </w:p>
    <w:p w14:paraId="66F76F98">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大写金额和小写金额不一致的，以大写金额为准；</w:t>
      </w:r>
    </w:p>
    <w:p w14:paraId="06752082">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（三）单价金额小数点或者百分比有明显错位的，以开标一览表的总价为准，并修改单价；</w:t>
      </w:r>
    </w:p>
    <w:p w14:paraId="5C4BB1BA">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（四）总价金额与按单价汇总金额不一致的，以单价金额计算结果为准。</w:t>
      </w:r>
    </w:p>
    <w:p w14:paraId="0F12E68A">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（五）对不同文字文本投标文件的解释发生异议的，以中文文本为准。</w:t>
      </w:r>
    </w:p>
    <w:p w14:paraId="5A3DCC2F">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447B3A66">
      <w:pPr>
        <w:pStyle w:val="29"/>
        <w:tabs>
          <w:tab w:val="left" w:pos="630"/>
        </w:tabs>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（六）评标原则和评标办法</w:t>
      </w:r>
    </w:p>
    <w:p w14:paraId="40E6E481">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A30C17E">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，具体评标内容及评分标准等详见《第四章：评标办法及评分标准》。</w:t>
      </w:r>
    </w:p>
    <w:p w14:paraId="7D6D62F4">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六、定标</w:t>
      </w:r>
    </w:p>
    <w:p w14:paraId="1CE52459">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（一）确定中标人</w:t>
      </w:r>
    </w:p>
    <w:p w14:paraId="5C23301E">
      <w:pPr>
        <w:snapToGrid w:val="0"/>
        <w:spacing w:line="42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bCs/>
          <w:color w:val="auto"/>
          <w:sz w:val="24"/>
          <w:highlight w:val="none"/>
        </w:rPr>
        <w:t>招标人在评标结束后2</w:t>
      </w:r>
      <w:r>
        <w:rPr>
          <w:rFonts w:hint="eastAsia" w:ascii="宋体" w:hAnsi="宋体"/>
          <w:color w:val="auto"/>
          <w:sz w:val="24"/>
          <w:highlight w:val="none"/>
        </w:rPr>
        <w:t>个工作日内将评标报告交招标人确认</w:t>
      </w:r>
      <w:r>
        <w:rPr>
          <w:rFonts w:hint="eastAsia" w:ascii="宋体" w:hAnsi="宋体"/>
          <w:b/>
          <w:bCs/>
          <w:color w:val="auto"/>
          <w:sz w:val="24"/>
          <w:highlight w:val="none"/>
        </w:rPr>
        <w:t>，</w:t>
      </w:r>
      <w:r>
        <w:rPr>
          <w:rFonts w:hint="eastAsia" w:ascii="宋体" w:hAnsi="宋体"/>
          <w:color w:val="auto"/>
          <w:sz w:val="24"/>
          <w:highlight w:val="none"/>
        </w:rPr>
        <w:t>招标人应在收到评标报告后5个工作日内对评标结果进行确认。如有投标人对评标结果提出质疑的，招标人可在质疑处理完毕后确定中标人。</w:t>
      </w:r>
    </w:p>
    <w:p w14:paraId="07A96BAE">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eastAsia="宋体" w:cs="Times New Roman"/>
          <w:color w:val="auto"/>
          <w:sz w:val="24"/>
          <w:highlight w:val="none"/>
        </w:rPr>
        <w:t>2.招</w:t>
      </w:r>
      <w:r>
        <w:rPr>
          <w:rFonts w:hint="eastAsia" w:ascii="宋体" w:hAnsi="宋体"/>
          <w:color w:val="auto"/>
          <w:sz w:val="24"/>
          <w:highlight w:val="none"/>
        </w:rPr>
        <w:t>标人依法确定中标人后2个工作日内，招标人以书面形式发出《中标通知书》,并同时在采购公告发布的网站上发布成交结果公告。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招标人（代理机构）或有权受理非政府采购项目的监督管理机构提出异议、质疑、投诉或法院起诉的依据，均属于非法获取的依据。</w:t>
      </w:r>
    </w:p>
    <w:p w14:paraId="29C24895">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.定标中，应坚持第一中标候选人为首选中标人，但出现其它原因的，招标人可以确定排名第二的候选人为中标人，</w:t>
      </w:r>
      <w:r>
        <w:rPr>
          <w:rFonts w:hint="eastAsia" w:ascii="宋体" w:hAnsi="宋体"/>
          <w:b/>
          <w:color w:val="auto"/>
          <w:sz w:val="24"/>
          <w:highlight w:val="none"/>
        </w:rPr>
        <w:t>或重新组织招标。</w:t>
      </w:r>
      <w:bookmarkStart w:id="32" w:name="_Hlk59369379"/>
      <w:r>
        <w:rPr>
          <w:rFonts w:hint="eastAsia" w:ascii="宋体" w:hAnsi="宋体"/>
          <w:color w:val="auto"/>
          <w:sz w:val="24"/>
          <w:highlight w:val="none"/>
        </w:rPr>
        <w:t xml:space="preserve"> </w:t>
      </w:r>
    </w:p>
    <w:p w14:paraId="373F569F">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4"/>
          <w:highlight w:val="none"/>
        </w:rPr>
        <w:t>本项目为非政府采购项目，如中标通知书发出后，中标人放弃中标项目的，参照《政府采购法》第四十六条之规定，应当依法承担法律责任。</w:t>
      </w:r>
    </w:p>
    <w:p w14:paraId="52B8894A">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招标人造成损失的，弃标供应商依法应当承担赔偿责任，包括重新采购所需的费用、顺延第二名可能产生的差价等。招标人可以采取不予退还弃标供应商的履约保证金等方式，若上述不足以赔偿损失的，招标人可以要求弃标供应商赔偿实际损失。若协商不成的，招标人可以通过法院诉讼的方式追偿。</w:t>
      </w:r>
    </w:p>
    <w:p w14:paraId="3CFA92F5">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b/>
          <w:bCs/>
          <w:color w:val="auto"/>
          <w:sz w:val="24"/>
          <w:highlight w:val="none"/>
          <w:u w:val="single"/>
          <w:shd w:val="pct10" w:color="auto" w:fill="FFFFFF"/>
        </w:rPr>
        <w:t>为营造更优质的营商环境，</w:t>
      </w:r>
      <w:bookmarkStart w:id="33" w:name="_Hlk59708763"/>
      <w:r>
        <w:rPr>
          <w:rFonts w:hint="eastAsia" w:ascii="宋体" w:hAnsi="宋体"/>
          <w:b/>
          <w:bCs/>
          <w:color w:val="auto"/>
          <w:sz w:val="24"/>
          <w:highlight w:val="none"/>
          <w:u w:val="single"/>
          <w:shd w:val="pct10" w:color="auto" w:fill="FFFFFF"/>
        </w:rPr>
        <w:t>中标人可选择代理机构以邮寄方式向其寄达《中标通知书》（邮寄地址、收件人等信息请在“投标函”中详细写明，邮费可到付）。</w:t>
      </w:r>
      <w:bookmarkEnd w:id="33"/>
      <w:bookmarkStart w:id="34" w:name="_Hlk59708451"/>
      <w:r>
        <w:rPr>
          <w:rFonts w:hint="eastAsia" w:ascii="宋体" w:hAnsi="宋体"/>
          <w:b/>
          <w:bCs/>
          <w:color w:val="auto"/>
          <w:sz w:val="24"/>
          <w:highlight w:val="none"/>
          <w:u w:val="single"/>
          <w:shd w:val="pct10" w:color="auto" w:fill="FFFFFF"/>
        </w:rPr>
        <w:t>同时中标人应在中标后</w:t>
      </w:r>
      <w:bookmarkStart w:id="35" w:name="_Hlk59521069"/>
      <w:r>
        <w:rPr>
          <w:rFonts w:hint="eastAsia" w:ascii="宋体" w:hAnsi="宋体"/>
          <w:b/>
          <w:bCs/>
          <w:color w:val="auto"/>
          <w:sz w:val="24"/>
          <w:highlight w:val="none"/>
          <w:u w:val="single"/>
          <w:shd w:val="pct10" w:color="auto" w:fill="FFFFFF"/>
        </w:rPr>
        <w:t>以邮寄</w:t>
      </w:r>
      <w:bookmarkEnd w:id="35"/>
      <w:r>
        <w:rPr>
          <w:rFonts w:hint="eastAsia" w:ascii="宋体" w:hAnsi="宋体"/>
          <w:b/>
          <w:bCs/>
          <w:color w:val="auto"/>
          <w:sz w:val="24"/>
          <w:highlight w:val="none"/>
          <w:u w:val="single"/>
          <w:shd w:val="pct10" w:color="auto" w:fill="FFFFFF"/>
        </w:rPr>
        <w:t>或其他方式向代理机构提供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套与电子版投标文件相同的胶装版本投标文件。</w:t>
      </w:r>
      <w:bookmarkEnd w:id="32"/>
      <w:bookmarkEnd w:id="34"/>
    </w:p>
    <w:p w14:paraId="74DAFA84">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七、合同授予</w:t>
      </w:r>
    </w:p>
    <w:p w14:paraId="5BD562F5">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14:paraId="54BC1D83">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1.招标人与中标</w:t>
      </w:r>
      <w:r>
        <w:rPr>
          <w:rFonts w:hint="eastAsia" w:ascii="宋体" w:hAnsi="宋体"/>
          <w:b/>
          <w:color w:val="auto"/>
          <w:sz w:val="24"/>
          <w:highlight w:val="none"/>
        </w:rPr>
        <w:t>人应当在《中标通知书》发出之日起30日内签订采购合同，</w:t>
      </w:r>
      <w:r>
        <w:rPr>
          <w:rFonts w:hint="eastAsia" w:ascii="宋体" w:hAnsi="宋体"/>
          <w:color w:val="auto"/>
          <w:sz w:val="24"/>
          <w:highlight w:val="none"/>
        </w:rPr>
        <w:t>并且在同一时间送至代理机构见证盖章（合同一式不少于六份，招标人与中标人各执二份，</w:t>
      </w:r>
      <w:bookmarkStart w:id="36" w:name="_Hlk59626706"/>
      <w:r>
        <w:rPr>
          <w:rFonts w:hint="eastAsia" w:ascii="宋体" w:hAnsi="宋体"/>
          <w:color w:val="auto"/>
          <w:sz w:val="24"/>
          <w:highlight w:val="none"/>
        </w:rPr>
        <w:t>代理机构</w:t>
      </w:r>
      <w:bookmarkEnd w:id="36"/>
      <w:r>
        <w:rPr>
          <w:rFonts w:hint="eastAsia" w:ascii="宋体" w:hAnsi="宋体"/>
          <w:color w:val="auto"/>
          <w:sz w:val="24"/>
          <w:highlight w:val="none"/>
        </w:rPr>
        <w:t>留存二份），招标人对合同内容进行审查，如发现与采购结果和投标承诺内容不一致的，予以纠正。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37" w:name="_Hlk59627623"/>
      <w:r>
        <w:rPr>
          <w:rFonts w:hint="eastAsia" w:ascii="宋体" w:hAnsi="宋体"/>
          <w:b/>
          <w:bCs/>
          <w:color w:val="auto"/>
          <w:sz w:val="24"/>
          <w:highlight w:val="none"/>
          <w:u w:val="single"/>
          <w:shd w:val="pct10" w:color="auto" w:fill="FFFFFF"/>
        </w:rPr>
        <w:t>中标人可选择代理机构以邮寄方式向其寄达</w:t>
      </w:r>
      <w:bookmarkStart w:id="38" w:name="_Hlk59708805"/>
      <w:r>
        <w:rPr>
          <w:rFonts w:hint="eastAsia" w:ascii="宋体" w:hAnsi="宋体"/>
          <w:b/>
          <w:bCs/>
          <w:color w:val="auto"/>
          <w:sz w:val="24"/>
          <w:highlight w:val="none"/>
          <w:u w:val="single"/>
          <w:shd w:val="pct10" w:color="auto" w:fill="FFFFFF"/>
        </w:rPr>
        <w:t>《采购合同》</w:t>
      </w:r>
      <w:bookmarkEnd w:id="38"/>
      <w:r>
        <w:rPr>
          <w:rFonts w:hint="eastAsia" w:ascii="宋体" w:hAnsi="宋体"/>
          <w:b/>
          <w:bCs/>
          <w:color w:val="auto"/>
          <w:sz w:val="24"/>
          <w:highlight w:val="none"/>
          <w:u w:val="single"/>
          <w:shd w:val="pct10" w:color="auto" w:fill="FFFFFF"/>
        </w:rPr>
        <w:t>。</w:t>
      </w:r>
    </w:p>
    <w:bookmarkEnd w:id="37"/>
    <w:p w14:paraId="6CEFB58F">
      <w:pPr>
        <w:spacing w:line="420" w:lineRule="exact"/>
        <w:ind w:firstLine="480" w:firstLineChars="200"/>
        <w:rPr>
          <w:rFonts w:ascii="宋体" w:hAnsi="宋体"/>
          <w:bCs/>
          <w:color w:val="auto"/>
          <w:sz w:val="24"/>
          <w:highlight w:val="none"/>
        </w:rPr>
      </w:pPr>
      <w:r>
        <w:rPr>
          <w:rFonts w:hint="eastAsia" w:ascii="宋体" w:hAnsi="宋体"/>
          <w:color w:val="auto"/>
          <w:sz w:val="24"/>
          <w:highlight w:val="none"/>
        </w:rPr>
        <w:t>2.中标或者成交人拒绝与招标人签订合同的，招标人可以按照评审报告推荐的中标或者成交候选人名单排序，确定下一候选人为中标或者成交人，也可</w:t>
      </w:r>
      <w:r>
        <w:rPr>
          <w:rFonts w:hint="eastAsia" w:ascii="宋体" w:hAnsi="宋体"/>
          <w:bCs/>
          <w:color w:val="auto"/>
          <w:sz w:val="24"/>
          <w:highlight w:val="none"/>
        </w:rPr>
        <w:t>以重新开展采购活动。拒绝签订采购合同的成交人不得参加对该项目重新开展的采购活动。</w:t>
      </w:r>
    </w:p>
    <w:p w14:paraId="7C9C7A13">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（二）履约保证金</w:t>
      </w:r>
    </w:p>
    <w:p w14:paraId="38559E14">
      <w:pPr>
        <w:spacing w:line="420" w:lineRule="exact"/>
        <w:ind w:firstLine="480" w:firstLineChars="200"/>
        <w:rPr>
          <w:rFonts w:ascii="宋体" w:hAnsi="宋体"/>
          <w:b/>
          <w:color w:val="auto"/>
          <w:sz w:val="24"/>
          <w:highlight w:val="none"/>
        </w:rPr>
      </w:pPr>
      <w:r>
        <w:rPr>
          <w:rFonts w:hint="eastAsia"/>
          <w:color w:val="auto"/>
          <w:sz w:val="24"/>
          <w:highlight w:val="none"/>
        </w:rPr>
        <w:t>签订合同后，如中标人不按双方合同约定履约，则其履约保证金将予以扣罚，履约保证金不足以赔偿损失的，按实际损失赔偿。</w:t>
      </w:r>
      <w:r>
        <w:rPr>
          <w:rFonts w:hint="eastAsia"/>
          <w:color w:val="auto"/>
          <w:sz w:val="24"/>
          <w:highlight w:val="none"/>
        </w:rPr>
        <w:br w:type="textWrapping"/>
      </w:r>
      <w:r>
        <w:rPr>
          <w:rFonts w:hint="eastAsia"/>
          <w:color w:val="auto"/>
          <w:sz w:val="24"/>
          <w:highlight w:val="none"/>
        </w:rPr>
        <w:t xml:space="preserve"> </w:t>
      </w:r>
      <w:bookmarkStart w:id="39" w:name="_Toc466534750"/>
    </w:p>
    <w:p w14:paraId="429A28B4">
      <w:pPr>
        <w:spacing w:before="120" w:beforeLines="50" w:after="120" w:afterLines="50" w:line="420" w:lineRule="exact"/>
        <w:jc w:val="center"/>
        <w:outlineLvl w:val="0"/>
        <w:rPr>
          <w:rFonts w:ascii="宋体" w:hAnsi="宋体"/>
          <w:b/>
          <w:color w:val="auto"/>
          <w:sz w:val="24"/>
          <w:highlight w:val="none"/>
        </w:rPr>
      </w:pPr>
      <w:r>
        <w:rPr>
          <w:rFonts w:ascii="宋体" w:hAnsi="宋体"/>
          <w:b/>
          <w:color w:val="auto"/>
          <w:sz w:val="24"/>
          <w:highlight w:val="none"/>
        </w:rPr>
        <w:br w:type="page"/>
      </w:r>
    </w:p>
    <w:p w14:paraId="3E2DA1AD">
      <w:pPr>
        <w:spacing w:before="120" w:beforeLines="50" w:after="120" w:afterLines="50" w:line="400" w:lineRule="exact"/>
        <w:jc w:val="center"/>
        <w:outlineLvl w:val="0"/>
        <w:rPr>
          <w:rFonts w:ascii="宋体" w:hAnsi="宋体"/>
          <w:b/>
          <w:color w:val="auto"/>
          <w:sz w:val="30"/>
          <w:szCs w:val="30"/>
          <w:highlight w:val="none"/>
        </w:rPr>
      </w:pPr>
      <w:bookmarkStart w:id="40" w:name="_Toc139638947"/>
      <w:r>
        <w:rPr>
          <w:rFonts w:hint="eastAsia" w:ascii="宋体" w:hAnsi="宋体"/>
          <w:b/>
          <w:color w:val="auto"/>
          <w:sz w:val="30"/>
          <w:szCs w:val="30"/>
          <w:highlight w:val="none"/>
        </w:rPr>
        <w:t xml:space="preserve">第四章 </w:t>
      </w:r>
      <w:r>
        <w:rPr>
          <w:rFonts w:ascii="宋体" w:hAnsi="宋体"/>
          <w:b/>
          <w:color w:val="auto"/>
          <w:sz w:val="30"/>
          <w:szCs w:val="30"/>
          <w:highlight w:val="none"/>
        </w:rPr>
        <w:t xml:space="preserve"> </w:t>
      </w:r>
      <w:r>
        <w:rPr>
          <w:rFonts w:hint="eastAsia" w:ascii="宋体" w:hAnsi="宋体"/>
          <w:b/>
          <w:color w:val="auto"/>
          <w:sz w:val="30"/>
          <w:szCs w:val="30"/>
          <w:highlight w:val="none"/>
        </w:rPr>
        <w:t>评标办法及评分标准</w:t>
      </w:r>
      <w:bookmarkEnd w:id="39"/>
      <w:bookmarkEnd w:id="40"/>
    </w:p>
    <w:p w14:paraId="290F0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为公正、公平、科学地选择中标人，本项目参照执行《中华人民共和国政府采购法》等有关法律法规的规定，并结合本项目的实际，制定本办法。</w:t>
      </w:r>
    </w:p>
    <w:p w14:paraId="069C1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4352E1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一、总则</w:t>
      </w:r>
    </w:p>
    <w:p w14:paraId="08686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本次评标采用综合评分法，总分为100分，其中</w:t>
      </w:r>
      <w:r>
        <w:rPr>
          <w:rFonts w:hint="eastAsia" w:ascii="宋体" w:hAnsi="宋体"/>
          <w:b/>
          <w:bCs/>
          <w:color w:val="auto"/>
          <w:sz w:val="24"/>
          <w:highlight w:val="none"/>
        </w:rPr>
        <w:t>价格分</w:t>
      </w:r>
      <w:r>
        <w:rPr>
          <w:rFonts w:hint="eastAsia" w:ascii="宋体" w:hAnsi="宋体"/>
          <w:b/>
          <w:bCs/>
          <w:color w:val="auto"/>
          <w:sz w:val="24"/>
          <w:highlight w:val="none"/>
          <w:lang w:val="en-US" w:eastAsia="zh-CN"/>
        </w:rPr>
        <w:t>15</w:t>
      </w:r>
      <w:r>
        <w:rPr>
          <w:rFonts w:hint="eastAsia" w:ascii="宋体" w:hAnsi="宋体"/>
          <w:b/>
          <w:bCs/>
          <w:color w:val="auto"/>
          <w:sz w:val="24"/>
          <w:highlight w:val="none"/>
        </w:rPr>
        <w:t>分、商务技术分</w:t>
      </w:r>
      <w:r>
        <w:rPr>
          <w:rFonts w:hint="eastAsia" w:ascii="宋体" w:hAnsi="宋体"/>
          <w:b/>
          <w:bCs/>
          <w:color w:val="auto"/>
          <w:sz w:val="24"/>
          <w:highlight w:val="none"/>
          <w:lang w:val="en-US" w:eastAsia="zh-CN"/>
        </w:rPr>
        <w:t>85</w:t>
      </w:r>
      <w:r>
        <w:rPr>
          <w:rFonts w:hint="eastAsia" w:ascii="宋体" w:hAnsi="宋体"/>
          <w:color w:val="auto"/>
          <w:sz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highlight w:val="none"/>
        </w:rPr>
        <w:t>评分过程中采用四舍五入法，并保留小数2位。</w:t>
      </w:r>
    </w:p>
    <w:p w14:paraId="13DBDF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highlight w:val="none"/>
        </w:rPr>
      </w:pPr>
      <w:r>
        <w:rPr>
          <w:rFonts w:hint="eastAsia" w:ascii="宋体" w:hAnsi="宋体"/>
          <w:b/>
          <w:bCs/>
          <w:color w:val="auto"/>
          <w:sz w:val="24"/>
          <w:highlight w:val="none"/>
        </w:rPr>
        <w:t>本项目参照执行采购优惠政策，</w:t>
      </w:r>
      <w:r>
        <w:rPr>
          <w:rFonts w:ascii="宋体" w:hAnsi="宋体"/>
          <w:b/>
          <w:bCs/>
          <w:color w:val="auto"/>
          <w:sz w:val="24"/>
          <w:highlight w:val="none"/>
        </w:rPr>
        <w:t>节能环保产品，不发达地区、少数民族地区、</w:t>
      </w:r>
      <w:r>
        <w:rPr>
          <w:rFonts w:hint="eastAsia" w:ascii="宋体" w:hAnsi="宋体"/>
          <w:b/>
          <w:bCs/>
          <w:color w:val="auto"/>
          <w:sz w:val="24"/>
          <w:highlight w:val="none"/>
        </w:rPr>
        <w:t>监狱企业、残疾人企业、制造精品</w:t>
      </w:r>
      <w:r>
        <w:rPr>
          <w:rFonts w:ascii="宋体" w:hAnsi="宋体"/>
          <w:b/>
          <w:bCs/>
          <w:color w:val="auto"/>
          <w:sz w:val="24"/>
          <w:highlight w:val="none"/>
        </w:rPr>
        <w:t>产品</w:t>
      </w:r>
      <w:r>
        <w:rPr>
          <w:rFonts w:hint="eastAsia" w:ascii="宋体" w:hAnsi="宋体"/>
          <w:b/>
          <w:bCs/>
          <w:color w:val="auto"/>
          <w:sz w:val="24"/>
          <w:highlight w:val="none"/>
        </w:rPr>
        <w:t>的采购优惠政策按相关文件规定执行</w:t>
      </w:r>
      <w:r>
        <w:rPr>
          <w:rFonts w:ascii="宋体" w:hAnsi="宋体"/>
          <w:b/>
          <w:bCs/>
          <w:color w:val="auto"/>
          <w:sz w:val="24"/>
          <w:highlight w:val="none"/>
        </w:rPr>
        <w:t>。</w:t>
      </w:r>
      <w:r>
        <w:rPr>
          <w:rFonts w:hint="eastAsia" w:ascii="宋体" w:hAnsi="宋体"/>
          <w:color w:val="auto"/>
          <w:sz w:val="24"/>
          <w:highlight w:val="none"/>
        </w:rPr>
        <w:t>投标人提供的产品如为</w:t>
      </w:r>
      <w:r>
        <w:rPr>
          <w:rFonts w:hint="eastAsia" w:ascii="宋体" w:hAnsi="宋体"/>
          <w:b/>
          <w:bCs/>
          <w:color w:val="auto"/>
          <w:sz w:val="24"/>
          <w:highlight w:val="none"/>
        </w:rPr>
        <w:t>首台套产品的，业绩分为满分。</w:t>
      </w:r>
    </w:p>
    <w:p w14:paraId="4918C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综合得分=价格分+商务技术分</w:t>
      </w:r>
    </w:p>
    <w:p w14:paraId="0BD955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二、评标内容及标准</w:t>
      </w:r>
    </w:p>
    <w:p w14:paraId="63C9A1F8">
      <w:pPr>
        <w:pStyle w:val="22"/>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15</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774FCF81">
      <w:pPr>
        <w:pStyle w:val="22"/>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14:paraId="363069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15</w:t>
      </w:r>
      <w:r>
        <w:rPr>
          <w:rFonts w:hint="eastAsia" w:ascii="宋体" w:hAnsi="宋体"/>
          <w:color w:val="auto"/>
          <w:sz w:val="24"/>
          <w:highlight w:val="none"/>
        </w:rPr>
        <w:t>%×100</w:t>
      </w:r>
    </w:p>
    <w:p w14:paraId="241C7C65">
      <w:pPr>
        <w:pStyle w:val="22"/>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本项目参照执行《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FA5126">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ascii="宋体" w:hAnsi="宋体"/>
          <w:b/>
          <w:bCs/>
          <w:color w:val="auto"/>
          <w:spacing w:val="-4"/>
          <w:kern w:val="0"/>
          <w:sz w:val="24"/>
          <w:highlight w:val="none"/>
          <w:u w:val="single"/>
          <w:shd w:val="pct10" w:color="auto" w:fill="FFFFFF"/>
        </w:rPr>
      </w:pPr>
      <w:r>
        <w:rPr>
          <w:rFonts w:hint="eastAsia" w:ascii="宋体" w:hAnsi="宋体"/>
          <w:b/>
          <w:bCs/>
          <w:color w:val="auto"/>
          <w:spacing w:val="-4"/>
          <w:kern w:val="0"/>
          <w:sz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41" w:name="_Hlk80007663"/>
      <w:r>
        <w:rPr>
          <w:rFonts w:hint="eastAsia" w:ascii="宋体" w:hAnsi="宋体"/>
          <w:b/>
          <w:bCs/>
          <w:color w:val="auto"/>
          <w:spacing w:val="-4"/>
          <w:kern w:val="0"/>
          <w:sz w:val="24"/>
          <w:highlight w:val="none"/>
          <w:u w:val="single"/>
          <w:shd w:val="pct10" w:color="auto" w:fill="FFFFFF"/>
        </w:rPr>
        <w:t>提供原与其他招标人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w:t>
      </w:r>
      <w:bookmarkEnd w:id="41"/>
      <w:r>
        <w:rPr>
          <w:rFonts w:hint="eastAsia" w:ascii="宋体" w:hAnsi="宋体"/>
          <w:b/>
          <w:bCs/>
          <w:color w:val="auto"/>
          <w:spacing w:val="-4"/>
          <w:kern w:val="0"/>
          <w:sz w:val="24"/>
          <w:highlight w:val="none"/>
          <w:u w:val="single"/>
          <w:shd w:val="pct10" w:color="auto" w:fill="FFFFFF"/>
        </w:rPr>
        <w:t>服务类：提供原与其他招标人签订的包含</w:t>
      </w:r>
      <w:bookmarkStart w:id="42" w:name="_Hlk80007879"/>
      <w:r>
        <w:rPr>
          <w:rFonts w:hint="eastAsia" w:ascii="宋体" w:hAnsi="宋体"/>
          <w:b/>
          <w:bCs/>
          <w:color w:val="auto"/>
          <w:spacing w:val="-4"/>
          <w:kern w:val="0"/>
          <w:sz w:val="24"/>
          <w:highlight w:val="none"/>
          <w:u w:val="single"/>
          <w:shd w:val="pct10" w:color="auto" w:fill="FFFFFF"/>
        </w:rPr>
        <w:t>本次主要采购服务内容的</w:t>
      </w:r>
      <w:bookmarkEnd w:id="42"/>
      <w:r>
        <w:rPr>
          <w:rFonts w:hint="eastAsia" w:ascii="宋体" w:hAnsi="宋体"/>
          <w:b/>
          <w:bCs/>
          <w:color w:val="auto"/>
          <w:spacing w:val="-4"/>
          <w:kern w:val="0"/>
          <w:sz w:val="24"/>
          <w:highlight w:val="none"/>
          <w:u w:val="single"/>
          <w:shd w:val="pct10" w:color="auto" w:fill="FFFFFF"/>
        </w:rPr>
        <w:t>采购项目合同、提供本次主要采购服务内容的报价测算清单等资料）。投标人如不能提供相关证明材料证明其报价合理性的，或未在评标现场合理的时间内提供相关证明材料的，评标委员会应当将其作为无效投标处理。</w:t>
      </w:r>
    </w:p>
    <w:p w14:paraId="078950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85</w:t>
      </w:r>
      <w:r>
        <w:rPr>
          <w:rFonts w:hint="eastAsia" w:ascii="宋体" w:hAnsi="宋体"/>
          <w:b/>
          <w:color w:val="auto"/>
          <w:sz w:val="24"/>
          <w:highlight w:val="none"/>
        </w:rPr>
        <w:t>分）</w:t>
      </w:r>
    </w:p>
    <w:p w14:paraId="24627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lang w:val="zh-CN"/>
        </w:rPr>
      </w:pPr>
      <w:r>
        <w:rPr>
          <w:rFonts w:hint="eastAsia" w:hAnsi="宋体"/>
          <w:color w:val="auto"/>
          <w:sz w:val="24"/>
          <w:highlight w:val="none"/>
          <w:lang w:val="zh-CN"/>
        </w:rPr>
        <w:t>评标委员会对通过符合性审查的投标人的投标技术参数或方案充分审核后，进行综合评定独立打分。</w:t>
      </w:r>
    </w:p>
    <w:tbl>
      <w:tblPr>
        <w:tblStyle w:val="5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62"/>
        <w:gridCol w:w="754"/>
        <w:gridCol w:w="7104"/>
      </w:tblGrid>
      <w:tr w14:paraId="371C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40" w:type="dxa"/>
            <w:gridSpan w:val="2"/>
            <w:vAlign w:val="center"/>
          </w:tcPr>
          <w:p w14:paraId="0C5E44D2">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内容</w:t>
            </w:r>
          </w:p>
        </w:tc>
        <w:tc>
          <w:tcPr>
            <w:tcW w:w="754" w:type="dxa"/>
            <w:vAlign w:val="center"/>
          </w:tcPr>
          <w:p w14:paraId="4B5C5691">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分值</w:t>
            </w:r>
          </w:p>
        </w:tc>
        <w:tc>
          <w:tcPr>
            <w:tcW w:w="7104" w:type="dxa"/>
            <w:vAlign w:val="center"/>
          </w:tcPr>
          <w:p w14:paraId="2680772F">
            <w:pPr>
              <w:autoSpaceDE w:val="0"/>
              <w:autoSpaceDN w:val="0"/>
              <w:adjustRightIn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r>
      <w:tr w14:paraId="72C0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78" w:type="dxa"/>
            <w:vMerge w:val="restart"/>
            <w:vAlign w:val="center"/>
          </w:tcPr>
          <w:p w14:paraId="2420BE1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商务分（2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162" w:type="dxa"/>
            <w:vMerge w:val="restart"/>
            <w:vAlign w:val="center"/>
          </w:tcPr>
          <w:p w14:paraId="212F01EF">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企业实力</w:t>
            </w:r>
          </w:p>
        </w:tc>
        <w:tc>
          <w:tcPr>
            <w:tcW w:w="754" w:type="dxa"/>
            <w:vAlign w:val="center"/>
          </w:tcPr>
          <w:p w14:paraId="285BD1AA">
            <w:pPr>
              <w:pStyle w:val="29"/>
              <w:spacing w:line="240" w:lineRule="auto"/>
              <w:jc w:val="center"/>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val="en-US" w:eastAsia="zh-CN"/>
              </w:rPr>
              <w:t>4</w:t>
            </w:r>
          </w:p>
        </w:tc>
        <w:tc>
          <w:tcPr>
            <w:tcW w:w="7104" w:type="dxa"/>
            <w:vAlign w:val="center"/>
          </w:tcPr>
          <w:p w14:paraId="7B242841">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投标人具有国家认证认可监督管理委员会批准认可的认证机构颁发的，且在有效期内的质量管理体系认证证书、环境质量管理体系认证证书、职业健康安全管理体系认证证书</w:t>
            </w:r>
            <w:r>
              <w:rPr>
                <w:rFonts w:hint="eastAsia" w:ascii="宋体" w:hAnsi="宋体" w:cs="宋体"/>
                <w:color w:val="auto"/>
                <w:kern w:val="0"/>
                <w:sz w:val="24"/>
                <w:szCs w:val="24"/>
                <w:highlight w:val="none"/>
                <w:lang w:val="en-US" w:eastAsia="zh-CN"/>
              </w:rPr>
              <w:t>、中国环境服务认证证书</w:t>
            </w:r>
            <w:r>
              <w:rPr>
                <w:rFonts w:hint="eastAsia" w:ascii="宋体" w:hAnsi="宋体" w:eastAsia="宋体" w:cs="宋体"/>
                <w:color w:val="auto"/>
                <w:kern w:val="0"/>
                <w:sz w:val="24"/>
                <w:szCs w:val="24"/>
                <w:highlight w:val="none"/>
                <w:lang w:val="en-US" w:eastAsia="zh-CN"/>
              </w:rPr>
              <w:t>的，每个得1分，最高得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p w14:paraId="6E86E4A3">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（须提供</w:t>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eastAsia="zh-CN"/>
              </w:rPr>
              <w:t>相关证书；</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eastAsia="zh-CN"/>
              </w:rPr>
              <w:fldChar w:fldCharType="begin"/>
            </w:r>
            <w:r>
              <w:rPr>
                <w:rFonts w:hint="eastAsia" w:ascii="宋体" w:hAnsi="宋体" w:eastAsia="宋体" w:cs="宋体"/>
                <w:b/>
                <w:bCs/>
                <w:color w:val="auto"/>
                <w:kern w:val="0"/>
                <w:sz w:val="24"/>
                <w:szCs w:val="24"/>
                <w:highlight w:val="none"/>
                <w:lang w:eastAsia="zh-CN"/>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kern w:val="0"/>
                <w:sz w:val="24"/>
                <w:szCs w:val="24"/>
                <w:highlight w:val="none"/>
                <w:lang w:eastAsia="zh-CN"/>
              </w:rPr>
              <w:fldChar w:fldCharType="separate"/>
            </w:r>
            <w:r>
              <w:rPr>
                <w:rFonts w:hint="eastAsia" w:ascii="宋体" w:hAnsi="宋体" w:eastAsia="宋体" w:cs="宋体"/>
                <w:b/>
                <w:bCs/>
                <w:color w:val="auto"/>
                <w:kern w:val="0"/>
                <w:sz w:val="24"/>
                <w:szCs w:val="24"/>
                <w:highlight w:val="none"/>
                <w:lang w:eastAsia="zh-CN"/>
              </w:rPr>
              <w:t>全国认证认可信息公共服务平台</w:t>
            </w:r>
            <w:r>
              <w:rPr>
                <w:rFonts w:hint="eastAsia" w:ascii="宋体" w:hAnsi="宋体" w:eastAsia="宋体" w:cs="宋体"/>
                <w:b/>
                <w:bCs/>
                <w:color w:val="auto"/>
                <w:kern w:val="0"/>
                <w:sz w:val="24"/>
                <w:szCs w:val="24"/>
                <w:highlight w:val="none"/>
                <w:lang w:eastAsia="zh-CN"/>
              </w:rPr>
              <w:fldChar w:fldCharType="end"/>
            </w:r>
            <w:r>
              <w:rPr>
                <w:rFonts w:hint="eastAsia" w:ascii="宋体" w:hAnsi="宋体" w:eastAsia="宋体" w:cs="宋体"/>
                <w:b/>
                <w:bCs/>
                <w:color w:val="auto"/>
                <w:kern w:val="0"/>
                <w:sz w:val="24"/>
                <w:szCs w:val="24"/>
                <w:highlight w:val="none"/>
                <w:lang w:eastAsia="zh-CN"/>
              </w:rPr>
              <w:t>网站截图</w:t>
            </w:r>
            <w:r>
              <w:rPr>
                <w:rFonts w:hint="eastAsia" w:ascii="宋体" w:hAnsi="宋体" w:eastAsia="宋体" w:cs="宋体"/>
                <w:b/>
                <w:bCs/>
                <w:color w:val="auto"/>
                <w:kern w:val="0"/>
                <w:sz w:val="24"/>
                <w:szCs w:val="24"/>
                <w:highlight w:val="none"/>
                <w:lang w:val="en-US" w:eastAsia="zh-CN"/>
              </w:rPr>
              <w:t>，上述资料扫描件</w:t>
            </w:r>
            <w:r>
              <w:rPr>
                <w:rFonts w:hint="eastAsia" w:ascii="宋体" w:hAnsi="宋体" w:eastAsia="宋体" w:cs="宋体"/>
                <w:b/>
                <w:bCs/>
                <w:color w:val="auto"/>
                <w:kern w:val="0"/>
                <w:sz w:val="24"/>
                <w:szCs w:val="24"/>
                <w:highlight w:val="none"/>
                <w:lang w:eastAsia="zh-CN"/>
              </w:rPr>
              <w:t>并加盖</w:t>
            </w:r>
            <w:r>
              <w:rPr>
                <w:rFonts w:hint="eastAsia" w:ascii="宋体" w:hAnsi="宋体" w:eastAsia="宋体" w:cs="宋体"/>
                <w:b/>
                <w:bCs/>
                <w:color w:val="auto"/>
                <w:kern w:val="0"/>
                <w:sz w:val="24"/>
                <w:szCs w:val="24"/>
                <w:highlight w:val="none"/>
                <w:lang w:val="en-US" w:eastAsia="zh-CN"/>
              </w:rPr>
              <w:t>投标人</w:t>
            </w:r>
            <w:r>
              <w:rPr>
                <w:rFonts w:hint="eastAsia" w:ascii="宋体" w:hAnsi="宋体" w:eastAsia="宋体" w:cs="宋体"/>
                <w:b/>
                <w:bCs/>
                <w:color w:val="auto"/>
                <w:kern w:val="0"/>
                <w:sz w:val="24"/>
                <w:szCs w:val="24"/>
                <w:highlight w:val="none"/>
                <w:lang w:eastAsia="zh-CN"/>
              </w:rPr>
              <w:t>公章编入投标文件中，未提供</w:t>
            </w:r>
            <w:r>
              <w:rPr>
                <w:rFonts w:hint="eastAsia" w:ascii="宋体" w:hAnsi="宋体" w:eastAsia="宋体" w:cs="宋体"/>
                <w:b/>
                <w:bCs/>
                <w:color w:val="auto"/>
                <w:kern w:val="0"/>
                <w:sz w:val="24"/>
                <w:szCs w:val="24"/>
                <w:highlight w:val="none"/>
                <w:lang w:val="en-US" w:eastAsia="zh-CN"/>
              </w:rPr>
              <w:t>或提供不全</w:t>
            </w:r>
            <w:r>
              <w:rPr>
                <w:rFonts w:hint="eastAsia" w:ascii="宋体" w:hAnsi="宋体" w:eastAsia="宋体" w:cs="宋体"/>
                <w:b/>
                <w:bCs/>
                <w:color w:val="auto"/>
                <w:kern w:val="0"/>
                <w:sz w:val="24"/>
                <w:szCs w:val="24"/>
                <w:highlight w:val="none"/>
                <w:lang w:eastAsia="zh-CN"/>
              </w:rPr>
              <w:t>的不得分）</w:t>
            </w:r>
          </w:p>
        </w:tc>
      </w:tr>
      <w:tr w14:paraId="30AC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78" w:type="dxa"/>
            <w:vMerge w:val="continue"/>
            <w:vAlign w:val="center"/>
          </w:tcPr>
          <w:p w14:paraId="6AB8B52F">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vMerge w:val="continue"/>
            <w:vAlign w:val="center"/>
          </w:tcPr>
          <w:p w14:paraId="6C4FEC62">
            <w:pPr>
              <w:widowControl/>
              <w:spacing w:line="240" w:lineRule="auto"/>
              <w:jc w:val="center"/>
              <w:rPr>
                <w:rFonts w:hint="eastAsia" w:ascii="宋体" w:hAnsi="宋体" w:eastAsia="宋体" w:cs="宋体"/>
                <w:color w:val="auto"/>
                <w:sz w:val="24"/>
                <w:szCs w:val="24"/>
                <w:highlight w:val="none"/>
              </w:rPr>
            </w:pPr>
          </w:p>
        </w:tc>
        <w:tc>
          <w:tcPr>
            <w:tcW w:w="754" w:type="dxa"/>
            <w:vAlign w:val="center"/>
          </w:tcPr>
          <w:p w14:paraId="644C41D3">
            <w:pPr>
              <w:pStyle w:val="29"/>
              <w:spacing w:line="24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7104" w:type="dxa"/>
            <w:vAlign w:val="center"/>
          </w:tcPr>
          <w:p w14:paraId="4B7370D6">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供应商获得过环保类国家级奖项的得5分，获得过环保类省部级奖项的得3分，获得过环保类市厅级奖项的得1分，其他不得分。</w:t>
            </w:r>
          </w:p>
          <w:p w14:paraId="3D191466">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注：同一项目按所得最高奖项计取，不累计得分。</w:t>
            </w:r>
          </w:p>
          <w:p w14:paraId="3874576B">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（须提供相关荣誉证书或获奖材料扫描件并加盖</w:t>
            </w:r>
            <w:r>
              <w:rPr>
                <w:rFonts w:hint="eastAsia" w:ascii="宋体" w:hAnsi="宋体" w:cs="宋体"/>
                <w:b/>
                <w:bCs/>
                <w:color w:val="auto"/>
                <w:kern w:val="0"/>
                <w:sz w:val="24"/>
                <w:szCs w:val="24"/>
                <w:highlight w:val="none"/>
                <w:lang w:val="en-US" w:eastAsia="zh-CN"/>
              </w:rPr>
              <w:t>投标人</w:t>
            </w:r>
            <w:r>
              <w:rPr>
                <w:rFonts w:hint="eastAsia" w:ascii="宋体" w:hAnsi="宋体" w:eastAsia="宋体" w:cs="宋体"/>
                <w:b/>
                <w:bCs/>
                <w:color w:val="auto"/>
                <w:kern w:val="0"/>
                <w:sz w:val="24"/>
                <w:szCs w:val="24"/>
                <w:highlight w:val="none"/>
                <w:lang w:eastAsia="zh-CN"/>
              </w:rPr>
              <w:t>公章编入投标文件中，未提供的不得分）</w:t>
            </w:r>
          </w:p>
        </w:tc>
      </w:tr>
      <w:tr w14:paraId="60A4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178" w:type="dxa"/>
            <w:vMerge w:val="continue"/>
            <w:vAlign w:val="center"/>
          </w:tcPr>
          <w:p w14:paraId="5716EBEE">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vMerge w:val="restart"/>
            <w:shd w:val="clear" w:color="auto" w:fill="auto"/>
            <w:vAlign w:val="center"/>
          </w:tcPr>
          <w:p w14:paraId="571B8DA1">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项目成员配备情况</w:t>
            </w:r>
          </w:p>
        </w:tc>
        <w:tc>
          <w:tcPr>
            <w:tcW w:w="754" w:type="dxa"/>
            <w:shd w:val="clear" w:color="auto" w:fill="auto"/>
            <w:vAlign w:val="center"/>
          </w:tcPr>
          <w:p w14:paraId="58A151F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104" w:type="dxa"/>
            <w:shd w:val="clear" w:color="auto" w:fill="auto"/>
            <w:vAlign w:val="center"/>
          </w:tcPr>
          <w:p w14:paraId="5C2F3660">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拟投入本项目的项目负责人：</w:t>
            </w:r>
          </w:p>
          <w:p w14:paraId="58CAE301">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1、具有生态、环保、海洋相关专业的高级及以上工程师职称的得3分，具有生态、环保、海洋相关专业的高级工程师职称的得2分，其他不得分；</w:t>
            </w:r>
          </w:p>
          <w:p w14:paraId="1A6E747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2、具有注册环保工程师资格证书得2分。</w:t>
            </w:r>
          </w:p>
          <w:p w14:paraId="3F3B62A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本项最高得5分。</w:t>
            </w:r>
          </w:p>
          <w:p w14:paraId="1B20785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（须提供</w:t>
            </w:r>
            <w:r>
              <w:rPr>
                <w:rFonts w:hint="eastAsia" w:ascii="宋体" w:hAnsi="宋体" w:eastAsia="宋体" w:cs="宋体"/>
                <w:b/>
                <w:bCs/>
                <w:color w:val="auto"/>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bidi="ar-SA"/>
              </w:rPr>
              <w:t>有效的证书或证明材料；②社保部门出具的响应截止日期前近3个月在</w:t>
            </w:r>
            <w:r>
              <w:rPr>
                <w:rFonts w:hint="eastAsia" w:ascii="宋体" w:hAnsi="宋体" w:eastAsia="宋体" w:cs="宋体"/>
                <w:b/>
                <w:bCs/>
                <w:color w:val="auto"/>
                <w:sz w:val="24"/>
                <w:szCs w:val="24"/>
                <w:highlight w:val="none"/>
                <w:lang w:val="en-US" w:eastAsia="zh-CN"/>
              </w:rPr>
              <w:t>投标人单位</w:t>
            </w:r>
            <w:r>
              <w:rPr>
                <w:rFonts w:hint="eastAsia" w:ascii="宋体" w:hAnsi="宋体" w:eastAsia="宋体" w:cs="宋体"/>
                <w:b/>
                <w:bCs/>
                <w:color w:val="auto"/>
                <w:kern w:val="0"/>
                <w:sz w:val="24"/>
                <w:szCs w:val="24"/>
                <w:highlight w:val="none"/>
                <w:lang w:val="en-US" w:eastAsia="zh-CN" w:bidi="ar-SA"/>
              </w:rPr>
              <w:t>的社会保险费用缴纳证明，</w:t>
            </w:r>
            <w:r>
              <w:rPr>
                <w:rFonts w:hint="eastAsia" w:ascii="宋体" w:hAnsi="宋体" w:eastAsia="宋体" w:cs="宋体"/>
                <w:b/>
                <w:bCs/>
                <w:color w:val="auto"/>
                <w:sz w:val="24"/>
                <w:szCs w:val="24"/>
                <w:highlight w:val="none"/>
                <w:lang w:val="en-US" w:eastAsia="zh-CN"/>
              </w:rPr>
              <w:t>上述资料扫描件</w:t>
            </w:r>
            <w:r>
              <w:rPr>
                <w:rFonts w:hint="eastAsia" w:ascii="宋体" w:hAnsi="宋体" w:eastAsia="宋体" w:cs="宋体"/>
                <w:b/>
                <w:bCs/>
                <w:color w:val="auto"/>
                <w:sz w:val="24"/>
                <w:szCs w:val="24"/>
                <w:highlight w:val="none"/>
              </w:rPr>
              <w:t>并加盖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公章编入投标文件中，未提供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的不得分</w:t>
            </w:r>
            <w:r>
              <w:rPr>
                <w:rFonts w:hint="eastAsia" w:ascii="宋体" w:hAnsi="宋体" w:eastAsia="宋体" w:cs="宋体"/>
                <w:b/>
                <w:bCs w:val="0"/>
                <w:color w:val="auto"/>
                <w:sz w:val="24"/>
                <w:szCs w:val="24"/>
                <w:highlight w:val="none"/>
                <w:lang w:eastAsia="zh-CN"/>
              </w:rPr>
              <w:t>）</w:t>
            </w:r>
          </w:p>
        </w:tc>
      </w:tr>
      <w:tr w14:paraId="3F80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78" w:type="dxa"/>
            <w:vMerge w:val="continue"/>
            <w:vAlign w:val="center"/>
          </w:tcPr>
          <w:p w14:paraId="0C50E79C">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162" w:type="dxa"/>
            <w:vMerge w:val="continue"/>
            <w:shd w:val="clear" w:color="auto" w:fill="auto"/>
            <w:vAlign w:val="center"/>
          </w:tcPr>
          <w:p w14:paraId="04D04BCF">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754" w:type="dxa"/>
            <w:shd w:val="clear" w:color="auto" w:fill="auto"/>
            <w:vAlign w:val="center"/>
          </w:tcPr>
          <w:p w14:paraId="48AC6C2E">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104" w:type="dxa"/>
            <w:shd w:val="clear" w:color="auto" w:fill="auto"/>
            <w:vAlign w:val="center"/>
          </w:tcPr>
          <w:p w14:paraId="59AB1D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w:t>
            </w:r>
            <w:r>
              <w:rPr>
                <w:rFonts w:hint="eastAsia" w:ascii="宋体" w:hAnsi="宋体" w:eastAsia="宋体" w:cs="宋体"/>
                <w:b w:val="0"/>
                <w:bCs w:val="0"/>
                <w:color w:val="auto"/>
                <w:kern w:val="2"/>
                <w:sz w:val="24"/>
                <w:szCs w:val="24"/>
                <w:highlight w:val="none"/>
                <w:lang w:val="en-US" w:eastAsia="zh-CN"/>
              </w:rPr>
              <w:t>本</w:t>
            </w:r>
            <w:r>
              <w:rPr>
                <w:rFonts w:hint="eastAsia" w:ascii="宋体" w:hAnsi="宋体" w:eastAsia="宋体" w:cs="宋体"/>
                <w:color w:val="auto"/>
                <w:sz w:val="24"/>
                <w:szCs w:val="24"/>
                <w:highlight w:val="none"/>
                <w:lang w:val="en-US" w:eastAsia="zh-CN"/>
              </w:rPr>
              <w:t>项目组成员（项目负责人除外）：</w:t>
            </w:r>
          </w:p>
          <w:p w14:paraId="11C567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color w:val="auto"/>
                <w:sz w:val="24"/>
                <w:szCs w:val="24"/>
                <w:highlight w:val="none"/>
              </w:rPr>
              <w:t>生态、</w:t>
            </w:r>
            <w:r>
              <w:rPr>
                <w:rFonts w:hint="eastAsia" w:ascii="宋体" w:hAnsi="宋体" w:eastAsia="宋体" w:cs="宋体"/>
                <w:b w:val="0"/>
                <w:bCs w:val="0"/>
                <w:color w:val="auto"/>
                <w:sz w:val="24"/>
                <w:szCs w:val="24"/>
                <w:highlight w:val="none"/>
                <w:lang w:val="en-US" w:eastAsia="zh-CN"/>
              </w:rPr>
              <w:t>环保</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海洋</w:t>
            </w:r>
            <w:r>
              <w:rPr>
                <w:rFonts w:hint="eastAsia" w:ascii="宋体" w:hAnsi="宋体" w:eastAsia="宋体" w:cs="宋体"/>
                <w:color w:val="auto"/>
                <w:sz w:val="24"/>
                <w:szCs w:val="24"/>
                <w:highlight w:val="none"/>
              </w:rPr>
              <w:t>相关专业</w:t>
            </w:r>
            <w:r>
              <w:rPr>
                <w:rFonts w:hint="eastAsia" w:ascii="宋体" w:hAnsi="宋体" w:eastAsia="宋体" w:cs="宋体"/>
                <w:b w:val="0"/>
                <w:bCs w:val="0"/>
                <w:color w:val="auto"/>
                <w:sz w:val="24"/>
                <w:szCs w:val="24"/>
                <w:highlight w:val="none"/>
                <w:lang w:val="en-US" w:eastAsia="zh-CN"/>
              </w:rPr>
              <w:t>的高级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b w:val="0"/>
                <w:bCs w:val="0"/>
                <w:color w:val="auto"/>
                <w:sz w:val="24"/>
                <w:szCs w:val="24"/>
                <w:highlight w:val="none"/>
                <w:lang w:val="en-US" w:eastAsia="zh-CN"/>
              </w:rPr>
              <w:t>工程师职称的每人得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分，有</w:t>
            </w:r>
            <w:r>
              <w:rPr>
                <w:rFonts w:hint="eastAsia" w:ascii="宋体" w:hAnsi="宋体" w:eastAsia="宋体" w:cs="宋体"/>
                <w:color w:val="auto"/>
                <w:sz w:val="24"/>
                <w:szCs w:val="24"/>
                <w:highlight w:val="none"/>
              </w:rPr>
              <w:t>生态、</w:t>
            </w:r>
            <w:r>
              <w:rPr>
                <w:rFonts w:hint="eastAsia" w:ascii="宋体" w:hAnsi="宋体" w:eastAsia="宋体" w:cs="宋体"/>
                <w:b w:val="0"/>
                <w:bCs w:val="0"/>
                <w:color w:val="auto"/>
                <w:sz w:val="24"/>
                <w:szCs w:val="24"/>
                <w:highlight w:val="none"/>
                <w:lang w:val="en-US" w:eastAsia="zh-CN"/>
              </w:rPr>
              <w:t>环保</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海洋</w:t>
            </w:r>
            <w:r>
              <w:rPr>
                <w:rFonts w:hint="eastAsia" w:ascii="宋体" w:hAnsi="宋体" w:eastAsia="宋体" w:cs="宋体"/>
                <w:color w:val="auto"/>
                <w:sz w:val="24"/>
                <w:szCs w:val="24"/>
                <w:highlight w:val="none"/>
              </w:rPr>
              <w:t>相关专业</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中级</w:t>
            </w:r>
            <w:r>
              <w:rPr>
                <w:rFonts w:hint="eastAsia" w:ascii="宋体" w:hAnsi="宋体" w:eastAsia="宋体" w:cs="宋体"/>
                <w:b w:val="0"/>
                <w:bCs w:val="0"/>
                <w:color w:val="auto"/>
                <w:sz w:val="24"/>
                <w:szCs w:val="24"/>
                <w:highlight w:val="none"/>
                <w:lang w:val="en-US" w:eastAsia="zh-CN"/>
              </w:rPr>
              <w:t>工程师职称的每人得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color w:val="auto"/>
                <w:sz w:val="24"/>
                <w:szCs w:val="24"/>
                <w:highlight w:val="none"/>
              </w:rPr>
              <w:t>，其他不得分</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365A5F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具有注册环保工程师资格证书的，每人得1分，最高5分。</w:t>
            </w:r>
          </w:p>
          <w:p w14:paraId="3F21FE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本项最高得</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分。</w:t>
            </w:r>
          </w:p>
          <w:p w14:paraId="16A9D5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注：同一人有多本证书的，可重复得分。</w:t>
            </w:r>
          </w:p>
          <w:p w14:paraId="5FA639FE">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（须提供</w:t>
            </w:r>
            <w:r>
              <w:rPr>
                <w:rFonts w:hint="eastAsia" w:ascii="宋体" w:hAnsi="宋体" w:eastAsia="宋体" w:cs="宋体"/>
                <w:b/>
                <w:bCs/>
                <w:color w:val="auto"/>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bidi="ar-SA"/>
              </w:rPr>
              <w:t>有效的证书或证明材料；②社保部门出具的响应截止日期前近3个月在</w:t>
            </w:r>
            <w:r>
              <w:rPr>
                <w:rFonts w:hint="eastAsia" w:ascii="宋体" w:hAnsi="宋体" w:eastAsia="宋体" w:cs="宋体"/>
                <w:b/>
                <w:bCs/>
                <w:color w:val="auto"/>
                <w:sz w:val="24"/>
                <w:szCs w:val="24"/>
                <w:highlight w:val="none"/>
                <w:lang w:val="en-US" w:eastAsia="zh-CN"/>
              </w:rPr>
              <w:t>投标人单位</w:t>
            </w:r>
            <w:r>
              <w:rPr>
                <w:rFonts w:hint="eastAsia" w:ascii="宋体" w:hAnsi="宋体" w:eastAsia="宋体" w:cs="宋体"/>
                <w:b/>
                <w:bCs/>
                <w:color w:val="auto"/>
                <w:kern w:val="0"/>
                <w:sz w:val="24"/>
                <w:szCs w:val="24"/>
                <w:highlight w:val="none"/>
                <w:lang w:val="en-US" w:eastAsia="zh-CN" w:bidi="ar-SA"/>
              </w:rPr>
              <w:t>的社会保险费用缴纳证明，</w:t>
            </w:r>
            <w:r>
              <w:rPr>
                <w:rFonts w:hint="eastAsia" w:ascii="宋体" w:hAnsi="宋体" w:eastAsia="宋体" w:cs="宋体"/>
                <w:b/>
                <w:bCs/>
                <w:color w:val="auto"/>
                <w:sz w:val="24"/>
                <w:szCs w:val="24"/>
                <w:highlight w:val="none"/>
                <w:lang w:val="en-US" w:eastAsia="zh-CN"/>
              </w:rPr>
              <w:t>上述资料扫描件</w:t>
            </w:r>
            <w:r>
              <w:rPr>
                <w:rFonts w:hint="eastAsia" w:ascii="宋体" w:hAnsi="宋体" w:eastAsia="宋体" w:cs="宋体"/>
                <w:b/>
                <w:bCs/>
                <w:color w:val="auto"/>
                <w:sz w:val="24"/>
                <w:szCs w:val="24"/>
                <w:highlight w:val="none"/>
              </w:rPr>
              <w:t>并加盖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公章编入投标文件中，未提供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的不得分</w:t>
            </w:r>
            <w:r>
              <w:rPr>
                <w:rFonts w:hint="eastAsia" w:ascii="宋体" w:hAnsi="宋体" w:eastAsia="宋体" w:cs="宋体"/>
                <w:b/>
                <w:bCs w:val="0"/>
                <w:color w:val="auto"/>
                <w:sz w:val="24"/>
                <w:szCs w:val="24"/>
                <w:highlight w:val="none"/>
                <w:lang w:eastAsia="zh-CN"/>
              </w:rPr>
              <w:t>）</w:t>
            </w:r>
          </w:p>
        </w:tc>
      </w:tr>
      <w:tr w14:paraId="3C7B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78" w:type="dxa"/>
            <w:vMerge w:val="continue"/>
            <w:vAlign w:val="center"/>
          </w:tcPr>
          <w:p w14:paraId="3932CFE9">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162" w:type="dxa"/>
            <w:shd w:val="clear" w:color="auto" w:fill="auto"/>
            <w:vAlign w:val="center"/>
          </w:tcPr>
          <w:p w14:paraId="14E1EC32">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承接经验</w:t>
            </w:r>
          </w:p>
        </w:tc>
        <w:tc>
          <w:tcPr>
            <w:tcW w:w="754" w:type="dxa"/>
            <w:shd w:val="clear" w:color="auto" w:fill="auto"/>
            <w:vAlign w:val="center"/>
          </w:tcPr>
          <w:p w14:paraId="21A25ADC">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104" w:type="dxa"/>
            <w:shd w:val="clear" w:color="auto" w:fill="auto"/>
            <w:vAlign w:val="center"/>
          </w:tcPr>
          <w:p w14:paraId="49F4A89A">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年1月1日以来（以合同签订时间为准），承接过类似项目的，每提供1个合同得0.5分，最高得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4289B67">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color w:val="auto"/>
                <w:sz w:val="24"/>
                <w:szCs w:val="24"/>
                <w:highlight w:val="none"/>
              </w:rPr>
              <w:t>（须提供有效的合同</w:t>
            </w:r>
            <w:r>
              <w:rPr>
                <w:rFonts w:hint="eastAsia" w:ascii="宋体" w:hAnsi="宋体" w:cs="宋体"/>
                <w:b/>
                <w:color w:val="auto"/>
                <w:sz w:val="24"/>
                <w:szCs w:val="24"/>
                <w:highlight w:val="none"/>
                <w:lang w:val="en-US" w:eastAsia="zh-CN"/>
              </w:rPr>
              <w:t>扫描</w:t>
            </w:r>
            <w:r>
              <w:rPr>
                <w:rFonts w:hint="eastAsia" w:ascii="宋体" w:hAnsi="宋体" w:eastAsia="宋体" w:cs="宋体"/>
                <w:b/>
                <w:color w:val="auto"/>
                <w:sz w:val="24"/>
                <w:szCs w:val="24"/>
                <w:highlight w:val="none"/>
              </w:rPr>
              <w:t>件</w:t>
            </w:r>
            <w:r>
              <w:rPr>
                <w:rFonts w:hint="eastAsia" w:ascii="宋体" w:hAnsi="宋体" w:eastAsia="宋体" w:cs="宋体"/>
                <w:b/>
                <w:bCs/>
                <w:color w:val="auto"/>
                <w:sz w:val="24"/>
                <w:szCs w:val="24"/>
                <w:highlight w:val="none"/>
              </w:rPr>
              <w:t>并</w:t>
            </w:r>
            <w:r>
              <w:rPr>
                <w:rFonts w:hint="eastAsia" w:ascii="宋体" w:hAnsi="宋体" w:eastAsia="宋体" w:cs="宋体"/>
                <w:b/>
                <w:color w:val="auto"/>
                <w:sz w:val="24"/>
                <w:szCs w:val="24"/>
                <w:highlight w:val="none"/>
              </w:rPr>
              <w:t>加盖</w:t>
            </w:r>
            <w:r>
              <w:rPr>
                <w:rFonts w:hint="eastAsia" w:ascii="宋体" w:hAnsi="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公章编入投标文件中，未提供</w:t>
            </w:r>
            <w:r>
              <w:rPr>
                <w:rFonts w:hint="eastAsia" w:ascii="宋体" w:hAnsi="宋体" w:cs="宋体"/>
                <w:b/>
                <w:color w:val="auto"/>
                <w:sz w:val="24"/>
                <w:szCs w:val="24"/>
                <w:highlight w:val="none"/>
                <w:lang w:eastAsia="zh-CN"/>
              </w:rPr>
              <w:t>的</w:t>
            </w:r>
            <w:r>
              <w:rPr>
                <w:rFonts w:hint="eastAsia" w:ascii="宋体" w:hAnsi="宋体" w:eastAsia="宋体" w:cs="宋体"/>
                <w:b/>
                <w:color w:val="auto"/>
                <w:sz w:val="24"/>
                <w:szCs w:val="24"/>
                <w:highlight w:val="none"/>
              </w:rPr>
              <w:t>不得分）</w:t>
            </w:r>
          </w:p>
        </w:tc>
      </w:tr>
      <w:tr w14:paraId="3B3F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178" w:type="dxa"/>
            <w:vMerge w:val="restart"/>
            <w:vAlign w:val="center"/>
          </w:tcPr>
          <w:p w14:paraId="513A554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分）</w:t>
            </w:r>
          </w:p>
        </w:tc>
        <w:tc>
          <w:tcPr>
            <w:tcW w:w="1162" w:type="dxa"/>
            <w:shd w:val="clear" w:color="auto" w:fill="auto"/>
            <w:vAlign w:val="center"/>
          </w:tcPr>
          <w:p w14:paraId="3FD06FE0">
            <w:pPr>
              <w:widowControl/>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项目理解</w:t>
            </w:r>
            <w:r>
              <w:rPr>
                <w:rFonts w:hint="eastAsia" w:ascii="宋体" w:hAnsi="宋体" w:cs="宋体"/>
                <w:color w:val="auto"/>
                <w:sz w:val="24"/>
                <w:szCs w:val="24"/>
                <w:highlight w:val="none"/>
                <w:lang w:val="en-US" w:eastAsia="zh-CN"/>
              </w:rPr>
              <w:t>与分析</w:t>
            </w:r>
          </w:p>
        </w:tc>
        <w:tc>
          <w:tcPr>
            <w:tcW w:w="754" w:type="dxa"/>
            <w:shd w:val="clear" w:color="auto" w:fill="auto"/>
            <w:vAlign w:val="center"/>
          </w:tcPr>
          <w:p w14:paraId="63EE4A4E">
            <w:pPr>
              <w:autoSpaceDE w:val="0"/>
              <w:autoSpaceDN w:val="0"/>
              <w:adjustRightIn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7104" w:type="dxa"/>
            <w:shd w:val="clear" w:color="auto" w:fill="auto"/>
            <w:vAlign w:val="center"/>
          </w:tcPr>
          <w:p w14:paraId="7FDD0D07">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根据投标人对项目背景、海湾水质状况、生态环境状况、区域特征分析、历史人文情况等进行打分。</w:t>
            </w:r>
          </w:p>
          <w:p w14:paraId="05CC33C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项目理解准确、</w:t>
            </w:r>
            <w:r>
              <w:rPr>
                <w:rFonts w:hint="eastAsia" w:ascii="宋体" w:hAnsi="宋体" w:cs="宋体"/>
                <w:color w:val="auto"/>
                <w:sz w:val="24"/>
                <w:szCs w:val="24"/>
                <w:highlight w:val="none"/>
                <w:u w:val="none"/>
                <w:lang w:val="en-US" w:eastAsia="zh-CN"/>
              </w:rPr>
              <w:t>海湾</w:t>
            </w:r>
            <w:r>
              <w:rPr>
                <w:rFonts w:hint="eastAsia" w:ascii="宋体" w:hAnsi="宋体" w:eastAsia="宋体" w:cs="宋体"/>
                <w:color w:val="auto"/>
                <w:sz w:val="24"/>
                <w:szCs w:val="24"/>
                <w:highlight w:val="none"/>
                <w:u w:val="none"/>
                <w:lang w:val="en-US" w:eastAsia="zh-CN"/>
              </w:rPr>
              <w:t>调查分析全面的得</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.0-</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lang w:val="en-US" w:eastAsia="zh-CN"/>
              </w:rPr>
              <w:t>.0分；</w:t>
            </w:r>
          </w:p>
          <w:p w14:paraId="2EB7158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项目理解基本到位、</w:t>
            </w:r>
            <w:r>
              <w:rPr>
                <w:rFonts w:hint="eastAsia" w:ascii="宋体" w:hAnsi="宋体" w:cs="宋体"/>
                <w:color w:val="auto"/>
                <w:sz w:val="24"/>
                <w:szCs w:val="24"/>
                <w:highlight w:val="none"/>
                <w:u w:val="none"/>
                <w:lang w:val="en-US" w:eastAsia="zh-CN"/>
              </w:rPr>
              <w:t>海湾</w:t>
            </w:r>
            <w:r>
              <w:rPr>
                <w:rFonts w:hint="eastAsia" w:ascii="宋体" w:hAnsi="宋体" w:eastAsia="宋体" w:cs="宋体"/>
                <w:color w:val="auto"/>
                <w:sz w:val="24"/>
                <w:szCs w:val="24"/>
                <w:highlight w:val="none"/>
                <w:u w:val="none"/>
                <w:lang w:val="en-US" w:eastAsia="zh-CN"/>
              </w:rPr>
              <w:t>调查分析基本完善的得</w:t>
            </w: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en-US" w:eastAsia="zh-CN"/>
              </w:rPr>
              <w:t>.0-</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.9分；</w:t>
            </w:r>
          </w:p>
          <w:p w14:paraId="5AFCDB12">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项目理解不到位、</w:t>
            </w:r>
            <w:r>
              <w:rPr>
                <w:rFonts w:hint="eastAsia" w:ascii="宋体" w:hAnsi="宋体" w:cs="宋体"/>
                <w:color w:val="auto"/>
                <w:sz w:val="24"/>
                <w:szCs w:val="24"/>
                <w:highlight w:val="none"/>
                <w:u w:val="none"/>
                <w:lang w:val="en-US" w:eastAsia="zh-CN"/>
              </w:rPr>
              <w:t>海湾</w:t>
            </w:r>
            <w:r>
              <w:rPr>
                <w:rFonts w:hint="eastAsia" w:ascii="宋体" w:hAnsi="宋体" w:eastAsia="宋体" w:cs="宋体"/>
                <w:color w:val="auto"/>
                <w:sz w:val="24"/>
                <w:szCs w:val="24"/>
                <w:highlight w:val="none"/>
                <w:u w:val="none"/>
                <w:lang w:val="en-US" w:eastAsia="zh-CN"/>
              </w:rPr>
              <w:t>调查分析简单片面的得0.1-</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.9分；</w:t>
            </w:r>
          </w:p>
          <w:p w14:paraId="79F8D19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未提及此项不得分。</w:t>
            </w:r>
          </w:p>
        </w:tc>
      </w:tr>
      <w:tr w14:paraId="0B0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178" w:type="dxa"/>
            <w:vMerge w:val="continue"/>
            <w:vAlign w:val="center"/>
          </w:tcPr>
          <w:p w14:paraId="60B46403">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shd w:val="clear" w:color="auto" w:fill="auto"/>
            <w:vAlign w:val="center"/>
          </w:tcPr>
          <w:p w14:paraId="520C2945">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工作思路</w:t>
            </w:r>
          </w:p>
        </w:tc>
        <w:tc>
          <w:tcPr>
            <w:tcW w:w="754" w:type="dxa"/>
            <w:shd w:val="clear" w:color="auto" w:fill="auto"/>
            <w:vAlign w:val="center"/>
          </w:tcPr>
          <w:p w14:paraId="5147BBFA">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104" w:type="dxa"/>
            <w:shd w:val="clear" w:color="auto" w:fill="auto"/>
            <w:vAlign w:val="center"/>
          </w:tcPr>
          <w:p w14:paraId="69C58189">
            <w:pPr>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根据投标人针对本项目的目标定位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工作方法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主要编制思路及具体技术路线的阐述进行打分</w:t>
            </w:r>
            <w:r>
              <w:rPr>
                <w:rFonts w:hint="eastAsia" w:ascii="宋体" w:hAnsi="宋体" w:eastAsia="宋体" w:cs="宋体"/>
                <w:color w:val="auto"/>
                <w:sz w:val="24"/>
                <w:szCs w:val="24"/>
                <w:highlight w:val="none"/>
                <w:lang w:eastAsia="zh-CN"/>
              </w:rPr>
              <w:t>。</w:t>
            </w:r>
          </w:p>
          <w:p w14:paraId="2E6431F9">
            <w:pPr>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科学、总体思路明确的得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w:t>
            </w:r>
            <w:r>
              <w:rPr>
                <w:rFonts w:hint="eastAsia" w:ascii="宋体" w:hAnsi="宋体" w:eastAsia="宋体" w:cs="宋体"/>
                <w:color w:val="auto"/>
                <w:sz w:val="24"/>
                <w:szCs w:val="24"/>
                <w:highlight w:val="none"/>
              </w:rPr>
              <w:t>分；</w:t>
            </w:r>
          </w:p>
          <w:p w14:paraId="7AA836A9">
            <w:pPr>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内容基本合理</w:t>
            </w:r>
            <w:r>
              <w:rPr>
                <w:rFonts w:hint="eastAsia" w:ascii="宋体" w:hAnsi="宋体" w:eastAsia="宋体" w:cs="宋体"/>
                <w:color w:val="auto"/>
                <w:sz w:val="24"/>
                <w:szCs w:val="24"/>
                <w:highlight w:val="none"/>
              </w:rPr>
              <w:t>、总体思路一般的得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rPr>
              <w:t>分；</w:t>
            </w:r>
          </w:p>
          <w:p w14:paraId="0C5B3597">
            <w:pPr>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缺乏严谨性的得</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rPr>
              <w:t>分；</w:t>
            </w:r>
          </w:p>
          <w:p w14:paraId="7A070AE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未提及此项不得分。</w:t>
            </w:r>
          </w:p>
        </w:tc>
      </w:tr>
      <w:tr w14:paraId="7DBC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8" w:type="dxa"/>
            <w:vMerge w:val="continue"/>
            <w:vAlign w:val="center"/>
          </w:tcPr>
          <w:p w14:paraId="28A5F95B">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vMerge w:val="restart"/>
            <w:shd w:val="clear" w:color="auto" w:fill="auto"/>
            <w:vAlign w:val="center"/>
          </w:tcPr>
          <w:p w14:paraId="69185ACA">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项目实施方案</w:t>
            </w:r>
          </w:p>
        </w:tc>
        <w:tc>
          <w:tcPr>
            <w:tcW w:w="754" w:type="dxa"/>
            <w:shd w:val="clear" w:color="auto" w:fill="auto"/>
            <w:vAlign w:val="center"/>
          </w:tcPr>
          <w:p w14:paraId="745A64E7">
            <w:pPr>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7104" w:type="dxa"/>
            <w:shd w:val="clear" w:color="auto" w:fill="auto"/>
            <w:vAlign w:val="center"/>
          </w:tcPr>
          <w:p w14:paraId="7B05ABC9">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根据投标人对本项目制定的</w:t>
            </w:r>
            <w:r>
              <w:rPr>
                <w:rFonts w:hint="eastAsia" w:ascii="宋体" w:hAnsi="宋体" w:eastAsia="宋体" w:cs="宋体"/>
                <w:b/>
                <w:bCs/>
                <w:color w:val="auto"/>
                <w:sz w:val="24"/>
                <w:szCs w:val="24"/>
                <w:highlight w:val="none"/>
                <w:lang w:eastAsia="zh-CN"/>
              </w:rPr>
              <w:t>“东矶列岛诸湾美丽海湾培育及创建研判分析”</w:t>
            </w:r>
            <w:r>
              <w:rPr>
                <w:rFonts w:hint="eastAsia" w:ascii="宋体" w:hAnsi="宋体" w:eastAsia="宋体" w:cs="宋体"/>
                <w:color w:val="auto"/>
                <w:sz w:val="24"/>
                <w:szCs w:val="24"/>
                <w:highlight w:val="none"/>
                <w:lang w:eastAsia="zh-CN"/>
              </w:rPr>
              <w:t>的实施方案进行打分。</w:t>
            </w:r>
          </w:p>
          <w:p w14:paraId="05AFEE3C">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方案阐述详细全面、工作方法明确、内容完整、符合项目需求的得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eastAsia="zh-CN"/>
              </w:rPr>
              <w:t>分；</w:t>
            </w:r>
          </w:p>
          <w:p w14:paraId="15DFFE4A">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方案基本合理，工作方法基本明确，内容相对完整，基本满足项目需求的得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lang w:val="en-US" w:eastAsia="zh-CN"/>
              </w:rPr>
              <w:t>分；</w:t>
            </w:r>
          </w:p>
          <w:p w14:paraId="673C56EC">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缺乏</w:t>
            </w:r>
            <w:r>
              <w:rPr>
                <w:rFonts w:hint="eastAsia" w:ascii="宋体" w:hAnsi="宋体" w:eastAsia="宋体" w:cs="宋体"/>
                <w:color w:val="auto"/>
                <w:sz w:val="24"/>
                <w:szCs w:val="24"/>
                <w:highlight w:val="none"/>
                <w:lang w:eastAsia="zh-CN"/>
              </w:rPr>
              <w:t>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eastAsia="zh-CN"/>
              </w:rPr>
              <w:t>、内容有欠缺、无法保障项目完成质量的得</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lang w:eastAsia="zh-CN"/>
              </w:rPr>
              <w:t>分；</w:t>
            </w:r>
          </w:p>
          <w:p w14:paraId="2F18EDF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未提及此项不得分。</w:t>
            </w:r>
          </w:p>
        </w:tc>
      </w:tr>
      <w:tr w14:paraId="6039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1178" w:type="dxa"/>
            <w:vMerge w:val="continue"/>
            <w:vAlign w:val="center"/>
          </w:tcPr>
          <w:p w14:paraId="6A20E54F">
            <w:pPr>
              <w:widowControl/>
              <w:spacing w:line="240" w:lineRule="auto"/>
              <w:jc w:val="center"/>
              <w:rPr>
                <w:rFonts w:hint="eastAsia" w:ascii="宋体" w:hAnsi="宋体" w:eastAsia="宋体" w:cs="宋体"/>
                <w:color w:val="auto"/>
                <w:sz w:val="24"/>
                <w:szCs w:val="24"/>
                <w:highlight w:val="none"/>
              </w:rPr>
            </w:pPr>
          </w:p>
        </w:tc>
        <w:tc>
          <w:tcPr>
            <w:tcW w:w="1162" w:type="dxa"/>
            <w:vMerge w:val="continue"/>
            <w:vAlign w:val="center"/>
          </w:tcPr>
          <w:p w14:paraId="446FC17A">
            <w:pPr>
              <w:widowControl/>
              <w:spacing w:line="240" w:lineRule="auto"/>
              <w:jc w:val="center"/>
              <w:rPr>
                <w:rFonts w:hint="eastAsia" w:ascii="宋体" w:hAnsi="宋体" w:eastAsia="宋体" w:cs="宋体"/>
                <w:color w:val="auto"/>
                <w:sz w:val="24"/>
                <w:szCs w:val="24"/>
                <w:highlight w:val="none"/>
              </w:rPr>
            </w:pPr>
          </w:p>
        </w:tc>
        <w:tc>
          <w:tcPr>
            <w:tcW w:w="754" w:type="dxa"/>
            <w:vAlign w:val="center"/>
          </w:tcPr>
          <w:p w14:paraId="6DD1044C">
            <w:pPr>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104" w:type="dxa"/>
            <w:vAlign w:val="center"/>
          </w:tcPr>
          <w:p w14:paraId="6A5DDDC8">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根据投标人对本项目</w:t>
            </w:r>
            <w:r>
              <w:rPr>
                <w:rFonts w:hint="eastAsia" w:ascii="宋体" w:hAnsi="宋体" w:eastAsia="宋体" w:cs="宋体"/>
                <w:color w:val="auto"/>
                <w:sz w:val="24"/>
                <w:szCs w:val="24"/>
                <w:highlight w:val="none"/>
                <w:lang w:val="en-US" w:eastAsia="zh-CN"/>
              </w:rPr>
              <w:t>提出的</w:t>
            </w:r>
            <w:r>
              <w:rPr>
                <w:rFonts w:hint="eastAsia" w:ascii="宋体" w:hAnsi="宋体" w:eastAsia="宋体" w:cs="宋体"/>
                <w:b/>
                <w:bCs/>
                <w:color w:val="auto"/>
                <w:sz w:val="24"/>
                <w:szCs w:val="24"/>
                <w:highlight w:val="none"/>
                <w:lang w:eastAsia="zh-CN"/>
              </w:rPr>
              <w:t>“东矶列岛诸湾美丽海湾培育及创建</w:t>
            </w:r>
            <w:r>
              <w:rPr>
                <w:rFonts w:hint="eastAsia" w:ascii="宋体" w:hAnsi="宋体" w:eastAsia="宋体" w:cs="宋体"/>
                <w:b/>
                <w:bCs/>
                <w:color w:val="auto"/>
                <w:sz w:val="24"/>
                <w:szCs w:val="24"/>
                <w:highlight w:val="none"/>
                <w:lang w:val="en-US" w:eastAsia="zh-CN"/>
              </w:rPr>
              <w:t>技术指导</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的实施方案进行打分。</w:t>
            </w:r>
          </w:p>
          <w:p w14:paraId="64B25974">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方案阐述详细全面、工作方法明确、内容完整、符合项目需求的得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sz w:val="24"/>
                <w:szCs w:val="24"/>
                <w:highlight w:val="none"/>
                <w:lang w:eastAsia="zh-CN"/>
              </w:rPr>
              <w:t>分；</w:t>
            </w:r>
          </w:p>
          <w:p w14:paraId="2FBAF0A0">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方案基本合理，工作方法基本明确，内容相对完整，基本满足项目需求的得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lang w:val="en-US" w:eastAsia="zh-CN"/>
              </w:rPr>
              <w:t>分；</w:t>
            </w:r>
          </w:p>
          <w:p w14:paraId="03BC8E7B">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缺乏</w:t>
            </w:r>
            <w:r>
              <w:rPr>
                <w:rFonts w:hint="eastAsia" w:ascii="宋体" w:hAnsi="宋体" w:eastAsia="宋体" w:cs="宋体"/>
                <w:color w:val="auto"/>
                <w:sz w:val="24"/>
                <w:szCs w:val="24"/>
                <w:highlight w:val="none"/>
                <w:lang w:eastAsia="zh-CN"/>
              </w:rPr>
              <w:t>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eastAsia="zh-CN"/>
              </w:rPr>
              <w:t>、内容有欠缺、无法保障项目完成质量的得</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lang w:eastAsia="zh-CN"/>
              </w:rPr>
              <w:t>分；</w:t>
            </w:r>
          </w:p>
          <w:p w14:paraId="1EBCE7A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未提及此项不得分。</w:t>
            </w:r>
          </w:p>
        </w:tc>
      </w:tr>
      <w:tr w14:paraId="1C31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178" w:type="dxa"/>
            <w:vMerge w:val="continue"/>
            <w:vAlign w:val="center"/>
          </w:tcPr>
          <w:p w14:paraId="2C3348CC">
            <w:pPr>
              <w:widowControl/>
              <w:spacing w:line="240" w:lineRule="auto"/>
              <w:jc w:val="center"/>
              <w:rPr>
                <w:rFonts w:hint="eastAsia" w:ascii="宋体" w:hAnsi="宋体" w:eastAsia="宋体" w:cs="宋体"/>
                <w:color w:val="auto"/>
                <w:sz w:val="24"/>
                <w:szCs w:val="24"/>
                <w:highlight w:val="none"/>
              </w:rPr>
            </w:pPr>
          </w:p>
        </w:tc>
        <w:tc>
          <w:tcPr>
            <w:tcW w:w="1162" w:type="dxa"/>
            <w:shd w:val="clear" w:color="auto" w:fill="auto"/>
            <w:vAlign w:val="center"/>
          </w:tcPr>
          <w:p w14:paraId="4F494649">
            <w:pPr>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工作成果</w:t>
            </w:r>
          </w:p>
        </w:tc>
        <w:tc>
          <w:tcPr>
            <w:tcW w:w="754" w:type="dxa"/>
            <w:shd w:val="clear" w:color="auto" w:fill="auto"/>
            <w:vAlign w:val="center"/>
          </w:tcPr>
          <w:p w14:paraId="1FB6B0A5">
            <w:pPr>
              <w:widowControl/>
              <w:spacing w:line="42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10</w:t>
            </w:r>
          </w:p>
        </w:tc>
        <w:tc>
          <w:tcPr>
            <w:tcW w:w="7104" w:type="dxa"/>
            <w:shd w:val="clear" w:color="auto" w:fill="auto"/>
            <w:vAlign w:val="center"/>
          </w:tcPr>
          <w:p w14:paraId="714CB40D">
            <w:pPr>
              <w:keepNext w:val="0"/>
              <w:keepLines w:val="0"/>
              <w:pageBreakBefore w:val="0"/>
              <w:widowControl/>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根据投标人针对本项目的成果内容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包括但不限于组织编制思路、</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成果维护及技术支持承诺情况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进行打分。</w:t>
            </w:r>
          </w:p>
          <w:p w14:paraId="0AFCFD73">
            <w:pPr>
              <w:keepNext w:val="0"/>
              <w:keepLines w:val="0"/>
              <w:pageBreakBefore w:val="0"/>
              <w:widowControl/>
              <w:kinsoku/>
              <w:wordWrap/>
              <w:overflowPunct/>
              <w:topLinePunct w:val="0"/>
              <w:bidi w:val="0"/>
              <w:adjustRightInd/>
              <w:snapToGrid/>
              <w:spacing w:line="24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内容、呈现形式完整全面，响应项目需求的得7.0-10.0分；</w:t>
            </w:r>
          </w:p>
          <w:p w14:paraId="1CC46DCA">
            <w:pPr>
              <w:keepNext w:val="0"/>
              <w:keepLines w:val="0"/>
              <w:pageBreakBefore w:val="0"/>
              <w:widowControl/>
              <w:kinsoku/>
              <w:wordWrap/>
              <w:overflowPunct/>
              <w:topLinePunct w:val="0"/>
              <w:bidi w:val="0"/>
              <w:adjustRightInd/>
              <w:snapToGrid/>
              <w:spacing w:line="24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内容及形式一般的得4.0-6.9分；</w:t>
            </w:r>
          </w:p>
          <w:p w14:paraId="6FAAD83B">
            <w:pPr>
              <w:keepNext w:val="0"/>
              <w:keepLines w:val="0"/>
              <w:pageBreakBefore w:val="0"/>
              <w:widowControl/>
              <w:kinsoku/>
              <w:wordWrap/>
              <w:overflowPunct/>
              <w:topLinePunct w:val="0"/>
              <w:bidi w:val="0"/>
              <w:adjustRightInd/>
              <w:snapToGrid/>
              <w:spacing w:line="24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成果内容不完整，成果呈现形式单一的得0.1-3.9分；</w:t>
            </w:r>
          </w:p>
          <w:p w14:paraId="1465BEBC">
            <w:pPr>
              <w:keepNext w:val="0"/>
              <w:keepLines w:val="0"/>
              <w:pageBreakBefore w:val="0"/>
              <w:widowControl/>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未提及此项不得分。</w:t>
            </w:r>
          </w:p>
        </w:tc>
      </w:tr>
      <w:tr w14:paraId="30E8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vAlign w:val="center"/>
          </w:tcPr>
          <w:p w14:paraId="36E31485">
            <w:pPr>
              <w:widowControl/>
              <w:spacing w:line="240" w:lineRule="auto"/>
              <w:jc w:val="center"/>
              <w:rPr>
                <w:rFonts w:hint="eastAsia" w:ascii="宋体" w:hAnsi="宋体" w:eastAsia="宋体" w:cs="宋体"/>
                <w:color w:val="auto"/>
                <w:sz w:val="24"/>
                <w:szCs w:val="24"/>
                <w:highlight w:val="none"/>
              </w:rPr>
            </w:pPr>
          </w:p>
        </w:tc>
        <w:tc>
          <w:tcPr>
            <w:tcW w:w="1162" w:type="dxa"/>
            <w:shd w:val="clear" w:color="auto" w:fill="auto"/>
            <w:vAlign w:val="center"/>
          </w:tcPr>
          <w:p w14:paraId="1B3D46E8">
            <w:pPr>
              <w:spacing w:line="42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重难点分析</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解决方案</w:t>
            </w:r>
          </w:p>
        </w:tc>
        <w:tc>
          <w:tcPr>
            <w:tcW w:w="754" w:type="dxa"/>
            <w:shd w:val="clear" w:color="auto" w:fill="auto"/>
            <w:vAlign w:val="center"/>
          </w:tcPr>
          <w:p w14:paraId="681456C5">
            <w:pPr>
              <w:widowControl/>
              <w:spacing w:line="42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7104" w:type="dxa"/>
            <w:shd w:val="clear" w:color="auto" w:fill="auto"/>
            <w:vAlign w:val="center"/>
          </w:tcPr>
          <w:p w14:paraId="06E19D96">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根据投标人对项目开展过程中的重难点作深入分析，并对此提出的解决对策是否具有全面性、针对性、可操作性进行评分。</w:t>
            </w:r>
          </w:p>
          <w:p w14:paraId="5AE5D4AB">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分析全面详细、清晰深刻、符合实际，解决措施科学合理、有效全面且具有针对性的得3.0-5.0分；</w:t>
            </w:r>
          </w:p>
          <w:p w14:paraId="5A79D718">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分析内容简单、不够清晰、缺乏深度、偏离实际，解决措施不够合理，阐述不够详尽，缺乏针对性的得1.0-2.9分；</w:t>
            </w:r>
          </w:p>
          <w:p w14:paraId="2623EA7B">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未提及此项不得分。</w:t>
            </w:r>
          </w:p>
        </w:tc>
      </w:tr>
      <w:tr w14:paraId="7859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78" w:type="dxa"/>
            <w:vMerge w:val="continue"/>
            <w:vAlign w:val="center"/>
          </w:tcPr>
          <w:p w14:paraId="5B201207">
            <w:pPr>
              <w:widowControl/>
              <w:spacing w:line="240" w:lineRule="auto"/>
              <w:jc w:val="center"/>
              <w:rPr>
                <w:rFonts w:hint="eastAsia" w:ascii="宋体" w:hAnsi="宋体" w:eastAsia="宋体" w:cs="宋体"/>
                <w:color w:val="auto"/>
                <w:sz w:val="24"/>
                <w:szCs w:val="24"/>
                <w:highlight w:val="none"/>
                <w:lang w:eastAsia="zh-CN"/>
              </w:rPr>
            </w:pPr>
          </w:p>
        </w:tc>
        <w:tc>
          <w:tcPr>
            <w:tcW w:w="1162" w:type="dxa"/>
            <w:shd w:val="clear" w:color="auto" w:fill="auto"/>
            <w:vAlign w:val="center"/>
          </w:tcPr>
          <w:p w14:paraId="3646551A">
            <w:pPr>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w:t>
            </w:r>
          </w:p>
        </w:tc>
        <w:tc>
          <w:tcPr>
            <w:tcW w:w="754" w:type="dxa"/>
            <w:shd w:val="clear" w:color="auto" w:fill="auto"/>
            <w:vAlign w:val="center"/>
          </w:tcPr>
          <w:p w14:paraId="43E255B4">
            <w:pPr>
              <w:spacing w:line="42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7104" w:type="dxa"/>
            <w:shd w:val="clear" w:color="auto" w:fill="auto"/>
            <w:vAlign w:val="center"/>
          </w:tcPr>
          <w:p w14:paraId="01695C23">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根据投标人承诺提供的服务方案（服务能力、服务措施、服务便捷性、服务承诺等方面）的可行性、完整性等进行打分。</w:t>
            </w:r>
          </w:p>
          <w:p w14:paraId="231E6CBB">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服务方案全面、对后续服务有保障的得3.0-5.0分；</w:t>
            </w:r>
          </w:p>
          <w:p w14:paraId="45916997">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服务方案阐述较详尽，承诺不全面的得1.0-2.9分；</w:t>
            </w:r>
          </w:p>
          <w:p w14:paraId="29E998FB">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rPr>
              <w:t>未提及此项不得分。</w:t>
            </w:r>
          </w:p>
        </w:tc>
      </w:tr>
    </w:tbl>
    <w:p w14:paraId="76B8165B">
      <w:pPr>
        <w:spacing w:line="400" w:lineRule="exact"/>
        <w:rPr>
          <w:rFonts w:hAnsi="宋体"/>
          <w:b/>
          <w:bCs/>
          <w:color w:val="auto"/>
          <w:sz w:val="24"/>
          <w:highlight w:val="none"/>
        </w:rPr>
      </w:pPr>
      <w:r>
        <w:rPr>
          <w:rFonts w:hint="eastAsia" w:hAnsi="宋体"/>
          <w:b/>
          <w:bCs/>
          <w:color w:val="auto"/>
          <w:sz w:val="24"/>
          <w:highlight w:val="none"/>
        </w:rPr>
        <w:t>提示：</w:t>
      </w:r>
    </w:p>
    <w:p w14:paraId="2E618A9C">
      <w:pPr>
        <w:spacing w:line="400" w:lineRule="exact"/>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30220F43">
      <w:pPr>
        <w:spacing w:line="400" w:lineRule="exact"/>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、投标人提交的所有投标文件、资料（包括所有证书、合同、报告等）都是准确、真实、合规的，如提供虚假资料，投标人需承担一切后果。</w:t>
      </w:r>
    </w:p>
    <w:p w14:paraId="2D16808F">
      <w:pPr>
        <w:spacing w:line="400" w:lineRule="exact"/>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、为了评审工作更加优质、高效，投标文件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23633729">
      <w:pPr>
        <w:spacing w:line="400" w:lineRule="exact"/>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6F2B84DF">
      <w:pPr>
        <w:spacing w:before="120" w:beforeLines="50" w:after="120" w:afterLines="50" w:line="400" w:lineRule="exact"/>
        <w:ind w:right="480" w:firstLine="361" w:firstLineChars="150"/>
        <w:rPr>
          <w:rFonts w:ascii="宋体" w:hAnsi="宋体"/>
          <w:b/>
          <w:bCs/>
          <w:color w:val="auto"/>
          <w:sz w:val="24"/>
          <w:highlight w:val="none"/>
        </w:rPr>
      </w:pPr>
      <w:r>
        <w:rPr>
          <w:rFonts w:hint="eastAsia" w:ascii="宋体" w:hAnsi="宋体"/>
          <w:b/>
          <w:bCs/>
          <w:color w:val="auto"/>
          <w:sz w:val="24"/>
          <w:highlight w:val="none"/>
        </w:rPr>
        <w:t>（三）商务技术分的计算方式</w:t>
      </w:r>
    </w:p>
    <w:p w14:paraId="366FAA41">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商务技术分按照评标委员会成员的独立评分结果汇总后，取全部评标委员会成员评分值的算术平均分，计算公式为：</w:t>
      </w:r>
    </w:p>
    <w:p w14:paraId="3210F9C5">
      <w:pPr>
        <w:spacing w:line="360" w:lineRule="exact"/>
        <w:ind w:firstLine="495"/>
        <w:rPr>
          <w:rFonts w:ascii="宋体" w:hAnsi="宋体"/>
          <w:color w:val="auto"/>
          <w:sz w:val="24"/>
          <w:highlight w:val="none"/>
        </w:rPr>
      </w:pPr>
      <w:r>
        <w:rPr>
          <w:rFonts w:hint="eastAsia" w:ascii="宋体" w:hAnsi="宋体"/>
          <w:color w:val="auto"/>
          <w:sz w:val="24"/>
          <w:highlight w:val="none"/>
        </w:rPr>
        <w:t>商务技术分=（评标委员会所有成员评分合计数）/（评标委员会组成人员数）</w:t>
      </w:r>
    </w:p>
    <w:p w14:paraId="12280F78">
      <w:pPr>
        <w:pStyle w:val="22"/>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14:paraId="649584CA">
      <w:pPr>
        <w:pStyle w:val="22"/>
        <w:spacing w:before="120" w:beforeLines="50" w:after="120" w:afterLines="50" w:line="360" w:lineRule="auto"/>
        <w:ind w:firstLine="464" w:firstLineChars="200"/>
        <w:rPr>
          <w:b/>
          <w:color w:val="auto"/>
          <w:sz w:val="24"/>
          <w:highlight w:val="none"/>
          <w:lang w:val="zh-CN"/>
        </w:rPr>
      </w:pPr>
      <w:r>
        <w:rPr>
          <w:rFonts w:hint="eastAsia" w:hAnsi="宋体"/>
          <w:bCs/>
          <w:color w:val="auto"/>
          <w:sz w:val="24"/>
          <w:szCs w:val="24"/>
          <w:highlight w:val="none"/>
        </w:rPr>
        <w:t>评标期间，投标人应随时随地答复评标委员会的询标，解答包括有关的商务、技术问题等。</w:t>
      </w:r>
    </w:p>
    <w:p w14:paraId="715A119E">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1E36B711">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w:t>
      </w:r>
      <w:r>
        <w:rPr>
          <w:rFonts w:ascii="宋体" w:hAnsi="宋体"/>
          <w:b/>
          <w:color w:val="auto"/>
          <w:spacing w:val="-4"/>
          <w:sz w:val="24"/>
          <w:highlight w:val="none"/>
          <w:shd w:val="pct10" w:color="auto" w:fill="FFFFFF"/>
        </w:rPr>
        <w:t>放在商务技术文件目录的前</w:t>
      </w:r>
      <w:r>
        <w:rPr>
          <w:rFonts w:hint="eastAsia" w:ascii="宋体" w:hAnsi="宋体"/>
          <w:b/>
          <w:color w:val="auto"/>
          <w:spacing w:val="-4"/>
          <w:sz w:val="24"/>
          <w:highlight w:val="none"/>
          <w:shd w:val="pct10" w:color="auto" w:fill="FFFFFF"/>
        </w:rPr>
        <w:t>页</w:t>
      </w:r>
      <w:r>
        <w:rPr>
          <w:rFonts w:ascii="宋体" w:hAnsi="宋体"/>
          <w:b/>
          <w:color w:val="auto"/>
          <w:spacing w:val="-4"/>
          <w:sz w:val="24"/>
          <w:highlight w:val="none"/>
          <w:shd w:val="pct10" w:color="auto" w:fill="FFFFFF"/>
        </w:rPr>
        <w:t>，</w:t>
      </w:r>
      <w:r>
        <w:rPr>
          <w:rFonts w:hint="eastAsia" w:ascii="宋体" w:hAnsi="宋体"/>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4168B2A1">
      <w:pP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投标人名称：</w:t>
      </w:r>
    </w:p>
    <w:tbl>
      <w:tblPr>
        <w:tblStyle w:val="5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00"/>
        <w:gridCol w:w="867"/>
        <w:gridCol w:w="1267"/>
        <w:gridCol w:w="3244"/>
        <w:gridCol w:w="1300"/>
      </w:tblGrid>
      <w:tr w14:paraId="434B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78" w:type="dxa"/>
            <w:gridSpan w:val="2"/>
            <w:vAlign w:val="center"/>
          </w:tcPr>
          <w:p w14:paraId="6928CEB1">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内容</w:t>
            </w:r>
          </w:p>
        </w:tc>
        <w:tc>
          <w:tcPr>
            <w:tcW w:w="867" w:type="dxa"/>
            <w:vAlign w:val="center"/>
          </w:tcPr>
          <w:p w14:paraId="5506980B">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分值</w:t>
            </w:r>
          </w:p>
        </w:tc>
        <w:tc>
          <w:tcPr>
            <w:tcW w:w="1267" w:type="dxa"/>
            <w:vAlign w:val="center"/>
          </w:tcPr>
          <w:p w14:paraId="6CB8DE5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w:t>
            </w:r>
          </w:p>
          <w:p w14:paraId="17BC404F">
            <w:pPr>
              <w:autoSpaceDE w:val="0"/>
              <w:autoSpaceDN w:val="0"/>
              <w:adjustRightIn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响应页码</w:t>
            </w:r>
          </w:p>
        </w:tc>
        <w:tc>
          <w:tcPr>
            <w:tcW w:w="3244" w:type="dxa"/>
            <w:vAlign w:val="center"/>
          </w:tcPr>
          <w:p w14:paraId="08123AE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投标人</w:t>
            </w:r>
          </w:p>
          <w:p w14:paraId="5724100F">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应标情况</w:t>
            </w:r>
          </w:p>
        </w:tc>
        <w:tc>
          <w:tcPr>
            <w:tcW w:w="1300" w:type="dxa"/>
            <w:vAlign w:val="center"/>
          </w:tcPr>
          <w:p w14:paraId="3B151D84">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投标人自评分值</w:t>
            </w:r>
          </w:p>
        </w:tc>
      </w:tr>
      <w:tr w14:paraId="113A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78" w:type="dxa"/>
            <w:vMerge w:val="restart"/>
            <w:vAlign w:val="center"/>
          </w:tcPr>
          <w:p w14:paraId="108DD24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商务分（2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400" w:type="dxa"/>
            <w:vMerge w:val="restart"/>
            <w:vAlign w:val="center"/>
          </w:tcPr>
          <w:p w14:paraId="1124A930">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企业实力</w:t>
            </w:r>
          </w:p>
        </w:tc>
        <w:tc>
          <w:tcPr>
            <w:tcW w:w="867" w:type="dxa"/>
            <w:vAlign w:val="center"/>
          </w:tcPr>
          <w:p w14:paraId="6C4FBBC3">
            <w:pPr>
              <w:pStyle w:val="29"/>
              <w:spacing w:line="240" w:lineRule="auto"/>
              <w:jc w:val="center"/>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val="en-US" w:eastAsia="zh-CN"/>
              </w:rPr>
              <w:t>4</w:t>
            </w:r>
          </w:p>
        </w:tc>
        <w:tc>
          <w:tcPr>
            <w:tcW w:w="1267" w:type="dxa"/>
            <w:vAlign w:val="center"/>
          </w:tcPr>
          <w:p w14:paraId="42F372AE">
            <w:pPr>
              <w:pStyle w:val="29"/>
              <w:spacing w:line="240" w:lineRule="auto"/>
              <w:jc w:val="center"/>
              <w:rPr>
                <w:rFonts w:hint="eastAsia" w:hAnsi="宋体" w:cs="宋体"/>
                <w:color w:val="auto"/>
                <w:sz w:val="24"/>
                <w:szCs w:val="24"/>
                <w:highlight w:val="none"/>
                <w:lang w:val="en-US" w:eastAsia="zh-CN"/>
              </w:rPr>
            </w:pPr>
          </w:p>
        </w:tc>
        <w:tc>
          <w:tcPr>
            <w:tcW w:w="3244" w:type="dxa"/>
            <w:vAlign w:val="center"/>
          </w:tcPr>
          <w:p w14:paraId="2EF4643C">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vAlign w:val="center"/>
          </w:tcPr>
          <w:p w14:paraId="34D3E6A2">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59F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78" w:type="dxa"/>
            <w:vMerge w:val="continue"/>
            <w:vAlign w:val="center"/>
          </w:tcPr>
          <w:p w14:paraId="63803F81">
            <w:pPr>
              <w:widowControl/>
              <w:spacing w:line="240" w:lineRule="auto"/>
              <w:jc w:val="center"/>
              <w:rPr>
                <w:rFonts w:hint="eastAsia" w:ascii="宋体" w:hAnsi="宋体" w:eastAsia="宋体" w:cs="宋体"/>
                <w:color w:val="auto"/>
                <w:sz w:val="24"/>
                <w:szCs w:val="24"/>
                <w:highlight w:val="none"/>
                <w:lang w:val="en-US" w:eastAsia="zh-CN"/>
              </w:rPr>
            </w:pPr>
          </w:p>
        </w:tc>
        <w:tc>
          <w:tcPr>
            <w:tcW w:w="1400" w:type="dxa"/>
            <w:vMerge w:val="continue"/>
            <w:vAlign w:val="center"/>
          </w:tcPr>
          <w:p w14:paraId="6DA4211C">
            <w:pPr>
              <w:widowControl/>
              <w:spacing w:line="240" w:lineRule="auto"/>
              <w:jc w:val="center"/>
              <w:rPr>
                <w:rFonts w:hint="eastAsia" w:ascii="宋体" w:hAnsi="宋体" w:eastAsia="宋体" w:cs="宋体"/>
                <w:color w:val="auto"/>
                <w:sz w:val="24"/>
                <w:szCs w:val="24"/>
                <w:highlight w:val="none"/>
              </w:rPr>
            </w:pPr>
          </w:p>
        </w:tc>
        <w:tc>
          <w:tcPr>
            <w:tcW w:w="867" w:type="dxa"/>
            <w:vAlign w:val="center"/>
          </w:tcPr>
          <w:p w14:paraId="622E6CB8">
            <w:pPr>
              <w:pStyle w:val="29"/>
              <w:spacing w:line="24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1267" w:type="dxa"/>
            <w:vAlign w:val="center"/>
          </w:tcPr>
          <w:p w14:paraId="0951BE6E">
            <w:pPr>
              <w:pStyle w:val="29"/>
              <w:spacing w:line="240" w:lineRule="auto"/>
              <w:jc w:val="center"/>
              <w:rPr>
                <w:rFonts w:hint="eastAsia" w:hAnsi="宋体" w:cs="宋体"/>
                <w:color w:val="auto"/>
                <w:sz w:val="24"/>
                <w:szCs w:val="24"/>
                <w:highlight w:val="none"/>
                <w:lang w:val="en-US" w:eastAsia="zh-CN"/>
              </w:rPr>
            </w:pPr>
          </w:p>
        </w:tc>
        <w:tc>
          <w:tcPr>
            <w:tcW w:w="3244" w:type="dxa"/>
            <w:vAlign w:val="center"/>
          </w:tcPr>
          <w:p w14:paraId="2465B869">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vAlign w:val="center"/>
          </w:tcPr>
          <w:p w14:paraId="2ACC02A5">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3EBE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178" w:type="dxa"/>
            <w:vMerge w:val="continue"/>
            <w:vAlign w:val="center"/>
          </w:tcPr>
          <w:p w14:paraId="2A4025FA">
            <w:pPr>
              <w:widowControl/>
              <w:spacing w:line="240" w:lineRule="auto"/>
              <w:jc w:val="center"/>
              <w:rPr>
                <w:rFonts w:hint="eastAsia" w:ascii="宋体" w:hAnsi="宋体" w:eastAsia="宋体" w:cs="宋体"/>
                <w:color w:val="auto"/>
                <w:sz w:val="24"/>
                <w:szCs w:val="24"/>
                <w:highlight w:val="none"/>
                <w:lang w:val="en-US" w:eastAsia="zh-CN"/>
              </w:rPr>
            </w:pPr>
          </w:p>
        </w:tc>
        <w:tc>
          <w:tcPr>
            <w:tcW w:w="1400" w:type="dxa"/>
            <w:vMerge w:val="restart"/>
            <w:shd w:val="clear" w:color="auto" w:fill="auto"/>
            <w:vAlign w:val="center"/>
          </w:tcPr>
          <w:p w14:paraId="4B78A07F">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项目成员配备情况</w:t>
            </w:r>
          </w:p>
        </w:tc>
        <w:tc>
          <w:tcPr>
            <w:tcW w:w="867" w:type="dxa"/>
            <w:shd w:val="clear" w:color="auto" w:fill="auto"/>
            <w:vAlign w:val="center"/>
          </w:tcPr>
          <w:p w14:paraId="464DE40B">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shd w:val="clear" w:color="auto" w:fill="auto"/>
            <w:vAlign w:val="center"/>
          </w:tcPr>
          <w:p w14:paraId="49048426">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3244" w:type="dxa"/>
            <w:shd w:val="clear" w:color="auto" w:fill="auto"/>
            <w:vAlign w:val="center"/>
          </w:tcPr>
          <w:p w14:paraId="77E409C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shd w:val="clear" w:color="auto" w:fill="auto"/>
            <w:vAlign w:val="center"/>
          </w:tcPr>
          <w:p w14:paraId="21AB257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1BC1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78" w:type="dxa"/>
            <w:vMerge w:val="continue"/>
            <w:vAlign w:val="center"/>
          </w:tcPr>
          <w:p w14:paraId="345C7F38">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400" w:type="dxa"/>
            <w:vMerge w:val="continue"/>
            <w:shd w:val="clear" w:color="auto" w:fill="auto"/>
            <w:vAlign w:val="center"/>
          </w:tcPr>
          <w:p w14:paraId="73FBD4A4">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867" w:type="dxa"/>
            <w:shd w:val="clear" w:color="auto" w:fill="auto"/>
            <w:vAlign w:val="center"/>
          </w:tcPr>
          <w:p w14:paraId="6D1EBFB4">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267" w:type="dxa"/>
            <w:shd w:val="clear" w:color="auto" w:fill="auto"/>
            <w:vAlign w:val="center"/>
          </w:tcPr>
          <w:p w14:paraId="4F360546">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c>
          <w:tcPr>
            <w:tcW w:w="3244" w:type="dxa"/>
            <w:shd w:val="clear" w:color="auto" w:fill="auto"/>
            <w:vAlign w:val="center"/>
          </w:tcPr>
          <w:p w14:paraId="19082CE9">
            <w:pPr>
              <w:jc w:val="center"/>
              <w:rPr>
                <w:rFonts w:hint="eastAsia" w:ascii="宋体"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shd w:val="clear" w:color="auto" w:fill="auto"/>
            <w:vAlign w:val="center"/>
          </w:tcPr>
          <w:p w14:paraId="3F44E2D9">
            <w:pPr>
              <w:jc w:val="center"/>
              <w:rPr>
                <w:rFonts w:hint="eastAsia" w:ascii="宋体"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77F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78" w:type="dxa"/>
            <w:vMerge w:val="continue"/>
            <w:vAlign w:val="center"/>
          </w:tcPr>
          <w:p w14:paraId="49F674AA">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400" w:type="dxa"/>
            <w:shd w:val="clear" w:color="auto" w:fill="auto"/>
            <w:vAlign w:val="center"/>
          </w:tcPr>
          <w:p w14:paraId="2A62C4DF">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承接经验</w:t>
            </w:r>
          </w:p>
        </w:tc>
        <w:tc>
          <w:tcPr>
            <w:tcW w:w="867" w:type="dxa"/>
            <w:shd w:val="clear" w:color="auto" w:fill="auto"/>
            <w:vAlign w:val="center"/>
          </w:tcPr>
          <w:p w14:paraId="034F754F">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67" w:type="dxa"/>
            <w:shd w:val="clear" w:color="auto" w:fill="auto"/>
            <w:vAlign w:val="center"/>
          </w:tcPr>
          <w:p w14:paraId="7F616557">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3244" w:type="dxa"/>
            <w:shd w:val="clear" w:color="auto" w:fill="auto"/>
            <w:vAlign w:val="center"/>
          </w:tcPr>
          <w:p w14:paraId="5F158DE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shd w:val="clear" w:color="auto" w:fill="auto"/>
            <w:vAlign w:val="center"/>
          </w:tcPr>
          <w:p w14:paraId="5D15CC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410C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78" w:type="dxa"/>
            <w:vMerge w:val="restart"/>
            <w:vAlign w:val="center"/>
          </w:tcPr>
          <w:p w14:paraId="793848C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分）</w:t>
            </w:r>
          </w:p>
        </w:tc>
        <w:tc>
          <w:tcPr>
            <w:tcW w:w="1400" w:type="dxa"/>
            <w:shd w:val="clear" w:color="auto" w:fill="auto"/>
            <w:vAlign w:val="center"/>
          </w:tcPr>
          <w:p w14:paraId="7B9B15DE">
            <w:pPr>
              <w:widowControl/>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项目理解</w:t>
            </w:r>
            <w:r>
              <w:rPr>
                <w:rFonts w:hint="eastAsia" w:ascii="宋体" w:hAnsi="宋体" w:cs="宋体"/>
                <w:color w:val="auto"/>
                <w:sz w:val="24"/>
                <w:szCs w:val="24"/>
                <w:highlight w:val="none"/>
                <w:lang w:val="en-US" w:eastAsia="zh-CN"/>
              </w:rPr>
              <w:t>与分析</w:t>
            </w:r>
          </w:p>
        </w:tc>
        <w:tc>
          <w:tcPr>
            <w:tcW w:w="867" w:type="dxa"/>
            <w:shd w:val="clear" w:color="auto" w:fill="auto"/>
            <w:vAlign w:val="center"/>
          </w:tcPr>
          <w:p w14:paraId="6CEBA47E">
            <w:pPr>
              <w:autoSpaceDE w:val="0"/>
              <w:autoSpaceDN w:val="0"/>
              <w:adjustRightIn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267" w:type="dxa"/>
            <w:shd w:val="clear" w:color="auto" w:fill="auto"/>
            <w:vAlign w:val="center"/>
          </w:tcPr>
          <w:p w14:paraId="41DD57A1">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c>
          <w:tcPr>
            <w:tcW w:w="3244" w:type="dxa"/>
            <w:shd w:val="clear" w:color="auto" w:fill="auto"/>
            <w:vAlign w:val="center"/>
          </w:tcPr>
          <w:p w14:paraId="6747DFBB">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c>
          <w:tcPr>
            <w:tcW w:w="1300" w:type="dxa"/>
            <w:shd w:val="clear" w:color="auto" w:fill="auto"/>
            <w:vAlign w:val="center"/>
          </w:tcPr>
          <w:p w14:paraId="57FD51C9">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r>
      <w:tr w14:paraId="2E15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78" w:type="dxa"/>
            <w:vMerge w:val="continue"/>
            <w:vAlign w:val="center"/>
          </w:tcPr>
          <w:p w14:paraId="16923B52">
            <w:pPr>
              <w:widowControl/>
              <w:spacing w:line="240" w:lineRule="auto"/>
              <w:jc w:val="center"/>
              <w:rPr>
                <w:rFonts w:hint="eastAsia" w:ascii="宋体" w:hAnsi="宋体" w:eastAsia="宋体" w:cs="宋体"/>
                <w:color w:val="auto"/>
                <w:sz w:val="24"/>
                <w:szCs w:val="24"/>
                <w:highlight w:val="none"/>
                <w:lang w:val="en-US" w:eastAsia="zh-CN"/>
              </w:rPr>
            </w:pPr>
          </w:p>
        </w:tc>
        <w:tc>
          <w:tcPr>
            <w:tcW w:w="1400" w:type="dxa"/>
            <w:shd w:val="clear" w:color="auto" w:fill="auto"/>
            <w:vAlign w:val="center"/>
          </w:tcPr>
          <w:p w14:paraId="22AF580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工作思路</w:t>
            </w:r>
          </w:p>
        </w:tc>
        <w:tc>
          <w:tcPr>
            <w:tcW w:w="867" w:type="dxa"/>
            <w:shd w:val="clear" w:color="auto" w:fill="auto"/>
            <w:vAlign w:val="center"/>
          </w:tcPr>
          <w:p w14:paraId="012B2B7B">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67" w:type="dxa"/>
            <w:shd w:val="clear" w:color="auto" w:fill="auto"/>
            <w:vAlign w:val="center"/>
          </w:tcPr>
          <w:p w14:paraId="61E8CB7B">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3244" w:type="dxa"/>
            <w:shd w:val="clear" w:color="auto" w:fill="auto"/>
            <w:vAlign w:val="center"/>
          </w:tcPr>
          <w:p w14:paraId="6AD010A8">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1300" w:type="dxa"/>
            <w:shd w:val="clear" w:color="auto" w:fill="auto"/>
            <w:vAlign w:val="center"/>
          </w:tcPr>
          <w:p w14:paraId="3021F27A">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r>
      <w:tr w14:paraId="5A5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8" w:type="dxa"/>
            <w:vMerge w:val="continue"/>
            <w:vAlign w:val="center"/>
          </w:tcPr>
          <w:p w14:paraId="00881AE0">
            <w:pPr>
              <w:widowControl/>
              <w:spacing w:line="240" w:lineRule="auto"/>
              <w:jc w:val="center"/>
              <w:rPr>
                <w:rFonts w:hint="eastAsia" w:ascii="宋体" w:hAnsi="宋体" w:eastAsia="宋体" w:cs="宋体"/>
                <w:color w:val="auto"/>
                <w:sz w:val="24"/>
                <w:szCs w:val="24"/>
                <w:highlight w:val="none"/>
                <w:lang w:val="en-US" w:eastAsia="zh-CN"/>
              </w:rPr>
            </w:pPr>
          </w:p>
        </w:tc>
        <w:tc>
          <w:tcPr>
            <w:tcW w:w="1400" w:type="dxa"/>
            <w:vMerge w:val="restart"/>
            <w:shd w:val="clear" w:color="auto" w:fill="auto"/>
            <w:vAlign w:val="center"/>
          </w:tcPr>
          <w:p w14:paraId="63185DF7">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项目实施方案</w:t>
            </w:r>
          </w:p>
        </w:tc>
        <w:tc>
          <w:tcPr>
            <w:tcW w:w="867" w:type="dxa"/>
            <w:shd w:val="clear" w:color="auto" w:fill="auto"/>
            <w:vAlign w:val="center"/>
          </w:tcPr>
          <w:p w14:paraId="5A1D2501">
            <w:pPr>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267" w:type="dxa"/>
            <w:shd w:val="clear" w:color="auto" w:fill="auto"/>
            <w:vAlign w:val="center"/>
          </w:tcPr>
          <w:p w14:paraId="497F7421">
            <w:pPr>
              <w:adjustRightInd w:val="0"/>
              <w:snapToGrid w:val="0"/>
              <w:spacing w:line="240" w:lineRule="auto"/>
              <w:jc w:val="center"/>
              <w:rPr>
                <w:rFonts w:hint="eastAsia" w:ascii="宋体" w:hAnsi="宋体" w:cs="宋体"/>
                <w:color w:val="auto"/>
                <w:sz w:val="24"/>
                <w:szCs w:val="24"/>
                <w:highlight w:val="none"/>
                <w:lang w:val="en-US" w:eastAsia="zh-CN"/>
              </w:rPr>
            </w:pPr>
          </w:p>
        </w:tc>
        <w:tc>
          <w:tcPr>
            <w:tcW w:w="3244" w:type="dxa"/>
            <w:shd w:val="clear" w:color="auto" w:fill="auto"/>
            <w:vAlign w:val="center"/>
          </w:tcPr>
          <w:p w14:paraId="057030F7">
            <w:pPr>
              <w:adjustRightInd w:val="0"/>
              <w:snapToGrid w:val="0"/>
              <w:spacing w:line="240" w:lineRule="auto"/>
              <w:jc w:val="center"/>
              <w:rPr>
                <w:rFonts w:hint="eastAsia" w:ascii="宋体" w:hAnsi="宋体" w:cs="宋体"/>
                <w:color w:val="auto"/>
                <w:sz w:val="24"/>
                <w:szCs w:val="24"/>
                <w:highlight w:val="none"/>
                <w:lang w:val="en-US" w:eastAsia="zh-CN"/>
              </w:rPr>
            </w:pPr>
          </w:p>
        </w:tc>
        <w:tc>
          <w:tcPr>
            <w:tcW w:w="1300" w:type="dxa"/>
            <w:shd w:val="clear" w:color="auto" w:fill="auto"/>
            <w:vAlign w:val="center"/>
          </w:tcPr>
          <w:p w14:paraId="7459E971">
            <w:pPr>
              <w:adjustRightInd w:val="0"/>
              <w:snapToGrid w:val="0"/>
              <w:spacing w:line="240" w:lineRule="auto"/>
              <w:jc w:val="center"/>
              <w:rPr>
                <w:rFonts w:hint="eastAsia" w:ascii="宋体" w:hAnsi="宋体" w:cs="宋体"/>
                <w:color w:val="auto"/>
                <w:sz w:val="24"/>
                <w:szCs w:val="24"/>
                <w:highlight w:val="none"/>
                <w:lang w:val="en-US" w:eastAsia="zh-CN"/>
              </w:rPr>
            </w:pPr>
          </w:p>
        </w:tc>
      </w:tr>
      <w:tr w14:paraId="6145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78" w:type="dxa"/>
            <w:vMerge w:val="continue"/>
            <w:vAlign w:val="center"/>
          </w:tcPr>
          <w:p w14:paraId="3C986D67">
            <w:pPr>
              <w:widowControl/>
              <w:spacing w:line="240" w:lineRule="auto"/>
              <w:jc w:val="center"/>
              <w:rPr>
                <w:rFonts w:hint="eastAsia" w:ascii="宋体" w:hAnsi="宋体" w:eastAsia="宋体" w:cs="宋体"/>
                <w:color w:val="auto"/>
                <w:sz w:val="24"/>
                <w:szCs w:val="24"/>
                <w:highlight w:val="none"/>
              </w:rPr>
            </w:pPr>
          </w:p>
        </w:tc>
        <w:tc>
          <w:tcPr>
            <w:tcW w:w="1400" w:type="dxa"/>
            <w:vMerge w:val="continue"/>
            <w:vAlign w:val="center"/>
          </w:tcPr>
          <w:p w14:paraId="3211FA02">
            <w:pPr>
              <w:widowControl/>
              <w:spacing w:line="240" w:lineRule="auto"/>
              <w:jc w:val="center"/>
              <w:rPr>
                <w:rFonts w:hint="eastAsia" w:ascii="宋体" w:hAnsi="宋体" w:eastAsia="宋体" w:cs="宋体"/>
                <w:color w:val="auto"/>
                <w:sz w:val="24"/>
                <w:szCs w:val="24"/>
                <w:highlight w:val="none"/>
              </w:rPr>
            </w:pPr>
          </w:p>
        </w:tc>
        <w:tc>
          <w:tcPr>
            <w:tcW w:w="867" w:type="dxa"/>
            <w:vAlign w:val="center"/>
          </w:tcPr>
          <w:p w14:paraId="39124394">
            <w:pPr>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267" w:type="dxa"/>
            <w:vAlign w:val="center"/>
          </w:tcPr>
          <w:p w14:paraId="2C91B2E0">
            <w:pPr>
              <w:adjustRightInd w:val="0"/>
              <w:snapToGrid w:val="0"/>
              <w:spacing w:line="240" w:lineRule="auto"/>
              <w:jc w:val="center"/>
              <w:rPr>
                <w:rFonts w:hint="eastAsia" w:ascii="宋体" w:hAnsi="宋体" w:cs="宋体"/>
                <w:color w:val="auto"/>
                <w:sz w:val="24"/>
                <w:szCs w:val="24"/>
                <w:highlight w:val="none"/>
                <w:lang w:val="en-US" w:eastAsia="zh-CN"/>
              </w:rPr>
            </w:pPr>
          </w:p>
        </w:tc>
        <w:tc>
          <w:tcPr>
            <w:tcW w:w="3244" w:type="dxa"/>
            <w:vAlign w:val="center"/>
          </w:tcPr>
          <w:p w14:paraId="4D76AD18">
            <w:pPr>
              <w:adjustRightInd w:val="0"/>
              <w:snapToGrid w:val="0"/>
              <w:spacing w:line="240" w:lineRule="auto"/>
              <w:jc w:val="center"/>
              <w:rPr>
                <w:rFonts w:hint="eastAsia" w:ascii="宋体" w:hAnsi="宋体" w:cs="宋体"/>
                <w:color w:val="auto"/>
                <w:sz w:val="24"/>
                <w:szCs w:val="24"/>
                <w:highlight w:val="none"/>
                <w:lang w:val="en-US" w:eastAsia="zh-CN"/>
              </w:rPr>
            </w:pPr>
          </w:p>
        </w:tc>
        <w:tc>
          <w:tcPr>
            <w:tcW w:w="1300" w:type="dxa"/>
            <w:vAlign w:val="center"/>
          </w:tcPr>
          <w:p w14:paraId="76A5B76E">
            <w:pPr>
              <w:adjustRightInd w:val="0"/>
              <w:snapToGrid w:val="0"/>
              <w:spacing w:line="240" w:lineRule="auto"/>
              <w:jc w:val="center"/>
              <w:rPr>
                <w:rFonts w:hint="eastAsia" w:ascii="宋体" w:hAnsi="宋体" w:cs="宋体"/>
                <w:color w:val="auto"/>
                <w:sz w:val="24"/>
                <w:szCs w:val="24"/>
                <w:highlight w:val="none"/>
                <w:lang w:val="en-US" w:eastAsia="zh-CN"/>
              </w:rPr>
            </w:pPr>
          </w:p>
        </w:tc>
      </w:tr>
      <w:tr w14:paraId="7561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8" w:type="dxa"/>
            <w:vMerge w:val="continue"/>
            <w:vAlign w:val="center"/>
          </w:tcPr>
          <w:p w14:paraId="524D0261">
            <w:pPr>
              <w:widowControl/>
              <w:spacing w:line="240" w:lineRule="auto"/>
              <w:jc w:val="center"/>
              <w:rPr>
                <w:rFonts w:hint="eastAsia" w:ascii="宋体" w:hAnsi="宋体" w:eastAsia="宋体" w:cs="宋体"/>
                <w:color w:val="auto"/>
                <w:sz w:val="24"/>
                <w:szCs w:val="24"/>
                <w:highlight w:val="none"/>
              </w:rPr>
            </w:pPr>
          </w:p>
        </w:tc>
        <w:tc>
          <w:tcPr>
            <w:tcW w:w="1400" w:type="dxa"/>
            <w:shd w:val="clear" w:color="auto" w:fill="auto"/>
            <w:vAlign w:val="center"/>
          </w:tcPr>
          <w:p w14:paraId="4E0ED72F">
            <w:pPr>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工作成果</w:t>
            </w:r>
          </w:p>
        </w:tc>
        <w:tc>
          <w:tcPr>
            <w:tcW w:w="867" w:type="dxa"/>
            <w:shd w:val="clear" w:color="auto" w:fill="auto"/>
            <w:vAlign w:val="center"/>
          </w:tcPr>
          <w:p w14:paraId="7ECEFEB5">
            <w:pPr>
              <w:widowControl/>
              <w:spacing w:line="42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10</w:t>
            </w:r>
          </w:p>
        </w:tc>
        <w:tc>
          <w:tcPr>
            <w:tcW w:w="1267" w:type="dxa"/>
            <w:shd w:val="clear" w:color="auto" w:fill="auto"/>
            <w:vAlign w:val="center"/>
          </w:tcPr>
          <w:p w14:paraId="3D1BBDEA">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3244" w:type="dxa"/>
            <w:shd w:val="clear" w:color="auto" w:fill="auto"/>
            <w:vAlign w:val="center"/>
          </w:tcPr>
          <w:p w14:paraId="51446EBB">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1300" w:type="dxa"/>
            <w:shd w:val="clear" w:color="auto" w:fill="auto"/>
            <w:vAlign w:val="center"/>
          </w:tcPr>
          <w:p w14:paraId="5FFFAB95">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r>
      <w:tr w14:paraId="1BE1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78" w:type="dxa"/>
            <w:vMerge w:val="continue"/>
            <w:vAlign w:val="center"/>
          </w:tcPr>
          <w:p w14:paraId="1D2D3DA1">
            <w:pPr>
              <w:widowControl/>
              <w:spacing w:line="240" w:lineRule="auto"/>
              <w:jc w:val="center"/>
              <w:rPr>
                <w:rFonts w:hint="eastAsia" w:ascii="宋体" w:hAnsi="宋体" w:eastAsia="宋体" w:cs="宋体"/>
                <w:color w:val="auto"/>
                <w:sz w:val="24"/>
                <w:szCs w:val="24"/>
                <w:highlight w:val="none"/>
              </w:rPr>
            </w:pPr>
          </w:p>
        </w:tc>
        <w:tc>
          <w:tcPr>
            <w:tcW w:w="1400" w:type="dxa"/>
            <w:shd w:val="clear" w:color="auto" w:fill="auto"/>
            <w:vAlign w:val="center"/>
          </w:tcPr>
          <w:p w14:paraId="5D5D3A19">
            <w:pPr>
              <w:spacing w:line="42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重难点分析</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解决方案</w:t>
            </w:r>
          </w:p>
        </w:tc>
        <w:tc>
          <w:tcPr>
            <w:tcW w:w="867" w:type="dxa"/>
            <w:shd w:val="clear" w:color="auto" w:fill="auto"/>
            <w:vAlign w:val="center"/>
          </w:tcPr>
          <w:p w14:paraId="08279DB4">
            <w:pPr>
              <w:widowControl/>
              <w:spacing w:line="42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267" w:type="dxa"/>
            <w:shd w:val="clear" w:color="auto" w:fill="auto"/>
            <w:vAlign w:val="center"/>
          </w:tcPr>
          <w:p w14:paraId="635ACD2A">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3244" w:type="dxa"/>
            <w:shd w:val="clear" w:color="auto" w:fill="auto"/>
            <w:vAlign w:val="center"/>
          </w:tcPr>
          <w:p w14:paraId="68029752">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1300" w:type="dxa"/>
            <w:shd w:val="clear" w:color="auto" w:fill="auto"/>
            <w:vAlign w:val="center"/>
          </w:tcPr>
          <w:p w14:paraId="1C6CE981">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r>
      <w:tr w14:paraId="3BA5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78" w:type="dxa"/>
            <w:vMerge w:val="continue"/>
            <w:vAlign w:val="center"/>
          </w:tcPr>
          <w:p w14:paraId="0A14D8AB">
            <w:pPr>
              <w:widowControl/>
              <w:spacing w:line="240" w:lineRule="auto"/>
              <w:jc w:val="center"/>
              <w:rPr>
                <w:rFonts w:hint="eastAsia" w:ascii="宋体" w:hAnsi="宋体" w:eastAsia="宋体" w:cs="宋体"/>
                <w:color w:val="auto"/>
                <w:sz w:val="24"/>
                <w:szCs w:val="24"/>
                <w:highlight w:val="none"/>
                <w:lang w:eastAsia="zh-CN"/>
              </w:rPr>
            </w:pPr>
          </w:p>
        </w:tc>
        <w:tc>
          <w:tcPr>
            <w:tcW w:w="1400" w:type="dxa"/>
            <w:shd w:val="clear" w:color="auto" w:fill="auto"/>
            <w:vAlign w:val="center"/>
          </w:tcPr>
          <w:p w14:paraId="03462F09">
            <w:pPr>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w:t>
            </w:r>
          </w:p>
        </w:tc>
        <w:tc>
          <w:tcPr>
            <w:tcW w:w="867" w:type="dxa"/>
            <w:shd w:val="clear" w:color="auto" w:fill="auto"/>
            <w:vAlign w:val="center"/>
          </w:tcPr>
          <w:p w14:paraId="4E60567D">
            <w:pPr>
              <w:spacing w:line="42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67" w:type="dxa"/>
            <w:shd w:val="clear" w:color="auto" w:fill="auto"/>
            <w:vAlign w:val="center"/>
          </w:tcPr>
          <w:p w14:paraId="07A62964">
            <w:pPr>
              <w:spacing w:line="420" w:lineRule="exact"/>
              <w:ind w:firstLine="0" w:firstLineChars="0"/>
              <w:jc w:val="center"/>
              <w:rPr>
                <w:rFonts w:hint="eastAsia" w:ascii="宋体" w:hAnsi="宋体" w:eastAsia="宋体" w:cs="宋体"/>
                <w:bCs/>
                <w:color w:val="auto"/>
                <w:sz w:val="24"/>
                <w:szCs w:val="24"/>
                <w:highlight w:val="none"/>
                <w:lang w:val="en-US" w:eastAsia="zh-CN"/>
              </w:rPr>
            </w:pPr>
          </w:p>
        </w:tc>
        <w:tc>
          <w:tcPr>
            <w:tcW w:w="3244" w:type="dxa"/>
            <w:shd w:val="clear" w:color="auto" w:fill="auto"/>
            <w:vAlign w:val="center"/>
          </w:tcPr>
          <w:p w14:paraId="00676A72">
            <w:pPr>
              <w:spacing w:line="420" w:lineRule="exact"/>
              <w:ind w:firstLine="0" w:firstLineChars="0"/>
              <w:jc w:val="center"/>
              <w:rPr>
                <w:rFonts w:hint="eastAsia" w:ascii="宋体" w:hAnsi="宋体" w:eastAsia="宋体" w:cs="宋体"/>
                <w:bCs/>
                <w:color w:val="auto"/>
                <w:sz w:val="24"/>
                <w:szCs w:val="24"/>
                <w:highlight w:val="none"/>
                <w:lang w:val="en-US" w:eastAsia="zh-CN"/>
              </w:rPr>
            </w:pPr>
          </w:p>
        </w:tc>
        <w:tc>
          <w:tcPr>
            <w:tcW w:w="1300" w:type="dxa"/>
            <w:shd w:val="clear" w:color="auto" w:fill="auto"/>
            <w:vAlign w:val="center"/>
          </w:tcPr>
          <w:p w14:paraId="05934EC2">
            <w:pPr>
              <w:spacing w:line="420" w:lineRule="exact"/>
              <w:ind w:firstLine="0" w:firstLineChars="0"/>
              <w:jc w:val="center"/>
              <w:rPr>
                <w:rFonts w:hint="eastAsia" w:ascii="宋体" w:hAnsi="宋体" w:eastAsia="宋体" w:cs="宋体"/>
                <w:bCs/>
                <w:color w:val="auto"/>
                <w:sz w:val="24"/>
                <w:szCs w:val="24"/>
                <w:highlight w:val="none"/>
                <w:lang w:val="en-US" w:eastAsia="zh-CN"/>
              </w:rPr>
            </w:pPr>
          </w:p>
        </w:tc>
      </w:tr>
    </w:tbl>
    <w:p w14:paraId="65A479DE">
      <w:pPr>
        <w:rPr>
          <w:rFonts w:ascii="宋体" w:hAnsi="宋体"/>
          <w:b/>
          <w:color w:val="auto"/>
          <w:sz w:val="24"/>
          <w:highlight w:val="none"/>
        </w:rPr>
      </w:pPr>
    </w:p>
    <w:p w14:paraId="623D6894">
      <w:pPr>
        <w:spacing w:before="120" w:beforeLines="50" w:after="120" w:afterLines="50" w:line="400" w:lineRule="exact"/>
        <w:jc w:val="center"/>
        <w:outlineLvl w:val="0"/>
        <w:rPr>
          <w:rFonts w:hint="eastAsia" w:ascii="宋体" w:hAnsi="宋体"/>
          <w:b/>
          <w:color w:val="auto"/>
          <w:sz w:val="30"/>
          <w:szCs w:val="30"/>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bookmarkStart w:id="43" w:name="_Toc139638948"/>
    </w:p>
    <w:p w14:paraId="3F1A3A8F">
      <w:pPr>
        <w:spacing w:before="120" w:beforeLines="50" w:after="120" w:afterLines="50" w:line="400" w:lineRule="exact"/>
        <w:jc w:val="center"/>
        <w:outlineLvl w:val="0"/>
        <w:rPr>
          <w:rFonts w:hAnsi="宋体"/>
          <w:b/>
          <w:color w:val="auto"/>
          <w:sz w:val="30"/>
          <w:szCs w:val="30"/>
          <w:highlight w:val="none"/>
        </w:rPr>
      </w:pPr>
      <w:r>
        <w:rPr>
          <w:rFonts w:hint="eastAsia" w:ascii="宋体" w:hAnsi="宋体"/>
          <w:b/>
          <w:color w:val="auto"/>
          <w:sz w:val="30"/>
          <w:szCs w:val="30"/>
          <w:highlight w:val="none"/>
        </w:rPr>
        <w:t>第五章  合同主要条款</w:t>
      </w:r>
      <w:bookmarkEnd w:id="43"/>
    </w:p>
    <w:p w14:paraId="00155A28">
      <w:pPr>
        <w:adjustRightInd w:val="0"/>
        <w:spacing w:line="440" w:lineRule="exact"/>
        <w:jc w:val="center"/>
        <w:rPr>
          <w:rFonts w:hAnsi="宋体"/>
          <w:color w:val="auto"/>
          <w:sz w:val="28"/>
          <w:szCs w:val="28"/>
          <w:highlight w:val="none"/>
          <w:shd w:val="pct10" w:color="auto" w:fill="FFFFFF"/>
        </w:rPr>
      </w:pPr>
      <w:bookmarkStart w:id="44" w:name="_Toc466534751"/>
      <w:r>
        <w:rPr>
          <w:rFonts w:hint="eastAsia" w:hAnsi="宋体"/>
          <w:color w:val="auto"/>
          <w:sz w:val="28"/>
          <w:szCs w:val="28"/>
          <w:highlight w:val="none"/>
          <w:shd w:val="pct10" w:color="auto" w:fill="FFFFFF"/>
        </w:rPr>
        <w:t>（此稿为合同样本，最终定稿待双方协商后商定）</w:t>
      </w:r>
    </w:p>
    <w:p w14:paraId="1ADD9599">
      <w:pPr>
        <w:adjustRightInd w:val="0"/>
        <w:spacing w:line="440" w:lineRule="exact"/>
        <w:jc w:val="center"/>
        <w:rPr>
          <w:rFonts w:hAnsi="宋体"/>
          <w:color w:val="auto"/>
          <w:sz w:val="28"/>
          <w:szCs w:val="28"/>
          <w:highlight w:val="none"/>
          <w:shd w:val="pct10" w:color="auto" w:fill="FFFFFF"/>
        </w:rPr>
      </w:pPr>
    </w:p>
    <w:p w14:paraId="2210D7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bCs/>
          <w:color w:val="auto"/>
          <w:sz w:val="24"/>
          <w:szCs w:val="24"/>
          <w:highlight w:val="none"/>
          <w:u w:val="single"/>
          <w:lang w:eastAsia="zh-CN"/>
        </w:rPr>
        <w:t>临海市东矶列岛诸湾省级美丽海湾培育及创建技术服务项目</w:t>
      </w:r>
      <w:r>
        <w:rPr>
          <w:rFonts w:hint="eastAsia" w:ascii="宋体" w:hAnsi="宋体" w:eastAsia="宋体" w:cs="宋体"/>
          <w:color w:val="auto"/>
          <w:kern w:val="0"/>
          <w:sz w:val="24"/>
          <w:szCs w:val="24"/>
          <w:highlight w:val="none"/>
        </w:rPr>
        <w:t xml:space="preserve">                                  </w:t>
      </w:r>
    </w:p>
    <w:p w14:paraId="61638A0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项目编号：</w:t>
      </w:r>
      <w:r>
        <w:rPr>
          <w:rFonts w:hint="eastAsia" w:ascii="宋体" w:hAnsi="宋体" w:cs="宋体"/>
          <w:color w:val="auto"/>
          <w:sz w:val="24"/>
          <w:szCs w:val="24"/>
          <w:highlight w:val="none"/>
          <w:u w:val="single"/>
          <w:lang w:val="en-US" w:eastAsia="zh-CN"/>
        </w:rPr>
        <w:t>tzya2025-lh05</w:t>
      </w:r>
    </w:p>
    <w:p w14:paraId="700CB96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甲方（采购方）</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u w:val="single"/>
        </w:rPr>
        <w:t>台州市生态环境局临海分局</w:t>
      </w:r>
      <w:r>
        <w:rPr>
          <w:rFonts w:hint="eastAsia" w:ascii="宋体" w:hAnsi="宋体" w:eastAsia="宋体" w:cs="宋体"/>
          <w:color w:val="auto"/>
          <w:kern w:val="0"/>
          <w:sz w:val="24"/>
          <w:szCs w:val="24"/>
          <w:highlight w:val="none"/>
        </w:rPr>
        <w:t xml:space="preserve">                             </w:t>
      </w:r>
    </w:p>
    <w:p w14:paraId="4C07D23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乙方（供应商）</w:t>
      </w:r>
      <w:r>
        <w:rPr>
          <w:rFonts w:hint="eastAsia" w:ascii="宋体" w:hAnsi="宋体" w:eastAsia="宋体" w:cs="宋体"/>
          <w:color w:val="auto"/>
          <w:kern w:val="0"/>
          <w:sz w:val="24"/>
          <w:szCs w:val="24"/>
          <w:highlight w:val="none"/>
          <w:lang w:eastAsia="zh-CN"/>
        </w:rPr>
        <w:t>：</w:t>
      </w:r>
    </w:p>
    <w:p w14:paraId="0AD8872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见证方：采购代理机构</w:t>
      </w:r>
    </w:p>
    <w:p w14:paraId="455759A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甲、乙双方根据《中华人民共和国政府采购法》、《中华人民共和国民法典》和</w:t>
      </w:r>
      <w:r>
        <w:rPr>
          <w:rFonts w:hint="eastAsia" w:ascii="宋体" w:hAnsi="宋体" w:cs="宋体"/>
          <w:bCs/>
          <w:color w:val="auto"/>
          <w:sz w:val="24"/>
          <w:szCs w:val="24"/>
          <w:highlight w:val="none"/>
          <w:u w:val="single"/>
          <w:lang w:eastAsia="zh-CN"/>
        </w:rPr>
        <w:t>临海市东矶列岛诸湾省级美丽海湾培育及创建技术服务项目</w:t>
      </w:r>
      <w:r>
        <w:rPr>
          <w:rFonts w:hint="eastAsia" w:ascii="宋体" w:hAnsi="宋体" w:eastAsia="宋体" w:cs="宋体"/>
          <w:color w:val="auto"/>
          <w:kern w:val="0"/>
          <w:sz w:val="24"/>
          <w:szCs w:val="24"/>
          <w:highlight w:val="none"/>
          <w:lang w:eastAsia="zh-CN"/>
        </w:rPr>
        <w:t>公开招标</w:t>
      </w:r>
      <w:r>
        <w:rPr>
          <w:rFonts w:hint="eastAsia" w:ascii="宋体" w:hAnsi="宋体" w:eastAsia="宋体" w:cs="宋体"/>
          <w:color w:val="auto"/>
          <w:kern w:val="0"/>
          <w:sz w:val="24"/>
          <w:szCs w:val="24"/>
          <w:highlight w:val="none"/>
        </w:rPr>
        <w:t>文件的相关规定，双方达成一致签署本合同。</w:t>
      </w:r>
    </w:p>
    <w:p w14:paraId="3759E86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一、项目内容</w:t>
      </w:r>
    </w:p>
    <w:p w14:paraId="041C44F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sz w:val="24"/>
          <w:szCs w:val="24"/>
          <w:highlight w:val="none"/>
        </w:rPr>
      </w:pPr>
      <w:r>
        <w:rPr>
          <w:rFonts w:hint="eastAsia" w:hAnsi="宋体" w:cs="宋体"/>
          <w:color w:val="auto"/>
          <w:sz w:val="24"/>
          <w:szCs w:val="24"/>
          <w:highlight w:val="none"/>
        </w:rPr>
        <w:t>详见本项目招标文件</w:t>
      </w:r>
      <w:r>
        <w:rPr>
          <w:rFonts w:hint="eastAsia" w:hAnsi="宋体" w:cs="宋体"/>
          <w:bCs/>
          <w:color w:val="auto"/>
          <w:sz w:val="24"/>
          <w:szCs w:val="24"/>
          <w:highlight w:val="none"/>
        </w:rPr>
        <w:t>第</w:t>
      </w:r>
      <w:r>
        <w:rPr>
          <w:rFonts w:hint="eastAsia" w:hAnsi="宋体" w:cs="宋体"/>
          <w:bCs/>
          <w:color w:val="auto"/>
          <w:sz w:val="24"/>
          <w:szCs w:val="24"/>
          <w:highlight w:val="none"/>
          <w:lang w:val="en-US" w:eastAsia="zh-CN"/>
        </w:rPr>
        <w:t>二</w:t>
      </w:r>
      <w:r>
        <w:rPr>
          <w:rFonts w:hint="eastAsia" w:hAnsi="宋体" w:cs="宋体"/>
          <w:bCs/>
          <w:color w:val="auto"/>
          <w:sz w:val="24"/>
          <w:szCs w:val="24"/>
          <w:highlight w:val="none"/>
        </w:rPr>
        <w:t>部分《</w:t>
      </w:r>
      <w:r>
        <w:rPr>
          <w:rFonts w:hint="eastAsia" w:hAnsi="宋体" w:cs="宋体"/>
          <w:bCs/>
          <w:color w:val="auto"/>
          <w:sz w:val="24"/>
          <w:szCs w:val="24"/>
          <w:highlight w:val="none"/>
          <w:lang w:val="en-US" w:eastAsia="zh-CN"/>
        </w:rPr>
        <w:t>招标</w:t>
      </w:r>
      <w:r>
        <w:rPr>
          <w:rFonts w:hint="eastAsia" w:hAnsi="宋体" w:cs="宋体"/>
          <w:color w:val="auto"/>
          <w:sz w:val="24"/>
          <w:szCs w:val="24"/>
          <w:highlight w:val="none"/>
        </w:rPr>
        <w:t>需求》</w:t>
      </w:r>
      <w:r>
        <w:rPr>
          <w:rFonts w:hint="eastAsia" w:hAnsi="宋体" w:cs="宋体"/>
          <w:color w:val="auto"/>
          <w:sz w:val="24"/>
          <w:szCs w:val="24"/>
          <w:highlight w:val="none"/>
          <w:lang w:eastAsia="zh-CN"/>
        </w:rPr>
        <w:t>。</w:t>
      </w:r>
    </w:p>
    <w:p w14:paraId="4A4344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4D263D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本合同金额为（大写）：_______________________________元（￥_______________元）人民币。</w:t>
      </w:r>
    </w:p>
    <w:p w14:paraId="7C8A52A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7D9C74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乙方应按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文件规定的时间向甲方提供有关技术资料。</w:t>
      </w:r>
    </w:p>
    <w:p w14:paraId="3630FB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FDF70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3A5AAD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r>
        <w:rPr>
          <w:rFonts w:hint="eastAsia" w:ascii="宋体" w:hAnsi="宋体" w:eastAsia="宋体" w:cs="宋体"/>
          <w:b/>
          <w:bCs/>
          <w:color w:val="auto"/>
          <w:sz w:val="24"/>
          <w:szCs w:val="24"/>
          <w:highlight w:val="none"/>
        </w:rPr>
        <w:t>。</w:t>
      </w:r>
    </w:p>
    <w:p w14:paraId="5BAA4AE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五、转包或分包</w:t>
      </w:r>
    </w:p>
    <w:p w14:paraId="0DC545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本合同范围的服务，应由乙方直接供应，不得转让他人供应；</w:t>
      </w:r>
    </w:p>
    <w:p w14:paraId="7C5FD3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除非得到甲方的书面同意，乙方不得将本合同范围的服务全部或部分分包给他人供应；</w:t>
      </w:r>
    </w:p>
    <w:p w14:paraId="28EF71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olor w:val="auto"/>
          <w:sz w:val="24"/>
          <w:highlight w:val="none"/>
        </w:rPr>
        <w:t>．</w:t>
      </w:r>
      <w:r>
        <w:rPr>
          <w:rFonts w:hint="eastAsia" w:ascii="宋体" w:hAnsi="宋体" w:eastAsia="宋体" w:cs="宋体"/>
          <w:color w:val="auto"/>
          <w:sz w:val="24"/>
          <w:szCs w:val="24"/>
          <w:highlight w:val="none"/>
        </w:rPr>
        <w:t>如有转让和未经甲方同意的分包行为，甲方有权解除合同，并追究乙方的违约责任。</w:t>
      </w:r>
    </w:p>
    <w:p w14:paraId="19C003C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时间要求</w:t>
      </w:r>
    </w:p>
    <w:p w14:paraId="621ACC24">
      <w:pPr>
        <w:snapToGrid w:val="0"/>
        <w:spacing w:line="360" w:lineRule="auto"/>
        <w:ind w:firstLine="482"/>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color w:val="auto"/>
          <w:sz w:val="24"/>
          <w:highlight w:val="none"/>
        </w:rPr>
        <w:t>．</w:t>
      </w:r>
      <w:r>
        <w:rPr>
          <w:rFonts w:hint="eastAsia" w:ascii="宋体" w:hAnsi="宋体" w:eastAsia="宋体" w:cs="宋体"/>
          <w:color w:val="auto"/>
          <w:kern w:val="0"/>
          <w:sz w:val="24"/>
          <w:szCs w:val="24"/>
          <w:highlight w:val="none"/>
        </w:rPr>
        <w:t>服务期：</w:t>
      </w:r>
      <w:r>
        <w:rPr>
          <w:rFonts w:hint="eastAsia" w:ascii="宋体" w:hAnsi="宋体" w:cs="宋体"/>
          <w:color w:val="auto"/>
          <w:kern w:val="0"/>
          <w:sz w:val="24"/>
          <w:szCs w:val="24"/>
          <w:highlight w:val="none"/>
          <w:lang w:val="en-US" w:eastAsia="zh-CN"/>
        </w:rPr>
        <w:t>签订合同后到2026年12月31日前完成。</w:t>
      </w:r>
    </w:p>
    <w:p w14:paraId="7E29A6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olor w:val="auto"/>
          <w:sz w:val="24"/>
          <w:highlight w:val="none"/>
        </w:rPr>
        <w:t>．</w:t>
      </w:r>
      <w:r>
        <w:rPr>
          <w:rFonts w:hint="eastAsia" w:ascii="宋体" w:hAnsi="宋体" w:cs="宋体"/>
          <w:color w:val="auto"/>
          <w:kern w:val="0"/>
          <w:sz w:val="24"/>
          <w:szCs w:val="24"/>
          <w:highlight w:val="none"/>
          <w:lang w:val="en-US" w:eastAsia="zh-CN" w:bidi="ar-SA"/>
        </w:rPr>
        <w:t>服务质量保证期：</w:t>
      </w:r>
      <w:r>
        <w:rPr>
          <w:rFonts w:hint="eastAsia" w:ascii="宋体" w:hAnsi="宋体" w:eastAsia="宋体" w:cs="宋体"/>
          <w:color w:val="auto"/>
          <w:kern w:val="0"/>
          <w:sz w:val="24"/>
          <w:szCs w:val="24"/>
          <w:highlight w:val="none"/>
        </w:rPr>
        <w:t>省级美丽海湾创建资料上报至省级美丽海湾名单公布。</w:t>
      </w:r>
    </w:p>
    <w:p w14:paraId="79D8680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、款项支付</w:t>
      </w:r>
    </w:p>
    <w:p w14:paraId="1C057FA0">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（1）合同生效以及具备实施条件后7个工作日内</w:t>
      </w:r>
      <w:r>
        <w:rPr>
          <w:rFonts w:hint="eastAsia" w:ascii="宋体" w:hAnsi="宋体" w:eastAsia="宋体" w:cs="宋体"/>
          <w:color w:val="auto"/>
          <w:kern w:val="0"/>
          <w:sz w:val="24"/>
          <w:szCs w:val="24"/>
          <w:highlight w:val="none"/>
          <w:lang w:val="en-US" w:eastAsia="zh-CN" w:bidi="ar-SA"/>
        </w:rPr>
        <w:t>支付合同金额的40%作为预付款</w:t>
      </w:r>
      <w:r>
        <w:rPr>
          <w:rFonts w:hint="eastAsia" w:ascii="宋体" w:hAnsi="宋体" w:cs="宋体"/>
          <w:color w:val="auto"/>
          <w:kern w:val="0"/>
          <w:sz w:val="24"/>
          <w:szCs w:val="24"/>
          <w:highlight w:val="none"/>
          <w:lang w:val="en-US" w:eastAsia="zh-CN" w:bidi="ar-SA"/>
        </w:rPr>
        <w:t>；</w:t>
      </w:r>
    </w:p>
    <w:p w14:paraId="7A75F3CC">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szCs w:val="24"/>
          <w:highlight w:val="none"/>
          <w:lang w:val="en-US" w:eastAsia="zh-CN" w:bidi="ar-SA"/>
        </w:rPr>
        <w:t>（2）</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完成</w:t>
      </w:r>
      <w:r>
        <w:rPr>
          <w:rFonts w:hint="eastAsia" w:ascii="宋体" w:hAnsi="宋体" w:eastAsia="宋体" w:cs="宋体"/>
          <w:b w:val="0"/>
          <w:bCs w:val="0"/>
          <w:color w:val="auto"/>
          <w:kern w:val="0"/>
          <w:sz w:val="24"/>
          <w:szCs w:val="24"/>
          <w:highlight w:val="none"/>
          <w:lang w:val="en-US" w:eastAsia="zh-CN" w:bidi="ar-SA"/>
        </w:rPr>
        <w:t>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cs="宋体"/>
          <w:color w:val="auto"/>
          <w:kern w:val="0"/>
          <w:sz w:val="24"/>
          <w:highlight w:val="none"/>
        </w:rPr>
        <w:t>美丽海湾培育工作，</w:t>
      </w:r>
      <w:r>
        <w:rPr>
          <w:rFonts w:hint="eastAsia" w:ascii="宋体" w:hAnsi="宋体" w:cs="宋体"/>
          <w:color w:val="auto"/>
          <w:kern w:val="0"/>
          <w:sz w:val="24"/>
          <w:highlight w:val="none"/>
          <w:lang w:val="en-US" w:eastAsia="zh-CN"/>
        </w:rPr>
        <w:t>相关材料经专家评审后</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val="en-US" w:eastAsia="zh-CN"/>
        </w:rPr>
        <w:t>合同金额的</w:t>
      </w:r>
      <w:r>
        <w:rPr>
          <w:rFonts w:hint="eastAsia" w:ascii="宋体" w:hAnsi="宋体" w:cs="宋体"/>
          <w:color w:val="auto"/>
          <w:kern w:val="0"/>
          <w:sz w:val="24"/>
          <w:highlight w:val="none"/>
        </w:rPr>
        <w:t>30%；</w:t>
      </w:r>
    </w:p>
    <w:p w14:paraId="1B50431A">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完成</w:t>
      </w:r>
      <w:r>
        <w:rPr>
          <w:rFonts w:hint="eastAsia" w:ascii="宋体" w:hAnsi="宋体" w:eastAsia="宋体" w:cs="宋体"/>
          <w:b w:val="0"/>
          <w:bCs w:val="0"/>
          <w:color w:val="auto"/>
          <w:kern w:val="0"/>
          <w:sz w:val="24"/>
          <w:szCs w:val="24"/>
          <w:highlight w:val="none"/>
          <w:lang w:val="en-US" w:eastAsia="zh-CN" w:bidi="ar-SA"/>
        </w:rPr>
        <w:t>东矶列岛</w:t>
      </w:r>
      <w:r>
        <w:rPr>
          <w:rFonts w:hint="eastAsia" w:ascii="宋体" w:hAnsi="宋体" w:cs="宋体"/>
          <w:b w:val="0"/>
          <w:bCs w:val="0"/>
          <w:color w:val="auto"/>
          <w:kern w:val="0"/>
          <w:sz w:val="24"/>
          <w:szCs w:val="24"/>
          <w:highlight w:val="none"/>
          <w:lang w:val="en-US" w:eastAsia="zh-CN" w:bidi="ar-SA"/>
        </w:rPr>
        <w:t>诸湾</w:t>
      </w:r>
      <w:r>
        <w:rPr>
          <w:rFonts w:hint="eastAsia" w:ascii="宋体" w:hAnsi="宋体" w:cs="宋体"/>
          <w:color w:val="auto"/>
          <w:kern w:val="0"/>
          <w:sz w:val="24"/>
          <w:highlight w:val="none"/>
        </w:rPr>
        <w:t>美丽海湾创建工作，</w:t>
      </w:r>
      <w:r>
        <w:rPr>
          <w:rFonts w:hint="eastAsia" w:ascii="宋体" w:hAnsi="宋体" w:cs="宋体"/>
          <w:color w:val="auto"/>
          <w:kern w:val="0"/>
          <w:sz w:val="24"/>
          <w:highlight w:val="none"/>
          <w:lang w:val="en-US" w:eastAsia="zh-CN"/>
        </w:rPr>
        <w:t>相关材料经专家评审后</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val="en-US" w:eastAsia="zh-CN"/>
        </w:rPr>
        <w:t>合同金额的</w:t>
      </w:r>
      <w:r>
        <w:rPr>
          <w:rFonts w:hint="eastAsia" w:ascii="宋体" w:hAnsi="宋体" w:cs="宋体"/>
          <w:color w:val="auto"/>
          <w:kern w:val="0"/>
          <w:sz w:val="24"/>
          <w:highlight w:val="none"/>
        </w:rPr>
        <w:t>30%；</w:t>
      </w:r>
    </w:p>
    <w:p w14:paraId="66EFA4A9">
      <w:pPr>
        <w:snapToGrid w:val="0"/>
        <w:spacing w:line="360" w:lineRule="auto"/>
        <w:ind w:firstLine="482"/>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须按付款进度提供合法税务发票。</w:t>
      </w:r>
    </w:p>
    <w:p w14:paraId="77B275C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、税费</w:t>
      </w:r>
    </w:p>
    <w:p w14:paraId="0CF3B3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5195DC2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、质量保证及后续服务</w:t>
      </w:r>
    </w:p>
    <w:p w14:paraId="14672B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1．乙方应按招标文件规定向甲方提供服务。</w:t>
      </w:r>
    </w:p>
    <w:p w14:paraId="33B971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2．乙方提供的服务成果在服务质量保证期内发生故障，乙方应负责免费提供后续服务。对达不到要求者，根据实际情况，经双方协商，可按以下办法处理：</w:t>
      </w:r>
    </w:p>
    <w:p w14:paraId="0732A2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⑴重做：由乙方承担所发生的全部费用。</w:t>
      </w:r>
    </w:p>
    <w:p w14:paraId="202DB1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⑵贬值处理：由甲乙双方合议定价。</w:t>
      </w:r>
    </w:p>
    <w:p w14:paraId="33DBA4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⑶解除合同。</w:t>
      </w:r>
    </w:p>
    <w:p w14:paraId="10EC1F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olor w:val="auto"/>
          <w:sz w:val="24"/>
          <w:highlight w:val="none"/>
        </w:rPr>
        <w:t>如在使用过程中发生问题，乙方在接到甲方通知后在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小时内到达甲方现场。</w:t>
      </w:r>
    </w:p>
    <w:p w14:paraId="1952D7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4．在</w:t>
      </w:r>
      <w:r>
        <w:rPr>
          <w:rFonts w:hint="eastAsia" w:ascii="宋体" w:hAnsi="宋体"/>
          <w:b/>
          <w:color w:val="auto"/>
          <w:sz w:val="24"/>
          <w:highlight w:val="none"/>
        </w:rPr>
        <w:t>服务质量保证期</w:t>
      </w:r>
      <w:r>
        <w:rPr>
          <w:rFonts w:hint="eastAsia" w:ascii="宋体" w:hAnsi="宋体"/>
          <w:color w:val="auto"/>
          <w:sz w:val="24"/>
          <w:highlight w:val="none"/>
        </w:rPr>
        <w:t>内，乙方应对出现的质量及安全问题负责处理解决并承担一切费用。</w:t>
      </w:r>
    </w:p>
    <w:p w14:paraId="6AE25C8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十、违约责任</w:t>
      </w:r>
    </w:p>
    <w:p w14:paraId="6356C3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1．甲方无正当理由拒收接受服务的，甲方向乙方偿付合同款项百分之五作为违约金。</w:t>
      </w:r>
    </w:p>
    <w:p w14:paraId="35D6D56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2．甲方无故逾期验收和办理款项支付手续的,甲方应按逾期付款总额每日万分之五向乙方支付违约金。甲方因故需延迟验收或办理款项支付手续的，应征得乙方同意。</w:t>
      </w:r>
    </w:p>
    <w:p w14:paraId="7A6BBE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249D6F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、不可抗力事件处理</w:t>
      </w:r>
    </w:p>
    <w:p w14:paraId="1508D52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1．在合同有效期内，任何一方因不可抗力事件导致不能履行合同，则合同履行期可延长，其延长期与不可抗力影响期相同。</w:t>
      </w:r>
    </w:p>
    <w:p w14:paraId="2274DD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14:paraId="76205E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3．不可抗力事件延续120天以上，双方应通过友好协商，确定是否继续履行合同。</w:t>
      </w:r>
    </w:p>
    <w:p w14:paraId="474999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、诉讼</w:t>
      </w:r>
    </w:p>
    <w:p w14:paraId="0557A4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双方在执行合同中所发生的一切争议，应通过协商解决。如协商不成，可向甲方所在地法院起诉。</w:t>
      </w:r>
    </w:p>
    <w:p w14:paraId="01DD0FE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、合同生效及其它</w:t>
      </w:r>
    </w:p>
    <w:p w14:paraId="0D5058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1．合同经双方法定代表人或授权代表签字并加盖单位公章后生效。招标文件、投标文件与本合同具有同等法律效力。</w:t>
      </w:r>
    </w:p>
    <w:p w14:paraId="39B6FE05">
      <w:pPr>
        <w:pStyle w:val="29"/>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hAnsi="宋体"/>
          <w:color w:val="auto"/>
          <w:highlight w:val="none"/>
        </w:rPr>
      </w:pPr>
      <w:r>
        <w:rPr>
          <w:rFonts w:hint="eastAsia" w:hAnsi="宋体"/>
          <w:color w:val="auto"/>
          <w:highlight w:val="none"/>
        </w:rPr>
        <w:t>2.合同执行中涉及采购资金和采购内容修改或补充的，需签订书面补充协议作为主合同不可分割的一部分。</w:t>
      </w:r>
    </w:p>
    <w:p w14:paraId="38027591">
      <w:pPr>
        <w:pStyle w:val="29"/>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682123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
          <w:bCs/>
          <w:color w:val="auto"/>
          <w:kern w:val="0"/>
          <w:sz w:val="24"/>
          <w:highlight w:val="none"/>
        </w:rPr>
      </w:pPr>
      <w:r>
        <w:rPr>
          <w:rFonts w:hint="eastAsia" w:ascii="宋体" w:hAnsi="宋体"/>
          <w:color w:val="auto"/>
          <w:kern w:val="0"/>
          <w:sz w:val="24"/>
          <w:highlight w:val="none"/>
        </w:rPr>
        <w:t>4. 本合同正本一式六份,甲乙双方签订后代理机构见证盖章，</w:t>
      </w:r>
      <w:r>
        <w:rPr>
          <w:rFonts w:hint="eastAsia" w:ascii="宋体" w:hAnsi="宋体"/>
          <w:b/>
          <w:bCs/>
          <w:color w:val="auto"/>
          <w:kern w:val="0"/>
          <w:sz w:val="24"/>
          <w:highlight w:val="none"/>
        </w:rPr>
        <w:t>代理机构需留备二份。</w:t>
      </w:r>
    </w:p>
    <w:p w14:paraId="0B78BDDD">
      <w:pPr>
        <w:snapToGrid w:val="0"/>
        <w:spacing w:line="460" w:lineRule="exact"/>
        <w:rPr>
          <w:rFonts w:ascii="宋体" w:hAnsi="宋体"/>
          <w:color w:val="auto"/>
          <w:kern w:val="0"/>
          <w:sz w:val="24"/>
          <w:highlight w:val="none"/>
        </w:rPr>
      </w:pPr>
    </w:p>
    <w:p w14:paraId="3FFEC928">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甲方：                                   乙方： </w:t>
      </w:r>
    </w:p>
    <w:p w14:paraId="0FFD28FA">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地址：                                   地址： </w:t>
      </w:r>
    </w:p>
    <w:p w14:paraId="656C6669">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14:paraId="1C701EE1">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14:paraId="7D5CE671">
      <w:pPr>
        <w:snapToGrid w:val="0"/>
        <w:spacing w:line="460" w:lineRule="exact"/>
        <w:ind w:firstLine="241" w:firstLineChars="100"/>
        <w:rPr>
          <w:rFonts w:hint="eastAsia" w:hAnsi="宋体"/>
          <w:b/>
          <w:bCs/>
          <w:color w:val="auto"/>
          <w:kern w:val="0"/>
          <w:sz w:val="24"/>
          <w:highlight w:val="none"/>
        </w:rPr>
      </w:pPr>
    </w:p>
    <w:p w14:paraId="48235371">
      <w:pPr>
        <w:snapToGrid w:val="0"/>
        <w:spacing w:line="460" w:lineRule="exact"/>
        <w:ind w:firstLine="241" w:firstLineChars="100"/>
        <w:rPr>
          <w:rFonts w:hAnsi="宋体"/>
          <w:color w:val="auto"/>
          <w:highlight w:val="none"/>
        </w:rPr>
      </w:pPr>
      <w:r>
        <w:rPr>
          <w:rFonts w:hint="eastAsia" w:hAnsi="宋体"/>
          <w:b/>
          <w:bCs/>
          <w:color w:val="auto"/>
          <w:kern w:val="0"/>
          <w:sz w:val="24"/>
          <w:highlight w:val="none"/>
        </w:rPr>
        <w:t>见证方：（盖章）</w:t>
      </w:r>
      <w:r>
        <w:rPr>
          <w:rFonts w:hAnsi="宋体"/>
          <w:b/>
          <w:bCs/>
          <w:color w:val="auto"/>
          <w:kern w:val="0"/>
          <w:sz w:val="24"/>
          <w:highlight w:val="none"/>
        </w:rPr>
        <w:t xml:space="preserve">  </w:t>
      </w:r>
      <w:r>
        <w:rPr>
          <w:rFonts w:hAnsi="宋体"/>
          <w:b/>
          <w:bCs/>
          <w:color w:val="auto"/>
          <w:kern w:val="0"/>
          <w:highlight w:val="none"/>
        </w:rPr>
        <w:t xml:space="preserve"> </w:t>
      </w:r>
      <w:r>
        <w:rPr>
          <w:rFonts w:hAnsi="宋体"/>
          <w:color w:val="auto"/>
          <w:kern w:val="0"/>
          <w:highlight w:val="none"/>
        </w:rPr>
        <w:t xml:space="preserve">     </w:t>
      </w:r>
    </w:p>
    <w:p w14:paraId="57A14AB4">
      <w:pPr>
        <w:snapToGrid w:val="0"/>
        <w:spacing w:line="460" w:lineRule="exact"/>
        <w:ind w:firstLine="201"/>
        <w:rPr>
          <w:rFonts w:ascii="宋体" w:hAnsi="宋体"/>
          <w:b/>
          <w:bCs/>
          <w:color w:val="auto"/>
          <w:kern w:val="0"/>
          <w:sz w:val="24"/>
          <w:highlight w:val="none"/>
        </w:rPr>
      </w:pPr>
    </w:p>
    <w:p w14:paraId="65F60BCB">
      <w:pPr>
        <w:pStyle w:val="29"/>
        <w:snapToGrid w:val="0"/>
        <w:spacing w:beforeLines="0" w:afterLines="0" w:line="440" w:lineRule="exact"/>
        <w:ind w:firstLine="281" w:firstLineChars="100"/>
        <w:rPr>
          <w:rFonts w:hAnsi="宋体"/>
          <w:b/>
          <w:bCs/>
          <w:color w:val="auto"/>
          <w:sz w:val="30"/>
          <w:szCs w:val="30"/>
          <w:highlight w:val="none"/>
        </w:rPr>
      </w:pPr>
      <w:r>
        <w:rPr>
          <w:rFonts w:hint="eastAsia" w:ascii="Times New Roman" w:hAnsi="宋体"/>
          <w:b/>
          <w:bCs/>
          <w:color w:val="auto"/>
          <w:kern w:val="2"/>
          <w:sz w:val="28"/>
          <w:szCs w:val="28"/>
          <w:highlight w:val="none"/>
          <w:u w:val="single"/>
          <w:shd w:val="pct10" w:color="auto" w:fill="FFFFFF"/>
        </w:rPr>
        <w:t>附件：附上报价明细表</w:t>
      </w:r>
      <w:r>
        <w:rPr>
          <w:rFonts w:ascii="Times New Roman" w:hAnsi="宋体"/>
          <w:b/>
          <w:bCs/>
          <w:color w:val="auto"/>
          <w:kern w:val="2"/>
          <w:sz w:val="28"/>
          <w:szCs w:val="28"/>
          <w:highlight w:val="none"/>
          <w:u w:val="single"/>
          <w:shd w:val="pct10" w:color="auto" w:fill="FFFFFF"/>
        </w:rPr>
        <w:t xml:space="preserve">   </w:t>
      </w:r>
      <w:r>
        <w:rPr>
          <w:rFonts w:hAnsi="宋体"/>
          <w:b/>
          <w:bCs/>
          <w:color w:val="auto"/>
          <w:highlight w:val="none"/>
        </w:rPr>
        <w:br w:type="page"/>
      </w:r>
    </w:p>
    <w:p w14:paraId="0715027C">
      <w:pPr>
        <w:pStyle w:val="29"/>
        <w:snapToGrid w:val="0"/>
        <w:spacing w:beforeLines="0" w:afterLines="0" w:line="420" w:lineRule="exact"/>
        <w:jc w:val="center"/>
        <w:outlineLvl w:val="0"/>
        <w:rPr>
          <w:rFonts w:hAnsi="宋体"/>
          <w:b/>
          <w:color w:val="auto"/>
          <w:sz w:val="30"/>
          <w:szCs w:val="30"/>
          <w:highlight w:val="none"/>
        </w:rPr>
      </w:pPr>
      <w:bookmarkStart w:id="45" w:name="_Toc139638949"/>
      <w:r>
        <w:rPr>
          <w:rFonts w:hint="eastAsia" w:hAnsi="宋体"/>
          <w:b/>
          <w:color w:val="auto"/>
          <w:sz w:val="30"/>
          <w:szCs w:val="30"/>
          <w:highlight w:val="none"/>
        </w:rPr>
        <w:t>第六章 　投标文件格式</w:t>
      </w:r>
      <w:bookmarkEnd w:id="44"/>
      <w:bookmarkEnd w:id="45"/>
    </w:p>
    <w:p w14:paraId="7A2FB4EF">
      <w:pPr>
        <w:pStyle w:val="29"/>
        <w:snapToGrid w:val="0"/>
        <w:spacing w:beforeLines="0" w:afterLines="0" w:line="420" w:lineRule="exact"/>
        <w:jc w:val="center"/>
        <w:rPr>
          <w:rFonts w:hAnsi="宋体"/>
          <w:color w:val="auto"/>
          <w:sz w:val="30"/>
          <w:szCs w:val="30"/>
          <w:highlight w:val="none"/>
        </w:rPr>
      </w:pPr>
    </w:p>
    <w:p w14:paraId="4E5D94DA">
      <w:pPr>
        <w:snapToGrid w:val="0"/>
        <w:spacing w:before="120" w:beforeLines="50" w:after="50"/>
        <w:jc w:val="center"/>
        <w:outlineLvl w:val="1"/>
        <w:rPr>
          <w:rFonts w:ascii="宋体" w:hAnsi="宋体"/>
          <w:b/>
          <w:bCs/>
          <w:color w:val="auto"/>
          <w:sz w:val="28"/>
          <w:szCs w:val="28"/>
          <w:highlight w:val="none"/>
        </w:rPr>
      </w:pPr>
      <w:bookmarkStart w:id="46" w:name="_Toc139638950"/>
      <w:bookmarkStart w:id="47" w:name="_Toc265669850"/>
      <w:r>
        <w:rPr>
          <w:rFonts w:hint="eastAsia" w:ascii="宋体" w:hAnsi="宋体"/>
          <w:b/>
          <w:bCs/>
          <w:color w:val="auto"/>
          <w:sz w:val="28"/>
          <w:szCs w:val="28"/>
          <w:highlight w:val="none"/>
        </w:rPr>
        <w:t>一、资格响应文件格式</w:t>
      </w:r>
      <w:bookmarkEnd w:id="46"/>
    </w:p>
    <w:p w14:paraId="3881A03C">
      <w:pPr>
        <w:snapToGrid w:val="0"/>
        <w:spacing w:before="120" w:beforeLines="50" w:after="50"/>
        <w:jc w:val="center"/>
        <w:rPr>
          <w:rFonts w:ascii="宋体" w:hAnsi="宋体"/>
          <w:color w:val="auto"/>
          <w:sz w:val="28"/>
          <w:szCs w:val="28"/>
          <w:highlight w:val="none"/>
        </w:rPr>
      </w:pPr>
    </w:p>
    <w:p w14:paraId="35B687E0">
      <w:pPr>
        <w:snapToGrid w:val="0"/>
        <w:spacing w:before="120" w:beforeLines="50" w:after="50"/>
        <w:jc w:val="center"/>
        <w:rPr>
          <w:rFonts w:ascii="宋体" w:hAnsi="宋体"/>
          <w:color w:val="auto"/>
          <w:sz w:val="28"/>
          <w:szCs w:val="28"/>
          <w:highlight w:val="none"/>
        </w:rPr>
      </w:pPr>
    </w:p>
    <w:p w14:paraId="2DB4C965">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63EF921A">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C1C815E">
      <w:pPr>
        <w:snapToGrid w:val="0"/>
        <w:spacing w:before="120" w:beforeLines="50" w:after="50"/>
        <w:rPr>
          <w:rFonts w:ascii="宋体" w:hAnsi="宋体"/>
          <w:color w:val="auto"/>
          <w:sz w:val="28"/>
          <w:szCs w:val="28"/>
          <w:highlight w:val="none"/>
        </w:rPr>
      </w:pPr>
    </w:p>
    <w:p w14:paraId="2FB5763C">
      <w:pPr>
        <w:snapToGrid w:val="0"/>
        <w:spacing w:before="120" w:beforeLines="50" w:after="50"/>
        <w:jc w:val="center"/>
        <w:rPr>
          <w:rFonts w:ascii="宋体" w:hAnsi="宋体"/>
          <w:bCs/>
          <w:color w:val="auto"/>
          <w:sz w:val="28"/>
          <w:szCs w:val="28"/>
          <w:highlight w:val="none"/>
        </w:rPr>
      </w:pPr>
    </w:p>
    <w:p w14:paraId="1B7579F1">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25FC83B1">
      <w:pPr>
        <w:snapToGrid w:val="0"/>
        <w:spacing w:before="120" w:beforeLines="50" w:after="50" w:line="360" w:lineRule="auto"/>
        <w:jc w:val="center"/>
        <w:rPr>
          <w:rFonts w:ascii="宋体" w:hAnsi="宋体"/>
          <w:bCs/>
          <w:color w:val="auto"/>
          <w:sz w:val="28"/>
          <w:szCs w:val="28"/>
          <w:highlight w:val="none"/>
        </w:rPr>
      </w:pPr>
    </w:p>
    <w:p w14:paraId="104E2E6B">
      <w:pPr>
        <w:snapToGrid w:val="0"/>
        <w:spacing w:before="120" w:beforeLines="50" w:after="50" w:line="360" w:lineRule="auto"/>
        <w:jc w:val="center"/>
        <w:rPr>
          <w:rFonts w:ascii="宋体" w:hAnsi="宋体"/>
          <w:bCs/>
          <w:color w:val="auto"/>
          <w:sz w:val="28"/>
          <w:szCs w:val="28"/>
          <w:highlight w:val="none"/>
        </w:rPr>
      </w:pPr>
    </w:p>
    <w:p w14:paraId="192ACDF9">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1BC1F944">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78F4CF80">
      <w:pPr>
        <w:pStyle w:val="15"/>
        <w:snapToGrid w:val="0"/>
        <w:spacing w:before="50" w:after="50" w:line="360" w:lineRule="auto"/>
        <w:ind w:firstLine="1164" w:firstLineChars="416"/>
        <w:rPr>
          <w:rFonts w:ascii="宋体" w:hAnsi="宋体"/>
          <w:bCs/>
          <w:color w:val="auto"/>
          <w:sz w:val="28"/>
          <w:szCs w:val="28"/>
          <w:highlight w:val="none"/>
        </w:rPr>
      </w:pPr>
    </w:p>
    <w:p w14:paraId="4ADD7C17">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0C5DD18A">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058229BF">
      <w:pPr>
        <w:pStyle w:val="15"/>
        <w:snapToGrid w:val="0"/>
        <w:spacing w:before="50" w:after="50"/>
        <w:ind w:firstLine="1120" w:firstLineChars="400"/>
        <w:rPr>
          <w:rFonts w:ascii="宋体" w:hAnsi="宋体"/>
          <w:bCs/>
          <w:color w:val="auto"/>
          <w:sz w:val="28"/>
          <w:szCs w:val="28"/>
          <w:highlight w:val="none"/>
        </w:rPr>
      </w:pPr>
    </w:p>
    <w:p w14:paraId="0E63D520">
      <w:pPr>
        <w:snapToGrid w:val="0"/>
        <w:spacing w:line="360" w:lineRule="auto"/>
        <w:ind w:firstLine="3360" w:firstLineChars="1200"/>
        <w:jc w:val="left"/>
        <w:rPr>
          <w:rFonts w:ascii="宋体" w:hAnsi="宋体"/>
          <w:color w:val="auto"/>
          <w:sz w:val="28"/>
          <w:szCs w:val="28"/>
          <w:highlight w:val="none"/>
        </w:rPr>
      </w:pPr>
    </w:p>
    <w:p w14:paraId="415D4A5D">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48" w:name="_Hlk60757343"/>
      <w:r>
        <w:rPr>
          <w:rFonts w:ascii="宋体" w:hAnsi="宋体"/>
          <w:color w:val="auto"/>
          <w:sz w:val="24"/>
          <w:highlight w:val="none"/>
        </w:rPr>
        <w:t>2</w:t>
      </w:r>
      <w:r>
        <w:rPr>
          <w:rFonts w:hint="eastAsia" w:ascii="宋体" w:hAnsi="宋体"/>
          <w:color w:val="auto"/>
          <w:sz w:val="24"/>
          <w:highlight w:val="none"/>
        </w:rPr>
        <w:t>.营业执照等：</w:t>
      </w:r>
      <w:bookmarkEnd w:id="48"/>
    </w:p>
    <w:p w14:paraId="051C6AEF">
      <w:pPr>
        <w:snapToGrid w:val="0"/>
        <w:spacing w:line="360" w:lineRule="auto"/>
        <w:jc w:val="center"/>
        <w:rPr>
          <w:rFonts w:ascii="仿宋_GB2312" w:hAnsi="仿宋" w:eastAsia="仿宋_GB2312" w:cs="仿宋_GB2312"/>
          <w:b/>
          <w:color w:val="auto"/>
          <w:kern w:val="0"/>
          <w:sz w:val="32"/>
          <w:szCs w:val="32"/>
          <w:highlight w:val="none"/>
          <w:lang w:val="zh-CN"/>
        </w:rPr>
      </w:pPr>
    </w:p>
    <w:p w14:paraId="53370F9E">
      <w:pPr>
        <w:snapToGrid w:val="0"/>
        <w:spacing w:line="360" w:lineRule="auto"/>
        <w:jc w:val="center"/>
        <w:rPr>
          <w:rFonts w:ascii="宋体" w:hAnsi="宋体" w:cs="仿宋_GB2312"/>
          <w:b/>
          <w:color w:val="auto"/>
          <w:kern w:val="0"/>
          <w:sz w:val="32"/>
          <w:szCs w:val="32"/>
          <w:highlight w:val="none"/>
          <w:lang w:val="zh-CN"/>
        </w:rPr>
      </w:pPr>
    </w:p>
    <w:p w14:paraId="737C97EE">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3FCDC3E7">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0972509C">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EC4910A">
      <w:pPr>
        <w:snapToGrid w:val="0"/>
        <w:spacing w:line="360" w:lineRule="auto"/>
        <w:jc w:val="center"/>
        <w:rPr>
          <w:rFonts w:ascii="宋体" w:hAnsi="宋体" w:cs="仿宋_GB2312"/>
          <w:b/>
          <w:color w:val="auto"/>
          <w:sz w:val="30"/>
          <w:szCs w:val="30"/>
          <w:highlight w:val="none"/>
        </w:rPr>
      </w:pPr>
    </w:p>
    <w:p w14:paraId="5B56FB0C">
      <w:pPr>
        <w:spacing w:line="360" w:lineRule="auto"/>
        <w:jc w:val="center"/>
        <w:rPr>
          <w:rFonts w:ascii="宋体" w:hAnsi="宋体" w:cs="仿宋_GB2312"/>
          <w:b/>
          <w:color w:val="auto"/>
          <w:sz w:val="32"/>
          <w:szCs w:val="32"/>
          <w:highlight w:val="none"/>
        </w:rPr>
      </w:pPr>
    </w:p>
    <w:p w14:paraId="43BC2D62">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026532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（由投标人根据招标公告合格的投标人应具备的特定资格要求编制，如果本项目没有设置特定资格条件，则不需要提供）</w:t>
      </w:r>
    </w:p>
    <w:p w14:paraId="6CDC0773">
      <w:pPr>
        <w:spacing w:line="360" w:lineRule="auto"/>
        <w:jc w:val="center"/>
        <w:rPr>
          <w:rFonts w:ascii="宋体" w:hAnsi="宋体"/>
          <w:b/>
          <w:bCs/>
          <w:color w:val="auto"/>
          <w:sz w:val="32"/>
          <w:szCs w:val="32"/>
          <w:highlight w:val="none"/>
        </w:rPr>
      </w:pPr>
    </w:p>
    <w:p w14:paraId="557824A2">
      <w:pPr>
        <w:spacing w:line="360" w:lineRule="auto"/>
        <w:jc w:val="center"/>
        <w:rPr>
          <w:rFonts w:ascii="宋体" w:hAnsi="宋体"/>
          <w:b/>
          <w:bCs/>
          <w:color w:val="auto"/>
          <w:sz w:val="32"/>
          <w:szCs w:val="32"/>
          <w:highlight w:val="none"/>
        </w:rPr>
      </w:pPr>
    </w:p>
    <w:p w14:paraId="25B503EF">
      <w:pPr>
        <w:spacing w:line="360" w:lineRule="auto"/>
        <w:jc w:val="left"/>
        <w:rPr>
          <w:rFonts w:ascii="宋体" w:hAnsi="宋体"/>
          <w:color w:val="auto"/>
          <w:sz w:val="24"/>
          <w:highlight w:val="none"/>
        </w:rPr>
      </w:pPr>
      <w:r>
        <w:rPr>
          <w:rFonts w:ascii="宋体" w:hAnsi="宋体"/>
          <w:b/>
          <w:bCs/>
          <w:color w:val="auto"/>
          <w:sz w:val="28"/>
          <w:szCs w:val="28"/>
          <w:highlight w:val="none"/>
        </w:rPr>
        <w:br w:type="page"/>
      </w: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0DAD78E7">
      <w:pPr>
        <w:spacing w:line="360" w:lineRule="auto"/>
        <w:jc w:val="center"/>
        <w:rPr>
          <w:rFonts w:ascii="宋体" w:hAnsi="宋体" w:cs="仿宋_GB2312"/>
          <w:b/>
          <w:color w:val="auto"/>
          <w:kern w:val="0"/>
          <w:sz w:val="32"/>
          <w:szCs w:val="32"/>
          <w:highlight w:val="none"/>
        </w:rPr>
      </w:pPr>
    </w:p>
    <w:p w14:paraId="25E6C20E">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参加本次采购项目前三年内在经营活动中</w:t>
      </w:r>
    </w:p>
    <w:p w14:paraId="295241FF">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4C8DB58B">
      <w:pPr>
        <w:spacing w:line="520" w:lineRule="exact"/>
        <w:jc w:val="center"/>
        <w:rPr>
          <w:rFonts w:ascii="宋体" w:hAnsi="宋体" w:cs="宋体"/>
          <w:bCs/>
          <w:color w:val="auto"/>
          <w:sz w:val="24"/>
          <w:highlight w:val="none"/>
        </w:rPr>
      </w:pPr>
    </w:p>
    <w:p w14:paraId="22E6284A">
      <w:pPr>
        <w:ind w:firstLine="420"/>
        <w:rPr>
          <w:rFonts w:ascii="宋体" w:hAnsi="宋体" w:cs="宋体"/>
          <w:color w:val="auto"/>
          <w:sz w:val="24"/>
          <w:highlight w:val="none"/>
        </w:rPr>
      </w:pPr>
    </w:p>
    <w:p w14:paraId="30D9F401">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21A3A92A">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采购活动，没有因违法经营被禁止参加活动的期限未满情形）。如有虚假或隐瞒，招标人可取消我方任何资格（投标/谈判/中标（成交）/签订合同），我方对此无任何异议，并愿意承担一切后果和责任。</w:t>
      </w:r>
    </w:p>
    <w:p w14:paraId="122A9D4B">
      <w:pPr>
        <w:ind w:firstLine="420"/>
        <w:rPr>
          <w:rFonts w:ascii="宋体" w:hAnsi="宋体" w:cs="宋体"/>
          <w:color w:val="auto"/>
          <w:sz w:val="24"/>
          <w:highlight w:val="none"/>
        </w:rPr>
      </w:pPr>
    </w:p>
    <w:p w14:paraId="2F6077A8">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746BCA3C">
      <w:pPr>
        <w:snapToGrid w:val="0"/>
        <w:spacing w:before="50" w:after="120" w:afterLines="50"/>
        <w:jc w:val="left"/>
        <w:rPr>
          <w:rFonts w:ascii="宋体" w:hAnsi="宋体" w:cs="宋体"/>
          <w:color w:val="auto"/>
          <w:kern w:val="0"/>
          <w:sz w:val="24"/>
          <w:highlight w:val="none"/>
          <w:lang w:val="zh-CN"/>
        </w:rPr>
      </w:pPr>
    </w:p>
    <w:p w14:paraId="58E1730A">
      <w:pPr>
        <w:snapToGrid w:val="0"/>
        <w:spacing w:before="50" w:after="120" w:afterLines="50"/>
        <w:jc w:val="left"/>
        <w:rPr>
          <w:rFonts w:ascii="宋体" w:hAnsi="宋体" w:cs="宋体"/>
          <w:color w:val="auto"/>
          <w:kern w:val="0"/>
          <w:sz w:val="24"/>
          <w:highlight w:val="none"/>
          <w:lang w:val="zh-CN"/>
        </w:rPr>
      </w:pPr>
    </w:p>
    <w:p w14:paraId="3B0B7C88">
      <w:pPr>
        <w:snapToGrid w:val="0"/>
        <w:spacing w:before="50" w:after="120" w:afterLines="50"/>
        <w:jc w:val="left"/>
        <w:rPr>
          <w:rFonts w:ascii="宋体" w:hAnsi="宋体" w:cs="宋体"/>
          <w:color w:val="auto"/>
          <w:kern w:val="0"/>
          <w:sz w:val="24"/>
          <w:highlight w:val="none"/>
          <w:lang w:val="zh-CN"/>
        </w:rPr>
      </w:pPr>
    </w:p>
    <w:p w14:paraId="41D55338">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1B2CFB50">
      <w:pPr>
        <w:snapToGrid w:val="0"/>
        <w:spacing w:before="50" w:after="120" w:afterLines="50"/>
        <w:jc w:val="left"/>
        <w:rPr>
          <w:rFonts w:ascii="宋体" w:hAnsi="宋体"/>
          <w:b/>
          <w:color w:val="auto"/>
          <w:sz w:val="24"/>
          <w:highlight w:val="none"/>
        </w:rPr>
      </w:pPr>
    </w:p>
    <w:p w14:paraId="01AC2324">
      <w:pPr>
        <w:snapToGrid w:val="0"/>
        <w:spacing w:before="50" w:after="120" w:afterLines="50"/>
        <w:jc w:val="left"/>
        <w:rPr>
          <w:rFonts w:ascii="宋体" w:hAnsi="宋体"/>
          <w:b/>
          <w:color w:val="auto"/>
          <w:sz w:val="24"/>
          <w:highlight w:val="none"/>
        </w:rPr>
      </w:pPr>
    </w:p>
    <w:p w14:paraId="52190B00">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32D83E95">
      <w:pPr>
        <w:snapToGrid w:val="0"/>
        <w:spacing w:before="50" w:after="120" w:afterLines="50"/>
        <w:jc w:val="left"/>
        <w:rPr>
          <w:rFonts w:ascii="宋体" w:hAnsi="宋体"/>
          <w:color w:val="auto"/>
          <w:sz w:val="28"/>
          <w:szCs w:val="28"/>
          <w:highlight w:val="none"/>
        </w:rPr>
      </w:pPr>
    </w:p>
    <w:p w14:paraId="61CD6F39">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6951EA47">
      <w:pPr>
        <w:snapToGrid w:val="0"/>
        <w:spacing w:before="120" w:beforeLines="50" w:after="50"/>
        <w:jc w:val="center"/>
        <w:outlineLvl w:val="1"/>
        <w:rPr>
          <w:rFonts w:ascii="宋体" w:hAnsi="宋体"/>
          <w:b/>
          <w:bCs/>
          <w:color w:val="auto"/>
          <w:sz w:val="28"/>
          <w:szCs w:val="28"/>
          <w:highlight w:val="none"/>
        </w:rPr>
      </w:pPr>
      <w:bookmarkStart w:id="49" w:name="_Toc466534753"/>
      <w:bookmarkStart w:id="50" w:name="_Toc139638951"/>
      <w:r>
        <w:rPr>
          <w:rFonts w:hint="eastAsia" w:ascii="宋体" w:hAnsi="宋体"/>
          <w:b/>
          <w:bCs/>
          <w:color w:val="auto"/>
          <w:sz w:val="28"/>
          <w:szCs w:val="28"/>
          <w:highlight w:val="none"/>
        </w:rPr>
        <w:t>二、商务技术文件格式</w:t>
      </w:r>
      <w:bookmarkEnd w:id="47"/>
      <w:bookmarkEnd w:id="49"/>
      <w:bookmarkEnd w:id="50"/>
    </w:p>
    <w:p w14:paraId="115A146B">
      <w:pPr>
        <w:snapToGrid w:val="0"/>
        <w:spacing w:before="120" w:beforeLines="50" w:after="50"/>
        <w:jc w:val="center"/>
        <w:rPr>
          <w:rFonts w:ascii="宋体" w:hAnsi="宋体"/>
          <w:color w:val="auto"/>
          <w:sz w:val="28"/>
          <w:szCs w:val="28"/>
          <w:highlight w:val="none"/>
        </w:rPr>
      </w:pPr>
    </w:p>
    <w:p w14:paraId="58042CF0">
      <w:pPr>
        <w:snapToGrid w:val="0"/>
        <w:spacing w:before="120" w:beforeLines="50" w:after="50"/>
        <w:jc w:val="center"/>
        <w:rPr>
          <w:rFonts w:ascii="宋体" w:hAnsi="宋体"/>
          <w:color w:val="auto"/>
          <w:sz w:val="28"/>
          <w:szCs w:val="28"/>
          <w:highlight w:val="none"/>
        </w:rPr>
      </w:pPr>
    </w:p>
    <w:p w14:paraId="076695DC">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 xml:space="preserve">.商务技术文件封面格式： </w:t>
      </w:r>
    </w:p>
    <w:p w14:paraId="3B3EED06">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438112C4">
      <w:pPr>
        <w:snapToGrid w:val="0"/>
        <w:spacing w:before="120" w:beforeLines="50" w:after="50"/>
        <w:rPr>
          <w:rFonts w:ascii="宋体" w:hAnsi="宋体"/>
          <w:color w:val="auto"/>
          <w:sz w:val="28"/>
          <w:szCs w:val="28"/>
          <w:highlight w:val="none"/>
        </w:rPr>
      </w:pPr>
    </w:p>
    <w:p w14:paraId="709604EA">
      <w:pPr>
        <w:snapToGrid w:val="0"/>
        <w:spacing w:before="120" w:beforeLines="50" w:after="50"/>
        <w:jc w:val="center"/>
        <w:rPr>
          <w:rFonts w:ascii="宋体" w:hAnsi="宋体"/>
          <w:bCs/>
          <w:color w:val="auto"/>
          <w:sz w:val="28"/>
          <w:szCs w:val="28"/>
          <w:highlight w:val="none"/>
        </w:rPr>
      </w:pPr>
    </w:p>
    <w:p w14:paraId="45E3268F">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4A23632A">
      <w:pPr>
        <w:snapToGrid w:val="0"/>
        <w:spacing w:before="120" w:beforeLines="50" w:after="50" w:line="360" w:lineRule="auto"/>
        <w:jc w:val="center"/>
        <w:rPr>
          <w:rFonts w:ascii="宋体" w:hAnsi="宋体"/>
          <w:bCs/>
          <w:color w:val="auto"/>
          <w:sz w:val="28"/>
          <w:szCs w:val="28"/>
          <w:highlight w:val="none"/>
        </w:rPr>
      </w:pPr>
    </w:p>
    <w:p w14:paraId="7FC342DB">
      <w:pPr>
        <w:snapToGrid w:val="0"/>
        <w:spacing w:before="120" w:beforeLines="50" w:after="50" w:line="360" w:lineRule="auto"/>
        <w:jc w:val="center"/>
        <w:rPr>
          <w:rFonts w:ascii="宋体" w:hAnsi="宋体"/>
          <w:bCs/>
          <w:color w:val="auto"/>
          <w:sz w:val="28"/>
          <w:szCs w:val="28"/>
          <w:highlight w:val="none"/>
        </w:rPr>
      </w:pPr>
    </w:p>
    <w:p w14:paraId="0BEE9A00">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3275B91E">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4FCB7814">
      <w:pPr>
        <w:pStyle w:val="15"/>
        <w:snapToGrid w:val="0"/>
        <w:spacing w:before="50" w:after="50" w:line="360" w:lineRule="auto"/>
        <w:ind w:firstLine="1164" w:firstLineChars="416"/>
        <w:rPr>
          <w:rFonts w:ascii="宋体" w:hAnsi="宋体"/>
          <w:bCs/>
          <w:color w:val="auto"/>
          <w:sz w:val="28"/>
          <w:szCs w:val="28"/>
          <w:highlight w:val="none"/>
        </w:rPr>
      </w:pPr>
    </w:p>
    <w:p w14:paraId="669BBECE">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7F93A440">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3DDDF1C6">
      <w:pPr>
        <w:pStyle w:val="15"/>
        <w:snapToGrid w:val="0"/>
        <w:spacing w:before="50" w:after="50"/>
        <w:ind w:firstLine="1120" w:firstLineChars="400"/>
        <w:rPr>
          <w:rFonts w:ascii="宋体" w:hAnsi="宋体"/>
          <w:bCs/>
          <w:color w:val="auto"/>
          <w:sz w:val="28"/>
          <w:szCs w:val="28"/>
          <w:highlight w:val="none"/>
        </w:rPr>
      </w:pPr>
    </w:p>
    <w:p w14:paraId="18A7AC64">
      <w:pPr>
        <w:snapToGrid w:val="0"/>
        <w:spacing w:before="120" w:beforeLines="50" w:after="50"/>
        <w:ind w:firstLine="645"/>
        <w:jc w:val="left"/>
        <w:rPr>
          <w:rFonts w:ascii="宋体" w:hAnsi="宋体"/>
          <w:color w:val="auto"/>
          <w:sz w:val="24"/>
          <w:highlight w:val="none"/>
        </w:rPr>
      </w:pPr>
      <w:r>
        <w:rPr>
          <w:rFonts w:hint="eastAsia" w:ascii="宋体" w:hAnsi="宋体"/>
          <w:color w:val="auto"/>
          <w:sz w:val="28"/>
          <w:szCs w:val="28"/>
          <w:highlight w:val="none"/>
        </w:rPr>
        <w:t xml:space="preserve">                        年  月  日</w:t>
      </w:r>
      <w:r>
        <w:rPr>
          <w:rFonts w:ascii="宋体" w:hAnsi="宋体"/>
          <w:color w:val="auto"/>
          <w:sz w:val="24"/>
          <w:highlight w:val="none"/>
        </w:rPr>
        <w:br w:type="page"/>
      </w:r>
      <w:bookmarkStart w:id="51" w:name="_Hlk60757098"/>
      <w:r>
        <w:rPr>
          <w:rFonts w:ascii="宋体" w:hAnsi="宋体"/>
          <w:color w:val="auto"/>
          <w:sz w:val="24"/>
          <w:highlight w:val="none"/>
        </w:rPr>
        <w:t>5</w:t>
      </w:r>
      <w:r>
        <w:rPr>
          <w:rFonts w:hint="eastAsia" w:ascii="宋体" w:hAnsi="宋体"/>
          <w:color w:val="auto"/>
          <w:sz w:val="24"/>
          <w:highlight w:val="none"/>
        </w:rPr>
        <w:t>.投标函格式：</w:t>
      </w:r>
      <w:bookmarkEnd w:id="51"/>
    </w:p>
    <w:p w14:paraId="2BA64AE7">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14BF4C5A">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175508E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72D9ACA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、我方完全理解并接受招标文件（包括修改补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再对招标文件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56258E9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、我方不是招标人的附属机构以及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40254EBC">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.、我方向贵方提交的所有投标文件、资料（包括所有</w:t>
      </w:r>
      <w:bookmarkStart w:id="52" w:name="_Hlk59707887"/>
      <w:r>
        <w:rPr>
          <w:rFonts w:hint="eastAsia" w:ascii="宋体" w:hAnsi="宋体"/>
          <w:b/>
          <w:bCs/>
          <w:color w:val="auto"/>
          <w:sz w:val="24"/>
          <w:highlight w:val="none"/>
          <w:shd w:val="pct10" w:color="auto" w:fill="FFFFFF"/>
        </w:rPr>
        <w:t>证书、合同、报告等</w:t>
      </w:r>
      <w:bookmarkEnd w:id="52"/>
      <w:r>
        <w:rPr>
          <w:rFonts w:hint="eastAsia" w:ascii="宋体" w:hAnsi="宋体"/>
          <w:b/>
          <w:bCs/>
          <w:color w:val="auto"/>
          <w:sz w:val="24"/>
          <w:highlight w:val="none"/>
          <w:shd w:val="pct10" w:color="auto" w:fill="FFFFFF"/>
        </w:rPr>
        <w:t>）都是准确、真实、合规的，如有虚假或隐瞒，我方愿意承担一切后果。</w:t>
      </w:r>
    </w:p>
    <w:p w14:paraId="4358D23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23A039D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、如中标，本投标文件至本项目合同履行完毕均保持有效，同意按照贵方要求提供与投标有关的一切数据或资料，并按“招标文件”及相关法律、法规的规定履行合同责任和义务。</w:t>
      </w:r>
    </w:p>
    <w:p w14:paraId="3F421E7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并对招标人</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1454364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3609B0F7">
      <w:pPr>
        <w:snapToGrid w:val="0"/>
        <w:spacing w:line="360" w:lineRule="auto"/>
        <w:ind w:firstLine="361" w:firstLineChars="150"/>
        <w:rPr>
          <w:rFonts w:ascii="宋体" w:hAnsi="宋体"/>
          <w:b/>
          <w:bCs/>
          <w:color w:val="auto"/>
          <w:sz w:val="24"/>
          <w:highlight w:val="none"/>
          <w:u w:val="single"/>
          <w:shd w:val="pct10" w:color="auto" w:fill="FFFFFF"/>
        </w:rPr>
      </w:pPr>
      <w:bookmarkStart w:id="53"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（例如质疑回复函、中标通知书、采购合同等）请采用如下联系方式送达，我方确保能够及时、准确收悉。</w:t>
      </w:r>
    </w:p>
    <w:p w14:paraId="36D1FA7E">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256AB3CD">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54"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54"/>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13D05C3F">
      <w:pPr>
        <w:snapToGrid w:val="0"/>
        <w:spacing w:line="360" w:lineRule="auto"/>
        <w:ind w:firstLine="361" w:firstLineChars="150"/>
        <w:jc w:val="left"/>
        <w:rPr>
          <w:rFonts w:ascii="宋体" w:hAnsi="宋体"/>
          <w:b/>
          <w:bCs/>
          <w:color w:val="auto"/>
          <w:sz w:val="24"/>
          <w:highlight w:val="none"/>
          <w:shd w:val="pct10" w:color="auto" w:fill="FFFFFF"/>
        </w:rPr>
      </w:pPr>
      <w:bookmarkStart w:id="55" w:name="_Hlk59370586"/>
      <w:r>
        <w:rPr>
          <w:rFonts w:hint="eastAsia" w:ascii="宋体" w:hAnsi="宋体"/>
          <w:b/>
          <w:bCs/>
          <w:color w:val="auto"/>
          <w:sz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42BD1A87">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投标文件编制人</w:t>
      </w:r>
      <w:bookmarkEnd w:id="55"/>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5157DFE6">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2ABAA70C">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56"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56"/>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53"/>
    <w:p w14:paraId="7F6172B0">
      <w:pPr>
        <w:snapToGrid w:val="0"/>
        <w:spacing w:line="360" w:lineRule="auto"/>
        <w:jc w:val="left"/>
        <w:rPr>
          <w:rFonts w:ascii="宋体" w:hAnsi="宋体"/>
          <w:color w:val="auto"/>
          <w:sz w:val="24"/>
          <w:highlight w:val="none"/>
        </w:rPr>
      </w:pPr>
    </w:p>
    <w:p w14:paraId="00ACE056">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投标人:(公章)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5C768B99">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6</w:t>
      </w:r>
      <w:r>
        <w:rPr>
          <w:rFonts w:hint="eastAsia" w:ascii="宋体" w:hAnsi="宋体"/>
          <w:color w:val="auto"/>
          <w:sz w:val="24"/>
          <w:highlight w:val="none"/>
        </w:rPr>
        <w:t>.法定代表人授权委托书格式：</w:t>
      </w:r>
    </w:p>
    <w:p w14:paraId="2559B7AD">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339960A8">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1DF96D6D">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57"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57"/>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58"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58"/>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3593B85A">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1DED7C9D">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37FF5424">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2C715A45">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4BBC69C7">
      <w:pPr>
        <w:snapToGrid w:val="0"/>
        <w:spacing w:before="120" w:beforeLines="50" w:after="50" w:line="460" w:lineRule="exact"/>
        <w:rPr>
          <w:rFonts w:ascii="宋体" w:hAnsi="宋体"/>
          <w:color w:val="auto"/>
          <w:sz w:val="24"/>
          <w:szCs w:val="20"/>
          <w:highlight w:val="none"/>
          <w:u w:val="single"/>
        </w:rPr>
      </w:pPr>
    </w:p>
    <w:p w14:paraId="167E86E4">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3095DA6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6C36E973">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18461D3">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1890306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60FBC8B1">
            <w:pPr>
              <w:spacing w:line="360" w:lineRule="auto"/>
              <w:rPr>
                <w:color w:val="auto"/>
                <w:sz w:val="30"/>
                <w:szCs w:val="30"/>
                <w:highlight w:val="none"/>
              </w:rPr>
            </w:pPr>
          </w:p>
        </w:tc>
        <w:tc>
          <w:tcPr>
            <w:tcW w:w="4961" w:type="dxa"/>
          </w:tcPr>
          <w:p w14:paraId="1B42E8C9">
            <w:pPr>
              <w:spacing w:line="360" w:lineRule="auto"/>
              <w:rPr>
                <w:color w:val="auto"/>
                <w:sz w:val="30"/>
                <w:szCs w:val="30"/>
                <w:highlight w:val="none"/>
              </w:rPr>
            </w:pPr>
          </w:p>
        </w:tc>
      </w:tr>
    </w:tbl>
    <w:p w14:paraId="4BA191E0">
      <w:pPr>
        <w:snapToGrid w:val="0"/>
        <w:spacing w:before="120" w:beforeLines="50" w:after="50" w:line="460" w:lineRule="exact"/>
        <w:rPr>
          <w:rFonts w:ascii="宋体" w:hAnsi="宋体"/>
          <w:b/>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b/>
          <w:bCs/>
          <w:color w:val="auto"/>
          <w:sz w:val="24"/>
          <w:highlight w:val="none"/>
        </w:rPr>
        <w:t>投标人:(公章)</w:t>
      </w:r>
    </w:p>
    <w:p w14:paraId="610D7BBB">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 xml:space="preserve">                                        日期：  _____年___月___日</w:t>
      </w:r>
    </w:p>
    <w:p w14:paraId="2736DE8D">
      <w:pPr>
        <w:snapToGrid w:val="0"/>
        <w:spacing w:before="120" w:beforeLines="50" w:after="50" w:line="460" w:lineRule="exac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.服务内容响应表格式：</w:t>
      </w:r>
    </w:p>
    <w:p w14:paraId="1A8C3E79">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31CD1E5F">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A6D61B5">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8549" w:type="dxa"/>
        <w:tblInd w:w="93" w:type="dxa"/>
        <w:tblLayout w:type="fixed"/>
        <w:tblCellMar>
          <w:top w:w="0" w:type="dxa"/>
          <w:left w:w="108" w:type="dxa"/>
          <w:bottom w:w="0" w:type="dxa"/>
          <w:right w:w="108" w:type="dxa"/>
        </w:tblCellMar>
      </w:tblPr>
      <w:tblGrid>
        <w:gridCol w:w="1036"/>
        <w:gridCol w:w="2552"/>
        <w:gridCol w:w="3544"/>
        <w:gridCol w:w="1417"/>
      </w:tblGrid>
      <w:tr w14:paraId="781B414F">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A258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68D9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3BCA8">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投标人服务响应情况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4DEFD0D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586BA4EB">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E6776A5">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A2D6091">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71BBBE81">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3638A067">
            <w:pPr>
              <w:widowControl/>
              <w:jc w:val="left"/>
              <w:rPr>
                <w:rFonts w:ascii="宋体" w:hAnsi="宋体" w:cs="宋体"/>
                <w:color w:val="auto"/>
                <w:kern w:val="0"/>
                <w:sz w:val="24"/>
                <w:highlight w:val="none"/>
              </w:rPr>
            </w:pPr>
          </w:p>
        </w:tc>
      </w:tr>
      <w:tr w14:paraId="63B929C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A2EE6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57F38EB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E6FDF1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B2EEC63">
            <w:pPr>
              <w:widowControl/>
              <w:jc w:val="center"/>
              <w:rPr>
                <w:rFonts w:ascii="宋体" w:hAnsi="宋体" w:cs="宋体"/>
                <w:color w:val="auto"/>
                <w:kern w:val="0"/>
                <w:sz w:val="24"/>
                <w:highlight w:val="none"/>
              </w:rPr>
            </w:pPr>
          </w:p>
        </w:tc>
      </w:tr>
      <w:tr w14:paraId="6EC9583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83166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4A49BBC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3F54F17">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EF5933A">
            <w:pPr>
              <w:widowControl/>
              <w:jc w:val="center"/>
              <w:rPr>
                <w:rFonts w:ascii="宋体" w:hAnsi="宋体" w:cs="宋体"/>
                <w:color w:val="auto"/>
                <w:kern w:val="0"/>
                <w:sz w:val="24"/>
                <w:highlight w:val="none"/>
              </w:rPr>
            </w:pPr>
          </w:p>
        </w:tc>
      </w:tr>
      <w:tr w14:paraId="129B31C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DFD7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D52384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06BEA41">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C83880D">
            <w:pPr>
              <w:widowControl/>
              <w:jc w:val="center"/>
              <w:rPr>
                <w:rFonts w:ascii="宋体" w:hAnsi="宋体" w:cs="宋体"/>
                <w:color w:val="auto"/>
                <w:kern w:val="0"/>
                <w:sz w:val="24"/>
                <w:highlight w:val="none"/>
              </w:rPr>
            </w:pPr>
          </w:p>
        </w:tc>
      </w:tr>
      <w:tr w14:paraId="5ACECBD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DBF1D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25B4012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2C027F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3955252">
            <w:pPr>
              <w:widowControl/>
              <w:jc w:val="center"/>
              <w:rPr>
                <w:rFonts w:ascii="宋体" w:hAnsi="宋体" w:cs="宋体"/>
                <w:color w:val="auto"/>
                <w:kern w:val="0"/>
                <w:sz w:val="24"/>
                <w:highlight w:val="none"/>
              </w:rPr>
            </w:pPr>
          </w:p>
        </w:tc>
      </w:tr>
      <w:tr w14:paraId="7E3B9B2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4F4C1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19429E65">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00BB271">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5E62176">
            <w:pPr>
              <w:widowControl/>
              <w:jc w:val="center"/>
              <w:rPr>
                <w:rFonts w:ascii="宋体" w:hAnsi="宋体" w:cs="宋体"/>
                <w:color w:val="auto"/>
                <w:kern w:val="0"/>
                <w:sz w:val="24"/>
                <w:highlight w:val="none"/>
              </w:rPr>
            </w:pPr>
          </w:p>
        </w:tc>
      </w:tr>
      <w:tr w14:paraId="2A4B774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370E76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2080C957">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471BEB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60983E7">
            <w:pPr>
              <w:widowControl/>
              <w:jc w:val="center"/>
              <w:rPr>
                <w:rFonts w:ascii="宋体" w:hAnsi="宋体" w:cs="宋体"/>
                <w:color w:val="auto"/>
                <w:kern w:val="0"/>
                <w:sz w:val="24"/>
                <w:highlight w:val="none"/>
              </w:rPr>
            </w:pPr>
          </w:p>
        </w:tc>
      </w:tr>
      <w:tr w14:paraId="19E53C0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FBC6C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098A2BF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7A7348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490AEA5">
            <w:pPr>
              <w:widowControl/>
              <w:jc w:val="center"/>
              <w:rPr>
                <w:rFonts w:ascii="宋体" w:hAnsi="宋体" w:cs="宋体"/>
                <w:color w:val="auto"/>
                <w:kern w:val="0"/>
                <w:sz w:val="24"/>
                <w:highlight w:val="none"/>
              </w:rPr>
            </w:pPr>
          </w:p>
        </w:tc>
      </w:tr>
      <w:tr w14:paraId="208CED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BA644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3505F950">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3F474AAA">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A0FD8F8">
            <w:pPr>
              <w:widowControl/>
              <w:jc w:val="center"/>
              <w:rPr>
                <w:rFonts w:ascii="宋体" w:hAnsi="宋体" w:cs="宋体"/>
                <w:color w:val="auto"/>
                <w:kern w:val="0"/>
                <w:sz w:val="24"/>
                <w:highlight w:val="none"/>
              </w:rPr>
            </w:pPr>
          </w:p>
        </w:tc>
      </w:tr>
      <w:tr w14:paraId="2C323F7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5DF9F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2E99BD15">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75CBCE2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F5475DE">
            <w:pPr>
              <w:widowControl/>
              <w:jc w:val="center"/>
              <w:rPr>
                <w:rFonts w:ascii="宋体" w:hAnsi="宋体" w:cs="宋体"/>
                <w:color w:val="auto"/>
                <w:kern w:val="0"/>
                <w:sz w:val="24"/>
                <w:highlight w:val="none"/>
              </w:rPr>
            </w:pPr>
          </w:p>
        </w:tc>
      </w:tr>
      <w:tr w14:paraId="073DD41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795CA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44A3C41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7C08AD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476668C">
            <w:pPr>
              <w:widowControl/>
              <w:jc w:val="center"/>
              <w:rPr>
                <w:rFonts w:ascii="宋体" w:hAnsi="宋体" w:cs="宋体"/>
                <w:color w:val="auto"/>
                <w:kern w:val="0"/>
                <w:sz w:val="24"/>
                <w:highlight w:val="none"/>
              </w:rPr>
            </w:pPr>
          </w:p>
        </w:tc>
      </w:tr>
      <w:tr w14:paraId="011DA60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8A94F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6ED2EE9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BB6E03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597D2D1">
            <w:pPr>
              <w:widowControl/>
              <w:jc w:val="center"/>
              <w:rPr>
                <w:rFonts w:ascii="宋体" w:hAnsi="宋体" w:cs="宋体"/>
                <w:color w:val="auto"/>
                <w:kern w:val="0"/>
                <w:sz w:val="24"/>
                <w:highlight w:val="none"/>
              </w:rPr>
            </w:pPr>
          </w:p>
        </w:tc>
      </w:tr>
      <w:tr w14:paraId="6F5DCB2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BF963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04F2C3F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3BF886F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4E54428">
            <w:pPr>
              <w:widowControl/>
              <w:jc w:val="center"/>
              <w:rPr>
                <w:rFonts w:ascii="宋体" w:hAnsi="宋体" w:cs="宋体"/>
                <w:color w:val="auto"/>
                <w:kern w:val="0"/>
                <w:sz w:val="24"/>
                <w:highlight w:val="none"/>
              </w:rPr>
            </w:pPr>
          </w:p>
        </w:tc>
      </w:tr>
      <w:tr w14:paraId="725F9CC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9E755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1991913B">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19AF6A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D8D8380">
            <w:pPr>
              <w:widowControl/>
              <w:jc w:val="center"/>
              <w:rPr>
                <w:rFonts w:ascii="宋体" w:hAnsi="宋体" w:cs="宋体"/>
                <w:color w:val="auto"/>
                <w:kern w:val="0"/>
                <w:sz w:val="24"/>
                <w:highlight w:val="none"/>
              </w:rPr>
            </w:pPr>
          </w:p>
        </w:tc>
      </w:tr>
    </w:tbl>
    <w:p w14:paraId="2B9CDAF6">
      <w:pPr>
        <w:snapToGrid w:val="0"/>
        <w:spacing w:before="50" w:after="120" w:afterLines="50"/>
        <w:jc w:val="left"/>
        <w:rPr>
          <w:rFonts w:ascii="宋体" w:hAnsi="宋体"/>
          <w:color w:val="auto"/>
          <w:spacing w:val="20"/>
          <w:sz w:val="24"/>
          <w:highlight w:val="none"/>
        </w:rPr>
      </w:pPr>
    </w:p>
    <w:p w14:paraId="0C61249E">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注：投标人根据采购服务需求中的内容进行填写，勿填写价格信息。</w:t>
      </w:r>
    </w:p>
    <w:p w14:paraId="16E34449">
      <w:pPr>
        <w:snapToGrid w:val="0"/>
        <w:spacing w:before="50" w:after="120" w:afterLines="50"/>
        <w:jc w:val="left"/>
        <w:rPr>
          <w:rFonts w:ascii="宋体" w:hAnsi="宋体"/>
          <w:b/>
          <w:color w:val="auto"/>
          <w:spacing w:val="20"/>
          <w:sz w:val="24"/>
          <w:highlight w:val="none"/>
        </w:rPr>
      </w:pPr>
    </w:p>
    <w:p w14:paraId="18DC36EE">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0DEFB7F8">
      <w:pPr>
        <w:snapToGrid w:val="0"/>
        <w:spacing w:before="50" w:after="120" w:afterLines="50"/>
        <w:jc w:val="left"/>
        <w:rPr>
          <w:rFonts w:ascii="宋体" w:hAnsi="宋体"/>
          <w:b/>
          <w:color w:val="auto"/>
          <w:sz w:val="24"/>
          <w:highlight w:val="none"/>
        </w:rPr>
      </w:pPr>
    </w:p>
    <w:p w14:paraId="47E18040">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7212A15F">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8</w:t>
      </w:r>
      <w:r>
        <w:rPr>
          <w:rFonts w:hint="eastAsia" w:ascii="宋体" w:hAnsi="宋体"/>
          <w:color w:val="auto"/>
          <w:sz w:val="24"/>
          <w:highlight w:val="none"/>
        </w:rPr>
        <w:t>.项目负责人简历：</w:t>
      </w:r>
    </w:p>
    <w:p w14:paraId="570D3F23">
      <w:pPr>
        <w:snapToGrid w:val="0"/>
        <w:spacing w:before="50" w:after="120" w:afterLines="50"/>
        <w:jc w:val="left"/>
        <w:rPr>
          <w:rFonts w:ascii="宋体" w:hAnsi="宋体"/>
          <w:color w:val="auto"/>
          <w:sz w:val="24"/>
          <w:szCs w:val="20"/>
          <w:highlight w:val="none"/>
        </w:rPr>
      </w:pPr>
    </w:p>
    <w:p w14:paraId="35900C5A">
      <w:pPr>
        <w:jc w:val="center"/>
        <w:rPr>
          <w:rFonts w:ascii="宋体" w:hAnsi="宋体"/>
          <w:snapToGrid w:val="0"/>
          <w:color w:val="auto"/>
          <w:sz w:val="28"/>
          <w:highlight w:val="none"/>
        </w:rPr>
      </w:pPr>
      <w:r>
        <w:rPr>
          <w:rFonts w:hint="eastAsia" w:ascii="宋体" w:hAnsi="宋体"/>
          <w:b/>
          <w:bCs/>
          <w:snapToGrid w:val="0"/>
          <w:color w:val="auto"/>
          <w:sz w:val="28"/>
          <w:highlight w:val="none"/>
        </w:rPr>
        <w:t>项目负责人简历表</w:t>
      </w:r>
    </w:p>
    <w:p w14:paraId="025BF3F5">
      <w:pPr>
        <w:snapToGrid w:val="0"/>
        <w:spacing w:before="120" w:beforeLines="50" w:after="50" w:line="360" w:lineRule="auto"/>
        <w:jc w:val="center"/>
        <w:rPr>
          <w:rFonts w:ascii="宋体" w:hAnsi="宋体"/>
          <w:bCs/>
          <w:color w:val="auto"/>
          <w:sz w:val="24"/>
          <w:highlight w:val="none"/>
        </w:rPr>
      </w:pPr>
    </w:p>
    <w:p w14:paraId="40967D9F">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5D10C29">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50"/>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5DA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49569493">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3BF94037">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041B000D">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077F1CF0">
            <w:pPr>
              <w:spacing w:line="351" w:lineRule="atLeast"/>
              <w:jc w:val="center"/>
              <w:rPr>
                <w:rFonts w:ascii="宋体" w:hAnsi="宋体"/>
                <w:color w:val="auto"/>
                <w:sz w:val="28"/>
                <w:highlight w:val="none"/>
                <w:u w:color="000000"/>
              </w:rPr>
            </w:pPr>
          </w:p>
        </w:tc>
      </w:tr>
      <w:tr w14:paraId="4924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0729F93">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4E2D205">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3BED7D5F">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762B0AE">
            <w:pPr>
              <w:spacing w:line="351" w:lineRule="atLeast"/>
              <w:jc w:val="center"/>
              <w:rPr>
                <w:rFonts w:ascii="宋体" w:hAnsi="宋体"/>
                <w:color w:val="auto"/>
                <w:sz w:val="28"/>
                <w:highlight w:val="none"/>
                <w:u w:color="000000"/>
              </w:rPr>
            </w:pPr>
          </w:p>
        </w:tc>
      </w:tr>
      <w:tr w14:paraId="2625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1500FB48">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2D1D0121">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577A1063">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53F3ECBE">
            <w:pPr>
              <w:spacing w:line="351" w:lineRule="atLeast"/>
              <w:jc w:val="center"/>
              <w:rPr>
                <w:rFonts w:ascii="宋体" w:hAnsi="宋体"/>
                <w:color w:val="auto"/>
                <w:sz w:val="28"/>
                <w:highlight w:val="none"/>
                <w:u w:color="000000"/>
              </w:rPr>
            </w:pPr>
          </w:p>
        </w:tc>
      </w:tr>
      <w:tr w14:paraId="5BEE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436C4CA0">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3172C53A">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6A234CCC">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9D86B98">
            <w:pPr>
              <w:spacing w:line="351" w:lineRule="atLeast"/>
              <w:jc w:val="center"/>
              <w:rPr>
                <w:rFonts w:ascii="宋体" w:hAnsi="宋体"/>
                <w:color w:val="auto"/>
                <w:sz w:val="28"/>
                <w:highlight w:val="none"/>
                <w:u w:color="000000"/>
              </w:rPr>
            </w:pPr>
          </w:p>
        </w:tc>
      </w:tr>
      <w:tr w14:paraId="5835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D20EE62">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49A5392D">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075EE54B">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15C20FDF">
            <w:pPr>
              <w:spacing w:line="351" w:lineRule="atLeast"/>
              <w:jc w:val="center"/>
              <w:rPr>
                <w:rFonts w:ascii="宋体" w:hAnsi="宋体"/>
                <w:color w:val="auto"/>
                <w:sz w:val="28"/>
                <w:highlight w:val="none"/>
                <w:u w:color="000000"/>
              </w:rPr>
            </w:pPr>
          </w:p>
        </w:tc>
      </w:tr>
      <w:tr w14:paraId="458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4AB1E47">
            <w:pPr>
              <w:jc w:val="center"/>
              <w:rPr>
                <w:rFonts w:ascii="宋体" w:hAnsi="宋体"/>
                <w:color w:val="auto"/>
                <w:sz w:val="28"/>
                <w:highlight w:val="none"/>
                <w:u w:color="000000"/>
              </w:rPr>
            </w:pPr>
            <w:r>
              <w:rPr>
                <w:rFonts w:hint="eastAsia" w:ascii="宋体" w:hAnsi="宋体"/>
                <w:color w:val="auto"/>
                <w:sz w:val="28"/>
                <w:highlight w:val="none"/>
              </w:rPr>
              <w:t>简</w:t>
            </w:r>
          </w:p>
          <w:p w14:paraId="5CAEF6C0">
            <w:pPr>
              <w:jc w:val="center"/>
              <w:rPr>
                <w:rFonts w:ascii="宋体" w:hAnsi="宋体"/>
                <w:color w:val="auto"/>
                <w:sz w:val="28"/>
                <w:highlight w:val="none"/>
              </w:rPr>
            </w:pPr>
          </w:p>
          <w:p w14:paraId="5543F4AC">
            <w:pPr>
              <w:jc w:val="center"/>
              <w:rPr>
                <w:rFonts w:ascii="宋体" w:hAnsi="宋体"/>
                <w:color w:val="auto"/>
                <w:sz w:val="28"/>
                <w:highlight w:val="none"/>
              </w:rPr>
            </w:pPr>
          </w:p>
          <w:p w14:paraId="34862989">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13D1B890">
            <w:pPr>
              <w:spacing w:line="351" w:lineRule="atLeast"/>
              <w:jc w:val="center"/>
              <w:rPr>
                <w:rFonts w:ascii="宋体" w:hAnsi="宋体"/>
                <w:color w:val="auto"/>
                <w:highlight w:val="none"/>
                <w:u w:color="000000"/>
              </w:rPr>
            </w:pPr>
          </w:p>
        </w:tc>
      </w:tr>
    </w:tbl>
    <w:p w14:paraId="441C3315">
      <w:pPr>
        <w:rPr>
          <w:rFonts w:ascii="宋体" w:hAnsi="宋体"/>
          <w:bCs/>
          <w:snapToGrid w:val="0"/>
          <w:color w:val="auto"/>
          <w:highlight w:val="none"/>
        </w:rPr>
      </w:pPr>
    </w:p>
    <w:p w14:paraId="50193B11">
      <w:pPr>
        <w:snapToGrid w:val="0"/>
        <w:spacing w:before="50" w:after="120" w:afterLines="50"/>
        <w:jc w:val="left"/>
        <w:rPr>
          <w:rFonts w:ascii="宋体" w:hAnsi="宋体"/>
          <w:b/>
          <w:color w:val="auto"/>
          <w:spacing w:val="20"/>
          <w:sz w:val="24"/>
          <w:highlight w:val="none"/>
        </w:rPr>
      </w:pPr>
      <w:bookmarkStart w:id="59" w:name="_Hlk60757472"/>
      <w:r>
        <w:rPr>
          <w:rFonts w:hint="eastAsia" w:ascii="宋体" w:hAnsi="宋体"/>
          <w:b/>
          <w:color w:val="auto"/>
          <w:spacing w:val="20"/>
          <w:sz w:val="24"/>
          <w:highlight w:val="none"/>
        </w:rPr>
        <w:t>法定代表人签字（或盖章）：            投标人（盖章）：</w:t>
      </w:r>
    </w:p>
    <w:p w14:paraId="75BFA5AF">
      <w:pPr>
        <w:snapToGrid w:val="0"/>
        <w:spacing w:before="50" w:after="120" w:afterLines="50"/>
        <w:jc w:val="left"/>
        <w:rPr>
          <w:rFonts w:ascii="宋体" w:hAnsi="宋体"/>
          <w:b/>
          <w:color w:val="auto"/>
          <w:sz w:val="24"/>
          <w:highlight w:val="none"/>
        </w:rPr>
      </w:pPr>
    </w:p>
    <w:p w14:paraId="7AD7A666">
      <w:pPr>
        <w:snapToGrid w:val="0"/>
        <w:spacing w:before="50" w:after="120" w:afterLines="50"/>
        <w:jc w:val="left"/>
        <w:rPr>
          <w:rFonts w:ascii="宋体" w:hAnsi="宋体"/>
          <w:color w:val="auto"/>
          <w:sz w:val="24"/>
          <w:highlight w:val="none"/>
        </w:rPr>
      </w:pPr>
      <w:r>
        <w:rPr>
          <w:rFonts w:hint="eastAsia" w:ascii="宋体" w:hAnsi="宋体"/>
          <w:b/>
          <w:color w:val="auto"/>
          <w:sz w:val="24"/>
          <w:highlight w:val="none"/>
        </w:rPr>
        <w:t>日期：  _____年___月___日</w:t>
      </w:r>
      <w:r>
        <w:rPr>
          <w:rFonts w:ascii="宋体" w:hAnsi="宋体"/>
          <w:b/>
          <w:color w:val="auto"/>
          <w:sz w:val="24"/>
          <w:highlight w:val="none"/>
        </w:rPr>
        <w:br w:type="page"/>
      </w:r>
      <w:bookmarkEnd w:id="59"/>
      <w:r>
        <w:rPr>
          <w:rFonts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rPr>
        <w:t>项目实施人员一览表格式</w:t>
      </w:r>
    </w:p>
    <w:p w14:paraId="68C07258">
      <w:pPr>
        <w:snapToGrid w:val="0"/>
        <w:spacing w:before="50" w:after="120" w:afterLines="50"/>
        <w:jc w:val="left"/>
        <w:rPr>
          <w:rFonts w:ascii="宋体" w:hAnsi="宋体"/>
          <w:color w:val="auto"/>
          <w:sz w:val="24"/>
          <w:szCs w:val="20"/>
          <w:highlight w:val="none"/>
        </w:rPr>
      </w:pPr>
    </w:p>
    <w:p w14:paraId="08351155">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48FBF4A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6431A5A7">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81C2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4CD1488">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4ABE851F">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A8D2251">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FB0F11B">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B50DC5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18B5DD26">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2EAA9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DA94A6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9512F2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085E96D">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6A2F0E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3431DC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F8AEEE6">
            <w:pPr>
              <w:snapToGrid w:val="0"/>
              <w:spacing w:before="120" w:beforeLines="50" w:after="50" w:line="360" w:lineRule="auto"/>
              <w:rPr>
                <w:rFonts w:ascii="宋体" w:hAnsi="宋体"/>
                <w:color w:val="auto"/>
                <w:sz w:val="24"/>
                <w:highlight w:val="none"/>
              </w:rPr>
            </w:pPr>
          </w:p>
        </w:tc>
      </w:tr>
      <w:tr w14:paraId="46797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C0D2C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2D9338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0D1C4">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8AE9C2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1E9E1C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5E79DA3">
            <w:pPr>
              <w:snapToGrid w:val="0"/>
              <w:spacing w:before="120" w:beforeLines="50" w:after="50" w:line="360" w:lineRule="auto"/>
              <w:rPr>
                <w:rFonts w:ascii="宋体" w:hAnsi="宋体"/>
                <w:color w:val="auto"/>
                <w:sz w:val="24"/>
                <w:highlight w:val="none"/>
              </w:rPr>
            </w:pPr>
          </w:p>
        </w:tc>
      </w:tr>
      <w:tr w14:paraId="2F82D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4F47A6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670ADF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8631145">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9ED3E03">
            <w:pPr>
              <w:pStyle w:val="30"/>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B9F087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89BF87">
            <w:pPr>
              <w:snapToGrid w:val="0"/>
              <w:spacing w:before="120" w:beforeLines="50" w:after="50" w:line="360" w:lineRule="auto"/>
              <w:rPr>
                <w:rFonts w:ascii="宋体" w:hAnsi="宋体"/>
                <w:color w:val="auto"/>
                <w:sz w:val="24"/>
                <w:highlight w:val="none"/>
              </w:rPr>
            </w:pPr>
          </w:p>
        </w:tc>
      </w:tr>
      <w:tr w14:paraId="7F1B8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53FAED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3913F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B9A9FF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812915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C5034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914558F">
            <w:pPr>
              <w:snapToGrid w:val="0"/>
              <w:spacing w:before="120" w:beforeLines="50" w:after="50" w:line="360" w:lineRule="auto"/>
              <w:rPr>
                <w:rFonts w:ascii="宋体" w:hAnsi="宋体"/>
                <w:color w:val="auto"/>
                <w:sz w:val="24"/>
                <w:highlight w:val="none"/>
              </w:rPr>
            </w:pPr>
          </w:p>
        </w:tc>
      </w:tr>
      <w:tr w14:paraId="43933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A529A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0FC27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39CB1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B39F7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A56B60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5C06EBF">
            <w:pPr>
              <w:snapToGrid w:val="0"/>
              <w:spacing w:before="120" w:beforeLines="50" w:after="50" w:line="360" w:lineRule="auto"/>
              <w:rPr>
                <w:rFonts w:ascii="宋体" w:hAnsi="宋体"/>
                <w:color w:val="auto"/>
                <w:sz w:val="24"/>
                <w:highlight w:val="none"/>
              </w:rPr>
            </w:pPr>
          </w:p>
        </w:tc>
      </w:tr>
      <w:tr w14:paraId="156A5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63F01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7D0DAD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93AAA80">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D951ED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8190F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777E9FB">
            <w:pPr>
              <w:snapToGrid w:val="0"/>
              <w:spacing w:before="120" w:beforeLines="50" w:after="50" w:line="360" w:lineRule="auto"/>
              <w:rPr>
                <w:rFonts w:ascii="宋体" w:hAnsi="宋体"/>
                <w:color w:val="auto"/>
                <w:sz w:val="24"/>
                <w:highlight w:val="none"/>
              </w:rPr>
            </w:pPr>
          </w:p>
        </w:tc>
      </w:tr>
      <w:tr w14:paraId="5DAB4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FC3082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6486EF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4213017">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05C72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7DF55D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24AD0B">
            <w:pPr>
              <w:snapToGrid w:val="0"/>
              <w:spacing w:before="120" w:beforeLines="50" w:after="50" w:line="360" w:lineRule="auto"/>
              <w:rPr>
                <w:rFonts w:ascii="宋体" w:hAnsi="宋体"/>
                <w:color w:val="auto"/>
                <w:sz w:val="24"/>
                <w:highlight w:val="none"/>
              </w:rPr>
            </w:pPr>
          </w:p>
        </w:tc>
      </w:tr>
      <w:tr w14:paraId="107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0489F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BACD9F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BE6E80">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8BC1A1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D333D0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675A0BE">
            <w:pPr>
              <w:snapToGrid w:val="0"/>
              <w:spacing w:before="120" w:beforeLines="50" w:after="50" w:line="360" w:lineRule="auto"/>
              <w:rPr>
                <w:rFonts w:ascii="宋体" w:hAnsi="宋体"/>
                <w:color w:val="auto"/>
                <w:sz w:val="24"/>
                <w:highlight w:val="none"/>
              </w:rPr>
            </w:pPr>
          </w:p>
        </w:tc>
      </w:tr>
      <w:tr w14:paraId="2BB77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688E8E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B5E4AF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CA55F0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3037D3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28FF4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033061">
            <w:pPr>
              <w:snapToGrid w:val="0"/>
              <w:spacing w:before="120" w:beforeLines="50" w:after="50" w:line="360" w:lineRule="auto"/>
              <w:rPr>
                <w:rFonts w:ascii="宋体" w:hAnsi="宋体"/>
                <w:color w:val="auto"/>
                <w:sz w:val="24"/>
                <w:highlight w:val="none"/>
              </w:rPr>
            </w:pPr>
          </w:p>
        </w:tc>
      </w:tr>
    </w:tbl>
    <w:p w14:paraId="670A3AF0">
      <w:pPr>
        <w:snapToGrid w:val="0"/>
        <w:spacing w:before="120" w:beforeLines="50" w:after="50" w:line="480" w:lineRule="auto"/>
        <w:rPr>
          <w:rFonts w:ascii="宋体" w:hAnsi="宋体"/>
          <w:bCs/>
          <w:color w:val="auto"/>
          <w:sz w:val="24"/>
          <w:highlight w:val="none"/>
        </w:rPr>
      </w:pPr>
    </w:p>
    <w:p w14:paraId="15494707">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注：在填写时，如本表格不适合投标人的实际情况，可根据本表格式自行划表填写。</w:t>
      </w:r>
    </w:p>
    <w:p w14:paraId="41A84E58">
      <w:pPr>
        <w:snapToGrid w:val="0"/>
        <w:spacing w:before="50" w:after="120" w:afterLines="50" w:line="360" w:lineRule="auto"/>
        <w:jc w:val="left"/>
        <w:rPr>
          <w:rFonts w:ascii="宋体" w:hAnsi="宋体"/>
          <w:color w:val="auto"/>
          <w:sz w:val="24"/>
          <w:szCs w:val="20"/>
          <w:highlight w:val="none"/>
        </w:rPr>
      </w:pPr>
    </w:p>
    <w:p w14:paraId="428C8168">
      <w:pPr>
        <w:snapToGrid w:val="0"/>
        <w:spacing w:before="50" w:after="120" w:afterLines="50" w:line="360" w:lineRule="auto"/>
        <w:jc w:val="left"/>
        <w:rPr>
          <w:rFonts w:ascii="宋体" w:hAnsi="宋体"/>
          <w:color w:val="auto"/>
          <w:sz w:val="24"/>
          <w:szCs w:val="20"/>
          <w:highlight w:val="none"/>
        </w:rPr>
      </w:pPr>
    </w:p>
    <w:p w14:paraId="18685E6F">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投标人（盖章）：          </w:t>
      </w:r>
    </w:p>
    <w:p w14:paraId="5AAA4967">
      <w:pPr>
        <w:pStyle w:val="29"/>
        <w:snapToGrid w:val="0"/>
        <w:spacing w:beforeLines="0" w:afterLines="0" w:line="240" w:lineRule="auto"/>
        <w:rPr>
          <w:rFonts w:hAnsi="宋体"/>
          <w:b/>
          <w:color w:val="auto"/>
          <w:highlight w:val="none"/>
        </w:rPr>
      </w:pPr>
    </w:p>
    <w:p w14:paraId="2C98002B">
      <w:pPr>
        <w:pStyle w:val="29"/>
        <w:snapToGrid w:val="0"/>
        <w:spacing w:beforeLines="0" w:afterLines="0" w:line="240" w:lineRule="auto"/>
        <w:rPr>
          <w:rFonts w:hAnsi="宋体"/>
          <w:b/>
          <w:color w:val="auto"/>
          <w:highlight w:val="none"/>
        </w:rPr>
      </w:pPr>
      <w:r>
        <w:rPr>
          <w:rFonts w:hint="eastAsia" w:hAnsi="宋体"/>
          <w:b/>
          <w:color w:val="auto"/>
          <w:highlight w:val="none"/>
        </w:rPr>
        <w:t>日期：  _____年___月___日</w:t>
      </w:r>
    </w:p>
    <w:p w14:paraId="35E2FF4F">
      <w:pPr>
        <w:pStyle w:val="29"/>
        <w:snapToGrid w:val="0"/>
        <w:spacing w:beforeLines="0" w:afterLines="0" w:line="240" w:lineRule="auto"/>
        <w:rPr>
          <w:rFonts w:hAnsi="宋体"/>
          <w:color w:val="auto"/>
          <w:highlight w:val="none"/>
        </w:rPr>
      </w:pPr>
    </w:p>
    <w:p w14:paraId="03484511">
      <w:pPr>
        <w:pStyle w:val="29"/>
        <w:snapToGrid w:val="0"/>
        <w:spacing w:beforeLines="0" w:afterLines="0" w:line="240" w:lineRule="auto"/>
        <w:rPr>
          <w:rFonts w:hAnsi="宋体"/>
          <w:color w:val="auto"/>
          <w:highlight w:val="none"/>
        </w:rPr>
        <w:sectPr>
          <w:pgSz w:w="11906" w:h="16838"/>
          <w:pgMar w:top="1021" w:right="1588" w:bottom="851" w:left="1588" w:header="567" w:footer="454" w:gutter="0"/>
          <w:cols w:space="720" w:num="1"/>
          <w:docGrid w:linePitch="286" w:charSpace="0"/>
        </w:sectPr>
      </w:pPr>
    </w:p>
    <w:p w14:paraId="546DDC1B">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.投标人类似合同案例一览表格式：</w:t>
      </w:r>
    </w:p>
    <w:p w14:paraId="5993A334">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投标人类似合同案例一览表</w:t>
      </w:r>
    </w:p>
    <w:p w14:paraId="637680D5">
      <w:pPr>
        <w:snapToGrid w:val="0"/>
        <w:spacing w:before="120" w:beforeLines="50" w:after="50" w:line="480" w:lineRule="auto"/>
        <w:ind w:firstLine="1068" w:firstLineChars="445"/>
        <w:rPr>
          <w:rFonts w:ascii="宋体" w:hAnsi="宋体"/>
          <w:bCs/>
          <w:color w:val="auto"/>
          <w:sz w:val="24"/>
          <w:highlight w:val="none"/>
        </w:rPr>
      </w:pPr>
    </w:p>
    <w:p w14:paraId="7A7EB860">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0"/>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41572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1A677006">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招标人名称</w:t>
            </w:r>
          </w:p>
        </w:tc>
        <w:tc>
          <w:tcPr>
            <w:tcW w:w="2835" w:type="dxa"/>
            <w:tcBorders>
              <w:top w:val="single" w:color="auto" w:sz="4" w:space="0"/>
              <w:left w:val="single" w:color="auto" w:sz="4" w:space="0"/>
              <w:bottom w:val="single" w:color="auto" w:sz="4" w:space="0"/>
              <w:right w:val="single" w:color="auto" w:sz="4" w:space="0"/>
            </w:tcBorders>
            <w:vAlign w:val="center"/>
          </w:tcPr>
          <w:p w14:paraId="3E45090B">
            <w:pPr>
              <w:snapToGrid w:val="0"/>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5A1F1B7">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合同金额（万元）</w:t>
            </w:r>
          </w:p>
        </w:tc>
        <w:tc>
          <w:tcPr>
            <w:tcW w:w="1843" w:type="dxa"/>
            <w:tcBorders>
              <w:top w:val="single" w:color="auto" w:sz="4" w:space="0"/>
              <w:left w:val="single" w:color="auto" w:sz="4" w:space="0"/>
              <w:right w:val="single" w:color="auto" w:sz="4" w:space="0"/>
            </w:tcBorders>
            <w:vAlign w:val="center"/>
          </w:tcPr>
          <w:p w14:paraId="25964A4F">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CEDF497">
            <w:pPr>
              <w:snapToGrid w:val="0"/>
              <w:spacing w:line="40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1C6EB67A">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34452A61">
            <w:pPr>
              <w:widowControl/>
              <w:spacing w:line="400" w:lineRule="exact"/>
              <w:jc w:val="left"/>
              <w:rPr>
                <w:rFonts w:ascii="宋体" w:hAnsi="宋体"/>
                <w:color w:val="auto"/>
                <w:sz w:val="24"/>
                <w:highlight w:val="none"/>
              </w:rPr>
            </w:pPr>
            <w:r>
              <w:rPr>
                <w:rFonts w:hint="eastAsia" w:ascii="宋体" w:hAnsi="宋体"/>
                <w:color w:val="auto"/>
                <w:sz w:val="24"/>
                <w:highlight w:val="none"/>
              </w:rPr>
              <w:t>联系电话</w:t>
            </w:r>
          </w:p>
        </w:tc>
      </w:tr>
      <w:tr w14:paraId="6E3B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EFD10E6">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16729AD7">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39A1842">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1CDD371">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4387C94A">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0FABE201">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50577475">
            <w:pPr>
              <w:snapToGrid w:val="0"/>
              <w:spacing w:line="240" w:lineRule="exact"/>
              <w:jc w:val="left"/>
              <w:rPr>
                <w:rFonts w:ascii="宋体" w:hAnsi="宋体"/>
                <w:color w:val="auto"/>
                <w:sz w:val="24"/>
                <w:highlight w:val="none"/>
              </w:rPr>
            </w:pPr>
          </w:p>
        </w:tc>
      </w:tr>
      <w:tr w14:paraId="0408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1CDBC3A">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522FCBB">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5FB2066">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907E064">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EF667A9">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74BCB20">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41A5E98">
            <w:pPr>
              <w:snapToGrid w:val="0"/>
              <w:spacing w:before="50" w:after="120" w:afterLines="50" w:line="400" w:lineRule="exact"/>
              <w:jc w:val="left"/>
              <w:rPr>
                <w:rFonts w:ascii="宋体" w:hAnsi="宋体"/>
                <w:color w:val="auto"/>
                <w:sz w:val="24"/>
                <w:szCs w:val="20"/>
                <w:highlight w:val="none"/>
              </w:rPr>
            </w:pPr>
          </w:p>
        </w:tc>
      </w:tr>
      <w:tr w14:paraId="1868A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39809EB6">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5EBABB6A">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AB19DFF">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5635DBE">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EA730D3">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31E1566">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4062FCC4">
            <w:pPr>
              <w:snapToGrid w:val="0"/>
              <w:spacing w:before="50" w:after="120" w:afterLines="50" w:line="400" w:lineRule="exact"/>
              <w:jc w:val="left"/>
              <w:rPr>
                <w:rFonts w:ascii="宋体" w:hAnsi="宋体"/>
                <w:color w:val="auto"/>
                <w:sz w:val="24"/>
                <w:szCs w:val="20"/>
                <w:highlight w:val="none"/>
              </w:rPr>
            </w:pPr>
          </w:p>
        </w:tc>
      </w:tr>
      <w:tr w14:paraId="6E124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05A8CB0">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16CD56A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F704B6A">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6A4456A">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57BE5C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0694E91">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3D4D6831">
            <w:pPr>
              <w:snapToGrid w:val="0"/>
              <w:spacing w:before="50" w:after="120" w:afterLines="50" w:line="400" w:lineRule="exact"/>
              <w:jc w:val="left"/>
              <w:rPr>
                <w:rFonts w:ascii="宋体" w:hAnsi="宋体"/>
                <w:color w:val="auto"/>
                <w:sz w:val="24"/>
                <w:szCs w:val="20"/>
                <w:highlight w:val="none"/>
              </w:rPr>
            </w:pPr>
          </w:p>
        </w:tc>
      </w:tr>
      <w:tr w14:paraId="6F53C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704B6256">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5A29A95">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17A95EA9">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E07402E">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AB3A578">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B6C0F81">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15B381A">
            <w:pPr>
              <w:snapToGrid w:val="0"/>
              <w:spacing w:before="50" w:after="120" w:afterLines="50" w:line="400" w:lineRule="exact"/>
              <w:jc w:val="left"/>
              <w:rPr>
                <w:rFonts w:ascii="宋体" w:hAnsi="宋体"/>
                <w:color w:val="auto"/>
                <w:sz w:val="24"/>
                <w:szCs w:val="20"/>
                <w:highlight w:val="none"/>
              </w:rPr>
            </w:pPr>
          </w:p>
        </w:tc>
      </w:tr>
    </w:tbl>
    <w:p w14:paraId="1FB272BF">
      <w:pPr>
        <w:pStyle w:val="16"/>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48578BAD">
      <w:pPr>
        <w:pStyle w:val="16"/>
        <w:snapToGrid w:val="0"/>
        <w:ind w:firstLine="361" w:firstLineChars="150"/>
        <w:rPr>
          <w:rFonts w:ascii="宋体" w:hAnsi="宋体" w:eastAsia="宋体"/>
          <w:b/>
          <w:color w:val="auto"/>
          <w:sz w:val="24"/>
          <w:szCs w:val="24"/>
          <w:highlight w:val="none"/>
        </w:rPr>
      </w:pPr>
    </w:p>
    <w:p w14:paraId="12A39F7E">
      <w:pPr>
        <w:pStyle w:val="16"/>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法定代表人签字（或盖章）：                            投标人（盖章）：    </w:t>
      </w:r>
      <w:r>
        <w:rPr>
          <w:rFonts w:hint="eastAsia" w:ascii="宋体" w:hAnsi="宋体" w:eastAsia="宋体"/>
          <w:color w:val="auto"/>
          <w:sz w:val="24"/>
          <w:szCs w:val="24"/>
          <w:highlight w:val="none"/>
        </w:rPr>
        <w:t xml:space="preserve">                </w:t>
      </w:r>
      <w:r>
        <w:rPr>
          <w:rFonts w:hint="eastAsia" w:ascii="宋体" w:hAnsi="宋体" w:eastAsia="宋体"/>
          <w:b/>
          <w:color w:val="auto"/>
          <w:sz w:val="24"/>
          <w:szCs w:val="24"/>
          <w:highlight w:val="none"/>
        </w:rPr>
        <w:t>日期：  _____年___月___日</w:t>
      </w:r>
    </w:p>
    <w:p w14:paraId="29C72A30">
      <w:pPr>
        <w:pStyle w:val="16"/>
        <w:snapToGrid w:val="0"/>
        <w:rPr>
          <w:rFonts w:ascii="宋体" w:hAnsi="宋体" w:eastAsia="宋体"/>
          <w:color w:val="auto"/>
          <w:sz w:val="24"/>
          <w:szCs w:val="24"/>
          <w:highlight w:val="none"/>
        </w:rPr>
        <w:sectPr>
          <w:pgSz w:w="16838" w:h="11906" w:orient="landscape"/>
          <w:pgMar w:top="1588" w:right="1021" w:bottom="1588" w:left="851" w:header="851" w:footer="851" w:gutter="0"/>
          <w:cols w:space="720" w:num="1"/>
        </w:sectPr>
      </w:pPr>
    </w:p>
    <w:p w14:paraId="7ABDA94C">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11</w:t>
      </w:r>
      <w:r>
        <w:rPr>
          <w:rFonts w:hint="eastAsia" w:ascii="宋体" w:hAnsi="宋体"/>
          <w:color w:val="auto"/>
          <w:sz w:val="24"/>
          <w:highlight w:val="none"/>
        </w:rPr>
        <w:t>.售后服务网点情况表格式：</w:t>
      </w:r>
    </w:p>
    <w:p w14:paraId="4CBBD140">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79596422">
      <w:pPr>
        <w:pStyle w:val="38"/>
        <w:snapToGrid w:val="0"/>
        <w:ind w:left="480" w:hanging="480"/>
        <w:rPr>
          <w:rFonts w:ascii="宋体" w:hAnsi="宋体"/>
          <w:color w:val="auto"/>
          <w:sz w:val="24"/>
          <w:highlight w:val="none"/>
        </w:rPr>
      </w:pPr>
    </w:p>
    <w:p w14:paraId="761523B2">
      <w:pPr>
        <w:pStyle w:val="38"/>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51288CEE">
      <w:pPr>
        <w:snapToGrid w:val="0"/>
        <w:spacing w:before="120" w:beforeLines="50" w:after="50" w:line="360" w:lineRule="auto"/>
        <w:jc w:val="center"/>
        <w:rPr>
          <w:rFonts w:ascii="宋体" w:hAnsi="宋体"/>
          <w:bCs/>
          <w:color w:val="auto"/>
          <w:sz w:val="24"/>
          <w:highlight w:val="none"/>
        </w:rPr>
      </w:pPr>
    </w:p>
    <w:p w14:paraId="7C2C3260">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0A7A896E">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04FBE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338A2F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279B702">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5F8B44BC">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投标文件页码</w:t>
            </w:r>
          </w:p>
        </w:tc>
      </w:tr>
      <w:tr w14:paraId="4C659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192A92D3">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D45F0CB">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48F4C9">
            <w:pPr>
              <w:widowControl/>
              <w:spacing w:line="360" w:lineRule="auto"/>
              <w:jc w:val="left"/>
              <w:rPr>
                <w:rFonts w:ascii="宋体" w:hAnsi="宋体"/>
                <w:color w:val="auto"/>
                <w:sz w:val="24"/>
                <w:szCs w:val="20"/>
                <w:highlight w:val="none"/>
              </w:rPr>
            </w:pPr>
          </w:p>
        </w:tc>
      </w:tr>
      <w:tr w14:paraId="02B73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CE1B968">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796B60E0">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6B477082">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tcPr>
          <w:p w14:paraId="72DA0BCC">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FEF5F78">
            <w:pPr>
              <w:snapToGrid w:val="0"/>
              <w:spacing w:before="50" w:after="120" w:afterLines="50" w:line="360" w:lineRule="auto"/>
              <w:jc w:val="left"/>
              <w:rPr>
                <w:rFonts w:ascii="宋体" w:hAnsi="宋体"/>
                <w:color w:val="auto"/>
                <w:sz w:val="24"/>
                <w:szCs w:val="20"/>
                <w:highlight w:val="none"/>
              </w:rPr>
            </w:pPr>
          </w:p>
        </w:tc>
      </w:tr>
      <w:tr w14:paraId="39938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2AA573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471F59A9">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1710C33">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4EAB1B3F">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27AA266">
            <w:pPr>
              <w:snapToGrid w:val="0"/>
              <w:spacing w:before="50" w:after="120" w:afterLines="50" w:line="360" w:lineRule="auto"/>
              <w:jc w:val="left"/>
              <w:rPr>
                <w:rFonts w:ascii="宋体" w:hAnsi="宋体"/>
                <w:color w:val="auto"/>
                <w:sz w:val="24"/>
                <w:szCs w:val="20"/>
                <w:highlight w:val="none"/>
              </w:rPr>
            </w:pPr>
          </w:p>
        </w:tc>
      </w:tr>
      <w:tr w14:paraId="7597D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7422D01">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0FBC4AA9">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D1E5C47">
            <w:pPr>
              <w:snapToGrid w:val="0"/>
              <w:spacing w:before="50" w:after="120" w:afterLines="50" w:line="360" w:lineRule="auto"/>
              <w:jc w:val="left"/>
              <w:rPr>
                <w:rFonts w:ascii="宋体" w:hAnsi="宋体"/>
                <w:color w:val="auto"/>
                <w:sz w:val="24"/>
                <w:szCs w:val="20"/>
                <w:highlight w:val="none"/>
              </w:rPr>
            </w:pPr>
          </w:p>
        </w:tc>
      </w:tr>
      <w:tr w14:paraId="16AA9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CF3F96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36BE1770">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5D2FB38">
            <w:pPr>
              <w:snapToGrid w:val="0"/>
              <w:spacing w:before="50" w:after="120" w:afterLines="50" w:line="360" w:lineRule="auto"/>
              <w:jc w:val="left"/>
              <w:rPr>
                <w:rFonts w:ascii="宋体" w:hAnsi="宋体"/>
                <w:color w:val="auto"/>
                <w:sz w:val="24"/>
                <w:szCs w:val="20"/>
                <w:highlight w:val="none"/>
              </w:rPr>
            </w:pPr>
          </w:p>
        </w:tc>
      </w:tr>
      <w:tr w14:paraId="4CA99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C5905DD">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7784110D">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4A5B605">
            <w:pPr>
              <w:snapToGrid w:val="0"/>
              <w:spacing w:before="50" w:after="120" w:afterLines="50" w:line="360" w:lineRule="auto"/>
              <w:jc w:val="left"/>
              <w:rPr>
                <w:rFonts w:ascii="宋体" w:hAnsi="宋体"/>
                <w:color w:val="auto"/>
                <w:sz w:val="24"/>
                <w:szCs w:val="20"/>
                <w:highlight w:val="none"/>
              </w:rPr>
            </w:pPr>
          </w:p>
        </w:tc>
      </w:tr>
      <w:tr w14:paraId="7E97E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878ABA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5939494">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356698CB">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13E2075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47912A16">
            <w:pPr>
              <w:snapToGrid w:val="0"/>
              <w:spacing w:before="50" w:after="120" w:afterLines="50" w:line="360" w:lineRule="auto"/>
              <w:jc w:val="left"/>
              <w:rPr>
                <w:rFonts w:ascii="宋体" w:hAnsi="宋体"/>
                <w:color w:val="auto"/>
                <w:sz w:val="24"/>
                <w:szCs w:val="20"/>
                <w:highlight w:val="none"/>
              </w:rPr>
            </w:pPr>
          </w:p>
        </w:tc>
      </w:tr>
      <w:tr w14:paraId="2EB75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64E6C1B9">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9AFACC1">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BDF2041">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7B7CD43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E706E93">
            <w:pPr>
              <w:snapToGrid w:val="0"/>
              <w:spacing w:before="50" w:after="120" w:afterLines="50" w:line="360" w:lineRule="auto"/>
              <w:jc w:val="left"/>
              <w:rPr>
                <w:rFonts w:ascii="宋体" w:hAnsi="宋体"/>
                <w:color w:val="auto"/>
                <w:sz w:val="24"/>
                <w:szCs w:val="20"/>
                <w:highlight w:val="none"/>
              </w:rPr>
            </w:pPr>
          </w:p>
        </w:tc>
      </w:tr>
    </w:tbl>
    <w:p w14:paraId="46FDF746">
      <w:pPr>
        <w:pStyle w:val="38"/>
        <w:snapToGrid w:val="0"/>
        <w:ind w:left="199" w:hanging="199" w:hangingChars="83"/>
        <w:rPr>
          <w:rFonts w:ascii="宋体" w:hAnsi="宋体"/>
          <w:color w:val="auto"/>
          <w:sz w:val="24"/>
          <w:highlight w:val="none"/>
        </w:rPr>
      </w:pPr>
    </w:p>
    <w:p w14:paraId="0B76D6F2">
      <w:pPr>
        <w:pStyle w:val="16"/>
        <w:snapToGrid w:val="0"/>
        <w:rPr>
          <w:rFonts w:ascii="宋体" w:hAnsi="宋体" w:eastAsia="宋体"/>
          <w:color w:val="auto"/>
          <w:sz w:val="24"/>
          <w:highlight w:val="none"/>
        </w:rPr>
      </w:pPr>
    </w:p>
    <w:p w14:paraId="46C79C56">
      <w:pPr>
        <w:pStyle w:val="2"/>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投标人（盖章）： </w:t>
      </w:r>
      <w:r>
        <w:rPr>
          <w:rFonts w:hint="eastAsia" w:ascii="宋体" w:hAnsi="宋体"/>
          <w:b/>
          <w:color w:val="auto"/>
          <w:sz w:val="24"/>
          <w:highlight w:val="none"/>
        </w:rPr>
        <w:t xml:space="preserve">           　 </w:t>
      </w:r>
    </w:p>
    <w:p w14:paraId="6E195C29">
      <w:pPr>
        <w:pStyle w:val="2"/>
        <w:snapToGrid w:val="0"/>
        <w:rPr>
          <w:rFonts w:ascii="宋体" w:hAnsi="宋体"/>
          <w:b/>
          <w:color w:val="auto"/>
          <w:sz w:val="24"/>
          <w:highlight w:val="none"/>
        </w:rPr>
      </w:pPr>
    </w:p>
    <w:p w14:paraId="64C06A8C">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0B91907C">
      <w:pPr>
        <w:snapToGrid w:val="0"/>
        <w:spacing w:before="50"/>
        <w:jc w:val="left"/>
        <w:rPr>
          <w:rFonts w:ascii="宋体" w:hAnsi="宋体"/>
          <w:color w:val="auto"/>
          <w:sz w:val="24"/>
          <w:highlight w:val="none"/>
        </w:rPr>
      </w:pPr>
    </w:p>
    <w:p w14:paraId="4B7444FF">
      <w:pPr>
        <w:snapToGrid w:val="0"/>
        <w:spacing w:before="50"/>
        <w:jc w:val="left"/>
        <w:rPr>
          <w:rFonts w:ascii="宋体" w:hAnsi="宋体"/>
          <w:color w:val="auto"/>
          <w:sz w:val="24"/>
          <w:highlight w:val="none"/>
        </w:rPr>
      </w:pPr>
    </w:p>
    <w:p w14:paraId="6DFC6CA2">
      <w:pPr>
        <w:snapToGrid w:val="0"/>
        <w:spacing w:before="50"/>
        <w:jc w:val="left"/>
        <w:rPr>
          <w:rFonts w:ascii="宋体" w:hAnsi="宋体"/>
          <w:color w:val="auto"/>
          <w:sz w:val="24"/>
          <w:highlight w:val="none"/>
        </w:rPr>
      </w:pPr>
      <w:r>
        <w:rPr>
          <w:rFonts w:ascii="宋体" w:hAnsi="宋体"/>
          <w:color w:val="auto"/>
          <w:sz w:val="24"/>
          <w:highlight w:val="none"/>
        </w:rPr>
        <w:br w:type="page"/>
      </w:r>
      <w:bookmarkStart w:id="60" w:name="_Hlk77588362"/>
      <w:r>
        <w:rPr>
          <w:rFonts w:ascii="宋体" w:hAnsi="宋体"/>
          <w:color w:val="auto"/>
          <w:sz w:val="24"/>
          <w:highlight w:val="none"/>
        </w:rPr>
        <w:t>12</w:t>
      </w:r>
      <w:r>
        <w:rPr>
          <w:rFonts w:hint="eastAsia" w:ascii="宋体" w:hAnsi="宋体"/>
          <w:color w:val="auto"/>
          <w:sz w:val="24"/>
          <w:highlight w:val="none"/>
        </w:rPr>
        <w:t>.商务及技术响应表格式：</w:t>
      </w:r>
      <w:bookmarkEnd w:id="60"/>
    </w:p>
    <w:p w14:paraId="07666AFE">
      <w:pPr>
        <w:snapToGrid w:val="0"/>
        <w:spacing w:before="50"/>
        <w:jc w:val="left"/>
        <w:rPr>
          <w:rFonts w:ascii="宋体" w:hAnsi="宋体"/>
          <w:color w:val="auto"/>
          <w:sz w:val="24"/>
          <w:highlight w:val="none"/>
        </w:rPr>
      </w:pPr>
    </w:p>
    <w:p w14:paraId="0F1FFAB5">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582B742D">
      <w:pPr>
        <w:snapToGrid w:val="0"/>
        <w:spacing w:before="120" w:beforeLines="50" w:after="50" w:line="360" w:lineRule="auto"/>
        <w:jc w:val="center"/>
        <w:rPr>
          <w:rFonts w:ascii="宋体" w:hAnsi="宋体"/>
          <w:bCs/>
          <w:color w:val="auto"/>
          <w:sz w:val="24"/>
          <w:highlight w:val="none"/>
        </w:rPr>
      </w:pPr>
    </w:p>
    <w:p w14:paraId="7EBD9F03">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59AA1C5B">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4EC5C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14:paraId="2BBDC3D8">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4AF0FAE8">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1053A8F8">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14:paraId="0EDE9AE5">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是否</w:t>
            </w:r>
          </w:p>
          <w:p w14:paraId="77EB8139">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响应</w:t>
            </w:r>
          </w:p>
        </w:tc>
        <w:tc>
          <w:tcPr>
            <w:tcW w:w="2409" w:type="dxa"/>
            <w:tcBorders>
              <w:top w:val="single" w:color="auto" w:sz="4" w:space="0"/>
              <w:left w:val="single" w:color="auto" w:sz="4" w:space="0"/>
              <w:bottom w:val="single" w:color="auto" w:sz="4" w:space="0"/>
              <w:right w:val="single" w:color="auto" w:sz="4" w:space="0"/>
            </w:tcBorders>
            <w:vAlign w:val="center"/>
          </w:tcPr>
          <w:p w14:paraId="7F62B645">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14:paraId="166F3150">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相应内容在投标文件中页码</w:t>
            </w:r>
          </w:p>
        </w:tc>
      </w:tr>
      <w:tr w14:paraId="1F5F2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14:paraId="625D63A5">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3F257800">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E68DE5E">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79D9D08">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44F1C99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98908D8">
            <w:pPr>
              <w:snapToGrid w:val="0"/>
              <w:spacing w:before="120" w:beforeLines="50" w:line="360" w:lineRule="auto"/>
              <w:rPr>
                <w:rFonts w:ascii="宋体" w:hAnsi="宋体"/>
                <w:color w:val="auto"/>
                <w:sz w:val="24"/>
                <w:szCs w:val="20"/>
                <w:highlight w:val="none"/>
              </w:rPr>
            </w:pPr>
          </w:p>
        </w:tc>
      </w:tr>
      <w:tr w14:paraId="6C5D2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14:paraId="703AE777">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197A3B6A">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1BC3CE0">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2B90EA2">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BE24414">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3420F64">
            <w:pPr>
              <w:snapToGrid w:val="0"/>
              <w:spacing w:before="120" w:beforeLines="50" w:line="360" w:lineRule="auto"/>
              <w:rPr>
                <w:rFonts w:ascii="宋体" w:hAnsi="宋体"/>
                <w:color w:val="auto"/>
                <w:sz w:val="24"/>
                <w:szCs w:val="20"/>
                <w:highlight w:val="none"/>
              </w:rPr>
            </w:pPr>
          </w:p>
        </w:tc>
      </w:tr>
      <w:tr w14:paraId="32F9C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14:paraId="3650AABA">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15675252">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6DD5F0B">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7F15961">
            <w:pPr>
              <w:snapToGrid w:val="0"/>
              <w:spacing w:before="120" w:beforeLines="50" w:line="360" w:lineRule="auto"/>
              <w:ind w:left="86"/>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63554A5D">
            <w:pPr>
              <w:snapToGrid w:val="0"/>
              <w:spacing w:before="120" w:beforeLines="50" w:line="360" w:lineRule="auto"/>
              <w:ind w:left="86"/>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C4D7A3A">
            <w:pPr>
              <w:snapToGrid w:val="0"/>
              <w:spacing w:before="120" w:beforeLines="50" w:line="360" w:lineRule="auto"/>
              <w:ind w:left="86"/>
              <w:rPr>
                <w:rFonts w:ascii="宋体" w:hAnsi="宋体"/>
                <w:color w:val="auto"/>
                <w:sz w:val="24"/>
                <w:szCs w:val="20"/>
                <w:highlight w:val="none"/>
              </w:rPr>
            </w:pPr>
          </w:p>
        </w:tc>
      </w:tr>
      <w:tr w14:paraId="7F4B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14:paraId="22EEDC32">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0DFA70B">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7286CC2">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68393F0">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3FC1AFE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35196F9">
            <w:pPr>
              <w:snapToGrid w:val="0"/>
              <w:spacing w:before="120" w:beforeLines="50" w:line="360" w:lineRule="auto"/>
              <w:rPr>
                <w:rFonts w:ascii="宋体" w:hAnsi="宋体"/>
                <w:color w:val="auto"/>
                <w:sz w:val="24"/>
                <w:szCs w:val="20"/>
                <w:highlight w:val="none"/>
              </w:rPr>
            </w:pPr>
          </w:p>
        </w:tc>
      </w:tr>
      <w:tr w14:paraId="13AEB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5EDCE2D5">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32549A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DDD1B7F">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96704D5">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55BA1D8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2836C2C">
            <w:pPr>
              <w:snapToGrid w:val="0"/>
              <w:spacing w:before="120" w:beforeLines="50" w:line="360" w:lineRule="auto"/>
              <w:rPr>
                <w:rFonts w:ascii="宋体" w:hAnsi="宋体"/>
                <w:color w:val="auto"/>
                <w:sz w:val="24"/>
                <w:szCs w:val="20"/>
                <w:highlight w:val="none"/>
              </w:rPr>
            </w:pPr>
          </w:p>
        </w:tc>
      </w:tr>
      <w:tr w14:paraId="11635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62960A6B">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6C17C47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B193F03">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3EDCD1E">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22B7A91A">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3AD8716">
            <w:pPr>
              <w:snapToGrid w:val="0"/>
              <w:spacing w:before="120" w:beforeLines="50" w:line="360" w:lineRule="auto"/>
              <w:rPr>
                <w:rFonts w:ascii="宋体" w:hAnsi="宋体"/>
                <w:color w:val="auto"/>
                <w:sz w:val="24"/>
                <w:szCs w:val="20"/>
                <w:highlight w:val="none"/>
              </w:rPr>
            </w:pPr>
          </w:p>
        </w:tc>
      </w:tr>
      <w:tr w14:paraId="32F35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621F51F6">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9460C2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2F8076C">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D3A29AC">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2FE4DB80">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85C93A5">
            <w:pPr>
              <w:snapToGrid w:val="0"/>
              <w:spacing w:before="120" w:beforeLines="50" w:line="360" w:lineRule="auto"/>
              <w:rPr>
                <w:rFonts w:ascii="宋体" w:hAnsi="宋体"/>
                <w:color w:val="auto"/>
                <w:sz w:val="24"/>
                <w:szCs w:val="20"/>
                <w:highlight w:val="none"/>
              </w:rPr>
            </w:pPr>
          </w:p>
        </w:tc>
      </w:tr>
      <w:tr w14:paraId="758D0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219D8C9E">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75BFBA1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852ED8E">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345075A">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50AA8A56">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BB96479">
            <w:pPr>
              <w:snapToGrid w:val="0"/>
              <w:spacing w:before="120" w:beforeLines="50" w:line="360" w:lineRule="auto"/>
              <w:rPr>
                <w:rFonts w:ascii="宋体" w:hAnsi="宋体"/>
                <w:color w:val="auto"/>
                <w:sz w:val="24"/>
                <w:szCs w:val="20"/>
                <w:highlight w:val="none"/>
              </w:rPr>
            </w:pPr>
          </w:p>
        </w:tc>
      </w:tr>
    </w:tbl>
    <w:p w14:paraId="701683DE">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529EA35D">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61"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61"/>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2F2CA170">
      <w:pPr>
        <w:snapToGrid w:val="0"/>
        <w:spacing w:line="400" w:lineRule="exact"/>
        <w:rPr>
          <w:rFonts w:ascii="宋体" w:hAnsi="宋体"/>
          <w:b/>
          <w:color w:val="auto"/>
          <w:sz w:val="24"/>
          <w:highlight w:val="none"/>
          <w:u w:val="single"/>
          <w:shd w:val="pct10" w:color="auto" w:fill="FFFFFF"/>
        </w:rPr>
      </w:pPr>
      <w:r>
        <w:rPr>
          <w:rFonts w:ascii="宋体" w:hAnsi="宋体"/>
          <w:b/>
          <w:color w:val="auto"/>
          <w:sz w:val="24"/>
          <w:highlight w:val="none"/>
          <w:u w:val="single"/>
          <w:shd w:val="pct10" w:color="auto" w:fill="FFFFFF"/>
        </w:rPr>
        <w:t>2</w:t>
      </w:r>
      <w:r>
        <w:rPr>
          <w:rFonts w:hint="eastAsia" w:ascii="宋体" w:hAnsi="宋体"/>
          <w:b/>
          <w:color w:val="auto"/>
          <w:sz w:val="24"/>
          <w:highlight w:val="none"/>
          <w:u w:val="single"/>
          <w:shd w:val="pct10" w:color="auto" w:fill="FFFFFF"/>
        </w:rPr>
        <w:t>、如果在本表格中仅填写完全响应而不列出详细的应标内容，不予认可该商务及技术条款已作响应。</w:t>
      </w:r>
    </w:p>
    <w:p w14:paraId="712AE65C">
      <w:pPr>
        <w:pStyle w:val="29"/>
        <w:snapToGrid w:val="0"/>
        <w:spacing w:beforeLines="0" w:afterLines="0" w:line="240" w:lineRule="auto"/>
        <w:rPr>
          <w:rFonts w:hAnsi="宋体"/>
          <w:color w:val="auto"/>
          <w:spacing w:val="20"/>
          <w:highlight w:val="none"/>
        </w:rPr>
      </w:pPr>
    </w:p>
    <w:p w14:paraId="3B7FFE6B">
      <w:pPr>
        <w:pStyle w:val="29"/>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投标人（盖章）：</w:t>
      </w:r>
    </w:p>
    <w:p w14:paraId="436F7087">
      <w:pPr>
        <w:widowControl/>
        <w:jc w:val="left"/>
        <w:rPr>
          <w:rFonts w:ascii="宋体" w:hAnsi="宋体"/>
          <w:b/>
          <w:color w:val="auto"/>
          <w:sz w:val="24"/>
          <w:highlight w:val="none"/>
        </w:rPr>
      </w:pPr>
    </w:p>
    <w:p w14:paraId="5D2770CC">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0E4233C5">
      <w:pPr>
        <w:snapToGrid w:val="0"/>
        <w:spacing w:line="400" w:lineRule="exact"/>
        <w:jc w:val="left"/>
        <w:rPr>
          <w:rFonts w:ascii="宋体" w:hAnsi="宋体"/>
          <w:b/>
          <w:bCs/>
          <w:color w:val="auto"/>
          <w:sz w:val="24"/>
          <w:highlight w:val="none"/>
        </w:rPr>
      </w:pPr>
      <w:r>
        <w:rPr>
          <w:rFonts w:ascii="宋体" w:hAnsi="宋体"/>
          <w:color w:val="auto"/>
          <w:sz w:val="24"/>
          <w:highlight w:val="none"/>
        </w:rPr>
        <w:br w:type="page"/>
      </w:r>
      <w:bookmarkStart w:id="62" w:name="_Toc265669851"/>
    </w:p>
    <w:p w14:paraId="726C00E1">
      <w:pPr>
        <w:snapToGrid w:val="0"/>
        <w:spacing w:line="400" w:lineRule="exact"/>
        <w:ind w:firstLine="472" w:firstLineChars="196"/>
        <w:jc w:val="left"/>
        <w:rPr>
          <w:rFonts w:ascii="宋体" w:hAnsi="宋体"/>
          <w:b/>
          <w:bCs/>
          <w:color w:val="auto"/>
          <w:sz w:val="24"/>
          <w:highlight w:val="none"/>
        </w:rPr>
      </w:pPr>
    </w:p>
    <w:p w14:paraId="670E7203">
      <w:pPr>
        <w:widowControl/>
        <w:jc w:val="left"/>
        <w:rPr>
          <w:rFonts w:ascii="宋体" w:hAnsi="宋体"/>
          <w:b/>
          <w:color w:val="auto"/>
          <w:sz w:val="24"/>
          <w:highlight w:val="none"/>
        </w:rPr>
      </w:pPr>
    </w:p>
    <w:p w14:paraId="66587BCA">
      <w:pPr>
        <w:snapToGrid w:val="0"/>
        <w:spacing w:before="50" w:after="120" w:afterLines="50"/>
        <w:jc w:val="center"/>
        <w:outlineLvl w:val="1"/>
        <w:rPr>
          <w:rFonts w:ascii="宋体" w:hAnsi="宋体"/>
          <w:b/>
          <w:color w:val="auto"/>
          <w:sz w:val="30"/>
          <w:szCs w:val="30"/>
          <w:highlight w:val="none"/>
        </w:rPr>
      </w:pPr>
      <w:bookmarkStart w:id="63" w:name="_Toc139638952"/>
      <w:bookmarkStart w:id="64" w:name="_Toc466534754"/>
      <w:r>
        <w:rPr>
          <w:rFonts w:hint="eastAsia" w:ascii="宋体" w:hAnsi="宋体"/>
          <w:b/>
          <w:color w:val="auto"/>
          <w:sz w:val="30"/>
          <w:szCs w:val="30"/>
          <w:highlight w:val="none"/>
        </w:rPr>
        <w:t>三、报价文件格式</w:t>
      </w:r>
      <w:bookmarkEnd w:id="62"/>
      <w:bookmarkEnd w:id="63"/>
      <w:bookmarkEnd w:id="64"/>
    </w:p>
    <w:p w14:paraId="624B83D6">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56C9AE22">
      <w:pPr>
        <w:snapToGrid w:val="0"/>
        <w:spacing w:before="120" w:beforeLines="50" w:after="50"/>
        <w:rPr>
          <w:rFonts w:ascii="宋体" w:hAnsi="宋体"/>
          <w:color w:val="auto"/>
          <w:sz w:val="24"/>
          <w:szCs w:val="20"/>
          <w:highlight w:val="none"/>
        </w:rPr>
      </w:pPr>
    </w:p>
    <w:p w14:paraId="6127DE07">
      <w:pPr>
        <w:snapToGrid w:val="0"/>
        <w:spacing w:before="120" w:beforeLines="50" w:after="50"/>
        <w:rPr>
          <w:rFonts w:ascii="宋体" w:hAnsi="宋体"/>
          <w:color w:val="auto"/>
          <w:sz w:val="24"/>
          <w:szCs w:val="20"/>
          <w:highlight w:val="none"/>
        </w:rPr>
      </w:pPr>
    </w:p>
    <w:p w14:paraId="2D6D87C6">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3</w:t>
      </w:r>
      <w:r>
        <w:rPr>
          <w:rFonts w:hint="eastAsia" w:ascii="宋体" w:hAnsi="宋体"/>
          <w:color w:val="auto"/>
          <w:sz w:val="28"/>
          <w:szCs w:val="28"/>
          <w:highlight w:val="none"/>
        </w:rPr>
        <w:t xml:space="preserve">.报价文件封面格式： </w:t>
      </w:r>
    </w:p>
    <w:p w14:paraId="37AF36F4">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3DE4CE86">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0A8CC01F">
      <w:pPr>
        <w:snapToGrid w:val="0"/>
        <w:spacing w:before="120" w:beforeLines="50" w:after="50" w:line="360" w:lineRule="auto"/>
        <w:jc w:val="center"/>
        <w:rPr>
          <w:rFonts w:ascii="宋体" w:hAnsi="宋体"/>
          <w:bCs/>
          <w:color w:val="auto"/>
          <w:sz w:val="28"/>
          <w:szCs w:val="28"/>
          <w:highlight w:val="none"/>
        </w:rPr>
      </w:pPr>
    </w:p>
    <w:p w14:paraId="2867301E">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3B062A61">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08BCB45E">
      <w:pPr>
        <w:pStyle w:val="15"/>
        <w:snapToGrid w:val="0"/>
        <w:spacing w:before="50" w:after="50" w:line="360" w:lineRule="auto"/>
        <w:ind w:firstLine="1164" w:firstLineChars="416"/>
        <w:rPr>
          <w:rFonts w:ascii="宋体" w:hAnsi="宋体"/>
          <w:bCs/>
          <w:color w:val="auto"/>
          <w:sz w:val="28"/>
          <w:szCs w:val="28"/>
          <w:highlight w:val="none"/>
        </w:rPr>
      </w:pPr>
    </w:p>
    <w:p w14:paraId="1F2D3707">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5E925472">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08CE4F9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71FF683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68563F8C">
      <w:pPr>
        <w:pStyle w:val="29"/>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Ansi="宋体"/>
          <w:color w:val="auto"/>
          <w:highlight w:val="none"/>
        </w:rPr>
        <w:t>4</w:t>
      </w:r>
      <w:r>
        <w:rPr>
          <w:rFonts w:hint="eastAsia" w:hAnsi="宋体"/>
          <w:color w:val="auto"/>
          <w:highlight w:val="none"/>
        </w:rPr>
        <w:t>.开标一览表格式：</w:t>
      </w:r>
    </w:p>
    <w:p w14:paraId="6EAC1D3B">
      <w:pPr>
        <w:pStyle w:val="29"/>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44F68FAF">
      <w:pPr>
        <w:snapToGrid w:val="0"/>
        <w:spacing w:before="120" w:beforeLines="50" w:after="50" w:line="480" w:lineRule="auto"/>
        <w:rPr>
          <w:rFonts w:ascii="宋体" w:hAnsi="宋体"/>
          <w:b/>
          <w:color w:val="auto"/>
          <w:sz w:val="24"/>
          <w:highlight w:val="none"/>
        </w:rPr>
      </w:pPr>
    </w:p>
    <w:p w14:paraId="3C0230FD">
      <w:pPr>
        <w:snapToGrid w:val="0"/>
        <w:spacing w:before="120" w:beforeLines="50" w:after="50" w:line="48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项目名称：</w:t>
      </w:r>
    </w:p>
    <w:p w14:paraId="1C80BB67">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3DE7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118589CB">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64420CEA">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3D1B7563">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3188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622AECB2">
            <w:pPr>
              <w:pStyle w:val="29"/>
              <w:snapToGrid w:val="0"/>
              <w:spacing w:beforeLines="0" w:afterLines="0" w:line="240" w:lineRule="auto"/>
              <w:jc w:val="center"/>
              <w:rPr>
                <w:rFonts w:hAnsi="宋体"/>
                <w:b/>
                <w:color w:val="auto"/>
                <w:kern w:val="2"/>
                <w:highlight w:val="none"/>
              </w:rPr>
            </w:pPr>
          </w:p>
          <w:p w14:paraId="3C90C035">
            <w:pPr>
              <w:pStyle w:val="29"/>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3615D306">
            <w:pPr>
              <w:pStyle w:val="29"/>
              <w:snapToGrid w:val="0"/>
              <w:spacing w:beforeLines="0" w:afterLines="0" w:line="240" w:lineRule="auto"/>
              <w:jc w:val="center"/>
              <w:rPr>
                <w:rFonts w:hAnsi="宋体"/>
                <w:b/>
                <w:color w:val="auto"/>
                <w:kern w:val="2"/>
                <w:highlight w:val="none"/>
              </w:rPr>
            </w:pPr>
          </w:p>
          <w:p w14:paraId="3BA5AA5D">
            <w:pPr>
              <w:pStyle w:val="29"/>
              <w:snapToGrid w:val="0"/>
              <w:spacing w:beforeLines="0" w:afterLines="0" w:line="240" w:lineRule="auto"/>
              <w:jc w:val="center"/>
              <w:rPr>
                <w:rFonts w:hAnsi="宋体"/>
                <w:b/>
                <w:color w:val="auto"/>
                <w:kern w:val="2"/>
                <w:highlight w:val="none"/>
              </w:rPr>
            </w:pPr>
          </w:p>
          <w:p w14:paraId="6F99DECC">
            <w:pPr>
              <w:pStyle w:val="29"/>
              <w:snapToGrid w:val="0"/>
              <w:spacing w:beforeLines="0" w:afterLines="0" w:line="240" w:lineRule="auto"/>
              <w:jc w:val="center"/>
              <w:rPr>
                <w:rFonts w:hAnsi="宋体"/>
                <w:b/>
                <w:color w:val="auto"/>
                <w:kern w:val="2"/>
                <w:highlight w:val="none"/>
              </w:rPr>
            </w:pPr>
          </w:p>
        </w:tc>
        <w:tc>
          <w:tcPr>
            <w:tcW w:w="5760" w:type="dxa"/>
            <w:vAlign w:val="center"/>
          </w:tcPr>
          <w:p w14:paraId="173E57DB">
            <w:pPr>
              <w:pStyle w:val="29"/>
              <w:snapToGrid w:val="0"/>
              <w:spacing w:beforeLines="0" w:afterLines="0" w:line="240" w:lineRule="auto"/>
              <w:rPr>
                <w:rFonts w:hAnsi="宋体"/>
                <w:color w:val="auto"/>
                <w:kern w:val="2"/>
                <w:highlight w:val="none"/>
              </w:rPr>
            </w:pPr>
          </w:p>
          <w:p w14:paraId="1BB532B6">
            <w:pPr>
              <w:pStyle w:val="29"/>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09CE1AEC">
            <w:pPr>
              <w:pStyle w:val="29"/>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5A5C3392">
            <w:pPr>
              <w:pStyle w:val="29"/>
              <w:snapToGrid w:val="0"/>
              <w:spacing w:beforeLines="0" w:afterLines="0" w:line="240" w:lineRule="auto"/>
              <w:rPr>
                <w:rFonts w:hAnsi="宋体"/>
                <w:color w:val="auto"/>
                <w:kern w:val="2"/>
                <w:highlight w:val="none"/>
              </w:rPr>
            </w:pPr>
          </w:p>
          <w:p w14:paraId="07B26E6A">
            <w:pPr>
              <w:pStyle w:val="29"/>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74154BD9">
            <w:pPr>
              <w:pStyle w:val="29"/>
              <w:snapToGrid w:val="0"/>
              <w:spacing w:beforeLines="0" w:afterLines="0" w:line="240" w:lineRule="auto"/>
              <w:rPr>
                <w:rFonts w:hAnsi="宋体"/>
                <w:b/>
                <w:color w:val="auto"/>
                <w:kern w:val="2"/>
                <w:highlight w:val="none"/>
              </w:rPr>
            </w:pPr>
          </w:p>
        </w:tc>
        <w:tc>
          <w:tcPr>
            <w:tcW w:w="1620" w:type="dxa"/>
          </w:tcPr>
          <w:p w14:paraId="7A1A429B">
            <w:pPr>
              <w:pStyle w:val="29"/>
              <w:snapToGrid w:val="0"/>
              <w:spacing w:beforeLines="0" w:afterLines="0" w:line="240" w:lineRule="auto"/>
              <w:rPr>
                <w:rFonts w:hAnsi="宋体"/>
                <w:b/>
                <w:color w:val="auto"/>
                <w:kern w:val="2"/>
                <w:highlight w:val="none"/>
              </w:rPr>
            </w:pPr>
          </w:p>
        </w:tc>
      </w:tr>
    </w:tbl>
    <w:p w14:paraId="73AC00FF">
      <w:pPr>
        <w:snapToGrid w:val="0"/>
        <w:spacing w:before="50" w:after="120" w:afterLines="50" w:line="360" w:lineRule="auto"/>
        <w:jc w:val="left"/>
        <w:rPr>
          <w:rFonts w:ascii="宋体" w:hAnsi="宋体"/>
          <w:color w:val="auto"/>
          <w:sz w:val="24"/>
          <w:szCs w:val="20"/>
          <w:highlight w:val="none"/>
        </w:rPr>
      </w:pPr>
    </w:p>
    <w:p w14:paraId="3085128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投标总报价是包括所有人员的人工费、交通费、住宿费、伙食费、办公设施费、管理费、利润、税金及成果鉴定验收会发生的费用等一切费用。</w:t>
      </w:r>
    </w:p>
    <w:p w14:paraId="40F7328B">
      <w:pPr>
        <w:pStyle w:val="29"/>
        <w:snapToGrid w:val="0"/>
        <w:spacing w:beforeLines="0" w:afterLines="0" w:line="240" w:lineRule="auto"/>
        <w:rPr>
          <w:rFonts w:hAnsi="宋体"/>
          <w:color w:val="auto"/>
          <w:spacing w:val="20"/>
          <w:highlight w:val="none"/>
        </w:rPr>
      </w:pPr>
    </w:p>
    <w:p w14:paraId="69F45A2B">
      <w:pPr>
        <w:pStyle w:val="29"/>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投标人（盖章）：  </w:t>
      </w:r>
    </w:p>
    <w:p w14:paraId="3BBCCB2B">
      <w:pPr>
        <w:pStyle w:val="29"/>
        <w:snapToGrid w:val="0"/>
        <w:spacing w:beforeLines="0" w:afterLines="0" w:line="240" w:lineRule="auto"/>
        <w:rPr>
          <w:rFonts w:hAnsi="宋体"/>
          <w:b/>
          <w:color w:val="auto"/>
          <w:highlight w:val="none"/>
        </w:rPr>
      </w:pPr>
    </w:p>
    <w:p w14:paraId="445C9AF3">
      <w:pPr>
        <w:snapToGrid w:val="0"/>
        <w:spacing w:before="50" w:after="120" w:afterLines="50"/>
        <w:jc w:val="left"/>
        <w:rPr>
          <w:rFonts w:ascii="宋体" w:hAnsi="宋体"/>
          <w:b/>
          <w:color w:val="auto"/>
          <w:kern w:val="0"/>
          <w:sz w:val="24"/>
          <w:highlight w:val="none"/>
        </w:rPr>
      </w:pPr>
    </w:p>
    <w:p w14:paraId="136B7017">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56481F63">
      <w:pPr>
        <w:pStyle w:val="29"/>
        <w:snapToGrid w:val="0"/>
        <w:spacing w:beforeLines="0" w:afterLines="0" w:line="240" w:lineRule="auto"/>
        <w:rPr>
          <w:rFonts w:hAnsi="宋体"/>
          <w:color w:val="auto"/>
          <w:highlight w:val="none"/>
        </w:rPr>
      </w:pPr>
    </w:p>
    <w:p w14:paraId="3B5A52F3">
      <w:pPr>
        <w:pStyle w:val="29"/>
        <w:snapToGrid w:val="0"/>
        <w:spacing w:beforeLines="0" w:afterLines="0" w:line="240" w:lineRule="auto"/>
        <w:rPr>
          <w:rFonts w:hAnsi="宋体"/>
          <w:color w:val="auto"/>
          <w:highlight w:val="none"/>
        </w:rPr>
      </w:pPr>
    </w:p>
    <w:p w14:paraId="0B878288">
      <w:pPr>
        <w:pStyle w:val="29"/>
        <w:snapToGrid w:val="0"/>
        <w:spacing w:beforeLines="0" w:afterLines="0" w:line="240" w:lineRule="auto"/>
        <w:rPr>
          <w:rFonts w:hAnsi="宋体"/>
          <w:color w:val="auto"/>
          <w:highlight w:val="none"/>
        </w:rPr>
      </w:pPr>
    </w:p>
    <w:p w14:paraId="770C5782">
      <w:pPr>
        <w:pStyle w:val="29"/>
        <w:snapToGrid w:val="0"/>
        <w:spacing w:beforeLines="0" w:afterLines="0" w:line="240" w:lineRule="auto"/>
        <w:rPr>
          <w:rFonts w:hAnsi="宋体"/>
          <w:color w:val="auto"/>
          <w:highlight w:val="none"/>
        </w:rPr>
      </w:pPr>
      <w:r>
        <w:rPr>
          <w:rFonts w:hAnsi="宋体"/>
          <w:color w:val="auto"/>
          <w:highlight w:val="none"/>
        </w:rPr>
        <w:br w:type="page"/>
      </w:r>
      <w:bookmarkStart w:id="65" w:name="_Hlk60823488"/>
      <w:r>
        <w:rPr>
          <w:rFonts w:hint="eastAsia" w:hAnsi="宋体"/>
          <w:color w:val="auto"/>
          <w:highlight w:val="none"/>
        </w:rPr>
        <w:t>1</w:t>
      </w:r>
      <w:r>
        <w:rPr>
          <w:rFonts w:hAnsi="宋体"/>
          <w:color w:val="auto"/>
          <w:highlight w:val="none"/>
        </w:rPr>
        <w:t>5</w:t>
      </w:r>
      <w:r>
        <w:rPr>
          <w:rFonts w:hint="eastAsia" w:hAnsi="宋体"/>
          <w:color w:val="auto"/>
          <w:highlight w:val="none"/>
        </w:rPr>
        <w:t xml:space="preserve">.报价明细表格式：       </w:t>
      </w:r>
    </w:p>
    <w:p w14:paraId="2C796EB2">
      <w:pPr>
        <w:pStyle w:val="29"/>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7BEE44BE">
      <w:pPr>
        <w:snapToGrid w:val="0"/>
        <w:spacing w:before="120" w:beforeLines="50" w:after="50" w:line="360" w:lineRule="auto"/>
        <w:rPr>
          <w:rFonts w:hint="eastAsia" w:ascii="宋体" w:hAnsi="宋体"/>
          <w:bCs/>
          <w:color w:val="auto"/>
          <w:sz w:val="24"/>
          <w:highlight w:val="none"/>
        </w:rPr>
      </w:pPr>
    </w:p>
    <w:p w14:paraId="7FDF69C3">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E23F130">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50"/>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98"/>
        <w:gridCol w:w="1919"/>
        <w:gridCol w:w="960"/>
        <w:gridCol w:w="1279"/>
        <w:gridCol w:w="959"/>
        <w:gridCol w:w="1122"/>
      </w:tblGrid>
      <w:tr w14:paraId="4C40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0" w:type="dxa"/>
            <w:vAlign w:val="center"/>
          </w:tcPr>
          <w:p w14:paraId="62B345EE">
            <w:pPr>
              <w:jc w:val="center"/>
              <w:rPr>
                <w:b/>
                <w:color w:val="auto"/>
                <w:sz w:val="24"/>
                <w:highlight w:val="none"/>
              </w:rPr>
            </w:pPr>
            <w:r>
              <w:rPr>
                <w:rFonts w:hint="eastAsia"/>
                <w:b/>
                <w:color w:val="auto"/>
                <w:sz w:val="24"/>
                <w:highlight w:val="none"/>
              </w:rPr>
              <w:t>序号</w:t>
            </w:r>
          </w:p>
        </w:tc>
        <w:tc>
          <w:tcPr>
            <w:tcW w:w="1598" w:type="dxa"/>
            <w:vAlign w:val="center"/>
          </w:tcPr>
          <w:p w14:paraId="21D20E74">
            <w:pPr>
              <w:jc w:val="center"/>
              <w:rPr>
                <w:b/>
                <w:color w:val="auto"/>
                <w:sz w:val="24"/>
                <w:highlight w:val="none"/>
              </w:rPr>
            </w:pPr>
            <w:r>
              <w:rPr>
                <w:rFonts w:hint="eastAsia"/>
                <w:b/>
                <w:color w:val="auto"/>
                <w:sz w:val="24"/>
                <w:highlight w:val="none"/>
              </w:rPr>
              <w:t>服务内容</w:t>
            </w:r>
          </w:p>
        </w:tc>
        <w:tc>
          <w:tcPr>
            <w:tcW w:w="1919" w:type="dxa"/>
            <w:vAlign w:val="center"/>
          </w:tcPr>
          <w:p w14:paraId="235A9FBA">
            <w:pPr>
              <w:jc w:val="center"/>
              <w:rPr>
                <w:b/>
                <w:color w:val="auto"/>
                <w:sz w:val="24"/>
                <w:highlight w:val="none"/>
              </w:rPr>
            </w:pPr>
            <w:r>
              <w:rPr>
                <w:rFonts w:hint="eastAsia"/>
                <w:b/>
                <w:color w:val="auto"/>
                <w:sz w:val="24"/>
                <w:highlight w:val="none"/>
              </w:rPr>
              <w:t>承接企业名称</w:t>
            </w:r>
          </w:p>
        </w:tc>
        <w:tc>
          <w:tcPr>
            <w:tcW w:w="960" w:type="dxa"/>
            <w:vAlign w:val="center"/>
          </w:tcPr>
          <w:p w14:paraId="78553F01">
            <w:pPr>
              <w:jc w:val="center"/>
              <w:rPr>
                <w:b/>
                <w:color w:val="auto"/>
                <w:sz w:val="24"/>
                <w:highlight w:val="none"/>
              </w:rPr>
            </w:pPr>
            <w:r>
              <w:rPr>
                <w:rFonts w:hint="eastAsia"/>
                <w:b/>
                <w:color w:val="auto"/>
                <w:sz w:val="24"/>
                <w:highlight w:val="none"/>
              </w:rPr>
              <w:t>数量</w:t>
            </w:r>
          </w:p>
        </w:tc>
        <w:tc>
          <w:tcPr>
            <w:tcW w:w="1279" w:type="dxa"/>
            <w:vAlign w:val="center"/>
          </w:tcPr>
          <w:p w14:paraId="77AC4127">
            <w:pPr>
              <w:jc w:val="center"/>
              <w:rPr>
                <w:b/>
                <w:color w:val="auto"/>
                <w:sz w:val="24"/>
                <w:highlight w:val="none"/>
              </w:rPr>
            </w:pPr>
            <w:r>
              <w:rPr>
                <w:rFonts w:hint="eastAsia"/>
                <w:b/>
                <w:color w:val="auto"/>
                <w:sz w:val="24"/>
                <w:highlight w:val="none"/>
              </w:rPr>
              <w:t>单位</w:t>
            </w:r>
          </w:p>
        </w:tc>
        <w:tc>
          <w:tcPr>
            <w:tcW w:w="959" w:type="dxa"/>
            <w:vAlign w:val="center"/>
          </w:tcPr>
          <w:p w14:paraId="65C40FF7">
            <w:pPr>
              <w:jc w:val="center"/>
              <w:rPr>
                <w:b/>
                <w:color w:val="auto"/>
                <w:sz w:val="24"/>
                <w:highlight w:val="none"/>
              </w:rPr>
            </w:pPr>
            <w:r>
              <w:rPr>
                <w:rFonts w:hint="eastAsia"/>
                <w:b/>
                <w:color w:val="auto"/>
                <w:sz w:val="24"/>
                <w:highlight w:val="none"/>
              </w:rPr>
              <w:t>单价</w:t>
            </w:r>
          </w:p>
        </w:tc>
        <w:tc>
          <w:tcPr>
            <w:tcW w:w="1122" w:type="dxa"/>
            <w:vAlign w:val="center"/>
          </w:tcPr>
          <w:p w14:paraId="2634C865">
            <w:pPr>
              <w:jc w:val="center"/>
              <w:rPr>
                <w:rFonts w:hint="eastAsia" w:eastAsia="宋体"/>
                <w:b/>
                <w:color w:val="auto"/>
                <w:sz w:val="24"/>
                <w:highlight w:val="none"/>
                <w:lang w:eastAsia="zh-CN"/>
              </w:rPr>
            </w:pPr>
            <w:r>
              <w:rPr>
                <w:rFonts w:hint="eastAsia"/>
                <w:b/>
                <w:color w:val="auto"/>
                <w:sz w:val="24"/>
                <w:highlight w:val="none"/>
                <w:lang w:val="en-US" w:eastAsia="zh-CN"/>
              </w:rPr>
              <w:t>小计</w:t>
            </w:r>
          </w:p>
        </w:tc>
      </w:tr>
      <w:tr w14:paraId="5245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2617CB7">
            <w:pPr>
              <w:spacing w:line="480" w:lineRule="auto"/>
              <w:jc w:val="center"/>
              <w:rPr>
                <w:rFonts w:ascii="宋体" w:hAnsi="宋体"/>
                <w:b/>
                <w:color w:val="auto"/>
                <w:sz w:val="24"/>
                <w:highlight w:val="none"/>
              </w:rPr>
            </w:pPr>
          </w:p>
        </w:tc>
        <w:tc>
          <w:tcPr>
            <w:tcW w:w="1598" w:type="dxa"/>
          </w:tcPr>
          <w:p w14:paraId="6CC1CA4A">
            <w:pPr>
              <w:spacing w:line="480" w:lineRule="auto"/>
              <w:jc w:val="center"/>
              <w:rPr>
                <w:rFonts w:ascii="宋体" w:hAnsi="宋体"/>
                <w:color w:val="auto"/>
                <w:sz w:val="24"/>
                <w:highlight w:val="none"/>
              </w:rPr>
            </w:pPr>
          </w:p>
        </w:tc>
        <w:tc>
          <w:tcPr>
            <w:tcW w:w="1919" w:type="dxa"/>
            <w:vAlign w:val="center"/>
          </w:tcPr>
          <w:p w14:paraId="32BC1DF0">
            <w:pPr>
              <w:spacing w:line="480" w:lineRule="auto"/>
              <w:jc w:val="center"/>
              <w:rPr>
                <w:rFonts w:ascii="宋体" w:hAnsi="宋体"/>
                <w:b/>
                <w:color w:val="auto"/>
                <w:sz w:val="24"/>
                <w:highlight w:val="none"/>
              </w:rPr>
            </w:pPr>
          </w:p>
        </w:tc>
        <w:tc>
          <w:tcPr>
            <w:tcW w:w="960" w:type="dxa"/>
            <w:vAlign w:val="center"/>
          </w:tcPr>
          <w:p w14:paraId="5240D891">
            <w:pPr>
              <w:spacing w:line="480" w:lineRule="auto"/>
              <w:jc w:val="center"/>
              <w:rPr>
                <w:rFonts w:ascii="宋体" w:hAnsi="宋体"/>
                <w:b/>
                <w:color w:val="auto"/>
                <w:sz w:val="24"/>
                <w:highlight w:val="none"/>
              </w:rPr>
            </w:pPr>
          </w:p>
        </w:tc>
        <w:tc>
          <w:tcPr>
            <w:tcW w:w="1279" w:type="dxa"/>
            <w:vAlign w:val="center"/>
          </w:tcPr>
          <w:p w14:paraId="0DD050F2">
            <w:pPr>
              <w:spacing w:line="480" w:lineRule="auto"/>
              <w:jc w:val="center"/>
              <w:rPr>
                <w:rFonts w:ascii="宋体" w:hAnsi="宋体"/>
                <w:b/>
                <w:color w:val="auto"/>
                <w:sz w:val="24"/>
                <w:highlight w:val="none"/>
              </w:rPr>
            </w:pPr>
          </w:p>
        </w:tc>
        <w:tc>
          <w:tcPr>
            <w:tcW w:w="959" w:type="dxa"/>
            <w:vAlign w:val="center"/>
          </w:tcPr>
          <w:p w14:paraId="2D9C3D1C">
            <w:pPr>
              <w:spacing w:line="480" w:lineRule="auto"/>
              <w:jc w:val="center"/>
              <w:rPr>
                <w:rFonts w:ascii="宋体" w:hAnsi="宋体"/>
                <w:b/>
                <w:color w:val="auto"/>
                <w:sz w:val="24"/>
                <w:highlight w:val="none"/>
              </w:rPr>
            </w:pPr>
          </w:p>
        </w:tc>
        <w:tc>
          <w:tcPr>
            <w:tcW w:w="1122" w:type="dxa"/>
            <w:vAlign w:val="center"/>
          </w:tcPr>
          <w:p w14:paraId="099192A2">
            <w:pPr>
              <w:spacing w:line="480" w:lineRule="auto"/>
              <w:jc w:val="center"/>
              <w:rPr>
                <w:rFonts w:ascii="宋体" w:hAnsi="宋体"/>
                <w:b/>
                <w:color w:val="auto"/>
                <w:sz w:val="24"/>
                <w:highlight w:val="none"/>
              </w:rPr>
            </w:pPr>
          </w:p>
        </w:tc>
      </w:tr>
      <w:tr w14:paraId="4F21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5B069465">
            <w:pPr>
              <w:spacing w:line="480" w:lineRule="auto"/>
              <w:jc w:val="center"/>
              <w:rPr>
                <w:rFonts w:ascii="宋体" w:hAnsi="宋体"/>
                <w:b/>
                <w:color w:val="auto"/>
                <w:sz w:val="24"/>
                <w:highlight w:val="none"/>
              </w:rPr>
            </w:pPr>
          </w:p>
        </w:tc>
        <w:tc>
          <w:tcPr>
            <w:tcW w:w="1598" w:type="dxa"/>
          </w:tcPr>
          <w:p w14:paraId="7070981C">
            <w:pPr>
              <w:spacing w:line="480" w:lineRule="auto"/>
              <w:jc w:val="center"/>
              <w:rPr>
                <w:rFonts w:ascii="宋体" w:hAnsi="宋体"/>
                <w:color w:val="auto"/>
                <w:sz w:val="24"/>
                <w:highlight w:val="none"/>
              </w:rPr>
            </w:pPr>
          </w:p>
        </w:tc>
        <w:tc>
          <w:tcPr>
            <w:tcW w:w="1919" w:type="dxa"/>
            <w:vAlign w:val="center"/>
          </w:tcPr>
          <w:p w14:paraId="2F99188A">
            <w:pPr>
              <w:spacing w:line="480" w:lineRule="auto"/>
              <w:jc w:val="center"/>
              <w:rPr>
                <w:rFonts w:ascii="宋体" w:hAnsi="宋体"/>
                <w:b/>
                <w:color w:val="auto"/>
                <w:sz w:val="24"/>
                <w:highlight w:val="none"/>
              </w:rPr>
            </w:pPr>
          </w:p>
        </w:tc>
        <w:tc>
          <w:tcPr>
            <w:tcW w:w="960" w:type="dxa"/>
            <w:vAlign w:val="center"/>
          </w:tcPr>
          <w:p w14:paraId="52847305">
            <w:pPr>
              <w:spacing w:line="480" w:lineRule="auto"/>
              <w:jc w:val="center"/>
              <w:rPr>
                <w:rFonts w:ascii="宋体" w:hAnsi="宋体"/>
                <w:color w:val="auto"/>
                <w:highlight w:val="none"/>
              </w:rPr>
            </w:pPr>
          </w:p>
        </w:tc>
        <w:tc>
          <w:tcPr>
            <w:tcW w:w="1279" w:type="dxa"/>
            <w:vAlign w:val="center"/>
          </w:tcPr>
          <w:p w14:paraId="1E3361C9">
            <w:pPr>
              <w:spacing w:line="480" w:lineRule="auto"/>
              <w:jc w:val="center"/>
              <w:rPr>
                <w:rFonts w:ascii="宋体" w:hAnsi="宋体"/>
                <w:b/>
                <w:color w:val="auto"/>
                <w:sz w:val="24"/>
                <w:highlight w:val="none"/>
              </w:rPr>
            </w:pPr>
          </w:p>
        </w:tc>
        <w:tc>
          <w:tcPr>
            <w:tcW w:w="959" w:type="dxa"/>
            <w:vAlign w:val="center"/>
          </w:tcPr>
          <w:p w14:paraId="612A1466">
            <w:pPr>
              <w:spacing w:line="480" w:lineRule="auto"/>
              <w:jc w:val="center"/>
              <w:rPr>
                <w:rFonts w:ascii="宋体" w:hAnsi="宋体"/>
                <w:b/>
                <w:color w:val="auto"/>
                <w:sz w:val="24"/>
                <w:highlight w:val="none"/>
              </w:rPr>
            </w:pPr>
          </w:p>
        </w:tc>
        <w:tc>
          <w:tcPr>
            <w:tcW w:w="1122" w:type="dxa"/>
            <w:vAlign w:val="center"/>
          </w:tcPr>
          <w:p w14:paraId="2CBF2912">
            <w:pPr>
              <w:spacing w:line="480" w:lineRule="auto"/>
              <w:jc w:val="center"/>
              <w:rPr>
                <w:rFonts w:ascii="宋体" w:hAnsi="宋体"/>
                <w:b/>
                <w:color w:val="auto"/>
                <w:sz w:val="24"/>
                <w:highlight w:val="none"/>
              </w:rPr>
            </w:pPr>
          </w:p>
        </w:tc>
      </w:tr>
      <w:tr w14:paraId="3215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68886BBF">
            <w:pPr>
              <w:spacing w:line="480" w:lineRule="auto"/>
              <w:jc w:val="center"/>
              <w:rPr>
                <w:rFonts w:ascii="宋体" w:hAnsi="宋体"/>
                <w:b/>
                <w:color w:val="auto"/>
                <w:sz w:val="24"/>
                <w:highlight w:val="none"/>
              </w:rPr>
            </w:pPr>
          </w:p>
        </w:tc>
        <w:tc>
          <w:tcPr>
            <w:tcW w:w="1598" w:type="dxa"/>
          </w:tcPr>
          <w:p w14:paraId="5D434603">
            <w:pPr>
              <w:spacing w:line="480" w:lineRule="auto"/>
              <w:jc w:val="center"/>
              <w:rPr>
                <w:rFonts w:ascii="宋体" w:hAnsi="宋体"/>
                <w:color w:val="auto"/>
                <w:sz w:val="24"/>
                <w:highlight w:val="none"/>
              </w:rPr>
            </w:pPr>
          </w:p>
        </w:tc>
        <w:tc>
          <w:tcPr>
            <w:tcW w:w="1919" w:type="dxa"/>
            <w:vAlign w:val="center"/>
          </w:tcPr>
          <w:p w14:paraId="158CCDA8">
            <w:pPr>
              <w:spacing w:line="480" w:lineRule="auto"/>
              <w:jc w:val="center"/>
              <w:rPr>
                <w:rFonts w:ascii="宋体" w:hAnsi="宋体"/>
                <w:b/>
                <w:color w:val="auto"/>
                <w:sz w:val="24"/>
                <w:highlight w:val="none"/>
              </w:rPr>
            </w:pPr>
          </w:p>
        </w:tc>
        <w:tc>
          <w:tcPr>
            <w:tcW w:w="960" w:type="dxa"/>
            <w:vAlign w:val="center"/>
          </w:tcPr>
          <w:p w14:paraId="7F8ACAF7">
            <w:pPr>
              <w:spacing w:line="480" w:lineRule="auto"/>
              <w:jc w:val="center"/>
              <w:rPr>
                <w:rFonts w:ascii="宋体" w:hAnsi="宋体"/>
                <w:color w:val="auto"/>
                <w:highlight w:val="none"/>
              </w:rPr>
            </w:pPr>
          </w:p>
        </w:tc>
        <w:tc>
          <w:tcPr>
            <w:tcW w:w="1279" w:type="dxa"/>
            <w:vAlign w:val="center"/>
          </w:tcPr>
          <w:p w14:paraId="0DF5F520">
            <w:pPr>
              <w:spacing w:line="480" w:lineRule="auto"/>
              <w:jc w:val="center"/>
              <w:rPr>
                <w:rFonts w:ascii="宋体" w:hAnsi="宋体"/>
                <w:b/>
                <w:color w:val="auto"/>
                <w:sz w:val="24"/>
                <w:highlight w:val="none"/>
              </w:rPr>
            </w:pPr>
          </w:p>
        </w:tc>
        <w:tc>
          <w:tcPr>
            <w:tcW w:w="959" w:type="dxa"/>
            <w:vAlign w:val="center"/>
          </w:tcPr>
          <w:p w14:paraId="1D2631DC">
            <w:pPr>
              <w:spacing w:line="480" w:lineRule="auto"/>
              <w:jc w:val="center"/>
              <w:rPr>
                <w:rFonts w:ascii="宋体" w:hAnsi="宋体"/>
                <w:b/>
                <w:color w:val="auto"/>
                <w:sz w:val="24"/>
                <w:highlight w:val="none"/>
              </w:rPr>
            </w:pPr>
          </w:p>
        </w:tc>
        <w:tc>
          <w:tcPr>
            <w:tcW w:w="1122" w:type="dxa"/>
            <w:vAlign w:val="center"/>
          </w:tcPr>
          <w:p w14:paraId="238435A1">
            <w:pPr>
              <w:spacing w:line="480" w:lineRule="auto"/>
              <w:jc w:val="center"/>
              <w:rPr>
                <w:rFonts w:ascii="宋体" w:hAnsi="宋体"/>
                <w:b/>
                <w:color w:val="auto"/>
                <w:sz w:val="24"/>
                <w:highlight w:val="none"/>
              </w:rPr>
            </w:pPr>
          </w:p>
        </w:tc>
      </w:tr>
      <w:tr w14:paraId="441A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5E8CEACB">
            <w:pPr>
              <w:spacing w:line="480" w:lineRule="auto"/>
              <w:jc w:val="center"/>
              <w:rPr>
                <w:rFonts w:ascii="宋体" w:hAnsi="宋体"/>
                <w:b/>
                <w:color w:val="auto"/>
                <w:sz w:val="24"/>
                <w:highlight w:val="none"/>
              </w:rPr>
            </w:pPr>
          </w:p>
        </w:tc>
        <w:tc>
          <w:tcPr>
            <w:tcW w:w="1598" w:type="dxa"/>
          </w:tcPr>
          <w:p w14:paraId="790B66E6">
            <w:pPr>
              <w:spacing w:line="480" w:lineRule="auto"/>
              <w:jc w:val="center"/>
              <w:rPr>
                <w:rFonts w:ascii="宋体" w:hAnsi="宋体"/>
                <w:color w:val="auto"/>
                <w:sz w:val="24"/>
                <w:highlight w:val="none"/>
              </w:rPr>
            </w:pPr>
          </w:p>
        </w:tc>
        <w:tc>
          <w:tcPr>
            <w:tcW w:w="1919" w:type="dxa"/>
            <w:vAlign w:val="center"/>
          </w:tcPr>
          <w:p w14:paraId="09BE9524">
            <w:pPr>
              <w:spacing w:line="480" w:lineRule="auto"/>
              <w:jc w:val="center"/>
              <w:rPr>
                <w:rFonts w:ascii="宋体" w:hAnsi="宋体"/>
                <w:b/>
                <w:color w:val="auto"/>
                <w:sz w:val="24"/>
                <w:highlight w:val="none"/>
              </w:rPr>
            </w:pPr>
          </w:p>
        </w:tc>
        <w:tc>
          <w:tcPr>
            <w:tcW w:w="960" w:type="dxa"/>
            <w:vAlign w:val="center"/>
          </w:tcPr>
          <w:p w14:paraId="40DD89E9">
            <w:pPr>
              <w:spacing w:line="480" w:lineRule="auto"/>
              <w:jc w:val="center"/>
              <w:rPr>
                <w:rFonts w:ascii="宋体" w:hAnsi="宋体"/>
                <w:color w:val="auto"/>
                <w:highlight w:val="none"/>
              </w:rPr>
            </w:pPr>
          </w:p>
        </w:tc>
        <w:tc>
          <w:tcPr>
            <w:tcW w:w="1279" w:type="dxa"/>
            <w:vAlign w:val="center"/>
          </w:tcPr>
          <w:p w14:paraId="7B0B89E7">
            <w:pPr>
              <w:spacing w:line="480" w:lineRule="auto"/>
              <w:jc w:val="center"/>
              <w:rPr>
                <w:rFonts w:ascii="宋体" w:hAnsi="宋体"/>
                <w:b/>
                <w:color w:val="auto"/>
                <w:sz w:val="24"/>
                <w:highlight w:val="none"/>
              </w:rPr>
            </w:pPr>
          </w:p>
        </w:tc>
        <w:tc>
          <w:tcPr>
            <w:tcW w:w="959" w:type="dxa"/>
            <w:vAlign w:val="center"/>
          </w:tcPr>
          <w:p w14:paraId="0DD1E5A8">
            <w:pPr>
              <w:spacing w:line="480" w:lineRule="auto"/>
              <w:jc w:val="center"/>
              <w:rPr>
                <w:rFonts w:ascii="宋体" w:hAnsi="宋体"/>
                <w:b/>
                <w:color w:val="auto"/>
                <w:sz w:val="24"/>
                <w:highlight w:val="none"/>
              </w:rPr>
            </w:pPr>
          </w:p>
        </w:tc>
        <w:tc>
          <w:tcPr>
            <w:tcW w:w="1122" w:type="dxa"/>
            <w:vAlign w:val="center"/>
          </w:tcPr>
          <w:p w14:paraId="33ED68C2">
            <w:pPr>
              <w:spacing w:line="480" w:lineRule="auto"/>
              <w:jc w:val="center"/>
              <w:rPr>
                <w:rFonts w:ascii="宋体" w:hAnsi="宋体"/>
                <w:b/>
                <w:color w:val="auto"/>
                <w:sz w:val="24"/>
                <w:highlight w:val="none"/>
              </w:rPr>
            </w:pPr>
          </w:p>
        </w:tc>
      </w:tr>
      <w:tr w14:paraId="7E2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86309A8">
            <w:pPr>
              <w:spacing w:line="480" w:lineRule="auto"/>
              <w:jc w:val="center"/>
              <w:rPr>
                <w:rFonts w:ascii="宋体" w:hAnsi="宋体"/>
                <w:b/>
                <w:color w:val="auto"/>
                <w:sz w:val="24"/>
                <w:highlight w:val="none"/>
              </w:rPr>
            </w:pPr>
          </w:p>
        </w:tc>
        <w:tc>
          <w:tcPr>
            <w:tcW w:w="1598" w:type="dxa"/>
          </w:tcPr>
          <w:p w14:paraId="27C4F122">
            <w:pPr>
              <w:spacing w:line="480" w:lineRule="auto"/>
              <w:jc w:val="center"/>
              <w:rPr>
                <w:rFonts w:ascii="宋体" w:hAnsi="宋体"/>
                <w:color w:val="auto"/>
                <w:sz w:val="24"/>
                <w:highlight w:val="none"/>
              </w:rPr>
            </w:pPr>
          </w:p>
        </w:tc>
        <w:tc>
          <w:tcPr>
            <w:tcW w:w="1919" w:type="dxa"/>
            <w:vAlign w:val="center"/>
          </w:tcPr>
          <w:p w14:paraId="4E0B1ECB">
            <w:pPr>
              <w:spacing w:line="480" w:lineRule="auto"/>
              <w:jc w:val="center"/>
              <w:rPr>
                <w:rFonts w:ascii="宋体" w:hAnsi="宋体"/>
                <w:b/>
                <w:color w:val="auto"/>
                <w:sz w:val="24"/>
                <w:highlight w:val="none"/>
              </w:rPr>
            </w:pPr>
          </w:p>
        </w:tc>
        <w:tc>
          <w:tcPr>
            <w:tcW w:w="960" w:type="dxa"/>
            <w:vAlign w:val="center"/>
          </w:tcPr>
          <w:p w14:paraId="3DADA2A4">
            <w:pPr>
              <w:spacing w:line="480" w:lineRule="auto"/>
              <w:jc w:val="center"/>
              <w:rPr>
                <w:rFonts w:ascii="宋体" w:hAnsi="宋体"/>
                <w:color w:val="auto"/>
                <w:highlight w:val="none"/>
              </w:rPr>
            </w:pPr>
          </w:p>
        </w:tc>
        <w:tc>
          <w:tcPr>
            <w:tcW w:w="1279" w:type="dxa"/>
            <w:vAlign w:val="center"/>
          </w:tcPr>
          <w:p w14:paraId="6C4BA4E3">
            <w:pPr>
              <w:spacing w:line="480" w:lineRule="auto"/>
              <w:jc w:val="center"/>
              <w:rPr>
                <w:rFonts w:ascii="宋体" w:hAnsi="宋体"/>
                <w:b/>
                <w:color w:val="auto"/>
                <w:sz w:val="24"/>
                <w:highlight w:val="none"/>
              </w:rPr>
            </w:pPr>
          </w:p>
        </w:tc>
        <w:tc>
          <w:tcPr>
            <w:tcW w:w="959" w:type="dxa"/>
            <w:vAlign w:val="center"/>
          </w:tcPr>
          <w:p w14:paraId="691F0401">
            <w:pPr>
              <w:spacing w:line="480" w:lineRule="auto"/>
              <w:jc w:val="center"/>
              <w:rPr>
                <w:rFonts w:ascii="宋体" w:hAnsi="宋体"/>
                <w:b/>
                <w:color w:val="auto"/>
                <w:sz w:val="24"/>
                <w:highlight w:val="none"/>
              </w:rPr>
            </w:pPr>
          </w:p>
        </w:tc>
        <w:tc>
          <w:tcPr>
            <w:tcW w:w="1122" w:type="dxa"/>
            <w:vAlign w:val="center"/>
          </w:tcPr>
          <w:p w14:paraId="73E63B2D">
            <w:pPr>
              <w:spacing w:line="480" w:lineRule="auto"/>
              <w:jc w:val="center"/>
              <w:rPr>
                <w:rFonts w:ascii="宋体" w:hAnsi="宋体"/>
                <w:b/>
                <w:color w:val="auto"/>
                <w:sz w:val="24"/>
                <w:highlight w:val="none"/>
              </w:rPr>
            </w:pPr>
          </w:p>
        </w:tc>
      </w:tr>
      <w:tr w14:paraId="6D3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14998F32">
            <w:pPr>
              <w:spacing w:line="480" w:lineRule="auto"/>
              <w:jc w:val="center"/>
              <w:rPr>
                <w:rFonts w:ascii="宋体" w:hAnsi="宋体"/>
                <w:b/>
                <w:color w:val="auto"/>
                <w:sz w:val="24"/>
                <w:highlight w:val="none"/>
              </w:rPr>
            </w:pPr>
          </w:p>
        </w:tc>
        <w:tc>
          <w:tcPr>
            <w:tcW w:w="1598" w:type="dxa"/>
          </w:tcPr>
          <w:p w14:paraId="4AECEDD9">
            <w:pPr>
              <w:spacing w:line="480" w:lineRule="auto"/>
              <w:jc w:val="center"/>
              <w:rPr>
                <w:rFonts w:ascii="宋体" w:hAnsi="宋体"/>
                <w:color w:val="auto"/>
                <w:sz w:val="24"/>
                <w:highlight w:val="none"/>
              </w:rPr>
            </w:pPr>
          </w:p>
        </w:tc>
        <w:tc>
          <w:tcPr>
            <w:tcW w:w="1919" w:type="dxa"/>
            <w:vAlign w:val="center"/>
          </w:tcPr>
          <w:p w14:paraId="60C1457B">
            <w:pPr>
              <w:spacing w:line="480" w:lineRule="auto"/>
              <w:jc w:val="center"/>
              <w:rPr>
                <w:rFonts w:ascii="宋体" w:hAnsi="宋体"/>
                <w:b/>
                <w:color w:val="auto"/>
                <w:sz w:val="24"/>
                <w:highlight w:val="none"/>
              </w:rPr>
            </w:pPr>
          </w:p>
        </w:tc>
        <w:tc>
          <w:tcPr>
            <w:tcW w:w="960" w:type="dxa"/>
            <w:vAlign w:val="center"/>
          </w:tcPr>
          <w:p w14:paraId="4321D47A">
            <w:pPr>
              <w:spacing w:line="480" w:lineRule="auto"/>
              <w:jc w:val="center"/>
              <w:rPr>
                <w:rFonts w:ascii="宋体" w:hAnsi="宋体"/>
                <w:color w:val="auto"/>
                <w:highlight w:val="none"/>
              </w:rPr>
            </w:pPr>
          </w:p>
        </w:tc>
        <w:tc>
          <w:tcPr>
            <w:tcW w:w="1279" w:type="dxa"/>
            <w:vAlign w:val="center"/>
          </w:tcPr>
          <w:p w14:paraId="2FA9F3C4">
            <w:pPr>
              <w:spacing w:line="480" w:lineRule="auto"/>
              <w:jc w:val="center"/>
              <w:rPr>
                <w:rFonts w:ascii="宋体" w:hAnsi="宋体"/>
                <w:b/>
                <w:color w:val="auto"/>
                <w:sz w:val="24"/>
                <w:highlight w:val="none"/>
              </w:rPr>
            </w:pPr>
          </w:p>
        </w:tc>
        <w:tc>
          <w:tcPr>
            <w:tcW w:w="959" w:type="dxa"/>
            <w:vAlign w:val="center"/>
          </w:tcPr>
          <w:p w14:paraId="3D963EE0">
            <w:pPr>
              <w:spacing w:line="480" w:lineRule="auto"/>
              <w:jc w:val="center"/>
              <w:rPr>
                <w:rFonts w:ascii="宋体" w:hAnsi="宋体"/>
                <w:b/>
                <w:color w:val="auto"/>
                <w:sz w:val="24"/>
                <w:highlight w:val="none"/>
              </w:rPr>
            </w:pPr>
          </w:p>
        </w:tc>
        <w:tc>
          <w:tcPr>
            <w:tcW w:w="1122" w:type="dxa"/>
            <w:vAlign w:val="center"/>
          </w:tcPr>
          <w:p w14:paraId="2CC02AAF">
            <w:pPr>
              <w:spacing w:line="480" w:lineRule="auto"/>
              <w:jc w:val="center"/>
              <w:rPr>
                <w:rFonts w:ascii="宋体" w:hAnsi="宋体"/>
                <w:b/>
                <w:color w:val="auto"/>
                <w:sz w:val="24"/>
                <w:highlight w:val="none"/>
              </w:rPr>
            </w:pPr>
          </w:p>
        </w:tc>
      </w:tr>
      <w:tr w14:paraId="11F7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69554715">
            <w:pPr>
              <w:spacing w:line="480" w:lineRule="auto"/>
              <w:jc w:val="center"/>
              <w:rPr>
                <w:rFonts w:ascii="宋体" w:hAnsi="宋体"/>
                <w:b/>
                <w:color w:val="auto"/>
                <w:sz w:val="24"/>
                <w:highlight w:val="none"/>
              </w:rPr>
            </w:pPr>
          </w:p>
        </w:tc>
        <w:tc>
          <w:tcPr>
            <w:tcW w:w="1598" w:type="dxa"/>
          </w:tcPr>
          <w:p w14:paraId="4FA1F4BC">
            <w:pPr>
              <w:spacing w:line="480" w:lineRule="auto"/>
              <w:jc w:val="center"/>
              <w:rPr>
                <w:rFonts w:ascii="宋体" w:hAnsi="宋体"/>
                <w:color w:val="auto"/>
                <w:sz w:val="24"/>
                <w:highlight w:val="none"/>
              </w:rPr>
            </w:pPr>
          </w:p>
        </w:tc>
        <w:tc>
          <w:tcPr>
            <w:tcW w:w="1919" w:type="dxa"/>
            <w:vAlign w:val="center"/>
          </w:tcPr>
          <w:p w14:paraId="750134E6">
            <w:pPr>
              <w:spacing w:line="480" w:lineRule="auto"/>
              <w:jc w:val="center"/>
              <w:rPr>
                <w:rFonts w:ascii="宋体" w:hAnsi="宋体"/>
                <w:b/>
                <w:color w:val="auto"/>
                <w:sz w:val="24"/>
                <w:highlight w:val="none"/>
              </w:rPr>
            </w:pPr>
          </w:p>
        </w:tc>
        <w:tc>
          <w:tcPr>
            <w:tcW w:w="960" w:type="dxa"/>
            <w:vAlign w:val="center"/>
          </w:tcPr>
          <w:p w14:paraId="7F6DEEAE">
            <w:pPr>
              <w:spacing w:line="480" w:lineRule="auto"/>
              <w:jc w:val="center"/>
              <w:rPr>
                <w:rFonts w:ascii="宋体" w:hAnsi="宋体"/>
                <w:color w:val="auto"/>
                <w:highlight w:val="none"/>
              </w:rPr>
            </w:pPr>
          </w:p>
        </w:tc>
        <w:tc>
          <w:tcPr>
            <w:tcW w:w="1279" w:type="dxa"/>
            <w:vAlign w:val="center"/>
          </w:tcPr>
          <w:p w14:paraId="28FE5B3E">
            <w:pPr>
              <w:spacing w:line="480" w:lineRule="auto"/>
              <w:jc w:val="center"/>
              <w:rPr>
                <w:rFonts w:ascii="宋体" w:hAnsi="宋体"/>
                <w:b/>
                <w:color w:val="auto"/>
                <w:sz w:val="24"/>
                <w:highlight w:val="none"/>
              </w:rPr>
            </w:pPr>
          </w:p>
        </w:tc>
        <w:tc>
          <w:tcPr>
            <w:tcW w:w="959" w:type="dxa"/>
            <w:vAlign w:val="center"/>
          </w:tcPr>
          <w:p w14:paraId="14160EE4">
            <w:pPr>
              <w:spacing w:line="480" w:lineRule="auto"/>
              <w:jc w:val="center"/>
              <w:rPr>
                <w:rFonts w:ascii="宋体" w:hAnsi="宋体"/>
                <w:b/>
                <w:color w:val="auto"/>
                <w:sz w:val="24"/>
                <w:highlight w:val="none"/>
              </w:rPr>
            </w:pPr>
          </w:p>
        </w:tc>
        <w:tc>
          <w:tcPr>
            <w:tcW w:w="1122" w:type="dxa"/>
            <w:vAlign w:val="center"/>
          </w:tcPr>
          <w:p w14:paraId="6AA1ACF3">
            <w:pPr>
              <w:spacing w:line="480" w:lineRule="auto"/>
              <w:jc w:val="center"/>
              <w:rPr>
                <w:rFonts w:ascii="宋体" w:hAnsi="宋体"/>
                <w:b/>
                <w:color w:val="auto"/>
                <w:sz w:val="24"/>
                <w:highlight w:val="none"/>
              </w:rPr>
            </w:pPr>
          </w:p>
        </w:tc>
      </w:tr>
      <w:tr w14:paraId="7440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8C4ECE2">
            <w:pPr>
              <w:spacing w:line="480" w:lineRule="auto"/>
              <w:jc w:val="center"/>
              <w:rPr>
                <w:rFonts w:ascii="宋体" w:hAnsi="宋体"/>
                <w:b/>
                <w:color w:val="auto"/>
                <w:sz w:val="24"/>
                <w:highlight w:val="none"/>
              </w:rPr>
            </w:pPr>
          </w:p>
        </w:tc>
        <w:tc>
          <w:tcPr>
            <w:tcW w:w="1598" w:type="dxa"/>
          </w:tcPr>
          <w:p w14:paraId="2AE1A982">
            <w:pPr>
              <w:spacing w:line="480" w:lineRule="auto"/>
              <w:jc w:val="center"/>
              <w:rPr>
                <w:rFonts w:ascii="宋体" w:hAnsi="宋体"/>
                <w:color w:val="auto"/>
                <w:sz w:val="24"/>
                <w:highlight w:val="none"/>
              </w:rPr>
            </w:pPr>
          </w:p>
        </w:tc>
        <w:tc>
          <w:tcPr>
            <w:tcW w:w="1919" w:type="dxa"/>
            <w:vAlign w:val="center"/>
          </w:tcPr>
          <w:p w14:paraId="3F8C6E73">
            <w:pPr>
              <w:spacing w:line="480" w:lineRule="auto"/>
              <w:jc w:val="center"/>
              <w:rPr>
                <w:rFonts w:ascii="宋体" w:hAnsi="宋体"/>
                <w:b/>
                <w:color w:val="auto"/>
                <w:sz w:val="24"/>
                <w:highlight w:val="none"/>
              </w:rPr>
            </w:pPr>
          </w:p>
        </w:tc>
        <w:tc>
          <w:tcPr>
            <w:tcW w:w="960" w:type="dxa"/>
            <w:vAlign w:val="center"/>
          </w:tcPr>
          <w:p w14:paraId="55FA3E82">
            <w:pPr>
              <w:spacing w:line="480" w:lineRule="auto"/>
              <w:jc w:val="center"/>
              <w:rPr>
                <w:rFonts w:ascii="宋体" w:hAnsi="宋体"/>
                <w:color w:val="auto"/>
                <w:highlight w:val="none"/>
              </w:rPr>
            </w:pPr>
          </w:p>
        </w:tc>
        <w:tc>
          <w:tcPr>
            <w:tcW w:w="1279" w:type="dxa"/>
            <w:vAlign w:val="center"/>
          </w:tcPr>
          <w:p w14:paraId="12B2BCE6">
            <w:pPr>
              <w:spacing w:line="480" w:lineRule="auto"/>
              <w:jc w:val="center"/>
              <w:rPr>
                <w:rFonts w:ascii="宋体" w:hAnsi="宋体"/>
                <w:b/>
                <w:color w:val="auto"/>
                <w:sz w:val="24"/>
                <w:highlight w:val="none"/>
              </w:rPr>
            </w:pPr>
          </w:p>
        </w:tc>
        <w:tc>
          <w:tcPr>
            <w:tcW w:w="959" w:type="dxa"/>
            <w:vAlign w:val="center"/>
          </w:tcPr>
          <w:p w14:paraId="1FBF345A">
            <w:pPr>
              <w:spacing w:line="480" w:lineRule="auto"/>
              <w:jc w:val="center"/>
              <w:rPr>
                <w:rFonts w:ascii="宋体" w:hAnsi="宋体"/>
                <w:b/>
                <w:color w:val="auto"/>
                <w:sz w:val="24"/>
                <w:highlight w:val="none"/>
              </w:rPr>
            </w:pPr>
          </w:p>
        </w:tc>
        <w:tc>
          <w:tcPr>
            <w:tcW w:w="1122" w:type="dxa"/>
            <w:vAlign w:val="center"/>
          </w:tcPr>
          <w:p w14:paraId="3B7B5896">
            <w:pPr>
              <w:spacing w:line="480" w:lineRule="auto"/>
              <w:jc w:val="center"/>
              <w:rPr>
                <w:rFonts w:ascii="宋体" w:hAnsi="宋体"/>
                <w:b/>
                <w:color w:val="auto"/>
                <w:sz w:val="24"/>
                <w:highlight w:val="none"/>
              </w:rPr>
            </w:pPr>
          </w:p>
        </w:tc>
      </w:tr>
      <w:tr w14:paraId="2AFE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67395476">
            <w:pPr>
              <w:spacing w:line="480" w:lineRule="auto"/>
              <w:jc w:val="center"/>
              <w:rPr>
                <w:rFonts w:ascii="宋体" w:hAnsi="宋体"/>
                <w:b/>
                <w:color w:val="auto"/>
                <w:sz w:val="24"/>
                <w:highlight w:val="none"/>
              </w:rPr>
            </w:pPr>
          </w:p>
        </w:tc>
        <w:tc>
          <w:tcPr>
            <w:tcW w:w="1598" w:type="dxa"/>
          </w:tcPr>
          <w:p w14:paraId="01667DD2">
            <w:pPr>
              <w:spacing w:line="480" w:lineRule="auto"/>
              <w:jc w:val="center"/>
              <w:rPr>
                <w:rFonts w:ascii="宋体" w:hAnsi="宋体"/>
                <w:color w:val="auto"/>
                <w:sz w:val="24"/>
                <w:highlight w:val="none"/>
              </w:rPr>
            </w:pPr>
          </w:p>
        </w:tc>
        <w:tc>
          <w:tcPr>
            <w:tcW w:w="1919" w:type="dxa"/>
            <w:vAlign w:val="center"/>
          </w:tcPr>
          <w:p w14:paraId="6AB53DBE">
            <w:pPr>
              <w:spacing w:line="480" w:lineRule="auto"/>
              <w:jc w:val="center"/>
              <w:rPr>
                <w:rFonts w:ascii="宋体" w:hAnsi="宋体"/>
                <w:b/>
                <w:color w:val="auto"/>
                <w:sz w:val="24"/>
                <w:highlight w:val="none"/>
              </w:rPr>
            </w:pPr>
          </w:p>
        </w:tc>
        <w:tc>
          <w:tcPr>
            <w:tcW w:w="960" w:type="dxa"/>
            <w:vAlign w:val="center"/>
          </w:tcPr>
          <w:p w14:paraId="0FC21C9D">
            <w:pPr>
              <w:spacing w:line="480" w:lineRule="auto"/>
              <w:jc w:val="center"/>
              <w:rPr>
                <w:rFonts w:ascii="宋体" w:hAnsi="宋体"/>
                <w:color w:val="auto"/>
                <w:highlight w:val="none"/>
              </w:rPr>
            </w:pPr>
          </w:p>
        </w:tc>
        <w:tc>
          <w:tcPr>
            <w:tcW w:w="1279" w:type="dxa"/>
            <w:vAlign w:val="center"/>
          </w:tcPr>
          <w:p w14:paraId="5815C29A">
            <w:pPr>
              <w:spacing w:line="480" w:lineRule="auto"/>
              <w:jc w:val="center"/>
              <w:rPr>
                <w:rFonts w:ascii="宋体" w:hAnsi="宋体"/>
                <w:b/>
                <w:color w:val="auto"/>
                <w:sz w:val="24"/>
                <w:highlight w:val="none"/>
              </w:rPr>
            </w:pPr>
          </w:p>
        </w:tc>
        <w:tc>
          <w:tcPr>
            <w:tcW w:w="959" w:type="dxa"/>
            <w:vAlign w:val="center"/>
          </w:tcPr>
          <w:p w14:paraId="1E2FC137">
            <w:pPr>
              <w:spacing w:line="480" w:lineRule="auto"/>
              <w:jc w:val="center"/>
              <w:rPr>
                <w:rFonts w:ascii="宋体" w:hAnsi="宋体"/>
                <w:b/>
                <w:color w:val="auto"/>
                <w:sz w:val="24"/>
                <w:highlight w:val="none"/>
              </w:rPr>
            </w:pPr>
          </w:p>
        </w:tc>
        <w:tc>
          <w:tcPr>
            <w:tcW w:w="1122" w:type="dxa"/>
            <w:vAlign w:val="center"/>
          </w:tcPr>
          <w:p w14:paraId="2E13B189">
            <w:pPr>
              <w:spacing w:line="480" w:lineRule="auto"/>
              <w:jc w:val="center"/>
              <w:rPr>
                <w:rFonts w:ascii="宋体" w:hAnsi="宋体"/>
                <w:b/>
                <w:color w:val="auto"/>
                <w:sz w:val="24"/>
                <w:highlight w:val="none"/>
              </w:rPr>
            </w:pPr>
          </w:p>
        </w:tc>
      </w:tr>
      <w:tr w14:paraId="6ECE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57" w:type="dxa"/>
            <w:gridSpan w:val="7"/>
            <w:vAlign w:val="center"/>
          </w:tcPr>
          <w:p w14:paraId="23033A7A">
            <w:pPr>
              <w:spacing w:line="24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7DEE88E6">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0D7174D9">
      <w:pPr>
        <w:snapToGrid w:val="0"/>
        <w:spacing w:before="50" w:after="120" w:afterLines="50" w:line="360" w:lineRule="auto"/>
        <w:jc w:val="left"/>
        <w:rPr>
          <w:rFonts w:ascii="宋体" w:hAnsi="宋体"/>
          <w:b/>
          <w:color w:val="auto"/>
          <w:sz w:val="24"/>
          <w:highlight w:val="none"/>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w:t>
      </w:r>
      <w:r>
        <w:rPr>
          <w:rFonts w:hint="eastAsia" w:ascii="宋体" w:hAnsi="宋体"/>
          <w:b/>
          <w:color w:val="auto"/>
          <w:sz w:val="24"/>
          <w:highlight w:val="none"/>
        </w:rPr>
        <w:t>本报价明细表投标人请根据招标文件招标清单中的内容进行填写，不得漏项。招标文件中未曾明确或有所遗漏的工作内容，但实际工作中发生的工作量与设施设备等，投标人均需在报价中充分考虑进去，否则视为已综合考虑在总报价内。</w:t>
      </w:r>
    </w:p>
    <w:p w14:paraId="7EADD999">
      <w:pPr>
        <w:snapToGrid w:val="0"/>
        <w:spacing w:before="50" w:after="120" w:afterLines="50" w:line="360" w:lineRule="auto"/>
        <w:jc w:val="left"/>
        <w:rPr>
          <w:rFonts w:ascii="宋体" w:hAnsi="宋体"/>
          <w:b/>
          <w:color w:val="auto"/>
          <w:sz w:val="24"/>
          <w:highlight w:val="none"/>
        </w:rPr>
      </w:pPr>
      <w:r>
        <w:rPr>
          <w:rFonts w:hint="eastAsia" w:ascii="宋体" w:hAnsi="宋体"/>
          <w:color w:val="auto"/>
          <w:sz w:val="24"/>
          <w:highlight w:val="none"/>
        </w:rPr>
        <w:t>2、报价一经涂改，应在涂改处加盖单位公章或者由法定代表人签字或盖章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0CA90C52">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448E1F62">
      <w:pPr>
        <w:pStyle w:val="29"/>
        <w:snapToGrid w:val="0"/>
        <w:spacing w:beforeLines="0" w:afterLines="0" w:line="240" w:lineRule="auto"/>
        <w:rPr>
          <w:rFonts w:hAnsi="宋体"/>
          <w:color w:val="auto"/>
          <w:highlight w:val="none"/>
        </w:rPr>
      </w:pPr>
      <w:r>
        <w:rPr>
          <w:rFonts w:hint="eastAsia" w:hAnsi="宋体"/>
          <w:b/>
          <w:color w:val="auto"/>
          <w:spacing w:val="20"/>
          <w:highlight w:val="none"/>
        </w:rPr>
        <w:t>日期：  _____年___月___日</w:t>
      </w:r>
      <w:r>
        <w:rPr>
          <w:rFonts w:hAnsi="宋体"/>
          <w:b/>
          <w:color w:val="auto"/>
          <w:spacing w:val="20"/>
          <w:highlight w:val="none"/>
        </w:rPr>
        <w:br w:type="page"/>
      </w:r>
      <w:r>
        <w:rPr>
          <w:rFonts w:hint="eastAsia" w:hAnsi="宋体"/>
          <w:color w:val="auto"/>
          <w:highlight w:val="none"/>
        </w:rPr>
        <w:t>1</w:t>
      </w:r>
      <w:r>
        <w:rPr>
          <w:rFonts w:hAnsi="宋体"/>
          <w:color w:val="auto"/>
          <w:highlight w:val="none"/>
        </w:rPr>
        <w:t>6</w:t>
      </w:r>
      <w:bookmarkEnd w:id="65"/>
      <w:r>
        <w:rPr>
          <w:rFonts w:hint="eastAsia" w:hAnsi="宋体"/>
          <w:color w:val="auto"/>
          <w:highlight w:val="none"/>
        </w:rPr>
        <w:t>.投标活动现场确认声明书</w:t>
      </w:r>
    </w:p>
    <w:p w14:paraId="1FCA6394">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6E14B2EE">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Theme="minorEastAsia" w:hAnsiTheme="minorEastAsia" w:eastAsiaTheme="minorEastAsia" w:cstheme="minorEastAsia"/>
          <w:color w:val="auto"/>
          <w:sz w:val="44"/>
          <w:szCs w:val="44"/>
          <w:highlight w:val="none"/>
        </w:rPr>
        <w:t>投标活动现场确认声明书</w:t>
      </w:r>
    </w:p>
    <w:p w14:paraId="7A6493CA">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（代理机构名称）：</w:t>
      </w:r>
    </w:p>
    <w:p w14:paraId="6EFD5516">
      <w:pPr>
        <w:widowControl/>
        <w:spacing w:line="360" w:lineRule="exact"/>
        <w:ind w:firstLine="504" w:firstLineChars="200"/>
        <w:jc w:val="left"/>
        <w:rPr>
          <w:rFonts w:ascii="宋体" w:hAnsi="宋体"/>
          <w:color w:val="auto"/>
          <w:kern w:val="0"/>
          <w:sz w:val="24"/>
          <w:highlight w:val="none"/>
        </w:rPr>
      </w:pPr>
      <w:r>
        <w:rPr>
          <w:rFonts w:hint="eastAsia" w:ascii="仿宋" w:hAnsi="仿宋"/>
          <w:color w:val="auto"/>
          <w:spacing w:val="6"/>
          <w:kern w:val="0"/>
          <w:sz w:val="24"/>
          <w:highlight w:val="none"/>
        </w:rPr>
        <w:t>本人经由</w:t>
      </w:r>
      <w:r>
        <w:rPr>
          <w:rFonts w:hint="eastAsia" w:ascii="仿宋" w:hAnsi="仿宋"/>
          <w:color w:val="auto"/>
          <w:spacing w:val="6"/>
          <w:kern w:val="0"/>
          <w:sz w:val="24"/>
          <w:highlight w:val="none"/>
          <w:u w:val="single"/>
        </w:rPr>
        <w:t xml:space="preserve">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单位</w:t>
      </w:r>
      <w:r>
        <w:rPr>
          <w:rFonts w:hint="eastAsia" w:ascii="仿宋" w:hAnsi="仿宋"/>
          <w:color w:val="auto"/>
          <w:spacing w:val="6"/>
          <w:kern w:val="0"/>
          <w:sz w:val="24"/>
          <w:highlight w:val="none"/>
          <w:u w:val="single"/>
        </w:rPr>
        <w:t xml:space="preserve">         (法人代表)</w:t>
      </w:r>
      <w:r>
        <w:rPr>
          <w:rFonts w:hint="eastAsia" w:ascii="仿宋" w:hAnsi="仿宋"/>
          <w:color w:val="auto"/>
          <w:spacing w:val="6"/>
          <w:kern w:val="0"/>
          <w:sz w:val="24"/>
          <w:highlight w:val="none"/>
        </w:rPr>
        <w:t>合法授权参加</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采购</w:t>
      </w:r>
      <w:r>
        <w:rPr>
          <w:rFonts w:hint="eastAsia" w:ascii="仿宋" w:hAnsi="仿宋"/>
          <w:color w:val="auto"/>
          <w:spacing w:val="6"/>
          <w:kern w:val="0"/>
          <w:sz w:val="24"/>
          <w:highlight w:val="none"/>
          <w:u w:val="single"/>
        </w:rPr>
        <w:t xml:space="preserve">（编号：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投标活动，经与本单位法人代表（负责人）联系确认，现就有关公平竞争事项郑重声明如下：</w:t>
      </w:r>
    </w:p>
    <w:p w14:paraId="1BCC0F63">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一、本单位与招标人之间</w:t>
      </w:r>
    </w:p>
    <w:p w14:paraId="3D3B62CE">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1BA178A8">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35062BC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24D123B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59B62842">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现已清楚知道参加本项目投标活动的其他投标人名称，本单位</w:t>
      </w:r>
    </w:p>
    <w:p w14:paraId="018319C6">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□与其他所有投标人之间均</w:t>
      </w:r>
      <w:r>
        <w:rPr>
          <w:rFonts w:hint="eastAsia" w:ascii="仿宋" w:hAnsi="仿宋"/>
          <w:color w:val="auto"/>
          <w:kern w:val="0"/>
          <w:sz w:val="24"/>
          <w:highlight w:val="none"/>
        </w:rPr>
        <w:t>不存在利害关系</w:t>
      </w:r>
    </w:p>
    <w:p w14:paraId="294678C4">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2D12AFA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0AA77D65">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E831EDA">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6DAB89BF">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35EF9801">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0E033B9D">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26E6862E">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52884CE1">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存在分级代理或代销关系、同一生产制造商关系、管理关系、重</w:t>
      </w:r>
      <w:r>
        <w:rPr>
          <w:rFonts w:hint="eastAsia" w:ascii="仿宋" w:hAnsi="仿宋"/>
          <w:color w:val="auto"/>
          <w:sz w:val="24"/>
          <w:highlight w:val="none"/>
        </w:rPr>
        <w:t>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8DA5564">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31D93D70">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严格遵守招投标相关法律法规和现场纪律。</w:t>
      </w:r>
    </w:p>
    <w:p w14:paraId="4A3B65C5">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四、我发现投标人之间存在或可能存在上述第二条第项利害关系。</w:t>
      </w:r>
    </w:p>
    <w:p w14:paraId="48B411C9">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3A6C9BD4">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1D80B556">
      <w:pPr>
        <w:snapToGrid w:val="0"/>
        <w:spacing w:line="500" w:lineRule="exact"/>
        <w:ind w:firstLine="480" w:firstLineChars="200"/>
        <w:rPr>
          <w:rFonts w:ascii="仿宋" w:hAnsi="仿宋"/>
          <w:color w:val="auto"/>
          <w:sz w:val="24"/>
          <w:highlight w:val="none"/>
        </w:rPr>
      </w:pPr>
    </w:p>
    <w:p w14:paraId="3246D574">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投标人代表签名：</w:t>
      </w:r>
    </w:p>
    <w:p w14:paraId="11DBA0CE">
      <w:pPr>
        <w:ind w:firstLine="3840" w:firstLineChars="1600"/>
        <w:rPr>
          <w:rFonts w:ascii="仿宋" w:eastAsia="仿宋"/>
          <w:color w:val="auto"/>
          <w:sz w:val="24"/>
          <w:highlight w:val="none"/>
        </w:rPr>
      </w:pPr>
    </w:p>
    <w:p w14:paraId="158C9A6F">
      <w:pPr>
        <w:ind w:firstLine="5880" w:firstLineChars="2450"/>
        <w:rPr>
          <w:color w:val="auto"/>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p w14:paraId="1A5D3CDA">
      <w:pPr>
        <w:rPr>
          <w:rFonts w:ascii="宋体" w:hAnsi="宋体"/>
          <w:b/>
          <w:color w:val="auto"/>
          <w:sz w:val="24"/>
          <w:highlight w:val="none"/>
        </w:rPr>
      </w:pPr>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HelveticaNeueLT Std Lt">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Swis721 Lt BT">
    <w:altName w:val="Arial"/>
    <w:panose1 w:val="00000000000000000000"/>
    <w:charset w:val="00"/>
    <w:family w:val="swiss"/>
    <w:pitch w:val="default"/>
    <w:sig w:usb0="00000000" w:usb1="00000000" w:usb2="00000000" w:usb3="00000000" w:csb0="0000001B" w:csb1="00000000"/>
  </w:font>
  <w:font w:name="Garamond">
    <w:altName w:val="Times New Roman"/>
    <w:panose1 w:val="02020404030301010803"/>
    <w:charset w:val="00"/>
    <w:family w:val="roman"/>
    <w:pitch w:val="default"/>
    <w:sig w:usb0="00000000" w:usb1="00000000" w:usb2="00000000" w:usb3="00000000" w:csb0="0000009F" w:csb1="DFD70000"/>
  </w:font>
  <w:font w:name="EtGsHeiBol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B4FD">
    <w:pPr>
      <w:pStyle w:val="34"/>
      <w:jc w:val="right"/>
    </w:pPr>
    <w:r>
      <w:fldChar w:fldCharType="begin"/>
    </w:r>
    <w:r>
      <w:instrText xml:space="preserve">PAGE   \* MERGEFORMAT</w:instrText>
    </w:r>
    <w:r>
      <w:fldChar w:fldCharType="separate"/>
    </w:r>
    <w:r>
      <w:rPr>
        <w:lang w:val="zh-CN"/>
      </w:rPr>
      <w:t>20</w:t>
    </w:r>
    <w:r>
      <w:fldChar w:fldCharType="end"/>
    </w:r>
  </w:p>
  <w:p w14:paraId="614E795C">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A1C56">
    <w:pPr>
      <w:pStyle w:val="34"/>
      <w:framePr w:wrap="around" w:vAnchor="text" w:hAnchor="margin" w:xAlign="right" w:y="1"/>
      <w:rPr>
        <w:rStyle w:val="54"/>
      </w:rPr>
    </w:pPr>
    <w:r>
      <w:fldChar w:fldCharType="begin"/>
    </w:r>
    <w:r>
      <w:rPr>
        <w:rStyle w:val="54"/>
      </w:rPr>
      <w:instrText xml:space="preserve">PAGE  </w:instrText>
    </w:r>
    <w:r>
      <w:fldChar w:fldCharType="end"/>
    </w:r>
  </w:p>
  <w:p w14:paraId="063E61FF">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113F">
    <w:pPr>
      <w:pStyle w:val="34"/>
      <w:framePr w:wrap="around" w:vAnchor="text" w:hAnchor="margin" w:xAlign="right" w:y="1"/>
      <w:rPr>
        <w:rStyle w:val="54"/>
      </w:rPr>
    </w:pPr>
    <w:r>
      <w:fldChar w:fldCharType="begin"/>
    </w:r>
    <w:r>
      <w:rPr>
        <w:rStyle w:val="54"/>
      </w:rPr>
      <w:instrText xml:space="preserve">PAGE  </w:instrText>
    </w:r>
    <w:r>
      <w:fldChar w:fldCharType="separate"/>
    </w:r>
    <w:r>
      <w:rPr>
        <w:rStyle w:val="54"/>
      </w:rPr>
      <w:t>43</w:t>
    </w:r>
    <w:r>
      <w:fldChar w:fldCharType="end"/>
    </w:r>
  </w:p>
  <w:p w14:paraId="476EF7BD">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4A44">
    <w:pPr>
      <w:pStyle w:val="34"/>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14:paraId="5A6C78C6">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EA05">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36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4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8DC24F3"/>
    <w:multiLevelType w:val="singleLevel"/>
    <w:tmpl w:val="08DC24F3"/>
    <w:lvl w:ilvl="0" w:tentative="0">
      <w:start w:val="1"/>
      <w:numFmt w:val="chineseCounting"/>
      <w:suff w:val="nothing"/>
      <w:lvlText w:val="（%1）"/>
      <w:lvlJc w:val="left"/>
      <w:rPr>
        <w:rFonts w:hint="eastAsia"/>
      </w:rPr>
    </w:lvl>
  </w:abstractNum>
  <w:num w:numId="1">
    <w:abstractNumId w:val="2"/>
  </w:num>
  <w:num w:numId="2">
    <w:abstractNumId w:val="0"/>
    <w:lvlOverride w:ilvl="0">
      <w:lvl w:ilvl="0" w:tentative="1">
        <w:start w:val="0"/>
        <w:numFmt w:val="bullet"/>
        <w:pStyle w:val="330"/>
        <w:lvlText w:val=""/>
        <w:legacy w:legacy="1" w:legacySpace="0" w:legacyIndent="360"/>
        <w:lvlJc w:val="left"/>
        <w:rPr>
          <w:rFonts w:hint="default" w:ascii="Symbol" w:hAnsi="Symbol"/>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0008D7"/>
    <w:rsid w:val="000000D7"/>
    <w:rsid w:val="000008D7"/>
    <w:rsid w:val="00000982"/>
    <w:rsid w:val="00001012"/>
    <w:rsid w:val="00002483"/>
    <w:rsid w:val="00002CF8"/>
    <w:rsid w:val="000033E8"/>
    <w:rsid w:val="00003E16"/>
    <w:rsid w:val="00004E71"/>
    <w:rsid w:val="00005739"/>
    <w:rsid w:val="00005CFF"/>
    <w:rsid w:val="00005DEE"/>
    <w:rsid w:val="00005F91"/>
    <w:rsid w:val="00006B0F"/>
    <w:rsid w:val="00007873"/>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305"/>
    <w:rsid w:val="000506AD"/>
    <w:rsid w:val="00050BC4"/>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CF8"/>
    <w:rsid w:val="00090EBE"/>
    <w:rsid w:val="0009159F"/>
    <w:rsid w:val="00091CF5"/>
    <w:rsid w:val="0009253B"/>
    <w:rsid w:val="000926D9"/>
    <w:rsid w:val="000930D4"/>
    <w:rsid w:val="000933E2"/>
    <w:rsid w:val="0009341D"/>
    <w:rsid w:val="00094A6B"/>
    <w:rsid w:val="0009696A"/>
    <w:rsid w:val="00097A26"/>
    <w:rsid w:val="000A0580"/>
    <w:rsid w:val="000A0F94"/>
    <w:rsid w:val="000A4448"/>
    <w:rsid w:val="000A47A9"/>
    <w:rsid w:val="000A6163"/>
    <w:rsid w:val="000A75AC"/>
    <w:rsid w:val="000A7940"/>
    <w:rsid w:val="000B036D"/>
    <w:rsid w:val="000B0C94"/>
    <w:rsid w:val="000B14E8"/>
    <w:rsid w:val="000B24FD"/>
    <w:rsid w:val="000B41B1"/>
    <w:rsid w:val="000B4876"/>
    <w:rsid w:val="000B490E"/>
    <w:rsid w:val="000B4C85"/>
    <w:rsid w:val="000B4EAE"/>
    <w:rsid w:val="000B515B"/>
    <w:rsid w:val="000B6D7C"/>
    <w:rsid w:val="000C0C00"/>
    <w:rsid w:val="000C0D42"/>
    <w:rsid w:val="000C2016"/>
    <w:rsid w:val="000C3CA7"/>
    <w:rsid w:val="000C467E"/>
    <w:rsid w:val="000C66EB"/>
    <w:rsid w:val="000C7836"/>
    <w:rsid w:val="000C7ED0"/>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0E9C"/>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699B"/>
    <w:rsid w:val="00117359"/>
    <w:rsid w:val="001178CD"/>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729"/>
    <w:rsid w:val="0013093E"/>
    <w:rsid w:val="00130F26"/>
    <w:rsid w:val="001313B7"/>
    <w:rsid w:val="001323AE"/>
    <w:rsid w:val="00134473"/>
    <w:rsid w:val="0013482F"/>
    <w:rsid w:val="00135014"/>
    <w:rsid w:val="0013571D"/>
    <w:rsid w:val="0013579A"/>
    <w:rsid w:val="00135814"/>
    <w:rsid w:val="00135B82"/>
    <w:rsid w:val="00136381"/>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27E"/>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8BA"/>
    <w:rsid w:val="001C2997"/>
    <w:rsid w:val="001C2A56"/>
    <w:rsid w:val="001C3298"/>
    <w:rsid w:val="001C5E5D"/>
    <w:rsid w:val="001C5F4F"/>
    <w:rsid w:val="001C710B"/>
    <w:rsid w:val="001D14D8"/>
    <w:rsid w:val="001D1795"/>
    <w:rsid w:val="001D25F4"/>
    <w:rsid w:val="001D27ED"/>
    <w:rsid w:val="001D3780"/>
    <w:rsid w:val="001D4771"/>
    <w:rsid w:val="001D49BC"/>
    <w:rsid w:val="001D4C93"/>
    <w:rsid w:val="001D5237"/>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0D14"/>
    <w:rsid w:val="0020128B"/>
    <w:rsid w:val="00201789"/>
    <w:rsid w:val="00201F09"/>
    <w:rsid w:val="00202F5D"/>
    <w:rsid w:val="00203374"/>
    <w:rsid w:val="00203987"/>
    <w:rsid w:val="002048B3"/>
    <w:rsid w:val="0020547F"/>
    <w:rsid w:val="002056ED"/>
    <w:rsid w:val="00205E8B"/>
    <w:rsid w:val="00206BD1"/>
    <w:rsid w:val="002073FD"/>
    <w:rsid w:val="0021041B"/>
    <w:rsid w:val="00210F5C"/>
    <w:rsid w:val="00211091"/>
    <w:rsid w:val="002115C9"/>
    <w:rsid w:val="00211E99"/>
    <w:rsid w:val="00212D31"/>
    <w:rsid w:val="00213376"/>
    <w:rsid w:val="002140DF"/>
    <w:rsid w:val="002150EF"/>
    <w:rsid w:val="002158A3"/>
    <w:rsid w:val="0021593D"/>
    <w:rsid w:val="00216145"/>
    <w:rsid w:val="00216B81"/>
    <w:rsid w:val="002201D6"/>
    <w:rsid w:val="00222CC7"/>
    <w:rsid w:val="00224AC6"/>
    <w:rsid w:val="00224F0F"/>
    <w:rsid w:val="00225F3C"/>
    <w:rsid w:val="00226696"/>
    <w:rsid w:val="0022719D"/>
    <w:rsid w:val="00230118"/>
    <w:rsid w:val="00230405"/>
    <w:rsid w:val="00231102"/>
    <w:rsid w:val="00231955"/>
    <w:rsid w:val="00231BE9"/>
    <w:rsid w:val="00232BC3"/>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D56"/>
    <w:rsid w:val="00267E1E"/>
    <w:rsid w:val="00267E9D"/>
    <w:rsid w:val="002703F5"/>
    <w:rsid w:val="002704A0"/>
    <w:rsid w:val="00270AF3"/>
    <w:rsid w:val="00271033"/>
    <w:rsid w:val="00271842"/>
    <w:rsid w:val="00271C71"/>
    <w:rsid w:val="0027225B"/>
    <w:rsid w:val="002732F3"/>
    <w:rsid w:val="00273551"/>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0E3E"/>
    <w:rsid w:val="002A13A2"/>
    <w:rsid w:val="002A17B3"/>
    <w:rsid w:val="002A20AE"/>
    <w:rsid w:val="002A3510"/>
    <w:rsid w:val="002A42AF"/>
    <w:rsid w:val="002A49B2"/>
    <w:rsid w:val="002A6BEB"/>
    <w:rsid w:val="002A6CA8"/>
    <w:rsid w:val="002A7012"/>
    <w:rsid w:val="002A73EB"/>
    <w:rsid w:val="002B1021"/>
    <w:rsid w:val="002B1CC8"/>
    <w:rsid w:val="002B28C1"/>
    <w:rsid w:val="002B2A04"/>
    <w:rsid w:val="002B372A"/>
    <w:rsid w:val="002B3C74"/>
    <w:rsid w:val="002B3DEC"/>
    <w:rsid w:val="002B4C13"/>
    <w:rsid w:val="002B4F74"/>
    <w:rsid w:val="002B5031"/>
    <w:rsid w:val="002B519C"/>
    <w:rsid w:val="002B51A0"/>
    <w:rsid w:val="002B5512"/>
    <w:rsid w:val="002B5D48"/>
    <w:rsid w:val="002B6A29"/>
    <w:rsid w:val="002B6B73"/>
    <w:rsid w:val="002B771D"/>
    <w:rsid w:val="002B7E49"/>
    <w:rsid w:val="002B7E99"/>
    <w:rsid w:val="002C13D2"/>
    <w:rsid w:val="002C1617"/>
    <w:rsid w:val="002C225E"/>
    <w:rsid w:val="002C22ED"/>
    <w:rsid w:val="002C2458"/>
    <w:rsid w:val="002C251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CEA"/>
    <w:rsid w:val="002E7FB0"/>
    <w:rsid w:val="002F0145"/>
    <w:rsid w:val="002F12EA"/>
    <w:rsid w:val="002F1A1A"/>
    <w:rsid w:val="002F1B2E"/>
    <w:rsid w:val="002F2196"/>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519A"/>
    <w:rsid w:val="003053BE"/>
    <w:rsid w:val="00306069"/>
    <w:rsid w:val="003067E9"/>
    <w:rsid w:val="00306B17"/>
    <w:rsid w:val="00306E05"/>
    <w:rsid w:val="00312195"/>
    <w:rsid w:val="0031241C"/>
    <w:rsid w:val="00312670"/>
    <w:rsid w:val="00312D66"/>
    <w:rsid w:val="003133DD"/>
    <w:rsid w:val="00313F64"/>
    <w:rsid w:val="0031435F"/>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821"/>
    <w:rsid w:val="003508EA"/>
    <w:rsid w:val="00351193"/>
    <w:rsid w:val="00351E50"/>
    <w:rsid w:val="00351F10"/>
    <w:rsid w:val="0035289E"/>
    <w:rsid w:val="00352E16"/>
    <w:rsid w:val="00352EF4"/>
    <w:rsid w:val="003530A6"/>
    <w:rsid w:val="0035438E"/>
    <w:rsid w:val="00354704"/>
    <w:rsid w:val="00357199"/>
    <w:rsid w:val="0036004B"/>
    <w:rsid w:val="00361EE0"/>
    <w:rsid w:val="003625F1"/>
    <w:rsid w:val="00362A23"/>
    <w:rsid w:val="00362BDE"/>
    <w:rsid w:val="0036342C"/>
    <w:rsid w:val="00363A6F"/>
    <w:rsid w:val="00363CAD"/>
    <w:rsid w:val="0036408B"/>
    <w:rsid w:val="00364BD6"/>
    <w:rsid w:val="00365026"/>
    <w:rsid w:val="00365F00"/>
    <w:rsid w:val="00366E5F"/>
    <w:rsid w:val="00367823"/>
    <w:rsid w:val="003679A6"/>
    <w:rsid w:val="00371097"/>
    <w:rsid w:val="003720F9"/>
    <w:rsid w:val="0037222D"/>
    <w:rsid w:val="0037269D"/>
    <w:rsid w:val="00372AE9"/>
    <w:rsid w:val="003731AB"/>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C00"/>
    <w:rsid w:val="00390F53"/>
    <w:rsid w:val="003A07AE"/>
    <w:rsid w:val="003A0C5F"/>
    <w:rsid w:val="003A0E0F"/>
    <w:rsid w:val="003A16DC"/>
    <w:rsid w:val="003A1DF6"/>
    <w:rsid w:val="003A2858"/>
    <w:rsid w:val="003A36F5"/>
    <w:rsid w:val="003A39AC"/>
    <w:rsid w:val="003A4078"/>
    <w:rsid w:val="003A4B66"/>
    <w:rsid w:val="003A5A64"/>
    <w:rsid w:val="003A6107"/>
    <w:rsid w:val="003A6363"/>
    <w:rsid w:val="003A6A60"/>
    <w:rsid w:val="003A7FDF"/>
    <w:rsid w:val="003B00AB"/>
    <w:rsid w:val="003B0824"/>
    <w:rsid w:val="003B14E0"/>
    <w:rsid w:val="003B1627"/>
    <w:rsid w:val="003B5048"/>
    <w:rsid w:val="003B7350"/>
    <w:rsid w:val="003C03BE"/>
    <w:rsid w:val="003C1A76"/>
    <w:rsid w:val="003C2B8C"/>
    <w:rsid w:val="003C3186"/>
    <w:rsid w:val="003C3233"/>
    <w:rsid w:val="003C35DD"/>
    <w:rsid w:val="003C3C35"/>
    <w:rsid w:val="003C4BD9"/>
    <w:rsid w:val="003C4EF1"/>
    <w:rsid w:val="003D0187"/>
    <w:rsid w:val="003D0193"/>
    <w:rsid w:val="003D03F0"/>
    <w:rsid w:val="003D0640"/>
    <w:rsid w:val="003D0874"/>
    <w:rsid w:val="003D09B1"/>
    <w:rsid w:val="003D0A44"/>
    <w:rsid w:val="003D0C77"/>
    <w:rsid w:val="003D0F62"/>
    <w:rsid w:val="003D3178"/>
    <w:rsid w:val="003D337E"/>
    <w:rsid w:val="003D46BC"/>
    <w:rsid w:val="003D5315"/>
    <w:rsid w:val="003D5AD6"/>
    <w:rsid w:val="003D5F19"/>
    <w:rsid w:val="003D6A6D"/>
    <w:rsid w:val="003D6D48"/>
    <w:rsid w:val="003D7A34"/>
    <w:rsid w:val="003E20B2"/>
    <w:rsid w:val="003E24A2"/>
    <w:rsid w:val="003E32E6"/>
    <w:rsid w:val="003E3D48"/>
    <w:rsid w:val="003E5158"/>
    <w:rsid w:val="003E588C"/>
    <w:rsid w:val="003E5F5C"/>
    <w:rsid w:val="003E787F"/>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0B5"/>
    <w:rsid w:val="00412585"/>
    <w:rsid w:val="0041440F"/>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358D"/>
    <w:rsid w:val="00454065"/>
    <w:rsid w:val="004540C3"/>
    <w:rsid w:val="0045413A"/>
    <w:rsid w:val="00454A07"/>
    <w:rsid w:val="00455AC8"/>
    <w:rsid w:val="00456565"/>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A4C"/>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A62"/>
    <w:rsid w:val="004B5311"/>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B50"/>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06A4D"/>
    <w:rsid w:val="0051056C"/>
    <w:rsid w:val="005112FE"/>
    <w:rsid w:val="005139EC"/>
    <w:rsid w:val="00513F7B"/>
    <w:rsid w:val="00515A94"/>
    <w:rsid w:val="00516051"/>
    <w:rsid w:val="0051671C"/>
    <w:rsid w:val="00517BEE"/>
    <w:rsid w:val="00521D0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4489"/>
    <w:rsid w:val="0055223C"/>
    <w:rsid w:val="005524C8"/>
    <w:rsid w:val="0055278D"/>
    <w:rsid w:val="00552D8A"/>
    <w:rsid w:val="005533F9"/>
    <w:rsid w:val="00553435"/>
    <w:rsid w:val="005544AB"/>
    <w:rsid w:val="0055479C"/>
    <w:rsid w:val="005559C3"/>
    <w:rsid w:val="00556BA3"/>
    <w:rsid w:val="00561489"/>
    <w:rsid w:val="0056240C"/>
    <w:rsid w:val="00563086"/>
    <w:rsid w:val="0056335F"/>
    <w:rsid w:val="005636CB"/>
    <w:rsid w:val="005649AD"/>
    <w:rsid w:val="00565FBE"/>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3673"/>
    <w:rsid w:val="00584029"/>
    <w:rsid w:val="005844B0"/>
    <w:rsid w:val="00584E81"/>
    <w:rsid w:val="0058513A"/>
    <w:rsid w:val="005867DA"/>
    <w:rsid w:val="00587090"/>
    <w:rsid w:val="00587E98"/>
    <w:rsid w:val="00590DC6"/>
    <w:rsid w:val="005935DB"/>
    <w:rsid w:val="0059448D"/>
    <w:rsid w:val="00595922"/>
    <w:rsid w:val="00596E6D"/>
    <w:rsid w:val="005A0057"/>
    <w:rsid w:val="005A0344"/>
    <w:rsid w:val="005A0AB9"/>
    <w:rsid w:val="005A1A5E"/>
    <w:rsid w:val="005A21BC"/>
    <w:rsid w:val="005A237B"/>
    <w:rsid w:val="005A27D8"/>
    <w:rsid w:val="005A2BA2"/>
    <w:rsid w:val="005A3E34"/>
    <w:rsid w:val="005A464E"/>
    <w:rsid w:val="005A4AAF"/>
    <w:rsid w:val="005A540F"/>
    <w:rsid w:val="005A5662"/>
    <w:rsid w:val="005A6BD3"/>
    <w:rsid w:val="005A6D1C"/>
    <w:rsid w:val="005B0B1F"/>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A7D"/>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0A1"/>
    <w:rsid w:val="00601D90"/>
    <w:rsid w:val="00602898"/>
    <w:rsid w:val="00602EFE"/>
    <w:rsid w:val="006041D0"/>
    <w:rsid w:val="00604364"/>
    <w:rsid w:val="0060471A"/>
    <w:rsid w:val="006060F2"/>
    <w:rsid w:val="00606F0F"/>
    <w:rsid w:val="006071A0"/>
    <w:rsid w:val="0060721F"/>
    <w:rsid w:val="00607615"/>
    <w:rsid w:val="006121F0"/>
    <w:rsid w:val="00612579"/>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CE5"/>
    <w:rsid w:val="00627F93"/>
    <w:rsid w:val="00630666"/>
    <w:rsid w:val="00630711"/>
    <w:rsid w:val="00630D39"/>
    <w:rsid w:val="00631751"/>
    <w:rsid w:val="0063287B"/>
    <w:rsid w:val="00632901"/>
    <w:rsid w:val="00632944"/>
    <w:rsid w:val="00633341"/>
    <w:rsid w:val="006342C2"/>
    <w:rsid w:val="006346B5"/>
    <w:rsid w:val="00635113"/>
    <w:rsid w:val="006354F7"/>
    <w:rsid w:val="00636C8F"/>
    <w:rsid w:val="006371D0"/>
    <w:rsid w:val="006375BA"/>
    <w:rsid w:val="00641D07"/>
    <w:rsid w:val="00643660"/>
    <w:rsid w:val="0064443E"/>
    <w:rsid w:val="00644991"/>
    <w:rsid w:val="00645148"/>
    <w:rsid w:val="006452B0"/>
    <w:rsid w:val="00646C90"/>
    <w:rsid w:val="006473A5"/>
    <w:rsid w:val="00647FCD"/>
    <w:rsid w:val="006514C9"/>
    <w:rsid w:val="00652B8D"/>
    <w:rsid w:val="00653F3F"/>
    <w:rsid w:val="0065473B"/>
    <w:rsid w:val="006549EF"/>
    <w:rsid w:val="00654A8A"/>
    <w:rsid w:val="00656071"/>
    <w:rsid w:val="006561AA"/>
    <w:rsid w:val="0065671E"/>
    <w:rsid w:val="00656B32"/>
    <w:rsid w:val="00657814"/>
    <w:rsid w:val="0066038A"/>
    <w:rsid w:val="00660D0C"/>
    <w:rsid w:val="00661232"/>
    <w:rsid w:val="00661575"/>
    <w:rsid w:val="0066160E"/>
    <w:rsid w:val="006623D3"/>
    <w:rsid w:val="0066343A"/>
    <w:rsid w:val="00663904"/>
    <w:rsid w:val="0066429D"/>
    <w:rsid w:val="00664962"/>
    <w:rsid w:val="00664B50"/>
    <w:rsid w:val="006658E7"/>
    <w:rsid w:val="00665F27"/>
    <w:rsid w:val="006665BD"/>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5383"/>
    <w:rsid w:val="00696216"/>
    <w:rsid w:val="00696638"/>
    <w:rsid w:val="006967BC"/>
    <w:rsid w:val="00697381"/>
    <w:rsid w:val="00697919"/>
    <w:rsid w:val="00697EBE"/>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9DB"/>
    <w:rsid w:val="006E3E26"/>
    <w:rsid w:val="006E40D0"/>
    <w:rsid w:val="006E48C8"/>
    <w:rsid w:val="006E646B"/>
    <w:rsid w:val="006E77FD"/>
    <w:rsid w:val="006E7B9B"/>
    <w:rsid w:val="006F2A3F"/>
    <w:rsid w:val="006F2C39"/>
    <w:rsid w:val="006F3A07"/>
    <w:rsid w:val="006F456A"/>
    <w:rsid w:val="006F46A2"/>
    <w:rsid w:val="006F472E"/>
    <w:rsid w:val="006F4EAE"/>
    <w:rsid w:val="006F621C"/>
    <w:rsid w:val="006F6602"/>
    <w:rsid w:val="00701CCF"/>
    <w:rsid w:val="00701F11"/>
    <w:rsid w:val="00703865"/>
    <w:rsid w:val="007045B0"/>
    <w:rsid w:val="0070579E"/>
    <w:rsid w:val="007070AE"/>
    <w:rsid w:val="00707799"/>
    <w:rsid w:val="00707CD1"/>
    <w:rsid w:val="0071017B"/>
    <w:rsid w:val="00711528"/>
    <w:rsid w:val="0071300A"/>
    <w:rsid w:val="00713D60"/>
    <w:rsid w:val="00713E80"/>
    <w:rsid w:val="0071412E"/>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61C3"/>
    <w:rsid w:val="00737B27"/>
    <w:rsid w:val="00740FC4"/>
    <w:rsid w:val="00741813"/>
    <w:rsid w:val="007423BE"/>
    <w:rsid w:val="00743045"/>
    <w:rsid w:val="007436D9"/>
    <w:rsid w:val="00744767"/>
    <w:rsid w:val="00745231"/>
    <w:rsid w:val="00745B75"/>
    <w:rsid w:val="00747A4A"/>
    <w:rsid w:val="00747E60"/>
    <w:rsid w:val="00750121"/>
    <w:rsid w:val="00751A44"/>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6CC2"/>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5916"/>
    <w:rsid w:val="00796C11"/>
    <w:rsid w:val="007A0F80"/>
    <w:rsid w:val="007A1608"/>
    <w:rsid w:val="007A207A"/>
    <w:rsid w:val="007A23EF"/>
    <w:rsid w:val="007A3633"/>
    <w:rsid w:val="007A367C"/>
    <w:rsid w:val="007A39C8"/>
    <w:rsid w:val="007A3A4C"/>
    <w:rsid w:val="007A5825"/>
    <w:rsid w:val="007A60F7"/>
    <w:rsid w:val="007A6B44"/>
    <w:rsid w:val="007A715E"/>
    <w:rsid w:val="007B07D0"/>
    <w:rsid w:val="007B0B97"/>
    <w:rsid w:val="007B0C07"/>
    <w:rsid w:val="007B199B"/>
    <w:rsid w:val="007B1E68"/>
    <w:rsid w:val="007B2989"/>
    <w:rsid w:val="007B2E5E"/>
    <w:rsid w:val="007B3071"/>
    <w:rsid w:val="007B331B"/>
    <w:rsid w:val="007B4400"/>
    <w:rsid w:val="007B4993"/>
    <w:rsid w:val="007B4B7A"/>
    <w:rsid w:val="007B51E5"/>
    <w:rsid w:val="007B5287"/>
    <w:rsid w:val="007B5408"/>
    <w:rsid w:val="007B5BBE"/>
    <w:rsid w:val="007B7083"/>
    <w:rsid w:val="007B7ED0"/>
    <w:rsid w:val="007C2509"/>
    <w:rsid w:val="007C2943"/>
    <w:rsid w:val="007C43A1"/>
    <w:rsid w:val="007C4AC6"/>
    <w:rsid w:val="007C5229"/>
    <w:rsid w:val="007C58FB"/>
    <w:rsid w:val="007C6175"/>
    <w:rsid w:val="007C697B"/>
    <w:rsid w:val="007D12F8"/>
    <w:rsid w:val="007D19D1"/>
    <w:rsid w:val="007D1EA4"/>
    <w:rsid w:val="007D2473"/>
    <w:rsid w:val="007D2A6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1B98"/>
    <w:rsid w:val="007F29F7"/>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1D1F"/>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3C71"/>
    <w:rsid w:val="00824066"/>
    <w:rsid w:val="00824570"/>
    <w:rsid w:val="008246B8"/>
    <w:rsid w:val="008260AE"/>
    <w:rsid w:val="008275C3"/>
    <w:rsid w:val="00827FBC"/>
    <w:rsid w:val="008312D5"/>
    <w:rsid w:val="00832789"/>
    <w:rsid w:val="00833191"/>
    <w:rsid w:val="00834373"/>
    <w:rsid w:val="00834BF2"/>
    <w:rsid w:val="00840E23"/>
    <w:rsid w:val="00840ECC"/>
    <w:rsid w:val="00841512"/>
    <w:rsid w:val="0084329B"/>
    <w:rsid w:val="008435F2"/>
    <w:rsid w:val="008439CA"/>
    <w:rsid w:val="00843C6C"/>
    <w:rsid w:val="00844647"/>
    <w:rsid w:val="00845A54"/>
    <w:rsid w:val="00845F11"/>
    <w:rsid w:val="0084670F"/>
    <w:rsid w:val="00846EB2"/>
    <w:rsid w:val="00847501"/>
    <w:rsid w:val="008503F9"/>
    <w:rsid w:val="008504A8"/>
    <w:rsid w:val="008519D7"/>
    <w:rsid w:val="00852252"/>
    <w:rsid w:val="00852850"/>
    <w:rsid w:val="00854EC9"/>
    <w:rsid w:val="00855720"/>
    <w:rsid w:val="00855E25"/>
    <w:rsid w:val="00855F46"/>
    <w:rsid w:val="00856092"/>
    <w:rsid w:val="00856548"/>
    <w:rsid w:val="00856673"/>
    <w:rsid w:val="00857617"/>
    <w:rsid w:val="00860135"/>
    <w:rsid w:val="008601A7"/>
    <w:rsid w:val="008605B3"/>
    <w:rsid w:val="008610CE"/>
    <w:rsid w:val="00861461"/>
    <w:rsid w:val="00861B68"/>
    <w:rsid w:val="00861D30"/>
    <w:rsid w:val="00862432"/>
    <w:rsid w:val="00862F66"/>
    <w:rsid w:val="008630D7"/>
    <w:rsid w:val="008646C4"/>
    <w:rsid w:val="00864CC0"/>
    <w:rsid w:val="00865EA0"/>
    <w:rsid w:val="0087021D"/>
    <w:rsid w:val="008702BD"/>
    <w:rsid w:val="00870792"/>
    <w:rsid w:val="00870E39"/>
    <w:rsid w:val="00873C2C"/>
    <w:rsid w:val="00874874"/>
    <w:rsid w:val="00875877"/>
    <w:rsid w:val="0087713D"/>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6C"/>
    <w:rsid w:val="008A40D8"/>
    <w:rsid w:val="008A46FE"/>
    <w:rsid w:val="008A49B1"/>
    <w:rsid w:val="008A6E6A"/>
    <w:rsid w:val="008A704C"/>
    <w:rsid w:val="008A7E18"/>
    <w:rsid w:val="008B127F"/>
    <w:rsid w:val="008B21E2"/>
    <w:rsid w:val="008B40EA"/>
    <w:rsid w:val="008B41E3"/>
    <w:rsid w:val="008B4684"/>
    <w:rsid w:val="008B4939"/>
    <w:rsid w:val="008B5CBC"/>
    <w:rsid w:val="008B6461"/>
    <w:rsid w:val="008B74A1"/>
    <w:rsid w:val="008B7E22"/>
    <w:rsid w:val="008C0FDA"/>
    <w:rsid w:val="008C1987"/>
    <w:rsid w:val="008C251B"/>
    <w:rsid w:val="008C2D9F"/>
    <w:rsid w:val="008C3109"/>
    <w:rsid w:val="008C3A00"/>
    <w:rsid w:val="008C46EC"/>
    <w:rsid w:val="008C6B14"/>
    <w:rsid w:val="008C6E46"/>
    <w:rsid w:val="008C76AE"/>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17C"/>
    <w:rsid w:val="008F03E1"/>
    <w:rsid w:val="008F0855"/>
    <w:rsid w:val="008F1670"/>
    <w:rsid w:val="008F16F8"/>
    <w:rsid w:val="008F18E9"/>
    <w:rsid w:val="008F22DC"/>
    <w:rsid w:val="008F28CC"/>
    <w:rsid w:val="008F3E1D"/>
    <w:rsid w:val="008F4366"/>
    <w:rsid w:val="008F62A5"/>
    <w:rsid w:val="008F6501"/>
    <w:rsid w:val="008F7302"/>
    <w:rsid w:val="008F783E"/>
    <w:rsid w:val="008F7BC8"/>
    <w:rsid w:val="00900256"/>
    <w:rsid w:val="00900273"/>
    <w:rsid w:val="00900DF9"/>
    <w:rsid w:val="009018F4"/>
    <w:rsid w:val="00902A0E"/>
    <w:rsid w:val="009032CD"/>
    <w:rsid w:val="00903390"/>
    <w:rsid w:val="00905BDA"/>
    <w:rsid w:val="00906893"/>
    <w:rsid w:val="0090701B"/>
    <w:rsid w:val="00907215"/>
    <w:rsid w:val="00907547"/>
    <w:rsid w:val="009077FE"/>
    <w:rsid w:val="00910496"/>
    <w:rsid w:val="009118DD"/>
    <w:rsid w:val="00913C06"/>
    <w:rsid w:val="00915712"/>
    <w:rsid w:val="009162CA"/>
    <w:rsid w:val="00916387"/>
    <w:rsid w:val="00916F76"/>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4B76"/>
    <w:rsid w:val="00944F82"/>
    <w:rsid w:val="00946334"/>
    <w:rsid w:val="00946850"/>
    <w:rsid w:val="00946EE7"/>
    <w:rsid w:val="0094738E"/>
    <w:rsid w:val="00950D3C"/>
    <w:rsid w:val="00950EA3"/>
    <w:rsid w:val="00951AFA"/>
    <w:rsid w:val="00952822"/>
    <w:rsid w:val="0095350E"/>
    <w:rsid w:val="009538B5"/>
    <w:rsid w:val="00953A33"/>
    <w:rsid w:val="00954128"/>
    <w:rsid w:val="00954827"/>
    <w:rsid w:val="00955819"/>
    <w:rsid w:val="0095635E"/>
    <w:rsid w:val="009573F5"/>
    <w:rsid w:val="00957F39"/>
    <w:rsid w:val="00960993"/>
    <w:rsid w:val="0096127B"/>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9BD"/>
    <w:rsid w:val="00967F47"/>
    <w:rsid w:val="00970C87"/>
    <w:rsid w:val="009711AC"/>
    <w:rsid w:val="009713C7"/>
    <w:rsid w:val="009717DF"/>
    <w:rsid w:val="00971C73"/>
    <w:rsid w:val="0097218E"/>
    <w:rsid w:val="00972BC6"/>
    <w:rsid w:val="00973845"/>
    <w:rsid w:val="00973A0E"/>
    <w:rsid w:val="00973F54"/>
    <w:rsid w:val="0097692E"/>
    <w:rsid w:val="00977C10"/>
    <w:rsid w:val="00980A45"/>
    <w:rsid w:val="009816E0"/>
    <w:rsid w:val="00981FDA"/>
    <w:rsid w:val="00982289"/>
    <w:rsid w:val="009824C4"/>
    <w:rsid w:val="009827D9"/>
    <w:rsid w:val="00982A7A"/>
    <w:rsid w:val="009833CE"/>
    <w:rsid w:val="00983759"/>
    <w:rsid w:val="009841E5"/>
    <w:rsid w:val="009846B3"/>
    <w:rsid w:val="00984EF9"/>
    <w:rsid w:val="0098573D"/>
    <w:rsid w:val="00985D38"/>
    <w:rsid w:val="00985DA0"/>
    <w:rsid w:val="00986F96"/>
    <w:rsid w:val="009907D6"/>
    <w:rsid w:val="009909D1"/>
    <w:rsid w:val="00991E77"/>
    <w:rsid w:val="00992441"/>
    <w:rsid w:val="00993BCB"/>
    <w:rsid w:val="009943A5"/>
    <w:rsid w:val="00994B29"/>
    <w:rsid w:val="009950E4"/>
    <w:rsid w:val="00995DE8"/>
    <w:rsid w:val="00996A7C"/>
    <w:rsid w:val="00996CD0"/>
    <w:rsid w:val="00997A38"/>
    <w:rsid w:val="00997B54"/>
    <w:rsid w:val="009A01D6"/>
    <w:rsid w:val="009A0C0D"/>
    <w:rsid w:val="009A1997"/>
    <w:rsid w:val="009A1E61"/>
    <w:rsid w:val="009A25BB"/>
    <w:rsid w:val="009A2B42"/>
    <w:rsid w:val="009A47F8"/>
    <w:rsid w:val="009A4AAD"/>
    <w:rsid w:val="009A754A"/>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4760"/>
    <w:rsid w:val="009C4AD7"/>
    <w:rsid w:val="009C6681"/>
    <w:rsid w:val="009C6B07"/>
    <w:rsid w:val="009C6D60"/>
    <w:rsid w:val="009C7001"/>
    <w:rsid w:val="009C726D"/>
    <w:rsid w:val="009C7B86"/>
    <w:rsid w:val="009C7F85"/>
    <w:rsid w:val="009D0317"/>
    <w:rsid w:val="009D0AE8"/>
    <w:rsid w:val="009D1011"/>
    <w:rsid w:val="009D198E"/>
    <w:rsid w:val="009D4743"/>
    <w:rsid w:val="009D584D"/>
    <w:rsid w:val="009D60B5"/>
    <w:rsid w:val="009D764A"/>
    <w:rsid w:val="009E02EF"/>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42CE"/>
    <w:rsid w:val="009F5C64"/>
    <w:rsid w:val="009F725E"/>
    <w:rsid w:val="009F7582"/>
    <w:rsid w:val="00A009D6"/>
    <w:rsid w:val="00A00A97"/>
    <w:rsid w:val="00A00DF6"/>
    <w:rsid w:val="00A01DB4"/>
    <w:rsid w:val="00A01DE9"/>
    <w:rsid w:val="00A03F5B"/>
    <w:rsid w:val="00A0472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76E"/>
    <w:rsid w:val="00A26BE8"/>
    <w:rsid w:val="00A26FD7"/>
    <w:rsid w:val="00A27081"/>
    <w:rsid w:val="00A279E0"/>
    <w:rsid w:val="00A27EB6"/>
    <w:rsid w:val="00A27FC6"/>
    <w:rsid w:val="00A32A74"/>
    <w:rsid w:val="00A33226"/>
    <w:rsid w:val="00A33B35"/>
    <w:rsid w:val="00A3624D"/>
    <w:rsid w:val="00A362B4"/>
    <w:rsid w:val="00A367BE"/>
    <w:rsid w:val="00A4029A"/>
    <w:rsid w:val="00A40D39"/>
    <w:rsid w:val="00A442A0"/>
    <w:rsid w:val="00A44926"/>
    <w:rsid w:val="00A44B96"/>
    <w:rsid w:val="00A457B6"/>
    <w:rsid w:val="00A45AAB"/>
    <w:rsid w:val="00A46433"/>
    <w:rsid w:val="00A51199"/>
    <w:rsid w:val="00A5198D"/>
    <w:rsid w:val="00A521C9"/>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9EB"/>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EB2"/>
    <w:rsid w:val="00A74F0C"/>
    <w:rsid w:val="00A757CD"/>
    <w:rsid w:val="00A75CCA"/>
    <w:rsid w:val="00A7606B"/>
    <w:rsid w:val="00A7645E"/>
    <w:rsid w:val="00A767BF"/>
    <w:rsid w:val="00A77A50"/>
    <w:rsid w:val="00A813CD"/>
    <w:rsid w:val="00A818AC"/>
    <w:rsid w:val="00A81CFD"/>
    <w:rsid w:val="00A826E5"/>
    <w:rsid w:val="00A8272E"/>
    <w:rsid w:val="00A831C1"/>
    <w:rsid w:val="00A838FF"/>
    <w:rsid w:val="00A83BE0"/>
    <w:rsid w:val="00A84DFC"/>
    <w:rsid w:val="00A862FA"/>
    <w:rsid w:val="00A87A07"/>
    <w:rsid w:val="00A9085C"/>
    <w:rsid w:val="00A91762"/>
    <w:rsid w:val="00A918FA"/>
    <w:rsid w:val="00A9227A"/>
    <w:rsid w:val="00A9277C"/>
    <w:rsid w:val="00A9281D"/>
    <w:rsid w:val="00A94028"/>
    <w:rsid w:val="00A9477F"/>
    <w:rsid w:val="00A94B20"/>
    <w:rsid w:val="00A94E89"/>
    <w:rsid w:val="00A95425"/>
    <w:rsid w:val="00A976D4"/>
    <w:rsid w:val="00A979A7"/>
    <w:rsid w:val="00AA03BB"/>
    <w:rsid w:val="00AA0420"/>
    <w:rsid w:val="00AA0679"/>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0E0B"/>
    <w:rsid w:val="00AB34F8"/>
    <w:rsid w:val="00AB44E7"/>
    <w:rsid w:val="00AB49E8"/>
    <w:rsid w:val="00AB4BB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706"/>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5511"/>
    <w:rsid w:val="00AF6198"/>
    <w:rsid w:val="00AF6246"/>
    <w:rsid w:val="00B00353"/>
    <w:rsid w:val="00B011E8"/>
    <w:rsid w:val="00B029AC"/>
    <w:rsid w:val="00B03C32"/>
    <w:rsid w:val="00B03C52"/>
    <w:rsid w:val="00B050DE"/>
    <w:rsid w:val="00B0522C"/>
    <w:rsid w:val="00B0552C"/>
    <w:rsid w:val="00B056EF"/>
    <w:rsid w:val="00B0653E"/>
    <w:rsid w:val="00B069BF"/>
    <w:rsid w:val="00B07748"/>
    <w:rsid w:val="00B07BEF"/>
    <w:rsid w:val="00B10139"/>
    <w:rsid w:val="00B101C2"/>
    <w:rsid w:val="00B11671"/>
    <w:rsid w:val="00B11E6F"/>
    <w:rsid w:val="00B13235"/>
    <w:rsid w:val="00B134BA"/>
    <w:rsid w:val="00B136F5"/>
    <w:rsid w:val="00B1370E"/>
    <w:rsid w:val="00B1457E"/>
    <w:rsid w:val="00B14F1D"/>
    <w:rsid w:val="00B15954"/>
    <w:rsid w:val="00B15B1A"/>
    <w:rsid w:val="00B16DB1"/>
    <w:rsid w:val="00B20719"/>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1749"/>
    <w:rsid w:val="00B41A87"/>
    <w:rsid w:val="00B41D1B"/>
    <w:rsid w:val="00B41E3A"/>
    <w:rsid w:val="00B42386"/>
    <w:rsid w:val="00B43793"/>
    <w:rsid w:val="00B43FF0"/>
    <w:rsid w:val="00B44771"/>
    <w:rsid w:val="00B44BF5"/>
    <w:rsid w:val="00B45D84"/>
    <w:rsid w:val="00B465A5"/>
    <w:rsid w:val="00B46BF6"/>
    <w:rsid w:val="00B46C3D"/>
    <w:rsid w:val="00B474C2"/>
    <w:rsid w:val="00B476D6"/>
    <w:rsid w:val="00B5039A"/>
    <w:rsid w:val="00B51186"/>
    <w:rsid w:val="00B523A1"/>
    <w:rsid w:val="00B5307A"/>
    <w:rsid w:val="00B550F5"/>
    <w:rsid w:val="00B5568C"/>
    <w:rsid w:val="00B56D9F"/>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17"/>
    <w:rsid w:val="00B80A62"/>
    <w:rsid w:val="00B811E6"/>
    <w:rsid w:val="00B8344E"/>
    <w:rsid w:val="00B8423A"/>
    <w:rsid w:val="00B850D6"/>
    <w:rsid w:val="00B85BC4"/>
    <w:rsid w:val="00B85F69"/>
    <w:rsid w:val="00B864B4"/>
    <w:rsid w:val="00B90521"/>
    <w:rsid w:val="00B907C2"/>
    <w:rsid w:val="00B92497"/>
    <w:rsid w:val="00B92CE1"/>
    <w:rsid w:val="00B9311E"/>
    <w:rsid w:val="00B942DA"/>
    <w:rsid w:val="00BA0203"/>
    <w:rsid w:val="00BA02E0"/>
    <w:rsid w:val="00BA062E"/>
    <w:rsid w:val="00BA0B26"/>
    <w:rsid w:val="00BA1350"/>
    <w:rsid w:val="00BA142F"/>
    <w:rsid w:val="00BA2A4E"/>
    <w:rsid w:val="00BA2EA7"/>
    <w:rsid w:val="00BA301A"/>
    <w:rsid w:val="00BA3385"/>
    <w:rsid w:val="00BA5096"/>
    <w:rsid w:val="00BA564A"/>
    <w:rsid w:val="00BA5CE6"/>
    <w:rsid w:val="00BA6098"/>
    <w:rsid w:val="00BA63DA"/>
    <w:rsid w:val="00BA7123"/>
    <w:rsid w:val="00BA7145"/>
    <w:rsid w:val="00BA7C15"/>
    <w:rsid w:val="00BB11F8"/>
    <w:rsid w:val="00BB1959"/>
    <w:rsid w:val="00BB1F53"/>
    <w:rsid w:val="00BB3284"/>
    <w:rsid w:val="00BB33D6"/>
    <w:rsid w:val="00BB40BB"/>
    <w:rsid w:val="00BB4C45"/>
    <w:rsid w:val="00BB5D6E"/>
    <w:rsid w:val="00BB5D88"/>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620"/>
    <w:rsid w:val="00BD29CE"/>
    <w:rsid w:val="00BD59A2"/>
    <w:rsid w:val="00BD63F9"/>
    <w:rsid w:val="00BD6503"/>
    <w:rsid w:val="00BD7989"/>
    <w:rsid w:val="00BD7FB4"/>
    <w:rsid w:val="00BE1276"/>
    <w:rsid w:val="00BE1638"/>
    <w:rsid w:val="00BE1EE3"/>
    <w:rsid w:val="00BE2BCC"/>
    <w:rsid w:val="00BE3AB9"/>
    <w:rsid w:val="00BE4600"/>
    <w:rsid w:val="00BE479C"/>
    <w:rsid w:val="00BE538E"/>
    <w:rsid w:val="00BE59E5"/>
    <w:rsid w:val="00BE616A"/>
    <w:rsid w:val="00BE67AB"/>
    <w:rsid w:val="00BE738B"/>
    <w:rsid w:val="00BE74B9"/>
    <w:rsid w:val="00BE7B8C"/>
    <w:rsid w:val="00BF054B"/>
    <w:rsid w:val="00BF08E1"/>
    <w:rsid w:val="00BF0B01"/>
    <w:rsid w:val="00BF2369"/>
    <w:rsid w:val="00BF3F5C"/>
    <w:rsid w:val="00BF3FC9"/>
    <w:rsid w:val="00BF4545"/>
    <w:rsid w:val="00BF4803"/>
    <w:rsid w:val="00BF70D9"/>
    <w:rsid w:val="00C01B42"/>
    <w:rsid w:val="00C01DA4"/>
    <w:rsid w:val="00C023B7"/>
    <w:rsid w:val="00C03C15"/>
    <w:rsid w:val="00C03FD9"/>
    <w:rsid w:val="00C066DE"/>
    <w:rsid w:val="00C06E4F"/>
    <w:rsid w:val="00C07E4D"/>
    <w:rsid w:val="00C10C84"/>
    <w:rsid w:val="00C11A42"/>
    <w:rsid w:val="00C125EC"/>
    <w:rsid w:val="00C13BB6"/>
    <w:rsid w:val="00C13E33"/>
    <w:rsid w:val="00C1509D"/>
    <w:rsid w:val="00C150C0"/>
    <w:rsid w:val="00C16464"/>
    <w:rsid w:val="00C16B0C"/>
    <w:rsid w:val="00C175ED"/>
    <w:rsid w:val="00C219A6"/>
    <w:rsid w:val="00C220D7"/>
    <w:rsid w:val="00C22527"/>
    <w:rsid w:val="00C22B15"/>
    <w:rsid w:val="00C23399"/>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455"/>
    <w:rsid w:val="00C34679"/>
    <w:rsid w:val="00C35259"/>
    <w:rsid w:val="00C3539C"/>
    <w:rsid w:val="00C3557F"/>
    <w:rsid w:val="00C360D3"/>
    <w:rsid w:val="00C3764D"/>
    <w:rsid w:val="00C37910"/>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04"/>
    <w:rsid w:val="00C51641"/>
    <w:rsid w:val="00C51994"/>
    <w:rsid w:val="00C524A5"/>
    <w:rsid w:val="00C52B6C"/>
    <w:rsid w:val="00C52EA5"/>
    <w:rsid w:val="00C52EF6"/>
    <w:rsid w:val="00C53192"/>
    <w:rsid w:val="00C54555"/>
    <w:rsid w:val="00C5500C"/>
    <w:rsid w:val="00C55D1C"/>
    <w:rsid w:val="00C56D87"/>
    <w:rsid w:val="00C571D0"/>
    <w:rsid w:val="00C57AEF"/>
    <w:rsid w:val="00C57C63"/>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077"/>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A78D9"/>
    <w:rsid w:val="00CB03BA"/>
    <w:rsid w:val="00CB19F2"/>
    <w:rsid w:val="00CB2030"/>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808"/>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2FC5"/>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50F12"/>
    <w:rsid w:val="00D51526"/>
    <w:rsid w:val="00D51F7D"/>
    <w:rsid w:val="00D5240D"/>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382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0AB5"/>
    <w:rsid w:val="00D82867"/>
    <w:rsid w:val="00D82AE8"/>
    <w:rsid w:val="00D85BE9"/>
    <w:rsid w:val="00D85F6A"/>
    <w:rsid w:val="00D86652"/>
    <w:rsid w:val="00D86CFB"/>
    <w:rsid w:val="00D876A4"/>
    <w:rsid w:val="00D90262"/>
    <w:rsid w:val="00D90F59"/>
    <w:rsid w:val="00D914C3"/>
    <w:rsid w:val="00D91698"/>
    <w:rsid w:val="00D91DB4"/>
    <w:rsid w:val="00D9236D"/>
    <w:rsid w:val="00D94C12"/>
    <w:rsid w:val="00D9696C"/>
    <w:rsid w:val="00D97249"/>
    <w:rsid w:val="00D9775F"/>
    <w:rsid w:val="00DA09E5"/>
    <w:rsid w:val="00DA2625"/>
    <w:rsid w:val="00DA2A67"/>
    <w:rsid w:val="00DA32F7"/>
    <w:rsid w:val="00DA44E7"/>
    <w:rsid w:val="00DA5246"/>
    <w:rsid w:val="00DA5904"/>
    <w:rsid w:val="00DA5911"/>
    <w:rsid w:val="00DA6462"/>
    <w:rsid w:val="00DA659F"/>
    <w:rsid w:val="00DA6D8D"/>
    <w:rsid w:val="00DA7E59"/>
    <w:rsid w:val="00DB0500"/>
    <w:rsid w:val="00DB07EB"/>
    <w:rsid w:val="00DB0AD8"/>
    <w:rsid w:val="00DB1161"/>
    <w:rsid w:val="00DB2062"/>
    <w:rsid w:val="00DB5321"/>
    <w:rsid w:val="00DB5AC0"/>
    <w:rsid w:val="00DB608F"/>
    <w:rsid w:val="00DB7183"/>
    <w:rsid w:val="00DB776B"/>
    <w:rsid w:val="00DC03CD"/>
    <w:rsid w:val="00DC1125"/>
    <w:rsid w:val="00DC1CDA"/>
    <w:rsid w:val="00DC2493"/>
    <w:rsid w:val="00DC2BE1"/>
    <w:rsid w:val="00DC2C88"/>
    <w:rsid w:val="00DC3D91"/>
    <w:rsid w:val="00DC400E"/>
    <w:rsid w:val="00DC4DF9"/>
    <w:rsid w:val="00DC553F"/>
    <w:rsid w:val="00DC65EE"/>
    <w:rsid w:val="00DC750E"/>
    <w:rsid w:val="00DD0D15"/>
    <w:rsid w:val="00DD18CE"/>
    <w:rsid w:val="00DD24EE"/>
    <w:rsid w:val="00DD3779"/>
    <w:rsid w:val="00DD40A0"/>
    <w:rsid w:val="00DD642F"/>
    <w:rsid w:val="00DD6BE7"/>
    <w:rsid w:val="00DD6F90"/>
    <w:rsid w:val="00DD7805"/>
    <w:rsid w:val="00DE0112"/>
    <w:rsid w:val="00DE149B"/>
    <w:rsid w:val="00DE2935"/>
    <w:rsid w:val="00DE2E28"/>
    <w:rsid w:val="00DE3F67"/>
    <w:rsid w:val="00DE407F"/>
    <w:rsid w:val="00DE5238"/>
    <w:rsid w:val="00DE58E8"/>
    <w:rsid w:val="00DE6658"/>
    <w:rsid w:val="00DE6882"/>
    <w:rsid w:val="00DE6F54"/>
    <w:rsid w:val="00DF0D83"/>
    <w:rsid w:val="00DF1164"/>
    <w:rsid w:val="00DF1346"/>
    <w:rsid w:val="00DF1451"/>
    <w:rsid w:val="00DF15CD"/>
    <w:rsid w:val="00DF20F5"/>
    <w:rsid w:val="00DF42B1"/>
    <w:rsid w:val="00DF46AF"/>
    <w:rsid w:val="00DF4F98"/>
    <w:rsid w:val="00DF76D9"/>
    <w:rsid w:val="00E00AB6"/>
    <w:rsid w:val="00E00ADC"/>
    <w:rsid w:val="00E01F3B"/>
    <w:rsid w:val="00E025C6"/>
    <w:rsid w:val="00E03DF2"/>
    <w:rsid w:val="00E05C15"/>
    <w:rsid w:val="00E06ECF"/>
    <w:rsid w:val="00E1197D"/>
    <w:rsid w:val="00E12254"/>
    <w:rsid w:val="00E1241D"/>
    <w:rsid w:val="00E12669"/>
    <w:rsid w:val="00E127EB"/>
    <w:rsid w:val="00E1313A"/>
    <w:rsid w:val="00E133D4"/>
    <w:rsid w:val="00E13741"/>
    <w:rsid w:val="00E16278"/>
    <w:rsid w:val="00E202CE"/>
    <w:rsid w:val="00E20FFA"/>
    <w:rsid w:val="00E21BE4"/>
    <w:rsid w:val="00E22D89"/>
    <w:rsid w:val="00E22ED8"/>
    <w:rsid w:val="00E234C8"/>
    <w:rsid w:val="00E23C30"/>
    <w:rsid w:val="00E247E1"/>
    <w:rsid w:val="00E24882"/>
    <w:rsid w:val="00E250D5"/>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6CF9"/>
    <w:rsid w:val="00E77D9E"/>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263A"/>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4BC5"/>
    <w:rsid w:val="00EF5D7B"/>
    <w:rsid w:val="00EF6038"/>
    <w:rsid w:val="00EF68E9"/>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15A6"/>
    <w:rsid w:val="00F120D4"/>
    <w:rsid w:val="00F12C52"/>
    <w:rsid w:val="00F142C7"/>
    <w:rsid w:val="00F14608"/>
    <w:rsid w:val="00F14D35"/>
    <w:rsid w:val="00F1566B"/>
    <w:rsid w:val="00F16151"/>
    <w:rsid w:val="00F164A8"/>
    <w:rsid w:val="00F1699F"/>
    <w:rsid w:val="00F2154B"/>
    <w:rsid w:val="00F21954"/>
    <w:rsid w:val="00F241E6"/>
    <w:rsid w:val="00F257D7"/>
    <w:rsid w:val="00F266ED"/>
    <w:rsid w:val="00F26960"/>
    <w:rsid w:val="00F26AFA"/>
    <w:rsid w:val="00F27C36"/>
    <w:rsid w:val="00F30869"/>
    <w:rsid w:val="00F3298D"/>
    <w:rsid w:val="00F32FAA"/>
    <w:rsid w:val="00F34742"/>
    <w:rsid w:val="00F3512E"/>
    <w:rsid w:val="00F35B78"/>
    <w:rsid w:val="00F36029"/>
    <w:rsid w:val="00F36930"/>
    <w:rsid w:val="00F36D80"/>
    <w:rsid w:val="00F36E5C"/>
    <w:rsid w:val="00F37238"/>
    <w:rsid w:val="00F3731A"/>
    <w:rsid w:val="00F37F36"/>
    <w:rsid w:val="00F404D4"/>
    <w:rsid w:val="00F40C71"/>
    <w:rsid w:val="00F4141A"/>
    <w:rsid w:val="00F41B71"/>
    <w:rsid w:val="00F42601"/>
    <w:rsid w:val="00F44947"/>
    <w:rsid w:val="00F44ED5"/>
    <w:rsid w:val="00F4618A"/>
    <w:rsid w:val="00F46F96"/>
    <w:rsid w:val="00F5046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218"/>
    <w:rsid w:val="00F63F39"/>
    <w:rsid w:val="00F642BF"/>
    <w:rsid w:val="00F64887"/>
    <w:rsid w:val="00F66E3B"/>
    <w:rsid w:val="00F67762"/>
    <w:rsid w:val="00F7156A"/>
    <w:rsid w:val="00F71AF7"/>
    <w:rsid w:val="00F71D4E"/>
    <w:rsid w:val="00F7394A"/>
    <w:rsid w:val="00F73ED6"/>
    <w:rsid w:val="00F741FD"/>
    <w:rsid w:val="00F74EF8"/>
    <w:rsid w:val="00F756EF"/>
    <w:rsid w:val="00F75C9C"/>
    <w:rsid w:val="00F75D24"/>
    <w:rsid w:val="00F766DC"/>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35"/>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A7E56"/>
    <w:rsid w:val="00FB168B"/>
    <w:rsid w:val="00FB3162"/>
    <w:rsid w:val="00FB419E"/>
    <w:rsid w:val="00FB4AB6"/>
    <w:rsid w:val="00FB5891"/>
    <w:rsid w:val="00FB5D60"/>
    <w:rsid w:val="00FB5E0A"/>
    <w:rsid w:val="00FB611D"/>
    <w:rsid w:val="00FB7BEB"/>
    <w:rsid w:val="00FC00BE"/>
    <w:rsid w:val="00FC0A44"/>
    <w:rsid w:val="00FC13E5"/>
    <w:rsid w:val="00FC1C68"/>
    <w:rsid w:val="00FC1D60"/>
    <w:rsid w:val="00FC23AF"/>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D751D"/>
    <w:rsid w:val="00FE1109"/>
    <w:rsid w:val="00FE256A"/>
    <w:rsid w:val="00FE3DA6"/>
    <w:rsid w:val="00FE4209"/>
    <w:rsid w:val="00FE4298"/>
    <w:rsid w:val="00FE5994"/>
    <w:rsid w:val="00FE5D6B"/>
    <w:rsid w:val="00FE61AD"/>
    <w:rsid w:val="00FE65F5"/>
    <w:rsid w:val="00FE7086"/>
    <w:rsid w:val="00FE74A7"/>
    <w:rsid w:val="00FF1372"/>
    <w:rsid w:val="00FF1458"/>
    <w:rsid w:val="00FF14B0"/>
    <w:rsid w:val="00FF251D"/>
    <w:rsid w:val="00FF39B0"/>
    <w:rsid w:val="00FF3ABA"/>
    <w:rsid w:val="00FF44EB"/>
    <w:rsid w:val="00FF46A9"/>
    <w:rsid w:val="00FF54FF"/>
    <w:rsid w:val="00FF6EF2"/>
    <w:rsid w:val="00FF76CF"/>
    <w:rsid w:val="00FF78FC"/>
    <w:rsid w:val="01C06740"/>
    <w:rsid w:val="01E303F1"/>
    <w:rsid w:val="020B07BA"/>
    <w:rsid w:val="025F4662"/>
    <w:rsid w:val="02805A83"/>
    <w:rsid w:val="02A91D81"/>
    <w:rsid w:val="03657A72"/>
    <w:rsid w:val="03FF6272"/>
    <w:rsid w:val="056120BB"/>
    <w:rsid w:val="058D61DF"/>
    <w:rsid w:val="05C11AE4"/>
    <w:rsid w:val="064F62A8"/>
    <w:rsid w:val="06631333"/>
    <w:rsid w:val="06D41F76"/>
    <w:rsid w:val="0712467B"/>
    <w:rsid w:val="07951E26"/>
    <w:rsid w:val="07CC0430"/>
    <w:rsid w:val="082F1A6A"/>
    <w:rsid w:val="09174568"/>
    <w:rsid w:val="09432877"/>
    <w:rsid w:val="09690AA0"/>
    <w:rsid w:val="09900E0E"/>
    <w:rsid w:val="09BD0DB9"/>
    <w:rsid w:val="09CA0F5B"/>
    <w:rsid w:val="0B26492D"/>
    <w:rsid w:val="0B9550D5"/>
    <w:rsid w:val="0C096448"/>
    <w:rsid w:val="0C0B13B7"/>
    <w:rsid w:val="0C711B61"/>
    <w:rsid w:val="0D302D3E"/>
    <w:rsid w:val="0D450893"/>
    <w:rsid w:val="0D6030B6"/>
    <w:rsid w:val="0EA0228A"/>
    <w:rsid w:val="0F933B9D"/>
    <w:rsid w:val="0F9F251A"/>
    <w:rsid w:val="0FFF56D6"/>
    <w:rsid w:val="108A1444"/>
    <w:rsid w:val="11E5626B"/>
    <w:rsid w:val="11E90973"/>
    <w:rsid w:val="11F22BB1"/>
    <w:rsid w:val="12751C80"/>
    <w:rsid w:val="140212F1"/>
    <w:rsid w:val="141348CC"/>
    <w:rsid w:val="141E30A7"/>
    <w:rsid w:val="14560EF4"/>
    <w:rsid w:val="14E41AE5"/>
    <w:rsid w:val="1535741F"/>
    <w:rsid w:val="165F77E1"/>
    <w:rsid w:val="17555BDC"/>
    <w:rsid w:val="1780027A"/>
    <w:rsid w:val="17EF3093"/>
    <w:rsid w:val="18A137CE"/>
    <w:rsid w:val="18C64FDF"/>
    <w:rsid w:val="18F2402A"/>
    <w:rsid w:val="19AD7F51"/>
    <w:rsid w:val="19E405EC"/>
    <w:rsid w:val="1A02064E"/>
    <w:rsid w:val="1B624E40"/>
    <w:rsid w:val="1DE06DA4"/>
    <w:rsid w:val="1E4B73EA"/>
    <w:rsid w:val="1E8A0AA2"/>
    <w:rsid w:val="1ECC2C27"/>
    <w:rsid w:val="1EDA7BB3"/>
    <w:rsid w:val="1EF83F50"/>
    <w:rsid w:val="1F5E479D"/>
    <w:rsid w:val="20994D8B"/>
    <w:rsid w:val="21E36C06"/>
    <w:rsid w:val="21F4564A"/>
    <w:rsid w:val="22017D41"/>
    <w:rsid w:val="22A542B4"/>
    <w:rsid w:val="22C96840"/>
    <w:rsid w:val="232946DA"/>
    <w:rsid w:val="236B5698"/>
    <w:rsid w:val="237E22E0"/>
    <w:rsid w:val="23AD5156"/>
    <w:rsid w:val="23BB1594"/>
    <w:rsid w:val="23DF51AB"/>
    <w:rsid w:val="23EF44B0"/>
    <w:rsid w:val="248A6685"/>
    <w:rsid w:val="250117D2"/>
    <w:rsid w:val="258A7653"/>
    <w:rsid w:val="26A911AC"/>
    <w:rsid w:val="26D379FC"/>
    <w:rsid w:val="26EA147D"/>
    <w:rsid w:val="27475541"/>
    <w:rsid w:val="27FA0D7D"/>
    <w:rsid w:val="284C442A"/>
    <w:rsid w:val="29326122"/>
    <w:rsid w:val="2A777809"/>
    <w:rsid w:val="2AE83BE3"/>
    <w:rsid w:val="2AFF1C79"/>
    <w:rsid w:val="2C182496"/>
    <w:rsid w:val="2C4C5671"/>
    <w:rsid w:val="2D0227BC"/>
    <w:rsid w:val="2D262F22"/>
    <w:rsid w:val="2D4517DA"/>
    <w:rsid w:val="2F186670"/>
    <w:rsid w:val="2F285C58"/>
    <w:rsid w:val="2F3B1E2F"/>
    <w:rsid w:val="2F452CAE"/>
    <w:rsid w:val="2F524FB5"/>
    <w:rsid w:val="2F772B62"/>
    <w:rsid w:val="2F7C7542"/>
    <w:rsid w:val="306F1FAA"/>
    <w:rsid w:val="30915A7F"/>
    <w:rsid w:val="30F40186"/>
    <w:rsid w:val="31541C52"/>
    <w:rsid w:val="31646916"/>
    <w:rsid w:val="316B31B7"/>
    <w:rsid w:val="318178A1"/>
    <w:rsid w:val="319904E8"/>
    <w:rsid w:val="31AC3B59"/>
    <w:rsid w:val="31B9528D"/>
    <w:rsid w:val="31DD4C4B"/>
    <w:rsid w:val="32732EB8"/>
    <w:rsid w:val="32BA5C7B"/>
    <w:rsid w:val="33DD3ED9"/>
    <w:rsid w:val="33F466C6"/>
    <w:rsid w:val="34044EAB"/>
    <w:rsid w:val="34C23639"/>
    <w:rsid w:val="35ED30FE"/>
    <w:rsid w:val="37677539"/>
    <w:rsid w:val="38151706"/>
    <w:rsid w:val="39842710"/>
    <w:rsid w:val="39F26528"/>
    <w:rsid w:val="3A6D6409"/>
    <w:rsid w:val="3B3179A1"/>
    <w:rsid w:val="3B570079"/>
    <w:rsid w:val="3C865AE4"/>
    <w:rsid w:val="3D1C49E4"/>
    <w:rsid w:val="3DDE3222"/>
    <w:rsid w:val="3E643EA7"/>
    <w:rsid w:val="3F6F2CAC"/>
    <w:rsid w:val="3F79340B"/>
    <w:rsid w:val="3FCB03FE"/>
    <w:rsid w:val="3FEC558C"/>
    <w:rsid w:val="40503261"/>
    <w:rsid w:val="4132711C"/>
    <w:rsid w:val="41EC6FB9"/>
    <w:rsid w:val="41FB36A0"/>
    <w:rsid w:val="42617F66"/>
    <w:rsid w:val="42E21C31"/>
    <w:rsid w:val="42F535F3"/>
    <w:rsid w:val="433429C6"/>
    <w:rsid w:val="434A21E9"/>
    <w:rsid w:val="43E52DF0"/>
    <w:rsid w:val="447D214A"/>
    <w:rsid w:val="44FA6121"/>
    <w:rsid w:val="467F250A"/>
    <w:rsid w:val="46873754"/>
    <w:rsid w:val="469C7191"/>
    <w:rsid w:val="46CC73B9"/>
    <w:rsid w:val="476B2262"/>
    <w:rsid w:val="47CE0C78"/>
    <w:rsid w:val="47D833B7"/>
    <w:rsid w:val="4895644D"/>
    <w:rsid w:val="48C5256D"/>
    <w:rsid w:val="48E22EC4"/>
    <w:rsid w:val="491D6803"/>
    <w:rsid w:val="496F1529"/>
    <w:rsid w:val="498D2276"/>
    <w:rsid w:val="49B86F99"/>
    <w:rsid w:val="49EB1754"/>
    <w:rsid w:val="4AA26015"/>
    <w:rsid w:val="4ABD5996"/>
    <w:rsid w:val="4AEC52B2"/>
    <w:rsid w:val="4B245A16"/>
    <w:rsid w:val="4BB5041C"/>
    <w:rsid w:val="4CA24E44"/>
    <w:rsid w:val="4CA706AC"/>
    <w:rsid w:val="4D512787"/>
    <w:rsid w:val="4D551EB6"/>
    <w:rsid w:val="4DC757F7"/>
    <w:rsid w:val="4DE0028D"/>
    <w:rsid w:val="4E0C3ABE"/>
    <w:rsid w:val="4EA01857"/>
    <w:rsid w:val="4EA40C60"/>
    <w:rsid w:val="4FC872E7"/>
    <w:rsid w:val="500535BE"/>
    <w:rsid w:val="50F739B5"/>
    <w:rsid w:val="514069D9"/>
    <w:rsid w:val="515058A2"/>
    <w:rsid w:val="53045369"/>
    <w:rsid w:val="539D7D77"/>
    <w:rsid w:val="551A3BC0"/>
    <w:rsid w:val="55A6499C"/>
    <w:rsid w:val="55AA2FBB"/>
    <w:rsid w:val="562F520A"/>
    <w:rsid w:val="563C00B7"/>
    <w:rsid w:val="56711AF7"/>
    <w:rsid w:val="56782787"/>
    <w:rsid w:val="567B188F"/>
    <w:rsid w:val="56E11731"/>
    <w:rsid w:val="57381315"/>
    <w:rsid w:val="575B3DFF"/>
    <w:rsid w:val="579932E7"/>
    <w:rsid w:val="57C10D70"/>
    <w:rsid w:val="5825187F"/>
    <w:rsid w:val="5829146D"/>
    <w:rsid w:val="58FC6995"/>
    <w:rsid w:val="59294B5B"/>
    <w:rsid w:val="59484FC5"/>
    <w:rsid w:val="5998070C"/>
    <w:rsid w:val="59AB1B93"/>
    <w:rsid w:val="5A8024AB"/>
    <w:rsid w:val="5AB83A84"/>
    <w:rsid w:val="5B0D2022"/>
    <w:rsid w:val="5C4425B6"/>
    <w:rsid w:val="5DB17FDE"/>
    <w:rsid w:val="5DE81DE4"/>
    <w:rsid w:val="5E034163"/>
    <w:rsid w:val="5E0F35C8"/>
    <w:rsid w:val="5EAD3A6B"/>
    <w:rsid w:val="5EAD68AB"/>
    <w:rsid w:val="5FEF4848"/>
    <w:rsid w:val="60292A5F"/>
    <w:rsid w:val="607466A0"/>
    <w:rsid w:val="60D801D1"/>
    <w:rsid w:val="60EB4BB4"/>
    <w:rsid w:val="61371BA7"/>
    <w:rsid w:val="619B7808"/>
    <w:rsid w:val="61B54AD2"/>
    <w:rsid w:val="61F84B2E"/>
    <w:rsid w:val="62420807"/>
    <w:rsid w:val="625E4788"/>
    <w:rsid w:val="62B4260C"/>
    <w:rsid w:val="634B4398"/>
    <w:rsid w:val="64462ADB"/>
    <w:rsid w:val="65183A9D"/>
    <w:rsid w:val="656F7AB7"/>
    <w:rsid w:val="66104C15"/>
    <w:rsid w:val="663761A5"/>
    <w:rsid w:val="664F1AAD"/>
    <w:rsid w:val="66E55C01"/>
    <w:rsid w:val="67C27CF0"/>
    <w:rsid w:val="68286202"/>
    <w:rsid w:val="68363442"/>
    <w:rsid w:val="6852676C"/>
    <w:rsid w:val="68E106EC"/>
    <w:rsid w:val="693966D8"/>
    <w:rsid w:val="69B228D6"/>
    <w:rsid w:val="6ACA422B"/>
    <w:rsid w:val="6BE734D8"/>
    <w:rsid w:val="6BFB70CF"/>
    <w:rsid w:val="6C073C35"/>
    <w:rsid w:val="6C3438A5"/>
    <w:rsid w:val="6C4D30C3"/>
    <w:rsid w:val="6D107B64"/>
    <w:rsid w:val="6D1B3DB1"/>
    <w:rsid w:val="6D1B6875"/>
    <w:rsid w:val="6D7429CF"/>
    <w:rsid w:val="6DC5053A"/>
    <w:rsid w:val="6DD91BD1"/>
    <w:rsid w:val="6E2E60E0"/>
    <w:rsid w:val="6EB27A64"/>
    <w:rsid w:val="6EE7387C"/>
    <w:rsid w:val="6F0173CD"/>
    <w:rsid w:val="6F4D4C8B"/>
    <w:rsid w:val="6F7246F2"/>
    <w:rsid w:val="6F7F49E6"/>
    <w:rsid w:val="70F04FB7"/>
    <w:rsid w:val="70F64688"/>
    <w:rsid w:val="70FD3C76"/>
    <w:rsid w:val="713E6148"/>
    <w:rsid w:val="715621DA"/>
    <w:rsid w:val="72281098"/>
    <w:rsid w:val="729A300D"/>
    <w:rsid w:val="73642D2E"/>
    <w:rsid w:val="73A13EE8"/>
    <w:rsid w:val="74337EFD"/>
    <w:rsid w:val="74367A9C"/>
    <w:rsid w:val="755060BC"/>
    <w:rsid w:val="75F96126"/>
    <w:rsid w:val="76204137"/>
    <w:rsid w:val="76C84476"/>
    <w:rsid w:val="775B67D7"/>
    <w:rsid w:val="77AC67CC"/>
    <w:rsid w:val="77EF7CCD"/>
    <w:rsid w:val="79163B3B"/>
    <w:rsid w:val="799F326C"/>
    <w:rsid w:val="7A3F1D30"/>
    <w:rsid w:val="7A9B2D4F"/>
    <w:rsid w:val="7B177100"/>
    <w:rsid w:val="7B452056"/>
    <w:rsid w:val="7B641EE3"/>
    <w:rsid w:val="7B9854E0"/>
    <w:rsid w:val="7BA31FF2"/>
    <w:rsid w:val="7BF35C16"/>
    <w:rsid w:val="7C6F03A7"/>
    <w:rsid w:val="7CA37C99"/>
    <w:rsid w:val="7CC16F08"/>
    <w:rsid w:val="7D9D1B22"/>
    <w:rsid w:val="7DAA5057"/>
    <w:rsid w:val="7E124C47"/>
    <w:rsid w:val="7E6C54E3"/>
    <w:rsid w:val="7ED71E7C"/>
    <w:rsid w:val="7F056916"/>
    <w:rsid w:val="7F303B2F"/>
    <w:rsid w:val="7F8C007E"/>
    <w:rsid w:val="BD7FC6E5"/>
    <w:rsid w:val="D67928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21"/>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172"/>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99"/>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9"/>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210"/>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114"/>
    <w:qFormat/>
    <w:uiPriority w:val="0"/>
    <w:pPr>
      <w:keepNext/>
      <w:keepLines/>
      <w:spacing w:before="240" w:after="64" w:line="320" w:lineRule="auto"/>
      <w:outlineLvl w:val="6"/>
    </w:pPr>
    <w:rPr>
      <w:b/>
      <w:bCs/>
      <w:kern w:val="0"/>
      <w:sz w:val="24"/>
    </w:rPr>
  </w:style>
  <w:style w:type="paragraph" w:styleId="11">
    <w:name w:val="heading 8"/>
    <w:basedOn w:val="1"/>
    <w:next w:val="1"/>
    <w:link w:val="143"/>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90"/>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6"/>
    <w:qFormat/>
    <w:uiPriority w:val="0"/>
    <w:pPr>
      <w:spacing w:after="120"/>
    </w:pPr>
    <w:rPr>
      <w:kern w:val="0"/>
      <w:sz w:val="28"/>
    </w:rPr>
  </w:style>
  <w:style w:type="paragraph" w:styleId="3">
    <w:name w:val="Body Text First Indent"/>
    <w:basedOn w:val="2"/>
    <w:next w:val="1"/>
    <w:link w:val="160"/>
    <w:qFormat/>
    <w:uiPriority w:val="0"/>
    <w:pPr>
      <w:spacing w:beforeLines="50" w:afterLines="50" w:line="360" w:lineRule="auto"/>
      <w:ind w:firstLine="480" w:firstLineChars="200"/>
    </w:pPr>
    <w:rPr>
      <w:sz w:val="24"/>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13"/>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38"/>
    <w:qFormat/>
    <w:uiPriority w:val="99"/>
    <w:pPr>
      <w:shd w:val="clear" w:color="auto" w:fill="000080"/>
    </w:pPr>
    <w:rPr>
      <w:kern w:val="0"/>
      <w:sz w:val="20"/>
    </w:rPr>
  </w:style>
  <w:style w:type="paragraph" w:styleId="19">
    <w:name w:val="toa heading"/>
    <w:basedOn w:val="1"/>
    <w:next w:val="1"/>
    <w:link w:val="168"/>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65"/>
    <w:qFormat/>
    <w:uiPriority w:val="0"/>
    <w:pPr>
      <w:jc w:val="left"/>
    </w:pPr>
    <w:rPr>
      <w:kern w:val="0"/>
      <w:sz w:val="20"/>
    </w:rPr>
  </w:style>
  <w:style w:type="paragraph" w:styleId="21">
    <w:name w:val="Body Text 3"/>
    <w:basedOn w:val="1"/>
    <w:link w:val="108"/>
    <w:qFormat/>
    <w:uiPriority w:val="0"/>
    <w:pPr>
      <w:snapToGrid w:val="0"/>
      <w:spacing w:before="50" w:after="50"/>
    </w:pPr>
    <w:rPr>
      <w:rFonts w:hAnsi="宋体" w:eastAsia="仿宋_GB2312"/>
      <w:b/>
      <w:bCs/>
      <w:kern w:val="0"/>
      <w:sz w:val="24"/>
      <w:szCs w:val="20"/>
    </w:rPr>
  </w:style>
  <w:style w:type="paragraph" w:styleId="22">
    <w:name w:val="Body Text Indent"/>
    <w:basedOn w:val="1"/>
    <w:next w:val="1"/>
    <w:link w:val="187"/>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semiHidden/>
    <w:qFormat/>
    <w:uiPriority w:val="0"/>
    <w:pPr>
      <w:ind w:left="600" w:leftChars="600"/>
    </w:p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next w:val="30"/>
    <w:link w:val="175"/>
    <w:qFormat/>
    <w:uiPriority w:val="0"/>
    <w:pPr>
      <w:spacing w:beforeLines="50" w:afterLines="50" w:line="400" w:lineRule="exact"/>
    </w:pPr>
    <w:rPr>
      <w:rFonts w:ascii="宋体" w:hAnsi="Courier New"/>
      <w:kern w:val="0"/>
      <w:sz w:val="24"/>
    </w:rPr>
  </w:style>
  <w:style w:type="paragraph" w:styleId="30">
    <w:name w:val="Date"/>
    <w:basedOn w:val="1"/>
    <w:next w:val="1"/>
    <w:link w:val="171"/>
    <w:qFormat/>
    <w:uiPriority w:val="0"/>
    <w:pPr>
      <w:ind w:left="2500" w:leftChars="2500"/>
    </w:pPr>
    <w:rPr>
      <w:rFonts w:eastAsia="楷体_GB2312"/>
      <w:kern w:val="0"/>
      <w:sz w:val="32"/>
      <w:szCs w:val="20"/>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Body Text Indent 2"/>
    <w:basedOn w:val="1"/>
    <w:link w:val="181"/>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33"/>
    <w:qFormat/>
    <w:uiPriority w:val="99"/>
    <w:rPr>
      <w:kern w:val="0"/>
      <w:sz w:val="18"/>
      <w:szCs w:val="18"/>
    </w:rPr>
  </w:style>
  <w:style w:type="paragraph" w:styleId="34">
    <w:name w:val="footer"/>
    <w:basedOn w:val="1"/>
    <w:link w:val="170"/>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0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List"/>
    <w:basedOn w:val="1"/>
    <w:qFormat/>
    <w:uiPriority w:val="0"/>
    <w:pPr>
      <w:ind w:left="200" w:hanging="200" w:hangingChars="200"/>
    </w:pPr>
    <w:rPr>
      <w:sz w:val="2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90"/>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213"/>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3"/>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32"/>
    <w:qFormat/>
    <w:uiPriority w:val="0"/>
    <w:pPr>
      <w:spacing w:before="240" w:after="60"/>
      <w:jc w:val="center"/>
      <w:outlineLvl w:val="0"/>
    </w:pPr>
    <w:rPr>
      <w:rFonts w:ascii="Cambria" w:hAnsi="Cambria"/>
      <w:b/>
      <w:bCs/>
      <w:kern w:val="0"/>
      <w:sz w:val="32"/>
      <w:szCs w:val="32"/>
    </w:rPr>
  </w:style>
  <w:style w:type="paragraph" w:styleId="48">
    <w:name w:val="annotation subject"/>
    <w:basedOn w:val="20"/>
    <w:next w:val="20"/>
    <w:link w:val="234"/>
    <w:qFormat/>
    <w:uiPriority w:val="99"/>
    <w:rPr>
      <w:b/>
      <w:bCs/>
    </w:rPr>
  </w:style>
  <w:style w:type="paragraph" w:styleId="49">
    <w:name w:val="Body Text First Indent 2"/>
    <w:basedOn w:val="22"/>
    <w:link w:val="393"/>
    <w:unhideWhenUsed/>
    <w:qFormat/>
    <w:uiPriority w:val="0"/>
    <w:pPr>
      <w:spacing w:after="120" w:line="240" w:lineRule="auto"/>
      <w:ind w:left="420" w:leftChars="200" w:firstLine="420" w:firstLineChars="200"/>
    </w:pPr>
    <w:rPr>
      <w:rFonts w:ascii="Times New Roman" w:hAnsi="Times New Roman"/>
      <w:spacing w:val="0"/>
      <w:kern w:val="2"/>
      <w:sz w:val="21"/>
      <w:szCs w:val="24"/>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color w:val="000000"/>
    </w:rPr>
  </w:style>
  <w:style w:type="character" w:styleId="54">
    <w:name w:val="page number"/>
    <w:qFormat/>
    <w:uiPriority w:val="0"/>
  </w:style>
  <w:style w:type="character" w:styleId="55">
    <w:name w:val="FollowedHyperlink"/>
    <w:qFormat/>
    <w:uiPriority w:val="99"/>
    <w:rPr>
      <w:color w:val="800080"/>
      <w:u w:val="single"/>
    </w:rPr>
  </w:style>
  <w:style w:type="character" w:styleId="56">
    <w:name w:val="Emphasis"/>
    <w:qFormat/>
    <w:uiPriority w:val="0"/>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_Style 3"/>
    <w:basedOn w:val="1"/>
    <w:qFormat/>
    <w:uiPriority w:val="34"/>
    <w:pPr>
      <w:spacing w:line="360" w:lineRule="auto"/>
      <w:ind w:firstLine="420" w:firstLineChars="200"/>
    </w:pPr>
    <w:rPr>
      <w:rFonts w:ascii="Calibri" w:hAnsi="Calibri"/>
      <w:szCs w:val="22"/>
    </w:rPr>
  </w:style>
  <w:style w:type="character" w:customStyle="1" w:styleId="60">
    <w:name w:val="标题 1 字符"/>
    <w:qFormat/>
    <w:uiPriority w:val="9"/>
    <w:rPr>
      <w:b/>
      <w:bCs/>
      <w:kern w:val="44"/>
      <w:sz w:val="30"/>
      <w:szCs w:val="44"/>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H2 Char"/>
    <w:qFormat/>
    <w:uiPriority w:val="0"/>
    <w:rPr>
      <w:rFonts w:ascii="Cambria" w:hAnsi="Cambria" w:eastAsia="宋体" w:cs="Times New Roman"/>
      <w:b/>
      <w:bCs/>
      <w:sz w:val="32"/>
      <w:szCs w:val="32"/>
    </w:rPr>
  </w:style>
  <w:style w:type="character" w:customStyle="1" w:styleId="63">
    <w:name w:val="* table text Char"/>
    <w:link w:val="64"/>
    <w:qFormat/>
    <w:locked/>
    <w:uiPriority w:val="0"/>
    <w:rPr>
      <w:rFonts w:ascii="Arial" w:hAnsi="Arial" w:eastAsia="宋体"/>
      <w:color w:val="333333"/>
      <w:sz w:val="18"/>
      <w:szCs w:val="18"/>
      <w:lang w:bidi="ar-SA"/>
    </w:rPr>
  </w:style>
  <w:style w:type="paragraph" w:customStyle="1" w:styleId="64">
    <w:name w:val="* table text"/>
    <w:basedOn w:val="1"/>
    <w:link w:val="63"/>
    <w:qFormat/>
    <w:uiPriority w:val="0"/>
    <w:pPr>
      <w:widowControl/>
    </w:pPr>
    <w:rPr>
      <w:rFonts w:ascii="Arial" w:hAnsi="Arial"/>
      <w:color w:val="333333"/>
      <w:kern w:val="0"/>
      <w:sz w:val="18"/>
      <w:szCs w:val="18"/>
    </w:rPr>
  </w:style>
  <w:style w:type="character" w:customStyle="1" w:styleId="65">
    <w:name w:val="批注文字 字符"/>
    <w:link w:val="20"/>
    <w:qFormat/>
    <w:uiPriority w:val="0"/>
    <w:rPr>
      <w:szCs w:val="24"/>
    </w:rPr>
  </w:style>
  <w:style w:type="character" w:customStyle="1" w:styleId="66">
    <w:name w:val="Char Char12"/>
    <w:qFormat/>
    <w:uiPriority w:val="0"/>
    <w:rPr>
      <w:rFonts w:ascii="仿宋_GB2312" w:hAnsi="宋体" w:eastAsia="仿宋_GB2312"/>
      <w:color w:val="000000"/>
      <w:kern w:val="2"/>
      <w:sz w:val="24"/>
      <w:szCs w:val="24"/>
    </w:rPr>
  </w:style>
  <w:style w:type="character" w:customStyle="1" w:styleId="67">
    <w:name w:val="Char Char23"/>
    <w:qFormat/>
    <w:uiPriority w:val="0"/>
    <w:rPr>
      <w:b/>
      <w:bCs/>
      <w:kern w:val="2"/>
      <w:sz w:val="28"/>
      <w:szCs w:val="28"/>
    </w:rPr>
  </w:style>
  <w:style w:type="character" w:customStyle="1" w:styleId="68">
    <w:name w:val="Char Char27"/>
    <w:qFormat/>
    <w:uiPriority w:val="0"/>
    <w:rPr>
      <w:b/>
      <w:bCs/>
      <w:kern w:val="44"/>
      <w:sz w:val="44"/>
      <w:szCs w:val="44"/>
    </w:rPr>
  </w:style>
  <w:style w:type="character" w:customStyle="1" w:styleId="69">
    <w:name w:val="Char Char1111"/>
    <w:qFormat/>
    <w:uiPriority w:val="0"/>
    <w:rPr>
      <w:kern w:val="2"/>
      <w:sz w:val="28"/>
      <w:szCs w:val="24"/>
    </w:rPr>
  </w:style>
  <w:style w:type="character" w:customStyle="1" w:styleId="70">
    <w:name w:val="正文文本 字符"/>
    <w:qFormat/>
    <w:uiPriority w:val="0"/>
    <w:rPr>
      <w:rFonts w:ascii="Times New Roman" w:hAnsi="Times New Roman" w:eastAsia="宋体" w:cs="Times New Roman"/>
      <w:kern w:val="0"/>
      <w:sz w:val="28"/>
      <w:szCs w:val="24"/>
    </w:rPr>
  </w:style>
  <w:style w:type="character" w:customStyle="1" w:styleId="71">
    <w:name w:val="无格式标题 Char"/>
    <w:link w:val="72"/>
    <w:qFormat/>
    <w:uiPriority w:val="0"/>
    <w:rPr>
      <w:rFonts w:ascii="微软雅黑" w:hAnsi="微软雅黑" w:eastAsia="微软雅黑"/>
      <w:b/>
      <w:szCs w:val="24"/>
      <w:lang w:bidi="ar-SA"/>
    </w:rPr>
  </w:style>
  <w:style w:type="paragraph" w:customStyle="1" w:styleId="72">
    <w:name w:val="无格式标题"/>
    <w:basedOn w:val="1"/>
    <w:link w:val="71"/>
    <w:qFormat/>
    <w:uiPriority w:val="0"/>
    <w:pPr>
      <w:spacing w:line="360" w:lineRule="auto"/>
    </w:pPr>
    <w:rPr>
      <w:rFonts w:ascii="微软雅黑" w:hAnsi="微软雅黑" w:eastAsia="微软雅黑"/>
      <w:b/>
      <w:kern w:val="0"/>
      <w:sz w:val="20"/>
    </w:rPr>
  </w:style>
  <w:style w:type="character" w:customStyle="1" w:styleId="73">
    <w:name w:val="普通(网站) 字符"/>
    <w:link w:val="45"/>
    <w:qFormat/>
    <w:uiPriority w:val="0"/>
    <w:rPr>
      <w:rFonts w:ascii="宋体" w:hAnsi="宋体"/>
      <w:sz w:val="24"/>
      <w:szCs w:val="24"/>
    </w:rPr>
  </w:style>
  <w:style w:type="character" w:customStyle="1" w:styleId="74">
    <w:name w:val="标题 3 Char1"/>
    <w:qFormat/>
    <w:uiPriority w:val="0"/>
    <w:rPr>
      <w:rFonts w:ascii="Times New Roman" w:hAnsi="Times New Roman" w:eastAsia="宋体" w:cs="Times New Roman"/>
      <w:b/>
      <w:bCs/>
      <w:sz w:val="32"/>
      <w:szCs w:val="32"/>
    </w:rPr>
  </w:style>
  <w:style w:type="character" w:customStyle="1" w:styleId="75">
    <w:name w:val="Heading 9 Char"/>
    <w:semiHidden/>
    <w:qFormat/>
    <w:locked/>
    <w:uiPriority w:val="0"/>
    <w:rPr>
      <w:rFonts w:ascii="Cambria" w:hAnsi="Cambria" w:eastAsia="宋体" w:cs="Times New Roman"/>
      <w:kern w:val="0"/>
      <w:sz w:val="21"/>
      <w:szCs w:val="21"/>
    </w:rPr>
  </w:style>
  <w:style w:type="character" w:customStyle="1" w:styleId="76">
    <w:name w:val="中等深浅网格 2 字符"/>
    <w:link w:val="77"/>
    <w:qFormat/>
    <w:uiPriority w:val="1"/>
    <w:rPr>
      <w:kern w:val="2"/>
      <w:sz w:val="21"/>
      <w:szCs w:val="24"/>
      <w:lang w:val="en-US" w:eastAsia="zh-CN" w:bidi="ar-SA"/>
    </w:rPr>
  </w:style>
  <w:style w:type="paragraph" w:customStyle="1" w:styleId="77">
    <w:name w:val="中等深浅网格 21"/>
    <w:link w:val="7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段落文本 Char"/>
    <w:link w:val="79"/>
    <w:qFormat/>
    <w:uiPriority w:val="0"/>
    <w:rPr>
      <w:rFonts w:eastAsia="宋体"/>
      <w:szCs w:val="21"/>
      <w:lang w:bidi="ar-SA"/>
    </w:rPr>
  </w:style>
  <w:style w:type="paragraph" w:customStyle="1" w:styleId="79">
    <w:name w:val="段落文本"/>
    <w:basedOn w:val="1"/>
    <w:link w:val="78"/>
    <w:qFormat/>
    <w:uiPriority w:val="0"/>
    <w:pPr>
      <w:spacing w:line="360" w:lineRule="auto"/>
      <w:ind w:firstLine="420"/>
    </w:pPr>
    <w:rPr>
      <w:kern w:val="0"/>
      <w:sz w:val="20"/>
      <w:szCs w:val="21"/>
    </w:rPr>
  </w:style>
  <w:style w:type="character" w:customStyle="1" w:styleId="80">
    <w:name w:val="批注文字 Char1"/>
    <w:semiHidden/>
    <w:qFormat/>
    <w:uiPriority w:val="99"/>
    <w:rPr>
      <w:rFonts w:ascii="Times New Roman" w:hAnsi="Times New Roman" w:eastAsia="宋体" w:cs="Times New Roman"/>
      <w:szCs w:val="24"/>
    </w:rPr>
  </w:style>
  <w:style w:type="character" w:customStyle="1" w:styleId="81">
    <w:name w:val="￥正文 Char Char"/>
    <w:qFormat/>
    <w:uiPriority w:val="0"/>
    <w:rPr>
      <w:rFonts w:ascii="Calibri" w:hAnsi="Calibri"/>
      <w:sz w:val="24"/>
    </w:rPr>
  </w:style>
  <w:style w:type="character" w:customStyle="1" w:styleId="82">
    <w:name w:val="Char Char5"/>
    <w:qFormat/>
    <w:uiPriority w:val="0"/>
    <w:rPr>
      <w:rFonts w:ascii="宋体" w:hAnsi="宋体"/>
      <w:sz w:val="24"/>
      <w:szCs w:val="24"/>
    </w:rPr>
  </w:style>
  <w:style w:type="character" w:customStyle="1" w:styleId="83">
    <w:name w:val="Heading 3 Char"/>
    <w:semiHidden/>
    <w:qFormat/>
    <w:locked/>
    <w:uiPriority w:val="0"/>
    <w:rPr>
      <w:rFonts w:cs="Times New Roman"/>
      <w:b/>
      <w:bCs/>
      <w:kern w:val="0"/>
      <w:sz w:val="32"/>
      <w:szCs w:val="32"/>
    </w:rPr>
  </w:style>
  <w:style w:type="character" w:customStyle="1" w:styleId="84">
    <w:name w:val="Char Char21"/>
    <w:qFormat/>
    <w:uiPriority w:val="0"/>
    <w:rPr>
      <w:b/>
      <w:bCs/>
      <w:kern w:val="2"/>
      <w:sz w:val="24"/>
      <w:szCs w:val="24"/>
    </w:rPr>
  </w:style>
  <w:style w:type="character" w:customStyle="1" w:styleId="85">
    <w:name w:val="正文样式 Char"/>
    <w:link w:val="86"/>
    <w:qFormat/>
    <w:uiPriority w:val="0"/>
    <w:rPr>
      <w:rFonts w:ascii="宋体" w:hAnsi="Calibri" w:eastAsia="宋体" w:cs="宋体"/>
      <w:sz w:val="24"/>
      <w:szCs w:val="24"/>
      <w:lang w:val="zh-CN" w:eastAsia="en-US" w:bidi="he-IL"/>
    </w:rPr>
  </w:style>
  <w:style w:type="paragraph" w:customStyle="1" w:styleId="86">
    <w:name w:val="正文样式"/>
    <w:basedOn w:val="1"/>
    <w:link w:val="8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87">
    <w:name w:val="Heading 8 Char"/>
    <w:semiHidden/>
    <w:qFormat/>
    <w:locked/>
    <w:uiPriority w:val="0"/>
    <w:rPr>
      <w:rFonts w:ascii="Cambria" w:hAnsi="Cambria" w:eastAsia="宋体" w:cs="Times New Roman"/>
      <w:kern w:val="0"/>
      <w:sz w:val="24"/>
      <w:szCs w:val="24"/>
    </w:rPr>
  </w:style>
  <w:style w:type="character" w:customStyle="1" w:styleId="88">
    <w:name w:val="内容文本 Char"/>
    <w:link w:val="89"/>
    <w:qFormat/>
    <w:uiPriority w:val="0"/>
    <w:rPr>
      <w:rFonts w:ascii="宋体" w:hAnsi="宋体" w:eastAsia="宋体"/>
      <w:kern w:val="2"/>
      <w:sz w:val="24"/>
      <w:szCs w:val="24"/>
      <w:lang w:bidi="ar-SA"/>
    </w:rPr>
  </w:style>
  <w:style w:type="paragraph" w:customStyle="1" w:styleId="89">
    <w:name w:val="内容文本"/>
    <w:basedOn w:val="1"/>
    <w:link w:val="88"/>
    <w:qFormat/>
    <w:uiPriority w:val="0"/>
    <w:pPr>
      <w:spacing w:line="360" w:lineRule="auto"/>
      <w:ind w:firstLine="480" w:firstLineChars="200"/>
    </w:pPr>
    <w:rPr>
      <w:rFonts w:ascii="宋体" w:hAnsi="宋体"/>
      <w:sz w:val="24"/>
    </w:rPr>
  </w:style>
  <w:style w:type="character" w:customStyle="1" w:styleId="90">
    <w:name w:val="正文文本缩进 3 字符"/>
    <w:link w:val="40"/>
    <w:qFormat/>
    <w:uiPriority w:val="0"/>
    <w:rPr>
      <w:rFonts w:ascii="仿宋_GB2312" w:hAnsi="宋体" w:eastAsia="仿宋_GB2312"/>
      <w:color w:val="000000"/>
      <w:sz w:val="24"/>
      <w:szCs w:val="24"/>
    </w:rPr>
  </w:style>
  <w:style w:type="character" w:customStyle="1" w:styleId="91">
    <w:name w:val="Char Char3"/>
    <w:qFormat/>
    <w:uiPriority w:val="0"/>
    <w:rPr>
      <w:kern w:val="2"/>
      <w:sz w:val="24"/>
      <w:szCs w:val="24"/>
    </w:rPr>
  </w:style>
  <w:style w:type="character" w:customStyle="1" w:styleId="92">
    <w:name w:val="Char Char8"/>
    <w:qFormat/>
    <w:uiPriority w:val="0"/>
    <w:rPr>
      <w:rFonts w:eastAsia="楷体_GB2312"/>
      <w:kern w:val="2"/>
      <w:sz w:val="32"/>
    </w:rPr>
  </w:style>
  <w:style w:type="character" w:customStyle="1" w:styleId="93">
    <w:name w:val="Char Char18"/>
    <w:qFormat/>
    <w:uiPriority w:val="0"/>
    <w:rPr>
      <w:rFonts w:eastAsia="黑体"/>
      <w:sz w:val="18"/>
      <w:szCs w:val="18"/>
    </w:rPr>
  </w:style>
  <w:style w:type="character" w:customStyle="1" w:styleId="94">
    <w:name w:val="h Char"/>
    <w:qFormat/>
    <w:uiPriority w:val="0"/>
    <w:rPr>
      <w:rFonts w:ascii="Times New Roman" w:hAnsi="Times New Roman" w:eastAsia="宋体" w:cs="Times New Roman"/>
      <w:sz w:val="18"/>
      <w:szCs w:val="18"/>
    </w:rPr>
  </w:style>
  <w:style w:type="character" w:customStyle="1" w:styleId="95">
    <w:name w:val="Heading 4 Char"/>
    <w:qFormat/>
    <w:locked/>
    <w:uiPriority w:val="0"/>
    <w:rPr>
      <w:rFonts w:cs="Times New Roman"/>
      <w:b/>
      <w:sz w:val="21"/>
    </w:rPr>
  </w:style>
  <w:style w:type="character" w:customStyle="1" w:styleId="96">
    <w:name w:val="zhenwen14"/>
    <w:qFormat/>
    <w:uiPriority w:val="0"/>
    <w:rPr>
      <w:color w:val="085994"/>
      <w:sz w:val="18"/>
      <w:szCs w:val="18"/>
    </w:rPr>
  </w:style>
  <w:style w:type="character" w:customStyle="1" w:styleId="97">
    <w:name w:val="中等深浅网格 1 - 强调文字颜色 2 Char"/>
    <w:link w:val="98"/>
    <w:qFormat/>
    <w:uiPriority w:val="0"/>
    <w:rPr>
      <w:rFonts w:ascii="Calibri" w:hAnsi="Calibri" w:eastAsia="宋体"/>
      <w:sz w:val="24"/>
      <w:lang w:bidi="ar-SA"/>
    </w:rPr>
  </w:style>
  <w:style w:type="paragraph" w:customStyle="1" w:styleId="98">
    <w:name w:val="中等深浅网格 1 - 强调文字颜色 21"/>
    <w:basedOn w:val="1"/>
    <w:link w:val="97"/>
    <w:qFormat/>
    <w:uiPriority w:val="0"/>
    <w:pPr>
      <w:spacing w:line="360" w:lineRule="auto"/>
      <w:ind w:firstLine="420" w:firstLineChars="200"/>
    </w:pPr>
    <w:rPr>
      <w:rFonts w:ascii="Calibri" w:hAnsi="Calibri"/>
      <w:kern w:val="0"/>
      <w:sz w:val="24"/>
      <w:szCs w:val="20"/>
    </w:rPr>
  </w:style>
  <w:style w:type="character" w:customStyle="1" w:styleId="99">
    <w:name w:val="标题 4 字符"/>
    <w:link w:val="7"/>
    <w:qFormat/>
    <w:uiPriority w:val="0"/>
    <w:rPr>
      <w:rFonts w:ascii="Arial" w:hAnsi="Arial" w:eastAsia="黑体" w:cs="Times New Roman"/>
      <w:b/>
      <w:bCs/>
      <w:kern w:val="0"/>
      <w:sz w:val="28"/>
      <w:szCs w:val="28"/>
    </w:rPr>
  </w:style>
  <w:style w:type="character" w:customStyle="1" w:styleId="100">
    <w:name w:val="Char Char2"/>
    <w:qFormat/>
    <w:uiPriority w:val="0"/>
    <w:rPr>
      <w:rFonts w:ascii="宋体" w:hAnsi="宋体"/>
      <w:color w:val="000000"/>
      <w:kern w:val="2"/>
      <w:sz w:val="24"/>
      <w:szCs w:val="24"/>
    </w:rPr>
  </w:style>
  <w:style w:type="character" w:customStyle="1" w:styleId="101">
    <w:name w:val="Char Char24"/>
    <w:qFormat/>
    <w:uiPriority w:val="0"/>
    <w:rPr>
      <w:rFonts w:ascii="Arial" w:hAnsi="Arial" w:eastAsia="黑体"/>
      <w:b/>
      <w:bCs/>
      <w:kern w:val="2"/>
      <w:sz w:val="28"/>
      <w:szCs w:val="28"/>
    </w:rPr>
  </w:style>
  <w:style w:type="character" w:customStyle="1" w:styleId="102">
    <w:name w:val="样式 (中文) 放宋 小四号"/>
    <w:qFormat/>
    <w:uiPriority w:val="0"/>
    <w:rPr>
      <w:rFonts w:eastAsia="仿宋_GB2312"/>
      <w:sz w:val="24"/>
    </w:rPr>
  </w:style>
  <w:style w:type="character" w:customStyle="1" w:styleId="103">
    <w:name w:val="日期 Char1"/>
    <w:semiHidden/>
    <w:qFormat/>
    <w:uiPriority w:val="99"/>
    <w:rPr>
      <w:rFonts w:ascii="Times New Roman" w:hAnsi="Times New Roman" w:eastAsia="宋体" w:cs="Times New Roman"/>
      <w:szCs w:val="24"/>
    </w:rPr>
  </w:style>
  <w:style w:type="character" w:customStyle="1" w:styleId="104">
    <w:name w:val="font31"/>
    <w:qFormat/>
    <w:uiPriority w:val="0"/>
    <w:rPr>
      <w:rFonts w:hint="default" w:ascii="Times New Roman" w:hAnsi="Times New Roman" w:cs="Times New Roman"/>
      <w:color w:val="000000"/>
      <w:sz w:val="20"/>
      <w:szCs w:val="20"/>
      <w:u w:val="none"/>
    </w:rPr>
  </w:style>
  <w:style w:type="character" w:customStyle="1" w:styleId="105">
    <w:name w:val="样式 加粗"/>
    <w:qFormat/>
    <w:uiPriority w:val="0"/>
    <w:rPr>
      <w:rFonts w:eastAsia="仿宋_GB2312"/>
      <w:b/>
      <w:bCs/>
      <w:sz w:val="24"/>
    </w:rPr>
  </w:style>
  <w:style w:type="character" w:customStyle="1" w:styleId="106">
    <w:name w:val="常规 Char"/>
    <w:link w:val="107"/>
    <w:qFormat/>
    <w:uiPriority w:val="0"/>
    <w:rPr>
      <w:rFonts w:eastAsia="宋体"/>
      <w:szCs w:val="21"/>
      <w:lang w:bidi="ar-SA"/>
    </w:rPr>
  </w:style>
  <w:style w:type="paragraph" w:customStyle="1" w:styleId="107">
    <w:name w:val="常规"/>
    <w:basedOn w:val="1"/>
    <w:link w:val="106"/>
    <w:qFormat/>
    <w:uiPriority w:val="0"/>
    <w:pPr>
      <w:spacing w:beforeLines="100" w:afterLines="100"/>
      <w:ind w:left="1134"/>
    </w:pPr>
    <w:rPr>
      <w:kern w:val="0"/>
      <w:sz w:val="20"/>
      <w:szCs w:val="21"/>
    </w:rPr>
  </w:style>
  <w:style w:type="character" w:customStyle="1" w:styleId="108">
    <w:name w:val="正文文本 3 字符"/>
    <w:link w:val="21"/>
    <w:qFormat/>
    <w:uiPriority w:val="0"/>
    <w:rPr>
      <w:rFonts w:hAnsi="宋体" w:eastAsia="仿宋_GB2312"/>
      <w:b/>
      <w:bCs/>
      <w:sz w:val="24"/>
    </w:rPr>
  </w:style>
  <w:style w:type="character" w:customStyle="1" w:styleId="109">
    <w:name w:val="普通 (Web) Char1"/>
    <w:qFormat/>
    <w:locked/>
    <w:uiPriority w:val="0"/>
    <w:rPr>
      <w:rFonts w:ascii="宋体" w:hAnsi="宋体" w:eastAsia="宋体"/>
      <w:sz w:val="24"/>
      <w:szCs w:val="24"/>
      <w:lang w:val="en-US" w:eastAsia="zh-CN" w:bidi="ar-SA"/>
    </w:rPr>
  </w:style>
  <w:style w:type="character" w:customStyle="1" w:styleId="110">
    <w:name w:val="Heading 2 Char"/>
    <w:semiHidden/>
    <w:qFormat/>
    <w:locked/>
    <w:uiPriority w:val="0"/>
    <w:rPr>
      <w:rFonts w:ascii="Cambria" w:hAnsi="Cambria" w:eastAsia="宋体" w:cs="Times New Roman"/>
      <w:b/>
      <w:bCs/>
      <w:kern w:val="0"/>
      <w:sz w:val="32"/>
      <w:szCs w:val="32"/>
    </w:rPr>
  </w:style>
  <w:style w:type="character" w:customStyle="1" w:styleId="111">
    <w:name w:val="Body Text Char"/>
    <w:semiHidden/>
    <w:qFormat/>
    <w:locked/>
    <w:uiPriority w:val="0"/>
    <w:rPr>
      <w:rFonts w:cs="Times New Roman"/>
      <w:kern w:val="0"/>
      <w:sz w:val="21"/>
      <w:szCs w:val="21"/>
    </w:rPr>
  </w:style>
  <w:style w:type="character" w:customStyle="1" w:styleId="112">
    <w:name w:val="正文首行缩进1 Char"/>
    <w:qFormat/>
    <w:uiPriority w:val="0"/>
    <w:rPr>
      <w:rFonts w:ascii="Arial" w:hAnsi="Arial" w:eastAsia="宋体"/>
      <w:sz w:val="24"/>
      <w:szCs w:val="21"/>
      <w:lang w:bidi="ar-SA"/>
    </w:rPr>
  </w:style>
  <w:style w:type="character" w:customStyle="1" w:styleId="113">
    <w:name w:val="正文缩进 字符1"/>
    <w:link w:val="15"/>
    <w:qFormat/>
    <w:uiPriority w:val="0"/>
    <w:rPr>
      <w:rFonts w:eastAsia="宋体"/>
    </w:rPr>
  </w:style>
  <w:style w:type="character" w:customStyle="1" w:styleId="114">
    <w:name w:val="标题 7 字符"/>
    <w:link w:val="10"/>
    <w:qFormat/>
    <w:uiPriority w:val="0"/>
    <w:rPr>
      <w:rFonts w:ascii="Times New Roman" w:hAnsi="Times New Roman" w:eastAsia="宋体" w:cs="Times New Roman"/>
      <w:b/>
      <w:bCs/>
      <w:kern w:val="0"/>
      <w:sz w:val="24"/>
      <w:szCs w:val="24"/>
    </w:rPr>
  </w:style>
  <w:style w:type="character" w:customStyle="1" w:styleId="115">
    <w:name w:val="Char Char6"/>
    <w:qFormat/>
    <w:uiPriority w:val="0"/>
    <w:rPr>
      <w:rFonts w:ascii="Cambria" w:hAnsi="Cambria"/>
      <w:b/>
      <w:bCs/>
      <w:kern w:val="2"/>
      <w:sz w:val="32"/>
      <w:szCs w:val="32"/>
    </w:rPr>
  </w:style>
  <w:style w:type="character" w:customStyle="1" w:styleId="116">
    <w:name w:val="正文文本 字符1"/>
    <w:link w:val="2"/>
    <w:qFormat/>
    <w:uiPriority w:val="0"/>
    <w:rPr>
      <w:rFonts w:ascii="Times New Roman" w:hAnsi="Times New Roman" w:eastAsia="宋体" w:cs="Times New Roman"/>
      <w:kern w:val="0"/>
      <w:sz w:val="28"/>
      <w:szCs w:val="24"/>
    </w:rPr>
  </w:style>
  <w:style w:type="character" w:customStyle="1" w:styleId="117">
    <w:name w:val="style171"/>
    <w:qFormat/>
    <w:uiPriority w:val="0"/>
    <w:rPr>
      <w:sz w:val="20"/>
      <w:szCs w:val="20"/>
    </w:rPr>
  </w:style>
  <w:style w:type="character" w:customStyle="1" w:styleId="118">
    <w:name w:val="标题 1 字符1"/>
    <w:link w:val="4"/>
    <w:qFormat/>
    <w:uiPriority w:val="9"/>
    <w:rPr>
      <w:rFonts w:ascii="Times New Roman" w:hAnsi="Times New Roman" w:eastAsia="宋体" w:cs="Times New Roman"/>
      <w:b/>
      <w:bCs/>
      <w:kern w:val="44"/>
      <w:sz w:val="44"/>
      <w:szCs w:val="44"/>
    </w:rPr>
  </w:style>
  <w:style w:type="character" w:customStyle="1" w:styleId="119">
    <w:name w:val="newscontent1"/>
    <w:qFormat/>
    <w:uiPriority w:val="0"/>
    <w:rPr>
      <w:rFonts w:hint="default" w:ascii="Verdana" w:hAnsi="Verdana"/>
      <w:color w:val="333333"/>
      <w:sz w:val="18"/>
      <w:szCs w:val="18"/>
    </w:rPr>
  </w:style>
  <w:style w:type="character" w:customStyle="1" w:styleId="120">
    <w:name w:val="H1 Char"/>
    <w:qFormat/>
    <w:uiPriority w:val="0"/>
    <w:rPr>
      <w:rFonts w:ascii="Times New Roman" w:hAnsi="Times New Roman" w:eastAsia="宋体" w:cs="Times New Roman"/>
      <w:b/>
      <w:bCs/>
      <w:kern w:val="44"/>
      <w:sz w:val="44"/>
      <w:szCs w:val="44"/>
    </w:rPr>
  </w:style>
  <w:style w:type="character" w:customStyle="1" w:styleId="121">
    <w:name w:val="标题 2 字符"/>
    <w:link w:val="5"/>
    <w:qFormat/>
    <w:uiPriority w:val="9"/>
    <w:rPr>
      <w:rFonts w:ascii="Arial" w:hAnsi="Arial" w:eastAsia="黑体" w:cs="Times New Roman"/>
      <w:b/>
      <w:bCs/>
      <w:kern w:val="0"/>
      <w:sz w:val="32"/>
      <w:szCs w:val="32"/>
    </w:rPr>
  </w:style>
  <w:style w:type="character" w:customStyle="1" w:styleId="122">
    <w:name w:val="style211"/>
    <w:qFormat/>
    <w:uiPriority w:val="0"/>
    <w:rPr>
      <w:color w:val="0000FF"/>
    </w:rPr>
  </w:style>
  <w:style w:type="character" w:customStyle="1" w:styleId="123">
    <w:name w:val="con-all2"/>
    <w:qFormat/>
    <w:uiPriority w:val="0"/>
  </w:style>
  <w:style w:type="character" w:customStyle="1" w:styleId="124">
    <w:name w:val="!标题3 Ctrl+3 Char"/>
    <w:link w:val="125"/>
    <w:qFormat/>
    <w:locked/>
    <w:uiPriority w:val="0"/>
    <w:rPr>
      <w:rFonts w:ascii="Arial" w:hAnsi="Arial" w:eastAsia="黑体"/>
      <w:b/>
      <w:kern w:val="2"/>
      <w:sz w:val="32"/>
      <w:szCs w:val="32"/>
    </w:rPr>
  </w:style>
  <w:style w:type="paragraph" w:customStyle="1" w:styleId="125">
    <w:name w:val="!标题3 Ctrl+3"/>
    <w:basedOn w:val="6"/>
    <w:next w:val="1"/>
    <w:link w:val="124"/>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26">
    <w:name w:val="font61"/>
    <w:qFormat/>
    <w:uiPriority w:val="0"/>
    <w:rPr>
      <w:rFonts w:hint="eastAsia" w:ascii="宋体" w:hAnsi="宋体" w:eastAsia="宋体" w:cs="宋体"/>
      <w:color w:val="000000"/>
      <w:sz w:val="24"/>
      <w:szCs w:val="24"/>
      <w:u w:val="none"/>
    </w:rPr>
  </w:style>
  <w:style w:type="character" w:customStyle="1" w:styleId="127">
    <w:name w:val="正文文本缩进 Char1"/>
    <w:semiHidden/>
    <w:qFormat/>
    <w:uiPriority w:val="99"/>
    <w:rPr>
      <w:rFonts w:ascii="Times New Roman" w:hAnsi="Times New Roman" w:eastAsia="宋体" w:cs="Times New Roman"/>
      <w:szCs w:val="24"/>
    </w:rPr>
  </w:style>
  <w:style w:type="character" w:customStyle="1" w:styleId="128">
    <w:name w:val="Char Char25"/>
    <w:qFormat/>
    <w:uiPriority w:val="0"/>
    <w:rPr>
      <w:rFonts w:eastAsia="楷体_GB2312"/>
      <w:b/>
      <w:bCs/>
      <w:kern w:val="2"/>
      <w:sz w:val="32"/>
      <w:szCs w:val="32"/>
    </w:rPr>
  </w:style>
  <w:style w:type="character" w:customStyle="1" w:styleId="129">
    <w:name w:val="Char Char14"/>
    <w:qFormat/>
    <w:uiPriority w:val="0"/>
    <w:rPr>
      <w:kern w:val="2"/>
      <w:sz w:val="18"/>
      <w:szCs w:val="18"/>
    </w:rPr>
  </w:style>
  <w:style w:type="character" w:customStyle="1" w:styleId="130">
    <w:name w:val="unnamed21"/>
    <w:qFormat/>
    <w:uiPriority w:val="0"/>
    <w:rPr>
      <w:b/>
      <w:bCs/>
      <w:spacing w:val="330"/>
      <w:sz w:val="21"/>
      <w:szCs w:val="21"/>
    </w:rPr>
  </w:style>
  <w:style w:type="character" w:customStyle="1" w:styleId="131">
    <w:name w:val="body1"/>
    <w:qFormat/>
    <w:uiPriority w:val="0"/>
    <w:rPr>
      <w:rFonts w:hint="default"/>
      <w:sz w:val="18"/>
    </w:rPr>
  </w:style>
  <w:style w:type="character" w:customStyle="1" w:styleId="132">
    <w:name w:val="标题 字符"/>
    <w:link w:val="47"/>
    <w:qFormat/>
    <w:uiPriority w:val="0"/>
    <w:rPr>
      <w:rFonts w:ascii="Cambria" w:hAnsi="Cambria"/>
      <w:b/>
      <w:bCs/>
      <w:sz w:val="32"/>
      <w:szCs w:val="32"/>
    </w:rPr>
  </w:style>
  <w:style w:type="character" w:customStyle="1" w:styleId="133">
    <w:name w:val="批注框文本 字符"/>
    <w:link w:val="33"/>
    <w:qFormat/>
    <w:uiPriority w:val="99"/>
    <w:rPr>
      <w:sz w:val="18"/>
      <w:szCs w:val="18"/>
    </w:rPr>
  </w:style>
  <w:style w:type="character" w:customStyle="1" w:styleId="134">
    <w:name w:val="表格文本 Char Char"/>
    <w:link w:val="135"/>
    <w:qFormat/>
    <w:uiPriority w:val="0"/>
    <w:rPr>
      <w:rFonts w:ascii="Arial" w:hAnsi="Arial"/>
      <w:kern w:val="2"/>
      <w:sz w:val="21"/>
      <w:szCs w:val="21"/>
      <w:lang w:val="en-US" w:eastAsia="zh-CN" w:bidi="ar-SA"/>
    </w:rPr>
  </w:style>
  <w:style w:type="paragraph" w:customStyle="1" w:styleId="135">
    <w:name w:val="表格文本 Char"/>
    <w:link w:val="134"/>
    <w:qFormat/>
    <w:uiPriority w:val="0"/>
    <w:pPr>
      <w:tabs>
        <w:tab w:val="decimal" w:pos="0"/>
      </w:tabs>
    </w:pPr>
    <w:rPr>
      <w:rFonts w:ascii="Arial" w:hAnsi="Arial" w:eastAsia="宋体" w:cs="Times New Roman"/>
      <w:kern w:val="2"/>
      <w:sz w:val="21"/>
      <w:szCs w:val="21"/>
      <w:lang w:val="en-US" w:eastAsia="zh-CN" w:bidi="ar-SA"/>
    </w:rPr>
  </w:style>
  <w:style w:type="character" w:customStyle="1" w:styleId="136">
    <w:name w:val="批注主题 Char1"/>
    <w:semiHidden/>
    <w:qFormat/>
    <w:uiPriority w:val="99"/>
    <w:rPr>
      <w:rFonts w:ascii="Times New Roman" w:hAnsi="Times New Roman" w:eastAsia="宋体" w:cs="Times New Roman"/>
      <w:b/>
      <w:bCs/>
      <w:szCs w:val="24"/>
    </w:rPr>
  </w:style>
  <w:style w:type="character" w:customStyle="1" w:styleId="137">
    <w:name w:val="页脚 Char1"/>
    <w:semiHidden/>
    <w:qFormat/>
    <w:uiPriority w:val="99"/>
    <w:rPr>
      <w:rFonts w:ascii="Times New Roman" w:hAnsi="Times New Roman" w:eastAsia="宋体" w:cs="Times New Roman"/>
      <w:sz w:val="18"/>
      <w:szCs w:val="18"/>
    </w:rPr>
  </w:style>
  <w:style w:type="character" w:customStyle="1" w:styleId="138">
    <w:name w:val="文档结构图 字符"/>
    <w:link w:val="18"/>
    <w:qFormat/>
    <w:uiPriority w:val="99"/>
    <w:rPr>
      <w:szCs w:val="24"/>
      <w:shd w:val="clear" w:color="auto" w:fill="000080"/>
    </w:rPr>
  </w:style>
  <w:style w:type="character" w:customStyle="1" w:styleId="139">
    <w:name w:val="Heading 5 Char"/>
    <w:semiHidden/>
    <w:qFormat/>
    <w:locked/>
    <w:uiPriority w:val="0"/>
    <w:rPr>
      <w:rFonts w:cs="Times New Roman"/>
      <w:b/>
      <w:bCs/>
      <w:kern w:val="0"/>
      <w:sz w:val="28"/>
      <w:szCs w:val="28"/>
    </w:rPr>
  </w:style>
  <w:style w:type="character" w:customStyle="1" w:styleId="140">
    <w:name w:val="Char Char26"/>
    <w:qFormat/>
    <w:uiPriority w:val="0"/>
    <w:rPr>
      <w:rFonts w:ascii="Arial" w:hAnsi="Arial" w:eastAsia="黑体"/>
      <w:b/>
      <w:bCs/>
      <w:kern w:val="2"/>
      <w:sz w:val="32"/>
      <w:szCs w:val="32"/>
    </w:rPr>
  </w:style>
  <w:style w:type="character" w:customStyle="1" w:styleId="141">
    <w:name w:val="正文文本 2 Char1"/>
    <w:semiHidden/>
    <w:qFormat/>
    <w:uiPriority w:val="99"/>
    <w:rPr>
      <w:rFonts w:ascii="Times New Roman" w:hAnsi="Times New Roman" w:eastAsia="宋体" w:cs="Times New Roman"/>
      <w:szCs w:val="24"/>
    </w:rPr>
  </w:style>
  <w:style w:type="character" w:customStyle="1" w:styleId="142">
    <w:name w:val="font41"/>
    <w:qFormat/>
    <w:uiPriority w:val="0"/>
    <w:rPr>
      <w:rFonts w:hint="eastAsia" w:ascii="宋体" w:hAnsi="宋体" w:eastAsia="宋体" w:cs="宋体"/>
      <w:color w:val="000000"/>
      <w:sz w:val="20"/>
      <w:szCs w:val="20"/>
      <w:u w:val="none"/>
    </w:rPr>
  </w:style>
  <w:style w:type="character" w:customStyle="1" w:styleId="143">
    <w:name w:val="标题 8 字符"/>
    <w:link w:val="11"/>
    <w:qFormat/>
    <w:uiPriority w:val="0"/>
    <w:rPr>
      <w:rFonts w:ascii="Arial" w:hAnsi="Arial" w:eastAsia="黑体" w:cs="Times New Roman"/>
      <w:kern w:val="0"/>
      <w:sz w:val="24"/>
      <w:szCs w:val="24"/>
    </w:rPr>
  </w:style>
  <w:style w:type="character" w:customStyle="1" w:styleId="144">
    <w:name w:val="BOD 4 Char Char"/>
    <w:qFormat/>
    <w:uiPriority w:val="0"/>
    <w:rPr>
      <w:rFonts w:ascii="Arial" w:hAnsi="Arial" w:eastAsia="黑体" w:cs="Times New Roman"/>
      <w:b/>
      <w:bCs/>
      <w:sz w:val="24"/>
      <w:szCs w:val="24"/>
    </w:rPr>
  </w:style>
  <w:style w:type="character" w:customStyle="1" w:styleId="145">
    <w:name w:val="Heading 1 Char"/>
    <w:qFormat/>
    <w:locked/>
    <w:uiPriority w:val="0"/>
    <w:rPr>
      <w:rFonts w:cs="Times New Roman"/>
      <w:b/>
      <w:bCs/>
      <w:kern w:val="44"/>
      <w:sz w:val="44"/>
      <w:szCs w:val="44"/>
    </w:rPr>
  </w:style>
  <w:style w:type="character" w:customStyle="1" w:styleId="146">
    <w:name w:val="txt1"/>
    <w:qFormat/>
    <w:uiPriority w:val="0"/>
    <w:rPr>
      <w:rFonts w:hint="default" w:ascii="ˎ̥" w:hAnsi="ˎ̥"/>
      <w:sz w:val="18"/>
      <w:szCs w:val="18"/>
    </w:rPr>
  </w:style>
  <w:style w:type="character" w:customStyle="1" w:styleId="147">
    <w:name w:val="Plain Text Char"/>
    <w:semiHidden/>
    <w:qFormat/>
    <w:locked/>
    <w:uiPriority w:val="0"/>
    <w:rPr>
      <w:rFonts w:ascii="宋体" w:hAnsi="Courier New" w:cs="Courier New"/>
      <w:kern w:val="0"/>
      <w:sz w:val="21"/>
      <w:szCs w:val="21"/>
    </w:rPr>
  </w:style>
  <w:style w:type="character" w:customStyle="1" w:styleId="148">
    <w:name w:val="Char Char1"/>
    <w:qFormat/>
    <w:uiPriority w:val="0"/>
    <w:rPr>
      <w:kern w:val="2"/>
      <w:sz w:val="21"/>
      <w:szCs w:val="24"/>
    </w:rPr>
  </w:style>
  <w:style w:type="character" w:customStyle="1" w:styleId="149">
    <w:name w:val="标题 5 字符"/>
    <w:link w:val="8"/>
    <w:qFormat/>
    <w:uiPriority w:val="9"/>
    <w:rPr>
      <w:rFonts w:ascii="Times New Roman" w:hAnsi="Times New Roman" w:eastAsia="宋体" w:cs="Times New Roman"/>
      <w:b/>
      <w:bCs/>
      <w:kern w:val="0"/>
      <w:sz w:val="28"/>
      <w:szCs w:val="28"/>
    </w:rPr>
  </w:style>
  <w:style w:type="character" w:customStyle="1" w:styleId="150">
    <w:name w:val="￥正文 Char"/>
    <w:link w:val="151"/>
    <w:qFormat/>
    <w:uiPriority w:val="0"/>
    <w:rPr>
      <w:rFonts w:ascii="Calibri" w:hAnsi="Calibri" w:eastAsia="宋体"/>
      <w:sz w:val="24"/>
      <w:lang w:bidi="ar-SA"/>
    </w:rPr>
  </w:style>
  <w:style w:type="paragraph" w:customStyle="1" w:styleId="151">
    <w:name w:val="￥正文"/>
    <w:basedOn w:val="1"/>
    <w:link w:val="150"/>
    <w:qFormat/>
    <w:uiPriority w:val="0"/>
    <w:pPr>
      <w:spacing w:line="360" w:lineRule="auto"/>
      <w:ind w:firstLine="200" w:firstLineChars="200"/>
    </w:pPr>
    <w:rPr>
      <w:rFonts w:ascii="Calibri" w:hAnsi="Calibri"/>
      <w:kern w:val="0"/>
      <w:sz w:val="24"/>
      <w:szCs w:val="20"/>
    </w:rPr>
  </w:style>
  <w:style w:type="character" w:customStyle="1" w:styleId="152">
    <w:name w:val="Char Char22"/>
    <w:qFormat/>
    <w:uiPriority w:val="0"/>
    <w:rPr>
      <w:rFonts w:ascii="Arial" w:hAnsi="Arial" w:eastAsia="黑体"/>
      <w:b/>
      <w:bCs/>
      <w:kern w:val="2"/>
      <w:sz w:val="24"/>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Char Char20"/>
    <w:qFormat/>
    <w:uiPriority w:val="0"/>
    <w:rPr>
      <w:rFonts w:ascii="Arial" w:hAnsi="Arial" w:eastAsia="黑体"/>
      <w:kern w:val="2"/>
      <w:sz w:val="24"/>
      <w:szCs w:val="24"/>
    </w:rPr>
  </w:style>
  <w:style w:type="character" w:customStyle="1" w:styleId="155">
    <w:name w:val="wj1"/>
    <w:qFormat/>
    <w:uiPriority w:val="0"/>
    <w:rPr>
      <w:color w:val="000000"/>
      <w:sz w:val="18"/>
      <w:szCs w:val="18"/>
      <w:u w:val="none"/>
    </w:rPr>
  </w:style>
  <w:style w:type="character" w:customStyle="1" w:styleId="156">
    <w:name w:val="font91"/>
    <w:qFormat/>
    <w:uiPriority w:val="0"/>
    <w:rPr>
      <w:rFonts w:hint="default" w:ascii="Arial" w:hAnsi="Arial" w:cs="Arial"/>
      <w:b/>
      <w:color w:val="auto"/>
      <w:sz w:val="20"/>
      <w:szCs w:val="20"/>
      <w:u w:val="none"/>
    </w:rPr>
  </w:style>
  <w:style w:type="character" w:customStyle="1" w:styleId="157">
    <w:name w:val="Char Char17"/>
    <w:qFormat/>
    <w:uiPriority w:val="0"/>
    <w:rPr>
      <w:rFonts w:ascii="仿宋_GB2312" w:hAnsi="宋体" w:cs="Arial"/>
      <w:b/>
      <w:bCs/>
      <w:color w:val="000000"/>
      <w:kern w:val="2"/>
      <w:sz w:val="24"/>
      <w:szCs w:val="24"/>
    </w:rPr>
  </w:style>
  <w:style w:type="character" w:customStyle="1" w:styleId="158">
    <w:name w:val="font11"/>
    <w:qFormat/>
    <w:uiPriority w:val="0"/>
    <w:rPr>
      <w:rFonts w:hint="default" w:ascii="Times New Roman" w:hAnsi="Times New Roman" w:cs="Times New Roman"/>
      <w:color w:val="000000"/>
      <w:sz w:val="20"/>
      <w:szCs w:val="20"/>
      <w:u w:val="none"/>
    </w:rPr>
  </w:style>
  <w:style w:type="character" w:customStyle="1" w:styleId="159">
    <w:name w:val="Normal Indent Char"/>
    <w:qFormat/>
    <w:locked/>
    <w:uiPriority w:val="0"/>
    <w:rPr>
      <w:sz w:val="20"/>
    </w:rPr>
  </w:style>
  <w:style w:type="character" w:customStyle="1" w:styleId="160">
    <w:name w:val="正文首行缩进 字符"/>
    <w:link w:val="3"/>
    <w:qFormat/>
    <w:uiPriority w:val="0"/>
    <w:rPr>
      <w:sz w:val="24"/>
      <w:szCs w:val="24"/>
    </w:rPr>
  </w:style>
  <w:style w:type="character" w:customStyle="1" w:styleId="161">
    <w:name w:val="正文文本 3 Char1"/>
    <w:semiHidden/>
    <w:qFormat/>
    <w:uiPriority w:val="99"/>
    <w:rPr>
      <w:rFonts w:ascii="Times New Roman" w:hAnsi="Times New Roman" w:eastAsia="宋体" w:cs="Times New Roman"/>
      <w:sz w:val="16"/>
      <w:szCs w:val="16"/>
    </w:rPr>
  </w:style>
  <w:style w:type="character" w:customStyle="1" w:styleId="162">
    <w:name w:val="表正文 Char"/>
    <w:qFormat/>
    <w:uiPriority w:val="0"/>
    <w:rPr>
      <w:rFonts w:ascii="Times New Roman" w:hAnsi="Times New Roman" w:eastAsia="宋体" w:cs="Times New Roman"/>
      <w:szCs w:val="24"/>
    </w:rPr>
  </w:style>
  <w:style w:type="character" w:customStyle="1" w:styleId="163">
    <w:name w:val="Header Char"/>
    <w:qFormat/>
    <w:locked/>
    <w:uiPriority w:val="0"/>
    <w:rPr>
      <w:rFonts w:ascii="Calibri" w:hAnsi="Calibri" w:eastAsia="宋体" w:cs="Times New Roman"/>
      <w:sz w:val="18"/>
      <w:szCs w:val="18"/>
    </w:rPr>
  </w:style>
  <w:style w:type="character" w:customStyle="1" w:styleId="164">
    <w:name w:val="cn1"/>
    <w:qFormat/>
    <w:uiPriority w:val="0"/>
  </w:style>
  <w:style w:type="character" w:customStyle="1" w:styleId="165">
    <w:name w:val="样式7 Char"/>
    <w:qFormat/>
    <w:uiPriority w:val="0"/>
    <w:rPr>
      <w:rFonts w:eastAsia="宋体" w:cs="宋体"/>
      <w:kern w:val="2"/>
      <w:sz w:val="24"/>
      <w:szCs w:val="24"/>
      <w:lang w:val="en-US" w:eastAsia="zh-CN" w:bidi="ar-SA"/>
    </w:rPr>
  </w:style>
  <w:style w:type="character" w:customStyle="1" w:styleId="166">
    <w:name w:val="彩色列表 - 强调文字颜色 1 Char"/>
    <w:link w:val="167"/>
    <w:qFormat/>
    <w:uiPriority w:val="0"/>
    <w:rPr>
      <w:rFonts w:ascii="微软雅黑" w:hAnsi="微软雅黑" w:eastAsia="微软雅黑" w:cs="宋体"/>
      <w:kern w:val="2"/>
      <w:sz w:val="24"/>
      <w:szCs w:val="21"/>
      <w:lang w:val="en-US" w:eastAsia="zh-CN" w:bidi="ar-SA"/>
    </w:rPr>
  </w:style>
  <w:style w:type="paragraph" w:customStyle="1" w:styleId="167">
    <w:name w:val="列出段落2"/>
    <w:basedOn w:val="1"/>
    <w:link w:val="166"/>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68">
    <w:name w:val="引文目录标题 字符"/>
    <w:link w:val="19"/>
    <w:qFormat/>
    <w:uiPriority w:val="0"/>
    <w:rPr>
      <w:rFonts w:ascii="Arial" w:hAnsi="Arial" w:eastAsia="宋体" w:cs="Times New Roman"/>
      <w:kern w:val="0"/>
      <w:sz w:val="24"/>
      <w:szCs w:val="20"/>
    </w:rPr>
  </w:style>
  <w:style w:type="character" w:customStyle="1" w:styleId="169">
    <w:name w:val="Char Char13"/>
    <w:qFormat/>
    <w:uiPriority w:val="0"/>
    <w:rPr>
      <w:b/>
      <w:bCs/>
      <w:kern w:val="2"/>
      <w:sz w:val="21"/>
      <w:szCs w:val="24"/>
    </w:rPr>
  </w:style>
  <w:style w:type="character" w:customStyle="1" w:styleId="170">
    <w:name w:val="页脚 字符"/>
    <w:link w:val="34"/>
    <w:qFormat/>
    <w:uiPriority w:val="99"/>
    <w:rPr>
      <w:rFonts w:eastAsia="黑体"/>
      <w:sz w:val="18"/>
      <w:szCs w:val="18"/>
    </w:rPr>
  </w:style>
  <w:style w:type="character" w:customStyle="1" w:styleId="171">
    <w:name w:val="日期 字符"/>
    <w:link w:val="30"/>
    <w:qFormat/>
    <w:uiPriority w:val="0"/>
    <w:rPr>
      <w:rFonts w:eastAsia="楷体_GB2312"/>
      <w:sz w:val="32"/>
    </w:rPr>
  </w:style>
  <w:style w:type="character" w:customStyle="1" w:styleId="172">
    <w:name w:val="标题 3 字符"/>
    <w:link w:val="6"/>
    <w:qFormat/>
    <w:uiPriority w:val="0"/>
    <w:rPr>
      <w:rFonts w:ascii="Times New Roman" w:hAnsi="Times New Roman" w:eastAsia="楷体_GB2312" w:cs="Times New Roman"/>
      <w:b/>
      <w:bCs/>
      <w:kern w:val="0"/>
      <w:sz w:val="32"/>
      <w:szCs w:val="32"/>
    </w:rPr>
  </w:style>
  <w:style w:type="character" w:customStyle="1" w:styleId="173">
    <w:name w:val="纯文本 Char2"/>
    <w:semiHidden/>
    <w:qFormat/>
    <w:uiPriority w:val="99"/>
    <w:rPr>
      <w:rFonts w:ascii="宋体" w:hAnsi="Courier New" w:eastAsia="宋体" w:cs="Courier New"/>
      <w:szCs w:val="21"/>
    </w:rPr>
  </w:style>
  <w:style w:type="character" w:customStyle="1" w:styleId="174">
    <w:name w:val="Char Char10"/>
    <w:qFormat/>
    <w:uiPriority w:val="0"/>
    <w:rPr>
      <w:kern w:val="2"/>
      <w:sz w:val="21"/>
      <w:szCs w:val="24"/>
      <w:shd w:val="clear" w:color="auto" w:fill="000080"/>
    </w:rPr>
  </w:style>
  <w:style w:type="character" w:customStyle="1" w:styleId="175">
    <w:name w:val="纯文本 字符2"/>
    <w:link w:val="29"/>
    <w:qFormat/>
    <w:uiPriority w:val="0"/>
    <w:rPr>
      <w:rFonts w:ascii="宋体" w:hAnsi="Courier New" w:eastAsia="宋体"/>
      <w:sz w:val="24"/>
      <w:szCs w:val="24"/>
    </w:rPr>
  </w:style>
  <w:style w:type="character" w:customStyle="1" w:styleId="176">
    <w:name w:val="未处理的提及"/>
    <w:unhideWhenUsed/>
    <w:qFormat/>
    <w:uiPriority w:val="99"/>
    <w:rPr>
      <w:color w:val="605E5C"/>
      <w:shd w:val="clear" w:color="auto" w:fill="E1DFDD"/>
    </w:rPr>
  </w:style>
  <w:style w:type="character" w:customStyle="1" w:styleId="177">
    <w:name w:val="普通段落 Char"/>
    <w:link w:val="178"/>
    <w:qFormat/>
    <w:uiPriority w:val="0"/>
    <w:rPr>
      <w:rFonts w:ascii="Arial" w:hAnsi="Arial" w:eastAsia="宋体"/>
      <w:lang w:bidi="ar-SA"/>
    </w:rPr>
  </w:style>
  <w:style w:type="paragraph" w:customStyle="1" w:styleId="178">
    <w:name w:val="普通段落"/>
    <w:basedOn w:val="1"/>
    <w:link w:val="177"/>
    <w:qFormat/>
    <w:uiPriority w:val="0"/>
    <w:pPr>
      <w:spacing w:after="240" w:line="276" w:lineRule="auto"/>
    </w:pPr>
    <w:rPr>
      <w:rFonts w:ascii="Arial" w:hAnsi="Arial"/>
      <w:kern w:val="0"/>
      <w:sz w:val="20"/>
      <w:szCs w:val="20"/>
    </w:rPr>
  </w:style>
  <w:style w:type="character" w:customStyle="1" w:styleId="179">
    <w:name w:val="纯文本 Char1"/>
    <w:qFormat/>
    <w:uiPriority w:val="0"/>
    <w:rPr>
      <w:rFonts w:ascii="宋体" w:hAnsi="Courier New" w:eastAsia="宋体"/>
      <w:kern w:val="2"/>
      <w:sz w:val="24"/>
      <w:szCs w:val="24"/>
      <w:lang w:val="en-US" w:eastAsia="zh-CN" w:bidi="ar-SA"/>
    </w:rPr>
  </w:style>
  <w:style w:type="character" w:customStyle="1" w:styleId="180">
    <w:name w:val="页脚 Char"/>
    <w:qFormat/>
    <w:uiPriority w:val="99"/>
    <w:rPr>
      <w:rFonts w:eastAsia="Calibri"/>
      <w:sz w:val="21"/>
    </w:rPr>
  </w:style>
  <w:style w:type="character" w:customStyle="1" w:styleId="181">
    <w:name w:val="正文文本缩进 2 字符"/>
    <w:link w:val="32"/>
    <w:qFormat/>
    <w:uiPriority w:val="0"/>
    <w:rPr>
      <w:rFonts w:ascii="仿宋_GB2312" w:hAnsi="宋体" w:cs="Arial"/>
      <w:b/>
      <w:bCs/>
      <w:color w:val="000000"/>
      <w:sz w:val="24"/>
      <w:szCs w:val="24"/>
    </w:rPr>
  </w:style>
  <w:style w:type="character" w:customStyle="1" w:styleId="182">
    <w:name w:val="正文文字缩进4字符 Char"/>
    <w:qFormat/>
    <w:uiPriority w:val="0"/>
    <w:rPr>
      <w:rFonts w:ascii="Times New Roman" w:hAnsi="Times New Roman" w:eastAsia="宋体" w:cs="Times New Roman"/>
      <w:sz w:val="24"/>
      <w:szCs w:val="24"/>
    </w:rPr>
  </w:style>
  <w:style w:type="character" w:customStyle="1" w:styleId="183">
    <w:name w:val="正文文本缩进 字符"/>
    <w:qFormat/>
    <w:uiPriority w:val="0"/>
    <w:rPr>
      <w:rFonts w:ascii="宋体" w:hAnsi="Courier New"/>
      <w:spacing w:val="-4"/>
      <w:sz w:val="18"/>
    </w:rPr>
  </w:style>
  <w:style w:type="character" w:customStyle="1" w:styleId="184">
    <w:name w:val="Heading 3 - old Char"/>
    <w:qFormat/>
    <w:uiPriority w:val="0"/>
    <w:rPr>
      <w:rFonts w:ascii="Times New Roman" w:hAnsi="Times New Roman" w:eastAsia="宋体" w:cs="Times New Roman"/>
      <w:b/>
      <w:bCs/>
      <w:sz w:val="32"/>
      <w:szCs w:val="32"/>
    </w:rPr>
  </w:style>
  <w:style w:type="character" w:customStyle="1" w:styleId="185">
    <w:name w:val="H4 Char"/>
    <w:qFormat/>
    <w:uiPriority w:val="0"/>
    <w:rPr>
      <w:rFonts w:ascii="Arial" w:hAnsi="Arial" w:eastAsia="黑体" w:cs="Times New Roman"/>
      <w:b/>
      <w:bCs/>
      <w:sz w:val="28"/>
      <w:szCs w:val="28"/>
    </w:rPr>
  </w:style>
  <w:style w:type="character" w:customStyle="1" w:styleId="186">
    <w:name w:val="纯文本 字符"/>
    <w:qFormat/>
    <w:uiPriority w:val="0"/>
    <w:rPr>
      <w:rFonts w:ascii="宋体" w:hAnsi="Courier New"/>
      <w:sz w:val="24"/>
      <w:szCs w:val="24"/>
    </w:rPr>
  </w:style>
  <w:style w:type="character" w:customStyle="1" w:styleId="187">
    <w:name w:val="正文文本缩进 字符1"/>
    <w:link w:val="22"/>
    <w:qFormat/>
    <w:uiPriority w:val="0"/>
    <w:rPr>
      <w:rFonts w:ascii="宋体" w:hAnsi="Courier New"/>
      <w:spacing w:val="-4"/>
      <w:sz w:val="18"/>
    </w:rPr>
  </w:style>
  <w:style w:type="character" w:customStyle="1" w:styleId="188">
    <w:name w:val="Char Char15"/>
    <w:qFormat/>
    <w:uiPriority w:val="0"/>
    <w:rPr>
      <w:rFonts w:hAnsi="宋体" w:eastAsia="仿宋_GB2312"/>
      <w:b/>
      <w:bCs/>
      <w:kern w:val="2"/>
      <w:sz w:val="24"/>
    </w:rPr>
  </w:style>
  <w:style w:type="character" w:customStyle="1" w:styleId="189">
    <w:name w:val="Footer Char"/>
    <w:qFormat/>
    <w:locked/>
    <w:uiPriority w:val="0"/>
    <w:rPr>
      <w:rFonts w:ascii="Calibri" w:hAnsi="Calibri" w:eastAsia="宋体" w:cs="Times New Roman"/>
      <w:sz w:val="18"/>
      <w:szCs w:val="18"/>
    </w:rPr>
  </w:style>
  <w:style w:type="character" w:customStyle="1" w:styleId="190">
    <w:name w:val="标题 9 字符"/>
    <w:link w:val="12"/>
    <w:qFormat/>
    <w:uiPriority w:val="0"/>
    <w:rPr>
      <w:rFonts w:ascii="Arial" w:hAnsi="Arial" w:eastAsia="黑体" w:cs="Times New Roman"/>
      <w:kern w:val="0"/>
      <w:sz w:val="20"/>
      <w:szCs w:val="21"/>
    </w:rPr>
  </w:style>
  <w:style w:type="character" w:customStyle="1" w:styleId="191">
    <w:name w:val="def正文 Char Char"/>
    <w:link w:val="192"/>
    <w:qFormat/>
    <w:uiPriority w:val="0"/>
    <w:rPr>
      <w:sz w:val="24"/>
      <w:szCs w:val="24"/>
    </w:rPr>
  </w:style>
  <w:style w:type="paragraph" w:customStyle="1" w:styleId="192">
    <w:name w:val="def正文"/>
    <w:basedOn w:val="2"/>
    <w:link w:val="191"/>
    <w:qFormat/>
    <w:uiPriority w:val="0"/>
    <w:pPr>
      <w:widowControl/>
      <w:spacing w:after="0" w:line="360" w:lineRule="auto"/>
      <w:ind w:firstLine="510"/>
      <w:jc w:val="left"/>
    </w:pPr>
    <w:rPr>
      <w:sz w:val="24"/>
    </w:rPr>
  </w:style>
  <w:style w:type="character" w:customStyle="1" w:styleId="193">
    <w:name w:val="font51"/>
    <w:qFormat/>
    <w:uiPriority w:val="0"/>
    <w:rPr>
      <w:rFonts w:hint="eastAsia" w:ascii="宋体" w:hAnsi="宋体" w:eastAsia="宋体" w:cs="宋体"/>
      <w:color w:val="auto"/>
      <w:sz w:val="18"/>
      <w:szCs w:val="18"/>
      <w:u w:val="none"/>
    </w:rPr>
  </w:style>
  <w:style w:type="character" w:customStyle="1" w:styleId="194">
    <w:name w:val="普通文字 Char Char"/>
    <w:qFormat/>
    <w:uiPriority w:val="0"/>
    <w:rPr>
      <w:rFonts w:ascii="宋体" w:hAnsi="Courier New" w:eastAsia="宋体" w:cs="Times New Roman"/>
      <w:szCs w:val="20"/>
    </w:rPr>
  </w:style>
  <w:style w:type="character" w:customStyle="1" w:styleId="195">
    <w:name w:val="正文文本 Char"/>
    <w:qFormat/>
    <w:uiPriority w:val="0"/>
    <w:rPr>
      <w:rFonts w:ascii="Times New Roman" w:hAnsi="Times New Roman" w:eastAsia="宋体" w:cs="Times New Roman"/>
      <w:szCs w:val="24"/>
    </w:rPr>
  </w:style>
  <w:style w:type="character" w:customStyle="1" w:styleId="196">
    <w:name w:val="3zw"/>
    <w:qFormat/>
    <w:uiPriority w:val="0"/>
  </w:style>
  <w:style w:type="character" w:customStyle="1" w:styleId="197">
    <w:name w:val="font71"/>
    <w:qFormat/>
    <w:uiPriority w:val="0"/>
    <w:rPr>
      <w:rFonts w:hint="default" w:ascii="Arial" w:hAnsi="Arial" w:cs="Arial"/>
      <w:color w:val="auto"/>
      <w:sz w:val="20"/>
      <w:szCs w:val="20"/>
      <w:u w:val="none"/>
    </w:rPr>
  </w:style>
  <w:style w:type="character" w:customStyle="1" w:styleId="198">
    <w:name w:val="标题 Char1"/>
    <w:qFormat/>
    <w:uiPriority w:val="10"/>
    <w:rPr>
      <w:rFonts w:ascii="Cambria" w:hAnsi="Cambria" w:eastAsia="宋体" w:cs="Times New Roman"/>
      <w:b/>
      <w:bCs/>
      <w:sz w:val="32"/>
      <w:szCs w:val="32"/>
    </w:rPr>
  </w:style>
  <w:style w:type="character" w:customStyle="1" w:styleId="199">
    <w:name w:val="标书正文格式 Char"/>
    <w:link w:val="200"/>
    <w:qFormat/>
    <w:uiPriority w:val="0"/>
    <w:rPr>
      <w:rFonts w:eastAsia="楷体_GB2312"/>
      <w:kern w:val="2"/>
      <w:sz w:val="24"/>
      <w:szCs w:val="24"/>
      <w:lang w:val="en-US" w:eastAsia="zh-CN" w:bidi="ar-SA"/>
    </w:rPr>
  </w:style>
  <w:style w:type="paragraph" w:customStyle="1" w:styleId="200">
    <w:name w:val="标书正文格式"/>
    <w:link w:val="19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201">
    <w:name w:val="正文缩进 字符"/>
    <w:qFormat/>
    <w:uiPriority w:val="0"/>
    <w:rPr>
      <w:rFonts w:eastAsia="宋体"/>
    </w:rPr>
  </w:style>
  <w:style w:type="character" w:customStyle="1" w:styleId="202">
    <w:name w:val="A7"/>
    <w:qFormat/>
    <w:uiPriority w:val="0"/>
    <w:rPr>
      <w:rFonts w:ascii="HelveticaNeueLT Std Lt" w:eastAsia="HelveticaNeueLT Std Lt" w:cs="HelveticaNeueLT Std Lt"/>
      <w:color w:val="000000"/>
      <w:sz w:val="20"/>
      <w:szCs w:val="20"/>
    </w:rPr>
  </w:style>
  <w:style w:type="character" w:customStyle="1" w:styleId="203">
    <w:name w:val="Balloon Text Char"/>
    <w:qFormat/>
    <w:locked/>
    <w:uiPriority w:val="0"/>
    <w:rPr>
      <w:rFonts w:cs="Times New Roman"/>
      <w:sz w:val="18"/>
      <w:szCs w:val="18"/>
    </w:rPr>
  </w:style>
  <w:style w:type="character" w:customStyle="1" w:styleId="204">
    <w:name w:val="页眉 字符"/>
    <w:link w:val="35"/>
    <w:qFormat/>
    <w:uiPriority w:val="99"/>
    <w:rPr>
      <w:rFonts w:eastAsia="仿宋_GB2312"/>
      <w:sz w:val="18"/>
    </w:rPr>
  </w:style>
  <w:style w:type="character" w:customStyle="1" w:styleId="205">
    <w:name w:val="批注框文本 Char1"/>
    <w:semiHidden/>
    <w:qFormat/>
    <w:uiPriority w:val="99"/>
    <w:rPr>
      <w:rFonts w:ascii="Times New Roman" w:hAnsi="Times New Roman" w:eastAsia="宋体" w:cs="Times New Roman"/>
      <w:sz w:val="18"/>
      <w:szCs w:val="18"/>
    </w:rPr>
  </w:style>
  <w:style w:type="character" w:customStyle="1" w:styleId="206">
    <w:name w:val="彩色列表 - 着色 1 字符"/>
    <w:link w:val="207"/>
    <w:qFormat/>
    <w:locked/>
    <w:uiPriority w:val="34"/>
    <w:rPr>
      <w:rFonts w:ascii="Times New Roman" w:hAnsi="Times New Roman"/>
      <w:kern w:val="2"/>
      <w:sz w:val="21"/>
      <w:szCs w:val="24"/>
    </w:rPr>
  </w:style>
  <w:style w:type="paragraph" w:customStyle="1" w:styleId="207">
    <w:name w:val="彩色列表 - 着色 11"/>
    <w:basedOn w:val="1"/>
    <w:link w:val="206"/>
    <w:qFormat/>
    <w:uiPriority w:val="34"/>
    <w:pPr>
      <w:ind w:firstLine="420" w:firstLineChars="200"/>
    </w:pPr>
  </w:style>
  <w:style w:type="character" w:customStyle="1" w:styleId="208">
    <w:name w:val="正文文本缩进 2 Char1"/>
    <w:semiHidden/>
    <w:qFormat/>
    <w:uiPriority w:val="99"/>
    <w:rPr>
      <w:rFonts w:ascii="Times New Roman" w:hAnsi="Times New Roman" w:eastAsia="宋体" w:cs="Times New Roman"/>
      <w:szCs w:val="24"/>
    </w:rPr>
  </w:style>
  <w:style w:type="character" w:customStyle="1" w:styleId="209">
    <w:name w:val="普通 (Web) Char"/>
    <w:qFormat/>
    <w:uiPriority w:val="0"/>
    <w:rPr>
      <w:rFonts w:ascii="宋体" w:hAnsi="宋体" w:eastAsia="宋体" w:cs="Times New Roman"/>
      <w:kern w:val="0"/>
      <w:sz w:val="24"/>
      <w:szCs w:val="24"/>
    </w:rPr>
  </w:style>
  <w:style w:type="character" w:customStyle="1" w:styleId="210">
    <w:name w:val="标题 6 字符"/>
    <w:link w:val="9"/>
    <w:qFormat/>
    <w:uiPriority w:val="0"/>
    <w:rPr>
      <w:rFonts w:ascii="Arial" w:hAnsi="Arial" w:eastAsia="黑体" w:cs="Times New Roman"/>
      <w:b/>
      <w:bCs/>
      <w:kern w:val="0"/>
      <w:sz w:val="24"/>
      <w:szCs w:val="24"/>
    </w:rPr>
  </w:style>
  <w:style w:type="character" w:customStyle="1" w:styleId="211">
    <w:name w:val="纯文本 Char3"/>
    <w:qFormat/>
    <w:uiPriority w:val="0"/>
    <w:rPr>
      <w:rFonts w:ascii="宋体" w:hAnsi="Courier New" w:eastAsia="宋体"/>
      <w:sz w:val="24"/>
      <w:szCs w:val="24"/>
    </w:rPr>
  </w:style>
  <w:style w:type="character" w:customStyle="1" w:styleId="212">
    <w:name w:val="正文首行缩进 Char1"/>
    <w:semiHidden/>
    <w:qFormat/>
    <w:uiPriority w:val="99"/>
    <w:rPr>
      <w:rFonts w:ascii="Times New Roman" w:hAnsi="Times New Roman" w:eastAsia="宋体" w:cs="Times New Roman"/>
      <w:szCs w:val="24"/>
    </w:rPr>
  </w:style>
  <w:style w:type="character" w:customStyle="1" w:styleId="213">
    <w:name w:val="正文文本 2 字符"/>
    <w:link w:val="44"/>
    <w:qFormat/>
    <w:uiPriority w:val="99"/>
    <w:rPr>
      <w:rFonts w:ascii="宋体" w:hAnsi="宋体"/>
      <w:color w:val="000000"/>
      <w:sz w:val="24"/>
      <w:szCs w:val="24"/>
    </w:rPr>
  </w:style>
  <w:style w:type="character" w:customStyle="1" w:styleId="214">
    <w:name w:val="style551"/>
    <w:qFormat/>
    <w:uiPriority w:val="0"/>
    <w:rPr>
      <w:rFonts w:hint="default" w:ascii="Arial" w:hAnsi="Arial" w:cs="Arial"/>
      <w:color w:val="333333"/>
      <w:sz w:val="18"/>
      <w:szCs w:val="18"/>
    </w:rPr>
  </w:style>
  <w:style w:type="character" w:customStyle="1" w:styleId="215">
    <w:name w:val="文章正文 Char Char"/>
    <w:link w:val="216"/>
    <w:qFormat/>
    <w:uiPriority w:val="0"/>
    <w:rPr>
      <w:rFonts w:ascii="宋体" w:hAnsi="宋体"/>
      <w:sz w:val="24"/>
      <w:szCs w:val="24"/>
    </w:rPr>
  </w:style>
  <w:style w:type="paragraph" w:customStyle="1" w:styleId="216">
    <w:name w:val="文章正文"/>
    <w:basedOn w:val="1"/>
    <w:link w:val="215"/>
    <w:qFormat/>
    <w:uiPriority w:val="0"/>
    <w:pPr>
      <w:spacing w:line="360" w:lineRule="auto"/>
      <w:ind w:firstLine="200" w:firstLineChars="200"/>
      <w:jc w:val="left"/>
    </w:pPr>
    <w:rPr>
      <w:rFonts w:ascii="宋体" w:hAnsi="宋体"/>
      <w:kern w:val="0"/>
      <w:sz w:val="24"/>
    </w:rPr>
  </w:style>
  <w:style w:type="character" w:customStyle="1" w:styleId="217">
    <w:name w:val="font81"/>
    <w:qFormat/>
    <w:uiPriority w:val="0"/>
    <w:rPr>
      <w:rFonts w:hint="eastAsia" w:ascii="宋体" w:hAnsi="宋体" w:eastAsia="宋体" w:cs="宋体"/>
      <w:color w:val="000000"/>
      <w:sz w:val="20"/>
      <w:szCs w:val="20"/>
      <w:u w:val="none"/>
      <w:vertAlign w:val="superscript"/>
    </w:rPr>
  </w:style>
  <w:style w:type="character" w:customStyle="1" w:styleId="218">
    <w:name w:val="Body Text Indent 3 Char"/>
    <w:qFormat/>
    <w:locked/>
    <w:uiPriority w:val="0"/>
    <w:rPr>
      <w:rFonts w:cs="Times New Roman"/>
      <w:kern w:val="2"/>
      <w:sz w:val="16"/>
      <w:szCs w:val="16"/>
    </w:rPr>
  </w:style>
  <w:style w:type="character" w:customStyle="1" w:styleId="219">
    <w:name w:val="Char Char16"/>
    <w:qFormat/>
    <w:uiPriority w:val="0"/>
    <w:rPr>
      <w:rFonts w:ascii="宋体" w:hAnsi="Courier New"/>
      <w:spacing w:val="-4"/>
      <w:kern w:val="2"/>
      <w:sz w:val="18"/>
    </w:rPr>
  </w:style>
  <w:style w:type="character" w:customStyle="1" w:styleId="220">
    <w:name w:val="Char Char4"/>
    <w:qFormat/>
    <w:uiPriority w:val="0"/>
    <w:rPr>
      <w:rFonts w:ascii="宋体" w:hAnsi="Courier New" w:eastAsia="宋体"/>
      <w:kern w:val="2"/>
      <w:sz w:val="24"/>
      <w:szCs w:val="24"/>
      <w:lang w:val="en-US" w:eastAsia="zh-CN" w:bidi="ar-SA"/>
    </w:rPr>
  </w:style>
  <w:style w:type="character" w:customStyle="1" w:styleId="221">
    <w:name w:val="正文文本缩进 3 Char1"/>
    <w:semiHidden/>
    <w:qFormat/>
    <w:uiPriority w:val="99"/>
    <w:rPr>
      <w:rFonts w:ascii="Times New Roman" w:hAnsi="Times New Roman" w:eastAsia="宋体" w:cs="Times New Roman"/>
      <w:sz w:val="16"/>
      <w:szCs w:val="16"/>
    </w:rPr>
  </w:style>
  <w:style w:type="character" w:customStyle="1" w:styleId="222">
    <w:name w:val="Char Char7"/>
    <w:qFormat/>
    <w:uiPriority w:val="0"/>
    <w:rPr>
      <w:rFonts w:eastAsia="宋体"/>
      <w:kern w:val="2"/>
      <w:sz w:val="21"/>
      <w:lang w:val="en-US" w:eastAsia="zh-CN" w:bidi="ar-SA"/>
    </w:rPr>
  </w:style>
  <w:style w:type="character" w:customStyle="1" w:styleId="223">
    <w:name w:val="A正文 Char"/>
    <w:link w:val="224"/>
    <w:qFormat/>
    <w:uiPriority w:val="0"/>
    <w:rPr>
      <w:szCs w:val="24"/>
    </w:rPr>
  </w:style>
  <w:style w:type="paragraph" w:customStyle="1" w:styleId="224">
    <w:name w:val="A正文"/>
    <w:basedOn w:val="1"/>
    <w:link w:val="223"/>
    <w:qFormat/>
    <w:uiPriority w:val="0"/>
    <w:pPr>
      <w:spacing w:line="360" w:lineRule="auto"/>
      <w:ind w:firstLine="200" w:firstLineChars="200"/>
    </w:pPr>
    <w:rPr>
      <w:kern w:val="0"/>
      <w:sz w:val="20"/>
    </w:rPr>
  </w:style>
  <w:style w:type="character" w:customStyle="1" w:styleId="225">
    <w:name w:val="正文1 Char Char"/>
    <w:link w:val="226"/>
    <w:qFormat/>
    <w:uiPriority w:val="0"/>
    <w:rPr>
      <w:rFonts w:ascii="宋体" w:hAnsi="宋体" w:eastAsia="宋体"/>
      <w:color w:val="000000"/>
      <w:sz w:val="24"/>
    </w:rPr>
  </w:style>
  <w:style w:type="paragraph" w:customStyle="1" w:styleId="226">
    <w:name w:val="正文1"/>
    <w:basedOn w:val="1"/>
    <w:next w:val="1"/>
    <w:link w:val="225"/>
    <w:qFormat/>
    <w:uiPriority w:val="0"/>
    <w:pPr>
      <w:spacing w:line="360" w:lineRule="auto"/>
      <w:ind w:firstLine="200" w:firstLineChars="200"/>
      <w:jc w:val="left"/>
    </w:pPr>
    <w:rPr>
      <w:rFonts w:ascii="宋体" w:hAnsi="宋体"/>
      <w:color w:val="000000"/>
      <w:kern w:val="0"/>
      <w:sz w:val="24"/>
      <w:szCs w:val="20"/>
    </w:rPr>
  </w:style>
  <w:style w:type="character" w:customStyle="1" w:styleId="227">
    <w:name w:val="Char Char111"/>
    <w:qFormat/>
    <w:uiPriority w:val="0"/>
    <w:rPr>
      <w:kern w:val="2"/>
      <w:sz w:val="28"/>
      <w:szCs w:val="24"/>
    </w:rPr>
  </w:style>
  <w:style w:type="character" w:customStyle="1" w:styleId="228">
    <w:name w:val="粘贴正文 Char"/>
    <w:link w:val="229"/>
    <w:qFormat/>
    <w:uiPriority w:val="0"/>
    <w:rPr>
      <w:kern w:val="2"/>
      <w:sz w:val="24"/>
      <w:szCs w:val="21"/>
      <w:lang w:val="en-US" w:eastAsia="zh-CN" w:bidi="ar-SA"/>
    </w:rPr>
  </w:style>
  <w:style w:type="paragraph" w:customStyle="1" w:styleId="229">
    <w:name w:val="粘贴正文"/>
    <w:link w:val="22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30">
    <w:name w:val="缺省文本 Char"/>
    <w:link w:val="231"/>
    <w:qFormat/>
    <w:uiPriority w:val="0"/>
    <w:rPr>
      <w:rFonts w:ascii="Arial" w:hAnsi="Arial"/>
      <w:szCs w:val="21"/>
    </w:rPr>
  </w:style>
  <w:style w:type="paragraph" w:customStyle="1" w:styleId="231">
    <w:name w:val="缺省文本"/>
    <w:basedOn w:val="1"/>
    <w:link w:val="230"/>
    <w:qFormat/>
    <w:uiPriority w:val="0"/>
    <w:pPr>
      <w:autoSpaceDE w:val="0"/>
      <w:autoSpaceDN w:val="0"/>
      <w:adjustRightInd w:val="0"/>
      <w:spacing w:line="360" w:lineRule="auto"/>
      <w:jc w:val="left"/>
    </w:pPr>
    <w:rPr>
      <w:rFonts w:ascii="Arial" w:hAnsi="Arial"/>
      <w:kern w:val="0"/>
      <w:sz w:val="20"/>
      <w:szCs w:val="21"/>
    </w:rPr>
  </w:style>
  <w:style w:type="character" w:customStyle="1" w:styleId="232">
    <w:name w:val="Heading 7 Char"/>
    <w:semiHidden/>
    <w:qFormat/>
    <w:locked/>
    <w:uiPriority w:val="0"/>
    <w:rPr>
      <w:rFonts w:cs="Times New Roman"/>
      <w:b/>
      <w:bCs/>
      <w:kern w:val="0"/>
      <w:sz w:val="24"/>
      <w:szCs w:val="24"/>
    </w:rPr>
  </w:style>
  <w:style w:type="character" w:customStyle="1" w:styleId="233">
    <w:name w:val="font21"/>
    <w:qFormat/>
    <w:uiPriority w:val="0"/>
    <w:rPr>
      <w:rFonts w:hint="eastAsia" w:ascii="宋体" w:hAnsi="宋体" w:eastAsia="宋体" w:cs="宋体"/>
      <w:color w:val="000000"/>
      <w:sz w:val="20"/>
      <w:szCs w:val="20"/>
      <w:u w:val="none"/>
    </w:rPr>
  </w:style>
  <w:style w:type="character" w:customStyle="1" w:styleId="234">
    <w:name w:val="批注主题 字符"/>
    <w:link w:val="48"/>
    <w:qFormat/>
    <w:uiPriority w:val="99"/>
    <w:rPr>
      <w:b/>
      <w:bCs/>
      <w:szCs w:val="24"/>
    </w:rPr>
  </w:style>
  <w:style w:type="character" w:customStyle="1" w:styleId="235">
    <w:name w:val="文档结构图 Char1"/>
    <w:semiHidden/>
    <w:qFormat/>
    <w:uiPriority w:val="99"/>
    <w:rPr>
      <w:rFonts w:ascii="宋体" w:hAnsi="Times New Roman" w:eastAsia="宋体" w:cs="Times New Roman"/>
      <w:sz w:val="18"/>
      <w:szCs w:val="18"/>
    </w:rPr>
  </w:style>
  <w:style w:type="character" w:customStyle="1" w:styleId="236">
    <w:name w:val="纯文本 字符1"/>
    <w:semiHidden/>
    <w:qFormat/>
    <w:locked/>
    <w:uiPriority w:val="0"/>
    <w:rPr>
      <w:rFonts w:ascii="宋体" w:hAnsi="Courier New"/>
      <w:sz w:val="24"/>
      <w:szCs w:val="24"/>
    </w:rPr>
  </w:style>
  <w:style w:type="character" w:customStyle="1" w:styleId="237">
    <w:name w:val="Char Char19"/>
    <w:qFormat/>
    <w:uiPriority w:val="0"/>
    <w:rPr>
      <w:rFonts w:ascii="Arial" w:hAnsi="Arial" w:eastAsia="黑体"/>
      <w:kern w:val="2"/>
      <w:sz w:val="21"/>
      <w:szCs w:val="21"/>
    </w:rPr>
  </w:style>
  <w:style w:type="character" w:customStyle="1" w:styleId="238">
    <w:name w:val="Item List Char"/>
    <w:link w:val="239"/>
    <w:qFormat/>
    <w:uiPriority w:val="0"/>
    <w:rPr>
      <w:rFonts w:cs="Arial"/>
      <w:kern w:val="2"/>
      <w:sz w:val="21"/>
      <w:szCs w:val="21"/>
      <w:lang w:val="en-US" w:eastAsia="zh-CN" w:bidi="ar-SA"/>
    </w:rPr>
  </w:style>
  <w:style w:type="paragraph" w:customStyle="1" w:styleId="239">
    <w:name w:val="Item List"/>
    <w:link w:val="238"/>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40">
    <w:name w:val="Char Char9"/>
    <w:qFormat/>
    <w:uiPriority w:val="0"/>
    <w:rPr>
      <w:rFonts w:eastAsia="仿宋_GB2312"/>
      <w:kern w:val="2"/>
      <w:sz w:val="18"/>
    </w:rPr>
  </w:style>
  <w:style w:type="character" w:customStyle="1" w:styleId="241">
    <w:name w:val="Heading 6 Char"/>
    <w:semiHidden/>
    <w:qFormat/>
    <w:locked/>
    <w:uiPriority w:val="0"/>
    <w:rPr>
      <w:rFonts w:ascii="Cambria" w:hAnsi="Cambria" w:eastAsia="宋体" w:cs="Times New Roman"/>
      <w:b/>
      <w:bCs/>
      <w:kern w:val="0"/>
      <w:sz w:val="24"/>
      <w:szCs w:val="24"/>
    </w:rPr>
  </w:style>
  <w:style w:type="paragraph" w:customStyle="1" w:styleId="24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Item Step"/>
    <w:basedOn w:val="1"/>
    <w:qFormat/>
    <w:uiPriority w:val="0"/>
    <w:pPr>
      <w:widowControl/>
      <w:numPr>
        <w:ilvl w:val="0"/>
        <w:numId w:val="1"/>
      </w:numPr>
      <w:spacing w:afterLines="50"/>
      <w:jc w:val="left"/>
    </w:pPr>
  </w:style>
  <w:style w:type="paragraph" w:customStyle="1" w:styleId="245">
    <w:name w:val="Char11"/>
    <w:basedOn w:val="1"/>
    <w:qFormat/>
    <w:uiPriority w:val="0"/>
    <w:rPr>
      <w:rFonts w:ascii="仿宋_GB2312" w:hAnsi="宋体" w:eastAsia="仿宋_GB2312" w:cs="宋体"/>
      <w:b/>
      <w:sz w:val="32"/>
      <w:szCs w:val="32"/>
    </w:rPr>
  </w:style>
  <w:style w:type="paragraph" w:customStyle="1" w:styleId="24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7">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48">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49">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50">
    <w:name w:val="Block"/>
    <w:basedOn w:val="1"/>
    <w:next w:val="107"/>
    <w:qFormat/>
    <w:uiPriority w:val="0"/>
    <w:pPr>
      <w:tabs>
        <w:tab w:val="left" w:pos="0"/>
      </w:tabs>
    </w:pPr>
    <w:rPr>
      <w:rFonts w:ascii="Arial" w:hAnsi="Arial" w:eastAsia="楷体_GB2312"/>
      <w:color w:val="000080"/>
      <w:sz w:val="28"/>
      <w:szCs w:val="28"/>
    </w:rPr>
  </w:style>
  <w:style w:type="paragraph" w:customStyle="1" w:styleId="251">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5">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56">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257">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5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9">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6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1">
    <w:name w:val="正文首行缩进2字"/>
    <w:basedOn w:val="1"/>
    <w:qFormat/>
    <w:uiPriority w:val="0"/>
    <w:pPr>
      <w:spacing w:line="360" w:lineRule="auto"/>
      <w:ind w:firstLine="412" w:firstLineChars="196"/>
    </w:pPr>
    <w:rPr>
      <w:rFonts w:ascii="宋体" w:hAnsi="宋体"/>
      <w:kern w:val="0"/>
      <w:szCs w:val="21"/>
    </w:rPr>
  </w:style>
  <w:style w:type="paragraph" w:customStyle="1" w:styleId="262">
    <w:name w:val="列出段落1"/>
    <w:basedOn w:val="1"/>
    <w:qFormat/>
    <w:uiPriority w:val="34"/>
    <w:pPr>
      <w:ind w:firstLine="420" w:firstLineChars="200"/>
    </w:pPr>
  </w:style>
  <w:style w:type="paragraph" w:customStyle="1" w:styleId="2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4">
    <w:name w:val="列出段落11"/>
    <w:basedOn w:val="1"/>
    <w:qFormat/>
    <w:uiPriority w:val="0"/>
    <w:pPr>
      <w:spacing w:line="360" w:lineRule="auto"/>
      <w:ind w:firstLine="420" w:firstLineChars="200"/>
    </w:pPr>
    <w:rPr>
      <w:rFonts w:ascii="宋体" w:hAnsi="宋体"/>
      <w:sz w:val="24"/>
    </w:rPr>
  </w:style>
  <w:style w:type="paragraph" w:customStyle="1" w:styleId="26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简单回函地址"/>
    <w:basedOn w:val="1"/>
    <w:qFormat/>
    <w:uiPriority w:val="0"/>
    <w:rPr>
      <w:szCs w:val="20"/>
    </w:rPr>
  </w:style>
  <w:style w:type="paragraph" w:customStyle="1" w:styleId="269">
    <w:name w:val="样式23"/>
    <w:basedOn w:val="270"/>
    <w:qFormat/>
    <w:uiPriority w:val="0"/>
    <w:pPr>
      <w:tabs>
        <w:tab w:val="left" w:pos="420"/>
      </w:tabs>
      <w:adjustRightInd w:val="0"/>
      <w:snapToGrid w:val="0"/>
      <w:spacing w:after="0" w:line="240" w:lineRule="auto"/>
    </w:pPr>
    <w:rPr>
      <w:szCs w:val="20"/>
    </w:rPr>
  </w:style>
  <w:style w:type="paragraph" w:customStyle="1" w:styleId="270">
    <w:name w:val="小点说明"/>
    <w:basedOn w:val="1"/>
    <w:qFormat/>
    <w:uiPriority w:val="0"/>
    <w:pPr>
      <w:tabs>
        <w:tab w:val="left" w:pos="420"/>
      </w:tabs>
      <w:spacing w:after="80" w:line="360" w:lineRule="auto"/>
      <w:ind w:left="420" w:hanging="420"/>
    </w:pPr>
    <w:rPr>
      <w:sz w:val="24"/>
    </w:rPr>
  </w:style>
  <w:style w:type="paragraph" w:customStyle="1" w:styleId="271">
    <w:name w:val="样式 正文文本正文文字 + 首行缩进:  2 字符"/>
    <w:basedOn w:val="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7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3">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首行缩进"/>
    <w:basedOn w:val="1"/>
    <w:qFormat/>
    <w:uiPriority w:val="0"/>
    <w:pPr>
      <w:spacing w:line="360" w:lineRule="auto"/>
      <w:ind w:firstLine="720"/>
    </w:pPr>
    <w:rPr>
      <w:szCs w:val="21"/>
    </w:rPr>
  </w:style>
  <w:style w:type="paragraph" w:customStyle="1" w:styleId="277">
    <w:name w:val="正文段"/>
    <w:basedOn w:val="1"/>
    <w:qFormat/>
    <w:uiPriority w:val="0"/>
    <w:pPr>
      <w:widowControl/>
      <w:snapToGrid w:val="0"/>
      <w:spacing w:afterLines="50"/>
      <w:ind w:firstLine="200" w:firstLineChars="200"/>
    </w:pPr>
    <w:rPr>
      <w:kern w:val="0"/>
      <w:sz w:val="24"/>
      <w:szCs w:val="20"/>
    </w:rPr>
  </w:style>
  <w:style w:type="paragraph" w:customStyle="1" w:styleId="278">
    <w:name w:val="样式 A正文 + 首行缩进:  0 字符"/>
    <w:basedOn w:val="224"/>
    <w:qFormat/>
    <w:uiPriority w:val="0"/>
    <w:pPr>
      <w:spacing w:line="240" w:lineRule="auto"/>
      <w:ind w:firstLine="0" w:firstLineChars="0"/>
    </w:pPr>
    <w:rPr>
      <w:rFonts w:cs="宋体"/>
      <w:szCs w:val="20"/>
    </w:rPr>
  </w:style>
  <w:style w:type="paragraph" w:customStyle="1" w:styleId="279">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80">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1">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3">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4">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5">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6">
    <w:name w:val="二级编号"/>
    <w:basedOn w:val="1"/>
    <w:qFormat/>
    <w:uiPriority w:val="0"/>
    <w:pPr>
      <w:tabs>
        <w:tab w:val="left" w:pos="851"/>
      </w:tabs>
      <w:spacing w:line="360" w:lineRule="auto"/>
      <w:jc w:val="left"/>
    </w:pPr>
    <w:rPr>
      <w:rFonts w:cs="宋体"/>
      <w:sz w:val="24"/>
      <w:szCs w:val="20"/>
    </w:rPr>
  </w:style>
  <w:style w:type="paragraph" w:customStyle="1" w:styleId="2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9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1">
    <w:name w:val="p0"/>
    <w:basedOn w:val="1"/>
    <w:qFormat/>
    <w:uiPriority w:val="0"/>
    <w:pPr>
      <w:widowControl/>
      <w:jc w:val="left"/>
    </w:pPr>
    <w:rPr>
      <w:rFonts w:ascii="宋体" w:hAnsi="宋体"/>
      <w:kern w:val="0"/>
      <w:sz w:val="20"/>
      <w:szCs w:val="20"/>
    </w:rPr>
  </w:style>
  <w:style w:type="paragraph" w:customStyle="1" w:styleId="292">
    <w:name w:val="Char Char"/>
    <w:basedOn w:val="1"/>
    <w:qFormat/>
    <w:uiPriority w:val="0"/>
    <w:pPr>
      <w:jc w:val="center"/>
    </w:pPr>
    <w:rPr>
      <w:rFonts w:ascii="仿宋_GB2312" w:eastAsia="仿宋_GB2312"/>
      <w:b/>
      <w:kern w:val="0"/>
      <w:sz w:val="32"/>
      <w:szCs w:val="32"/>
      <w:lang w:val="en-GB"/>
    </w:rPr>
  </w:style>
  <w:style w:type="paragraph" w:customStyle="1" w:styleId="29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9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正文首行缩进11"/>
    <w:basedOn w:val="2"/>
    <w:qFormat/>
    <w:uiPriority w:val="0"/>
    <w:pPr>
      <w:spacing w:line="360" w:lineRule="auto"/>
      <w:ind w:firstLine="420" w:firstLineChars="100"/>
    </w:pPr>
    <w:rPr>
      <w:rFonts w:ascii="Courier New" w:hAnsi="Courier New" w:eastAsia="仿宋_GB2312"/>
      <w:szCs w:val="22"/>
    </w:rPr>
  </w:style>
  <w:style w:type="paragraph" w:customStyle="1" w:styleId="296">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7">
    <w:name w:val="p16"/>
    <w:basedOn w:val="1"/>
    <w:qFormat/>
    <w:uiPriority w:val="0"/>
    <w:pPr>
      <w:widowControl/>
    </w:pPr>
    <w:rPr>
      <w:rFonts w:ascii="Arial" w:hAnsi="Arial" w:cs="Arial"/>
      <w:color w:val="333333"/>
      <w:kern w:val="0"/>
      <w:sz w:val="18"/>
      <w:szCs w:val="18"/>
    </w:rPr>
  </w:style>
  <w:style w:type="paragraph" w:customStyle="1" w:styleId="29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0">
    <w:name w:val="默认段落字体 Para Char Char Char Char Char Char Char Char Char1 Char Char Char Char"/>
    <w:basedOn w:val="1"/>
    <w:qFormat/>
    <w:uiPriority w:val="0"/>
    <w:rPr>
      <w:rFonts w:ascii="Tahoma" w:hAnsi="Tahoma"/>
      <w:sz w:val="24"/>
      <w:szCs w:val="20"/>
    </w:rPr>
  </w:style>
  <w:style w:type="paragraph" w:customStyle="1" w:styleId="301">
    <w:name w:val="样式26"/>
    <w:basedOn w:val="302"/>
    <w:qFormat/>
    <w:uiPriority w:val="0"/>
    <w:pPr>
      <w:tabs>
        <w:tab w:val="left" w:pos="180"/>
        <w:tab w:val="left" w:pos="1580"/>
      </w:tabs>
      <w:ind w:left="1603" w:hanging="363"/>
    </w:pPr>
  </w:style>
  <w:style w:type="paragraph" w:customStyle="1" w:styleId="302">
    <w:name w:val="样式25"/>
    <w:basedOn w:val="1"/>
    <w:qFormat/>
    <w:uiPriority w:val="0"/>
    <w:pPr>
      <w:tabs>
        <w:tab w:val="left" w:pos="180"/>
      </w:tabs>
      <w:ind w:left="1260" w:hanging="720"/>
    </w:pPr>
    <w:rPr>
      <w:sz w:val="24"/>
      <w:szCs w:val="20"/>
    </w:rPr>
  </w:style>
  <w:style w:type="paragraph" w:customStyle="1" w:styleId="303">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04">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05">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7">
    <w:name w:val="Char Char Char Char Char Char"/>
    <w:basedOn w:val="1"/>
    <w:qFormat/>
    <w:uiPriority w:val="0"/>
    <w:pPr>
      <w:ind w:firstLine="200" w:firstLineChars="200"/>
    </w:pPr>
    <w:rPr>
      <w:szCs w:val="20"/>
    </w:rPr>
  </w:style>
  <w:style w:type="paragraph" w:customStyle="1" w:styleId="308">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0">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3">
    <w:name w:val="样式 正文缩进 + 首行缩进:  2 字符"/>
    <w:basedOn w:val="15"/>
    <w:qFormat/>
    <w:uiPriority w:val="0"/>
    <w:pPr>
      <w:spacing w:after="80" w:line="360" w:lineRule="auto"/>
      <w:ind w:firstLine="480" w:firstLineChars="200"/>
    </w:pPr>
    <w:rPr>
      <w:sz w:val="24"/>
    </w:rPr>
  </w:style>
  <w:style w:type="paragraph" w:customStyle="1" w:styleId="314">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15">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31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9">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2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27">
    <w:name w:val="Char"/>
    <w:basedOn w:val="1"/>
    <w:qFormat/>
    <w:uiPriority w:val="0"/>
    <w:rPr>
      <w:rFonts w:ascii="仿宋_GB2312" w:eastAsia="仿宋_GB2312"/>
      <w:b/>
      <w:sz w:val="32"/>
      <w:szCs w:val="32"/>
    </w:rPr>
  </w:style>
  <w:style w:type="paragraph" w:customStyle="1" w:styleId="3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2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30">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31">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32">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3">
    <w:name w:val="Figure"/>
    <w:basedOn w:val="1"/>
    <w:next w:val="334"/>
    <w:qFormat/>
    <w:uiPriority w:val="0"/>
    <w:pPr>
      <w:keepNext/>
      <w:keepLines/>
      <w:ind w:left="1134"/>
      <w:jc w:val="center"/>
    </w:pPr>
  </w:style>
  <w:style w:type="paragraph" w:customStyle="1" w:styleId="334">
    <w:name w:val="Figure Description"/>
    <w:basedOn w:val="333"/>
    <w:next w:val="107"/>
    <w:qFormat/>
    <w:uiPriority w:val="0"/>
    <w:pPr>
      <w:tabs>
        <w:tab w:val="left" w:pos="680"/>
      </w:tabs>
      <w:spacing w:afterLines="100"/>
    </w:pPr>
    <w:rPr>
      <w:sz w:val="18"/>
    </w:rPr>
  </w:style>
  <w:style w:type="paragraph" w:customStyle="1" w:styleId="33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3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38">
    <w:name w:val="p19"/>
    <w:basedOn w:val="1"/>
    <w:qFormat/>
    <w:uiPriority w:val="0"/>
    <w:pPr>
      <w:widowControl/>
      <w:spacing w:beforeLines="100" w:afterLines="100"/>
      <w:ind w:left="1134"/>
    </w:pPr>
    <w:rPr>
      <w:kern w:val="0"/>
      <w:szCs w:val="21"/>
    </w:rPr>
  </w:style>
  <w:style w:type="paragraph" w:customStyle="1" w:styleId="339">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2">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4">
    <w:name w:val="Char Char11"/>
    <w:basedOn w:val="1"/>
    <w:qFormat/>
    <w:uiPriority w:val="0"/>
    <w:pPr>
      <w:widowControl/>
      <w:jc w:val="left"/>
    </w:pPr>
    <w:rPr>
      <w:sz w:val="36"/>
    </w:rPr>
  </w:style>
  <w:style w:type="paragraph" w:customStyle="1" w:styleId="34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4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正文符号1"/>
    <w:basedOn w:val="261"/>
    <w:qFormat/>
    <w:uiPriority w:val="0"/>
    <w:pPr>
      <w:tabs>
        <w:tab w:val="left" w:pos="1080"/>
      </w:tabs>
      <w:ind w:left="1134" w:firstLine="0" w:firstLineChars="0"/>
    </w:pPr>
  </w:style>
  <w:style w:type="paragraph" w:customStyle="1" w:styleId="34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49">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4">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55">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56">
    <w:name w:val="图片"/>
    <w:basedOn w:val="1"/>
    <w:next w:val="1"/>
    <w:qFormat/>
    <w:uiPriority w:val="0"/>
    <w:pPr>
      <w:jc w:val="center"/>
    </w:pPr>
  </w:style>
  <w:style w:type="paragraph" w:customStyle="1" w:styleId="357">
    <w:name w:val="Item Step in Table"/>
    <w:basedOn w:val="1"/>
    <w:qFormat/>
    <w:uiPriority w:val="0"/>
    <w:pPr>
      <w:tabs>
        <w:tab w:val="left" w:pos="420"/>
      </w:tabs>
      <w:ind w:left="420" w:hanging="420"/>
      <w:jc w:val="left"/>
    </w:pPr>
  </w:style>
  <w:style w:type="paragraph" w:customStyle="1" w:styleId="358">
    <w:name w:val="默认段落字体 Para Char"/>
    <w:basedOn w:val="1"/>
    <w:qFormat/>
    <w:uiPriority w:val="0"/>
    <w:rPr>
      <w:szCs w:val="20"/>
    </w:rPr>
  </w:style>
  <w:style w:type="paragraph" w:customStyle="1" w:styleId="35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6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5"/>
    <w:qFormat/>
    <w:uiPriority w:val="0"/>
    <w:rPr>
      <w:rFonts w:ascii="Times New Roman" w:hAnsi="Times New Roman" w:eastAsia="宋体" w:cs="Times New Roman"/>
      <w:kern w:val="2"/>
      <w:sz w:val="21"/>
      <w:szCs w:val="22"/>
      <w:lang w:val="en-US" w:eastAsia="zh-CN" w:bidi="ar-SA"/>
    </w:rPr>
  </w:style>
  <w:style w:type="paragraph" w:customStyle="1" w:styleId="36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3">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4">
    <w:name w:val="Char111"/>
    <w:basedOn w:val="1"/>
    <w:qFormat/>
    <w:uiPriority w:val="0"/>
    <w:rPr>
      <w:rFonts w:ascii="仿宋_GB2312" w:hAnsi="宋体" w:eastAsia="仿宋_GB2312" w:cs="宋体"/>
      <w:b/>
      <w:sz w:val="32"/>
      <w:szCs w:val="32"/>
    </w:rPr>
  </w:style>
  <w:style w:type="paragraph" w:customStyle="1" w:styleId="365">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66">
    <w:name w:val="Item List in Table"/>
    <w:basedOn w:val="1"/>
    <w:qFormat/>
    <w:uiPriority w:val="0"/>
    <w:pPr>
      <w:numPr>
        <w:ilvl w:val="0"/>
        <w:numId w:val="3"/>
      </w:numPr>
      <w:jc w:val="left"/>
    </w:pPr>
  </w:style>
  <w:style w:type="paragraph" w:customStyle="1" w:styleId="367">
    <w:name w:val="Table Heading"/>
    <w:basedOn w:val="1"/>
    <w:qFormat/>
    <w:uiPriority w:val="0"/>
    <w:pPr>
      <w:jc w:val="center"/>
    </w:pPr>
    <w:rPr>
      <w:rFonts w:ascii="Arial" w:hAnsi="Arial" w:eastAsia="黑体"/>
      <w:b/>
    </w:rPr>
  </w:style>
  <w:style w:type="paragraph" w:customStyle="1" w:styleId="368">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69">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2">
    <w:name w:val="Table Text"/>
    <w:basedOn w:val="1"/>
    <w:qFormat/>
    <w:uiPriority w:val="0"/>
    <w:rPr>
      <w:sz w:val="18"/>
    </w:rPr>
  </w:style>
  <w:style w:type="paragraph" w:customStyle="1" w:styleId="373">
    <w:name w:val="次小点说明"/>
    <w:basedOn w:val="15"/>
    <w:qFormat/>
    <w:uiPriority w:val="0"/>
    <w:pPr>
      <w:tabs>
        <w:tab w:val="left" w:pos="720"/>
      </w:tabs>
      <w:spacing w:line="360" w:lineRule="auto"/>
      <w:ind w:left="777" w:hanging="417"/>
    </w:pPr>
    <w:rPr>
      <w:sz w:val="24"/>
    </w:rPr>
  </w:style>
  <w:style w:type="paragraph" w:customStyle="1" w:styleId="374">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5">
    <w:name w:val="此正文"/>
    <w:basedOn w:val="1"/>
    <w:qFormat/>
    <w:uiPriority w:val="0"/>
    <w:pPr>
      <w:spacing w:line="360" w:lineRule="auto"/>
      <w:ind w:firstLine="200" w:firstLineChars="200"/>
    </w:pPr>
    <w:rPr>
      <w:sz w:val="24"/>
    </w:rPr>
  </w:style>
  <w:style w:type="paragraph" w:customStyle="1" w:styleId="376">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7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80">
    <w:name w:val="项目正文"/>
    <w:basedOn w:val="1"/>
    <w:qFormat/>
    <w:uiPriority w:val="0"/>
    <w:pPr>
      <w:ind w:left="420" w:hanging="420"/>
    </w:pPr>
    <w:rPr>
      <w:sz w:val="28"/>
      <w:szCs w:val="20"/>
    </w:rPr>
  </w:style>
  <w:style w:type="paragraph" w:customStyle="1" w:styleId="38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3">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84">
    <w:name w:val="段落正文 Char Char"/>
    <w:basedOn w:val="1"/>
    <w:qFormat/>
    <w:uiPriority w:val="0"/>
    <w:pPr>
      <w:spacing w:line="360" w:lineRule="auto"/>
      <w:ind w:firstLine="461" w:firstLineChars="192"/>
    </w:pPr>
    <w:rPr>
      <w:rFonts w:ascii="宋体" w:hAnsi="宋体"/>
      <w:sz w:val="24"/>
    </w:rPr>
  </w:style>
  <w:style w:type="paragraph" w:customStyle="1" w:styleId="38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6">
    <w:name w:val="p18"/>
    <w:basedOn w:val="1"/>
    <w:qFormat/>
    <w:uiPriority w:val="0"/>
    <w:pPr>
      <w:widowControl/>
      <w:spacing w:afterLines="100"/>
      <w:ind w:left="1134"/>
      <w:jc w:val="center"/>
    </w:pPr>
    <w:rPr>
      <w:kern w:val="0"/>
      <w:sz w:val="18"/>
      <w:szCs w:val="18"/>
    </w:rPr>
  </w:style>
  <w:style w:type="paragraph" w:customStyle="1" w:styleId="3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8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9">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90">
    <w:name w:val="Char2"/>
    <w:basedOn w:val="1"/>
    <w:qFormat/>
    <w:uiPriority w:val="0"/>
    <w:pPr>
      <w:spacing w:line="240" w:lineRule="atLeast"/>
      <w:ind w:left="420" w:firstLine="420"/>
    </w:pPr>
  </w:style>
  <w:style w:type="paragraph" w:customStyle="1" w:styleId="3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table" w:customStyle="1" w:styleId="392">
    <w:name w:val="网格型1"/>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3">
    <w:name w:val="正文首行缩进 2 字符"/>
    <w:basedOn w:val="187"/>
    <w:link w:val="49"/>
    <w:qFormat/>
    <w:uiPriority w:val="0"/>
    <w:rPr>
      <w:rFonts w:ascii="宋体" w:hAnsi="Courier New"/>
      <w:spacing w:val="-4"/>
      <w:kern w:val="2"/>
      <w:sz w:val="21"/>
      <w:szCs w:val="24"/>
    </w:rPr>
  </w:style>
  <w:style w:type="paragraph" w:styleId="394">
    <w:name w:val="List Paragraph"/>
    <w:basedOn w:val="1"/>
    <w:qFormat/>
    <w:uiPriority w:val="99"/>
    <w:pPr>
      <w:ind w:firstLine="420" w:firstLineChars="200"/>
    </w:pPr>
  </w:style>
  <w:style w:type="paragraph" w:customStyle="1" w:styleId="395">
    <w:name w:val="[Normal]"/>
    <w:qFormat/>
    <w:uiPriority w:val="0"/>
    <w:rPr>
      <w:rFonts w:ascii="宋体" w:hAnsi="宋体" w:eastAsia="宋体" w:cs="Times New Roman"/>
      <w:sz w:val="24"/>
      <w:szCs w:val="22"/>
      <w:lang w:val="zh-CN" w:eastAsia="zh-CN" w:bidi="ar-SA"/>
    </w:rPr>
  </w:style>
  <w:style w:type="paragraph" w:customStyle="1" w:styleId="39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7">
    <w:name w:val="表格文字"/>
    <w:basedOn w:val="22"/>
    <w:next w:val="2"/>
    <w:qFormat/>
    <w:uiPriority w:val="99"/>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43</Pages>
  <Words>22625</Words>
  <Characters>23817</Characters>
  <Lines>188</Lines>
  <Paragraphs>53</Paragraphs>
  <TotalTime>2</TotalTime>
  <ScaleCrop>false</ScaleCrop>
  <LinksUpToDate>false</LinksUpToDate>
  <CharactersWithSpaces>24998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2020-10-07T13:12:00Z</dcterms:created>
  <dc:creator>Sky123.Org</dc:creator>
  <cp:lastModifiedBy>Samiha</cp:lastModifiedBy>
  <cp:lastPrinted>2024-04-11T11:21:00Z</cp:lastPrinted>
  <dcterms:modified xsi:type="dcterms:W3CDTF">2025-06-06T07:36:31Z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5C3134B28C614E4A9BAE6813E724CB30_13</vt:lpwstr>
  </property>
  <property fmtid="{D5CDD505-2E9C-101B-9397-08002B2CF9AE}" pid="4" name="KSOTemplateDocerSaveRecord">
    <vt:lpwstr>eyJoZGlkIjoiOWJlZDQ2NmIwYjgzZjdjYWM1MjQ5OTk3YTcyYzMxMzIiLCJ1c2VySWQiOiIzMjE5MDY1OTEifQ==</vt:lpwstr>
  </property>
</Properties>
</file>