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p>
    <w:p>
      <w:pPr>
        <w:adjustRightInd/>
        <w:spacing w:line="360" w:lineRule="auto"/>
        <w:jc w:val="center"/>
        <w:rPr>
          <w:rFonts w:ascii="仿宋" w:hAnsi="仿宋" w:eastAsia="仿宋" w:cs="仿宋"/>
          <w:b/>
          <w:sz w:val="44"/>
          <w:szCs w:val="44"/>
        </w:rPr>
      </w:pPr>
    </w:p>
    <w:p>
      <w:pPr>
        <w:spacing w:line="360" w:lineRule="auto"/>
        <w:jc w:val="center"/>
        <w:rPr>
          <w:rFonts w:ascii="仿宋" w:hAnsi="仿宋" w:eastAsia="仿宋" w:cs="仿宋"/>
          <w:b/>
          <w:sz w:val="44"/>
          <w:szCs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column">
              <wp:posOffset>2117725</wp:posOffset>
            </wp:positionH>
            <wp:positionV relativeFrom="paragraph">
              <wp:posOffset>-66040</wp:posOffset>
            </wp:positionV>
            <wp:extent cx="1469390" cy="1346200"/>
            <wp:effectExtent l="0" t="0" r="16510" b="635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8"/>
                    <a:stretch>
                      <a:fillRect/>
                    </a:stretch>
                  </pic:blipFill>
                  <pic:spPr>
                    <a:xfrm>
                      <a:off x="0" y="0"/>
                      <a:ext cx="1469390" cy="1346200"/>
                    </a:xfrm>
                    <a:prstGeom prst="rect">
                      <a:avLst/>
                    </a:prstGeom>
                    <a:noFill/>
                    <a:ln>
                      <a:noFill/>
                    </a:ln>
                  </pic:spPr>
                </pic:pic>
              </a:graphicData>
            </a:graphic>
          </wp:anchor>
        </w:drawing>
      </w:r>
    </w:p>
    <w:p>
      <w:pPr>
        <w:adjustRightInd/>
        <w:spacing w:line="360" w:lineRule="auto"/>
        <w:jc w:val="center"/>
        <w:rPr>
          <w:rFonts w:ascii="仿宋" w:hAnsi="仿宋" w:eastAsia="仿宋" w:cs="仿宋"/>
          <w:b/>
          <w:sz w:val="48"/>
          <w:szCs w:val="48"/>
        </w:rPr>
      </w:pPr>
    </w:p>
    <w:p>
      <w:pPr>
        <w:adjustRightInd/>
        <w:spacing w:line="360" w:lineRule="auto"/>
        <w:jc w:val="center"/>
        <w:rPr>
          <w:rFonts w:ascii="仿宋" w:hAnsi="仿宋" w:eastAsia="仿宋" w:cs="仿宋"/>
          <w:sz w:val="48"/>
          <w:szCs w:val="48"/>
        </w:rPr>
      </w:pPr>
    </w:p>
    <w:p>
      <w:pPr>
        <w:adjustRightInd/>
        <w:spacing w:line="360" w:lineRule="auto"/>
        <w:jc w:val="center"/>
        <w:rPr>
          <w:rFonts w:ascii="仿宋" w:hAnsi="仿宋" w:eastAsia="仿宋" w:cs="仿宋"/>
          <w:sz w:val="48"/>
          <w:szCs w:val="48"/>
        </w:rPr>
      </w:pPr>
    </w:p>
    <w:p>
      <w:pPr>
        <w:adjustRightInd/>
        <w:spacing w:line="360" w:lineRule="auto"/>
        <w:jc w:val="center"/>
        <w:rPr>
          <w:rFonts w:hint="eastAsia" w:ascii="仿宋" w:hAnsi="仿宋" w:eastAsia="仿宋" w:cs="仿宋"/>
          <w:b/>
          <w:bCs/>
          <w:sz w:val="44"/>
          <w:szCs w:val="44"/>
          <w:lang w:eastAsia="zh-CN"/>
        </w:rPr>
      </w:pPr>
      <w:r>
        <w:rPr>
          <w:rFonts w:hint="eastAsia" w:ascii="仿宋" w:hAnsi="仿宋" w:eastAsia="仿宋" w:cs="仿宋"/>
          <w:b/>
          <w:bCs/>
          <w:sz w:val="44"/>
          <w:szCs w:val="44"/>
        </w:rPr>
        <w:t xml:space="preserve"> </w:t>
      </w:r>
      <w:r>
        <w:rPr>
          <w:rFonts w:hint="eastAsia" w:ascii="仿宋" w:hAnsi="仿宋" w:eastAsia="仿宋" w:cs="仿宋"/>
          <w:b/>
          <w:bCs/>
          <w:sz w:val="44"/>
          <w:szCs w:val="44"/>
          <w:lang w:val="en-US" w:eastAsia="zh-CN"/>
        </w:rPr>
        <w:t>项目名称：2025年台州市生态环境监测（标段二）</w:t>
      </w:r>
    </w:p>
    <w:p>
      <w:pPr>
        <w:snapToGrid w:val="0"/>
        <w:spacing w:line="360" w:lineRule="auto"/>
        <w:jc w:val="center"/>
        <w:rPr>
          <w:rFonts w:hint="eastAsia" w:ascii="仿宋" w:hAnsi="仿宋" w:eastAsia="仿宋" w:cs="仿宋"/>
          <w:b/>
          <w:bCs/>
          <w:sz w:val="30"/>
          <w:szCs w:val="30"/>
          <w:lang w:eastAsia="zh-CN"/>
        </w:rPr>
      </w:pPr>
      <w:r>
        <w:rPr>
          <w:rFonts w:hint="eastAsia" w:ascii="仿宋" w:hAnsi="仿宋" w:eastAsia="仿宋" w:cs="仿宋"/>
          <w:b/>
          <w:bCs/>
          <w:sz w:val="30"/>
          <w:szCs w:val="30"/>
          <w:lang w:val="en-US" w:eastAsia="zh-CN"/>
        </w:rPr>
        <w:t>招标</w:t>
      </w:r>
      <w:r>
        <w:rPr>
          <w:rFonts w:hint="eastAsia" w:ascii="仿宋" w:hAnsi="仿宋" w:eastAsia="仿宋" w:cs="仿宋"/>
          <w:b/>
          <w:bCs/>
          <w:sz w:val="30"/>
          <w:szCs w:val="30"/>
        </w:rPr>
        <w:t>编号:</w:t>
      </w:r>
      <w:bookmarkStart w:id="0" w:name="OLE_LINK1"/>
      <w:r>
        <w:rPr>
          <w:rFonts w:hint="eastAsia" w:ascii="仿宋" w:hAnsi="仿宋" w:eastAsia="仿宋" w:cs="仿宋"/>
          <w:b/>
          <w:bCs/>
          <w:sz w:val="30"/>
          <w:szCs w:val="30"/>
        </w:rPr>
        <w:t>TZFD(</w:t>
      </w:r>
      <w:r>
        <w:rPr>
          <w:rFonts w:hint="eastAsia" w:ascii="仿宋" w:hAnsi="仿宋" w:eastAsia="仿宋" w:cs="仿宋"/>
          <w:b/>
          <w:bCs/>
          <w:sz w:val="30"/>
          <w:szCs w:val="30"/>
          <w:lang w:eastAsia="zh-CN"/>
        </w:rPr>
        <w:t>2025</w:t>
      </w:r>
      <w:r>
        <w:rPr>
          <w:rFonts w:hint="eastAsia" w:ascii="仿宋" w:hAnsi="仿宋" w:eastAsia="仿宋" w:cs="仿宋"/>
          <w:b/>
          <w:bCs/>
          <w:sz w:val="30"/>
          <w:szCs w:val="30"/>
        </w:rPr>
        <w:t>)-</w:t>
      </w:r>
      <w:bookmarkEnd w:id="0"/>
      <w:r>
        <w:rPr>
          <w:rFonts w:hint="eastAsia" w:ascii="仿宋" w:hAnsi="仿宋" w:eastAsia="仿宋" w:cs="仿宋"/>
          <w:b/>
          <w:bCs/>
          <w:sz w:val="30"/>
          <w:szCs w:val="30"/>
          <w:lang w:eastAsia="zh-CN"/>
        </w:rPr>
        <w:t>1025号</w:t>
      </w:r>
    </w:p>
    <w:p>
      <w:pPr>
        <w:adjustRightInd/>
        <w:spacing w:line="360" w:lineRule="auto"/>
        <w:jc w:val="center"/>
        <w:rPr>
          <w:rFonts w:ascii="仿宋" w:hAnsi="仿宋" w:eastAsia="仿宋" w:cs="仿宋"/>
          <w:sz w:val="48"/>
          <w:szCs w:val="48"/>
        </w:rPr>
      </w:pPr>
      <w:r>
        <w:rPr>
          <w:rFonts w:hint="eastAsia" w:ascii="仿宋" w:hAnsi="仿宋" w:eastAsia="仿宋" w:cs="仿宋"/>
          <w:sz w:val="48"/>
          <w:szCs w:val="48"/>
        </w:rPr>
        <w:t xml:space="preserve">招标文件 </w:t>
      </w:r>
    </w:p>
    <w:p>
      <w:pPr>
        <w:pStyle w:val="4"/>
      </w:pPr>
    </w:p>
    <w:p>
      <w:pPr>
        <w:adjustRightInd/>
        <w:spacing w:line="360" w:lineRule="auto"/>
        <w:jc w:val="center"/>
        <w:rPr>
          <w:rFonts w:hint="eastAsia" w:ascii="仿宋" w:hAnsi="仿宋" w:eastAsia="仿宋" w:cs="仿宋"/>
          <w:b/>
          <w:sz w:val="44"/>
          <w:szCs w:val="44"/>
        </w:rPr>
      </w:pPr>
    </w:p>
    <w:p>
      <w:pPr>
        <w:adjustRightInd/>
        <w:spacing w:line="360" w:lineRule="auto"/>
        <w:jc w:val="center"/>
        <w:rPr>
          <w:rFonts w:ascii="仿宋" w:hAnsi="仿宋" w:eastAsia="仿宋" w:cs="仿宋"/>
          <w:b/>
          <w:sz w:val="44"/>
          <w:szCs w:val="44"/>
        </w:rPr>
      </w:pPr>
      <w:r>
        <w:rPr>
          <w:rFonts w:hint="eastAsia" w:ascii="仿宋" w:hAnsi="仿宋" w:eastAsia="仿宋" w:cs="仿宋"/>
          <w:b/>
          <w:sz w:val="44"/>
          <w:szCs w:val="44"/>
        </w:rPr>
        <w:t xml:space="preserve"> （电子招投标）</w:t>
      </w:r>
    </w:p>
    <w:p>
      <w:pPr>
        <w:spacing w:line="360" w:lineRule="auto"/>
        <w:ind w:left="-21" w:leftChars="-200" w:hanging="399" w:hangingChars="116"/>
        <w:jc w:val="center"/>
        <w:rPr>
          <w:rFonts w:hint="eastAsia" w:ascii="仿宋" w:hAnsi="仿宋" w:eastAsia="仿宋" w:cs="仿宋"/>
          <w:sz w:val="32"/>
          <w:szCs w:val="32"/>
          <w:lang w:eastAsia="zh-CN"/>
        </w:rPr>
      </w:pPr>
      <w:r>
        <w:rPr>
          <w:rFonts w:hint="eastAsia" w:ascii="仿宋" w:hAnsi="仿宋" w:eastAsia="仿宋" w:cs="仿宋"/>
          <w:spacing w:val="12"/>
          <w:sz w:val="32"/>
          <w:szCs w:val="32"/>
        </w:rPr>
        <w:t>采购人：</w:t>
      </w:r>
      <w:r>
        <w:rPr>
          <w:rFonts w:hint="eastAsia" w:ascii="仿宋" w:hAnsi="仿宋" w:eastAsia="仿宋" w:cs="仿宋"/>
          <w:spacing w:val="12"/>
          <w:sz w:val="32"/>
          <w:szCs w:val="32"/>
          <w:lang w:eastAsia="zh-CN"/>
        </w:rPr>
        <w:t>浙江省台州生态环境监测中心</w:t>
      </w:r>
    </w:p>
    <w:p>
      <w:pPr>
        <w:spacing w:line="360" w:lineRule="auto"/>
        <w:ind w:left="-49" w:leftChars="-200" w:hanging="371" w:hangingChars="116"/>
        <w:jc w:val="center"/>
        <w:rPr>
          <w:rFonts w:ascii="仿宋" w:hAnsi="仿宋" w:eastAsia="仿宋" w:cs="仿宋"/>
          <w:spacing w:val="12"/>
          <w:sz w:val="32"/>
          <w:szCs w:val="32"/>
        </w:rPr>
      </w:pPr>
      <w:r>
        <w:rPr>
          <w:rFonts w:hint="eastAsia" w:ascii="仿宋" w:hAnsi="仿宋" w:eastAsia="仿宋" w:cs="仿宋"/>
          <w:bCs/>
          <w:sz w:val="32"/>
          <w:szCs w:val="32"/>
        </w:rPr>
        <w:t>采购代理机构</w:t>
      </w:r>
      <w:r>
        <w:rPr>
          <w:rFonts w:hint="eastAsia" w:ascii="仿宋" w:hAnsi="仿宋" w:eastAsia="仿宋" w:cs="仿宋"/>
          <w:spacing w:val="12"/>
          <w:sz w:val="32"/>
          <w:szCs w:val="32"/>
        </w:rPr>
        <w:t>：台州锋鼎工程项目管理有限公司</w:t>
      </w:r>
    </w:p>
    <w:p>
      <w:pPr>
        <w:spacing w:line="360" w:lineRule="auto"/>
        <w:jc w:val="both"/>
        <w:rPr>
          <w:rFonts w:ascii="仿宋" w:hAnsi="仿宋" w:eastAsia="仿宋" w:cs="仿宋"/>
          <w:sz w:val="32"/>
          <w:szCs w:val="32"/>
        </w:rPr>
      </w:pPr>
    </w:p>
    <w:p>
      <w:pPr>
        <w:spacing w:line="360" w:lineRule="auto"/>
        <w:jc w:val="center"/>
        <w:rPr>
          <w:rFonts w:hint="eastAsia" w:ascii="仿宋" w:hAnsi="仿宋" w:eastAsia="仿宋" w:cs="仿宋"/>
          <w:bCs/>
          <w:sz w:val="32"/>
          <w:szCs w:val="32"/>
        </w:rPr>
        <w:sectPr>
          <w:headerReference r:id="rId4" w:type="first"/>
          <w:headerReference r:id="rId3" w:type="default"/>
          <w:pgSz w:w="11905" w:h="16838"/>
          <w:pgMar w:top="1440" w:right="1083" w:bottom="1440" w:left="1083" w:header="567" w:footer="567" w:gutter="0"/>
          <w:pgNumType w:fmt="decimal" w:start="1"/>
          <w:cols w:space="0" w:num="1"/>
          <w:titlePg/>
          <w:docGrid w:linePitch="312" w:charSpace="0"/>
        </w:sectPr>
      </w:pPr>
      <w:r>
        <w:rPr>
          <w:rFonts w:hint="eastAsia" w:ascii="仿宋" w:hAnsi="仿宋" w:eastAsia="仿宋" w:cs="仿宋"/>
          <w:bCs/>
          <w:sz w:val="32"/>
          <w:szCs w:val="32"/>
        </w:rPr>
        <w:t>二〇二</w:t>
      </w:r>
      <w:r>
        <w:rPr>
          <w:rFonts w:hint="eastAsia" w:ascii="仿宋" w:hAnsi="仿宋" w:eastAsia="仿宋" w:cs="仿宋"/>
          <w:bCs/>
          <w:sz w:val="32"/>
          <w:szCs w:val="32"/>
          <w:lang w:val="en-US" w:eastAsia="zh-CN"/>
        </w:rPr>
        <w:t>五</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六</w:t>
      </w:r>
      <w:r>
        <w:rPr>
          <w:rFonts w:hint="eastAsia" w:ascii="仿宋" w:hAnsi="仿宋" w:eastAsia="仿宋" w:cs="仿宋"/>
          <w:bCs/>
          <w:sz w:val="32"/>
          <w:szCs w:val="32"/>
        </w:rPr>
        <w:t>月</w:t>
      </w:r>
    </w:p>
    <w:p>
      <w:pPr>
        <w:spacing w:line="360" w:lineRule="auto"/>
        <w:jc w:val="center"/>
        <w:rPr>
          <w:rFonts w:ascii="仿宋" w:hAnsi="仿宋" w:eastAsia="仿宋" w:cs="仿宋"/>
          <w:b/>
          <w:sz w:val="48"/>
          <w:szCs w:val="48"/>
        </w:rPr>
      </w:pPr>
      <w:r>
        <w:rPr>
          <w:rFonts w:hint="eastAsia" w:ascii="仿宋" w:hAnsi="仿宋" w:eastAsia="仿宋" w:cs="仿宋"/>
          <w:b/>
          <w:sz w:val="48"/>
          <w:szCs w:val="48"/>
        </w:rPr>
        <w:t>目  录</w:t>
      </w:r>
    </w:p>
    <w:sdt>
      <w:sdtPr>
        <w:rPr>
          <w:rFonts w:ascii="宋体" w:hAnsi="宋体"/>
        </w:rPr>
        <w:id w:val="147462832"/>
        <w15:color w:val="DBDBDB"/>
        <w:docPartObj>
          <w:docPartGallery w:val="Table of Contents"/>
          <w:docPartUnique/>
        </w:docPartObj>
      </w:sdtPr>
      <w:sdtEndPr>
        <w:rPr>
          <w:rFonts w:ascii="宋体" w:hAnsi="宋体"/>
        </w:rPr>
      </w:sdtEndPr>
      <w:sdtContent>
        <w:p>
          <w:pPr>
            <w:jc w:val="center"/>
          </w:pPr>
        </w:p>
        <w:p>
          <w:pPr>
            <w:pStyle w:val="970"/>
            <w:tabs>
              <w:tab w:val="right" w:leader="dot" w:pos="9739"/>
            </w:tabs>
            <w:spacing w:line="360" w:lineRule="auto"/>
            <w:rPr>
              <w:rFonts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"1-1" \h \u </w:instrText>
          </w:r>
          <w:r>
            <w:rPr>
              <w:rFonts w:hint="eastAsia" w:ascii="仿宋" w:hAnsi="仿宋" w:eastAsia="仿宋" w:cs="仿宋"/>
              <w:sz w:val="32"/>
              <w:szCs w:val="32"/>
            </w:rPr>
            <w:fldChar w:fldCharType="separate"/>
          </w:r>
          <w:r>
            <w:fldChar w:fldCharType="begin"/>
          </w:r>
          <w:r>
            <w:instrText xml:space="preserve"> HYPERLINK \l "_Toc24240" </w:instrText>
          </w:r>
          <w:r>
            <w:fldChar w:fldCharType="separate"/>
          </w:r>
          <w:r>
            <w:rPr>
              <w:rFonts w:hint="eastAsia" w:ascii="仿宋" w:hAnsi="仿宋" w:eastAsia="仿宋" w:cs="仿宋"/>
              <w:sz w:val="32"/>
              <w:szCs w:val="32"/>
            </w:rPr>
            <w:t>第一部分 招标公告</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_Toc24240 \h </w:instrText>
          </w:r>
          <w:r>
            <w:rPr>
              <w:rFonts w:hint="eastAsia" w:ascii="仿宋" w:hAnsi="仿宋" w:eastAsia="仿宋" w:cs="仿宋"/>
              <w:sz w:val="32"/>
              <w:szCs w:val="32"/>
            </w:rPr>
            <w:fldChar w:fldCharType="separate"/>
          </w:r>
          <w:r>
            <w:rPr>
              <w:rFonts w:hint="eastAsia" w:ascii="仿宋" w:hAnsi="仿宋" w:eastAsia="仿宋" w:cs="仿宋"/>
              <w:sz w:val="32"/>
              <w:szCs w:val="32"/>
            </w:rPr>
            <w:t>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70"/>
            <w:tabs>
              <w:tab w:val="right" w:leader="dot" w:pos="9739"/>
            </w:tabs>
            <w:spacing w:line="360" w:lineRule="auto"/>
            <w:rPr>
              <w:rFonts w:ascii="仿宋" w:hAnsi="仿宋" w:eastAsia="仿宋" w:cs="仿宋"/>
              <w:sz w:val="32"/>
              <w:szCs w:val="32"/>
            </w:rPr>
          </w:pPr>
          <w:r>
            <w:fldChar w:fldCharType="begin"/>
          </w:r>
          <w:r>
            <w:instrText xml:space="preserve"> HYPERLINK \l "_Toc32713" </w:instrText>
          </w:r>
          <w:r>
            <w:fldChar w:fldCharType="separate"/>
          </w:r>
          <w:r>
            <w:rPr>
              <w:rFonts w:hint="eastAsia" w:ascii="仿宋" w:hAnsi="仿宋" w:eastAsia="仿宋" w:cs="仿宋"/>
              <w:sz w:val="32"/>
              <w:szCs w:val="32"/>
            </w:rPr>
            <w:t>第二部分 投标人须知</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_Toc32713 \h </w:instrText>
          </w:r>
          <w:r>
            <w:rPr>
              <w:rFonts w:hint="eastAsia" w:ascii="仿宋" w:hAnsi="仿宋" w:eastAsia="仿宋" w:cs="仿宋"/>
              <w:sz w:val="32"/>
              <w:szCs w:val="32"/>
            </w:rPr>
            <w:fldChar w:fldCharType="separate"/>
          </w:r>
          <w:r>
            <w:rPr>
              <w:rFonts w:hint="eastAsia" w:ascii="仿宋" w:hAnsi="仿宋" w:eastAsia="仿宋" w:cs="仿宋"/>
              <w:sz w:val="32"/>
              <w:szCs w:val="32"/>
            </w:rPr>
            <w:t>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70"/>
            <w:tabs>
              <w:tab w:val="right" w:leader="dot" w:pos="9739"/>
            </w:tabs>
            <w:spacing w:line="360" w:lineRule="auto"/>
            <w:rPr>
              <w:rFonts w:ascii="仿宋" w:hAnsi="仿宋" w:eastAsia="仿宋" w:cs="仿宋"/>
              <w:sz w:val="32"/>
              <w:szCs w:val="32"/>
            </w:rPr>
          </w:pPr>
          <w:r>
            <w:fldChar w:fldCharType="begin"/>
          </w:r>
          <w:r>
            <w:instrText xml:space="preserve"> HYPERLINK \l "_Toc29425" </w:instrText>
          </w:r>
          <w:r>
            <w:fldChar w:fldCharType="separate"/>
          </w:r>
          <w:r>
            <w:rPr>
              <w:rFonts w:hint="eastAsia" w:ascii="仿宋" w:hAnsi="仿宋" w:eastAsia="仿宋" w:cs="仿宋"/>
              <w:sz w:val="32"/>
              <w:szCs w:val="32"/>
            </w:rPr>
            <w:t>第三部分 采购需求</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_Toc29425 \h </w:instrText>
          </w:r>
          <w:r>
            <w:rPr>
              <w:rFonts w:hint="eastAsia" w:ascii="仿宋" w:hAnsi="仿宋" w:eastAsia="仿宋" w:cs="仿宋"/>
              <w:sz w:val="32"/>
              <w:szCs w:val="32"/>
            </w:rPr>
            <w:fldChar w:fldCharType="separate"/>
          </w:r>
          <w:r>
            <w:rPr>
              <w:rFonts w:hint="eastAsia" w:ascii="仿宋" w:hAnsi="仿宋" w:eastAsia="仿宋" w:cs="仿宋"/>
              <w:sz w:val="32"/>
              <w:szCs w:val="32"/>
            </w:rPr>
            <w:t>21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70"/>
            <w:tabs>
              <w:tab w:val="right" w:leader="dot" w:pos="9739"/>
            </w:tabs>
            <w:spacing w:line="360" w:lineRule="auto"/>
            <w:rPr>
              <w:rFonts w:ascii="仿宋" w:hAnsi="仿宋" w:eastAsia="仿宋" w:cs="仿宋"/>
              <w:sz w:val="32"/>
              <w:szCs w:val="32"/>
            </w:rPr>
          </w:pPr>
          <w:r>
            <w:fldChar w:fldCharType="begin"/>
          </w:r>
          <w:r>
            <w:instrText xml:space="preserve"> HYPERLINK \l "_Toc19373" </w:instrText>
          </w:r>
          <w:r>
            <w:fldChar w:fldCharType="separate"/>
          </w:r>
          <w:r>
            <w:rPr>
              <w:rFonts w:hint="eastAsia" w:ascii="仿宋" w:hAnsi="仿宋" w:eastAsia="仿宋" w:cs="仿宋"/>
              <w:bCs/>
              <w:kern w:val="44"/>
              <w:sz w:val="32"/>
              <w:szCs w:val="32"/>
            </w:rPr>
            <w:t>第四部分 评标办法</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_Toc19373 \h </w:instrText>
          </w:r>
          <w:r>
            <w:rPr>
              <w:rFonts w:hint="eastAsia" w:ascii="仿宋" w:hAnsi="仿宋" w:eastAsia="仿宋" w:cs="仿宋"/>
              <w:sz w:val="32"/>
              <w:szCs w:val="32"/>
            </w:rPr>
            <w:fldChar w:fldCharType="separate"/>
          </w:r>
          <w:r>
            <w:rPr>
              <w:rFonts w:hint="eastAsia" w:ascii="仿宋" w:hAnsi="仿宋" w:eastAsia="仿宋" w:cs="仿宋"/>
              <w:sz w:val="32"/>
              <w:szCs w:val="32"/>
            </w:rPr>
            <w:t>24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70"/>
            <w:tabs>
              <w:tab w:val="right" w:leader="dot" w:pos="9739"/>
            </w:tabs>
            <w:spacing w:line="360" w:lineRule="auto"/>
            <w:rPr>
              <w:rFonts w:ascii="仿宋" w:hAnsi="仿宋" w:eastAsia="仿宋" w:cs="仿宋"/>
              <w:sz w:val="32"/>
              <w:szCs w:val="32"/>
            </w:rPr>
          </w:pPr>
          <w:r>
            <w:fldChar w:fldCharType="begin"/>
          </w:r>
          <w:r>
            <w:instrText xml:space="preserve"> HYPERLINK \l "_Toc16397" </w:instrText>
          </w:r>
          <w:r>
            <w:fldChar w:fldCharType="separate"/>
          </w:r>
          <w:r>
            <w:rPr>
              <w:rFonts w:hint="eastAsia" w:ascii="仿宋" w:hAnsi="仿宋" w:eastAsia="仿宋" w:cs="仿宋"/>
              <w:sz w:val="32"/>
              <w:szCs w:val="32"/>
            </w:rPr>
            <w:t>第五部分 拟签订的合同文本</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_Toc16397 \h </w:instrText>
          </w:r>
          <w:r>
            <w:rPr>
              <w:rFonts w:hint="eastAsia" w:ascii="仿宋" w:hAnsi="仿宋" w:eastAsia="仿宋" w:cs="仿宋"/>
              <w:sz w:val="32"/>
              <w:szCs w:val="32"/>
            </w:rPr>
            <w:fldChar w:fldCharType="separate"/>
          </w:r>
          <w:r>
            <w:rPr>
              <w:rFonts w:hint="eastAsia" w:ascii="仿宋" w:hAnsi="仿宋" w:eastAsia="仿宋" w:cs="仿宋"/>
              <w:sz w:val="32"/>
              <w:szCs w:val="32"/>
            </w:rPr>
            <w:t>31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70"/>
            <w:tabs>
              <w:tab w:val="right" w:leader="dot" w:pos="9739"/>
            </w:tabs>
            <w:spacing w:line="360" w:lineRule="auto"/>
          </w:pPr>
          <w:r>
            <w:fldChar w:fldCharType="begin"/>
          </w:r>
          <w:r>
            <w:instrText xml:space="preserve"> HYPERLINK \l "_Toc4250" </w:instrText>
          </w:r>
          <w:r>
            <w:fldChar w:fldCharType="separate"/>
          </w:r>
          <w:r>
            <w:rPr>
              <w:rFonts w:hint="eastAsia" w:ascii="仿宋" w:hAnsi="仿宋" w:eastAsia="仿宋" w:cs="仿宋"/>
              <w:sz w:val="32"/>
              <w:szCs w:val="32"/>
            </w:rPr>
            <w:t>第六部分 应提交的有关格式范例</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_Toc4250 \h </w:instrText>
          </w:r>
          <w:r>
            <w:rPr>
              <w:rFonts w:hint="eastAsia" w:ascii="仿宋" w:hAnsi="仿宋" w:eastAsia="仿宋" w:cs="仿宋"/>
              <w:sz w:val="32"/>
              <w:szCs w:val="32"/>
            </w:rPr>
            <w:fldChar w:fldCharType="separate"/>
          </w:r>
          <w:r>
            <w:rPr>
              <w:rFonts w:hint="eastAsia" w:ascii="仿宋" w:hAnsi="仿宋" w:eastAsia="仿宋" w:cs="仿宋"/>
              <w:sz w:val="32"/>
              <w:szCs w:val="32"/>
            </w:rPr>
            <w:t>34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sdtContent>
    </w:sdt>
    <w:p>
      <w:pPr>
        <w:spacing w:line="360" w:lineRule="auto"/>
        <w:ind w:firstLine="549" w:firstLineChars="229"/>
        <w:rPr>
          <w:rFonts w:ascii="仿宋" w:hAnsi="仿宋" w:eastAsia="仿宋" w:cs="仿宋"/>
          <w:sz w:val="24"/>
        </w:rPr>
      </w:pPr>
      <w:bookmarkStart w:id="1" w:name="_Hlt91233176"/>
      <w:bookmarkEnd w:id="1"/>
      <w:bookmarkStart w:id="2" w:name="_Toc91899869"/>
    </w:p>
    <w:p>
      <w:pPr>
        <w:spacing w:line="360" w:lineRule="auto"/>
        <w:ind w:firstLine="549" w:firstLineChars="229"/>
        <w:rPr>
          <w:rFonts w:ascii="仿宋" w:hAnsi="仿宋" w:eastAsia="仿宋" w:cs="仿宋"/>
          <w:sz w:val="24"/>
        </w:rPr>
      </w:pPr>
    </w:p>
    <w:bookmarkEnd w:id="2"/>
    <w:p>
      <w:pPr>
        <w:adjustRightInd/>
        <w:spacing w:line="360" w:lineRule="auto"/>
        <w:jc w:val="center"/>
        <w:outlineLvl w:val="0"/>
        <w:rPr>
          <w:rStyle w:val="284"/>
          <w:rFonts w:hint="eastAsia" w:ascii="仿宋" w:hAnsi="仿宋" w:eastAsia="仿宋" w:cs="仿宋"/>
        </w:rPr>
        <w:sectPr>
          <w:footerReference r:id="rId6" w:type="first"/>
          <w:footerReference r:id="rId5" w:type="default"/>
          <w:pgSz w:w="11905" w:h="16838"/>
          <w:pgMar w:top="1440" w:right="1083" w:bottom="1440" w:left="1083" w:header="567" w:footer="567" w:gutter="0"/>
          <w:pgNumType w:fmt="decimal" w:start="1"/>
          <w:cols w:space="0" w:num="1"/>
          <w:docGrid w:linePitch="312" w:charSpace="0"/>
        </w:sectPr>
      </w:pPr>
      <w:bookmarkStart w:id="3" w:name="_Hlt74649545"/>
      <w:bookmarkEnd w:id="3"/>
      <w:bookmarkStart w:id="4" w:name="_Hlt74729822"/>
      <w:bookmarkEnd w:id="4"/>
      <w:bookmarkStart w:id="5" w:name="_Hlt74707423"/>
      <w:bookmarkEnd w:id="5"/>
      <w:bookmarkStart w:id="6" w:name="_Hlt74728647"/>
      <w:bookmarkEnd w:id="6"/>
      <w:bookmarkStart w:id="7" w:name="_Toc24240"/>
      <w:bookmarkStart w:id="8" w:name="第二部分"/>
      <w:bookmarkStart w:id="9" w:name="_Toc91899870"/>
      <w:bookmarkStart w:id="10" w:name="_Toc91899871"/>
    </w:p>
    <w:p>
      <w:pPr>
        <w:adjustRightInd/>
        <w:spacing w:line="360" w:lineRule="auto"/>
        <w:jc w:val="center"/>
        <w:outlineLvl w:val="0"/>
        <w:rPr>
          <w:rFonts w:ascii="仿宋" w:hAnsi="仿宋" w:eastAsia="仿宋" w:cs="仿宋"/>
          <w:b/>
          <w:sz w:val="36"/>
          <w:szCs w:val="20"/>
        </w:rPr>
      </w:pPr>
      <w:r>
        <w:rPr>
          <w:rStyle w:val="284"/>
          <w:rFonts w:hint="eastAsia" w:ascii="仿宋" w:hAnsi="仿宋" w:eastAsia="仿宋" w:cs="仿宋"/>
        </w:rPr>
        <w:t>第一部分 招标公告</w:t>
      </w:r>
      <w:bookmarkEnd w:id="7"/>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rPr>
      </w:pPr>
      <w:r>
        <w:rPr>
          <w:rFonts w:hint="eastAsia" w:ascii="仿宋" w:hAnsi="仿宋" w:eastAsia="仿宋" w:cs="仿宋"/>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u w:val="single"/>
        </w:rPr>
      </w:pPr>
      <w:r>
        <w:rPr>
          <w:rFonts w:hint="eastAsia" w:ascii="仿宋" w:hAnsi="仿宋" w:eastAsia="仿宋" w:cs="仿宋"/>
          <w:sz w:val="24"/>
          <w:u w:val="single"/>
        </w:rPr>
        <w:t xml:space="preserve"> </w:t>
      </w:r>
      <w:r>
        <w:rPr>
          <w:rFonts w:hint="eastAsia" w:ascii="仿宋" w:hAnsi="仿宋" w:eastAsia="仿宋" w:cs="仿宋"/>
          <w:sz w:val="24"/>
          <w:u w:val="single"/>
          <w:lang w:eastAsia="zh-CN"/>
        </w:rPr>
        <w:t>2025年台州市生态环境监测（标段二）</w:t>
      </w:r>
      <w:r>
        <w:rPr>
          <w:rFonts w:hint="eastAsia" w:ascii="仿宋" w:hAnsi="仿宋" w:eastAsia="仿宋" w:cs="仿宋"/>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9"/>
          <w:rFonts w:hint="eastAsia" w:ascii="仿宋" w:hAnsi="仿宋" w:eastAsia="仿宋" w:cs="仿宋"/>
          <w:snapToGrid/>
          <w:color w:val="auto"/>
          <w:kern w:val="2"/>
          <w:sz w:val="24"/>
          <w:szCs w:val="24"/>
        </w:rPr>
        <w:t>https://www.zcygov.cn</w:t>
      </w:r>
      <w:r>
        <w:rPr>
          <w:rStyle w:val="79"/>
          <w:rFonts w:hint="eastAsia" w:ascii="仿宋" w:hAnsi="仿宋" w:eastAsia="仿宋" w:cs="仿宋"/>
          <w:snapToGrid/>
          <w:color w:val="auto"/>
          <w:kern w:val="2"/>
          <w:sz w:val="24"/>
          <w:szCs w:val="24"/>
          <w:lang w:eastAsia="zh-CN"/>
        </w:rPr>
        <w:t>）</w:t>
      </w:r>
      <w:r>
        <w:rPr>
          <w:rStyle w:val="79"/>
          <w:rFonts w:hint="eastAsia" w:ascii="仿宋" w:hAnsi="仿宋" w:eastAsia="仿宋" w:cs="仿宋"/>
          <w:snapToGrid/>
          <w:color w:val="auto"/>
          <w:kern w:val="2"/>
          <w:sz w:val="24"/>
          <w:szCs w:val="24"/>
        </w:rPr>
        <w:t>获取（下载）招标文件，并于</w:t>
      </w:r>
      <w:bookmarkStart w:id="11" w:name="OLE_LINK29"/>
      <w:r>
        <w:rPr>
          <w:rStyle w:val="79"/>
          <w:rFonts w:hint="eastAsia" w:ascii="仿宋" w:hAnsi="仿宋" w:eastAsia="仿宋" w:cs="仿宋"/>
          <w:snapToGrid/>
          <w:color w:val="auto"/>
          <w:kern w:val="2"/>
          <w:sz w:val="24"/>
          <w:szCs w:val="24"/>
          <w:lang w:eastAsia="zh-CN"/>
        </w:rPr>
        <w:t>2025</w:t>
      </w:r>
      <w:r>
        <w:rPr>
          <w:rStyle w:val="79"/>
          <w:rFonts w:hint="eastAsia" w:ascii="仿宋" w:hAnsi="仿宋" w:eastAsia="仿宋" w:cs="仿宋"/>
          <w:snapToGrid/>
          <w:color w:val="auto"/>
          <w:kern w:val="2"/>
          <w:sz w:val="24"/>
          <w:szCs w:val="24"/>
        </w:rPr>
        <w:t>年</w:t>
      </w:r>
      <w:r>
        <w:rPr>
          <w:rStyle w:val="79"/>
          <w:rFonts w:hint="eastAsia" w:ascii="仿宋" w:hAnsi="仿宋" w:eastAsia="仿宋" w:cs="仿宋"/>
          <w:snapToGrid/>
          <w:color w:val="auto"/>
          <w:kern w:val="2"/>
          <w:sz w:val="24"/>
          <w:szCs w:val="24"/>
          <w:lang w:val="en-US" w:eastAsia="zh-CN"/>
        </w:rPr>
        <w:t xml:space="preserve">06月 </w:t>
      </w:r>
      <w:r>
        <w:rPr>
          <w:rStyle w:val="79"/>
          <w:rFonts w:hint="eastAsia" w:ascii="仿宋" w:hAnsi="仿宋" w:eastAsia="仿宋" w:cs="仿宋"/>
          <w:snapToGrid/>
          <w:color w:val="auto"/>
          <w:kern w:val="2"/>
          <w:sz w:val="24"/>
          <w:szCs w:val="24"/>
        </w:rPr>
        <w:t>日09</w:t>
      </w:r>
      <w:r>
        <w:rPr>
          <w:rStyle w:val="79"/>
          <w:rFonts w:hint="eastAsia" w:ascii="仿宋" w:hAnsi="仿宋" w:eastAsia="仿宋" w:cs="仿宋"/>
          <w:snapToGrid/>
          <w:color w:val="auto"/>
          <w:kern w:val="2"/>
          <w:sz w:val="24"/>
          <w:szCs w:val="24"/>
          <w:lang w:eastAsia="zh-CN"/>
        </w:rPr>
        <w:t>:</w:t>
      </w:r>
      <w:r>
        <w:rPr>
          <w:rStyle w:val="79"/>
          <w:rFonts w:hint="eastAsia" w:ascii="仿宋" w:hAnsi="仿宋" w:eastAsia="仿宋" w:cs="仿宋"/>
          <w:snapToGrid/>
          <w:color w:val="auto"/>
          <w:kern w:val="2"/>
          <w:sz w:val="24"/>
          <w:szCs w:val="24"/>
        </w:rPr>
        <w:t>00</w:t>
      </w:r>
      <w:bookmarkEnd w:id="11"/>
      <w:r>
        <w:rPr>
          <w:rStyle w:val="79"/>
          <w:rFonts w:hint="eastAsia" w:ascii="仿宋" w:hAnsi="仿宋" w:eastAsia="仿宋" w:cs="仿宋"/>
          <w:snapToGrid/>
          <w:color w:val="auto"/>
          <w:kern w:val="2"/>
          <w:sz w:val="24"/>
          <w:szCs w:val="24"/>
        </w:rPr>
        <w:fldChar w:fldCharType="end"/>
      </w:r>
      <w:r>
        <w:rPr>
          <w:rFonts w:hint="eastAsia" w:ascii="仿宋" w:hAnsi="仿宋" w:eastAsia="仿宋" w:cs="仿宋"/>
          <w:bCs/>
          <w:sz w:val="24"/>
        </w:rPr>
        <w:t>（北京时间）前</w:t>
      </w:r>
      <w:r>
        <w:rPr>
          <w:rFonts w:hint="eastAsia" w:ascii="仿宋" w:hAnsi="仿宋" w:eastAsia="仿宋" w:cs="仿宋"/>
          <w:sz w:val="24"/>
        </w:rPr>
        <w:t>递交（上传）投标文件。</w:t>
      </w:r>
    </w:p>
    <w:p>
      <w:pPr>
        <w:spacing w:line="360" w:lineRule="auto"/>
        <w:rPr>
          <w:rFonts w:ascii="仿宋" w:hAnsi="仿宋" w:eastAsia="仿宋" w:cs="仿宋"/>
          <w:b/>
          <w:sz w:val="24"/>
        </w:rPr>
      </w:pPr>
      <w:r>
        <w:rPr>
          <w:rFonts w:hint="eastAsia" w:ascii="仿宋" w:hAnsi="仿宋" w:eastAsia="仿宋" w:cs="仿宋"/>
          <w:b/>
          <w:sz w:val="24"/>
        </w:rPr>
        <w:t xml:space="preserve">一、项目基本情况                                            </w:t>
      </w:r>
    </w:p>
    <w:p>
      <w:pPr>
        <w:spacing w:line="360" w:lineRule="auto"/>
        <w:rPr>
          <w:rFonts w:hint="eastAsia" w:ascii="仿宋" w:hAnsi="仿宋" w:eastAsia="仿宋" w:cs="仿宋"/>
          <w:sz w:val="24"/>
          <w:lang w:eastAsia="zh-CN"/>
        </w:rPr>
      </w:pPr>
      <w:r>
        <w:rPr>
          <w:rFonts w:hint="eastAsia" w:ascii="仿宋" w:hAnsi="仿宋" w:eastAsia="仿宋" w:cs="仿宋"/>
          <w:sz w:val="24"/>
        </w:rPr>
        <w:t xml:space="preserve">    </w:t>
      </w:r>
      <w:r>
        <w:rPr>
          <w:rFonts w:hint="eastAsia" w:ascii="仿宋" w:hAnsi="仿宋" w:eastAsia="仿宋" w:cs="仿宋"/>
          <w:b/>
          <w:sz w:val="24"/>
        </w:rPr>
        <w:t>项目编号：</w:t>
      </w:r>
      <w:r>
        <w:rPr>
          <w:rFonts w:hint="eastAsia" w:ascii="仿宋" w:hAnsi="仿宋" w:eastAsia="仿宋" w:cs="仿宋"/>
          <w:sz w:val="24"/>
        </w:rPr>
        <w:t>TZFD(</w:t>
      </w:r>
      <w:r>
        <w:rPr>
          <w:rFonts w:hint="eastAsia" w:ascii="仿宋" w:hAnsi="仿宋" w:eastAsia="仿宋" w:cs="仿宋"/>
          <w:sz w:val="24"/>
          <w:lang w:eastAsia="zh-CN"/>
        </w:rPr>
        <w:t>2025</w:t>
      </w:r>
      <w:r>
        <w:rPr>
          <w:rFonts w:hint="eastAsia" w:ascii="仿宋" w:hAnsi="仿宋" w:eastAsia="仿宋" w:cs="仿宋"/>
          <w:sz w:val="24"/>
        </w:rPr>
        <w:t>)-</w:t>
      </w:r>
      <w:r>
        <w:rPr>
          <w:rFonts w:hint="eastAsia" w:ascii="仿宋" w:hAnsi="仿宋" w:eastAsia="仿宋" w:cs="仿宋"/>
          <w:sz w:val="24"/>
          <w:lang w:eastAsia="zh-CN"/>
        </w:rPr>
        <w:t>1025号</w:t>
      </w:r>
    </w:p>
    <w:p>
      <w:pPr>
        <w:spacing w:line="360" w:lineRule="auto"/>
        <w:ind w:firstLine="480"/>
        <w:rPr>
          <w:rFonts w:ascii="仿宋" w:hAnsi="仿宋" w:eastAsia="仿宋" w:cs="仿宋"/>
          <w:b/>
          <w:sz w:val="24"/>
        </w:rPr>
      </w:pPr>
      <w:r>
        <w:rPr>
          <w:rFonts w:hint="eastAsia" w:ascii="仿宋" w:hAnsi="仿宋" w:eastAsia="仿宋" w:cs="仿宋"/>
          <w:b/>
          <w:sz w:val="24"/>
        </w:rPr>
        <w:t>项目名称：</w:t>
      </w:r>
      <w:r>
        <w:rPr>
          <w:rFonts w:hint="eastAsia" w:ascii="仿宋" w:hAnsi="仿宋" w:eastAsia="仿宋" w:cs="仿宋"/>
          <w:sz w:val="24"/>
        </w:rPr>
        <w:t xml:space="preserve"> </w:t>
      </w:r>
      <w:r>
        <w:rPr>
          <w:rFonts w:hint="eastAsia" w:ascii="仿宋" w:hAnsi="仿宋" w:eastAsia="仿宋" w:cs="仿宋"/>
          <w:sz w:val="24"/>
          <w:highlight w:val="none"/>
          <w:lang w:eastAsia="zh-CN"/>
        </w:rPr>
        <w:t>2025年台州市生态环境监测（标段二）</w:t>
      </w:r>
      <w:r>
        <w:rPr>
          <w:rFonts w:hint="eastAsia" w:ascii="仿宋" w:hAnsi="仿宋" w:eastAsia="仿宋" w:cs="仿宋"/>
          <w:sz w:val="24"/>
        </w:rPr>
        <w:t xml:space="preserve">   </w:t>
      </w:r>
      <w:r>
        <w:rPr>
          <w:rFonts w:hint="eastAsia" w:ascii="仿宋" w:hAnsi="仿宋" w:eastAsia="仿宋" w:cs="仿宋"/>
          <w:b/>
          <w:sz w:val="24"/>
        </w:rPr>
        <w:t xml:space="preserve"> </w:t>
      </w:r>
    </w:p>
    <w:p>
      <w:pPr>
        <w:spacing w:line="360" w:lineRule="auto"/>
        <w:ind w:firstLine="480"/>
        <w:rPr>
          <w:rFonts w:hint="eastAsia" w:ascii="仿宋" w:hAnsi="仿宋" w:eastAsia="仿宋" w:cs="仿宋"/>
          <w:sz w:val="24"/>
          <w:lang w:eastAsia="zh-CN"/>
        </w:rPr>
      </w:pPr>
      <w:r>
        <w:rPr>
          <w:rFonts w:hint="eastAsia" w:ascii="仿宋" w:hAnsi="仿宋" w:eastAsia="仿宋" w:cs="仿宋"/>
          <w:b/>
          <w:sz w:val="24"/>
        </w:rPr>
        <w:t>预算金额（元）：</w:t>
      </w:r>
      <w:r>
        <w:rPr>
          <w:rFonts w:hint="eastAsia" w:ascii="仿宋" w:hAnsi="仿宋" w:eastAsia="仿宋" w:cs="仿宋"/>
          <w:sz w:val="24"/>
          <w:lang w:eastAsia="zh-CN"/>
        </w:rPr>
        <w:t>550000</w:t>
      </w:r>
    </w:p>
    <w:p>
      <w:pPr>
        <w:spacing w:line="360" w:lineRule="auto"/>
        <w:ind w:firstLine="480"/>
        <w:rPr>
          <w:rFonts w:hint="eastAsia" w:ascii="仿宋" w:hAnsi="仿宋" w:eastAsia="仿宋" w:cs="仿宋"/>
          <w:sz w:val="24"/>
          <w:lang w:eastAsia="zh-CN"/>
        </w:rPr>
      </w:pPr>
      <w:r>
        <w:rPr>
          <w:rFonts w:hint="eastAsia" w:ascii="仿宋" w:hAnsi="仿宋" w:eastAsia="仿宋" w:cs="仿宋"/>
          <w:b/>
          <w:sz w:val="24"/>
        </w:rPr>
        <w:t>最高限价（元）：</w:t>
      </w:r>
      <w:r>
        <w:rPr>
          <w:rFonts w:hint="eastAsia" w:ascii="仿宋" w:hAnsi="仿宋" w:eastAsia="仿宋" w:cs="仿宋"/>
          <w:sz w:val="24"/>
          <w:lang w:eastAsia="zh-CN"/>
        </w:rPr>
        <w:t>550000</w:t>
      </w:r>
    </w:p>
    <w:p>
      <w:pPr>
        <w:pStyle w:val="5"/>
        <w:spacing w:line="360" w:lineRule="auto"/>
        <w:ind w:firstLine="480"/>
        <w:rPr>
          <w:rFonts w:ascii="仿宋" w:hAnsi="仿宋" w:eastAsia="仿宋" w:cs="仿宋"/>
          <w:bCs/>
          <w:snapToGrid/>
          <w:color w:val="auto"/>
          <w:kern w:val="2"/>
          <w:sz w:val="24"/>
          <w:szCs w:val="24"/>
        </w:rPr>
      </w:pPr>
      <w:r>
        <w:rPr>
          <w:rFonts w:hint="eastAsia" w:ascii="仿宋" w:hAnsi="仿宋" w:eastAsia="仿宋" w:cs="仿宋"/>
          <w:b/>
          <w:color w:val="auto"/>
          <w:sz w:val="24"/>
        </w:rPr>
        <w:t>采购需求：</w:t>
      </w:r>
    </w:p>
    <w:tbl>
      <w:tblPr>
        <w:tblStyle w:val="65"/>
        <w:tblW w:w="9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2936"/>
        <w:gridCol w:w="1718"/>
        <w:gridCol w:w="764"/>
        <w:gridCol w:w="968"/>
        <w:gridCol w:w="1323"/>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837" w:type="dxa"/>
            <w:vAlign w:val="center"/>
          </w:tcPr>
          <w:p>
            <w:pPr>
              <w:tabs>
                <w:tab w:val="left" w:pos="8280"/>
              </w:tabs>
              <w:autoSpaceDE w:val="0"/>
              <w:autoSpaceDN w:val="0"/>
              <w:snapToGrid w:val="0"/>
              <w:spacing w:line="360" w:lineRule="auto"/>
              <w:jc w:val="center"/>
              <w:rPr>
                <w:rFonts w:ascii="仿宋" w:hAnsi="仿宋" w:eastAsia="仿宋" w:cs="仿宋"/>
                <w:b/>
                <w:sz w:val="24"/>
              </w:rPr>
            </w:pPr>
            <w:r>
              <w:rPr>
                <w:rFonts w:hint="eastAsia" w:ascii="仿宋" w:hAnsi="仿宋" w:eastAsia="仿宋" w:cs="仿宋"/>
                <w:b/>
                <w:sz w:val="24"/>
              </w:rPr>
              <w:t>标项号</w:t>
            </w:r>
          </w:p>
        </w:tc>
        <w:tc>
          <w:tcPr>
            <w:tcW w:w="2936" w:type="dxa"/>
            <w:vAlign w:val="center"/>
          </w:tcPr>
          <w:p>
            <w:pPr>
              <w:tabs>
                <w:tab w:val="left" w:pos="8280"/>
              </w:tabs>
              <w:autoSpaceDE w:val="0"/>
              <w:autoSpaceDN w:val="0"/>
              <w:snapToGrid w:val="0"/>
              <w:spacing w:line="360" w:lineRule="auto"/>
              <w:jc w:val="center"/>
              <w:rPr>
                <w:rFonts w:ascii="仿宋" w:hAnsi="仿宋" w:eastAsia="仿宋" w:cs="仿宋"/>
                <w:b/>
                <w:sz w:val="24"/>
              </w:rPr>
            </w:pPr>
            <w:r>
              <w:rPr>
                <w:rFonts w:hint="eastAsia" w:ascii="仿宋" w:hAnsi="仿宋" w:eastAsia="仿宋" w:cs="仿宋"/>
                <w:b/>
                <w:sz w:val="24"/>
              </w:rPr>
              <w:t>项目名称</w:t>
            </w:r>
          </w:p>
        </w:tc>
        <w:tc>
          <w:tcPr>
            <w:tcW w:w="1718" w:type="dxa"/>
            <w:vAlign w:val="center"/>
          </w:tcPr>
          <w:p>
            <w:pPr>
              <w:tabs>
                <w:tab w:val="left" w:pos="8280"/>
              </w:tabs>
              <w:autoSpaceDE w:val="0"/>
              <w:autoSpaceDN w:val="0"/>
              <w:snapToGrid w:val="0"/>
              <w:spacing w:line="360" w:lineRule="auto"/>
              <w:jc w:val="center"/>
              <w:rPr>
                <w:rFonts w:ascii="仿宋" w:hAnsi="仿宋" w:eastAsia="仿宋" w:cs="仿宋"/>
                <w:b/>
                <w:sz w:val="24"/>
              </w:rPr>
            </w:pPr>
            <w:r>
              <w:rPr>
                <w:rFonts w:hint="eastAsia" w:ascii="仿宋" w:hAnsi="仿宋" w:eastAsia="仿宋" w:cs="仿宋"/>
                <w:b/>
                <w:sz w:val="24"/>
              </w:rPr>
              <w:t>主要内容</w:t>
            </w:r>
          </w:p>
        </w:tc>
        <w:tc>
          <w:tcPr>
            <w:tcW w:w="764" w:type="dxa"/>
            <w:vAlign w:val="center"/>
          </w:tcPr>
          <w:p>
            <w:pPr>
              <w:tabs>
                <w:tab w:val="left" w:pos="8280"/>
              </w:tabs>
              <w:autoSpaceDE w:val="0"/>
              <w:autoSpaceDN w:val="0"/>
              <w:snapToGrid w:val="0"/>
              <w:spacing w:line="360" w:lineRule="auto"/>
              <w:jc w:val="center"/>
              <w:rPr>
                <w:rFonts w:ascii="仿宋" w:hAnsi="仿宋" w:eastAsia="仿宋" w:cs="仿宋"/>
                <w:b/>
                <w:sz w:val="24"/>
              </w:rPr>
            </w:pPr>
            <w:r>
              <w:rPr>
                <w:rFonts w:hint="eastAsia" w:ascii="仿宋" w:hAnsi="仿宋" w:eastAsia="仿宋" w:cs="仿宋"/>
                <w:b/>
                <w:sz w:val="24"/>
              </w:rPr>
              <w:t>数量</w:t>
            </w:r>
          </w:p>
        </w:tc>
        <w:tc>
          <w:tcPr>
            <w:tcW w:w="968" w:type="dxa"/>
            <w:vAlign w:val="center"/>
          </w:tcPr>
          <w:p>
            <w:pPr>
              <w:tabs>
                <w:tab w:val="left" w:pos="8280"/>
              </w:tabs>
              <w:autoSpaceDE w:val="0"/>
              <w:autoSpaceDN w:val="0"/>
              <w:snapToGrid w:val="0"/>
              <w:spacing w:line="360" w:lineRule="auto"/>
              <w:jc w:val="center"/>
              <w:rPr>
                <w:rFonts w:ascii="仿宋" w:hAnsi="仿宋" w:eastAsia="仿宋" w:cs="仿宋"/>
                <w:b/>
                <w:sz w:val="24"/>
              </w:rPr>
            </w:pPr>
            <w:r>
              <w:rPr>
                <w:rFonts w:hint="eastAsia" w:ascii="仿宋" w:hAnsi="仿宋" w:eastAsia="仿宋" w:cs="仿宋"/>
                <w:b/>
                <w:sz w:val="24"/>
              </w:rPr>
              <w:t>单位</w:t>
            </w:r>
          </w:p>
        </w:tc>
        <w:tc>
          <w:tcPr>
            <w:tcW w:w="1323" w:type="dxa"/>
            <w:vAlign w:val="center"/>
          </w:tcPr>
          <w:p>
            <w:pPr>
              <w:tabs>
                <w:tab w:val="left" w:pos="8280"/>
              </w:tabs>
              <w:autoSpaceDE w:val="0"/>
              <w:autoSpaceDN w:val="0"/>
              <w:snapToGrid w:val="0"/>
              <w:spacing w:line="360" w:lineRule="auto"/>
              <w:jc w:val="center"/>
              <w:rPr>
                <w:rFonts w:ascii="仿宋" w:hAnsi="仿宋" w:eastAsia="仿宋" w:cs="仿宋"/>
                <w:b/>
                <w:sz w:val="24"/>
              </w:rPr>
            </w:pPr>
            <w:r>
              <w:rPr>
                <w:rFonts w:hint="eastAsia" w:ascii="仿宋" w:hAnsi="仿宋" w:eastAsia="仿宋" w:cs="仿宋"/>
                <w:b/>
                <w:sz w:val="24"/>
              </w:rPr>
              <w:t>预算价格</w:t>
            </w:r>
          </w:p>
        </w:tc>
        <w:tc>
          <w:tcPr>
            <w:tcW w:w="870" w:type="dxa"/>
            <w:vAlign w:val="center"/>
          </w:tcPr>
          <w:p>
            <w:pPr>
              <w:tabs>
                <w:tab w:val="left" w:pos="8280"/>
              </w:tabs>
              <w:autoSpaceDE w:val="0"/>
              <w:autoSpaceDN w:val="0"/>
              <w:snapToGrid w:val="0"/>
              <w:spacing w:line="360" w:lineRule="auto"/>
              <w:jc w:val="center"/>
              <w:rPr>
                <w:rFonts w:ascii="仿宋" w:hAnsi="仿宋" w:eastAsia="仿宋" w:cs="仿宋"/>
                <w:b/>
                <w:sz w:val="24"/>
              </w:rPr>
            </w:pPr>
            <w:r>
              <w:rPr>
                <w:rFonts w:hint="eastAsia" w:ascii="仿宋" w:hAnsi="仿宋" w:eastAsia="仿宋" w:cs="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jc w:val="center"/>
        </w:trPr>
        <w:tc>
          <w:tcPr>
            <w:tcW w:w="837" w:type="dxa"/>
            <w:vAlign w:val="center"/>
          </w:tcPr>
          <w:p>
            <w:pPr>
              <w:tabs>
                <w:tab w:val="left" w:pos="8280"/>
              </w:tabs>
              <w:autoSpaceDE w:val="0"/>
              <w:autoSpaceDN w:val="0"/>
              <w:snapToGrid w:val="0"/>
              <w:spacing w:line="360" w:lineRule="auto"/>
              <w:jc w:val="center"/>
              <w:rPr>
                <w:rFonts w:hint="default" w:ascii="仿宋" w:hAnsi="仿宋" w:eastAsia="仿宋" w:cs="仿宋"/>
                <w:szCs w:val="21"/>
                <w:lang w:val="en-US" w:eastAsia="zh-CN"/>
              </w:rPr>
            </w:pPr>
            <w:r>
              <w:rPr>
                <w:rFonts w:hint="eastAsia" w:ascii="仿宋" w:hAnsi="仿宋" w:eastAsia="仿宋" w:cs="仿宋"/>
                <w:szCs w:val="21"/>
                <w:lang w:val="en-US" w:eastAsia="zh-CN"/>
              </w:rPr>
              <w:t>一</w:t>
            </w:r>
          </w:p>
        </w:tc>
        <w:tc>
          <w:tcPr>
            <w:tcW w:w="2936" w:type="dxa"/>
            <w:vAlign w:val="center"/>
          </w:tcPr>
          <w:p>
            <w:pPr>
              <w:tabs>
                <w:tab w:val="left" w:pos="8280"/>
              </w:tabs>
              <w:autoSpaceDE w:val="0"/>
              <w:autoSpaceDN w:val="0"/>
              <w:spacing w:line="560" w:lineRule="atLeast"/>
              <w:ind w:right="25"/>
              <w:jc w:val="center"/>
              <w:rPr>
                <w:rFonts w:ascii="仿宋" w:hAnsi="仿宋" w:eastAsia="仿宋" w:cs="仿宋"/>
                <w:bCs/>
                <w:sz w:val="24"/>
              </w:rPr>
            </w:pPr>
            <w:r>
              <w:rPr>
                <w:rFonts w:hint="eastAsia" w:ascii="仿宋" w:hAnsi="仿宋" w:eastAsia="仿宋" w:cs="仿宋"/>
                <w:sz w:val="24"/>
                <w:highlight w:val="none"/>
                <w:lang w:eastAsia="zh-CN"/>
              </w:rPr>
              <w:t>2025年台州市生态环境监测（标段二）</w:t>
            </w:r>
          </w:p>
        </w:tc>
        <w:tc>
          <w:tcPr>
            <w:tcW w:w="1718" w:type="dxa"/>
            <w:vAlign w:val="center"/>
          </w:tcPr>
          <w:p>
            <w:pPr>
              <w:tabs>
                <w:tab w:val="left" w:pos="8280"/>
              </w:tabs>
              <w:autoSpaceDE w:val="0"/>
              <w:autoSpaceDN w:val="0"/>
              <w:snapToGrid w:val="0"/>
              <w:spacing w:line="360" w:lineRule="auto"/>
              <w:jc w:val="center"/>
              <w:rPr>
                <w:rFonts w:ascii="仿宋" w:hAnsi="仿宋" w:eastAsia="仿宋" w:cs="仿宋"/>
                <w:bCs/>
                <w:sz w:val="24"/>
              </w:rPr>
            </w:pPr>
            <w:bookmarkStart w:id="12" w:name="OLE_LINK3"/>
            <w:r>
              <w:rPr>
                <w:rFonts w:hint="eastAsia" w:ascii="仿宋" w:hAnsi="仿宋" w:eastAsia="仿宋" w:cs="仿宋"/>
                <w:bCs/>
                <w:sz w:val="24"/>
              </w:rPr>
              <w:t>详见</w:t>
            </w:r>
            <w:r>
              <w:rPr>
                <w:rFonts w:hint="eastAsia" w:ascii="仿宋" w:hAnsi="仿宋" w:eastAsia="仿宋" w:cs="仿宋"/>
                <w:bCs/>
                <w:sz w:val="24"/>
                <w:lang w:val="en-US" w:eastAsia="zh-CN"/>
              </w:rPr>
              <w:t>采购</w:t>
            </w:r>
            <w:r>
              <w:rPr>
                <w:rFonts w:hint="eastAsia" w:ascii="仿宋" w:hAnsi="仿宋" w:eastAsia="仿宋" w:cs="仿宋"/>
                <w:bCs/>
                <w:sz w:val="24"/>
              </w:rPr>
              <w:t>需求</w:t>
            </w:r>
            <w:bookmarkEnd w:id="12"/>
          </w:p>
        </w:tc>
        <w:tc>
          <w:tcPr>
            <w:tcW w:w="764" w:type="dxa"/>
            <w:vAlign w:val="center"/>
          </w:tcPr>
          <w:p>
            <w:pPr>
              <w:tabs>
                <w:tab w:val="left" w:pos="8280"/>
              </w:tabs>
              <w:autoSpaceDE w:val="0"/>
              <w:autoSpaceDN w:val="0"/>
              <w:snapToGrid w:val="0"/>
              <w:spacing w:line="360" w:lineRule="auto"/>
              <w:jc w:val="center"/>
              <w:rPr>
                <w:rFonts w:hint="eastAsia" w:ascii="仿宋" w:hAnsi="仿宋" w:eastAsia="仿宋" w:cs="仿宋"/>
                <w:bCs/>
                <w:sz w:val="24"/>
                <w:lang w:eastAsia="zh-CN"/>
              </w:rPr>
            </w:pPr>
            <w:r>
              <w:rPr>
                <w:rFonts w:hint="eastAsia" w:ascii="仿宋" w:hAnsi="仿宋" w:eastAsia="仿宋" w:cs="仿宋"/>
                <w:bCs/>
                <w:sz w:val="24"/>
                <w:lang w:val="en-US" w:eastAsia="zh-CN"/>
              </w:rPr>
              <w:t>1</w:t>
            </w:r>
          </w:p>
        </w:tc>
        <w:tc>
          <w:tcPr>
            <w:tcW w:w="968" w:type="dxa"/>
            <w:vAlign w:val="center"/>
          </w:tcPr>
          <w:p>
            <w:pPr>
              <w:tabs>
                <w:tab w:val="left" w:pos="8280"/>
              </w:tabs>
              <w:autoSpaceDE w:val="0"/>
              <w:autoSpaceDN w:val="0"/>
              <w:snapToGrid w:val="0"/>
              <w:spacing w:line="360" w:lineRule="auto"/>
              <w:jc w:val="center"/>
              <w:rPr>
                <w:rFonts w:ascii="仿宋" w:hAnsi="仿宋" w:eastAsia="仿宋" w:cs="仿宋"/>
                <w:bCs/>
                <w:sz w:val="24"/>
              </w:rPr>
            </w:pPr>
            <w:r>
              <w:rPr>
                <w:rFonts w:hint="eastAsia" w:ascii="仿宋" w:hAnsi="仿宋" w:eastAsia="仿宋" w:cs="仿宋"/>
                <w:bCs/>
                <w:sz w:val="24"/>
              </w:rPr>
              <w:t>个</w:t>
            </w:r>
          </w:p>
        </w:tc>
        <w:tc>
          <w:tcPr>
            <w:tcW w:w="1323" w:type="dxa"/>
            <w:vAlign w:val="center"/>
          </w:tcPr>
          <w:p>
            <w:pPr>
              <w:tabs>
                <w:tab w:val="left" w:pos="8280"/>
              </w:tabs>
              <w:autoSpaceDE w:val="0"/>
              <w:autoSpaceDN w:val="0"/>
              <w:snapToGrid w:val="0"/>
              <w:spacing w:line="360" w:lineRule="auto"/>
              <w:jc w:val="center"/>
              <w:rPr>
                <w:rFonts w:ascii="仿宋" w:hAnsi="仿宋" w:eastAsia="仿宋" w:cs="仿宋"/>
                <w:bCs/>
                <w:sz w:val="24"/>
              </w:rPr>
            </w:pPr>
            <w:r>
              <w:rPr>
                <w:rFonts w:hint="eastAsia" w:ascii="仿宋" w:hAnsi="仿宋" w:eastAsia="仿宋" w:cs="仿宋"/>
                <w:bCs/>
                <w:sz w:val="24"/>
                <w:lang w:val="en-US" w:eastAsia="zh-CN"/>
              </w:rPr>
              <w:t>550000</w:t>
            </w:r>
            <w:r>
              <w:rPr>
                <w:rFonts w:hint="eastAsia" w:ascii="仿宋" w:hAnsi="仿宋" w:eastAsia="仿宋" w:cs="仿宋"/>
                <w:bCs/>
                <w:sz w:val="24"/>
              </w:rPr>
              <w:t>元</w:t>
            </w:r>
          </w:p>
        </w:tc>
        <w:tc>
          <w:tcPr>
            <w:tcW w:w="870" w:type="dxa"/>
            <w:vAlign w:val="center"/>
          </w:tcPr>
          <w:p>
            <w:pPr>
              <w:snapToGrid w:val="0"/>
              <w:spacing w:line="360" w:lineRule="auto"/>
              <w:jc w:val="center"/>
              <w:rPr>
                <w:rFonts w:ascii="仿宋" w:hAnsi="仿宋" w:eastAsia="仿宋" w:cs="仿宋"/>
                <w:sz w:val="22"/>
                <w:szCs w:val="28"/>
                <w:highlight w:val="yellow"/>
              </w:rPr>
            </w:pPr>
          </w:p>
        </w:tc>
      </w:tr>
    </w:tbl>
    <w:p>
      <w:pPr>
        <w:pStyle w:val="5"/>
        <w:spacing w:line="360" w:lineRule="auto"/>
        <w:ind w:firstLine="480"/>
        <w:rPr>
          <w:rFonts w:ascii="仿宋" w:hAnsi="仿宋" w:eastAsia="仿宋" w:cs="仿宋"/>
          <w:bCs/>
          <w:snapToGrid/>
          <w:color w:val="auto"/>
          <w:kern w:val="2"/>
          <w:sz w:val="24"/>
          <w:szCs w:val="24"/>
        </w:rPr>
      </w:pPr>
    </w:p>
    <w:p>
      <w:pPr>
        <w:pStyle w:val="5"/>
        <w:spacing w:line="360" w:lineRule="auto"/>
        <w:ind w:firstLine="480"/>
        <w:rPr>
          <w:rFonts w:ascii="仿宋" w:hAnsi="仿宋" w:eastAsia="仿宋" w:cs="仿宋"/>
          <w:bCs/>
          <w:snapToGrid/>
          <w:color w:val="auto"/>
          <w:kern w:val="2"/>
          <w:sz w:val="24"/>
          <w:szCs w:val="24"/>
        </w:rPr>
      </w:pPr>
      <w:r>
        <w:rPr>
          <w:rFonts w:hint="eastAsia" w:ascii="仿宋" w:hAnsi="仿宋" w:eastAsia="仿宋" w:cs="仿宋"/>
          <w:snapToGrid/>
          <w:color w:val="auto"/>
          <w:kern w:val="2"/>
          <w:sz w:val="24"/>
          <w:szCs w:val="24"/>
        </w:rPr>
        <w:t>具体以招标文件采购需求为准，供应商可点击本公告下方“浏览采购文件”查看采购需求。</w:t>
      </w:r>
    </w:p>
    <w:p>
      <w:pPr>
        <w:pStyle w:val="132"/>
        <w:ind w:firstLine="482"/>
        <w:outlineLvl w:val="2"/>
        <w:rPr>
          <w:rFonts w:ascii="仿宋" w:hAnsi="仿宋" w:eastAsia="仿宋" w:cs="仿宋"/>
        </w:rPr>
      </w:pPr>
      <w:r>
        <w:rPr>
          <w:rFonts w:hint="eastAsia" w:ascii="仿宋" w:hAnsi="仿宋" w:eastAsia="仿宋" w:cs="仿宋"/>
          <w:b/>
        </w:rPr>
        <w:t>合同履约期限：</w:t>
      </w:r>
      <w:r>
        <w:rPr>
          <w:rFonts w:hint="eastAsia" w:ascii="仿宋" w:hAnsi="仿宋" w:eastAsia="仿宋" w:cs="仿宋"/>
        </w:rPr>
        <w:t xml:space="preserve"> /</w:t>
      </w:r>
    </w:p>
    <w:p>
      <w:pPr>
        <w:pStyle w:val="5"/>
        <w:spacing w:line="360" w:lineRule="auto"/>
        <w:ind w:firstLine="480"/>
        <w:rPr>
          <w:rFonts w:ascii="仿宋" w:hAnsi="仿宋" w:eastAsia="仿宋" w:cs="仿宋"/>
          <w:b/>
          <w:color w:val="auto"/>
        </w:rPr>
      </w:pPr>
      <w:r>
        <w:rPr>
          <w:rFonts w:hint="eastAsia" w:ascii="仿宋" w:hAnsi="仿宋" w:eastAsia="仿宋" w:cs="仿宋"/>
          <w:b/>
          <w:color w:val="auto"/>
          <w:sz w:val="24"/>
        </w:rPr>
        <w:t>本项目是否接受联合体投标：否</w:t>
      </w:r>
    </w:p>
    <w:p>
      <w:pPr>
        <w:spacing w:line="360" w:lineRule="auto"/>
        <w:rPr>
          <w:rFonts w:ascii="仿宋" w:hAnsi="仿宋" w:eastAsia="仿宋" w:cs="仿宋"/>
          <w:b/>
          <w:sz w:val="24"/>
        </w:rPr>
      </w:pPr>
      <w:r>
        <w:rPr>
          <w:rFonts w:hint="eastAsia" w:ascii="仿宋" w:hAnsi="仿宋" w:eastAsia="仿宋" w:cs="仿宋"/>
          <w:b/>
          <w:sz w:val="24"/>
        </w:rPr>
        <w:t>二、申请人的资格要求：</w:t>
      </w:r>
    </w:p>
    <w:p>
      <w:pPr>
        <w:spacing w:line="360" w:lineRule="auto"/>
        <w:ind w:firstLine="480"/>
        <w:rPr>
          <w:rFonts w:ascii="仿宋" w:hAnsi="仿宋" w:eastAsia="仿宋" w:cs="仿宋"/>
          <w:snapToGrid w:val="0"/>
          <w:kern w:val="28"/>
          <w:sz w:val="24"/>
          <w:szCs w:val="20"/>
        </w:rPr>
      </w:pPr>
      <w:r>
        <w:rPr>
          <w:rFonts w:hint="eastAsia" w:ascii="仿宋" w:hAnsi="仿宋" w:eastAsia="仿宋" w:cs="仿宋"/>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pStyle w:val="64"/>
        <w:spacing w:line="360" w:lineRule="auto"/>
        <w:ind w:left="0" w:leftChars="0" w:firstLine="480"/>
        <w:rPr>
          <w:rFonts w:ascii="仿宋" w:hAnsi="仿宋" w:eastAsia="仿宋" w:cs="仿宋"/>
          <w:snapToGrid w:val="0"/>
          <w:kern w:val="28"/>
          <w:sz w:val="24"/>
          <w:szCs w:val="20"/>
        </w:rPr>
      </w:pPr>
      <w:r>
        <w:rPr>
          <w:rFonts w:hint="eastAsia" w:ascii="仿宋" w:hAnsi="仿宋" w:eastAsia="仿宋" w:cs="仿宋"/>
          <w:snapToGrid w:val="0"/>
          <w:kern w:val="28"/>
          <w:sz w:val="24"/>
          <w:szCs w:val="20"/>
        </w:rPr>
        <w:t>2.落实政府采购政策需满足的资格要求：</w:t>
      </w:r>
      <w:bookmarkStart w:id="13" w:name="OLE_LINK2"/>
      <w:bookmarkStart w:id="14" w:name="OLE_LINK5"/>
      <w:r>
        <w:rPr>
          <w:rFonts w:hint="eastAsia" w:ascii="仿宋" w:hAnsi="仿宋" w:eastAsia="仿宋" w:cs="仿宋"/>
          <w:snapToGrid w:val="0"/>
          <w:kern w:val="28"/>
          <w:sz w:val="24"/>
          <w:szCs w:val="20"/>
          <w:lang w:eastAsia="zh-CN"/>
        </w:rPr>
        <w:t>无</w:t>
      </w:r>
      <w:bookmarkEnd w:id="13"/>
      <w:r>
        <w:rPr>
          <w:rFonts w:hint="eastAsia" w:ascii="仿宋" w:hAnsi="仿宋" w:eastAsia="仿宋" w:cs="仿宋"/>
          <w:snapToGrid w:val="0"/>
          <w:kern w:val="28"/>
          <w:sz w:val="24"/>
          <w:szCs w:val="20"/>
          <w:lang w:eastAsia="zh-CN"/>
        </w:rPr>
        <w:t>；</w:t>
      </w:r>
    </w:p>
    <w:bookmarkEnd w:id="14"/>
    <w:p>
      <w:pPr>
        <w:spacing w:line="360" w:lineRule="auto"/>
        <w:ind w:firstLine="480" w:firstLineChars="200"/>
        <w:rPr>
          <w:rFonts w:ascii="仿宋" w:hAnsi="仿宋" w:eastAsia="仿宋" w:cs="仿宋"/>
          <w:sz w:val="24"/>
        </w:rPr>
      </w:pPr>
      <w:r>
        <w:rPr>
          <w:rFonts w:hint="eastAsia" w:ascii="仿宋" w:hAnsi="仿宋" w:eastAsia="仿宋" w:cs="仿宋"/>
          <w:sz w:val="24"/>
        </w:rPr>
        <w:t>3.本项目的特定资格要求：无；</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 w:hAnsi="仿宋" w:eastAsia="仿宋" w:cs="仿宋"/>
          <w:b/>
          <w:sz w:val="24"/>
        </w:rPr>
      </w:pPr>
      <w:r>
        <w:rPr>
          <w:rFonts w:hint="eastAsia" w:ascii="仿宋" w:hAnsi="仿宋" w:eastAsia="仿宋" w:cs="仿宋"/>
          <w:b/>
          <w:sz w:val="24"/>
        </w:rPr>
        <w:t xml:space="preserve">三、获取招标文件 </w:t>
      </w:r>
    </w:p>
    <w:p>
      <w:pPr>
        <w:spacing w:line="360" w:lineRule="auto"/>
        <w:ind w:firstLine="482" w:firstLineChars="200"/>
        <w:rPr>
          <w:rFonts w:ascii="仿宋" w:hAnsi="仿宋" w:eastAsia="仿宋" w:cs="仿宋"/>
          <w:sz w:val="24"/>
        </w:rPr>
      </w:pPr>
      <w:r>
        <w:rPr>
          <w:rFonts w:hint="eastAsia" w:ascii="仿宋" w:hAnsi="仿宋" w:eastAsia="仿宋" w:cs="仿宋"/>
          <w:b/>
          <w:sz w:val="24"/>
        </w:rPr>
        <w:t>时间：至提交投标文件截止之前均可获取</w:t>
      </w:r>
      <w:r>
        <w:rPr>
          <w:rFonts w:hint="eastAsia" w:ascii="仿宋" w:hAnsi="仿宋" w:eastAsia="仿宋" w:cs="仿宋"/>
          <w:sz w:val="24"/>
        </w:rPr>
        <w:t>（北京时间，线上获取法定节假日均可，线下获取文件法定节假日除外）</w:t>
      </w:r>
    </w:p>
    <w:p>
      <w:pPr>
        <w:spacing w:line="360" w:lineRule="auto"/>
        <w:ind w:firstLine="482" w:firstLineChars="200"/>
        <w:rPr>
          <w:rFonts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政采云平台（https://www.zcygov.cn</w:t>
      </w:r>
      <w:r>
        <w:rPr>
          <w:rFonts w:hint="eastAsia" w:ascii="仿宋" w:hAnsi="仿宋" w:eastAsia="仿宋" w:cs="仿宋"/>
          <w:sz w:val="24"/>
          <w:lang w:eastAsia="zh-CN"/>
        </w:rPr>
        <w:t>）</w:t>
      </w:r>
      <w:r>
        <w:rPr>
          <w:rFonts w:hint="eastAsia" w:ascii="仿宋" w:hAnsi="仿宋" w:eastAsia="仿宋" w:cs="仿宋"/>
          <w:sz w:val="24"/>
        </w:rPr>
        <w:t xml:space="preserve"> </w:t>
      </w:r>
    </w:p>
    <w:p>
      <w:pPr>
        <w:spacing w:line="360" w:lineRule="auto"/>
        <w:ind w:firstLine="482" w:firstLineChars="200"/>
        <w:rPr>
          <w:rFonts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pPr>
        <w:spacing w:line="360" w:lineRule="auto"/>
        <w:rPr>
          <w:rFonts w:ascii="仿宋" w:hAnsi="仿宋" w:eastAsia="仿宋" w:cs="仿宋"/>
          <w:b/>
          <w:sz w:val="24"/>
        </w:rPr>
      </w:pPr>
      <w:r>
        <w:rPr>
          <w:rFonts w:hint="eastAsia" w:ascii="仿宋" w:hAnsi="仿宋" w:eastAsia="仿宋" w:cs="仿宋"/>
          <w:b/>
          <w:sz w:val="24"/>
        </w:rPr>
        <w:t>四、提交投标文件截止时间、开标时间和地点</w:t>
      </w:r>
    </w:p>
    <w:p>
      <w:pPr>
        <w:spacing w:line="360" w:lineRule="auto"/>
        <w:ind w:firstLine="482" w:firstLineChars="200"/>
        <w:rPr>
          <w:rFonts w:ascii="仿宋" w:hAnsi="仿宋" w:eastAsia="仿宋" w:cs="仿宋"/>
          <w:sz w:val="24"/>
        </w:rPr>
      </w:pPr>
      <w:r>
        <w:rPr>
          <w:rFonts w:hint="eastAsia" w:ascii="仿宋" w:hAnsi="仿宋" w:eastAsia="仿宋" w:cs="仿宋"/>
          <w:b/>
          <w:sz w:val="24"/>
        </w:rPr>
        <w:t>提交投标文件截止时间：</w:t>
      </w:r>
      <w:r>
        <w:rPr>
          <w:rStyle w:val="79"/>
          <w:rFonts w:hint="eastAsia" w:ascii="仿宋" w:hAnsi="仿宋" w:eastAsia="仿宋" w:cs="仿宋"/>
          <w:snapToGrid/>
          <w:color w:val="auto"/>
          <w:kern w:val="2"/>
          <w:sz w:val="24"/>
          <w:szCs w:val="24"/>
          <w:lang w:eastAsia="zh-CN"/>
        </w:rPr>
        <w:t>2025</w:t>
      </w:r>
      <w:r>
        <w:rPr>
          <w:rStyle w:val="79"/>
          <w:rFonts w:hint="eastAsia" w:ascii="仿宋" w:hAnsi="仿宋" w:eastAsia="仿宋" w:cs="仿宋"/>
          <w:snapToGrid/>
          <w:color w:val="auto"/>
          <w:kern w:val="2"/>
          <w:sz w:val="24"/>
          <w:szCs w:val="24"/>
        </w:rPr>
        <w:t>年</w:t>
      </w:r>
      <w:r>
        <w:rPr>
          <w:rStyle w:val="79"/>
          <w:rFonts w:hint="eastAsia" w:ascii="仿宋" w:hAnsi="仿宋" w:eastAsia="仿宋" w:cs="仿宋"/>
          <w:snapToGrid/>
          <w:color w:val="auto"/>
          <w:kern w:val="2"/>
          <w:sz w:val="24"/>
          <w:szCs w:val="24"/>
          <w:lang w:val="en-US" w:eastAsia="zh-CN"/>
        </w:rPr>
        <w:t>06月</w:t>
      </w:r>
      <w:r>
        <w:rPr>
          <w:rStyle w:val="79"/>
          <w:rFonts w:hint="eastAsia" w:ascii="仿宋" w:hAnsi="仿宋" w:eastAsia="仿宋" w:cs="仿宋"/>
          <w:snapToGrid/>
          <w:color w:val="auto"/>
          <w:kern w:val="2"/>
          <w:sz w:val="24"/>
          <w:szCs w:val="24"/>
        </w:rPr>
        <w:t>日09</w:t>
      </w:r>
      <w:r>
        <w:rPr>
          <w:rStyle w:val="79"/>
          <w:rFonts w:hint="eastAsia" w:ascii="仿宋" w:hAnsi="仿宋" w:eastAsia="仿宋" w:cs="仿宋"/>
          <w:snapToGrid/>
          <w:color w:val="auto"/>
          <w:kern w:val="2"/>
          <w:sz w:val="24"/>
          <w:szCs w:val="24"/>
          <w:lang w:eastAsia="zh-CN"/>
        </w:rPr>
        <w:t>:</w:t>
      </w:r>
      <w:r>
        <w:rPr>
          <w:rStyle w:val="79"/>
          <w:rFonts w:hint="eastAsia" w:ascii="仿宋" w:hAnsi="仿宋" w:eastAsia="仿宋" w:cs="仿宋"/>
          <w:snapToGrid/>
          <w:color w:val="auto"/>
          <w:kern w:val="2"/>
          <w:sz w:val="24"/>
          <w:szCs w:val="24"/>
        </w:rPr>
        <w:t>00</w:t>
      </w:r>
      <w:bookmarkStart w:id="15" w:name="OLE_LINK30"/>
      <w:r>
        <w:rPr>
          <w:rFonts w:hint="eastAsia" w:ascii="仿宋" w:hAnsi="仿宋" w:eastAsia="仿宋" w:cs="仿宋"/>
          <w:sz w:val="24"/>
        </w:rPr>
        <w:t>（北京时间）</w:t>
      </w:r>
    </w:p>
    <w:bookmarkEnd w:id="15"/>
    <w:p>
      <w:pPr>
        <w:spacing w:line="360" w:lineRule="auto"/>
        <w:ind w:firstLine="482" w:firstLineChars="200"/>
        <w:rPr>
          <w:rFonts w:ascii="仿宋" w:hAnsi="仿宋" w:eastAsia="仿宋" w:cs="仿宋"/>
          <w:b/>
          <w:sz w:val="24"/>
        </w:rPr>
      </w:pPr>
      <w:r>
        <w:rPr>
          <w:rFonts w:hint="eastAsia" w:ascii="仿宋" w:hAnsi="仿宋" w:eastAsia="仿宋" w:cs="仿宋"/>
          <w:b/>
          <w:sz w:val="24"/>
        </w:rPr>
        <w:t>投标地点（网址）：</w:t>
      </w:r>
      <w:r>
        <w:rPr>
          <w:rFonts w:hint="eastAsia" w:ascii="仿宋" w:hAnsi="仿宋" w:eastAsia="仿宋" w:cs="仿宋"/>
          <w:sz w:val="24"/>
        </w:rPr>
        <w:t>政采云平台（https://www.zcygov.cn</w:t>
      </w:r>
      <w:r>
        <w:rPr>
          <w:rFonts w:hint="eastAsia" w:ascii="仿宋" w:hAnsi="仿宋" w:eastAsia="仿宋" w:cs="仿宋"/>
          <w:sz w:val="24"/>
          <w:lang w:eastAsia="zh-CN"/>
        </w:rPr>
        <w:t>）</w:t>
      </w:r>
      <w:r>
        <w:rPr>
          <w:rFonts w:hint="eastAsia" w:ascii="仿宋" w:hAnsi="仿宋" w:eastAsia="仿宋" w:cs="仿宋"/>
          <w:sz w:val="24"/>
        </w:rPr>
        <w:t xml:space="preserve"> </w:t>
      </w:r>
    </w:p>
    <w:p>
      <w:pPr>
        <w:spacing w:line="360" w:lineRule="auto"/>
        <w:ind w:firstLine="482" w:firstLineChars="200"/>
        <w:rPr>
          <w:rFonts w:ascii="仿宋" w:hAnsi="仿宋" w:eastAsia="仿宋" w:cs="仿宋"/>
          <w:sz w:val="24"/>
        </w:rPr>
      </w:pPr>
      <w:r>
        <w:rPr>
          <w:rFonts w:hint="eastAsia" w:ascii="仿宋" w:hAnsi="仿宋" w:eastAsia="仿宋" w:cs="仿宋"/>
          <w:b/>
          <w:sz w:val="24"/>
        </w:rPr>
        <w:t>开标时间：</w:t>
      </w:r>
      <w:r>
        <w:rPr>
          <w:rStyle w:val="79"/>
          <w:rFonts w:hint="eastAsia" w:ascii="仿宋" w:hAnsi="仿宋" w:eastAsia="仿宋" w:cs="仿宋"/>
          <w:snapToGrid/>
          <w:color w:val="auto"/>
          <w:kern w:val="2"/>
          <w:sz w:val="24"/>
          <w:szCs w:val="24"/>
          <w:lang w:eastAsia="zh-CN"/>
        </w:rPr>
        <w:t>2025</w:t>
      </w:r>
      <w:r>
        <w:rPr>
          <w:rStyle w:val="79"/>
          <w:rFonts w:hint="eastAsia" w:ascii="仿宋" w:hAnsi="仿宋" w:eastAsia="仿宋" w:cs="仿宋"/>
          <w:snapToGrid/>
          <w:color w:val="auto"/>
          <w:kern w:val="2"/>
          <w:sz w:val="24"/>
          <w:szCs w:val="24"/>
        </w:rPr>
        <w:t>年</w:t>
      </w:r>
      <w:r>
        <w:rPr>
          <w:rStyle w:val="79"/>
          <w:rFonts w:hint="eastAsia" w:ascii="仿宋" w:hAnsi="仿宋" w:eastAsia="仿宋" w:cs="仿宋"/>
          <w:snapToGrid/>
          <w:color w:val="auto"/>
          <w:kern w:val="2"/>
          <w:sz w:val="24"/>
          <w:szCs w:val="24"/>
          <w:lang w:val="en-US" w:eastAsia="zh-CN"/>
        </w:rPr>
        <w:t xml:space="preserve">06月 </w:t>
      </w:r>
      <w:r>
        <w:rPr>
          <w:rStyle w:val="79"/>
          <w:rFonts w:hint="eastAsia" w:ascii="仿宋" w:hAnsi="仿宋" w:eastAsia="仿宋" w:cs="仿宋"/>
          <w:snapToGrid/>
          <w:color w:val="auto"/>
          <w:kern w:val="2"/>
          <w:sz w:val="24"/>
          <w:szCs w:val="24"/>
        </w:rPr>
        <w:t>日09</w:t>
      </w:r>
      <w:r>
        <w:rPr>
          <w:rStyle w:val="79"/>
          <w:rFonts w:hint="eastAsia" w:ascii="仿宋" w:hAnsi="仿宋" w:eastAsia="仿宋" w:cs="仿宋"/>
          <w:snapToGrid/>
          <w:color w:val="auto"/>
          <w:kern w:val="2"/>
          <w:sz w:val="24"/>
          <w:szCs w:val="24"/>
          <w:lang w:eastAsia="zh-CN"/>
        </w:rPr>
        <w:t>:</w:t>
      </w:r>
      <w:r>
        <w:rPr>
          <w:rStyle w:val="79"/>
          <w:rFonts w:hint="eastAsia" w:ascii="仿宋" w:hAnsi="仿宋" w:eastAsia="仿宋" w:cs="仿宋"/>
          <w:snapToGrid/>
          <w:color w:val="auto"/>
          <w:kern w:val="2"/>
          <w:sz w:val="24"/>
          <w:szCs w:val="24"/>
        </w:rPr>
        <w:t>00</w:t>
      </w:r>
      <w:r>
        <w:rPr>
          <w:rFonts w:hint="eastAsia" w:ascii="仿宋" w:hAnsi="仿宋" w:eastAsia="仿宋" w:cs="仿宋"/>
          <w:sz w:val="24"/>
        </w:rPr>
        <w:t>（北京时间）</w:t>
      </w:r>
    </w:p>
    <w:p>
      <w:pPr>
        <w:spacing w:line="360" w:lineRule="auto"/>
        <w:ind w:firstLine="482" w:firstLineChars="200"/>
        <w:rPr>
          <w:rFonts w:ascii="仿宋" w:hAnsi="仿宋" w:eastAsia="仿宋" w:cs="仿宋"/>
          <w:sz w:val="24"/>
        </w:rPr>
      </w:pPr>
      <w:r>
        <w:rPr>
          <w:rFonts w:hint="eastAsia" w:ascii="仿宋" w:hAnsi="仿宋" w:eastAsia="仿宋" w:cs="仿宋"/>
          <w:b/>
          <w:sz w:val="24"/>
        </w:rPr>
        <w:t>开标地点（网址）：</w:t>
      </w:r>
      <w:r>
        <w:rPr>
          <w:rFonts w:hint="eastAsia" w:ascii="仿宋" w:hAnsi="仿宋" w:eastAsia="仿宋" w:cs="仿宋"/>
          <w:sz w:val="24"/>
        </w:rPr>
        <w:t>政采云平台（https://www.zcygov.cn</w:t>
      </w:r>
      <w:r>
        <w:rPr>
          <w:rFonts w:hint="eastAsia" w:ascii="仿宋" w:hAnsi="仿宋" w:eastAsia="仿宋" w:cs="仿宋"/>
          <w:sz w:val="24"/>
          <w:lang w:eastAsia="zh-CN"/>
        </w:rPr>
        <w:t>）</w:t>
      </w:r>
    </w:p>
    <w:p>
      <w:pPr>
        <w:spacing w:line="360" w:lineRule="auto"/>
        <w:rPr>
          <w:rFonts w:ascii="仿宋" w:hAnsi="仿宋" w:eastAsia="仿宋" w:cs="仿宋"/>
          <w:sz w:val="24"/>
        </w:rPr>
      </w:pPr>
      <w:r>
        <w:rPr>
          <w:rFonts w:hint="eastAsia" w:ascii="仿宋" w:hAnsi="仿宋" w:eastAsia="仿宋" w:cs="仿宋"/>
          <w:b/>
          <w:sz w:val="24"/>
        </w:rPr>
        <w:t xml:space="preserve">五、公告期限 </w:t>
      </w:r>
    </w:p>
    <w:p>
      <w:pPr>
        <w:spacing w:line="360" w:lineRule="auto"/>
        <w:ind w:firstLine="480" w:firstLineChars="200"/>
        <w:rPr>
          <w:rFonts w:ascii="仿宋" w:hAnsi="仿宋" w:eastAsia="仿宋" w:cs="仿宋"/>
          <w:sz w:val="24"/>
        </w:rPr>
      </w:pPr>
      <w:r>
        <w:rPr>
          <w:rFonts w:hint="eastAsia" w:ascii="仿宋" w:hAnsi="仿宋" w:eastAsia="仿宋" w:cs="仿宋"/>
          <w:sz w:val="24"/>
        </w:rPr>
        <w:t>自本公告发布之日起5个工作日。</w:t>
      </w:r>
    </w:p>
    <w:p>
      <w:pPr>
        <w:spacing w:line="360" w:lineRule="auto"/>
        <w:rPr>
          <w:rFonts w:ascii="仿宋" w:hAnsi="仿宋" w:eastAsia="仿宋" w:cs="仿宋"/>
          <w:b/>
          <w:sz w:val="24"/>
        </w:rPr>
      </w:pPr>
      <w:r>
        <w:rPr>
          <w:rFonts w:hint="eastAsia" w:ascii="仿宋" w:hAnsi="仿宋" w:eastAsia="仿宋" w:cs="仿宋"/>
          <w:b/>
          <w:sz w:val="24"/>
        </w:rPr>
        <w:t>六、其他补充事宜</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 1.根据《浙江省财政厅关于进一步促进政府采购公平竞争打造最优营商环境的通知》（浙财采监</w:t>
      </w:r>
      <w:r>
        <w:rPr>
          <w:rFonts w:hint="eastAsia" w:ascii="仿宋" w:hAnsi="仿宋" w:eastAsia="仿宋" w:cs="仿宋"/>
          <w:sz w:val="24"/>
          <w:lang w:eastAsia="zh-CN"/>
        </w:rPr>
        <w:t>〔2021〕22号</w:t>
      </w:r>
      <w:r>
        <w:rPr>
          <w:rFonts w:hint="eastAsia" w:ascii="仿宋" w:hAnsi="仿宋" w:eastAsia="仿宋" w:cs="仿宋"/>
          <w:sz w:val="24"/>
        </w:rPr>
        <w:t>）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eastAsia="仿宋" w:cs="仿宋"/>
          <w:sz w:val="24"/>
        </w:rPr>
      </w:pPr>
      <w:r>
        <w:rPr>
          <w:rFonts w:hint="eastAsia" w:ascii="仿宋" w:hAnsi="仿宋" w:eastAsia="仿宋" w:cs="仿宋"/>
          <w:sz w:val="24"/>
        </w:rPr>
        <w:t>2.供应商认为招标文件使自己的权益受到损害的，可以自招标文件公告期限届满之日起7个工作日内，以书面形式一次性针对同一环节（包括招标过程、中标结果等也应一次性在同一环节提出）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
          <w:sz w:val="24"/>
        </w:rPr>
      </w:pPr>
      <w:r>
        <w:rPr>
          <w:rFonts w:hint="eastAsia" w:ascii="仿宋" w:hAnsi="仿宋" w:eastAsia="仿宋" w:cs="仿宋"/>
          <w:sz w:val="24"/>
        </w:rPr>
        <w:t>3.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仿宋" w:hAnsi="仿宋" w:eastAsia="仿宋" w:cs="仿宋"/>
          <w:b/>
          <w:sz w:val="24"/>
        </w:rPr>
      </w:pPr>
      <w:r>
        <w:rPr>
          <w:rFonts w:hint="eastAsia" w:ascii="仿宋" w:hAnsi="仿宋" w:eastAsia="仿宋" w:cs="仿宋"/>
          <w:b/>
          <w:sz w:val="24"/>
        </w:rPr>
        <w:t>七、对本次采购提出询问、质疑、投诉，请按以下方式联系</w:t>
      </w:r>
    </w:p>
    <w:p>
      <w:pPr>
        <w:spacing w:line="360" w:lineRule="auto"/>
        <w:rPr>
          <w:rFonts w:ascii="仿宋" w:hAnsi="仿宋" w:eastAsia="仿宋" w:cs="仿宋"/>
          <w:sz w:val="24"/>
        </w:rPr>
      </w:pPr>
      <w:r>
        <w:rPr>
          <w:rFonts w:hint="eastAsia" w:ascii="仿宋" w:hAnsi="仿宋" w:eastAsia="仿宋" w:cs="仿宋"/>
          <w:sz w:val="24"/>
        </w:rPr>
        <w:t xml:space="preserve">    1.采购人信息</w:t>
      </w:r>
    </w:p>
    <w:p>
      <w:pPr>
        <w:spacing w:line="360" w:lineRule="auto"/>
        <w:rPr>
          <w:rFonts w:hint="eastAsia" w:ascii="仿宋" w:hAnsi="仿宋" w:eastAsia="仿宋" w:cs="仿宋"/>
          <w:sz w:val="24"/>
          <w:lang w:eastAsia="zh-CN"/>
        </w:rPr>
      </w:pPr>
      <w:r>
        <w:rPr>
          <w:rFonts w:hint="eastAsia" w:ascii="仿宋" w:hAnsi="仿宋" w:eastAsia="仿宋" w:cs="仿宋"/>
          <w:sz w:val="24"/>
        </w:rPr>
        <w:t xml:space="preserve">    名    称：</w:t>
      </w:r>
      <w:r>
        <w:rPr>
          <w:rFonts w:hint="eastAsia" w:ascii="仿宋" w:hAnsi="仿宋" w:eastAsia="仿宋" w:cs="仿宋"/>
          <w:sz w:val="24"/>
          <w:lang w:eastAsia="zh-CN"/>
        </w:rPr>
        <w:t>浙江省台州生态环境监测中心</w:t>
      </w:r>
    </w:p>
    <w:p>
      <w:pPr>
        <w:spacing w:line="360" w:lineRule="auto"/>
        <w:rPr>
          <w:rFonts w:ascii="仿宋" w:hAnsi="仿宋" w:eastAsia="仿宋" w:cs="仿宋"/>
          <w:sz w:val="24"/>
        </w:rPr>
      </w:pPr>
      <w:r>
        <w:rPr>
          <w:rFonts w:hint="eastAsia" w:ascii="仿宋" w:hAnsi="仿宋" w:eastAsia="仿宋" w:cs="仿宋"/>
          <w:sz w:val="24"/>
        </w:rPr>
        <w:t xml:space="preserve">    地    址： 台州市椒江区白云山南路108号      </w:t>
      </w:r>
    </w:p>
    <w:p>
      <w:pPr>
        <w:spacing w:line="360" w:lineRule="auto"/>
        <w:ind w:firstLine="480"/>
        <w:rPr>
          <w:rFonts w:ascii="仿宋" w:hAnsi="仿宋" w:eastAsia="仿宋" w:cs="仿宋"/>
          <w:sz w:val="24"/>
        </w:rPr>
      </w:pPr>
      <w:r>
        <w:rPr>
          <w:rFonts w:hint="eastAsia" w:ascii="仿宋" w:hAnsi="仿宋" w:eastAsia="仿宋" w:cs="仿宋"/>
          <w:sz w:val="24"/>
        </w:rPr>
        <w:t>传    真： /</w:t>
      </w:r>
    </w:p>
    <w:p>
      <w:pPr>
        <w:spacing w:line="360" w:lineRule="auto"/>
        <w:ind w:firstLine="480"/>
        <w:rPr>
          <w:rFonts w:hint="default" w:ascii="仿宋" w:hAnsi="仿宋" w:eastAsia="仿宋" w:cs="仿宋"/>
          <w:sz w:val="24"/>
          <w:highlight w:val="none"/>
          <w:lang w:val="en-US"/>
        </w:rPr>
      </w:pPr>
      <w:r>
        <w:rPr>
          <w:rFonts w:hint="eastAsia" w:ascii="仿宋" w:hAnsi="仿宋" w:eastAsia="仿宋" w:cs="仿宋"/>
          <w:sz w:val="24"/>
        </w:rPr>
        <w:t>项目联系人（询</w:t>
      </w:r>
      <w:r>
        <w:rPr>
          <w:rFonts w:hint="eastAsia" w:ascii="仿宋" w:hAnsi="仿宋" w:eastAsia="仿宋" w:cs="仿宋"/>
          <w:sz w:val="24"/>
          <w:highlight w:val="none"/>
        </w:rPr>
        <w:t>问）：</w:t>
      </w:r>
      <w:r>
        <w:rPr>
          <w:rFonts w:hint="eastAsia" w:ascii="仿宋" w:hAnsi="仿宋" w:eastAsia="仿宋" w:cs="仿宋"/>
          <w:color w:val="auto"/>
          <w:sz w:val="24"/>
          <w:szCs w:val="24"/>
          <w:highlight w:val="none"/>
          <w:lang w:val="en-US" w:eastAsia="zh-CN"/>
        </w:rPr>
        <w:t>林女士</w:t>
      </w:r>
    </w:p>
    <w:p>
      <w:pPr>
        <w:spacing w:line="360" w:lineRule="auto"/>
        <w:ind w:firstLine="480"/>
        <w:rPr>
          <w:rFonts w:hint="default" w:ascii="仿宋" w:hAnsi="仿宋" w:eastAsia="仿宋" w:cs="仿宋"/>
          <w:sz w:val="24"/>
          <w:highlight w:val="none"/>
          <w:lang w:val="en-US"/>
        </w:rPr>
      </w:pPr>
      <w:r>
        <w:rPr>
          <w:rFonts w:hint="eastAsia" w:ascii="仿宋" w:hAnsi="仿宋" w:eastAsia="仿宋" w:cs="仿宋"/>
          <w:sz w:val="24"/>
          <w:highlight w:val="none"/>
        </w:rPr>
        <w:t>项目联系方式（询问）：</w:t>
      </w:r>
      <w:r>
        <w:rPr>
          <w:rFonts w:hint="eastAsia" w:ascii="仿宋" w:hAnsi="仿宋" w:eastAsia="仿宋" w:cs="仿宋"/>
          <w:color w:val="auto"/>
          <w:sz w:val="24"/>
          <w:szCs w:val="24"/>
          <w:highlight w:val="none"/>
          <w:lang w:val="en-US" w:eastAsia="zh-CN"/>
        </w:rPr>
        <w:t xml:space="preserve">0576-88581192        </w:t>
      </w:r>
    </w:p>
    <w:p>
      <w:pPr>
        <w:snapToGrid w:val="0"/>
        <w:spacing w:line="360" w:lineRule="auto"/>
        <w:ind w:firstLine="480" w:firstLineChars="200"/>
        <w:rPr>
          <w:rFonts w:hint="default" w:ascii="仿宋" w:hAnsi="仿宋" w:eastAsia="仿宋" w:cs="仿宋"/>
          <w:sz w:val="24"/>
          <w:highlight w:val="none"/>
          <w:lang w:val="en-US" w:eastAsia="zh-CN"/>
        </w:rPr>
      </w:pPr>
      <w:bookmarkStart w:id="16" w:name="OLE_LINK4"/>
      <w:r>
        <w:rPr>
          <w:rFonts w:hint="eastAsia" w:ascii="仿宋" w:hAnsi="仿宋" w:eastAsia="仿宋" w:cs="仿宋"/>
          <w:sz w:val="24"/>
          <w:highlight w:val="none"/>
        </w:rPr>
        <w:t>质疑联系人：</w:t>
      </w:r>
      <w:r>
        <w:rPr>
          <w:rFonts w:hint="eastAsia" w:ascii="仿宋" w:hAnsi="仿宋" w:eastAsia="仿宋" w:cs="仿宋"/>
          <w:sz w:val="24"/>
          <w:highlight w:val="none"/>
          <w:lang w:val="en-US" w:eastAsia="zh-CN"/>
        </w:rPr>
        <w:t xml:space="preserve"> 丁女士 </w:t>
      </w:r>
    </w:p>
    <w:p>
      <w:pPr>
        <w:snapToGrid w:val="0"/>
        <w:spacing w:line="360" w:lineRule="auto"/>
        <w:ind w:firstLine="480" w:firstLineChars="200"/>
        <w:rPr>
          <w:rFonts w:hint="default" w:ascii="仿宋" w:hAnsi="仿宋" w:eastAsia="仿宋" w:cs="仿宋"/>
          <w:sz w:val="24"/>
          <w:highlight w:val="none"/>
          <w:lang w:val="en-US" w:eastAsia="zh-CN"/>
        </w:rPr>
      </w:pPr>
      <w:r>
        <w:rPr>
          <w:rFonts w:hint="eastAsia" w:ascii="仿宋" w:hAnsi="仿宋" w:eastAsia="仿宋" w:cs="仿宋"/>
          <w:sz w:val="24"/>
          <w:highlight w:val="none"/>
        </w:rPr>
        <w:t>质疑联系方式：</w:t>
      </w:r>
      <w:r>
        <w:rPr>
          <w:rFonts w:hint="eastAsia" w:ascii="仿宋" w:hAnsi="仿宋" w:eastAsia="仿宋" w:cs="仿宋"/>
          <w:sz w:val="24"/>
          <w:highlight w:val="none"/>
          <w:lang w:val="en-US" w:eastAsia="zh-CN"/>
        </w:rPr>
        <w:t xml:space="preserve">0576-88581135               </w:t>
      </w:r>
    </w:p>
    <w:bookmarkEnd w:id="16"/>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 2.采购代理机构信息</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名 称：台州锋鼎工程项目管理有限公司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lang w:eastAsia="zh-CN"/>
        </w:rPr>
        <w:t>浙江省台州市椒江区万达大厦3号楼2512室</w:t>
      </w:r>
      <w:r>
        <w:rPr>
          <w:rFonts w:hint="eastAsia" w:ascii="仿宋" w:hAnsi="仿宋" w:eastAsia="仿宋" w:cs="仿宋"/>
          <w:sz w:val="24"/>
        </w:rPr>
        <w:t>　</w:t>
      </w:r>
    </w:p>
    <w:p>
      <w:pPr>
        <w:snapToGrid w:val="0"/>
        <w:spacing w:line="360" w:lineRule="auto"/>
        <w:ind w:firstLine="480" w:firstLineChars="200"/>
        <w:rPr>
          <w:rFonts w:ascii="仿宋" w:hAnsi="仿宋" w:eastAsia="仿宋" w:cs="仿宋"/>
          <w:sz w:val="24"/>
        </w:rPr>
      </w:pPr>
      <w:bookmarkStart w:id="17" w:name="_Toc28359087"/>
      <w:bookmarkStart w:id="18" w:name="_Toc28359010"/>
      <w:r>
        <w:rPr>
          <w:rFonts w:hint="eastAsia" w:ascii="仿宋" w:hAnsi="仿宋" w:eastAsia="仿宋" w:cs="仿宋"/>
          <w:sz w:val="24"/>
        </w:rPr>
        <w:t>传  真：0576-</w:t>
      </w:r>
      <w:r>
        <w:rPr>
          <w:rFonts w:hint="eastAsia" w:ascii="仿宋" w:hAnsi="仿宋" w:eastAsia="仿宋" w:cs="仿宋"/>
          <w:sz w:val="24"/>
          <w:lang w:eastAsia="zh-CN"/>
        </w:rPr>
        <w:t>88133987</w:t>
      </w:r>
      <w:r>
        <w:rPr>
          <w:rFonts w:hint="eastAsia" w:ascii="仿宋" w:hAnsi="仿宋" w:eastAsia="仿宋" w:cs="仿宋"/>
          <w:sz w:val="24"/>
        </w:rPr>
        <w:t>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项目联系人（询问）：蔡女士</w:t>
      </w:r>
      <w:r>
        <w:rPr>
          <w:rFonts w:hint="eastAsia" w:ascii="仿宋" w:hAnsi="仿宋" w:eastAsia="仿宋" w:cs="仿宋"/>
          <w:sz w:val="24"/>
          <w:lang w:eastAsia="zh-CN"/>
        </w:rPr>
        <w:t>、</w:t>
      </w:r>
      <w:r>
        <w:rPr>
          <w:rFonts w:hint="eastAsia" w:ascii="仿宋" w:hAnsi="仿宋" w:eastAsia="仿宋" w:cs="仿宋"/>
          <w:sz w:val="24"/>
          <w:lang w:val="en-US" w:eastAsia="zh-CN"/>
        </w:rPr>
        <w:t>陶女士</w:t>
      </w:r>
      <w:r>
        <w:rPr>
          <w:rFonts w:hint="eastAsia" w:ascii="仿宋" w:hAnsi="仿宋" w:eastAsia="仿宋" w:cs="仿宋"/>
          <w:sz w:val="24"/>
        </w:rPr>
        <w:t>　   　　　　　　　　　　　</w:t>
      </w:r>
    </w:p>
    <w:p>
      <w:pPr>
        <w:snapToGrid w:val="0"/>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rPr>
        <w:t>项目联系方式（询问）： 15372111333</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质疑联系人： </w:t>
      </w:r>
      <w:r>
        <w:rPr>
          <w:rFonts w:hint="eastAsia" w:ascii="仿宋" w:hAnsi="仿宋" w:eastAsia="仿宋" w:cs="仿宋"/>
          <w:sz w:val="24"/>
          <w:lang w:val="en-US" w:eastAsia="zh-CN"/>
        </w:rPr>
        <w:t>余先生</w:t>
      </w:r>
      <w:r>
        <w:rPr>
          <w:rFonts w:hint="eastAsia" w:ascii="仿宋" w:hAnsi="仿宋" w:eastAsia="仿宋" w:cs="仿宋"/>
          <w:sz w:val="24"/>
        </w:rPr>
        <w:t>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质疑联系方式：  0576-</w:t>
      </w:r>
      <w:r>
        <w:rPr>
          <w:rFonts w:hint="eastAsia" w:ascii="仿宋" w:hAnsi="仿宋" w:eastAsia="仿宋" w:cs="仿宋"/>
          <w:sz w:val="24"/>
          <w:lang w:val="en-US" w:eastAsia="zh-CN"/>
        </w:rPr>
        <w:t>88217987</w:t>
      </w:r>
      <w:r>
        <w:rPr>
          <w:rFonts w:hint="eastAsia" w:ascii="仿宋" w:hAnsi="仿宋" w:eastAsia="仿宋" w:cs="仿宋"/>
          <w:sz w:val="24"/>
        </w:rPr>
        <w:t>　</w:t>
      </w:r>
    </w:p>
    <w:bookmarkEnd w:id="17"/>
    <w:bookmarkEnd w:id="18"/>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3.同级政府采购监督管理部门</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名   称： </w:t>
      </w:r>
      <w:bookmarkStart w:id="19" w:name="OLE_LINK7"/>
      <w:r>
        <w:rPr>
          <w:rFonts w:hint="eastAsia" w:ascii="仿宋" w:hAnsi="仿宋" w:eastAsia="仿宋" w:cs="仿宋"/>
          <w:sz w:val="24"/>
        </w:rPr>
        <w:t>台州市财政局政府采购监管处</w:t>
      </w:r>
      <w:bookmarkEnd w:id="19"/>
      <w:r>
        <w:rPr>
          <w:rFonts w:hint="eastAsia" w:ascii="仿宋" w:hAnsi="仿宋" w:eastAsia="仿宋" w:cs="仿宋"/>
          <w:sz w:val="24"/>
        </w:rPr>
        <w:t xml:space="preserve">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地  址： </w:t>
      </w:r>
      <w:bookmarkStart w:id="20" w:name="OLE_LINK8"/>
      <w:r>
        <w:rPr>
          <w:rFonts w:hint="eastAsia" w:ascii="仿宋" w:hAnsi="仿宋" w:eastAsia="仿宋" w:cs="仿宋"/>
          <w:sz w:val="24"/>
        </w:rPr>
        <w:t>台州市椒江区纬一路66号天元大厦</w:t>
      </w:r>
      <w:bookmarkEnd w:id="20"/>
      <w:r>
        <w:rPr>
          <w:rFonts w:hint="eastAsia" w:ascii="仿宋" w:hAnsi="仿宋" w:eastAsia="仿宋" w:cs="仿宋"/>
          <w:sz w:val="24"/>
        </w:rPr>
        <w:t>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传  真： 0576-88200827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联系人 ： 陈女士   　　　　　　　　</w:t>
      </w:r>
    </w:p>
    <w:p>
      <w:pPr>
        <w:spacing w:line="360" w:lineRule="auto"/>
        <w:ind w:firstLine="480"/>
        <w:rPr>
          <w:rFonts w:ascii="仿宋" w:hAnsi="仿宋" w:eastAsia="仿宋" w:cs="仿宋"/>
          <w:sz w:val="24"/>
        </w:rPr>
      </w:pPr>
      <w:r>
        <w:rPr>
          <w:rFonts w:hint="eastAsia" w:ascii="仿宋" w:hAnsi="仿宋" w:eastAsia="仿宋" w:cs="仿宋"/>
          <w:sz w:val="24"/>
        </w:rPr>
        <w:t>监督投诉电话：0576-88206705　</w:t>
      </w:r>
    </w:p>
    <w:p>
      <w:pPr>
        <w:spacing w:line="360" w:lineRule="auto"/>
        <w:outlineLvl w:val="1"/>
        <w:rPr>
          <w:rFonts w:ascii="仿宋" w:hAnsi="仿宋" w:eastAsia="仿宋" w:cs="仿宋"/>
          <w:b/>
          <w:sz w:val="24"/>
        </w:rPr>
      </w:pPr>
      <w:r>
        <w:rPr>
          <w:rFonts w:hint="eastAsia" w:ascii="仿宋" w:hAnsi="仿宋" w:eastAsia="仿宋" w:cs="仿宋"/>
          <w:b/>
          <w:sz w:val="24"/>
        </w:rPr>
        <w:t>八、中标供应商如有融资需求，可使用以下服务</w:t>
      </w:r>
    </w:p>
    <w:p>
      <w:pPr>
        <w:pStyle w:val="28"/>
        <w:ind w:firstLine="0" w:firstLineChars="0"/>
        <w:jc w:val="center"/>
        <w:rPr>
          <w:rFonts w:ascii="仿宋" w:hAnsi="仿宋" w:eastAsia="仿宋" w:cs="仿宋"/>
        </w:rPr>
      </w:pPr>
      <w:r>
        <w:rPr>
          <w:rFonts w:hint="eastAsia" w:ascii="仿宋" w:hAnsi="仿宋" w:eastAsia="仿宋" w:cs="仿宋"/>
        </w:rPr>
        <w:t>政采贷联系方式</w:t>
      </w:r>
    </w:p>
    <w:tbl>
      <w:tblPr>
        <w:tblStyle w:val="6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8"/>
        <w:gridCol w:w="1725"/>
        <w:gridCol w:w="1688"/>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银行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贷款年利率</w:t>
            </w:r>
          </w:p>
        </w:tc>
        <w:tc>
          <w:tcPr>
            <w:tcW w:w="1688" w:type="dxa"/>
            <w:vAlign w:val="center"/>
          </w:tcPr>
          <w:p>
            <w:pPr>
              <w:jc w:val="center"/>
              <w:rPr>
                <w:rFonts w:ascii="仿宋" w:hAnsi="仿宋" w:eastAsia="仿宋" w:cs="仿宋"/>
                <w:sz w:val="24"/>
              </w:rPr>
            </w:pPr>
            <w:r>
              <w:rPr>
                <w:rFonts w:hint="eastAsia" w:ascii="仿宋" w:hAnsi="仿宋" w:eastAsia="仿宋" w:cs="仿宋"/>
                <w:sz w:val="24"/>
              </w:rPr>
              <w:t>联系人</w:t>
            </w:r>
          </w:p>
        </w:tc>
        <w:tc>
          <w:tcPr>
            <w:tcW w:w="2131" w:type="dxa"/>
            <w:vAlign w:val="center"/>
          </w:tcPr>
          <w:p>
            <w:pPr>
              <w:jc w:val="center"/>
              <w:rPr>
                <w:rFonts w:ascii="仿宋" w:hAnsi="仿宋" w:eastAsia="仿宋" w:cs="仿宋"/>
                <w:sz w:val="24"/>
              </w:rPr>
            </w:pPr>
            <w:r>
              <w:rPr>
                <w:rFonts w:hint="eastAsia" w:ascii="仿宋" w:hAnsi="仿宋" w:eastAsia="仿宋" w:cs="仿宋"/>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中国工商银行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3.8%起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王霖</w:t>
            </w:r>
          </w:p>
        </w:tc>
        <w:tc>
          <w:tcPr>
            <w:tcW w:w="2131" w:type="dxa"/>
            <w:vAlign w:val="center"/>
          </w:tcPr>
          <w:p>
            <w:pPr>
              <w:jc w:val="center"/>
              <w:rPr>
                <w:rFonts w:ascii="仿宋" w:hAnsi="仿宋" w:eastAsia="仿宋" w:cs="仿宋"/>
                <w:sz w:val="24"/>
              </w:rPr>
            </w:pPr>
            <w:r>
              <w:rPr>
                <w:rFonts w:hint="eastAsia" w:ascii="仿宋" w:hAnsi="仿宋" w:eastAsia="仿宋" w:cs="仿宋"/>
                <w:sz w:val="24"/>
              </w:rPr>
              <w:t>88588246  13857654562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中国农业银行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3.8%起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龚盛</w:t>
            </w:r>
          </w:p>
        </w:tc>
        <w:tc>
          <w:tcPr>
            <w:tcW w:w="2131" w:type="dxa"/>
            <w:vAlign w:val="center"/>
          </w:tcPr>
          <w:p>
            <w:pPr>
              <w:jc w:val="center"/>
              <w:rPr>
                <w:rFonts w:ascii="仿宋" w:hAnsi="仿宋" w:eastAsia="仿宋" w:cs="仿宋"/>
                <w:sz w:val="24"/>
              </w:rPr>
            </w:pPr>
            <w:r>
              <w:rPr>
                <w:rFonts w:hint="eastAsia" w:ascii="仿宋" w:hAnsi="仿宋" w:eastAsia="仿宋" w:cs="仿宋"/>
                <w:sz w:val="24"/>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中国建设银行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3.8%起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梅晶晶</w:t>
            </w:r>
          </w:p>
        </w:tc>
        <w:tc>
          <w:tcPr>
            <w:tcW w:w="2131" w:type="dxa"/>
            <w:vAlign w:val="center"/>
          </w:tcPr>
          <w:p>
            <w:pPr>
              <w:jc w:val="center"/>
              <w:rPr>
                <w:rFonts w:ascii="仿宋" w:hAnsi="仿宋" w:eastAsia="仿宋" w:cs="仿宋"/>
                <w:sz w:val="24"/>
              </w:rPr>
            </w:pPr>
            <w:r>
              <w:rPr>
                <w:rFonts w:hint="eastAsia" w:ascii="仿宋" w:hAnsi="仿宋" w:eastAsia="仿宋" w:cs="仿宋"/>
                <w:sz w:val="24"/>
              </w:rPr>
              <w:t>88525339</w:t>
            </w:r>
          </w:p>
          <w:p>
            <w:pPr>
              <w:jc w:val="center"/>
              <w:rPr>
                <w:rFonts w:ascii="仿宋" w:hAnsi="仿宋" w:eastAsia="仿宋" w:cs="仿宋"/>
                <w:sz w:val="24"/>
              </w:rPr>
            </w:pPr>
            <w:r>
              <w:rPr>
                <w:rFonts w:hint="eastAsia" w:ascii="仿宋" w:hAnsi="仿宋" w:eastAsia="仿宋" w:cs="仿宋"/>
                <w:sz w:val="24"/>
              </w:rPr>
              <w:t>13736585303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中国银行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3.75%起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王海</w:t>
            </w:r>
          </w:p>
        </w:tc>
        <w:tc>
          <w:tcPr>
            <w:tcW w:w="2131" w:type="dxa"/>
            <w:vAlign w:val="center"/>
          </w:tcPr>
          <w:p>
            <w:pPr>
              <w:jc w:val="center"/>
              <w:rPr>
                <w:rFonts w:ascii="仿宋" w:hAnsi="仿宋" w:eastAsia="仿宋" w:cs="仿宋"/>
                <w:sz w:val="24"/>
              </w:rPr>
            </w:pPr>
            <w:r>
              <w:rPr>
                <w:rFonts w:hint="eastAsia" w:ascii="仿宋" w:hAnsi="仿宋" w:eastAsia="仿宋" w:cs="仿宋"/>
                <w:sz w:val="24"/>
              </w:rPr>
              <w:t>13857677798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浦发银行台州分行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4.05%起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王渊</w:t>
            </w:r>
          </w:p>
        </w:tc>
        <w:tc>
          <w:tcPr>
            <w:tcW w:w="2131" w:type="dxa"/>
            <w:vAlign w:val="center"/>
          </w:tcPr>
          <w:p>
            <w:pPr>
              <w:jc w:val="center"/>
              <w:rPr>
                <w:rFonts w:ascii="仿宋" w:hAnsi="仿宋" w:eastAsia="仿宋" w:cs="仿宋"/>
                <w:sz w:val="24"/>
              </w:rPr>
            </w:pPr>
            <w:r>
              <w:rPr>
                <w:rFonts w:hint="eastAsia" w:ascii="仿宋" w:hAnsi="仿宋" w:eastAsia="仿宋" w:cs="仿宋"/>
                <w:sz w:val="24"/>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浦发银行椒江分行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4.05%起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孙瑞华</w:t>
            </w:r>
          </w:p>
        </w:tc>
        <w:tc>
          <w:tcPr>
            <w:tcW w:w="2131" w:type="dxa"/>
            <w:vAlign w:val="center"/>
          </w:tcPr>
          <w:p>
            <w:pPr>
              <w:jc w:val="center"/>
              <w:rPr>
                <w:rFonts w:ascii="仿宋" w:hAnsi="仿宋" w:eastAsia="仿宋" w:cs="仿宋"/>
                <w:sz w:val="24"/>
              </w:rPr>
            </w:pPr>
            <w:r>
              <w:rPr>
                <w:rFonts w:hint="eastAsia" w:ascii="仿宋" w:hAnsi="仿宋" w:eastAsia="仿宋" w:cs="仿宋"/>
                <w:sz w:val="24"/>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交通银行台州分行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3.75%起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周翔宇</w:t>
            </w:r>
          </w:p>
        </w:tc>
        <w:tc>
          <w:tcPr>
            <w:tcW w:w="2131" w:type="dxa"/>
            <w:vAlign w:val="center"/>
          </w:tcPr>
          <w:p>
            <w:pPr>
              <w:jc w:val="center"/>
              <w:rPr>
                <w:rFonts w:ascii="仿宋" w:hAnsi="仿宋" w:eastAsia="仿宋" w:cs="仿宋"/>
                <w:sz w:val="24"/>
              </w:rPr>
            </w:pPr>
            <w:r>
              <w:rPr>
                <w:rFonts w:hint="eastAsia" w:ascii="仿宋" w:hAnsi="仿宋" w:eastAsia="仿宋" w:cs="仿宋"/>
                <w:sz w:val="24"/>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招商银行台州分行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4.32%起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王海玲</w:t>
            </w:r>
          </w:p>
        </w:tc>
        <w:tc>
          <w:tcPr>
            <w:tcW w:w="2131" w:type="dxa"/>
            <w:vAlign w:val="center"/>
          </w:tcPr>
          <w:p>
            <w:pPr>
              <w:jc w:val="center"/>
              <w:rPr>
                <w:rFonts w:ascii="仿宋" w:hAnsi="仿宋" w:eastAsia="仿宋" w:cs="仿宋"/>
                <w:sz w:val="24"/>
              </w:rPr>
            </w:pPr>
            <w:r>
              <w:rPr>
                <w:rFonts w:hint="eastAsia" w:ascii="仿宋" w:hAnsi="仿宋" w:eastAsia="仿宋" w:cs="仿宋"/>
                <w:sz w:val="24"/>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浙商银行台州分行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5.01%起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章涉漪</w:t>
            </w:r>
          </w:p>
        </w:tc>
        <w:tc>
          <w:tcPr>
            <w:tcW w:w="2131" w:type="dxa"/>
            <w:vAlign w:val="center"/>
          </w:tcPr>
          <w:p>
            <w:pPr>
              <w:jc w:val="center"/>
              <w:rPr>
                <w:rFonts w:ascii="仿宋" w:hAnsi="仿宋" w:eastAsia="仿宋" w:cs="仿宋"/>
                <w:sz w:val="24"/>
              </w:rPr>
            </w:pPr>
            <w:r>
              <w:rPr>
                <w:rFonts w:hint="eastAsia" w:ascii="仿宋" w:hAnsi="仿宋" w:eastAsia="仿宋" w:cs="仿宋"/>
                <w:sz w:val="24"/>
              </w:rPr>
              <w:t>81880185</w:t>
            </w:r>
          </w:p>
          <w:p>
            <w:pPr>
              <w:jc w:val="center"/>
              <w:rPr>
                <w:rFonts w:ascii="仿宋" w:hAnsi="仿宋" w:eastAsia="仿宋" w:cs="仿宋"/>
                <w:sz w:val="24"/>
              </w:rPr>
            </w:pPr>
            <w:r>
              <w:rPr>
                <w:rFonts w:hint="eastAsia" w:ascii="仿宋" w:hAnsi="仿宋" w:eastAsia="仿宋" w:cs="仿宋"/>
                <w:sz w:val="24"/>
              </w:rPr>
              <w:t>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中信银行台州分行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4.15%起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陈金园</w:t>
            </w:r>
          </w:p>
        </w:tc>
        <w:tc>
          <w:tcPr>
            <w:tcW w:w="2131" w:type="dxa"/>
            <w:vAlign w:val="center"/>
          </w:tcPr>
          <w:p>
            <w:pPr>
              <w:jc w:val="center"/>
              <w:rPr>
                <w:rFonts w:ascii="仿宋" w:hAnsi="仿宋" w:eastAsia="仿宋" w:cs="仿宋"/>
                <w:sz w:val="24"/>
              </w:rPr>
            </w:pPr>
            <w:r>
              <w:rPr>
                <w:rFonts w:hint="eastAsia" w:ascii="仿宋" w:hAnsi="仿宋" w:eastAsia="仿宋" w:cs="仿宋"/>
                <w:sz w:val="24"/>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华夏银行台州分行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4.5%起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邱明达</w:t>
            </w:r>
          </w:p>
        </w:tc>
        <w:tc>
          <w:tcPr>
            <w:tcW w:w="2131" w:type="dxa"/>
            <w:vAlign w:val="center"/>
          </w:tcPr>
          <w:p>
            <w:pPr>
              <w:jc w:val="center"/>
              <w:rPr>
                <w:rFonts w:ascii="仿宋" w:hAnsi="仿宋" w:eastAsia="仿宋" w:cs="仿宋"/>
                <w:sz w:val="24"/>
              </w:rPr>
            </w:pPr>
            <w:r>
              <w:rPr>
                <w:rFonts w:hint="eastAsia" w:ascii="仿宋" w:hAnsi="仿宋" w:eastAsia="仿宋" w:cs="仿宋"/>
                <w:sz w:val="24"/>
              </w:rPr>
              <w:t>81871518</w:t>
            </w:r>
          </w:p>
          <w:p>
            <w:pPr>
              <w:jc w:val="center"/>
              <w:rPr>
                <w:rFonts w:ascii="仿宋" w:hAnsi="仿宋" w:eastAsia="仿宋" w:cs="仿宋"/>
                <w:sz w:val="24"/>
              </w:rPr>
            </w:pPr>
            <w:r>
              <w:rPr>
                <w:rFonts w:hint="eastAsia" w:ascii="仿宋" w:hAnsi="仿宋" w:eastAsia="仿宋" w:cs="仿宋"/>
                <w:sz w:val="24"/>
              </w:rPr>
              <w:t>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泰隆银行开发区支行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5.6%起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梁宛莉</w:t>
            </w:r>
          </w:p>
        </w:tc>
        <w:tc>
          <w:tcPr>
            <w:tcW w:w="2131" w:type="dxa"/>
            <w:vAlign w:val="center"/>
          </w:tcPr>
          <w:p>
            <w:pPr>
              <w:jc w:val="center"/>
              <w:rPr>
                <w:rFonts w:ascii="仿宋" w:hAnsi="仿宋" w:eastAsia="仿宋" w:cs="仿宋"/>
                <w:sz w:val="24"/>
              </w:rPr>
            </w:pPr>
            <w:r>
              <w:rPr>
                <w:rFonts w:hint="eastAsia" w:ascii="仿宋" w:hAnsi="仿宋" w:eastAsia="仿宋" w:cs="仿宋"/>
                <w:sz w:val="24"/>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民泰银行椒江支行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5.8%起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陈慧珠</w:t>
            </w:r>
          </w:p>
        </w:tc>
        <w:tc>
          <w:tcPr>
            <w:tcW w:w="2131" w:type="dxa"/>
            <w:vAlign w:val="center"/>
          </w:tcPr>
          <w:p>
            <w:pPr>
              <w:jc w:val="center"/>
              <w:rPr>
                <w:rFonts w:ascii="仿宋" w:hAnsi="仿宋" w:eastAsia="仿宋" w:cs="仿宋"/>
                <w:sz w:val="24"/>
              </w:rPr>
            </w:pPr>
            <w:r>
              <w:rPr>
                <w:rFonts w:hint="eastAsia" w:ascii="仿宋" w:hAnsi="仿宋" w:eastAsia="仿宋" w:cs="仿宋"/>
                <w:sz w:val="24"/>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绍兴银行台州分行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5.1%起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郭庭斌</w:t>
            </w:r>
          </w:p>
        </w:tc>
        <w:tc>
          <w:tcPr>
            <w:tcW w:w="2131" w:type="dxa"/>
            <w:vAlign w:val="center"/>
          </w:tcPr>
          <w:p>
            <w:pPr>
              <w:jc w:val="center"/>
              <w:rPr>
                <w:rFonts w:ascii="仿宋" w:hAnsi="仿宋" w:eastAsia="仿宋" w:cs="仿宋"/>
                <w:sz w:val="24"/>
              </w:rPr>
            </w:pPr>
            <w:r>
              <w:rPr>
                <w:rFonts w:hint="eastAsia" w:ascii="仿宋" w:hAnsi="仿宋" w:eastAsia="仿宋" w:cs="仿宋"/>
                <w:sz w:val="24"/>
              </w:rPr>
              <w:t>15958633119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温州银行台州分行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4.55%起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王晓波</w:t>
            </w:r>
          </w:p>
        </w:tc>
        <w:tc>
          <w:tcPr>
            <w:tcW w:w="2131" w:type="dxa"/>
            <w:vAlign w:val="center"/>
          </w:tcPr>
          <w:p>
            <w:pPr>
              <w:jc w:val="center"/>
              <w:rPr>
                <w:rFonts w:ascii="仿宋" w:hAnsi="仿宋" w:eastAsia="仿宋" w:cs="仿宋"/>
                <w:sz w:val="24"/>
              </w:rPr>
            </w:pPr>
            <w:r>
              <w:rPr>
                <w:rFonts w:hint="eastAsia" w:ascii="仿宋" w:hAnsi="仿宋" w:eastAsia="仿宋" w:cs="仿宋"/>
                <w:sz w:val="24"/>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平安银行台州分行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6.53%起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李俊丽</w:t>
            </w:r>
          </w:p>
        </w:tc>
        <w:tc>
          <w:tcPr>
            <w:tcW w:w="2131" w:type="dxa"/>
            <w:vAlign w:val="center"/>
          </w:tcPr>
          <w:p>
            <w:pPr>
              <w:jc w:val="center"/>
              <w:rPr>
                <w:rFonts w:ascii="仿宋" w:hAnsi="仿宋" w:eastAsia="仿宋" w:cs="仿宋"/>
                <w:sz w:val="24"/>
              </w:rPr>
            </w:pPr>
            <w:r>
              <w:rPr>
                <w:rFonts w:hint="eastAsia" w:ascii="仿宋" w:hAnsi="仿宋" w:eastAsia="仿宋" w:cs="仿宋"/>
                <w:sz w:val="24"/>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宁波银行台州分行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4.35%起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戴莉丽</w:t>
            </w:r>
          </w:p>
        </w:tc>
        <w:tc>
          <w:tcPr>
            <w:tcW w:w="2131" w:type="dxa"/>
            <w:vAlign w:val="center"/>
          </w:tcPr>
          <w:p>
            <w:pPr>
              <w:jc w:val="center"/>
              <w:rPr>
                <w:rFonts w:ascii="仿宋" w:hAnsi="仿宋" w:eastAsia="仿宋" w:cs="仿宋"/>
                <w:sz w:val="24"/>
              </w:rPr>
            </w:pPr>
            <w:r>
              <w:rPr>
                <w:rFonts w:hint="eastAsia" w:ascii="仿宋" w:hAnsi="仿宋" w:eastAsia="仿宋" w:cs="仿宋"/>
                <w:sz w:val="24"/>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金华银行台州分行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4.05%起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金雪婷</w:t>
            </w:r>
          </w:p>
        </w:tc>
        <w:tc>
          <w:tcPr>
            <w:tcW w:w="2131" w:type="dxa"/>
            <w:vAlign w:val="center"/>
          </w:tcPr>
          <w:p>
            <w:pPr>
              <w:jc w:val="center"/>
              <w:rPr>
                <w:rFonts w:ascii="仿宋" w:hAnsi="仿宋" w:eastAsia="仿宋" w:cs="仿宋"/>
                <w:sz w:val="24"/>
              </w:rPr>
            </w:pPr>
            <w:r>
              <w:rPr>
                <w:rFonts w:hint="eastAsia" w:ascii="仿宋" w:hAnsi="仿宋" w:eastAsia="仿宋" w:cs="仿宋"/>
                <w:sz w:val="24"/>
              </w:rPr>
              <w:t>81886670</w:t>
            </w:r>
          </w:p>
          <w:p>
            <w:pPr>
              <w:jc w:val="center"/>
              <w:rPr>
                <w:rFonts w:ascii="仿宋" w:hAnsi="仿宋" w:eastAsia="仿宋" w:cs="仿宋"/>
                <w:sz w:val="24"/>
              </w:rPr>
            </w:pPr>
            <w:r>
              <w:rPr>
                <w:rFonts w:hint="eastAsia" w:ascii="仿宋" w:hAnsi="仿宋" w:eastAsia="仿宋" w:cs="仿宋"/>
                <w:sz w:val="24"/>
              </w:rPr>
              <w:t>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台州银行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5.6%起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洪婷</w:t>
            </w:r>
          </w:p>
        </w:tc>
        <w:tc>
          <w:tcPr>
            <w:tcW w:w="2131" w:type="dxa"/>
            <w:vAlign w:val="center"/>
          </w:tcPr>
          <w:p>
            <w:pPr>
              <w:jc w:val="center"/>
              <w:rPr>
                <w:rFonts w:ascii="仿宋" w:hAnsi="仿宋" w:eastAsia="仿宋" w:cs="仿宋"/>
                <w:sz w:val="24"/>
              </w:rPr>
            </w:pPr>
            <w:r>
              <w:rPr>
                <w:rFonts w:hint="eastAsia" w:ascii="仿宋" w:hAnsi="仿宋" w:eastAsia="仿宋" w:cs="仿宋"/>
                <w:sz w:val="24"/>
              </w:rPr>
              <w:t>15858624999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邮储银行台州分行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3.85%起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董庆</w:t>
            </w:r>
          </w:p>
        </w:tc>
        <w:tc>
          <w:tcPr>
            <w:tcW w:w="2131" w:type="dxa"/>
            <w:vAlign w:val="center"/>
          </w:tcPr>
          <w:p>
            <w:pPr>
              <w:jc w:val="center"/>
              <w:rPr>
                <w:rFonts w:ascii="仿宋" w:hAnsi="仿宋" w:eastAsia="仿宋" w:cs="仿宋"/>
                <w:sz w:val="24"/>
              </w:rPr>
            </w:pPr>
            <w:r>
              <w:rPr>
                <w:rFonts w:hint="eastAsia" w:ascii="仿宋" w:hAnsi="仿宋" w:eastAsia="仿宋" w:cs="仿宋"/>
                <w:sz w:val="24"/>
              </w:rPr>
              <w:t>81888982</w:t>
            </w:r>
          </w:p>
          <w:p>
            <w:pPr>
              <w:jc w:val="center"/>
              <w:rPr>
                <w:rFonts w:ascii="仿宋" w:hAnsi="仿宋" w:eastAsia="仿宋" w:cs="仿宋"/>
                <w:sz w:val="24"/>
              </w:rPr>
            </w:pPr>
            <w:r>
              <w:rPr>
                <w:rFonts w:hint="eastAsia" w:ascii="仿宋" w:hAnsi="仿宋" w:eastAsia="仿宋" w:cs="仿宋"/>
                <w:sz w:val="24"/>
              </w:rPr>
              <w:t>18957683435</w:t>
            </w:r>
          </w:p>
        </w:tc>
      </w:tr>
    </w:tbl>
    <w:p>
      <w:pPr>
        <w:ind w:firstLine="840" w:firstLineChars="350"/>
        <w:jc w:val="center"/>
        <w:rPr>
          <w:rFonts w:ascii="仿宋" w:hAnsi="仿宋" w:eastAsia="仿宋" w:cs="仿宋"/>
          <w:sz w:val="24"/>
        </w:rPr>
      </w:pPr>
    </w:p>
    <w:p>
      <w:pPr>
        <w:ind w:firstLine="840" w:firstLineChars="350"/>
        <w:jc w:val="center"/>
        <w:outlineLvl w:val="0"/>
        <w:rPr>
          <w:rFonts w:ascii="仿宋" w:hAnsi="仿宋" w:eastAsia="仿宋" w:cs="仿宋"/>
          <w:sz w:val="24"/>
        </w:rPr>
      </w:pPr>
      <w:bookmarkStart w:id="21" w:name="_Toc25850"/>
      <w:r>
        <w:rPr>
          <w:rFonts w:hint="eastAsia" w:ascii="仿宋" w:hAnsi="仿宋" w:eastAsia="仿宋" w:cs="仿宋"/>
          <w:sz w:val="24"/>
        </w:rPr>
        <w:t>合同履约保函联系方式</w:t>
      </w:r>
      <w:bookmarkEnd w:id="21"/>
    </w:p>
    <w:tbl>
      <w:tblPr>
        <w:tblStyle w:val="6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373"/>
        <w:gridCol w:w="2633"/>
        <w:gridCol w:w="986"/>
        <w:gridCol w:w="1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3373" w:type="dxa"/>
            <w:vAlign w:val="center"/>
          </w:tcPr>
          <w:p>
            <w:pPr>
              <w:rPr>
                <w:rFonts w:ascii="仿宋" w:hAnsi="仿宋" w:eastAsia="仿宋" w:cs="仿宋"/>
                <w:sz w:val="24"/>
              </w:rPr>
            </w:pPr>
            <w:r>
              <w:rPr>
                <w:rFonts w:hint="eastAsia" w:ascii="仿宋" w:hAnsi="仿宋" w:eastAsia="仿宋" w:cs="仿宋"/>
                <w:sz w:val="24"/>
              </w:rPr>
              <w:t>保险公司名称</w:t>
            </w:r>
          </w:p>
        </w:tc>
        <w:tc>
          <w:tcPr>
            <w:tcW w:w="2633" w:type="dxa"/>
            <w:vAlign w:val="center"/>
          </w:tcPr>
          <w:p>
            <w:pPr>
              <w:rPr>
                <w:rFonts w:ascii="仿宋" w:hAnsi="仿宋" w:eastAsia="仿宋" w:cs="仿宋"/>
                <w:sz w:val="24"/>
              </w:rPr>
            </w:pPr>
            <w:r>
              <w:rPr>
                <w:rFonts w:hint="eastAsia" w:ascii="仿宋" w:hAnsi="仿宋" w:eastAsia="仿宋" w:cs="仿宋"/>
                <w:sz w:val="24"/>
              </w:rPr>
              <w:t>保费率</w:t>
            </w:r>
          </w:p>
        </w:tc>
        <w:tc>
          <w:tcPr>
            <w:tcW w:w="986" w:type="dxa"/>
            <w:vAlign w:val="center"/>
          </w:tcPr>
          <w:p>
            <w:pPr>
              <w:rPr>
                <w:rFonts w:ascii="仿宋" w:hAnsi="仿宋" w:eastAsia="仿宋" w:cs="仿宋"/>
                <w:sz w:val="24"/>
              </w:rPr>
            </w:pPr>
            <w:r>
              <w:rPr>
                <w:rFonts w:hint="eastAsia" w:ascii="仿宋" w:hAnsi="仿宋" w:eastAsia="仿宋" w:cs="仿宋"/>
                <w:sz w:val="24"/>
              </w:rPr>
              <w:t>联系人</w:t>
            </w:r>
          </w:p>
        </w:tc>
        <w:tc>
          <w:tcPr>
            <w:tcW w:w="1536" w:type="dxa"/>
            <w:vAlign w:val="center"/>
          </w:tcPr>
          <w:p>
            <w:pPr>
              <w:rPr>
                <w:rFonts w:ascii="仿宋" w:hAnsi="仿宋" w:eastAsia="仿宋" w:cs="仿宋"/>
                <w:sz w:val="24"/>
              </w:rPr>
            </w:pPr>
            <w:r>
              <w:rPr>
                <w:rFonts w:hint="eastAsia" w:ascii="仿宋" w:hAnsi="仿宋" w:eastAsia="仿宋" w:cs="仿宋"/>
                <w:sz w:val="24"/>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73" w:type="dxa"/>
          </w:tcPr>
          <w:p>
            <w:pPr>
              <w:rPr>
                <w:rFonts w:ascii="仿宋" w:hAnsi="仿宋" w:eastAsia="仿宋" w:cs="仿宋"/>
                <w:sz w:val="24"/>
              </w:rPr>
            </w:pPr>
            <w:r>
              <w:rPr>
                <w:rFonts w:hint="eastAsia" w:ascii="仿宋" w:hAnsi="仿宋" w:eastAsia="仿宋" w:cs="仿宋"/>
                <w:sz w:val="24"/>
              </w:rPr>
              <w:t>中国人寿财产保险股份有限公司台州中心支公司</w:t>
            </w:r>
          </w:p>
        </w:tc>
        <w:tc>
          <w:tcPr>
            <w:tcW w:w="2633" w:type="dxa"/>
          </w:tcPr>
          <w:p>
            <w:pPr>
              <w:rPr>
                <w:rFonts w:ascii="仿宋" w:hAnsi="仿宋" w:eastAsia="仿宋" w:cs="仿宋"/>
                <w:sz w:val="24"/>
              </w:rPr>
            </w:pPr>
            <w:r>
              <w:rPr>
                <w:rFonts w:hint="eastAsia" w:ascii="仿宋" w:hAnsi="仿宋" w:eastAsia="仿宋" w:cs="仿宋"/>
                <w:sz w:val="24"/>
              </w:rPr>
              <w:t>年费率1%，最低保费500元</w:t>
            </w:r>
          </w:p>
        </w:tc>
        <w:tc>
          <w:tcPr>
            <w:tcW w:w="986" w:type="dxa"/>
          </w:tcPr>
          <w:p>
            <w:pPr>
              <w:rPr>
                <w:rFonts w:ascii="仿宋" w:hAnsi="仿宋" w:eastAsia="仿宋" w:cs="仿宋"/>
                <w:sz w:val="24"/>
              </w:rPr>
            </w:pPr>
            <w:r>
              <w:rPr>
                <w:rFonts w:hint="eastAsia" w:ascii="仿宋" w:hAnsi="仿宋" w:eastAsia="仿宋" w:cs="仿宋"/>
                <w:sz w:val="24"/>
              </w:rPr>
              <w:t>徐凌</w:t>
            </w:r>
          </w:p>
        </w:tc>
        <w:tc>
          <w:tcPr>
            <w:tcW w:w="1536" w:type="dxa"/>
          </w:tcPr>
          <w:p>
            <w:pPr>
              <w:rPr>
                <w:rFonts w:ascii="仿宋" w:hAnsi="仿宋" w:eastAsia="仿宋" w:cs="仿宋"/>
                <w:sz w:val="24"/>
              </w:rPr>
            </w:pPr>
            <w:r>
              <w:rPr>
                <w:rFonts w:hint="eastAsia" w:ascii="仿宋" w:hAnsi="仿宋" w:eastAsia="仿宋" w:cs="仿宋"/>
                <w:sz w:val="24"/>
              </w:rPr>
              <w:t>13905168070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73" w:type="dxa"/>
          </w:tcPr>
          <w:p>
            <w:pPr>
              <w:rPr>
                <w:rFonts w:ascii="仿宋" w:hAnsi="仿宋" w:eastAsia="仿宋" w:cs="仿宋"/>
                <w:sz w:val="24"/>
              </w:rPr>
            </w:pPr>
            <w:r>
              <w:rPr>
                <w:rFonts w:hint="eastAsia" w:ascii="仿宋" w:hAnsi="仿宋" w:eastAsia="仿宋" w:cs="仿宋"/>
                <w:sz w:val="24"/>
              </w:rPr>
              <w:t>永诚财产保险股份有限公司台州分公司</w:t>
            </w:r>
          </w:p>
        </w:tc>
        <w:tc>
          <w:tcPr>
            <w:tcW w:w="2633" w:type="dxa"/>
          </w:tcPr>
          <w:p>
            <w:pPr>
              <w:rPr>
                <w:rFonts w:ascii="仿宋" w:hAnsi="仿宋" w:eastAsia="仿宋" w:cs="仿宋"/>
                <w:sz w:val="24"/>
              </w:rPr>
            </w:pPr>
            <w:r>
              <w:rPr>
                <w:rFonts w:hint="eastAsia" w:ascii="仿宋" w:hAnsi="仿宋" w:eastAsia="仿宋" w:cs="仿宋"/>
                <w:sz w:val="24"/>
              </w:rPr>
              <w:t>年费率1%，最低保费1000元</w:t>
            </w:r>
          </w:p>
        </w:tc>
        <w:tc>
          <w:tcPr>
            <w:tcW w:w="986" w:type="dxa"/>
          </w:tcPr>
          <w:p>
            <w:pPr>
              <w:rPr>
                <w:rFonts w:ascii="仿宋" w:hAnsi="仿宋" w:eastAsia="仿宋" w:cs="仿宋"/>
                <w:sz w:val="24"/>
              </w:rPr>
            </w:pPr>
            <w:r>
              <w:rPr>
                <w:rFonts w:hint="eastAsia" w:ascii="仿宋" w:hAnsi="仿宋" w:eastAsia="仿宋" w:cs="仿宋"/>
                <w:sz w:val="24"/>
              </w:rPr>
              <w:t>尹刚强</w:t>
            </w:r>
          </w:p>
        </w:tc>
        <w:tc>
          <w:tcPr>
            <w:tcW w:w="1536" w:type="dxa"/>
          </w:tcPr>
          <w:p>
            <w:pPr>
              <w:rPr>
                <w:rFonts w:ascii="仿宋" w:hAnsi="仿宋" w:eastAsia="仿宋" w:cs="仿宋"/>
                <w:sz w:val="24"/>
              </w:rPr>
            </w:pPr>
            <w:r>
              <w:rPr>
                <w:rFonts w:hint="eastAsia" w:ascii="仿宋" w:hAnsi="仿宋" w:eastAsia="仿宋" w:cs="仿宋"/>
                <w:sz w:val="24"/>
              </w:rPr>
              <w:t>13750668184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73" w:type="dxa"/>
          </w:tcPr>
          <w:p>
            <w:pPr>
              <w:rPr>
                <w:rFonts w:ascii="仿宋" w:hAnsi="仿宋" w:eastAsia="仿宋" w:cs="仿宋"/>
                <w:sz w:val="24"/>
              </w:rPr>
            </w:pPr>
            <w:r>
              <w:rPr>
                <w:rFonts w:hint="eastAsia" w:ascii="仿宋" w:hAnsi="仿宋" w:eastAsia="仿宋" w:cs="仿宋"/>
                <w:sz w:val="24"/>
              </w:rPr>
              <w:t>华泰财产保险有限公司台州中心支公司</w:t>
            </w:r>
          </w:p>
        </w:tc>
        <w:tc>
          <w:tcPr>
            <w:tcW w:w="2633" w:type="dxa"/>
          </w:tcPr>
          <w:p>
            <w:pPr>
              <w:rPr>
                <w:rFonts w:ascii="仿宋" w:hAnsi="仿宋" w:eastAsia="仿宋" w:cs="仿宋"/>
                <w:sz w:val="24"/>
              </w:rPr>
            </w:pPr>
            <w:r>
              <w:rPr>
                <w:rFonts w:hint="eastAsia" w:ascii="仿宋" w:hAnsi="仿宋" w:eastAsia="仿宋" w:cs="仿宋"/>
                <w:sz w:val="24"/>
              </w:rPr>
              <w:t>年费率0.5%，最低保费1000元</w:t>
            </w:r>
          </w:p>
        </w:tc>
        <w:tc>
          <w:tcPr>
            <w:tcW w:w="986" w:type="dxa"/>
          </w:tcPr>
          <w:p>
            <w:pPr>
              <w:rPr>
                <w:rFonts w:ascii="仿宋" w:hAnsi="仿宋" w:eastAsia="仿宋" w:cs="仿宋"/>
                <w:sz w:val="24"/>
              </w:rPr>
            </w:pPr>
            <w:r>
              <w:rPr>
                <w:rFonts w:hint="eastAsia" w:ascii="仿宋" w:hAnsi="仿宋" w:eastAsia="仿宋" w:cs="仿宋"/>
                <w:sz w:val="24"/>
              </w:rPr>
              <w:t>王灵芳</w:t>
            </w:r>
          </w:p>
        </w:tc>
        <w:tc>
          <w:tcPr>
            <w:tcW w:w="1536" w:type="dxa"/>
          </w:tcPr>
          <w:p>
            <w:pPr>
              <w:rPr>
                <w:rFonts w:ascii="仿宋" w:hAnsi="仿宋" w:eastAsia="仿宋" w:cs="仿宋"/>
                <w:sz w:val="24"/>
              </w:rPr>
            </w:pPr>
            <w:r>
              <w:rPr>
                <w:rFonts w:hint="eastAsia" w:ascii="仿宋" w:hAnsi="仿宋" w:eastAsia="仿宋" w:cs="仿宋"/>
                <w:sz w:val="24"/>
              </w:rPr>
              <w:t>88869818 13586123199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73" w:type="dxa"/>
          </w:tcPr>
          <w:p>
            <w:pPr>
              <w:rPr>
                <w:rFonts w:ascii="仿宋" w:hAnsi="仿宋" w:eastAsia="仿宋" w:cs="仿宋"/>
                <w:sz w:val="24"/>
              </w:rPr>
            </w:pPr>
            <w:r>
              <w:rPr>
                <w:rFonts w:hint="eastAsia" w:ascii="仿宋" w:hAnsi="仿宋" w:eastAsia="仿宋" w:cs="仿宋"/>
                <w:sz w:val="24"/>
              </w:rPr>
              <w:t>中国大地财产保险股份有限公司台州中心支公司</w:t>
            </w:r>
          </w:p>
        </w:tc>
        <w:tc>
          <w:tcPr>
            <w:tcW w:w="2633" w:type="dxa"/>
          </w:tcPr>
          <w:p>
            <w:pPr>
              <w:rPr>
                <w:rFonts w:ascii="仿宋" w:hAnsi="仿宋" w:eastAsia="仿宋" w:cs="仿宋"/>
                <w:sz w:val="24"/>
              </w:rPr>
            </w:pPr>
            <w:r>
              <w:rPr>
                <w:rFonts w:hint="eastAsia" w:ascii="仿宋" w:hAnsi="仿宋" w:eastAsia="仿宋" w:cs="仿宋"/>
                <w:sz w:val="24"/>
              </w:rPr>
              <w:t>年费率1.5%，最低保费1000元</w:t>
            </w:r>
          </w:p>
        </w:tc>
        <w:tc>
          <w:tcPr>
            <w:tcW w:w="986" w:type="dxa"/>
          </w:tcPr>
          <w:p>
            <w:pPr>
              <w:rPr>
                <w:rFonts w:ascii="仿宋" w:hAnsi="仿宋" w:eastAsia="仿宋" w:cs="仿宋"/>
                <w:sz w:val="24"/>
              </w:rPr>
            </w:pPr>
            <w:r>
              <w:rPr>
                <w:rFonts w:hint="eastAsia" w:ascii="仿宋" w:hAnsi="仿宋" w:eastAsia="仿宋" w:cs="仿宋"/>
                <w:sz w:val="24"/>
              </w:rPr>
              <w:t>徐小明</w:t>
            </w:r>
          </w:p>
        </w:tc>
        <w:tc>
          <w:tcPr>
            <w:tcW w:w="1536" w:type="dxa"/>
          </w:tcPr>
          <w:p>
            <w:pPr>
              <w:rPr>
                <w:rFonts w:ascii="仿宋" w:hAnsi="仿宋" w:eastAsia="仿宋" w:cs="仿宋"/>
                <w:sz w:val="24"/>
              </w:rPr>
            </w:pPr>
            <w:r>
              <w:rPr>
                <w:rFonts w:hint="eastAsia" w:ascii="仿宋" w:hAnsi="仿宋" w:eastAsia="仿宋" w:cs="仿宋"/>
                <w:sz w:val="24"/>
              </w:rPr>
              <w:t>885523108      13968603112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73" w:type="dxa"/>
          </w:tcPr>
          <w:p>
            <w:pPr>
              <w:rPr>
                <w:rFonts w:ascii="仿宋" w:hAnsi="仿宋" w:eastAsia="仿宋" w:cs="仿宋"/>
                <w:sz w:val="24"/>
              </w:rPr>
            </w:pPr>
            <w:r>
              <w:rPr>
                <w:rFonts w:hint="eastAsia" w:ascii="仿宋" w:hAnsi="仿宋" w:eastAsia="仿宋" w:cs="仿宋"/>
                <w:sz w:val="24"/>
              </w:rPr>
              <w:t>阳光保险台州中心支公司</w:t>
            </w:r>
          </w:p>
        </w:tc>
        <w:tc>
          <w:tcPr>
            <w:tcW w:w="2633" w:type="dxa"/>
          </w:tcPr>
          <w:p>
            <w:pPr>
              <w:rPr>
                <w:rFonts w:ascii="仿宋" w:hAnsi="仿宋" w:eastAsia="仿宋" w:cs="仿宋"/>
                <w:sz w:val="24"/>
              </w:rPr>
            </w:pPr>
            <w:r>
              <w:rPr>
                <w:rFonts w:hint="eastAsia" w:ascii="仿宋" w:hAnsi="仿宋" w:eastAsia="仿宋" w:cs="仿宋"/>
                <w:sz w:val="24"/>
              </w:rPr>
              <w:t>年费率1%，最低保费500元</w:t>
            </w:r>
          </w:p>
        </w:tc>
        <w:tc>
          <w:tcPr>
            <w:tcW w:w="986" w:type="dxa"/>
          </w:tcPr>
          <w:p>
            <w:pPr>
              <w:rPr>
                <w:rFonts w:ascii="仿宋" w:hAnsi="仿宋" w:eastAsia="仿宋" w:cs="仿宋"/>
                <w:sz w:val="24"/>
              </w:rPr>
            </w:pPr>
            <w:r>
              <w:rPr>
                <w:rFonts w:hint="eastAsia" w:ascii="仿宋" w:hAnsi="仿宋" w:eastAsia="仿宋" w:cs="仿宋"/>
                <w:sz w:val="24"/>
              </w:rPr>
              <w:t>林高明</w:t>
            </w:r>
          </w:p>
        </w:tc>
        <w:tc>
          <w:tcPr>
            <w:tcW w:w="1536" w:type="dxa"/>
          </w:tcPr>
          <w:p>
            <w:pPr>
              <w:rPr>
                <w:rFonts w:ascii="仿宋" w:hAnsi="仿宋" w:eastAsia="仿宋" w:cs="仿宋"/>
                <w:sz w:val="24"/>
              </w:rPr>
            </w:pPr>
            <w:r>
              <w:rPr>
                <w:rFonts w:hint="eastAsia" w:ascii="仿宋" w:hAnsi="仿宋" w:eastAsia="仿宋" w:cs="仿宋"/>
                <w:sz w:val="24"/>
              </w:rPr>
              <w:t>15888682693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73" w:type="dxa"/>
          </w:tcPr>
          <w:p>
            <w:pPr>
              <w:rPr>
                <w:rFonts w:ascii="仿宋" w:hAnsi="仿宋" w:eastAsia="仿宋" w:cs="仿宋"/>
                <w:sz w:val="24"/>
              </w:rPr>
            </w:pPr>
            <w:r>
              <w:rPr>
                <w:rFonts w:hint="eastAsia" w:ascii="仿宋" w:hAnsi="仿宋" w:eastAsia="仿宋" w:cs="仿宋"/>
                <w:sz w:val="24"/>
              </w:rPr>
              <w:t>中华联合财产保险股份有限公司台州中心支公司</w:t>
            </w:r>
          </w:p>
        </w:tc>
        <w:tc>
          <w:tcPr>
            <w:tcW w:w="2633" w:type="dxa"/>
          </w:tcPr>
          <w:p>
            <w:pPr>
              <w:rPr>
                <w:rFonts w:ascii="仿宋" w:hAnsi="仿宋" w:eastAsia="仿宋" w:cs="仿宋"/>
                <w:sz w:val="24"/>
              </w:rPr>
            </w:pPr>
            <w:r>
              <w:rPr>
                <w:rFonts w:hint="eastAsia" w:ascii="仿宋" w:hAnsi="仿宋" w:eastAsia="仿宋" w:cs="仿宋"/>
                <w:sz w:val="24"/>
              </w:rPr>
              <w:t>年费率2%，最低保费500元</w:t>
            </w:r>
          </w:p>
        </w:tc>
        <w:tc>
          <w:tcPr>
            <w:tcW w:w="986" w:type="dxa"/>
          </w:tcPr>
          <w:p>
            <w:pPr>
              <w:rPr>
                <w:rFonts w:ascii="仿宋" w:hAnsi="仿宋" w:eastAsia="仿宋" w:cs="仿宋"/>
                <w:sz w:val="24"/>
              </w:rPr>
            </w:pPr>
            <w:r>
              <w:rPr>
                <w:rFonts w:hint="eastAsia" w:ascii="仿宋" w:hAnsi="仿宋" w:eastAsia="仿宋" w:cs="仿宋"/>
                <w:sz w:val="24"/>
              </w:rPr>
              <w:t>王仙高</w:t>
            </w:r>
          </w:p>
        </w:tc>
        <w:tc>
          <w:tcPr>
            <w:tcW w:w="1536" w:type="dxa"/>
          </w:tcPr>
          <w:p>
            <w:pPr>
              <w:rPr>
                <w:rFonts w:ascii="仿宋" w:hAnsi="仿宋" w:eastAsia="仿宋" w:cs="仿宋"/>
                <w:sz w:val="24"/>
              </w:rPr>
            </w:pPr>
            <w:r>
              <w:rPr>
                <w:rFonts w:hint="eastAsia" w:ascii="仿宋" w:hAnsi="仿宋" w:eastAsia="仿宋" w:cs="仿宋"/>
                <w:sz w:val="24"/>
              </w:rPr>
              <w:t>13858600221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73" w:type="dxa"/>
          </w:tcPr>
          <w:p>
            <w:pPr>
              <w:rPr>
                <w:rFonts w:ascii="仿宋" w:hAnsi="仿宋" w:eastAsia="仿宋" w:cs="仿宋"/>
                <w:sz w:val="24"/>
              </w:rPr>
            </w:pPr>
            <w:r>
              <w:rPr>
                <w:rFonts w:hint="eastAsia" w:ascii="仿宋" w:hAnsi="仿宋" w:eastAsia="仿宋" w:cs="仿宋"/>
                <w:sz w:val="24"/>
              </w:rPr>
              <w:t>中国人民财产保险股份有限公司台州中心支公司</w:t>
            </w:r>
          </w:p>
        </w:tc>
        <w:tc>
          <w:tcPr>
            <w:tcW w:w="2633" w:type="dxa"/>
          </w:tcPr>
          <w:p>
            <w:pPr>
              <w:rPr>
                <w:rFonts w:ascii="仿宋" w:hAnsi="仿宋" w:eastAsia="仿宋" w:cs="仿宋"/>
                <w:sz w:val="24"/>
              </w:rPr>
            </w:pPr>
            <w:r>
              <w:rPr>
                <w:rFonts w:hint="eastAsia" w:ascii="仿宋" w:hAnsi="仿宋" w:eastAsia="仿宋" w:cs="仿宋"/>
                <w:sz w:val="24"/>
              </w:rPr>
              <w:t>年费率0.3%，最低保费1000元</w:t>
            </w:r>
          </w:p>
        </w:tc>
        <w:tc>
          <w:tcPr>
            <w:tcW w:w="986" w:type="dxa"/>
          </w:tcPr>
          <w:p>
            <w:pPr>
              <w:rPr>
                <w:rFonts w:ascii="仿宋" w:hAnsi="仿宋" w:eastAsia="仿宋" w:cs="仿宋"/>
                <w:sz w:val="24"/>
              </w:rPr>
            </w:pPr>
            <w:r>
              <w:rPr>
                <w:rFonts w:hint="eastAsia" w:ascii="仿宋" w:hAnsi="仿宋" w:eastAsia="仿宋" w:cs="仿宋"/>
                <w:sz w:val="24"/>
              </w:rPr>
              <w:t>王仙春</w:t>
            </w:r>
          </w:p>
        </w:tc>
        <w:tc>
          <w:tcPr>
            <w:tcW w:w="1536" w:type="dxa"/>
          </w:tcPr>
          <w:p>
            <w:pPr>
              <w:rPr>
                <w:rFonts w:ascii="仿宋" w:hAnsi="仿宋" w:eastAsia="仿宋" w:cs="仿宋"/>
                <w:sz w:val="24"/>
              </w:rPr>
            </w:pPr>
            <w:r>
              <w:rPr>
                <w:rFonts w:hint="eastAsia" w:ascii="仿宋" w:hAnsi="仿宋" w:eastAsia="仿宋" w:cs="仿宋"/>
                <w:sz w:val="24"/>
              </w:rPr>
              <w:t>13515769179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73" w:type="dxa"/>
          </w:tcPr>
          <w:p>
            <w:pPr>
              <w:rPr>
                <w:rFonts w:ascii="仿宋" w:hAnsi="仿宋" w:eastAsia="仿宋" w:cs="仿宋"/>
                <w:sz w:val="24"/>
              </w:rPr>
            </w:pPr>
            <w:r>
              <w:rPr>
                <w:rFonts w:hint="eastAsia" w:ascii="仿宋" w:hAnsi="仿宋" w:eastAsia="仿宋" w:cs="仿宋"/>
                <w:sz w:val="24"/>
              </w:rPr>
              <w:t>永安财产保险股份有限公司台州中心支公司</w:t>
            </w:r>
          </w:p>
        </w:tc>
        <w:tc>
          <w:tcPr>
            <w:tcW w:w="2633" w:type="dxa"/>
          </w:tcPr>
          <w:p>
            <w:pPr>
              <w:rPr>
                <w:rFonts w:ascii="仿宋" w:hAnsi="仿宋" w:eastAsia="仿宋" w:cs="仿宋"/>
                <w:sz w:val="24"/>
              </w:rPr>
            </w:pPr>
            <w:r>
              <w:rPr>
                <w:rFonts w:hint="eastAsia" w:ascii="仿宋" w:hAnsi="仿宋" w:eastAsia="仿宋" w:cs="仿宋"/>
                <w:sz w:val="24"/>
              </w:rPr>
              <w:t>年费率0.3%，最低保费1000</w:t>
            </w:r>
          </w:p>
        </w:tc>
        <w:tc>
          <w:tcPr>
            <w:tcW w:w="986" w:type="dxa"/>
          </w:tcPr>
          <w:p>
            <w:pPr>
              <w:rPr>
                <w:rFonts w:ascii="仿宋" w:hAnsi="仿宋" w:eastAsia="仿宋" w:cs="仿宋"/>
                <w:sz w:val="24"/>
              </w:rPr>
            </w:pPr>
            <w:r>
              <w:rPr>
                <w:rFonts w:hint="eastAsia" w:ascii="仿宋" w:hAnsi="仿宋" w:eastAsia="仿宋" w:cs="仿宋"/>
                <w:sz w:val="24"/>
              </w:rPr>
              <w:t>王春宇</w:t>
            </w:r>
          </w:p>
        </w:tc>
        <w:tc>
          <w:tcPr>
            <w:tcW w:w="1536" w:type="dxa"/>
          </w:tcPr>
          <w:p>
            <w:pPr>
              <w:rPr>
                <w:rFonts w:ascii="仿宋" w:hAnsi="仿宋" w:eastAsia="仿宋" w:cs="仿宋"/>
                <w:sz w:val="24"/>
              </w:rPr>
            </w:pPr>
            <w:r>
              <w:rPr>
                <w:rFonts w:hint="eastAsia" w:ascii="仿宋" w:hAnsi="仿宋" w:eastAsia="仿宋" w:cs="仿宋"/>
                <w:sz w:val="24"/>
              </w:rPr>
              <w:t>13676675331</w:t>
            </w:r>
          </w:p>
        </w:tc>
      </w:tr>
    </w:tbl>
    <w:p>
      <w:pPr>
        <w:ind w:firstLine="840" w:firstLineChars="350"/>
        <w:jc w:val="center"/>
        <w:rPr>
          <w:rFonts w:ascii="仿宋" w:hAnsi="仿宋" w:eastAsia="仿宋" w:cs="仿宋"/>
          <w:sz w:val="24"/>
        </w:rPr>
      </w:pPr>
    </w:p>
    <w:p>
      <w:pPr>
        <w:ind w:firstLine="840" w:firstLineChars="350"/>
        <w:jc w:val="center"/>
        <w:rPr>
          <w:rFonts w:ascii="仿宋" w:hAnsi="仿宋" w:eastAsia="仿宋" w:cs="仿宋"/>
          <w:sz w:val="24"/>
        </w:rPr>
      </w:pPr>
      <w:r>
        <w:rPr>
          <w:rFonts w:hint="eastAsia" w:ascii="仿宋" w:hAnsi="仿宋" w:eastAsia="仿宋" w:cs="仿宋"/>
          <w:sz w:val="24"/>
        </w:rPr>
        <w:t>预付款保函联系方式</w:t>
      </w:r>
    </w:p>
    <w:tbl>
      <w:tblPr>
        <w:tblStyle w:val="6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361"/>
        <w:gridCol w:w="1701"/>
        <w:gridCol w:w="992"/>
        <w:gridCol w:w="1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361" w:type="dxa"/>
            <w:vAlign w:val="center"/>
          </w:tcPr>
          <w:p>
            <w:pPr>
              <w:rPr>
                <w:rFonts w:ascii="仿宋" w:hAnsi="仿宋" w:eastAsia="仿宋" w:cs="仿宋"/>
                <w:sz w:val="24"/>
              </w:rPr>
            </w:pPr>
            <w:r>
              <w:rPr>
                <w:rFonts w:hint="eastAsia" w:ascii="仿宋" w:hAnsi="仿宋" w:eastAsia="仿宋" w:cs="仿宋"/>
                <w:sz w:val="24"/>
              </w:rPr>
              <w:t>保险公司名称</w:t>
            </w:r>
          </w:p>
        </w:tc>
        <w:tc>
          <w:tcPr>
            <w:tcW w:w="1701" w:type="dxa"/>
            <w:vAlign w:val="center"/>
          </w:tcPr>
          <w:p>
            <w:pPr>
              <w:rPr>
                <w:rFonts w:ascii="仿宋" w:hAnsi="仿宋" w:eastAsia="仿宋" w:cs="仿宋"/>
                <w:sz w:val="24"/>
              </w:rPr>
            </w:pPr>
            <w:r>
              <w:rPr>
                <w:rFonts w:hint="eastAsia" w:ascii="仿宋" w:hAnsi="仿宋" w:eastAsia="仿宋" w:cs="仿宋"/>
                <w:sz w:val="24"/>
              </w:rPr>
              <w:t>保费率</w:t>
            </w:r>
          </w:p>
        </w:tc>
        <w:tc>
          <w:tcPr>
            <w:tcW w:w="992" w:type="dxa"/>
            <w:vAlign w:val="center"/>
          </w:tcPr>
          <w:p>
            <w:pPr>
              <w:rPr>
                <w:rFonts w:ascii="仿宋" w:hAnsi="仿宋" w:eastAsia="仿宋" w:cs="仿宋"/>
                <w:sz w:val="24"/>
              </w:rPr>
            </w:pPr>
            <w:r>
              <w:rPr>
                <w:rFonts w:hint="eastAsia" w:ascii="仿宋" w:hAnsi="仿宋" w:eastAsia="仿宋" w:cs="仿宋"/>
                <w:sz w:val="24"/>
              </w:rPr>
              <w:t>联系人</w:t>
            </w:r>
          </w:p>
        </w:tc>
        <w:tc>
          <w:tcPr>
            <w:tcW w:w="1468" w:type="dxa"/>
            <w:vAlign w:val="center"/>
          </w:tcPr>
          <w:p>
            <w:pPr>
              <w:rPr>
                <w:rFonts w:ascii="仿宋" w:hAnsi="仿宋" w:eastAsia="仿宋" w:cs="仿宋"/>
                <w:sz w:val="24"/>
              </w:rPr>
            </w:pPr>
            <w:r>
              <w:rPr>
                <w:rFonts w:hint="eastAsia" w:ascii="仿宋" w:hAnsi="仿宋" w:eastAsia="仿宋" w:cs="仿宋"/>
                <w:sz w:val="24"/>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61" w:type="dxa"/>
          </w:tcPr>
          <w:p>
            <w:pPr>
              <w:rPr>
                <w:rFonts w:ascii="仿宋" w:hAnsi="仿宋" w:eastAsia="仿宋" w:cs="仿宋"/>
                <w:sz w:val="24"/>
              </w:rPr>
            </w:pPr>
            <w:r>
              <w:rPr>
                <w:rFonts w:hint="eastAsia" w:ascii="仿宋" w:hAnsi="仿宋" w:eastAsia="仿宋" w:cs="仿宋"/>
                <w:sz w:val="24"/>
              </w:rPr>
              <w:t>中国人寿财产保险股份有限公司台州中心支公司</w:t>
            </w:r>
          </w:p>
        </w:tc>
        <w:tc>
          <w:tcPr>
            <w:tcW w:w="1701" w:type="dxa"/>
          </w:tcPr>
          <w:p>
            <w:pPr>
              <w:rPr>
                <w:rFonts w:ascii="仿宋" w:hAnsi="仿宋" w:eastAsia="仿宋" w:cs="仿宋"/>
                <w:sz w:val="24"/>
              </w:rPr>
            </w:pPr>
            <w:r>
              <w:rPr>
                <w:rFonts w:hint="eastAsia" w:ascii="仿宋" w:hAnsi="仿宋" w:eastAsia="仿宋" w:cs="仿宋"/>
                <w:sz w:val="24"/>
              </w:rPr>
              <w:t>年费率3%，最低保费500元</w:t>
            </w:r>
          </w:p>
        </w:tc>
        <w:tc>
          <w:tcPr>
            <w:tcW w:w="992" w:type="dxa"/>
          </w:tcPr>
          <w:p>
            <w:pPr>
              <w:rPr>
                <w:rFonts w:ascii="仿宋" w:hAnsi="仿宋" w:eastAsia="仿宋" w:cs="仿宋"/>
                <w:sz w:val="24"/>
              </w:rPr>
            </w:pPr>
            <w:r>
              <w:rPr>
                <w:rFonts w:hint="eastAsia" w:ascii="仿宋" w:hAnsi="仿宋" w:eastAsia="仿宋" w:cs="仿宋"/>
                <w:sz w:val="24"/>
              </w:rPr>
              <w:t>徐凌</w:t>
            </w:r>
          </w:p>
        </w:tc>
        <w:tc>
          <w:tcPr>
            <w:tcW w:w="1468" w:type="dxa"/>
          </w:tcPr>
          <w:p>
            <w:pPr>
              <w:rPr>
                <w:rFonts w:ascii="仿宋" w:hAnsi="仿宋" w:eastAsia="仿宋" w:cs="仿宋"/>
                <w:sz w:val="24"/>
              </w:rPr>
            </w:pPr>
            <w:r>
              <w:rPr>
                <w:rFonts w:hint="eastAsia" w:ascii="仿宋" w:hAnsi="仿宋" w:eastAsia="仿宋" w:cs="仿宋"/>
                <w:sz w:val="24"/>
              </w:rPr>
              <w:t>13905168070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61" w:type="dxa"/>
          </w:tcPr>
          <w:p>
            <w:pPr>
              <w:rPr>
                <w:rFonts w:ascii="仿宋" w:hAnsi="仿宋" w:eastAsia="仿宋" w:cs="仿宋"/>
                <w:sz w:val="24"/>
              </w:rPr>
            </w:pPr>
            <w:r>
              <w:rPr>
                <w:rFonts w:hint="eastAsia" w:ascii="仿宋" w:hAnsi="仿宋" w:eastAsia="仿宋" w:cs="仿宋"/>
                <w:sz w:val="24"/>
              </w:rPr>
              <w:t>阳光保险台州中心支公司</w:t>
            </w:r>
          </w:p>
        </w:tc>
        <w:tc>
          <w:tcPr>
            <w:tcW w:w="1701" w:type="dxa"/>
          </w:tcPr>
          <w:p>
            <w:pPr>
              <w:rPr>
                <w:rFonts w:ascii="仿宋" w:hAnsi="仿宋" w:eastAsia="仿宋" w:cs="仿宋"/>
                <w:sz w:val="24"/>
              </w:rPr>
            </w:pPr>
            <w:r>
              <w:rPr>
                <w:rFonts w:hint="eastAsia" w:ascii="仿宋" w:hAnsi="仿宋" w:eastAsia="仿宋" w:cs="仿宋"/>
                <w:sz w:val="24"/>
              </w:rPr>
              <w:t>年费率1%，最低保费500元</w:t>
            </w:r>
          </w:p>
        </w:tc>
        <w:tc>
          <w:tcPr>
            <w:tcW w:w="992" w:type="dxa"/>
          </w:tcPr>
          <w:p>
            <w:pPr>
              <w:rPr>
                <w:rFonts w:ascii="仿宋" w:hAnsi="仿宋" w:eastAsia="仿宋" w:cs="仿宋"/>
                <w:sz w:val="24"/>
              </w:rPr>
            </w:pPr>
            <w:r>
              <w:rPr>
                <w:rFonts w:hint="eastAsia" w:ascii="仿宋" w:hAnsi="仿宋" w:eastAsia="仿宋" w:cs="仿宋"/>
                <w:sz w:val="24"/>
              </w:rPr>
              <w:t>林高明</w:t>
            </w:r>
          </w:p>
        </w:tc>
        <w:tc>
          <w:tcPr>
            <w:tcW w:w="1468" w:type="dxa"/>
          </w:tcPr>
          <w:p>
            <w:pPr>
              <w:rPr>
                <w:rFonts w:ascii="仿宋" w:hAnsi="仿宋" w:eastAsia="仿宋" w:cs="仿宋"/>
                <w:sz w:val="24"/>
              </w:rPr>
            </w:pPr>
            <w:r>
              <w:rPr>
                <w:rFonts w:hint="eastAsia" w:ascii="仿宋" w:hAnsi="仿宋" w:eastAsia="仿宋" w:cs="仿宋"/>
                <w:sz w:val="24"/>
              </w:rPr>
              <w:t>15888682693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61" w:type="dxa"/>
          </w:tcPr>
          <w:p>
            <w:pPr>
              <w:rPr>
                <w:rFonts w:ascii="仿宋" w:hAnsi="仿宋" w:eastAsia="仿宋" w:cs="仿宋"/>
                <w:sz w:val="24"/>
              </w:rPr>
            </w:pPr>
            <w:r>
              <w:rPr>
                <w:rFonts w:hint="eastAsia" w:ascii="仿宋" w:hAnsi="仿宋" w:eastAsia="仿宋" w:cs="仿宋"/>
                <w:sz w:val="24"/>
              </w:rPr>
              <w:t>天安财产保险股份有限公司台州中心支公司</w:t>
            </w:r>
          </w:p>
        </w:tc>
        <w:tc>
          <w:tcPr>
            <w:tcW w:w="1701" w:type="dxa"/>
          </w:tcPr>
          <w:p>
            <w:pPr>
              <w:rPr>
                <w:rFonts w:ascii="仿宋" w:hAnsi="仿宋" w:eastAsia="仿宋" w:cs="仿宋"/>
                <w:sz w:val="24"/>
              </w:rPr>
            </w:pPr>
            <w:r>
              <w:rPr>
                <w:rFonts w:hint="eastAsia" w:ascii="仿宋" w:hAnsi="仿宋" w:eastAsia="仿宋" w:cs="仿宋"/>
                <w:sz w:val="24"/>
              </w:rPr>
              <w:t>年费率1%-2%，最低保费500元</w:t>
            </w:r>
          </w:p>
        </w:tc>
        <w:tc>
          <w:tcPr>
            <w:tcW w:w="992" w:type="dxa"/>
          </w:tcPr>
          <w:p>
            <w:pPr>
              <w:rPr>
                <w:rFonts w:ascii="仿宋" w:hAnsi="仿宋" w:eastAsia="仿宋" w:cs="仿宋"/>
                <w:sz w:val="24"/>
              </w:rPr>
            </w:pPr>
            <w:r>
              <w:rPr>
                <w:rFonts w:hint="eastAsia" w:ascii="仿宋" w:hAnsi="仿宋" w:eastAsia="仿宋" w:cs="仿宋"/>
                <w:sz w:val="24"/>
              </w:rPr>
              <w:t>罗赛</w:t>
            </w:r>
          </w:p>
        </w:tc>
        <w:tc>
          <w:tcPr>
            <w:tcW w:w="1468" w:type="dxa"/>
          </w:tcPr>
          <w:p>
            <w:pPr>
              <w:rPr>
                <w:rFonts w:ascii="仿宋" w:hAnsi="仿宋" w:eastAsia="仿宋" w:cs="仿宋"/>
                <w:sz w:val="24"/>
              </w:rPr>
            </w:pPr>
            <w:r>
              <w:rPr>
                <w:rFonts w:hint="eastAsia" w:ascii="仿宋" w:hAnsi="仿宋" w:eastAsia="仿宋" w:cs="仿宋"/>
                <w:sz w:val="24"/>
              </w:rPr>
              <w:t>13736605643</w:t>
            </w:r>
          </w:p>
        </w:tc>
      </w:tr>
    </w:tbl>
    <w:p>
      <w:pPr>
        <w:spacing w:line="360" w:lineRule="auto"/>
        <w:ind w:firstLine="480"/>
        <w:rPr>
          <w:rFonts w:ascii="仿宋" w:hAnsi="仿宋" w:eastAsia="仿宋" w:cs="仿宋"/>
          <w:sz w:val="24"/>
        </w:rPr>
      </w:pPr>
      <w:r>
        <w:rPr>
          <w:rFonts w:hint="eastAsia" w:ascii="仿宋" w:hAnsi="仿宋" w:eastAsia="仿宋" w:cs="仿宋"/>
          <w:sz w:val="24"/>
        </w:rPr>
        <w:t xml:space="preserve">    </w:t>
      </w:r>
    </w:p>
    <w:p>
      <w:pPr>
        <w:spacing w:line="360" w:lineRule="auto"/>
        <w:ind w:firstLine="480" w:firstLineChars="200"/>
        <w:rPr>
          <w:rFonts w:ascii="仿宋" w:hAnsi="仿宋" w:eastAsia="仿宋" w:cs="仿宋"/>
          <w:sz w:val="24"/>
        </w:rPr>
      </w:pPr>
      <w:r>
        <w:rPr>
          <w:rFonts w:hint="eastAsia" w:ascii="仿宋" w:hAnsi="仿宋" w:eastAsia="仿宋" w:cs="仿宋"/>
          <w:sz w:val="24"/>
        </w:rPr>
        <w:t>若对项目采购电子交易系统操作有疑问，可登录政采云（https://www.zcygov.cn</w:t>
      </w:r>
      <w:r>
        <w:rPr>
          <w:rFonts w:hint="eastAsia" w:ascii="仿宋" w:hAnsi="仿宋" w:eastAsia="仿宋" w:cs="仿宋"/>
          <w:sz w:val="24"/>
          <w:lang w:eastAsia="zh-CN"/>
        </w:rPr>
        <w:t>）</w:t>
      </w:r>
      <w:r>
        <w:rPr>
          <w:rFonts w:hint="eastAsia" w:ascii="仿宋" w:hAnsi="仿宋" w:eastAsia="仿宋" w:cs="仿宋"/>
          <w:sz w:val="24"/>
        </w:rPr>
        <w:t>，点击右侧咨询小采，获取采小蜜智能服务管家帮助，或拨打政采云服务热线95763获取热线服务帮助。</w:t>
      </w:r>
    </w:p>
    <w:p>
      <w:pPr>
        <w:spacing w:line="360" w:lineRule="auto"/>
        <w:ind w:firstLine="480" w:firstLineChars="200"/>
        <w:rPr>
          <w:rFonts w:ascii="仿宋" w:hAnsi="仿宋" w:eastAsia="仿宋" w:cs="仿宋"/>
          <w:sz w:val="24"/>
        </w:rPr>
      </w:pPr>
      <w:r>
        <w:rPr>
          <w:rFonts w:hint="eastAsia" w:ascii="仿宋" w:hAnsi="仿宋" w:eastAsia="仿宋" w:cs="仿宋"/>
          <w:sz w:val="24"/>
        </w:rPr>
        <w:t>CA问题联系电话（人工）：汇信CA 400-888-4636；天谷CA 400-087-8198。</w:t>
      </w:r>
    </w:p>
    <w:p>
      <w:pPr>
        <w:widowControl/>
        <w:adjustRightInd/>
        <w:jc w:val="left"/>
        <w:rPr>
          <w:rFonts w:ascii="仿宋" w:hAnsi="仿宋" w:eastAsia="仿宋" w:cs="仿宋"/>
          <w:b/>
          <w:sz w:val="36"/>
          <w:szCs w:val="20"/>
        </w:rPr>
      </w:pPr>
      <w:r>
        <w:rPr>
          <w:rFonts w:hint="eastAsia" w:ascii="仿宋" w:hAnsi="仿宋" w:eastAsia="仿宋" w:cs="仿宋"/>
          <w:b/>
          <w:sz w:val="36"/>
          <w:szCs w:val="20"/>
        </w:rPr>
        <w:br w:type="page"/>
      </w:r>
    </w:p>
    <w:p>
      <w:pPr>
        <w:pStyle w:val="3"/>
        <w:spacing w:after="0" w:line="360" w:lineRule="auto"/>
        <w:ind w:left="431" w:hanging="431"/>
        <w:jc w:val="center"/>
        <w:rPr>
          <w:rFonts w:ascii="仿宋" w:hAnsi="仿宋" w:eastAsia="仿宋" w:cs="仿宋"/>
        </w:rPr>
      </w:pPr>
      <w:bookmarkStart w:id="22" w:name="_Toc32713"/>
      <w:r>
        <w:rPr>
          <w:rFonts w:hint="eastAsia" w:ascii="仿宋" w:hAnsi="仿宋" w:eastAsia="仿宋" w:cs="仿宋"/>
        </w:rPr>
        <w:t>第二部分</w:t>
      </w:r>
      <w:bookmarkEnd w:id="8"/>
      <w:r>
        <w:rPr>
          <w:rFonts w:hint="eastAsia" w:ascii="仿宋" w:hAnsi="仿宋" w:eastAsia="仿宋" w:cs="仿宋"/>
        </w:rPr>
        <w:t xml:space="preserve"> 投标人须知</w:t>
      </w:r>
      <w:bookmarkEnd w:id="9"/>
      <w:bookmarkEnd w:id="22"/>
    </w:p>
    <w:p>
      <w:pPr>
        <w:adjustRightInd/>
        <w:spacing w:line="360" w:lineRule="auto"/>
        <w:ind w:firstLine="3845" w:firstLineChars="1197"/>
        <w:outlineLvl w:val="0"/>
        <w:rPr>
          <w:rFonts w:ascii="仿宋" w:hAnsi="仿宋" w:eastAsia="仿宋" w:cs="仿宋"/>
          <w:b/>
          <w:sz w:val="32"/>
          <w:szCs w:val="20"/>
        </w:rPr>
      </w:pPr>
      <w:bookmarkStart w:id="23" w:name="_Toc1353"/>
      <w:r>
        <w:rPr>
          <w:rFonts w:hint="eastAsia" w:ascii="仿宋" w:hAnsi="仿宋" w:eastAsia="仿宋" w:cs="仿宋"/>
          <w:b/>
          <w:sz w:val="32"/>
          <w:szCs w:val="20"/>
        </w:rPr>
        <w:t>前附表</w:t>
      </w:r>
      <w:bookmarkEnd w:id="23"/>
    </w:p>
    <w:tbl>
      <w:tblPr>
        <w:tblStyle w:val="65"/>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23"/>
        <w:gridCol w:w="1545"/>
        <w:gridCol w:w="75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3"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b/>
                <w:sz w:val="24"/>
              </w:rPr>
            </w:pPr>
            <w:r>
              <w:rPr>
                <w:rFonts w:hint="eastAsia" w:ascii="仿宋" w:hAnsi="仿宋" w:eastAsia="仿宋" w:cs="仿宋"/>
                <w:b/>
                <w:sz w:val="24"/>
              </w:rPr>
              <w:t>序号</w:t>
            </w:r>
          </w:p>
        </w:tc>
        <w:tc>
          <w:tcPr>
            <w:tcW w:w="1545"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事项</w:t>
            </w:r>
          </w:p>
        </w:tc>
        <w:tc>
          <w:tcPr>
            <w:tcW w:w="751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3" w:type="dxa"/>
            <w:tcBorders>
              <w:top w:val="single" w:color="auto" w:sz="4" w:space="0"/>
              <w:left w:val="single" w:color="auto" w:sz="4" w:space="0"/>
              <w:bottom w:val="single" w:color="auto" w:sz="4" w:space="0"/>
              <w:right w:val="single" w:color="auto" w:sz="4" w:space="0"/>
            </w:tcBorders>
            <w:vAlign w:val="center"/>
          </w:tcPr>
          <w:p>
            <w:pPr>
              <w:numPr>
                <w:ilvl w:val="0"/>
                <w:numId w:val="2"/>
              </w:numPr>
              <w:snapToGrid w:val="0"/>
              <w:spacing w:line="360" w:lineRule="auto"/>
              <w:ind w:left="425" w:leftChars="0" w:hanging="425" w:firstLineChars="0"/>
              <w:jc w:val="center"/>
              <w:rPr>
                <w:rFonts w:ascii="仿宋" w:hAnsi="仿宋" w:eastAsia="仿宋" w:cs="仿宋"/>
                <w:sz w:val="24"/>
              </w:rPr>
            </w:pPr>
            <w:bookmarkStart w:id="444" w:name="_GoBack" w:colFirst="0" w:colLast="0"/>
          </w:p>
        </w:tc>
        <w:tc>
          <w:tcPr>
            <w:tcW w:w="1545"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仿宋" w:hAnsi="仿宋" w:eastAsia="仿宋" w:cs="仿宋"/>
                <w:b/>
                <w:sz w:val="24"/>
              </w:rPr>
            </w:pPr>
            <w:r>
              <w:rPr>
                <w:rFonts w:hint="eastAsia" w:ascii="仿宋" w:hAnsi="仿宋" w:eastAsia="仿宋" w:cs="仿宋"/>
                <w:b/>
                <w:sz w:val="24"/>
              </w:rPr>
              <w:t>项目属性</w:t>
            </w:r>
          </w:p>
        </w:tc>
        <w:tc>
          <w:tcPr>
            <w:tcW w:w="751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sz w:val="24"/>
              </w:rPr>
              <w:t>服务类，核心产品</w:t>
            </w:r>
            <w:r>
              <w:rPr>
                <w:rFonts w:hint="eastAsia" w:ascii="仿宋" w:hAnsi="仿宋" w:eastAsia="仿宋" w:cs="仿宋"/>
                <w:sz w:val="24"/>
                <w:u w:val="single"/>
              </w:rPr>
              <w:t xml:space="preserve">：/  </w:t>
            </w:r>
            <w:r>
              <w:rPr>
                <w:rFonts w:hint="eastAsia"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72" w:hRule="atLeast"/>
          <w:tblHeader/>
        </w:trPr>
        <w:tc>
          <w:tcPr>
            <w:tcW w:w="623" w:type="dxa"/>
            <w:tcBorders>
              <w:top w:val="single" w:color="auto" w:sz="4" w:space="0"/>
              <w:left w:val="single" w:color="auto" w:sz="4" w:space="0"/>
              <w:bottom w:val="single" w:color="auto" w:sz="4" w:space="0"/>
              <w:right w:val="single" w:color="auto" w:sz="4" w:space="0"/>
            </w:tcBorders>
            <w:vAlign w:val="center"/>
          </w:tcPr>
          <w:p>
            <w:pPr>
              <w:numPr>
                <w:ilvl w:val="0"/>
                <w:numId w:val="2"/>
              </w:numPr>
              <w:snapToGrid w:val="0"/>
              <w:spacing w:line="360" w:lineRule="auto"/>
              <w:ind w:left="425" w:leftChars="0" w:hanging="425" w:firstLineChars="0"/>
              <w:jc w:val="center"/>
              <w:rPr>
                <w:rFonts w:ascii="仿宋" w:hAnsi="仿宋" w:eastAsia="仿宋" w:cs="仿宋"/>
                <w:sz w:val="24"/>
              </w:rPr>
            </w:pPr>
          </w:p>
        </w:tc>
        <w:tc>
          <w:tcPr>
            <w:tcW w:w="1545" w:type="dxa"/>
            <w:tcBorders>
              <w:top w:val="single" w:color="000000" w:sz="8" w:space="0"/>
              <w:left w:val="single" w:color="auto" w:sz="4" w:space="0"/>
              <w:bottom w:val="single" w:color="000000" w:sz="8" w:space="0"/>
              <w:right w:val="single" w:color="000000" w:sz="8" w:space="0"/>
            </w:tcBorders>
            <w:vAlign w:val="center"/>
          </w:tcPr>
          <w:p>
            <w:pPr>
              <w:snapToGrid w:val="0"/>
              <w:spacing w:line="288" w:lineRule="auto"/>
              <w:jc w:val="center"/>
              <w:rPr>
                <w:rFonts w:ascii="仿宋" w:hAnsi="仿宋" w:eastAsia="仿宋" w:cs="仿宋"/>
                <w:b/>
                <w:sz w:val="24"/>
              </w:rPr>
            </w:pPr>
            <w:r>
              <w:rPr>
                <w:rFonts w:hint="eastAsia" w:ascii="仿宋" w:hAnsi="仿宋" w:eastAsia="仿宋" w:cs="仿宋"/>
                <w:b/>
                <w:sz w:val="24"/>
              </w:rPr>
              <w:t>采购标的及其对应的中小企业划分标准所属行业</w:t>
            </w:r>
          </w:p>
        </w:tc>
        <w:tc>
          <w:tcPr>
            <w:tcW w:w="7519" w:type="dxa"/>
            <w:tcBorders>
              <w:top w:val="single" w:color="000000" w:sz="8" w:space="0"/>
              <w:left w:val="single" w:color="000000" w:sz="2" w:space="0"/>
              <w:bottom w:val="single" w:color="000000" w:sz="8" w:space="0"/>
              <w:right w:val="single" w:color="000000" w:sz="8" w:space="0"/>
            </w:tcBorders>
            <w:vAlign w:val="center"/>
          </w:tcPr>
          <w:p>
            <w:pPr>
              <w:snapToGrid w:val="0"/>
              <w:spacing w:line="288" w:lineRule="auto"/>
              <w:rPr>
                <w:rFonts w:ascii="仿宋" w:hAnsi="仿宋" w:eastAsia="仿宋" w:cs="仿宋"/>
              </w:rPr>
            </w:pPr>
            <w:r>
              <w:rPr>
                <w:rFonts w:hint="eastAsia" w:ascii="仿宋" w:hAnsi="仿宋" w:eastAsia="仿宋" w:cs="仿宋"/>
                <w:kern w:val="0"/>
                <w:sz w:val="24"/>
              </w:rPr>
              <w:t>（1）标的</w:t>
            </w:r>
            <w:r>
              <w:rPr>
                <w:rFonts w:hint="eastAsia" w:ascii="仿宋" w:hAnsi="仿宋" w:eastAsia="仿宋" w:cs="仿宋"/>
                <w:kern w:val="0"/>
                <w:sz w:val="24"/>
                <w:highlight w:val="none"/>
              </w:rPr>
              <w:t>：</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u w:val="single"/>
                <w:lang w:eastAsia="zh-CN"/>
              </w:rPr>
              <w:t>2025年台州市生态环境监测（标段二）</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w:t>
            </w:r>
            <w:r>
              <w:rPr>
                <w:rFonts w:hint="eastAsia" w:ascii="仿宋" w:hAnsi="仿宋" w:eastAsia="仿宋" w:cs="仿宋"/>
                <w:kern w:val="0"/>
                <w:sz w:val="24"/>
              </w:rPr>
              <w:t>属于</w:t>
            </w:r>
            <w:r>
              <w:rPr>
                <w:rFonts w:hint="eastAsia" w:ascii="仿宋" w:hAnsi="仿宋" w:eastAsia="仿宋" w:cs="仿宋"/>
                <w:kern w:val="0"/>
                <w:sz w:val="24"/>
                <w:u w:val="single"/>
              </w:rPr>
              <w:t xml:space="preserve"> </w:t>
            </w:r>
            <w:r>
              <w:rPr>
                <w:rFonts w:hint="eastAsia" w:ascii="仿宋" w:hAnsi="仿宋" w:eastAsia="仿宋" w:cs="仿宋"/>
                <w:sz w:val="24"/>
                <w:u w:val="single"/>
              </w:rPr>
              <w:t>（行业划分按《工信部关于印发中小企业划型标准规定的通知（工信部联企业〔2011〕300号》执行） 其他未列明</w:t>
            </w:r>
            <w:r>
              <w:rPr>
                <w:rFonts w:hint="eastAsia" w:ascii="仿宋" w:hAnsi="仿宋" w:eastAsia="仿宋" w:cs="仿宋"/>
                <w:kern w:val="0"/>
                <w:sz w:val="24"/>
                <w:u w:val="single"/>
              </w:rPr>
              <w:t>行业</w:t>
            </w:r>
            <w:r>
              <w:rPr>
                <w:rFonts w:hint="eastAsia" w:ascii="仿宋" w:hAnsi="仿宋" w:eastAsia="仿宋" w:cs="仿宋"/>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3" w:type="dxa"/>
            <w:tcBorders>
              <w:top w:val="single" w:color="auto" w:sz="4" w:space="0"/>
              <w:left w:val="single" w:color="auto" w:sz="4" w:space="0"/>
              <w:bottom w:val="single" w:color="auto" w:sz="4" w:space="0"/>
              <w:right w:val="single" w:color="auto" w:sz="4" w:space="0"/>
            </w:tcBorders>
            <w:vAlign w:val="center"/>
          </w:tcPr>
          <w:p>
            <w:pPr>
              <w:numPr>
                <w:ilvl w:val="0"/>
                <w:numId w:val="2"/>
              </w:numPr>
              <w:snapToGrid w:val="0"/>
              <w:spacing w:line="288" w:lineRule="auto"/>
              <w:ind w:left="425" w:leftChars="0" w:hanging="425" w:firstLineChars="0"/>
              <w:jc w:val="center"/>
              <w:rPr>
                <w:rFonts w:ascii="仿宋" w:hAnsi="仿宋" w:eastAsia="仿宋" w:cs="仿宋"/>
                <w:sz w:val="24"/>
              </w:rPr>
            </w:pPr>
          </w:p>
        </w:tc>
        <w:tc>
          <w:tcPr>
            <w:tcW w:w="1545" w:type="dxa"/>
            <w:tcBorders>
              <w:top w:val="single" w:color="000000" w:sz="8" w:space="0"/>
              <w:left w:val="single" w:color="auto" w:sz="4" w:space="0"/>
              <w:bottom w:val="single" w:color="000000" w:sz="8" w:space="0"/>
              <w:right w:val="single" w:color="000000" w:sz="8" w:space="0"/>
            </w:tcBorders>
            <w:vAlign w:val="center"/>
          </w:tcPr>
          <w:p>
            <w:pPr>
              <w:snapToGrid w:val="0"/>
              <w:spacing w:line="288" w:lineRule="auto"/>
              <w:jc w:val="center"/>
              <w:rPr>
                <w:rFonts w:ascii="仿宋" w:hAnsi="仿宋" w:eastAsia="仿宋" w:cs="仿宋"/>
                <w:b/>
                <w:sz w:val="24"/>
              </w:rPr>
            </w:pPr>
            <w:r>
              <w:rPr>
                <w:rFonts w:hint="eastAsia" w:ascii="仿宋" w:hAnsi="仿宋" w:eastAsia="仿宋" w:cs="仿宋"/>
                <w:b/>
                <w:sz w:val="24"/>
              </w:rPr>
              <w:t>是否允许采购进口产品</w:t>
            </w:r>
          </w:p>
        </w:tc>
        <w:tc>
          <w:tcPr>
            <w:tcW w:w="7519" w:type="dxa"/>
            <w:tcBorders>
              <w:top w:val="single" w:color="000000" w:sz="8" w:space="0"/>
              <w:left w:val="single" w:color="000000" w:sz="2" w:space="0"/>
              <w:bottom w:val="single" w:color="000000" w:sz="8" w:space="0"/>
              <w:right w:val="single" w:color="000000" w:sz="8" w:space="0"/>
            </w:tcBorders>
            <w:vAlign w:val="center"/>
          </w:tcPr>
          <w:p>
            <w:pPr>
              <w:spacing w:line="288" w:lineRule="auto"/>
              <w:rPr>
                <w:rFonts w:ascii="仿宋" w:hAnsi="仿宋" w:eastAsia="仿宋" w:cs="仿宋"/>
                <w:kern w:val="0"/>
                <w:sz w:val="24"/>
              </w:rPr>
            </w:pPr>
            <w:sdt>
              <w:sdtPr>
                <w:rPr>
                  <w:rFonts w:hint="eastAsia" w:ascii="仿宋" w:hAnsi="仿宋" w:eastAsia="仿宋" w:cs="仿宋"/>
                  <w:kern w:val="0"/>
                  <w:sz w:val="24"/>
                </w:rPr>
                <w:id w:val="-1828425707"/>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rPr>
                  <w:t>þ</w:t>
                </w:r>
              </w:sdtContent>
            </w:sdt>
            <w:r>
              <w:rPr>
                <w:rFonts w:hint="eastAsia" w:ascii="仿宋" w:hAnsi="仿宋" w:eastAsia="仿宋" w:cs="仿宋"/>
                <w:kern w:val="0"/>
                <w:sz w:val="24"/>
              </w:rPr>
              <w:t>本项目不允许采购进口产品。</w:t>
            </w:r>
          </w:p>
          <w:p>
            <w:pPr>
              <w:spacing w:line="288" w:lineRule="auto"/>
              <w:rPr>
                <w:rFonts w:ascii="仿宋" w:hAnsi="仿宋" w:eastAsia="仿宋" w:cs="仿宋"/>
              </w:rPr>
            </w:pPr>
            <w:sdt>
              <w:sdtPr>
                <w:rPr>
                  <w:rFonts w:hint="eastAsia" w:ascii="仿宋" w:hAnsi="仿宋" w:eastAsia="仿宋" w:cs="仿宋"/>
                  <w:kern w:val="0"/>
                  <w:sz w:val="24"/>
                </w:rPr>
                <w:id w:val="-5285282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rPr>
                  <w:t>☐</w:t>
                </w:r>
              </w:sdtContent>
            </w:sdt>
            <w:r>
              <w:rPr>
                <w:rFonts w:hint="eastAsia" w:ascii="仿宋" w:hAnsi="仿宋" w:eastAsia="仿宋" w:cs="仿宋"/>
                <w:kern w:val="0"/>
                <w:sz w:val="24"/>
              </w:rPr>
              <w:t>可以就</w:t>
            </w:r>
            <w:r>
              <w:rPr>
                <w:rFonts w:hint="eastAsia" w:ascii="仿宋" w:hAnsi="仿宋" w:eastAsia="仿宋" w:cs="仿宋"/>
                <w:sz w:val="24"/>
                <w:u w:val="single"/>
              </w:rPr>
              <w:t xml:space="preserve">  /</w:t>
            </w:r>
            <w:r>
              <w:rPr>
                <w:rFonts w:hint="eastAsia" w:ascii="仿宋" w:hAnsi="仿宋" w:eastAsia="仿宋" w:cs="仿宋"/>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3" w:type="dxa"/>
            <w:tcBorders>
              <w:top w:val="single" w:color="auto" w:sz="4" w:space="0"/>
              <w:left w:val="single" w:color="auto" w:sz="4" w:space="0"/>
              <w:bottom w:val="single" w:color="auto" w:sz="4" w:space="0"/>
              <w:right w:val="single" w:color="auto" w:sz="4" w:space="0"/>
            </w:tcBorders>
            <w:vAlign w:val="center"/>
          </w:tcPr>
          <w:p>
            <w:pPr>
              <w:numPr>
                <w:ilvl w:val="0"/>
                <w:numId w:val="2"/>
              </w:numPr>
              <w:snapToGrid w:val="0"/>
              <w:spacing w:line="360" w:lineRule="auto"/>
              <w:ind w:left="425" w:leftChars="0" w:hanging="425" w:firstLineChars="0"/>
              <w:jc w:val="center"/>
              <w:rPr>
                <w:rFonts w:ascii="仿宋" w:hAnsi="仿宋" w:eastAsia="仿宋" w:cs="仿宋"/>
                <w:sz w:val="24"/>
              </w:rPr>
            </w:pPr>
          </w:p>
        </w:tc>
        <w:tc>
          <w:tcPr>
            <w:tcW w:w="1545"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分包</w:t>
            </w:r>
          </w:p>
        </w:tc>
        <w:tc>
          <w:tcPr>
            <w:tcW w:w="751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sdt>
              <w:sdtPr>
                <w:rPr>
                  <w:rFonts w:hint="eastAsia" w:ascii="仿宋" w:hAnsi="仿宋" w:eastAsia="仿宋" w:cs="仿宋"/>
                  <w:kern w:val="0"/>
                  <w:sz w:val="24"/>
                </w:rPr>
                <w:id w:val="-1477286927"/>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rPr>
                  <w:t>☐</w:t>
                </w:r>
              </w:sdtContent>
            </w:sdt>
            <w:r>
              <w:rPr>
                <w:rFonts w:hint="eastAsia" w:ascii="仿宋" w:hAnsi="仿宋" w:eastAsia="仿宋" w:cs="仿宋"/>
                <w:kern w:val="0"/>
                <w:sz w:val="24"/>
              </w:rPr>
              <w:t xml:space="preserve"> </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rPr>
              <w:t>工作分包。</w:t>
            </w:r>
          </w:p>
          <w:p>
            <w:pPr>
              <w:spacing w:line="360" w:lineRule="auto"/>
              <w:rPr>
                <w:rFonts w:ascii="仿宋" w:hAnsi="仿宋" w:eastAsia="仿宋" w:cs="仿宋"/>
                <w:sz w:val="24"/>
              </w:rPr>
            </w:pPr>
            <w:sdt>
              <w:sdtPr>
                <w:rPr>
                  <w:rFonts w:hint="eastAsia" w:ascii="仿宋" w:hAnsi="仿宋" w:eastAsia="仿宋" w:cs="仿宋"/>
                  <w:kern w:val="0"/>
                  <w:sz w:val="24"/>
                </w:rPr>
                <w:id w:val="-1276331357"/>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rPr>
                  <w:t>þ</w:t>
                </w:r>
              </w:sdtContent>
            </w:sdt>
            <w:r>
              <w:rPr>
                <w:rFonts w:hint="eastAsia" w:ascii="仿宋" w:hAnsi="仿宋" w:eastAsia="仿宋" w:cs="仿宋"/>
                <w:kern w:val="0"/>
                <w:sz w:val="24"/>
              </w:rPr>
              <w:t xml:space="preserve"> </w:t>
            </w:r>
            <w:r>
              <w:rPr>
                <w:rFonts w:hint="eastAsia" w:ascii="仿宋" w:hAnsi="仿宋" w:eastAsia="仿宋" w:cs="仿宋"/>
                <w:sz w:val="24"/>
              </w:rPr>
              <w:t>不同意分包。</w:t>
            </w:r>
          </w:p>
          <w:p>
            <w:pPr>
              <w:spacing w:line="360" w:lineRule="auto"/>
              <w:rPr>
                <w:rFonts w:ascii="仿宋" w:hAnsi="仿宋" w:eastAsia="仿宋" w:cs="仿宋"/>
                <w:sz w:val="24"/>
              </w:rPr>
            </w:pPr>
            <w:r>
              <w:rPr>
                <w:rFonts w:hint="eastAsia" w:ascii="仿宋" w:hAnsi="仿宋" w:eastAsia="仿宋" w:cs="仿宋"/>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0" w:hRule="atLeast"/>
          <w:tblHeader/>
        </w:trPr>
        <w:tc>
          <w:tcPr>
            <w:tcW w:w="623" w:type="dxa"/>
            <w:tcBorders>
              <w:top w:val="single" w:color="auto" w:sz="4" w:space="0"/>
              <w:left w:val="single" w:color="auto" w:sz="4" w:space="0"/>
              <w:bottom w:val="single" w:color="auto" w:sz="4" w:space="0"/>
              <w:right w:val="single" w:color="auto" w:sz="4" w:space="0"/>
            </w:tcBorders>
            <w:vAlign w:val="center"/>
          </w:tcPr>
          <w:p>
            <w:pPr>
              <w:numPr>
                <w:ilvl w:val="0"/>
                <w:numId w:val="2"/>
              </w:numPr>
              <w:snapToGrid w:val="0"/>
              <w:spacing w:line="360" w:lineRule="auto"/>
              <w:ind w:left="425" w:leftChars="0" w:hanging="425" w:firstLineChars="0"/>
              <w:jc w:val="center"/>
              <w:rPr>
                <w:rFonts w:ascii="仿宋" w:hAnsi="仿宋" w:eastAsia="仿宋" w:cs="仿宋"/>
                <w:sz w:val="24"/>
              </w:rPr>
            </w:pPr>
          </w:p>
        </w:tc>
        <w:tc>
          <w:tcPr>
            <w:tcW w:w="1545"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sz w:val="24"/>
              </w:rPr>
              <w:t>现场勘察</w:t>
            </w:r>
          </w:p>
        </w:tc>
        <w:tc>
          <w:tcPr>
            <w:tcW w:w="7519"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ascii="仿宋" w:hAnsi="仿宋" w:eastAsia="仿宋" w:cs="仿宋"/>
                <w:sz w:val="24"/>
              </w:rPr>
            </w:pPr>
            <w:r>
              <w:rPr>
                <w:rFonts w:hint="eastAsia" w:ascii="仿宋" w:hAnsi="仿宋" w:eastAsia="仿宋" w:cs="仿宋"/>
                <w:sz w:val="24"/>
              </w:rPr>
              <w:t>本项目不组织现场勘察。</w:t>
            </w:r>
          </w:p>
          <w:p>
            <w:pPr>
              <w:spacing w:line="360" w:lineRule="auto"/>
              <w:rPr>
                <w:rFonts w:ascii="仿宋" w:hAnsi="仿宋" w:eastAsia="仿宋" w:cs="仿宋"/>
                <w:sz w:val="24"/>
                <w:szCs w:val="20"/>
              </w:rPr>
            </w:pPr>
            <w:r>
              <w:rPr>
                <w:rFonts w:hint="eastAsia" w:ascii="仿宋" w:hAnsi="仿宋" w:eastAsia="仿宋" w:cs="仿宋"/>
                <w:sz w:val="24"/>
              </w:rPr>
              <w:t>踏勘联系人：</w:t>
            </w:r>
            <w:r>
              <w:rPr>
                <w:rFonts w:hint="eastAsia" w:ascii="仿宋" w:hAnsi="仿宋" w:eastAsia="仿宋" w:cs="仿宋"/>
                <w:sz w:val="24"/>
                <w:u w:val="single"/>
              </w:rPr>
              <w:t xml:space="preserve">     /      </w:t>
            </w:r>
            <w:r>
              <w:rPr>
                <w:rFonts w:hint="eastAsia" w:ascii="仿宋" w:hAnsi="仿宋" w:eastAsia="仿宋" w:cs="仿宋"/>
                <w:sz w:val="24"/>
              </w:rPr>
              <w:t>，联系电话：</w:t>
            </w:r>
            <w:r>
              <w:rPr>
                <w:rFonts w:hint="eastAsia" w:ascii="仿宋" w:hAnsi="仿宋" w:eastAsia="仿宋" w:cs="仿宋"/>
                <w:sz w:val="24"/>
                <w:u w:val="single"/>
              </w:rPr>
              <w:t xml:space="preserve"> /     </w:t>
            </w:r>
            <w:r>
              <w:rPr>
                <w:rFonts w:hint="eastAsia" w:ascii="仿宋" w:hAnsi="仿宋" w:eastAsia="仿宋" w:cs="仿宋"/>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0" w:hRule="atLeast"/>
          <w:tblHeader/>
        </w:trPr>
        <w:tc>
          <w:tcPr>
            <w:tcW w:w="623" w:type="dxa"/>
            <w:tcBorders>
              <w:top w:val="single" w:color="auto" w:sz="4" w:space="0"/>
              <w:left w:val="single" w:color="auto" w:sz="4" w:space="0"/>
              <w:bottom w:val="single" w:color="auto" w:sz="4" w:space="0"/>
              <w:right w:val="single" w:color="auto" w:sz="4" w:space="0"/>
            </w:tcBorders>
            <w:vAlign w:val="center"/>
          </w:tcPr>
          <w:p>
            <w:pPr>
              <w:numPr>
                <w:ilvl w:val="0"/>
                <w:numId w:val="2"/>
              </w:numPr>
              <w:snapToGrid w:val="0"/>
              <w:spacing w:line="360" w:lineRule="auto"/>
              <w:ind w:left="425" w:leftChars="0" w:hanging="425" w:firstLineChars="0"/>
              <w:jc w:val="center"/>
              <w:rPr>
                <w:rFonts w:ascii="仿宋" w:hAnsi="仿宋" w:eastAsia="仿宋" w:cs="仿宋"/>
                <w:sz w:val="24"/>
              </w:rPr>
            </w:pPr>
          </w:p>
        </w:tc>
        <w:tc>
          <w:tcPr>
            <w:tcW w:w="1545"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样品提供</w:t>
            </w:r>
          </w:p>
        </w:tc>
        <w:tc>
          <w:tcPr>
            <w:tcW w:w="751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sdt>
              <w:sdtPr>
                <w:rPr>
                  <w:rFonts w:hint="eastAsia" w:ascii="仿宋" w:hAnsi="仿宋" w:eastAsia="仿宋" w:cs="仿宋"/>
                  <w:kern w:val="0"/>
                  <w:sz w:val="24"/>
                </w:rPr>
                <w:id w:val="-163994648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rPr>
                  <w:t>þ</w:t>
                </w:r>
              </w:sdtContent>
            </w:sdt>
            <w:r>
              <w:rPr>
                <w:rFonts w:hint="eastAsia" w:ascii="仿宋" w:hAnsi="仿宋" w:eastAsia="仿宋" w:cs="仿宋"/>
                <w:sz w:val="24"/>
              </w:rPr>
              <w:t>不要求提供。</w:t>
            </w:r>
          </w:p>
          <w:p>
            <w:pPr>
              <w:spacing w:line="360" w:lineRule="auto"/>
              <w:rPr>
                <w:rFonts w:ascii="仿宋" w:hAnsi="仿宋" w:eastAsia="仿宋" w:cs="仿宋"/>
                <w:b/>
                <w:sz w:val="24"/>
              </w:rPr>
            </w:pPr>
            <w:sdt>
              <w:sdtPr>
                <w:rPr>
                  <w:rFonts w:hint="eastAsia" w:ascii="仿宋" w:hAnsi="仿宋" w:eastAsia="仿宋" w:cs="仿宋"/>
                  <w:kern w:val="0"/>
                  <w:sz w:val="24"/>
                </w:rPr>
                <w:id w:val="102683198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3" w:type="dxa"/>
            <w:tcBorders>
              <w:top w:val="single" w:color="auto" w:sz="4" w:space="0"/>
              <w:left w:val="single" w:color="auto" w:sz="4" w:space="0"/>
              <w:bottom w:val="single" w:color="auto" w:sz="4" w:space="0"/>
              <w:right w:val="single" w:color="auto" w:sz="4" w:space="0"/>
            </w:tcBorders>
            <w:vAlign w:val="center"/>
          </w:tcPr>
          <w:p>
            <w:pPr>
              <w:numPr>
                <w:ilvl w:val="0"/>
                <w:numId w:val="2"/>
              </w:numPr>
              <w:snapToGrid w:val="0"/>
              <w:spacing w:line="360" w:lineRule="auto"/>
              <w:ind w:left="425" w:leftChars="0" w:hanging="425" w:firstLineChars="0"/>
              <w:jc w:val="center"/>
              <w:rPr>
                <w:rFonts w:ascii="仿宋" w:hAnsi="仿宋" w:eastAsia="仿宋" w:cs="仿宋"/>
                <w:sz w:val="24"/>
              </w:rPr>
            </w:pPr>
          </w:p>
        </w:tc>
        <w:tc>
          <w:tcPr>
            <w:tcW w:w="1545"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Cs/>
                <w:sz w:val="24"/>
              </w:rPr>
            </w:pPr>
            <w:r>
              <w:rPr>
                <w:rFonts w:hint="eastAsia" w:ascii="仿宋" w:hAnsi="仿宋" w:eastAsia="仿宋" w:cs="仿宋"/>
                <w:b/>
                <w:sz w:val="24"/>
              </w:rPr>
              <w:t>方案讲解演示</w:t>
            </w:r>
          </w:p>
        </w:tc>
        <w:tc>
          <w:tcPr>
            <w:tcW w:w="751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sdt>
              <w:sdtPr>
                <w:rPr>
                  <w:rFonts w:hint="eastAsia" w:ascii="仿宋" w:hAnsi="仿宋" w:eastAsia="仿宋" w:cs="仿宋"/>
                  <w:kern w:val="0"/>
                  <w:sz w:val="24"/>
                </w:rPr>
                <w:id w:val="-185934854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rPr>
                  <w:t>þ</w:t>
                </w:r>
              </w:sdtContent>
            </w:sdt>
            <w:r>
              <w:rPr>
                <w:rFonts w:hint="eastAsia" w:ascii="仿宋" w:hAnsi="仿宋" w:eastAsia="仿宋" w:cs="仿宋"/>
                <w:sz w:val="24"/>
              </w:rPr>
              <w:t>不组织。</w:t>
            </w:r>
          </w:p>
          <w:p>
            <w:pPr>
              <w:spacing w:line="360" w:lineRule="auto"/>
              <w:rPr>
                <w:rFonts w:ascii="仿宋" w:hAnsi="仿宋" w:eastAsia="仿宋" w:cs="仿宋"/>
                <w:b/>
                <w:kern w:val="0"/>
                <w:sz w:val="24"/>
                <w:lang w:val="zh-CN"/>
              </w:rPr>
            </w:pPr>
            <w:sdt>
              <w:sdtPr>
                <w:rPr>
                  <w:rFonts w:hint="eastAsia" w:ascii="仿宋" w:hAnsi="仿宋" w:eastAsia="仿宋" w:cs="仿宋"/>
                  <w:kern w:val="0"/>
                  <w:sz w:val="24"/>
                </w:rPr>
                <w:id w:val="1174071719"/>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3" w:type="dxa"/>
            <w:vMerge w:val="restart"/>
            <w:tcBorders>
              <w:top w:val="single" w:color="auto" w:sz="4" w:space="0"/>
              <w:left w:val="single" w:color="auto" w:sz="4" w:space="0"/>
              <w:right w:val="single" w:color="auto" w:sz="4" w:space="0"/>
            </w:tcBorders>
            <w:vAlign w:val="center"/>
          </w:tcPr>
          <w:p>
            <w:pPr>
              <w:numPr>
                <w:ilvl w:val="0"/>
                <w:numId w:val="2"/>
              </w:numPr>
              <w:snapToGrid w:val="0"/>
              <w:spacing w:line="360" w:lineRule="auto"/>
              <w:ind w:left="425" w:leftChars="0" w:hanging="425" w:firstLineChars="0"/>
              <w:jc w:val="center"/>
              <w:rPr>
                <w:rFonts w:ascii="仿宋" w:hAnsi="仿宋" w:eastAsia="仿宋" w:cs="仿宋"/>
                <w:sz w:val="24"/>
              </w:rPr>
            </w:pPr>
          </w:p>
        </w:tc>
        <w:tc>
          <w:tcPr>
            <w:tcW w:w="1545"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投标人应当提供的资格、资信证明文件</w:t>
            </w:r>
          </w:p>
        </w:tc>
        <w:tc>
          <w:tcPr>
            <w:tcW w:w="7519" w:type="dxa"/>
            <w:tcBorders>
              <w:top w:val="single" w:color="000000" w:sz="8" w:space="0"/>
              <w:left w:val="single" w:color="000000" w:sz="2" w:space="0"/>
              <w:bottom w:val="single" w:color="auto" w:sz="4" w:space="0"/>
              <w:right w:val="single" w:color="000000" w:sz="8" w:space="0"/>
            </w:tcBorders>
            <w:vAlign w:val="center"/>
          </w:tcPr>
          <w:p>
            <w:pPr>
              <w:spacing w:line="288" w:lineRule="auto"/>
              <w:rPr>
                <w:rFonts w:ascii="仿宋" w:hAnsi="仿宋" w:eastAsia="仿宋" w:cs="仿宋"/>
                <w:sz w:val="24"/>
              </w:rPr>
            </w:pPr>
            <w:r>
              <w:rPr>
                <w:rFonts w:hint="eastAsia" w:ascii="仿宋" w:hAnsi="仿宋" w:eastAsia="仿宋" w:cs="仿宋"/>
                <w:sz w:val="24"/>
              </w:rPr>
              <w:t>（1）资格证明文件：见招标文件第二部分11.1。</w:t>
            </w:r>
          </w:p>
          <w:p>
            <w:pPr>
              <w:spacing w:line="288" w:lineRule="auto"/>
              <w:rPr>
                <w:rFonts w:ascii="仿宋" w:hAnsi="仿宋" w:eastAsia="仿宋" w:cs="仿宋"/>
                <w:snapToGrid w:val="0"/>
                <w:kern w:val="0"/>
                <w:szCs w:val="21"/>
              </w:rPr>
            </w:pPr>
            <w:r>
              <w:rPr>
                <w:rFonts w:hint="eastAsia" w:ascii="仿宋" w:hAnsi="仿宋" w:eastAsia="仿宋" w:cs="仿宋"/>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3"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545"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p>
        </w:tc>
        <w:tc>
          <w:tcPr>
            <w:tcW w:w="7519"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3" w:type="dxa"/>
            <w:tcBorders>
              <w:top w:val="single" w:color="auto" w:sz="4" w:space="0"/>
              <w:left w:val="single" w:color="000000" w:sz="8" w:space="0"/>
              <w:bottom w:val="single" w:color="auto" w:sz="4" w:space="0"/>
              <w:right w:val="single" w:color="000000" w:sz="2" w:space="0"/>
            </w:tcBorders>
            <w:vAlign w:val="center"/>
          </w:tcPr>
          <w:p>
            <w:pPr>
              <w:numPr>
                <w:ilvl w:val="0"/>
                <w:numId w:val="2"/>
              </w:numPr>
              <w:snapToGrid w:val="0"/>
              <w:spacing w:line="360" w:lineRule="auto"/>
              <w:ind w:left="425" w:leftChars="0" w:hanging="425" w:firstLineChars="0"/>
              <w:jc w:val="center"/>
              <w:rPr>
                <w:rFonts w:ascii="仿宋" w:hAnsi="仿宋" w:eastAsia="仿宋" w:cs="仿宋"/>
                <w:sz w:val="24"/>
              </w:rPr>
            </w:pPr>
          </w:p>
        </w:tc>
        <w:tc>
          <w:tcPr>
            <w:tcW w:w="154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节能产品、环境标志产品</w:t>
            </w:r>
          </w:p>
        </w:tc>
        <w:tc>
          <w:tcPr>
            <w:tcW w:w="7519"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rPr>
            </w:pPr>
            <w:r>
              <w:rPr>
                <w:rFonts w:hint="eastAsia" w:ascii="仿宋" w:hAnsi="仿宋" w:eastAsia="仿宋" w:cs="仿宋"/>
                <w:kern w:val="0"/>
                <w:sz w:val="24"/>
              </w:rPr>
              <w:t>采购人拟采购的产品如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3" w:type="dxa"/>
            <w:tcBorders>
              <w:top w:val="single" w:color="auto" w:sz="4" w:space="0"/>
              <w:left w:val="single" w:color="000000" w:sz="8" w:space="0"/>
              <w:bottom w:val="single" w:color="auto" w:sz="4" w:space="0"/>
              <w:right w:val="single" w:color="000000" w:sz="2" w:space="0"/>
            </w:tcBorders>
            <w:vAlign w:val="center"/>
          </w:tcPr>
          <w:p>
            <w:pPr>
              <w:numPr>
                <w:ilvl w:val="0"/>
                <w:numId w:val="2"/>
              </w:numPr>
              <w:snapToGrid w:val="0"/>
              <w:spacing w:line="360" w:lineRule="auto"/>
              <w:ind w:left="425" w:leftChars="0" w:hanging="425" w:firstLineChars="0"/>
              <w:jc w:val="center"/>
              <w:rPr>
                <w:rFonts w:ascii="仿宋" w:hAnsi="仿宋" w:eastAsia="仿宋" w:cs="仿宋"/>
                <w:sz w:val="24"/>
              </w:rPr>
            </w:pPr>
          </w:p>
        </w:tc>
        <w:tc>
          <w:tcPr>
            <w:tcW w:w="154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报价要求</w:t>
            </w:r>
          </w:p>
        </w:tc>
        <w:tc>
          <w:tcPr>
            <w:tcW w:w="7519"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ascii="仿宋" w:hAnsi="仿宋" w:eastAsia="仿宋" w:cs="仿宋"/>
                <w:b/>
                <w:kern w:val="0"/>
                <w:sz w:val="24"/>
                <w:lang w:val="zh-CN"/>
              </w:rPr>
            </w:pPr>
            <w:r>
              <w:rPr>
                <w:rFonts w:hint="eastAsia" w:ascii="仿宋" w:hAnsi="仿宋" w:eastAsia="仿宋" w:cs="仿宋"/>
                <w:kern w:val="0"/>
                <w:sz w:val="24"/>
                <w:lang w:val="zh-CN"/>
              </w:rPr>
              <w:t>有关本项目实施所需的所有费用（含税费）均计入报价。</w:t>
            </w:r>
            <w:r>
              <w:rPr>
                <w:rFonts w:hint="eastAsia" w:ascii="仿宋" w:hAnsi="仿宋" w:eastAsia="仿宋" w:cs="仿宋"/>
                <w:b/>
                <w:bCs/>
                <w:kern w:val="0"/>
                <w:sz w:val="24"/>
                <w:lang w:val="zh-CN"/>
              </w:rPr>
              <w:t>投标文件</w:t>
            </w:r>
            <w:r>
              <w:rPr>
                <w:rFonts w:hint="eastAsia" w:ascii="仿宋" w:hAnsi="仿宋" w:eastAsia="仿宋" w:cs="仿宋"/>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kern w:val="0"/>
                <w:sz w:val="24"/>
                <w:lang w:val="zh-CN"/>
              </w:rPr>
              <w:t>投标文件中价格全部采用人民币报价。招标文件未列明，而投标人认为必需的费用也需列入报价。</w:t>
            </w:r>
            <w:r>
              <w:rPr>
                <w:rFonts w:hint="eastAsia" w:ascii="仿宋" w:hAnsi="仿宋" w:eastAsia="仿宋" w:cs="仿宋"/>
                <w:b/>
                <w:kern w:val="0"/>
                <w:sz w:val="24"/>
                <w:lang w:val="zh-CN"/>
              </w:rPr>
              <w:t>提醒：验收时产生的所有费用由中标人承担，包含在投标总价中。</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pPr>
              <w:keepNext w:val="0"/>
              <w:keepLines w:val="0"/>
              <w:pageBreakBefore w:val="0"/>
              <w:widowControl w:val="0"/>
              <w:kinsoku/>
              <w:wordWrap/>
              <w:overflowPunct/>
              <w:topLinePunct w:val="0"/>
              <w:autoSpaceDE/>
              <w:autoSpaceDN/>
              <w:bidi w:val="0"/>
              <w:adjustRightInd w:val="0"/>
              <w:snapToGrid w:val="0"/>
              <w:spacing w:line="288" w:lineRule="auto"/>
              <w:ind w:firstLine="241" w:firstLineChars="100"/>
              <w:jc w:val="left"/>
              <w:textAlignment w:val="auto"/>
              <w:rPr>
                <w:rFonts w:ascii="仿宋" w:hAnsi="仿宋" w:eastAsia="仿宋" w:cs="仿宋"/>
                <w:b/>
                <w:kern w:val="0"/>
                <w:sz w:val="24"/>
                <w:lang w:val="zh-CN"/>
              </w:rPr>
            </w:pPr>
            <w:r>
              <w:rPr>
                <w:rFonts w:hint="eastAsia" w:ascii="仿宋" w:hAnsi="仿宋" w:eastAsia="仿宋" w:cs="仿宋"/>
                <w:b/>
                <w:kern w:val="0"/>
                <w:sz w:val="24"/>
                <w:lang w:val="zh-CN"/>
              </w:rPr>
              <w:t>投标文件出现不是唯一的、有选择性投标报价的；</w:t>
            </w:r>
          </w:p>
          <w:p>
            <w:pPr>
              <w:keepNext w:val="0"/>
              <w:keepLines w:val="0"/>
              <w:pageBreakBefore w:val="0"/>
              <w:widowControl w:val="0"/>
              <w:kinsoku/>
              <w:wordWrap/>
              <w:overflowPunct/>
              <w:topLinePunct w:val="0"/>
              <w:autoSpaceDE/>
              <w:autoSpaceDN/>
              <w:bidi w:val="0"/>
              <w:adjustRightInd w:val="0"/>
              <w:snapToGrid w:val="0"/>
              <w:spacing w:line="288" w:lineRule="auto"/>
              <w:ind w:firstLine="241" w:firstLineChars="100"/>
              <w:jc w:val="left"/>
              <w:textAlignment w:val="auto"/>
              <w:rPr>
                <w:rFonts w:ascii="仿宋" w:hAnsi="仿宋" w:eastAsia="仿宋" w:cs="仿宋"/>
                <w:kern w:val="0"/>
                <w:sz w:val="24"/>
                <w:lang w:val="zh-CN"/>
              </w:rPr>
            </w:pPr>
            <w:r>
              <w:rPr>
                <w:rFonts w:hint="eastAsia" w:ascii="仿宋" w:hAnsi="仿宋" w:eastAsia="仿宋" w:cs="仿宋"/>
                <w:b/>
                <w:kern w:val="0"/>
                <w:sz w:val="24"/>
                <w:lang w:val="zh-CN"/>
              </w:rPr>
              <w:t>投标报价超过招标文件中规定的预算金额或者最高限价的;</w:t>
            </w:r>
          </w:p>
          <w:p>
            <w:pPr>
              <w:keepNext w:val="0"/>
              <w:keepLines w:val="0"/>
              <w:pageBreakBefore w:val="0"/>
              <w:widowControl w:val="0"/>
              <w:kinsoku/>
              <w:wordWrap/>
              <w:overflowPunct/>
              <w:topLinePunct w:val="0"/>
              <w:autoSpaceDE/>
              <w:autoSpaceDN/>
              <w:bidi w:val="0"/>
              <w:adjustRightInd w:val="0"/>
              <w:spacing w:line="288" w:lineRule="auto"/>
              <w:ind w:firstLine="241" w:firstLineChars="100"/>
              <w:textAlignment w:val="auto"/>
              <w:rPr>
                <w:rFonts w:ascii="仿宋" w:hAnsi="仿宋" w:eastAsia="仿宋" w:cs="仿宋"/>
                <w:b/>
                <w:sz w:val="24"/>
              </w:rPr>
            </w:pPr>
            <w:r>
              <w:rPr>
                <w:rFonts w:hint="eastAsia" w:ascii="仿宋" w:hAnsi="仿宋" w:eastAsia="仿宋" w:cs="仿宋"/>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pPr>
              <w:keepNext w:val="0"/>
              <w:keepLines w:val="0"/>
              <w:pageBreakBefore w:val="0"/>
              <w:widowControl w:val="0"/>
              <w:kinsoku/>
              <w:wordWrap/>
              <w:overflowPunct/>
              <w:topLinePunct w:val="0"/>
              <w:autoSpaceDE/>
              <w:autoSpaceDN/>
              <w:bidi w:val="0"/>
              <w:adjustRightInd w:val="0"/>
              <w:spacing w:line="288" w:lineRule="auto"/>
              <w:ind w:firstLine="241" w:firstLineChars="100"/>
              <w:textAlignment w:val="auto"/>
              <w:rPr>
                <w:rFonts w:ascii="仿宋" w:hAnsi="仿宋" w:eastAsia="仿宋" w:cs="仿宋"/>
                <w:sz w:val="24"/>
              </w:rPr>
            </w:pPr>
            <w:r>
              <w:rPr>
                <w:rFonts w:hint="eastAsia" w:ascii="仿宋" w:hAnsi="仿宋" w:eastAsia="仿宋" w:cs="仿宋"/>
                <w:b/>
                <w:kern w:val="0"/>
                <w:sz w:val="24"/>
              </w:rPr>
              <w:t>投标人对根据修正原则修正后的报价不确认的</w:t>
            </w:r>
            <w:r>
              <w:rPr>
                <w:rFonts w:hint="eastAsia" w:ascii="仿宋" w:hAnsi="仿宋" w:eastAsia="仿宋" w:cs="仿宋"/>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3" w:type="dxa"/>
            <w:tcBorders>
              <w:top w:val="single" w:color="auto" w:sz="4" w:space="0"/>
              <w:left w:val="single" w:color="000000" w:sz="8" w:space="0"/>
              <w:right w:val="single" w:color="000000" w:sz="2" w:space="0"/>
            </w:tcBorders>
            <w:vAlign w:val="center"/>
          </w:tcPr>
          <w:p>
            <w:pPr>
              <w:numPr>
                <w:ilvl w:val="0"/>
                <w:numId w:val="2"/>
              </w:numPr>
              <w:snapToGrid w:val="0"/>
              <w:spacing w:line="360" w:lineRule="auto"/>
              <w:ind w:left="425" w:leftChars="0" w:hanging="425" w:firstLineChars="0"/>
              <w:jc w:val="center"/>
              <w:rPr>
                <w:rFonts w:ascii="仿宋" w:hAnsi="仿宋" w:eastAsia="仿宋" w:cs="仿宋"/>
                <w:sz w:val="24"/>
              </w:rPr>
            </w:pPr>
          </w:p>
        </w:tc>
        <w:tc>
          <w:tcPr>
            <w:tcW w:w="1545" w:type="dxa"/>
            <w:tcBorders>
              <w:top w:val="single" w:color="000000" w:sz="8" w:space="0"/>
              <w:left w:val="single" w:color="000000" w:sz="2" w:space="0"/>
              <w:right w:val="single" w:color="000000" w:sz="8" w:space="0"/>
            </w:tcBorders>
            <w:vAlign w:val="center"/>
          </w:tcPr>
          <w:p>
            <w:pPr>
              <w:jc w:val="center"/>
              <w:rPr>
                <w:rFonts w:ascii="仿宋" w:hAnsi="仿宋" w:eastAsia="仿宋" w:cs="仿宋"/>
                <w:b/>
                <w:sz w:val="24"/>
              </w:rPr>
            </w:pPr>
            <w:r>
              <w:rPr>
                <w:rFonts w:hint="eastAsia" w:ascii="仿宋" w:hAnsi="仿宋" w:eastAsia="仿宋" w:cs="仿宋"/>
                <w:b/>
                <w:sz w:val="24"/>
              </w:rPr>
              <w:t>备份投标文件送达地点和签收人员</w:t>
            </w:r>
          </w:p>
        </w:tc>
        <w:tc>
          <w:tcPr>
            <w:tcW w:w="7519" w:type="dxa"/>
            <w:tcBorders>
              <w:top w:val="single" w:color="000000" w:sz="8" w:space="0"/>
              <w:left w:val="single" w:color="000000" w:sz="2" w:space="0"/>
              <w:right w:val="single" w:color="000000" w:sz="8" w:space="0"/>
            </w:tcBorders>
            <w:vAlign w:val="center"/>
          </w:tcPr>
          <w:p>
            <w:pPr>
              <w:pStyle w:val="36"/>
              <w:rPr>
                <w:rFonts w:ascii="仿宋" w:hAnsi="仿宋" w:eastAsia="仿宋" w:cs="仿宋"/>
                <w:sz w:val="24"/>
              </w:rPr>
            </w:pPr>
            <w:r>
              <w:rPr>
                <w:rFonts w:hint="eastAsia" w:ascii="仿宋" w:hAnsi="仿宋" w:eastAsia="仿宋" w:cs="仿宋"/>
                <w:kern w:val="28"/>
                <w:sz w:val="24"/>
                <w:szCs w:val="24"/>
                <w:lang w:val="en-US" w:eastAsia="zh-CN"/>
              </w:rPr>
              <w:t>如提供，</w:t>
            </w:r>
            <w:r>
              <w:rPr>
                <w:rFonts w:hint="eastAsia" w:ascii="仿宋" w:hAnsi="仿宋" w:eastAsia="仿宋" w:cs="仿宋"/>
                <w:kern w:val="28"/>
                <w:sz w:val="24"/>
                <w:szCs w:val="24"/>
              </w:rPr>
              <w:t>纸质备份投标文件送达地点：</w:t>
            </w:r>
            <w:r>
              <w:rPr>
                <w:rFonts w:hint="eastAsia" w:ascii="仿宋" w:hAnsi="仿宋" w:eastAsia="仿宋" w:cs="仿宋"/>
                <w:sz w:val="24"/>
                <w:u w:val="single"/>
              </w:rPr>
              <w:t xml:space="preserve"> </w:t>
            </w:r>
            <w:r>
              <w:rPr>
                <w:rFonts w:hint="eastAsia" w:ascii="仿宋" w:hAnsi="仿宋" w:eastAsia="仿宋" w:cs="仿宋"/>
                <w:sz w:val="24"/>
                <w:u w:val="single"/>
                <w:lang w:eastAsia="zh-CN"/>
              </w:rPr>
              <w:t>浙江省台州市椒江区万达大厦3号楼2512室</w:t>
            </w:r>
            <w:r>
              <w:rPr>
                <w:rFonts w:hint="eastAsia" w:ascii="仿宋" w:hAnsi="仿宋" w:eastAsia="仿宋" w:cs="仿宋"/>
                <w:sz w:val="24"/>
                <w:u w:val="single"/>
              </w:rPr>
              <w:t xml:space="preserve"> </w:t>
            </w:r>
            <w:r>
              <w:rPr>
                <w:rFonts w:hint="eastAsia" w:ascii="仿宋" w:hAnsi="仿宋" w:eastAsia="仿宋" w:cs="仿宋"/>
                <w:kern w:val="28"/>
                <w:sz w:val="24"/>
                <w:szCs w:val="24"/>
              </w:rPr>
              <w:t>；备份投标文件签收人员联系电话：</w:t>
            </w:r>
            <w:r>
              <w:rPr>
                <w:rFonts w:hint="eastAsia" w:ascii="仿宋" w:hAnsi="仿宋" w:eastAsia="仿宋" w:cs="仿宋"/>
                <w:sz w:val="24"/>
                <w:u w:val="single"/>
              </w:rPr>
              <w:t xml:space="preserve"> 15372111333 </w:t>
            </w:r>
            <w:r>
              <w:rPr>
                <w:rFonts w:hint="eastAsia" w:ascii="仿宋" w:hAnsi="仿宋" w:eastAsia="仿宋" w:cs="仿宋"/>
                <w:sz w:val="24"/>
                <w:szCs w:val="24"/>
              </w:rPr>
              <w:t>。</w:t>
            </w:r>
            <w:r>
              <w:rPr>
                <w:rFonts w:hint="eastAsia" w:ascii="仿宋" w:hAnsi="仿宋" w:eastAsia="仿宋" w:cs="仿宋"/>
                <w:sz w:val="24"/>
                <w:szCs w:val="24"/>
                <w:lang w:val="zh-CN"/>
              </w:rPr>
              <w:t>（正本一份，副本一份）</w:t>
            </w:r>
            <w:r>
              <w:rPr>
                <w:rFonts w:hint="eastAsia" w:ascii="仿宋" w:hAnsi="仿宋" w:eastAsia="仿宋" w:cs="仿宋"/>
                <w:sz w:val="24"/>
              </w:rPr>
              <w:t>并确保纸质投标文件与最终上传电子加密投标文件一致，因纸质投标文件与电子投标文件不一致产生的一切结果，均由投标人自行承担。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3" w:type="dxa"/>
            <w:tcBorders>
              <w:top w:val="single" w:color="auto" w:sz="4" w:space="0"/>
              <w:left w:val="single" w:color="000000" w:sz="8" w:space="0"/>
              <w:bottom w:val="single" w:color="auto" w:sz="4" w:space="0"/>
              <w:right w:val="single" w:color="000000" w:sz="2" w:space="0"/>
            </w:tcBorders>
            <w:vAlign w:val="center"/>
          </w:tcPr>
          <w:p>
            <w:pPr>
              <w:numPr>
                <w:ilvl w:val="0"/>
                <w:numId w:val="2"/>
              </w:numPr>
              <w:snapToGrid w:val="0"/>
              <w:spacing w:line="360" w:lineRule="auto"/>
              <w:ind w:left="425" w:leftChars="0" w:hanging="425" w:firstLineChars="0"/>
              <w:jc w:val="center"/>
              <w:rPr>
                <w:rFonts w:ascii="仿宋" w:hAnsi="仿宋" w:eastAsia="仿宋" w:cs="仿宋"/>
                <w:sz w:val="24"/>
              </w:rPr>
            </w:pPr>
          </w:p>
        </w:tc>
        <w:tc>
          <w:tcPr>
            <w:tcW w:w="1545" w:type="dxa"/>
            <w:tcBorders>
              <w:top w:val="single" w:color="000000" w:sz="8" w:space="0"/>
              <w:left w:val="single" w:color="000000" w:sz="2" w:space="0"/>
              <w:bottom w:val="single" w:color="000000" w:sz="8" w:space="0"/>
              <w:right w:val="single" w:color="000000" w:sz="8" w:space="0"/>
            </w:tcBorders>
            <w:vAlign w:val="center"/>
          </w:tcPr>
          <w:p>
            <w:pPr>
              <w:jc w:val="center"/>
              <w:rPr>
                <w:rFonts w:ascii="仿宋" w:hAnsi="仿宋" w:eastAsia="仿宋" w:cs="仿宋"/>
                <w:b/>
                <w:sz w:val="24"/>
              </w:rPr>
            </w:pPr>
            <w:r>
              <w:rPr>
                <w:rFonts w:hint="eastAsia" w:ascii="仿宋" w:hAnsi="仿宋" w:eastAsia="仿宋" w:cs="仿宋"/>
                <w:b/>
                <w:sz w:val="24"/>
              </w:rPr>
              <w:t>招标服务费：</w:t>
            </w:r>
          </w:p>
        </w:tc>
        <w:tc>
          <w:tcPr>
            <w:tcW w:w="7519" w:type="dxa"/>
            <w:tcBorders>
              <w:top w:val="single" w:color="000000" w:sz="8" w:space="0"/>
              <w:left w:val="single" w:color="000000" w:sz="2" w:space="0"/>
              <w:bottom w:val="single" w:color="000000" w:sz="8" w:space="0"/>
              <w:right w:val="single" w:color="000000" w:sz="8" w:space="0"/>
            </w:tcBorders>
            <w:vAlign w:val="center"/>
          </w:tcPr>
          <w:p>
            <w:pPr>
              <w:snapToGrid w:val="0"/>
              <w:rPr>
                <w:rFonts w:ascii="仿宋" w:hAnsi="仿宋" w:eastAsia="仿宋" w:cs="仿宋"/>
                <w:sz w:val="24"/>
              </w:rPr>
            </w:pPr>
            <w:r>
              <w:rPr>
                <w:rFonts w:hint="eastAsia" w:ascii="仿宋" w:hAnsi="仿宋" w:eastAsia="仿宋" w:cs="仿宋"/>
                <w:sz w:val="24"/>
              </w:rPr>
              <w:t>1.本项目的采购代理服务费为：</w:t>
            </w:r>
          </w:p>
          <w:p>
            <w:pPr>
              <w:snapToGrid w:val="0"/>
              <w:rPr>
                <w:rFonts w:ascii="仿宋" w:hAnsi="仿宋" w:eastAsia="仿宋" w:cs="仿宋"/>
                <w:sz w:val="24"/>
              </w:rPr>
            </w:pPr>
            <w:bookmarkStart w:id="24" w:name="OLE_LINK6"/>
            <w:r>
              <w:rPr>
                <w:rFonts w:hint="eastAsia" w:ascii="仿宋" w:hAnsi="仿宋" w:eastAsia="仿宋" w:cs="仿宋"/>
                <w:sz w:val="24"/>
              </w:rPr>
              <w:t>（1）采购代理服务收费采用差额定率累进计费方式，以中标金额为计算基数。</w:t>
            </w:r>
          </w:p>
          <w:p>
            <w:pPr>
              <w:snapToGrid w:val="0"/>
              <w:rPr>
                <w:rFonts w:ascii="仿宋" w:hAnsi="仿宋" w:eastAsia="仿宋" w:cs="仿宋"/>
                <w:sz w:val="24"/>
              </w:rPr>
            </w:pPr>
            <w:r>
              <w:rPr>
                <w:rFonts w:hint="eastAsia" w:ascii="仿宋" w:hAnsi="仿宋" w:eastAsia="仿宋" w:cs="仿宋"/>
                <w:sz w:val="24"/>
              </w:rPr>
              <w:t>（2）各区段具体收费标准如下：</w:t>
            </w:r>
          </w:p>
          <w:p>
            <w:pPr>
              <w:snapToGrid w:val="0"/>
              <w:rPr>
                <w:rFonts w:ascii="仿宋" w:hAnsi="仿宋" w:eastAsia="仿宋" w:cs="仿宋"/>
                <w:sz w:val="24"/>
              </w:rPr>
            </w:pPr>
            <w:r>
              <w:rPr>
                <w:rFonts w:hint="eastAsia" w:ascii="仿宋" w:hAnsi="仿宋" w:eastAsia="仿宋" w:cs="仿宋"/>
                <w:sz w:val="24"/>
              </w:rPr>
              <w:t>中标金额              费率</w:t>
            </w:r>
          </w:p>
          <w:p>
            <w:pPr>
              <w:snapToGrid w:val="0"/>
              <w:rPr>
                <w:rFonts w:ascii="仿宋" w:hAnsi="仿宋" w:eastAsia="仿宋" w:cs="仿宋"/>
                <w:sz w:val="24"/>
              </w:rPr>
            </w:pPr>
            <w:r>
              <w:rPr>
                <w:rFonts w:hint="eastAsia" w:ascii="仿宋" w:hAnsi="仿宋" w:eastAsia="仿宋" w:cs="仿宋"/>
                <w:sz w:val="24"/>
              </w:rPr>
              <w:t>100万元以下          1.5%</w:t>
            </w:r>
          </w:p>
          <w:p>
            <w:pPr>
              <w:snapToGrid w:val="0"/>
              <w:rPr>
                <w:rFonts w:ascii="仿宋" w:hAnsi="仿宋" w:eastAsia="仿宋" w:cs="仿宋"/>
                <w:sz w:val="24"/>
              </w:rPr>
            </w:pPr>
            <w:r>
              <w:rPr>
                <w:rFonts w:hint="eastAsia" w:ascii="仿宋" w:hAnsi="仿宋" w:eastAsia="仿宋" w:cs="仿宋"/>
                <w:sz w:val="24"/>
              </w:rPr>
              <w:t>100-500万元          0.8%</w:t>
            </w:r>
          </w:p>
          <w:p>
            <w:pPr>
              <w:snapToGrid w:val="0"/>
              <w:rPr>
                <w:rFonts w:ascii="仿宋" w:hAnsi="仿宋" w:eastAsia="仿宋" w:cs="仿宋"/>
                <w:sz w:val="24"/>
              </w:rPr>
            </w:pPr>
            <w:r>
              <w:rPr>
                <w:rFonts w:hint="eastAsia" w:ascii="仿宋" w:hAnsi="仿宋" w:eastAsia="仿宋" w:cs="仿宋"/>
                <w:sz w:val="24"/>
              </w:rPr>
              <w:t>500-1000万元         0.45%</w:t>
            </w:r>
          </w:p>
          <w:bookmarkEnd w:id="24"/>
          <w:p>
            <w:pPr>
              <w:snapToGrid w:val="0"/>
              <w:rPr>
                <w:rFonts w:hint="default" w:ascii="仿宋" w:hAnsi="仿宋" w:eastAsia="仿宋" w:cs="仿宋"/>
                <w:sz w:val="24"/>
                <w:lang w:val="en-US" w:eastAsia="zh-CN"/>
              </w:rPr>
            </w:pPr>
            <w:r>
              <w:rPr>
                <w:rFonts w:hint="eastAsia" w:ascii="仿宋" w:hAnsi="仿宋" w:eastAsia="仿宋" w:cs="仿宋"/>
                <w:sz w:val="24"/>
              </w:rPr>
              <w:t>备注：（1）本项费用在报价表中不单列报价子项，由供应商自行在企业运营成本等或各单价中列支。（2）由中标人在结果公告发布之日起5个工作日内，向采购代理机构一次性交纳采购代理服务费。</w:t>
            </w:r>
            <w:r>
              <w:rPr>
                <w:rFonts w:hint="eastAsia" w:ascii="仿宋" w:hAnsi="仿宋" w:eastAsia="仿宋" w:cs="仿宋"/>
                <w:sz w:val="24"/>
                <w:lang w:eastAsia="zh-CN"/>
              </w:rPr>
              <w:t>（</w:t>
            </w:r>
            <w:r>
              <w:rPr>
                <w:rFonts w:hint="eastAsia" w:ascii="仿宋" w:hAnsi="仿宋" w:eastAsia="仿宋" w:cs="仿宋"/>
                <w:sz w:val="24"/>
                <w:lang w:val="en-US" w:eastAsia="zh-CN"/>
              </w:rPr>
              <w:t>3</w:t>
            </w:r>
            <w:r>
              <w:rPr>
                <w:rFonts w:hint="eastAsia" w:ascii="仿宋" w:hAnsi="仿宋" w:eastAsia="仿宋" w:cs="仿宋"/>
                <w:sz w:val="24"/>
                <w:lang w:eastAsia="zh-CN"/>
              </w:rPr>
              <w:t>）</w:t>
            </w:r>
            <w:r>
              <w:rPr>
                <w:rFonts w:hint="eastAsia" w:ascii="仿宋" w:hAnsi="仿宋" w:eastAsia="仿宋" w:cs="仿宋"/>
                <w:sz w:val="24"/>
                <w:lang w:val="en-US" w:eastAsia="zh-CN"/>
              </w:rPr>
              <w:t>采购代理服务费</w:t>
            </w:r>
            <w:r>
              <w:rPr>
                <w:rFonts w:hint="eastAsia" w:ascii="仿宋" w:hAnsi="仿宋" w:eastAsia="仿宋" w:cs="仿宋"/>
                <w:sz w:val="24"/>
                <w:szCs w:val="24"/>
              </w:rPr>
              <w:t>不足陆仟元按定额陆仟元收取</w:t>
            </w:r>
            <w:r>
              <w:rPr>
                <w:rFonts w:hint="eastAsia" w:ascii="仿宋" w:hAnsi="仿宋" w:eastAsia="仿宋" w:cs="仿宋"/>
                <w:sz w:val="24"/>
                <w:lang w:val="en-US" w:eastAsia="zh-CN"/>
              </w:rPr>
              <w:t>。</w:t>
            </w:r>
          </w:p>
          <w:p>
            <w:pPr>
              <w:snapToGrid w:val="0"/>
              <w:rPr>
                <w:rFonts w:ascii="仿宋" w:hAnsi="仿宋" w:eastAsia="仿宋" w:cs="仿宋"/>
                <w:sz w:val="24"/>
              </w:rPr>
            </w:pPr>
            <w:r>
              <w:rPr>
                <w:rFonts w:hint="eastAsia" w:ascii="仿宋" w:hAnsi="仿宋" w:eastAsia="仿宋" w:cs="仿宋"/>
                <w:sz w:val="24"/>
              </w:rPr>
              <w:t>2.收费账号：</w:t>
            </w:r>
          </w:p>
          <w:p>
            <w:pPr>
              <w:snapToGrid w:val="0"/>
              <w:rPr>
                <w:rFonts w:ascii="仿宋" w:hAnsi="仿宋" w:eastAsia="仿宋" w:cs="仿宋"/>
                <w:sz w:val="24"/>
              </w:rPr>
            </w:pPr>
            <w:r>
              <w:rPr>
                <w:rFonts w:hint="eastAsia" w:ascii="仿宋" w:hAnsi="仿宋" w:eastAsia="仿宋" w:cs="仿宋"/>
                <w:sz w:val="24"/>
              </w:rPr>
              <w:t>账户名称：台州锋鼎工程项目管理有限公司</w:t>
            </w:r>
          </w:p>
          <w:p>
            <w:pPr>
              <w:snapToGrid w:val="0"/>
              <w:rPr>
                <w:rFonts w:ascii="仿宋" w:hAnsi="仿宋" w:eastAsia="仿宋" w:cs="仿宋"/>
                <w:sz w:val="24"/>
              </w:rPr>
            </w:pPr>
            <w:r>
              <w:rPr>
                <w:rFonts w:hint="eastAsia" w:ascii="仿宋" w:hAnsi="仿宋" w:eastAsia="仿宋" w:cs="仿宋"/>
                <w:sz w:val="24"/>
              </w:rPr>
              <w:t>开户银行：中国工商银行股份有限公司台州分行</w:t>
            </w:r>
          </w:p>
          <w:p>
            <w:pPr>
              <w:rPr>
                <w:rFonts w:hint="eastAsia" w:ascii="仿宋" w:hAnsi="仿宋" w:eastAsia="仿宋" w:cs="仿宋"/>
                <w:kern w:val="28"/>
                <w:sz w:val="24"/>
                <w:lang w:eastAsia="zh-CN"/>
              </w:rPr>
            </w:pPr>
            <w:r>
              <w:rPr>
                <w:rFonts w:hint="eastAsia" w:ascii="仿宋" w:hAnsi="仿宋" w:eastAsia="仿宋" w:cs="仿宋"/>
                <w:sz w:val="24"/>
              </w:rPr>
              <w:t>银行账号：1207 0212 0920 0306 679</w:t>
            </w:r>
            <w:r>
              <w:rPr>
                <w:rFonts w:hint="eastAsia" w:ascii="仿宋" w:hAnsi="仿宋" w:eastAsia="仿宋" w:cs="仿宋"/>
                <w:sz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3" w:type="dxa"/>
            <w:tcBorders>
              <w:top w:val="single" w:color="auto" w:sz="4" w:space="0"/>
              <w:left w:val="single" w:color="000000" w:sz="8" w:space="0"/>
              <w:right w:val="single" w:color="000000" w:sz="2" w:space="0"/>
            </w:tcBorders>
            <w:vAlign w:val="center"/>
          </w:tcPr>
          <w:p>
            <w:pPr>
              <w:numPr>
                <w:ilvl w:val="0"/>
                <w:numId w:val="2"/>
              </w:numPr>
              <w:snapToGrid w:val="0"/>
              <w:spacing w:line="360" w:lineRule="auto"/>
              <w:ind w:left="425" w:leftChars="0" w:hanging="425" w:firstLineChars="0"/>
              <w:jc w:val="center"/>
              <w:rPr>
                <w:rFonts w:ascii="仿宋" w:hAnsi="仿宋" w:eastAsia="仿宋" w:cs="仿宋"/>
                <w:sz w:val="24"/>
              </w:rPr>
            </w:pPr>
          </w:p>
        </w:tc>
        <w:tc>
          <w:tcPr>
            <w:tcW w:w="1545" w:type="dxa"/>
            <w:tcBorders>
              <w:top w:val="single" w:color="000000" w:sz="8" w:space="0"/>
              <w:left w:val="single" w:color="000000" w:sz="2" w:space="0"/>
              <w:right w:val="single" w:color="000000" w:sz="8" w:space="0"/>
            </w:tcBorders>
            <w:vAlign w:val="center"/>
          </w:tcPr>
          <w:p>
            <w:pPr>
              <w:snapToGrid w:val="0"/>
              <w:rPr>
                <w:rFonts w:hint="eastAsia" w:ascii="仿宋" w:hAnsi="仿宋" w:eastAsia="仿宋" w:cs="仿宋"/>
                <w:sz w:val="24"/>
              </w:rPr>
            </w:pPr>
            <w:r>
              <w:rPr>
                <w:rFonts w:hint="eastAsia" w:ascii="仿宋" w:hAnsi="仿宋" w:eastAsia="仿宋" w:cs="仿宋"/>
                <w:b/>
                <w:sz w:val="24"/>
              </w:rPr>
              <w:t>其他</w:t>
            </w:r>
          </w:p>
        </w:tc>
        <w:tc>
          <w:tcPr>
            <w:tcW w:w="7519" w:type="dxa"/>
            <w:tcBorders>
              <w:top w:val="single" w:color="000000" w:sz="8" w:space="0"/>
              <w:left w:val="single" w:color="000000" w:sz="2" w:space="0"/>
              <w:bottom w:val="single" w:color="000000" w:sz="8" w:space="0"/>
              <w:right w:val="single" w:color="000000" w:sz="8" w:space="0"/>
            </w:tcBorders>
            <w:vAlign w:val="center"/>
          </w:tcPr>
          <w:p>
            <w:pPr>
              <w:snapToGrid w:val="0"/>
              <w:rPr>
                <w:rFonts w:hint="eastAsia" w:ascii="仿宋" w:hAnsi="仿宋" w:eastAsia="仿宋" w:cs="仿宋"/>
                <w:sz w:val="24"/>
              </w:rPr>
            </w:pPr>
            <w:r>
              <w:rPr>
                <w:rFonts w:hint="eastAsia" w:ascii="仿宋" w:hAnsi="仿宋" w:eastAsia="仿宋" w:cs="仿宋"/>
                <w:sz w:val="24"/>
              </w:rPr>
              <w:t>1、各供应商自行在浙江政府采购网下载或查阅采购文件和相关更正公告等，不另行通知，如有遗漏采购人、采购代理机构概不负责。</w:t>
            </w:r>
          </w:p>
          <w:p>
            <w:pPr>
              <w:snapToGrid w:val="0"/>
              <w:rPr>
                <w:rFonts w:hint="eastAsia" w:ascii="仿宋" w:hAnsi="仿宋" w:eastAsia="仿宋" w:cs="仿宋"/>
                <w:sz w:val="24"/>
              </w:rPr>
            </w:pPr>
            <w:r>
              <w:rPr>
                <w:rFonts w:hint="eastAsia" w:ascii="仿宋" w:hAnsi="仿宋" w:eastAsia="仿宋" w:cs="仿宋"/>
                <w:sz w:val="24"/>
              </w:rPr>
              <w:t>2、两家或两家以上供应商提供的投标文件出自同一终端设备的，或在相同Internet主机分配地址（相同IP地址）报名或网上投标的，后果由供应商自行承担。</w:t>
            </w:r>
          </w:p>
          <w:p>
            <w:pPr>
              <w:snapToGrid w:val="0"/>
              <w:rPr>
                <w:rFonts w:hint="eastAsia" w:ascii="仿宋" w:hAnsi="仿宋" w:eastAsia="仿宋" w:cs="仿宋"/>
                <w:sz w:val="24"/>
              </w:rPr>
            </w:pPr>
            <w:r>
              <w:rPr>
                <w:rFonts w:hint="eastAsia" w:ascii="仿宋" w:hAnsi="仿宋" w:eastAsia="仿宋" w:cs="仿宋"/>
                <w:sz w:val="24"/>
              </w:rPr>
              <w:t>3、开标时间后30分钟内供应商须携带CA自备电脑登录“政采云”平台，用“项目采购-开标评标”功能解密投标文件，投标人未按时解密或解密失败的，其上传的电子投标文件自动失效。</w:t>
            </w:r>
          </w:p>
        </w:tc>
      </w:tr>
      <w:bookmarkEnd w:id="444"/>
    </w:tbl>
    <w:p>
      <w:pPr>
        <w:snapToGrid w:val="0"/>
        <w:spacing w:line="360" w:lineRule="auto"/>
        <w:jc w:val="center"/>
        <w:rPr>
          <w:rFonts w:ascii="仿宋" w:hAnsi="仿宋" w:eastAsia="仿宋" w:cs="仿宋"/>
          <w:b/>
          <w:sz w:val="32"/>
          <w:szCs w:val="20"/>
        </w:rPr>
      </w:pPr>
    </w:p>
    <w:bookmarkEnd w:id="10"/>
    <w:p>
      <w:pPr>
        <w:rPr>
          <w:rFonts w:ascii="仿宋" w:hAnsi="仿宋" w:eastAsia="仿宋" w:cs="仿宋"/>
          <w:b/>
          <w:sz w:val="32"/>
          <w:szCs w:val="20"/>
        </w:rPr>
      </w:pPr>
      <w:bookmarkStart w:id="25" w:name="第三部分"/>
      <w:bookmarkStart w:id="26" w:name="_Toc164416483"/>
      <w:r>
        <w:rPr>
          <w:rFonts w:hint="eastAsia" w:ascii="仿宋" w:hAnsi="仿宋" w:eastAsia="仿宋" w:cs="仿宋"/>
          <w:b/>
          <w:sz w:val="32"/>
          <w:szCs w:val="20"/>
        </w:rPr>
        <w:br w:type="page"/>
      </w:r>
    </w:p>
    <w:p>
      <w:pPr>
        <w:adjustRightInd/>
        <w:spacing w:line="360" w:lineRule="auto"/>
        <w:ind w:firstLine="3845" w:firstLineChars="1197"/>
        <w:outlineLvl w:val="0"/>
        <w:rPr>
          <w:rFonts w:ascii="仿宋" w:hAnsi="仿宋" w:eastAsia="仿宋" w:cs="仿宋"/>
          <w:b/>
          <w:sz w:val="32"/>
          <w:szCs w:val="20"/>
        </w:rPr>
      </w:pPr>
      <w:bookmarkStart w:id="27" w:name="_Toc5676"/>
      <w:r>
        <w:rPr>
          <w:rFonts w:hint="eastAsia" w:ascii="仿宋" w:hAnsi="仿宋" w:eastAsia="仿宋" w:cs="仿宋"/>
          <w:b/>
          <w:sz w:val="32"/>
          <w:szCs w:val="20"/>
        </w:rPr>
        <w:t>一、总则</w:t>
      </w:r>
      <w:bookmarkEnd w:id="27"/>
    </w:p>
    <w:p>
      <w:pPr>
        <w:snapToGrid w:val="0"/>
        <w:spacing w:line="360" w:lineRule="auto"/>
        <w:ind w:firstLine="361" w:firstLineChars="150"/>
        <w:jc w:val="left"/>
        <w:outlineLvl w:val="1"/>
        <w:rPr>
          <w:rFonts w:ascii="仿宋" w:hAnsi="仿宋" w:eastAsia="仿宋" w:cs="仿宋"/>
          <w:b/>
          <w:sz w:val="24"/>
        </w:rPr>
      </w:pPr>
      <w:bookmarkStart w:id="28" w:name="_Hlt74729768"/>
      <w:bookmarkEnd w:id="28"/>
      <w:bookmarkStart w:id="29" w:name="_Hlt74707468"/>
      <w:bookmarkEnd w:id="29"/>
      <w:bookmarkStart w:id="30" w:name="_Hlt68403820"/>
      <w:bookmarkEnd w:id="30"/>
      <w:bookmarkStart w:id="31" w:name="_Hlt74730295"/>
      <w:bookmarkEnd w:id="31"/>
      <w:bookmarkStart w:id="32" w:name="_Hlt75236011"/>
      <w:bookmarkEnd w:id="32"/>
      <w:bookmarkStart w:id="33" w:name="_Hlt68072998"/>
      <w:bookmarkEnd w:id="33"/>
      <w:bookmarkStart w:id="34" w:name="_Hlt75236101"/>
      <w:bookmarkEnd w:id="34"/>
      <w:bookmarkStart w:id="35" w:name="_Hlt75236290"/>
      <w:bookmarkEnd w:id="35"/>
      <w:bookmarkStart w:id="36" w:name="_Hlt68057669"/>
      <w:bookmarkEnd w:id="36"/>
      <w:bookmarkStart w:id="37" w:name="_Hlt74714665"/>
      <w:bookmarkEnd w:id="37"/>
      <w:bookmarkStart w:id="38" w:name="_Hlt68072990"/>
      <w:bookmarkEnd w:id="38"/>
      <w:bookmarkStart w:id="39" w:name="_Hlt68073093"/>
      <w:bookmarkEnd w:id="39"/>
      <w:r>
        <w:rPr>
          <w:rFonts w:hint="eastAsia" w:ascii="仿宋" w:hAnsi="仿宋" w:eastAsia="仿宋" w:cs="仿宋"/>
          <w:b/>
          <w:sz w:val="24"/>
        </w:rPr>
        <w:t>1. 适用范围</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cs="仿宋"/>
          <w:b/>
          <w:sz w:val="24"/>
        </w:rPr>
      </w:pPr>
      <w:r>
        <w:rPr>
          <w:rFonts w:hint="eastAsia" w:ascii="仿宋" w:hAnsi="仿宋" w:eastAsia="仿宋" w:cs="仿宋"/>
          <w:b/>
          <w:sz w:val="24"/>
        </w:rPr>
        <w:t xml:space="preserve">   </w:t>
      </w:r>
      <w:bookmarkStart w:id="40" w:name="_Toc21962"/>
      <w:r>
        <w:rPr>
          <w:rFonts w:hint="eastAsia" w:ascii="仿宋" w:hAnsi="仿宋" w:eastAsia="仿宋" w:cs="仿宋"/>
          <w:b/>
          <w:sz w:val="24"/>
        </w:rPr>
        <w:t>2.定义</w:t>
      </w:r>
      <w:bookmarkEnd w:id="40"/>
    </w:p>
    <w:p>
      <w:pPr>
        <w:spacing w:line="360" w:lineRule="auto"/>
        <w:ind w:firstLine="480" w:firstLineChars="200"/>
        <w:rPr>
          <w:rFonts w:ascii="仿宋" w:hAnsi="仿宋" w:eastAsia="仿宋" w:cs="仿宋"/>
          <w:sz w:val="24"/>
        </w:rPr>
      </w:pPr>
      <w:r>
        <w:rPr>
          <w:rFonts w:hint="eastAsia" w:ascii="仿宋" w:hAnsi="仿宋" w:eastAsia="仿宋" w:cs="仿宋"/>
          <w:sz w:val="24"/>
        </w:rPr>
        <w:t>2.1 “采购人”系指招标公告中载明的本项目的采购人。</w:t>
      </w:r>
    </w:p>
    <w:p>
      <w:pPr>
        <w:spacing w:line="360" w:lineRule="auto"/>
        <w:ind w:firstLine="480" w:firstLineChars="200"/>
        <w:rPr>
          <w:rFonts w:ascii="仿宋" w:hAnsi="仿宋" w:eastAsia="仿宋" w:cs="仿宋"/>
          <w:sz w:val="24"/>
        </w:rPr>
      </w:pPr>
      <w:r>
        <w:rPr>
          <w:rFonts w:hint="eastAsia" w:ascii="仿宋" w:hAnsi="仿宋" w:eastAsia="仿宋" w:cs="仿宋"/>
          <w:sz w:val="24"/>
        </w:rPr>
        <w:t>2.2 “采购代理机构”系指招标公告中载明的本项目的采购代理机构。</w:t>
      </w:r>
    </w:p>
    <w:p>
      <w:pPr>
        <w:spacing w:line="360" w:lineRule="auto"/>
        <w:ind w:firstLine="480" w:firstLineChars="200"/>
        <w:rPr>
          <w:rFonts w:ascii="仿宋" w:hAnsi="仿宋" w:eastAsia="仿宋" w:cs="仿宋"/>
          <w:sz w:val="24"/>
        </w:rPr>
      </w:pPr>
      <w:r>
        <w:rPr>
          <w:rFonts w:hint="eastAsia" w:ascii="仿宋" w:hAnsi="仿宋" w:eastAsia="仿宋" w:cs="仿宋"/>
          <w:sz w:val="24"/>
        </w:rPr>
        <w:t>2.3 “投标人”系指是指响应招标、参加投标竞争的法人、其他组织或者自然人。</w:t>
      </w:r>
    </w:p>
    <w:p>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w:t>
      </w:r>
    </w:p>
    <w:p>
      <w:pPr>
        <w:spacing w:line="360" w:lineRule="auto"/>
        <w:ind w:firstLine="480" w:firstLineChars="200"/>
        <w:rPr>
          <w:rFonts w:ascii="仿宋" w:hAnsi="仿宋" w:eastAsia="仿宋" w:cs="仿宋"/>
          <w:sz w:val="24"/>
        </w:rPr>
      </w:pPr>
      <w:r>
        <w:rPr>
          <w:rFonts w:hint="eastAsia" w:ascii="仿宋" w:hAnsi="仿宋" w:eastAsia="仿宋" w:cs="仿宋"/>
          <w:sz w:val="24"/>
        </w:rPr>
        <w:t>2.6“电子交易平台”系指本项目政府采购活动所依托的政府采购云平台（https://www.zcygov.cn</w:t>
      </w:r>
      <w:r>
        <w:rPr>
          <w:rFonts w:hint="eastAsia" w:ascii="仿宋" w:hAnsi="仿宋" w:eastAsia="仿宋" w:cs="仿宋"/>
          <w:sz w:val="24"/>
          <w:lang w:eastAsia="zh-CN"/>
        </w:rPr>
        <w:t>）</w:t>
      </w: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2.7 “▲” 系指实质性要求条款，“</w:t>
      </w:r>
      <w:sdt>
        <w:sdtPr>
          <w:rPr>
            <w:rFonts w:hint="eastAsia" w:ascii="仿宋" w:hAnsi="仿宋" w:eastAsia="仿宋" w:cs="仿宋"/>
            <w:kern w:val="0"/>
            <w:sz w:val="24"/>
          </w:rPr>
          <w:id w:val="51297023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rPr>
            <w:t>þ</w:t>
          </w:r>
        </w:sdtContent>
      </w:sdt>
      <w:r>
        <w:rPr>
          <w:rFonts w:hint="eastAsia" w:ascii="仿宋" w:hAnsi="仿宋" w:eastAsia="仿宋" w:cs="仿宋"/>
          <w:sz w:val="24"/>
        </w:rPr>
        <w:t>” 系指适用本项目的要求，“</w:t>
      </w:r>
      <w:sdt>
        <w:sdtPr>
          <w:rPr>
            <w:rFonts w:hint="eastAsia" w:ascii="仿宋" w:hAnsi="仿宋" w:eastAsia="仿宋" w:cs="仿宋"/>
            <w:kern w:val="0"/>
            <w:sz w:val="24"/>
          </w:rPr>
          <w:id w:val="40488885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系指不适用本项目的要求。</w:t>
      </w:r>
    </w:p>
    <w:p>
      <w:pPr>
        <w:spacing w:line="360" w:lineRule="auto"/>
        <w:ind w:firstLine="241" w:firstLineChars="100"/>
        <w:rPr>
          <w:rFonts w:ascii="仿宋" w:hAnsi="仿宋" w:eastAsia="仿宋" w:cs="仿宋"/>
          <w:b/>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pPr>
        <w:spacing w:line="360" w:lineRule="auto"/>
        <w:ind w:firstLine="720" w:firstLineChars="300"/>
        <w:rPr>
          <w:rFonts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kern w:val="0"/>
          <w:sz w:val="24"/>
        </w:rPr>
        <w:t>优先采购向我国企业转让技术、与我国企业签订消化吸收再创新方案的供应商的进口产品</w:t>
      </w:r>
      <w:r>
        <w:rPr>
          <w:rFonts w:hint="eastAsia" w:ascii="仿宋" w:hAnsi="仿宋" w:eastAsia="仿宋" w:cs="仿宋"/>
          <w:sz w:val="24"/>
        </w:rPr>
        <w:t>。</w:t>
      </w:r>
    </w:p>
    <w:p>
      <w:pPr>
        <w:spacing w:line="360" w:lineRule="auto"/>
        <w:ind w:firstLine="240" w:firstLineChars="100"/>
        <w:rPr>
          <w:rFonts w:ascii="仿宋" w:hAnsi="仿宋" w:eastAsia="仿宋" w:cs="仿宋"/>
          <w:sz w:val="24"/>
        </w:rPr>
      </w:pPr>
      <w:r>
        <w:rPr>
          <w:rFonts w:hint="eastAsia" w:ascii="仿宋" w:hAnsi="仿宋" w:eastAsia="仿宋" w:cs="仿宋"/>
          <w:sz w:val="24"/>
        </w:rPr>
        <w:t>3.2 支持绿色发展</w:t>
      </w:r>
    </w:p>
    <w:p>
      <w:pPr>
        <w:spacing w:line="360" w:lineRule="auto"/>
        <w:ind w:firstLine="480" w:firstLineChars="200"/>
        <w:rPr>
          <w:rFonts w:ascii="仿宋" w:hAnsi="仿宋" w:eastAsia="仿宋" w:cs="仿宋"/>
          <w:b/>
          <w:sz w:val="24"/>
        </w:rPr>
      </w:pPr>
      <w:r>
        <w:rPr>
          <w:rFonts w:hint="eastAsia" w:ascii="仿宋" w:hAnsi="仿宋" w:eastAsia="仿宋" w:cs="仿宋"/>
          <w:sz w:val="24"/>
        </w:rPr>
        <w:t>3.2.1采购人拟采购的产品如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▲采购人拟采购的产品如属于政府强制采购的节能产品品目清单范围的，投标人相应的投标产品未获得国家确定的认证机构出具的、处于有效期之内的节能产品认证证书的，投标无效。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仿宋" w:hAnsi="仿宋" w:eastAsia="仿宋" w:cs="仿宋"/>
          <w:sz w:val="24"/>
        </w:rPr>
      </w:pPr>
      <w:r>
        <w:rPr>
          <w:rFonts w:hint="eastAsia" w:ascii="仿宋" w:hAnsi="仿宋" w:eastAsia="仿宋" w:cs="仿宋"/>
          <w:sz w:val="24"/>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41" w:name="_Hlk107568539"/>
      <w:r>
        <w:rPr>
          <w:rFonts w:hint="eastAsia" w:ascii="仿宋" w:hAnsi="仿宋" w:eastAsia="仿宋" w:cs="仿宋"/>
          <w:sz w:val="24"/>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仿宋" w:hAnsi="仿宋" w:eastAsia="仿宋" w:cs="仿宋"/>
          <w:sz w:val="24"/>
        </w:rPr>
      </w:pPr>
      <w:r>
        <w:rPr>
          <w:rFonts w:hint="eastAsia" w:ascii="仿宋" w:hAnsi="仿宋" w:eastAsia="仿宋" w:cs="仿宋"/>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41"/>
    </w:p>
    <w:p>
      <w:pPr>
        <w:spacing w:line="360" w:lineRule="auto"/>
        <w:ind w:firstLine="240" w:firstLineChars="100"/>
        <w:rPr>
          <w:rFonts w:ascii="仿宋" w:hAnsi="仿宋" w:eastAsia="仿宋" w:cs="仿宋"/>
          <w:sz w:val="24"/>
        </w:rPr>
      </w:pPr>
      <w:r>
        <w:rPr>
          <w:rFonts w:hint="eastAsia" w:ascii="仿宋" w:hAnsi="仿宋" w:eastAsia="仿宋" w:cs="仿宋"/>
          <w:sz w:val="24"/>
        </w:rPr>
        <w:t>3.3支持中小企业发展</w:t>
      </w:r>
    </w:p>
    <w:p>
      <w:pPr>
        <w:spacing w:line="360" w:lineRule="auto"/>
        <w:ind w:firstLine="480" w:firstLineChars="200"/>
        <w:rPr>
          <w:rFonts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3.3.3对于未预留份额专门面向中小企业的政府采购货物项目，以及预留份额政府采购货物项目中的非预留部分标项，对小型和微型企业的投标报价给予</w:t>
      </w:r>
      <w:r>
        <w:rPr>
          <w:rFonts w:hint="eastAsia" w:ascii="仿宋" w:hAnsi="仿宋" w:eastAsia="仿宋" w:cs="仿宋"/>
          <w:sz w:val="24"/>
          <w:lang w:val="en-US" w:eastAsia="zh-CN"/>
        </w:rPr>
        <w:t>1</w:t>
      </w:r>
      <w:r>
        <w:rPr>
          <w:rFonts w:hint="eastAsia" w:ascii="仿宋" w:hAnsi="仿宋" w:eastAsia="仿宋" w:cs="仿宋"/>
          <w:sz w:val="24"/>
        </w:rPr>
        <w:t>0%的扣除，用扣除后的价格参与评审。接受大中型企业与小微企业组成联合体或者允许大中型企业向一家或者多家小微企业分包的政府采购货物项目，对于</w:t>
      </w:r>
      <w:bookmarkStart w:id="42" w:name="_Hlk101132181"/>
      <w:r>
        <w:rPr>
          <w:rFonts w:hint="eastAsia" w:ascii="仿宋" w:hAnsi="仿宋" w:eastAsia="仿宋" w:cs="仿宋"/>
          <w:sz w:val="24"/>
        </w:rPr>
        <w:t>联合协议或者分包意向协议约定小微企业的合同份额占到合同总金额30%以上的</w:t>
      </w:r>
      <w:bookmarkEnd w:id="42"/>
      <w:r>
        <w:rPr>
          <w:rFonts w:hint="eastAsia" w:ascii="仿宋" w:hAnsi="仿宋" w:eastAsia="仿宋" w:cs="仿宋"/>
          <w:sz w:val="24"/>
        </w:rPr>
        <w:t>，对联合体或者大中型企业的报价给予6%的扣除，用扣除后的价格参加评审。组成联合体或者接受分包的小微企业与联合体内其他企业、分包企业之间存在直接控股、管理关系的，不享受价格扣除优惠政策。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3.3.5符合《关于政府采购支持监狱企业发展有关问题的通知》（财库</w:t>
      </w:r>
      <w:r>
        <w:rPr>
          <w:rFonts w:hint="eastAsia" w:ascii="仿宋" w:hAnsi="仿宋" w:eastAsia="仿宋" w:cs="仿宋"/>
          <w:sz w:val="24"/>
          <w:lang w:eastAsia="zh-CN"/>
        </w:rPr>
        <w:t>〔2014〕68号</w:t>
      </w:r>
      <w:r>
        <w:rPr>
          <w:rFonts w:hint="eastAsia" w:ascii="仿宋" w:hAnsi="仿宋" w:eastAsia="仿宋" w:cs="仿宋"/>
          <w:sz w:val="24"/>
        </w:rPr>
        <w:t>）规定的监狱企业并提供由省级以上监狱管理局、戒毒管理局（含新疆生产建设兵团）出具的属于监狱企业证明文件的，视同为小型、微型企业。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pPr>
        <w:spacing w:line="360" w:lineRule="auto"/>
        <w:ind w:firstLine="480" w:firstLineChars="200"/>
        <w:rPr>
          <w:rFonts w:ascii="仿宋" w:hAnsi="仿宋" w:eastAsia="仿宋" w:cs="仿宋"/>
          <w:sz w:val="24"/>
        </w:rPr>
      </w:pPr>
      <w:r>
        <w:rPr>
          <w:rFonts w:hint="eastAsia" w:ascii="仿宋" w:hAnsi="仿宋" w:eastAsia="仿宋" w:cs="仿宋"/>
          <w:sz w:val="24"/>
        </w:rPr>
        <w:t>3.4.1 采购人优先采购被认定为首台套产品和“制造精品”的自主创新产品。</w:t>
      </w:r>
    </w:p>
    <w:p>
      <w:pPr>
        <w:spacing w:line="360" w:lineRule="auto"/>
        <w:ind w:firstLine="480" w:firstLineChars="200"/>
        <w:rPr>
          <w:rFonts w:ascii="仿宋" w:hAnsi="仿宋" w:eastAsia="仿宋" w:cs="仿宋"/>
          <w:sz w:val="24"/>
        </w:rPr>
      </w:pPr>
      <w:r>
        <w:rPr>
          <w:rFonts w:hint="eastAsia" w:ascii="仿宋" w:hAnsi="仿宋" w:eastAsia="仿宋" w:cs="仿宋"/>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ascii="仿宋" w:hAnsi="仿宋" w:eastAsia="仿宋" w:cs="仿宋"/>
          <w:sz w:val="24"/>
        </w:rPr>
      </w:pPr>
      <w:r>
        <w:rPr>
          <w:rFonts w:hint="eastAsia" w:ascii="仿宋" w:hAnsi="仿宋" w:eastAsia="仿宋" w:cs="仿宋"/>
          <w:sz w:val="24"/>
        </w:rPr>
        <w:t>3.5平等对待内外资企业和符合条件的破产重整企业</w:t>
      </w:r>
    </w:p>
    <w:p>
      <w:pPr>
        <w:spacing w:line="360" w:lineRule="auto"/>
        <w:ind w:firstLine="480" w:firstLineChars="200"/>
        <w:rPr>
          <w:rFonts w:ascii="仿宋" w:hAnsi="仿宋" w:eastAsia="仿宋" w:cs="仿宋"/>
          <w:b/>
        </w:rPr>
      </w:pPr>
      <w:r>
        <w:rPr>
          <w:rFonts w:hint="eastAsia" w:ascii="仿宋" w:hAnsi="仿宋" w:eastAsia="仿宋" w:cs="仿宋"/>
          <w:sz w:val="24"/>
        </w:rPr>
        <w:t>平等对待内外资企业和符合条件的破产重整企业，切实保障企业公平竞争，平等维护企业的合法利益。</w:t>
      </w:r>
      <w:r>
        <w:rPr>
          <w:rFonts w:hint="eastAsia" w:ascii="仿宋" w:hAnsi="仿宋" w:eastAsia="仿宋" w:cs="仿宋"/>
          <w:sz w:val="24"/>
        </w:rPr>
        <w:cr/>
      </w:r>
      <w:r>
        <w:rPr>
          <w:rFonts w:hint="eastAsia" w:ascii="仿宋" w:hAnsi="仿宋" w:eastAsia="仿宋" w:cs="仿宋"/>
          <w:b/>
          <w:sz w:val="24"/>
        </w:rPr>
        <w:t>4. 询问、质疑、投诉</w:t>
      </w:r>
    </w:p>
    <w:p>
      <w:pPr>
        <w:pStyle w:val="890"/>
        <w:shd w:val="clear" w:color="auto" w:fill="FFFFFF"/>
        <w:snapToGrid w:val="0"/>
        <w:spacing w:after="240" w:afterAutospacing="0" w:line="360" w:lineRule="auto"/>
        <w:ind w:firstLine="400"/>
        <w:contextualSpacing/>
        <w:rPr>
          <w:rFonts w:ascii="仿宋" w:hAnsi="仿宋" w:eastAsia="仿宋" w:cs="仿宋"/>
          <w:lang w:val="zh-CN"/>
        </w:rPr>
      </w:pPr>
      <w:r>
        <w:rPr>
          <w:rFonts w:hint="eastAsia" w:ascii="仿宋" w:hAnsi="仿宋" w:eastAsia="仿宋" w:cs="仿宋"/>
          <w:lang w:val="zh-CN"/>
        </w:rPr>
        <w:t>4.1在线询问、质疑、投诉</w:t>
      </w:r>
    </w:p>
    <w:p>
      <w:pPr>
        <w:pStyle w:val="890"/>
        <w:shd w:val="clear" w:color="auto" w:fill="FFFFFF"/>
        <w:snapToGrid w:val="0"/>
        <w:spacing w:after="240" w:afterAutospacing="0" w:line="360" w:lineRule="auto"/>
        <w:ind w:firstLine="400"/>
        <w:contextualSpacing/>
        <w:rPr>
          <w:rFonts w:ascii="仿宋" w:hAnsi="仿宋" w:eastAsia="仿宋" w:cs="仿宋"/>
          <w:lang w:val="zh-CN"/>
        </w:rPr>
      </w:pPr>
      <w:r>
        <w:rPr>
          <w:rFonts w:hint="eastAsia" w:ascii="仿宋" w:hAnsi="仿宋" w:eastAsia="仿宋" w:cs="仿宋"/>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4.2供应商询问</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4.3供应商质疑</w:t>
      </w:r>
    </w:p>
    <w:p>
      <w:pPr>
        <w:pStyle w:val="36"/>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pPr>
        <w:pStyle w:val="36"/>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5"/>
        <w:spacing w:line="360" w:lineRule="auto"/>
        <w:ind w:firstLine="480" w:firstLineChars="200"/>
        <w:rPr>
          <w:rFonts w:ascii="仿宋" w:hAnsi="仿宋" w:eastAsia="仿宋" w:cs="仿宋"/>
          <w:snapToGrid/>
          <w:color w:val="auto"/>
          <w:kern w:val="2"/>
          <w:sz w:val="24"/>
        </w:rPr>
      </w:pPr>
      <w:r>
        <w:rPr>
          <w:rFonts w:hint="eastAsia" w:ascii="仿宋" w:hAnsi="仿宋" w:eastAsia="仿宋" w:cs="仿宋"/>
          <w:snapToGrid/>
          <w:color w:val="auto"/>
          <w:kern w:val="2"/>
          <w:sz w:val="24"/>
        </w:rPr>
        <w:t>4.3.2.1对招标文件提出质疑的，质疑期限为供应商获得招标文件之日或者招标文件公告期限届满之日起计算。</w:t>
      </w:r>
    </w:p>
    <w:p>
      <w:pPr>
        <w:pStyle w:val="36"/>
        <w:spacing w:line="360" w:lineRule="auto"/>
        <w:ind w:left="479" w:leftChars="228"/>
        <w:rPr>
          <w:rFonts w:ascii="仿宋" w:hAnsi="仿宋" w:eastAsia="仿宋" w:cs="仿宋"/>
          <w:sz w:val="24"/>
        </w:rPr>
      </w:pPr>
      <w:r>
        <w:rPr>
          <w:rFonts w:hint="eastAsia" w:ascii="仿宋" w:hAnsi="仿宋" w:eastAsia="仿宋" w:cs="仿宋"/>
          <w:sz w:val="24"/>
        </w:rPr>
        <w:t>4.3.2.2对采购过程提出质疑的，质疑期限为各采购程序环节结束之日起计算。</w:t>
      </w:r>
    </w:p>
    <w:p>
      <w:pPr>
        <w:pStyle w:val="36"/>
        <w:spacing w:line="360" w:lineRule="auto"/>
        <w:ind w:left="479" w:leftChars="228"/>
        <w:rPr>
          <w:rFonts w:ascii="仿宋" w:hAnsi="仿宋" w:eastAsia="仿宋" w:cs="仿宋"/>
          <w:sz w:val="24"/>
        </w:rPr>
      </w:pPr>
      <w:r>
        <w:rPr>
          <w:rFonts w:hint="eastAsia" w:ascii="仿宋" w:hAnsi="仿宋" w:eastAsia="仿宋" w:cs="仿宋"/>
          <w:sz w:val="24"/>
        </w:rPr>
        <w:t>4.3.2.3对采购结果提出质疑的，质疑期限自采购结果公告期限届满之日起计算。</w:t>
      </w:r>
    </w:p>
    <w:p>
      <w:pPr>
        <w:pStyle w:val="36"/>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4.3.3</w:t>
      </w:r>
      <w:r>
        <w:rPr>
          <w:rFonts w:hint="eastAsia" w:ascii="仿宋" w:hAnsi="仿宋" w:eastAsia="仿宋" w:cs="仿宋"/>
          <w:sz w:val="24"/>
        </w:rPr>
        <w:t>供应商提出质疑应当提交质疑函和必要的证明材料。质疑函应当包括下列内容：</w:t>
      </w:r>
    </w:p>
    <w:p>
      <w:pPr>
        <w:pStyle w:val="36"/>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4.3.3.1供应商的姓名或者名称、地址、邮编、联系人及联系电话；</w:t>
      </w:r>
    </w:p>
    <w:p>
      <w:pPr>
        <w:pStyle w:val="36"/>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4.3.3.2质疑项目的名称、编号；</w:t>
      </w:r>
    </w:p>
    <w:p>
      <w:pPr>
        <w:pStyle w:val="36"/>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4.3.3.3具体、明确的质疑事项和与质疑事项相关的请求；</w:t>
      </w:r>
    </w:p>
    <w:p>
      <w:pPr>
        <w:pStyle w:val="36"/>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4.3.3.4事实依据；</w:t>
      </w:r>
    </w:p>
    <w:p>
      <w:pPr>
        <w:pStyle w:val="36"/>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4.3.3.5必要的法律依据；</w:t>
      </w:r>
    </w:p>
    <w:p>
      <w:pPr>
        <w:pStyle w:val="36"/>
        <w:spacing w:line="360" w:lineRule="auto"/>
        <w:ind w:firstLine="960" w:firstLineChars="400"/>
        <w:rPr>
          <w:rFonts w:ascii="仿宋" w:hAnsi="仿宋" w:eastAsia="仿宋" w:cs="仿宋"/>
          <w:kern w:val="0"/>
          <w:sz w:val="24"/>
          <w:lang w:val="zh-CN"/>
        </w:rPr>
      </w:pPr>
      <w:r>
        <w:rPr>
          <w:rFonts w:hint="eastAsia" w:ascii="仿宋" w:hAnsi="仿宋" w:eastAsia="仿宋" w:cs="仿宋"/>
          <w:kern w:val="0"/>
          <w:sz w:val="24"/>
          <w:lang w:val="zh-CN"/>
        </w:rPr>
        <w:t>4.3.3.6提出质疑的日期。</w:t>
      </w:r>
    </w:p>
    <w:p>
      <w:pPr>
        <w:pStyle w:val="890"/>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pPr>
        <w:pStyle w:val="890"/>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4.3.4对同一采购程序环节的质疑，供应商须在法定质疑期内一次性提出。</w:t>
      </w:r>
    </w:p>
    <w:p>
      <w:pPr>
        <w:pStyle w:val="890"/>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val="zh-CN"/>
        </w:rPr>
        <w:t>4.3</w:t>
      </w:r>
      <w:r>
        <w:rPr>
          <w:rFonts w:hint="eastAsia" w:ascii="仿宋" w:hAnsi="仿宋" w:eastAsia="仿宋" w:cs="仿宋"/>
        </w:rPr>
        <w:t>.5采购人或者采购代理机构应当在收到供应商的书面质疑后七个工作日内作出答复，并以书面形式通知质疑供应商和其他与质疑处理结果有利害关系的政府采购当事人，但答复的内容不得涉及商业秘密。</w:t>
      </w:r>
    </w:p>
    <w:p>
      <w:pPr>
        <w:pStyle w:val="890"/>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val="zh-CN"/>
        </w:rPr>
        <w:t>4.3</w:t>
      </w:r>
      <w:r>
        <w:rPr>
          <w:rFonts w:hint="eastAsia" w:ascii="仿宋" w:hAnsi="仿宋" w:eastAsia="仿宋" w:cs="仿宋"/>
        </w:rPr>
        <w:t>.6询问或者质疑事项可能影响采购结果的，采购人应当暂停签订合同，已经签订合同的，应当中止履行合同。</w:t>
      </w:r>
    </w:p>
    <w:p>
      <w:pPr>
        <w:pStyle w:val="890"/>
        <w:shd w:val="clear" w:color="auto" w:fill="FFFFFF"/>
        <w:snapToGrid w:val="0"/>
        <w:spacing w:after="240" w:afterAutospacing="0" w:line="360" w:lineRule="auto"/>
        <w:ind w:firstLine="480" w:firstLineChars="200"/>
        <w:contextualSpacing/>
        <w:rPr>
          <w:rFonts w:ascii="仿宋" w:hAnsi="仿宋" w:eastAsia="仿宋" w:cs="仿宋"/>
          <w:lang w:val="zh-CN"/>
        </w:rPr>
      </w:pPr>
      <w:r>
        <w:rPr>
          <w:rFonts w:hint="eastAsia" w:ascii="仿宋" w:hAnsi="仿宋" w:eastAsia="仿宋" w:cs="仿宋"/>
          <w:lang w:val="zh-CN"/>
        </w:rPr>
        <w:t>4.4供应商投诉</w:t>
      </w:r>
    </w:p>
    <w:p>
      <w:pPr>
        <w:pStyle w:val="890"/>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4.4.1质疑供应商对采购人、采购代理机构的答复不满意或者采购人、采购代理机构未在规定的时间内作出答复的，可以在答复期满后十五个工作日内向同级政府采购监督管理部门提出投诉。</w:t>
      </w:r>
    </w:p>
    <w:p>
      <w:pPr>
        <w:pStyle w:val="890"/>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4.4.</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pPr>
        <w:pStyle w:val="890"/>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4.4.3供应商投诉应当有明确的请求和必要的证明材料。</w:t>
      </w:r>
    </w:p>
    <w:p>
      <w:pPr>
        <w:pStyle w:val="890"/>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4.4.4 以联合体形式参加政府采购活动的，其投诉应当由组成联合体的所有供应商共同提出。</w:t>
      </w:r>
    </w:p>
    <w:p>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 xml:space="preserve">      </w:t>
      </w:r>
      <w:bookmarkStart w:id="43" w:name="_Toc31946"/>
      <w:r>
        <w:rPr>
          <w:rFonts w:hint="eastAsia" w:ascii="仿宋" w:hAnsi="仿宋" w:eastAsia="仿宋" w:cs="仿宋"/>
          <w:b/>
          <w:sz w:val="32"/>
          <w:szCs w:val="20"/>
        </w:rPr>
        <w:t>二、招标文件的构成、澄清、修改</w:t>
      </w:r>
      <w:bookmarkEnd w:id="43"/>
    </w:p>
    <w:p>
      <w:pPr>
        <w:pStyle w:val="36"/>
        <w:spacing w:line="360" w:lineRule="auto"/>
        <w:rPr>
          <w:rFonts w:ascii="仿宋" w:hAnsi="仿宋" w:eastAsia="仿宋" w:cs="仿宋"/>
          <w:b/>
          <w:sz w:val="24"/>
          <w:szCs w:val="24"/>
        </w:rPr>
      </w:pPr>
      <w:r>
        <w:rPr>
          <w:rFonts w:hint="eastAsia" w:ascii="仿宋" w:hAnsi="仿宋" w:eastAsia="仿宋" w:cs="仿宋"/>
          <w:b/>
          <w:sz w:val="24"/>
          <w:szCs w:val="24"/>
        </w:rPr>
        <w:t>5．招标文件的构成</w:t>
      </w:r>
    </w:p>
    <w:p>
      <w:pPr>
        <w:pStyle w:val="36"/>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5.1 招标文件包括下列文件及附件：</w:t>
      </w:r>
    </w:p>
    <w:p>
      <w:pPr>
        <w:pStyle w:val="36"/>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5.1.1招标公告；</w:t>
      </w:r>
    </w:p>
    <w:p>
      <w:pPr>
        <w:pStyle w:val="36"/>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5.1.2投标人须知；</w:t>
      </w:r>
    </w:p>
    <w:p>
      <w:pPr>
        <w:pStyle w:val="36"/>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5.1.3采购需求；</w:t>
      </w:r>
    </w:p>
    <w:p>
      <w:pPr>
        <w:pStyle w:val="36"/>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5.1.4评标办法；</w:t>
      </w:r>
    </w:p>
    <w:p>
      <w:pPr>
        <w:pStyle w:val="36"/>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5.1.5拟签订的合同文本；</w:t>
      </w:r>
    </w:p>
    <w:p>
      <w:pPr>
        <w:pStyle w:val="36"/>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pPr>
        <w:spacing w:line="360" w:lineRule="auto"/>
        <w:ind w:firstLine="480" w:firstLineChars="200"/>
        <w:rPr>
          <w:rFonts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pPr>
        <w:pStyle w:val="36"/>
        <w:spacing w:line="360" w:lineRule="auto"/>
        <w:rPr>
          <w:rFonts w:ascii="仿宋" w:hAnsi="仿宋" w:eastAsia="仿宋" w:cs="仿宋"/>
          <w:b/>
          <w:sz w:val="24"/>
          <w:szCs w:val="24"/>
        </w:rPr>
      </w:pPr>
      <w:r>
        <w:rPr>
          <w:rFonts w:hint="eastAsia" w:ascii="仿宋" w:hAnsi="仿宋" w:eastAsia="仿宋" w:cs="仿宋"/>
          <w:b/>
          <w:sz w:val="24"/>
          <w:szCs w:val="24"/>
        </w:rPr>
        <w:t>6. 招标文件的澄清、修改</w:t>
      </w:r>
    </w:p>
    <w:p>
      <w:pPr>
        <w:pStyle w:val="36"/>
        <w:tabs>
          <w:tab w:val="left" w:pos="840"/>
        </w:tabs>
        <w:spacing w:line="312" w:lineRule="auto"/>
        <w:ind w:firstLine="638" w:firstLineChars="266"/>
        <w:jc w:val="left"/>
        <w:rPr>
          <w:rFonts w:ascii="仿宋" w:hAnsi="仿宋" w:eastAsia="仿宋" w:cs="仿宋"/>
          <w:sz w:val="24"/>
          <w:szCs w:val="24"/>
        </w:rPr>
      </w:pPr>
      <w:r>
        <w:rPr>
          <w:rFonts w:hint="eastAsia" w:ascii="仿宋" w:hAnsi="仿宋" w:eastAsia="仿宋" w:cs="仿宋"/>
          <w:sz w:val="24"/>
          <w:szCs w:val="24"/>
        </w:rPr>
        <w:t xml:space="preserve">6.1、采购人可视采购具体情况对已发出的招标文件进行必要的澄清或者修改。澄清或者修改的内容可能影响投标文件编制的，采购人应当在投标截止时间至少15日前，在原公告发布媒体上发布澄清公告，澄清或者修改的内容为招标文件的组成部分；不足15日的，采购人应当顺延提交投标文件的截止时间。 </w:t>
      </w:r>
    </w:p>
    <w:p>
      <w:pPr>
        <w:pStyle w:val="36"/>
        <w:tabs>
          <w:tab w:val="left" w:pos="840"/>
        </w:tabs>
        <w:spacing w:line="312" w:lineRule="auto"/>
        <w:ind w:firstLine="638" w:firstLineChars="266"/>
        <w:jc w:val="left"/>
        <w:rPr>
          <w:rFonts w:ascii="仿宋" w:hAnsi="仿宋" w:eastAsia="仿宋" w:cs="仿宋"/>
          <w:sz w:val="24"/>
          <w:szCs w:val="24"/>
        </w:rPr>
      </w:pPr>
      <w:r>
        <w:rPr>
          <w:rFonts w:hint="eastAsia" w:ascii="仿宋" w:hAnsi="仿宋" w:eastAsia="仿宋" w:cs="仿宋"/>
          <w:sz w:val="24"/>
          <w:szCs w:val="24"/>
        </w:rPr>
        <w:t>6.2、投标人在规定的时间内未对招标文件提出疑问、质疑或要求澄清的，将视其为无异议。对招标文件中描述有歧义或前后不一致的地方，评标委员会有权进行评判，但对同一条款的评判应适用于每个投标人。</w:t>
      </w:r>
    </w:p>
    <w:p>
      <w:pPr>
        <w:pStyle w:val="25"/>
        <w:rPr>
          <w:rFonts w:ascii="仿宋" w:hAnsi="仿宋" w:eastAsia="仿宋" w:cs="仿宋"/>
          <w:sz w:val="18"/>
          <w:szCs w:val="18"/>
          <w:lang w:val="en-US"/>
        </w:rPr>
      </w:pPr>
      <w:r>
        <w:rPr>
          <w:rFonts w:hint="eastAsia" w:ascii="仿宋" w:hAnsi="仿宋" w:eastAsia="仿宋" w:cs="仿宋"/>
          <w:szCs w:val="24"/>
          <w:lang w:val="en-US"/>
        </w:rPr>
        <w:t xml:space="preserve">    </w:t>
      </w:r>
    </w:p>
    <w:p>
      <w:pPr>
        <w:adjustRightInd/>
        <w:spacing w:line="360" w:lineRule="auto"/>
        <w:jc w:val="center"/>
        <w:outlineLvl w:val="0"/>
        <w:rPr>
          <w:rFonts w:ascii="仿宋" w:hAnsi="仿宋" w:eastAsia="仿宋" w:cs="仿宋"/>
          <w:b/>
          <w:sz w:val="30"/>
          <w:szCs w:val="20"/>
        </w:rPr>
      </w:pPr>
      <w:bookmarkStart w:id="44" w:name="_Toc24620"/>
      <w:r>
        <w:rPr>
          <w:rFonts w:hint="eastAsia" w:ascii="仿宋" w:hAnsi="仿宋" w:eastAsia="仿宋" w:cs="仿宋"/>
          <w:b/>
          <w:sz w:val="30"/>
          <w:szCs w:val="20"/>
        </w:rPr>
        <w:t>三、投标</w:t>
      </w:r>
      <w:bookmarkEnd w:id="44"/>
    </w:p>
    <w:p>
      <w:pPr>
        <w:pStyle w:val="36"/>
        <w:spacing w:line="360" w:lineRule="auto"/>
        <w:rPr>
          <w:rFonts w:ascii="仿宋" w:hAnsi="仿宋" w:eastAsia="仿宋" w:cs="仿宋"/>
          <w:b/>
          <w:sz w:val="24"/>
          <w:szCs w:val="24"/>
        </w:rPr>
      </w:pPr>
      <w:r>
        <w:rPr>
          <w:rFonts w:hint="eastAsia" w:ascii="仿宋" w:hAnsi="仿宋" w:eastAsia="仿宋" w:cs="仿宋"/>
          <w:b/>
          <w:sz w:val="24"/>
          <w:szCs w:val="24"/>
        </w:rPr>
        <w:t>7. 招标文件的获取</w:t>
      </w:r>
    </w:p>
    <w:p>
      <w:pPr>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pPr>
        <w:pStyle w:val="36"/>
        <w:spacing w:line="360" w:lineRule="auto"/>
        <w:rPr>
          <w:rFonts w:ascii="仿宋" w:hAnsi="仿宋" w:eastAsia="仿宋" w:cs="仿宋"/>
          <w:b/>
          <w:sz w:val="24"/>
          <w:szCs w:val="24"/>
        </w:rPr>
      </w:pPr>
      <w:r>
        <w:rPr>
          <w:rFonts w:hint="eastAsia" w:ascii="仿宋" w:hAnsi="仿宋" w:eastAsia="仿宋" w:cs="仿宋"/>
          <w:b/>
          <w:sz w:val="24"/>
          <w:szCs w:val="24"/>
        </w:rPr>
        <w:t>8.开标前答疑会或现场考察</w:t>
      </w:r>
    </w:p>
    <w:p>
      <w:pPr>
        <w:pStyle w:val="36"/>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pPr>
        <w:pStyle w:val="36"/>
        <w:spacing w:line="360" w:lineRule="auto"/>
        <w:rPr>
          <w:rFonts w:ascii="仿宋" w:hAnsi="仿宋" w:eastAsia="仿宋" w:cs="仿宋"/>
          <w:b/>
          <w:szCs w:val="24"/>
        </w:rPr>
      </w:pPr>
      <w:r>
        <w:rPr>
          <w:rFonts w:hint="eastAsia" w:ascii="仿宋" w:hAnsi="仿宋" w:eastAsia="仿宋" w:cs="仿宋"/>
          <w:b/>
          <w:kern w:val="28"/>
          <w:sz w:val="24"/>
          <w:szCs w:val="24"/>
        </w:rPr>
        <w:t>9.投标保证金</w:t>
      </w:r>
    </w:p>
    <w:p>
      <w:pPr>
        <w:pStyle w:val="5"/>
        <w:spacing w:line="360" w:lineRule="auto"/>
        <w:ind w:firstLine="470" w:firstLineChars="196"/>
        <w:rPr>
          <w:rFonts w:ascii="仿宋" w:hAnsi="仿宋" w:eastAsia="仿宋" w:cs="仿宋"/>
          <w:color w:val="auto"/>
          <w:sz w:val="24"/>
        </w:rPr>
      </w:pPr>
      <w:r>
        <w:rPr>
          <w:rFonts w:hint="eastAsia" w:ascii="仿宋" w:hAnsi="仿宋" w:eastAsia="仿宋" w:cs="仿宋"/>
          <w:color w:val="auto"/>
          <w:sz w:val="24"/>
        </w:rPr>
        <w:t>本项目不需缴纳投标保证金。</w:t>
      </w:r>
    </w:p>
    <w:p>
      <w:pPr>
        <w:pStyle w:val="36"/>
        <w:spacing w:line="360" w:lineRule="auto"/>
        <w:rPr>
          <w:rFonts w:ascii="仿宋" w:hAnsi="仿宋" w:eastAsia="仿宋" w:cs="仿宋"/>
          <w:b/>
          <w:sz w:val="24"/>
          <w:szCs w:val="24"/>
        </w:rPr>
      </w:pPr>
      <w:r>
        <w:rPr>
          <w:rFonts w:hint="eastAsia" w:ascii="仿宋" w:hAnsi="仿宋" w:eastAsia="仿宋" w:cs="仿宋"/>
          <w:b/>
          <w:sz w:val="24"/>
          <w:szCs w:val="24"/>
        </w:rPr>
        <w:t>10. 投标文件的语言</w:t>
      </w:r>
    </w:p>
    <w:p>
      <w:pPr>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pPr>
        <w:pStyle w:val="36"/>
        <w:spacing w:line="360" w:lineRule="auto"/>
        <w:rPr>
          <w:rFonts w:ascii="仿宋" w:hAnsi="仿宋" w:eastAsia="仿宋" w:cs="仿宋"/>
          <w:b/>
          <w:sz w:val="24"/>
          <w:szCs w:val="24"/>
        </w:rPr>
      </w:pPr>
      <w:r>
        <w:rPr>
          <w:rFonts w:hint="eastAsia" w:ascii="仿宋" w:hAnsi="仿宋" w:eastAsia="仿宋" w:cs="仿宋"/>
          <w:b/>
          <w:sz w:val="24"/>
          <w:szCs w:val="24"/>
        </w:rPr>
        <w:t>11. 投标文件的组成</w:t>
      </w:r>
    </w:p>
    <w:p>
      <w:pPr>
        <w:snapToGrid w:val="0"/>
        <w:spacing w:line="360" w:lineRule="auto"/>
        <w:ind w:firstLine="482" w:firstLineChars="200"/>
        <w:rPr>
          <w:rFonts w:ascii="仿宋" w:hAnsi="仿宋" w:eastAsia="仿宋" w:cs="仿宋"/>
          <w:sz w:val="24"/>
        </w:rPr>
      </w:pPr>
      <w:r>
        <w:rPr>
          <w:rFonts w:hint="eastAsia" w:ascii="仿宋" w:hAnsi="仿宋" w:eastAsia="仿宋" w:cs="仿宋"/>
          <w:b/>
          <w:bCs/>
          <w:sz w:val="24"/>
        </w:rPr>
        <w:t>11.1资格文件</w:t>
      </w:r>
      <w:r>
        <w:rPr>
          <w:rFonts w:hint="eastAsia" w:ascii="仿宋" w:hAnsi="仿宋" w:eastAsia="仿宋" w:cs="仿宋"/>
          <w:sz w:val="24"/>
        </w:rPr>
        <w:t>：</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11.1.1符合参加政府采购活动应当具备的一般条件的承诺函；</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11.1.2法人或者其他组织的营业执照等证明文件，自然人的身份证明；</w:t>
      </w:r>
    </w:p>
    <w:p>
      <w:pPr>
        <w:snapToGrid w:val="0"/>
        <w:spacing w:line="360" w:lineRule="auto"/>
        <w:ind w:firstLine="960" w:firstLineChars="400"/>
        <w:rPr>
          <w:rFonts w:ascii="仿宋" w:hAnsi="仿宋" w:eastAsia="仿宋" w:cs="仿宋"/>
          <w:sz w:val="24"/>
          <w:highlight w:val="yellow"/>
        </w:rPr>
      </w:pPr>
      <w:r>
        <w:rPr>
          <w:rFonts w:hint="eastAsia" w:ascii="仿宋" w:hAnsi="仿宋" w:eastAsia="仿宋" w:cs="仿宋"/>
          <w:sz w:val="24"/>
        </w:rPr>
        <w:t>11.1.3落实政府采购政策需满足的资格要求；</w:t>
      </w:r>
      <w:bookmarkStart w:id="45" w:name="OLE_LINK9"/>
      <w:r>
        <w:rPr>
          <w:rFonts w:hint="eastAsia" w:ascii="仿宋" w:hAnsi="仿宋" w:eastAsia="仿宋" w:cs="仿宋"/>
          <w:sz w:val="24"/>
          <w:highlight w:val="yellow"/>
          <w:lang w:eastAsia="zh-CN"/>
        </w:rPr>
        <w:t>（</w:t>
      </w:r>
      <w:r>
        <w:rPr>
          <w:rFonts w:hint="eastAsia" w:ascii="仿宋" w:hAnsi="仿宋" w:eastAsia="仿宋" w:cs="仿宋"/>
          <w:sz w:val="24"/>
          <w:szCs w:val="24"/>
          <w:highlight w:val="yellow"/>
        </w:rPr>
        <w:t>根据招标公告</w:t>
      </w:r>
      <w:r>
        <w:rPr>
          <w:rFonts w:hint="eastAsia" w:ascii="仿宋" w:hAnsi="仿宋" w:eastAsia="仿宋" w:cs="仿宋"/>
          <w:sz w:val="24"/>
          <w:szCs w:val="24"/>
          <w:highlight w:val="yellow"/>
          <w:lang w:val="en-US" w:eastAsia="zh-CN"/>
        </w:rPr>
        <w:t>要求提供，</w:t>
      </w:r>
      <w:r>
        <w:rPr>
          <w:rFonts w:hint="eastAsia" w:ascii="仿宋" w:hAnsi="仿宋" w:eastAsia="仿宋" w:cs="仿宋"/>
          <w:sz w:val="24"/>
          <w:highlight w:val="yellow"/>
          <w:lang w:val="en-US" w:eastAsia="zh-CN"/>
        </w:rPr>
        <w:t>如无则不需提供</w:t>
      </w:r>
      <w:r>
        <w:rPr>
          <w:rFonts w:hint="eastAsia" w:ascii="仿宋" w:hAnsi="仿宋" w:eastAsia="仿宋" w:cs="仿宋"/>
          <w:sz w:val="24"/>
          <w:szCs w:val="24"/>
          <w:highlight w:val="yellow"/>
        </w:rPr>
        <w:t>）</w:t>
      </w:r>
      <w:bookmarkEnd w:id="45"/>
      <w:r>
        <w:rPr>
          <w:rFonts w:hint="eastAsia" w:ascii="仿宋" w:hAnsi="仿宋" w:eastAsia="仿宋" w:cs="仿宋"/>
          <w:sz w:val="24"/>
          <w:szCs w:val="24"/>
          <w:highlight w:val="yellow"/>
        </w:rPr>
        <w:t>。</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11.1.4本项目的特定资格要求</w:t>
      </w:r>
      <w:r>
        <w:rPr>
          <w:rFonts w:hint="eastAsia" w:ascii="仿宋" w:hAnsi="仿宋" w:eastAsia="仿宋" w:cs="仿宋"/>
          <w:snapToGrid w:val="0"/>
          <w:kern w:val="28"/>
          <w:sz w:val="24"/>
          <w:szCs w:val="20"/>
        </w:rPr>
        <w:t>（</w:t>
      </w:r>
      <w:r>
        <w:rPr>
          <w:rFonts w:hint="eastAsia" w:ascii="仿宋" w:hAnsi="仿宋" w:eastAsia="仿宋" w:cs="仿宋"/>
          <w:sz w:val="24"/>
        </w:rPr>
        <w:t>提供采购公告中符合供应商特定条件的有效资质证书复印件</w:t>
      </w:r>
      <w:r>
        <w:rPr>
          <w:rFonts w:hint="eastAsia" w:ascii="仿宋" w:hAnsi="仿宋" w:eastAsia="仿宋" w:cs="仿宋"/>
          <w:sz w:val="24"/>
          <w:lang w:val="en-US" w:eastAsia="zh-CN"/>
        </w:rPr>
        <w:t>如无则不需提供</w:t>
      </w:r>
      <w:r>
        <w:rPr>
          <w:rFonts w:hint="eastAsia" w:ascii="仿宋" w:hAnsi="仿宋" w:eastAsia="仿宋" w:cs="仿宋"/>
          <w:snapToGrid w:val="0"/>
          <w:kern w:val="28"/>
          <w:sz w:val="24"/>
          <w:szCs w:val="20"/>
        </w:rPr>
        <w:t>)</w:t>
      </w:r>
      <w:r>
        <w:rPr>
          <w:rFonts w:hint="eastAsia" w:ascii="仿宋" w:hAnsi="仿宋" w:eastAsia="仿宋" w:cs="仿宋"/>
          <w:sz w:val="24"/>
        </w:rPr>
        <w:t>，以及需要说明的其他资料。</w:t>
      </w:r>
    </w:p>
    <w:p>
      <w:pPr>
        <w:snapToGrid w:val="0"/>
        <w:spacing w:line="360" w:lineRule="auto"/>
        <w:ind w:firstLine="482" w:firstLineChars="200"/>
        <w:rPr>
          <w:rFonts w:ascii="仿宋" w:hAnsi="仿宋" w:eastAsia="仿宋" w:cs="仿宋"/>
          <w:sz w:val="24"/>
          <w:lang w:val="zh-CN"/>
        </w:rPr>
      </w:pPr>
      <w:r>
        <w:rPr>
          <w:rFonts w:hint="eastAsia" w:ascii="仿宋" w:hAnsi="仿宋" w:eastAsia="仿宋" w:cs="仿宋"/>
          <w:b/>
          <w:bCs/>
          <w:sz w:val="24"/>
          <w:lang w:val="zh-CN"/>
        </w:rPr>
        <w:t>11.</w:t>
      </w:r>
      <w:r>
        <w:rPr>
          <w:rFonts w:hint="eastAsia" w:ascii="仿宋" w:hAnsi="仿宋" w:eastAsia="仿宋" w:cs="仿宋"/>
          <w:b/>
          <w:bCs/>
          <w:sz w:val="24"/>
        </w:rPr>
        <w:t>2</w:t>
      </w:r>
      <w:r>
        <w:rPr>
          <w:rFonts w:hint="eastAsia" w:ascii="仿宋" w:hAnsi="仿宋" w:eastAsia="仿宋" w:cs="仿宋"/>
          <w:b/>
          <w:bCs/>
          <w:sz w:val="24"/>
          <w:lang w:val="zh-CN"/>
        </w:rPr>
        <w:t xml:space="preserve">  </w:t>
      </w:r>
      <w:r>
        <w:rPr>
          <w:rFonts w:hint="eastAsia" w:ascii="仿宋" w:hAnsi="仿宋" w:eastAsia="仿宋" w:cs="仿宋"/>
          <w:b/>
          <w:bCs/>
          <w:sz w:val="24"/>
        </w:rPr>
        <w:t>商务技术</w:t>
      </w:r>
      <w:r>
        <w:rPr>
          <w:rFonts w:hint="eastAsia" w:ascii="仿宋" w:hAnsi="仿宋" w:eastAsia="仿宋" w:cs="仿宋"/>
          <w:b/>
          <w:bCs/>
          <w:sz w:val="24"/>
          <w:lang w:val="zh-CN"/>
        </w:rPr>
        <w:t>文件：</w:t>
      </w:r>
    </w:p>
    <w:p>
      <w:pPr>
        <w:snapToGrid w:val="0"/>
        <w:spacing w:line="360" w:lineRule="auto"/>
        <w:ind w:firstLine="1058" w:firstLineChars="441"/>
        <w:rPr>
          <w:rFonts w:ascii="仿宋" w:hAnsi="仿宋" w:eastAsia="仿宋" w:cs="仿宋"/>
          <w:sz w:val="24"/>
        </w:rPr>
      </w:pPr>
      <w:r>
        <w:rPr>
          <w:rFonts w:hint="eastAsia" w:ascii="仿宋" w:hAnsi="仿宋" w:eastAsia="仿宋" w:cs="仿宋"/>
          <w:sz w:val="24"/>
        </w:rPr>
        <w:t>11.2.1投标函；</w:t>
      </w:r>
      <w:r>
        <w:rPr>
          <w:rFonts w:hint="eastAsia" w:ascii="仿宋" w:hAnsi="仿宋" w:eastAsia="仿宋" w:cs="仿宋"/>
          <w:sz w:val="24"/>
          <w:lang w:val="zh-CN"/>
        </w:rPr>
        <w:t xml:space="preserve"> </w:t>
      </w:r>
    </w:p>
    <w:p>
      <w:pPr>
        <w:snapToGrid w:val="0"/>
        <w:spacing w:line="360" w:lineRule="auto"/>
        <w:ind w:firstLine="1058" w:firstLineChars="441"/>
        <w:rPr>
          <w:rFonts w:ascii="仿宋" w:hAnsi="仿宋" w:eastAsia="仿宋" w:cs="仿宋"/>
          <w:sz w:val="24"/>
        </w:rPr>
      </w:pPr>
      <w:r>
        <w:rPr>
          <w:rFonts w:hint="eastAsia" w:ascii="仿宋" w:hAnsi="仿宋" w:eastAsia="仿宋" w:cs="仿宋"/>
          <w:sz w:val="24"/>
        </w:rPr>
        <w:t>11.2.2授权委托书或法定代表人（单位负责人、自然人本人）身份证明；</w:t>
      </w:r>
    </w:p>
    <w:p>
      <w:pPr>
        <w:snapToGrid w:val="0"/>
        <w:spacing w:line="360" w:lineRule="auto"/>
        <w:ind w:firstLine="1058" w:firstLineChars="441"/>
        <w:rPr>
          <w:rFonts w:ascii="仿宋" w:hAnsi="仿宋" w:eastAsia="仿宋" w:cs="仿宋"/>
          <w:sz w:val="24"/>
        </w:rPr>
      </w:pPr>
      <w:r>
        <w:rPr>
          <w:rFonts w:hint="eastAsia" w:ascii="仿宋" w:hAnsi="仿宋" w:eastAsia="仿宋" w:cs="仿宋"/>
          <w:sz w:val="24"/>
        </w:rPr>
        <w:t>11.2.3供应商情况介绍；</w:t>
      </w:r>
    </w:p>
    <w:p>
      <w:pPr>
        <w:snapToGrid w:val="0"/>
        <w:spacing w:line="360" w:lineRule="auto"/>
        <w:ind w:firstLine="1058" w:firstLineChars="441"/>
        <w:rPr>
          <w:rFonts w:ascii="仿宋" w:hAnsi="仿宋" w:eastAsia="仿宋" w:cs="仿宋"/>
          <w:sz w:val="24"/>
        </w:rPr>
      </w:pPr>
      <w:r>
        <w:rPr>
          <w:rFonts w:hint="eastAsia" w:ascii="仿宋" w:hAnsi="仿宋" w:eastAsia="仿宋" w:cs="仿宋"/>
          <w:sz w:val="24"/>
        </w:rPr>
        <w:t>11.2.4评标标准相应的商务技术资料</w:t>
      </w:r>
      <w:bookmarkStart w:id="46" w:name="_Toc20238"/>
      <w:r>
        <w:rPr>
          <w:rFonts w:hint="eastAsia" w:ascii="仿宋" w:hAnsi="仿宋" w:eastAsia="仿宋" w:cs="仿宋"/>
          <w:sz w:val="24"/>
        </w:rPr>
        <w:t>（根据评标办法提供）；</w:t>
      </w:r>
    </w:p>
    <w:p>
      <w:pPr>
        <w:snapToGrid w:val="0"/>
        <w:spacing w:line="360" w:lineRule="auto"/>
        <w:ind w:firstLine="1058" w:firstLineChars="441"/>
        <w:rPr>
          <w:rFonts w:ascii="仿宋" w:eastAsia="仿宋" w:cs="仿宋"/>
          <w:sz w:val="24"/>
        </w:rPr>
      </w:pPr>
      <w:r>
        <w:rPr>
          <w:rFonts w:hint="eastAsia" w:ascii="仿宋" w:hAnsi="仿宋" w:eastAsia="仿宋" w:cs="仿宋"/>
          <w:sz w:val="24"/>
        </w:rPr>
        <w:t>11.2.</w:t>
      </w:r>
      <w:r>
        <w:rPr>
          <w:rFonts w:hint="eastAsia" w:ascii="仿宋" w:eastAsia="仿宋" w:cs="仿宋"/>
          <w:sz w:val="24"/>
        </w:rPr>
        <w:t>5</w:t>
      </w:r>
      <w:r>
        <w:rPr>
          <w:rFonts w:hint="eastAsia" w:ascii="仿宋" w:hAnsi="仿宋" w:eastAsia="仿宋" w:cs="仿宋"/>
          <w:sz w:val="24"/>
        </w:rPr>
        <w:t>投标标的清单；</w:t>
      </w:r>
    </w:p>
    <w:p>
      <w:pPr>
        <w:snapToGrid w:val="0"/>
        <w:spacing w:line="360" w:lineRule="auto"/>
        <w:ind w:firstLine="1058" w:firstLineChars="441"/>
        <w:rPr>
          <w:rFonts w:ascii="仿宋" w:hAnsi="仿宋" w:eastAsia="仿宋" w:cs="仿宋"/>
          <w:sz w:val="24"/>
        </w:rPr>
      </w:pPr>
      <w:r>
        <w:rPr>
          <w:rFonts w:hint="eastAsia" w:ascii="仿宋" w:hAnsi="仿宋" w:eastAsia="仿宋" w:cs="仿宋"/>
          <w:sz w:val="24"/>
        </w:rPr>
        <w:t>11.2.6商务技术偏离表；</w:t>
      </w:r>
    </w:p>
    <w:p>
      <w:pPr>
        <w:snapToGrid w:val="0"/>
        <w:spacing w:line="360" w:lineRule="auto"/>
        <w:ind w:firstLine="1058" w:firstLineChars="441"/>
        <w:rPr>
          <w:rFonts w:ascii="仿宋" w:hAnsi="仿宋" w:eastAsia="仿宋" w:cs="仿宋"/>
          <w:sz w:val="24"/>
        </w:rPr>
      </w:pPr>
      <w:r>
        <w:rPr>
          <w:rFonts w:hint="eastAsia" w:ascii="仿宋" w:hAnsi="仿宋" w:eastAsia="仿宋" w:cs="仿宋"/>
          <w:sz w:val="24"/>
        </w:rPr>
        <w:t>11.2.7商务需求响应表；</w:t>
      </w:r>
    </w:p>
    <w:bookmarkEnd w:id="46"/>
    <w:p>
      <w:pPr>
        <w:pStyle w:val="4"/>
        <w:ind w:left="0" w:firstLine="1058" w:firstLineChars="441"/>
        <w:rPr>
          <w:rFonts w:ascii="仿宋" w:eastAsia="仿宋" w:cs="仿宋"/>
          <w:b w:val="0"/>
          <w:bCs w:val="0"/>
          <w:sz w:val="24"/>
          <w:szCs w:val="24"/>
        </w:rPr>
      </w:pPr>
      <w:bookmarkStart w:id="47" w:name="_Toc4291"/>
      <w:r>
        <w:rPr>
          <w:rFonts w:hint="eastAsia" w:ascii="仿宋" w:eastAsia="仿宋" w:cs="仿宋"/>
          <w:b w:val="0"/>
          <w:bCs w:val="0"/>
          <w:sz w:val="24"/>
          <w:szCs w:val="24"/>
          <w:lang w:val="en-US"/>
        </w:rPr>
        <w:t>11.2.8</w:t>
      </w:r>
      <w:r>
        <w:rPr>
          <w:rFonts w:hint="eastAsia" w:ascii="仿宋" w:eastAsia="仿宋" w:cs="仿宋"/>
          <w:b w:val="0"/>
          <w:bCs w:val="0"/>
          <w:sz w:val="24"/>
          <w:szCs w:val="24"/>
        </w:rPr>
        <w:t>政府采购供应商廉洁自律承诺书</w:t>
      </w:r>
      <w:bookmarkEnd w:id="47"/>
      <w:r>
        <w:rPr>
          <w:rFonts w:hint="eastAsia" w:ascii="仿宋" w:eastAsia="仿宋" w:cs="仿宋"/>
          <w:sz w:val="24"/>
        </w:rPr>
        <w:t>。</w:t>
      </w:r>
    </w:p>
    <w:p>
      <w:pPr>
        <w:snapToGrid w:val="0"/>
        <w:spacing w:line="360" w:lineRule="auto"/>
        <w:ind w:firstLine="482" w:firstLineChars="200"/>
        <w:rPr>
          <w:rFonts w:ascii="仿宋" w:hAnsi="仿宋" w:eastAsia="仿宋" w:cs="仿宋"/>
          <w:sz w:val="24"/>
          <w:u w:val="single"/>
          <w:lang w:val="zh-CN"/>
        </w:rPr>
      </w:pPr>
      <w:r>
        <w:rPr>
          <w:rFonts w:hint="eastAsia" w:ascii="仿宋" w:hAnsi="仿宋" w:eastAsia="仿宋" w:cs="仿宋"/>
          <w:b/>
          <w:bCs/>
          <w:kern w:val="0"/>
          <w:sz w:val="24"/>
          <w:lang w:val="zh-CN"/>
        </w:rPr>
        <w:t>11.</w:t>
      </w:r>
      <w:r>
        <w:rPr>
          <w:rFonts w:hint="eastAsia" w:ascii="仿宋" w:hAnsi="仿宋" w:eastAsia="仿宋" w:cs="仿宋"/>
          <w:b/>
          <w:bCs/>
          <w:kern w:val="0"/>
          <w:sz w:val="24"/>
        </w:rPr>
        <w:t>3</w:t>
      </w:r>
      <w:r>
        <w:rPr>
          <w:rFonts w:hint="eastAsia" w:ascii="仿宋" w:hAnsi="仿宋" w:eastAsia="仿宋" w:cs="仿宋"/>
          <w:b/>
          <w:bCs/>
          <w:sz w:val="24"/>
        </w:rPr>
        <w:t>报价文件</w:t>
      </w:r>
      <w:r>
        <w:rPr>
          <w:rFonts w:hint="eastAsia" w:ascii="仿宋" w:hAnsi="仿宋" w:eastAsia="仿宋" w:cs="仿宋"/>
          <w:b/>
          <w:sz w:val="24"/>
        </w:rPr>
        <w:t>：</w:t>
      </w:r>
    </w:p>
    <w:p>
      <w:pPr>
        <w:snapToGrid w:val="0"/>
        <w:spacing w:line="360" w:lineRule="auto"/>
        <w:ind w:firstLine="1058" w:firstLineChars="441"/>
        <w:rPr>
          <w:rFonts w:ascii="仿宋" w:hAnsi="仿宋" w:eastAsia="仿宋" w:cs="仿宋"/>
          <w:sz w:val="24"/>
        </w:rPr>
      </w:pPr>
      <w:r>
        <w:rPr>
          <w:rFonts w:hint="eastAsia" w:ascii="仿宋" w:hAnsi="仿宋" w:eastAsia="仿宋" w:cs="仿宋"/>
          <w:sz w:val="24"/>
        </w:rPr>
        <w:t>11.3.1开标一览表（报价表）；</w:t>
      </w:r>
    </w:p>
    <w:p>
      <w:pPr>
        <w:snapToGrid w:val="0"/>
        <w:spacing w:line="360" w:lineRule="auto"/>
        <w:ind w:firstLine="1058" w:firstLineChars="441"/>
        <w:rPr>
          <w:rFonts w:ascii="仿宋" w:hAnsi="仿宋" w:eastAsia="仿宋" w:cs="仿宋"/>
          <w:sz w:val="24"/>
        </w:rPr>
      </w:pPr>
      <w:r>
        <w:rPr>
          <w:rFonts w:hint="eastAsia" w:ascii="仿宋" w:hAnsi="仿宋" w:eastAsia="仿宋" w:cs="仿宋"/>
          <w:sz w:val="24"/>
        </w:rPr>
        <w:t>11.3.2投标项目报价明细表（格式见附件）；</w:t>
      </w:r>
    </w:p>
    <w:p>
      <w:pPr>
        <w:snapToGrid w:val="0"/>
        <w:spacing w:line="360" w:lineRule="auto"/>
        <w:ind w:firstLine="1058" w:firstLineChars="441"/>
        <w:rPr>
          <w:rFonts w:ascii="仿宋" w:hAnsi="仿宋" w:eastAsia="仿宋" w:cs="仿宋"/>
          <w:sz w:val="24"/>
          <w:highlight w:val="yellow"/>
        </w:rPr>
      </w:pPr>
      <w:r>
        <w:rPr>
          <w:rFonts w:hint="eastAsia" w:ascii="仿宋" w:hAnsi="仿宋" w:eastAsia="仿宋" w:cs="仿宋"/>
          <w:sz w:val="24"/>
        </w:rPr>
        <w:t>11.3.3中小企业声明函</w:t>
      </w:r>
      <w:r>
        <w:rPr>
          <w:rFonts w:hint="eastAsia" w:ascii="仿宋" w:hAnsi="仿宋" w:eastAsia="仿宋" w:cs="仿宋"/>
          <w:sz w:val="24"/>
          <w:highlight w:val="yellow"/>
        </w:rPr>
        <w:t>（</w:t>
      </w:r>
      <w:r>
        <w:rPr>
          <w:rFonts w:hint="eastAsia" w:ascii="仿宋" w:hAnsi="仿宋" w:eastAsia="仿宋" w:cs="仿宋"/>
          <w:sz w:val="24"/>
          <w:szCs w:val="24"/>
          <w:highlight w:val="yellow"/>
          <w:lang w:val="en-US" w:eastAsia="zh-CN"/>
        </w:rPr>
        <w:t>如有则提供，</w:t>
      </w:r>
      <w:r>
        <w:rPr>
          <w:rFonts w:hint="eastAsia" w:ascii="仿宋" w:hAnsi="仿宋" w:eastAsia="仿宋" w:cs="仿宋"/>
          <w:sz w:val="24"/>
          <w:highlight w:val="yellow"/>
        </w:rPr>
        <w:t>格式见附件）；</w:t>
      </w:r>
    </w:p>
    <w:p>
      <w:pPr>
        <w:snapToGrid w:val="0"/>
        <w:spacing w:line="360" w:lineRule="auto"/>
        <w:ind w:firstLine="1058" w:firstLineChars="441"/>
        <w:rPr>
          <w:rFonts w:ascii="仿宋" w:hAnsi="仿宋" w:eastAsia="仿宋" w:cs="仿宋"/>
          <w:sz w:val="24"/>
        </w:rPr>
      </w:pPr>
      <w:r>
        <w:rPr>
          <w:rFonts w:hint="eastAsia" w:ascii="仿宋" w:hAnsi="仿宋" w:eastAsia="仿宋" w:cs="仿宋"/>
          <w:sz w:val="24"/>
        </w:rPr>
        <w:t>11.3.4投标人针对报价需要说明的其他文件和说明（格式自拟）。</w:t>
      </w:r>
    </w:p>
    <w:p>
      <w:pPr>
        <w:spacing w:line="360" w:lineRule="auto"/>
        <w:ind w:firstLine="723" w:firstLineChars="300"/>
        <w:rPr>
          <w:rFonts w:ascii="仿宋" w:hAnsi="仿宋" w:eastAsia="仿宋" w:cs="仿宋"/>
          <w:b/>
          <w:sz w:val="24"/>
        </w:rPr>
      </w:pPr>
      <w:r>
        <w:rPr>
          <w:rFonts w:hint="eastAsia" w:ascii="仿宋" w:hAnsi="仿宋" w:eastAsia="仿宋" w:cs="仿宋"/>
          <w:b/>
          <w:sz w:val="24"/>
        </w:rPr>
        <w:t>投标文件含有采购人不能接受的附加条件的，投标无效；</w:t>
      </w:r>
    </w:p>
    <w:p>
      <w:pPr>
        <w:spacing w:line="360" w:lineRule="auto"/>
        <w:ind w:firstLine="723" w:firstLineChars="300"/>
        <w:rPr>
          <w:rFonts w:ascii="仿宋" w:hAnsi="仿宋" w:eastAsia="仿宋" w:cs="仿宋"/>
          <w:b/>
          <w:sz w:val="24"/>
          <w:szCs w:val="21"/>
        </w:rPr>
      </w:pPr>
      <w:r>
        <w:rPr>
          <w:rFonts w:hint="eastAsia" w:ascii="仿宋" w:hAnsi="仿宋" w:eastAsia="仿宋" w:cs="仿宋"/>
          <w:b/>
          <w:sz w:val="24"/>
        </w:rPr>
        <w:t>投标人提供虚假材料投标的，投标无效。</w:t>
      </w:r>
    </w:p>
    <w:p>
      <w:pPr>
        <w:pStyle w:val="132"/>
        <w:snapToGrid w:val="0"/>
        <w:spacing w:before="0"/>
        <w:ind w:firstLine="0" w:firstLineChars="0"/>
        <w:outlineLvl w:val="0"/>
        <w:rPr>
          <w:rFonts w:ascii="仿宋" w:hAnsi="仿宋" w:eastAsia="仿宋" w:cs="仿宋"/>
          <w:b/>
          <w:szCs w:val="24"/>
        </w:rPr>
      </w:pPr>
      <w:bookmarkStart w:id="48" w:name="_Toc21577"/>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bookmarkEnd w:id="48"/>
    </w:p>
    <w:p>
      <w:pPr>
        <w:spacing w:line="360" w:lineRule="auto"/>
        <w:ind w:firstLine="480" w:firstLineChars="200"/>
        <w:rPr>
          <w:rFonts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cs="仿宋"/>
          <w:b/>
          <w:sz w:val="24"/>
        </w:rPr>
      </w:pPr>
      <w:r>
        <w:rPr>
          <w:rFonts w:hint="eastAsia" w:ascii="仿宋" w:hAnsi="仿宋" w:eastAsia="仿宋" w:cs="仿宋"/>
          <w:b/>
          <w:sz w:val="24"/>
        </w:rPr>
        <w:t>13.投标文件的签署、盖章</w:t>
      </w:r>
    </w:p>
    <w:p>
      <w:pPr>
        <w:pStyle w:val="132"/>
        <w:snapToGrid w:val="0"/>
        <w:spacing w:before="0"/>
        <w:ind w:firstLine="480"/>
        <w:rPr>
          <w:rFonts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pPr>
        <w:pStyle w:val="132"/>
        <w:snapToGrid w:val="0"/>
        <w:spacing w:before="0"/>
        <w:ind w:firstLine="480"/>
        <w:rPr>
          <w:rFonts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pPr>
        <w:pStyle w:val="132"/>
        <w:snapToGrid w:val="0"/>
        <w:spacing w:before="0"/>
        <w:ind w:firstLine="480"/>
        <w:rPr>
          <w:rFonts w:ascii="仿宋" w:hAnsi="仿宋" w:eastAsia="仿宋" w:cs="仿宋"/>
          <w:szCs w:val="24"/>
        </w:rPr>
      </w:pPr>
      <w:r>
        <w:rPr>
          <w:rFonts w:hint="eastAsia" w:ascii="仿宋" w:hAnsi="仿宋" w:eastAsia="仿宋" w:cs="仿宋"/>
        </w:rPr>
        <w:t>13.3招标文件对投标文件签署、盖章的要求适用于电子签名。</w:t>
      </w:r>
    </w:p>
    <w:p>
      <w:pPr>
        <w:pStyle w:val="132"/>
        <w:spacing w:before="0"/>
        <w:ind w:firstLine="0" w:firstLineChars="0"/>
        <w:rPr>
          <w:rFonts w:ascii="仿宋" w:hAnsi="仿宋" w:eastAsia="仿宋" w:cs="仿宋"/>
          <w:b/>
          <w:szCs w:val="24"/>
        </w:rPr>
      </w:pPr>
      <w:r>
        <w:rPr>
          <w:rFonts w:hint="eastAsia" w:ascii="仿宋" w:hAnsi="仿宋" w:eastAsia="仿宋" w:cs="仿宋"/>
          <w:b/>
          <w:szCs w:val="24"/>
        </w:rPr>
        <w:t>14. 投标文件的提交、补充、修改、撤回</w:t>
      </w:r>
    </w:p>
    <w:p>
      <w:pPr>
        <w:pStyle w:val="132"/>
        <w:ind w:firstLine="480"/>
        <w:rPr>
          <w:rFonts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2"/>
        <w:spacing w:before="0"/>
        <w:ind w:firstLine="480"/>
        <w:rPr>
          <w:rFonts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2"/>
        <w:spacing w:before="0"/>
        <w:ind w:firstLine="480"/>
        <w:rPr>
          <w:rFonts w:ascii="仿宋" w:hAnsi="仿宋" w:eastAsia="仿宋" w:cs="仿宋"/>
          <w:szCs w:val="24"/>
        </w:rPr>
      </w:pPr>
      <w:r>
        <w:rPr>
          <w:rFonts w:hint="eastAsia" w:ascii="仿宋" w:hAnsi="仿宋" w:eastAsia="仿宋" w:cs="仿宋"/>
          <w:szCs w:val="24"/>
        </w:rPr>
        <w:t>14.3采购人、采购代理机构可以视情况延长投标文件提交的截止时间。在上述情况下，采购代理机构与投标人在投标截止期前的全部权利、责任和义务，将适用于延长至新的投标截止期。</w:t>
      </w:r>
    </w:p>
    <w:p>
      <w:pPr>
        <w:pStyle w:val="36"/>
        <w:spacing w:line="360" w:lineRule="auto"/>
        <w:rPr>
          <w:rFonts w:ascii="仿宋" w:hAnsi="仿宋" w:eastAsia="仿宋" w:cs="仿宋"/>
          <w:b/>
          <w:sz w:val="24"/>
          <w:szCs w:val="24"/>
        </w:rPr>
      </w:pPr>
      <w:r>
        <w:rPr>
          <w:rFonts w:hint="eastAsia" w:ascii="仿宋" w:hAnsi="仿宋" w:eastAsia="仿宋" w:cs="仿宋"/>
          <w:b/>
          <w:sz w:val="24"/>
          <w:szCs w:val="24"/>
        </w:rPr>
        <w:t>15.备份投标文件</w:t>
      </w:r>
    </w:p>
    <w:p>
      <w:pPr>
        <w:pStyle w:val="36"/>
        <w:spacing w:line="360" w:lineRule="auto"/>
        <w:ind w:firstLine="360" w:firstLineChars="150"/>
        <w:rPr>
          <w:rFonts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rPr>
        <w:t>但采购人、采购代理机构不强制或变相强制投标人提交备份投标文件。</w:t>
      </w:r>
    </w:p>
    <w:p>
      <w:pPr>
        <w:pStyle w:val="36"/>
        <w:spacing w:line="360" w:lineRule="auto"/>
        <w:ind w:firstLine="480" w:firstLineChars="200"/>
        <w:rPr>
          <w:rFonts w:ascii="仿宋" w:hAnsi="仿宋" w:eastAsia="仿宋" w:cs="仿宋"/>
          <w:b/>
          <w:sz w:val="24"/>
          <w:szCs w:val="24"/>
        </w:rPr>
      </w:pPr>
      <w:r>
        <w:rPr>
          <w:rFonts w:hint="eastAsia" w:ascii="仿宋" w:hAnsi="仿宋" w:eastAsia="仿宋" w:cs="仿宋"/>
          <w:sz w:val="24"/>
          <w:szCs w:val="24"/>
        </w:rPr>
        <w:t>15.2备份投标文件须在“政采云投标客户端”制作生成，并储存在</w:t>
      </w:r>
      <w:r>
        <w:rPr>
          <w:rFonts w:hint="eastAsia" w:ascii="仿宋" w:hAnsi="仿宋" w:eastAsia="仿宋" w:cs="仿宋"/>
          <w:b/>
          <w:bCs/>
          <w:sz w:val="24"/>
          <w:szCs w:val="24"/>
        </w:rPr>
        <w:t>U</w:t>
      </w:r>
      <w:r>
        <w:rPr>
          <w:rFonts w:hint="eastAsia" w:ascii="仿宋" w:hAnsi="仿宋" w:eastAsia="仿宋" w:cs="仿宋"/>
          <w:sz w:val="24"/>
          <w:szCs w:val="24"/>
        </w:rPr>
        <w:t>盘或</w:t>
      </w:r>
      <w:r>
        <w:rPr>
          <w:rFonts w:hint="eastAsia" w:ascii="仿宋" w:hAnsi="仿宋" w:eastAsia="仿宋" w:cs="仿宋"/>
          <w:sz w:val="24"/>
        </w:rPr>
        <w:t>DVD光盘等存储介质</w:t>
      </w:r>
      <w:r>
        <w:rPr>
          <w:rFonts w:hint="eastAsia" w:ascii="仿宋" w:hAnsi="仿宋" w:eastAsia="仿宋" w:cs="仿宋"/>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pPr>
        <w:pStyle w:val="36"/>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6"/>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sz w:val="24"/>
          <w:szCs w:val="24"/>
        </w:rPr>
        <w:t>招标文件第二部分投标人须知前附表规定的备份投标文件送达地点；</w:t>
      </w:r>
      <w:r>
        <w:rPr>
          <w:rFonts w:hint="eastAsia" w:ascii="仿宋" w:hAnsi="仿宋" w:eastAsia="仿宋" w:cs="仿宋"/>
          <w:sz w:val="24"/>
          <w:szCs w:val="24"/>
        </w:rPr>
        <w:t>送达时间以签收人签收时间为准。采购代理机构将拒绝接受逾期送达的备份投标文件。邮寄过程中，电子备份投标文件发生</w:t>
      </w:r>
      <w:r>
        <w:rPr>
          <w:rFonts w:hint="eastAsia" w:ascii="仿宋" w:hAnsi="仿宋" w:eastAsia="仿宋" w:cs="仿宋"/>
          <w:sz w:val="24"/>
          <w:szCs w:val="24"/>
          <w:lang w:eastAsia="zh-CN"/>
        </w:rPr>
        <w:t>泄漏</w:t>
      </w:r>
      <w:r>
        <w:rPr>
          <w:rFonts w:hint="eastAsia" w:ascii="仿宋" w:hAnsi="仿宋" w:eastAsia="仿宋" w:cs="仿宋"/>
          <w:sz w:val="24"/>
          <w:szCs w:val="24"/>
        </w:rPr>
        <w:t>、遗失、损坏或延期送达等情况的，由投标人自行负责。</w:t>
      </w:r>
    </w:p>
    <w:p>
      <w:pPr>
        <w:pStyle w:val="36"/>
        <w:spacing w:line="360" w:lineRule="auto"/>
        <w:ind w:firstLine="479" w:firstLineChars="199"/>
        <w:rPr>
          <w:rFonts w:ascii="仿宋" w:hAnsi="仿宋" w:eastAsia="仿宋" w:cs="仿宋"/>
          <w:b/>
          <w:sz w:val="24"/>
          <w:szCs w:val="24"/>
        </w:rPr>
      </w:pPr>
      <w:r>
        <w:rPr>
          <w:rFonts w:hint="eastAsia" w:ascii="仿宋" w:hAnsi="仿宋" w:eastAsia="仿宋" w:cs="仿宋"/>
          <w:b/>
          <w:sz w:val="24"/>
          <w:szCs w:val="24"/>
        </w:rPr>
        <w:t>15.5投标人仅提交备份投标文件，未在电子交易平台传输递交投标文件的，投标无效。</w:t>
      </w:r>
    </w:p>
    <w:p>
      <w:pPr>
        <w:pStyle w:val="132"/>
        <w:spacing w:before="0"/>
        <w:ind w:firstLine="0" w:firstLineChars="0"/>
        <w:rPr>
          <w:rFonts w:ascii="仿宋" w:hAnsi="仿宋" w:eastAsia="仿宋" w:cs="仿宋"/>
          <w:b/>
          <w:szCs w:val="24"/>
        </w:rPr>
      </w:pPr>
      <w:r>
        <w:rPr>
          <w:rFonts w:hint="eastAsia" w:ascii="仿宋" w:hAnsi="仿宋" w:eastAsia="仿宋" w:cs="仿宋"/>
          <w:b/>
          <w:szCs w:val="24"/>
        </w:rPr>
        <w:t>16.投标文件的无效处理</w:t>
      </w:r>
    </w:p>
    <w:p>
      <w:pPr>
        <w:pStyle w:val="28"/>
        <w:spacing w:line="360" w:lineRule="auto"/>
        <w:ind w:firstLine="360" w:firstLineChars="150"/>
        <w:rPr>
          <w:rFonts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4.2规定</w:t>
      </w:r>
      <w:r>
        <w:rPr>
          <w:rFonts w:hint="eastAsia" w:ascii="仿宋" w:hAnsi="仿宋" w:eastAsia="仿宋" w:cs="仿宋"/>
          <w:szCs w:val="21"/>
        </w:rPr>
        <w:t>的情形之一的，投标无效：</w:t>
      </w:r>
    </w:p>
    <w:p>
      <w:pPr>
        <w:pStyle w:val="132"/>
        <w:spacing w:before="0"/>
        <w:ind w:firstLine="0" w:firstLineChars="0"/>
        <w:rPr>
          <w:rFonts w:ascii="仿宋" w:hAnsi="仿宋" w:eastAsia="仿宋" w:cs="仿宋"/>
          <w:b/>
          <w:szCs w:val="24"/>
        </w:rPr>
      </w:pPr>
      <w:r>
        <w:rPr>
          <w:rFonts w:hint="eastAsia" w:ascii="仿宋" w:hAnsi="仿宋" w:eastAsia="仿宋" w:cs="仿宋"/>
          <w:b/>
          <w:szCs w:val="24"/>
        </w:rPr>
        <w:t>17.投标有效期</w:t>
      </w:r>
    </w:p>
    <w:p>
      <w:pPr>
        <w:spacing w:line="360" w:lineRule="auto"/>
        <w:ind w:firstLine="480" w:firstLineChars="200"/>
        <w:rPr>
          <w:rFonts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pPr>
        <w:pStyle w:val="132"/>
        <w:spacing w:before="0"/>
        <w:ind w:firstLine="480"/>
        <w:rPr>
          <w:rFonts w:ascii="仿宋" w:hAnsi="仿宋" w:eastAsia="仿宋" w:cs="仿宋"/>
        </w:rPr>
      </w:pPr>
      <w:r>
        <w:rPr>
          <w:rFonts w:hint="eastAsia" w:ascii="仿宋" w:hAnsi="仿宋" w:eastAsia="仿宋" w:cs="仿宋"/>
        </w:rPr>
        <w:t>17.2投标文件合格投递后，自投标截止日期起，在投标有效期内有效。</w:t>
      </w:r>
    </w:p>
    <w:p>
      <w:pPr>
        <w:pStyle w:val="132"/>
        <w:spacing w:before="0"/>
        <w:ind w:firstLine="480"/>
        <w:rPr>
          <w:rFonts w:ascii="仿宋" w:hAnsi="仿宋" w:eastAsia="仿宋" w:cs="仿宋"/>
        </w:rPr>
      </w:pPr>
      <w:r>
        <w:rPr>
          <w:rFonts w:hint="eastAsia" w:ascii="仿宋" w:hAnsi="仿宋" w:eastAsia="仿宋" w:cs="仿宋"/>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2"/>
        <w:spacing w:before="0"/>
        <w:ind w:firstLine="643"/>
        <w:rPr>
          <w:rFonts w:ascii="仿宋" w:hAnsi="仿宋" w:eastAsia="仿宋" w:cs="仿宋"/>
          <w:b/>
          <w:sz w:val="32"/>
        </w:rPr>
      </w:pPr>
    </w:p>
    <w:p>
      <w:pPr>
        <w:pStyle w:val="132"/>
        <w:spacing w:before="0"/>
        <w:ind w:firstLine="1928" w:firstLineChars="600"/>
        <w:rPr>
          <w:rFonts w:ascii="仿宋" w:hAnsi="仿宋" w:eastAsia="仿宋" w:cs="仿宋"/>
          <w:b/>
          <w:sz w:val="32"/>
        </w:rPr>
      </w:pPr>
      <w:r>
        <w:rPr>
          <w:rFonts w:hint="eastAsia" w:ascii="仿宋" w:hAnsi="仿宋" w:eastAsia="仿宋" w:cs="仿宋"/>
          <w:b/>
          <w:sz w:val="32"/>
        </w:rPr>
        <w:t>四、开标、资格审查与信用信息查询</w:t>
      </w:r>
    </w:p>
    <w:p>
      <w:pPr>
        <w:pStyle w:val="558"/>
        <w:spacing w:before="0" w:line="360" w:lineRule="auto"/>
        <w:ind w:left="0" w:firstLine="241" w:firstLineChars="100"/>
        <w:contextualSpacing/>
        <w:rPr>
          <w:rFonts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pPr>
        <w:pStyle w:val="558"/>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18.1采购代理机构按照招标文件规定的时间通过电子交易平台组织开标，所有投标人均应当准时在线参加。投标人不足3家的，不得开标。</w:t>
      </w:r>
    </w:p>
    <w:p>
      <w:pPr>
        <w:pStyle w:val="558"/>
        <w:spacing w:before="0" w:line="360" w:lineRule="auto"/>
        <w:ind w:left="0" w:firstLine="240" w:firstLineChars="100"/>
        <w:contextualSpacing/>
        <w:rPr>
          <w:rFonts w:ascii="仿宋" w:hAnsi="仿宋" w:eastAsia="仿宋" w:cs="仿宋"/>
          <w:sz w:val="24"/>
        </w:rPr>
      </w:pPr>
      <w:r>
        <w:rPr>
          <w:rFonts w:hint="eastAsia" w:ascii="仿宋" w:hAnsi="仿宋" w:eastAsia="仿宋" w:cs="仿宋"/>
          <w:sz w:val="24"/>
        </w:rPr>
        <w:t>　18.2开标时，电子交易平台按开标时间自动提取所有投标文件。采购代理机构依托电子交易平台发起开始解密指令，投标人按照平台提示和招标文件的规定在半小时内完成在线解密。</w:t>
      </w:r>
    </w:p>
    <w:p>
      <w:pPr>
        <w:pStyle w:val="558"/>
        <w:spacing w:before="0" w:line="360" w:lineRule="auto"/>
        <w:ind w:left="0" w:firstLine="240" w:firstLineChars="100"/>
        <w:contextualSpacing/>
        <w:rPr>
          <w:rFonts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 w:hAnsi="仿宋" w:eastAsia="仿宋" w:cs="仿宋"/>
          <w:b/>
          <w:sz w:val="24"/>
          <w:szCs w:val="20"/>
        </w:rPr>
      </w:pPr>
      <w:r>
        <w:rPr>
          <w:rFonts w:hint="eastAsia" w:ascii="仿宋" w:hAnsi="仿宋" w:eastAsia="仿宋" w:cs="仿宋"/>
          <w:b/>
          <w:sz w:val="24"/>
          <w:szCs w:val="20"/>
        </w:rPr>
        <w:t>　19、资格审查</w:t>
      </w:r>
    </w:p>
    <w:p>
      <w:pPr>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rPr>
        <w:t>19.1</w:t>
      </w:r>
      <w:r>
        <w:rPr>
          <w:rFonts w:hint="eastAsia" w:ascii="仿宋" w:hAnsi="仿宋" w:eastAsia="仿宋" w:cs="仿宋"/>
          <w:sz w:val="24"/>
        </w:rPr>
        <w:t>采购人或采购代理机构依据法律法规和招标文件的规定，对投标人的资格进行审查。</w:t>
      </w:r>
    </w:p>
    <w:p>
      <w:pPr>
        <w:pStyle w:val="132"/>
        <w:spacing w:before="0"/>
        <w:ind w:firstLine="480"/>
        <w:rPr>
          <w:rFonts w:ascii="仿宋" w:hAnsi="仿宋" w:eastAsia="仿宋" w:cs="仿宋"/>
        </w:rPr>
      </w:pPr>
      <w:r>
        <w:rPr>
          <w:rFonts w:hint="eastAsia" w:ascii="仿宋" w:hAnsi="仿宋" w:eastAsia="仿宋" w:cs="仿宋"/>
          <w:kern w:val="0"/>
          <w:szCs w:val="24"/>
        </w:rPr>
        <w:t>19.2投标人未按照招标文件要求提供与</w:t>
      </w:r>
      <w:r>
        <w:rPr>
          <w:rFonts w:hint="eastAsia" w:ascii="仿宋" w:hAnsi="仿宋" w:eastAsia="仿宋" w:cs="仿宋"/>
        </w:rPr>
        <w:t>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pPr>
        <w:pStyle w:val="132"/>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3对未通过资格审查的投标人，采购人或采购代理机构告知其未通过的原因。</w:t>
      </w:r>
    </w:p>
    <w:p>
      <w:pPr>
        <w:pStyle w:val="132"/>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4合格投标人不足3家的，不再评标。</w:t>
      </w:r>
    </w:p>
    <w:p>
      <w:pPr>
        <w:pStyle w:val="132"/>
        <w:spacing w:before="0"/>
        <w:ind w:firstLine="0" w:firstLineChars="0"/>
        <w:rPr>
          <w:rFonts w:ascii="仿宋" w:hAnsi="仿宋" w:eastAsia="仿宋" w:cs="仿宋"/>
          <w:b/>
          <w:szCs w:val="24"/>
        </w:rPr>
      </w:pPr>
      <w:r>
        <w:rPr>
          <w:rFonts w:hint="eastAsia" w:ascii="仿宋" w:hAnsi="仿宋" w:eastAsia="仿宋" w:cs="仿宋"/>
          <w:b/>
          <w:szCs w:val="24"/>
        </w:rPr>
        <w:t>20、信用信息查询</w:t>
      </w:r>
    </w:p>
    <w:p>
      <w:pPr>
        <w:pStyle w:val="132"/>
        <w:spacing w:before="0"/>
        <w:ind w:firstLine="495" w:firstLineChars="0"/>
        <w:rPr>
          <w:rFonts w:ascii="仿宋" w:hAnsi="仿宋" w:eastAsia="仿宋" w:cs="仿宋"/>
          <w:kern w:val="0"/>
          <w:szCs w:val="24"/>
        </w:rPr>
      </w:pPr>
      <w:r>
        <w:rPr>
          <w:rFonts w:hint="eastAsia" w:ascii="仿宋" w:hAnsi="仿宋" w:eastAsia="仿宋" w:cs="仿宋"/>
          <w:kern w:val="0"/>
          <w:szCs w:val="24"/>
        </w:rPr>
        <w:t>20.1信用信息查询渠道及截止时间：采购代理机构将在资格审查时通过“信用中国”网站(www.creditchina.gov.cn)、中国政府采购网(www.ccgp.gov.cn)渠道查询投标人接受资格审查时的信用记录。</w:t>
      </w:r>
    </w:p>
    <w:p>
      <w:pPr>
        <w:pStyle w:val="132"/>
        <w:spacing w:before="0"/>
        <w:ind w:firstLine="495" w:firstLineChars="0"/>
        <w:rPr>
          <w:rFonts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pPr>
        <w:pStyle w:val="132"/>
        <w:spacing w:before="0"/>
        <w:ind w:firstLine="495" w:firstLineChars="0"/>
        <w:rPr>
          <w:rFonts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pPr>
        <w:pStyle w:val="132"/>
        <w:spacing w:before="0"/>
        <w:ind w:firstLine="480"/>
        <w:rPr>
          <w:rFonts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pPr>
        <w:pStyle w:val="132"/>
        <w:spacing w:before="0"/>
        <w:ind w:firstLine="0" w:firstLineChars="0"/>
        <w:rPr>
          <w:rFonts w:ascii="仿宋" w:hAnsi="仿宋" w:eastAsia="仿宋" w:cs="仿宋"/>
          <w:kern w:val="0"/>
          <w:szCs w:val="24"/>
        </w:rPr>
      </w:pPr>
    </w:p>
    <w:p>
      <w:pPr>
        <w:snapToGrid w:val="0"/>
        <w:spacing w:line="360" w:lineRule="auto"/>
        <w:jc w:val="center"/>
        <w:outlineLvl w:val="0"/>
        <w:rPr>
          <w:rFonts w:ascii="仿宋" w:hAnsi="仿宋" w:eastAsia="仿宋" w:cs="仿宋"/>
          <w:b/>
          <w:sz w:val="36"/>
          <w:szCs w:val="36"/>
        </w:rPr>
      </w:pPr>
      <w:bookmarkStart w:id="49" w:name="_Toc5303"/>
      <w:r>
        <w:rPr>
          <w:rFonts w:hint="eastAsia" w:ascii="仿宋" w:hAnsi="仿宋" w:eastAsia="仿宋" w:cs="仿宋"/>
          <w:b/>
          <w:sz w:val="36"/>
          <w:szCs w:val="36"/>
        </w:rPr>
        <w:t>五、评标</w:t>
      </w:r>
      <w:bookmarkEnd w:id="49"/>
    </w:p>
    <w:p>
      <w:pPr>
        <w:spacing w:line="360" w:lineRule="auto"/>
        <w:ind w:firstLine="482" w:firstLineChars="200"/>
        <w:rPr>
          <w:rFonts w:ascii="仿宋" w:hAnsi="仿宋" w:eastAsia="仿宋" w:cs="仿宋"/>
          <w:b/>
          <w:sz w:val="24"/>
        </w:rPr>
      </w:pPr>
      <w:bookmarkStart w:id="50" w:name="_Toc91899903"/>
      <w:r>
        <w:rPr>
          <w:rFonts w:hint="eastAsia" w:ascii="仿宋" w:hAnsi="仿宋" w:eastAsia="仿宋" w:cs="仿宋"/>
          <w:b/>
          <w:sz w:val="24"/>
        </w:rPr>
        <w:t>21.</w:t>
      </w:r>
      <w:r>
        <w:rPr>
          <w:rFonts w:hint="eastAsia" w:ascii="仿宋" w:hAnsi="仿宋" w:eastAsia="仿宋" w:cs="仿宋"/>
        </w:rPr>
        <w:t xml:space="preserve"> </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pPr>
        <w:spacing w:line="360" w:lineRule="auto"/>
        <w:rPr>
          <w:rFonts w:ascii="仿宋" w:hAnsi="仿宋" w:eastAsia="仿宋" w:cs="仿宋"/>
          <w:b/>
          <w:sz w:val="24"/>
        </w:rPr>
      </w:pPr>
    </w:p>
    <w:p>
      <w:pPr>
        <w:snapToGrid w:val="0"/>
        <w:spacing w:line="360" w:lineRule="auto"/>
        <w:jc w:val="center"/>
        <w:outlineLvl w:val="0"/>
        <w:rPr>
          <w:rFonts w:ascii="仿宋" w:hAnsi="仿宋" w:eastAsia="仿宋" w:cs="仿宋"/>
          <w:b/>
          <w:sz w:val="36"/>
          <w:szCs w:val="36"/>
        </w:rPr>
      </w:pPr>
      <w:bookmarkStart w:id="51" w:name="_Toc918"/>
      <w:r>
        <w:rPr>
          <w:rFonts w:hint="eastAsia" w:ascii="仿宋" w:hAnsi="仿宋" w:eastAsia="仿宋" w:cs="仿宋"/>
          <w:b/>
          <w:sz w:val="36"/>
          <w:szCs w:val="36"/>
        </w:rPr>
        <w:t>六、定 标</w:t>
      </w:r>
      <w:bookmarkEnd w:id="51"/>
    </w:p>
    <w:p>
      <w:pPr>
        <w:pStyle w:val="28"/>
        <w:spacing w:line="360" w:lineRule="auto"/>
        <w:ind w:left="479" w:hanging="479" w:hangingChars="199"/>
        <w:rPr>
          <w:rFonts w:ascii="仿宋" w:hAnsi="仿宋" w:eastAsia="仿宋" w:cs="仿宋"/>
          <w:b/>
        </w:rPr>
      </w:pPr>
      <w:r>
        <w:rPr>
          <w:rFonts w:hint="eastAsia" w:ascii="仿宋" w:hAnsi="仿宋" w:eastAsia="仿宋" w:cs="仿宋"/>
          <w:b/>
        </w:rPr>
        <w:t>22. 确定中标供应商</w:t>
      </w:r>
    </w:p>
    <w:p>
      <w:pPr>
        <w:pStyle w:val="132"/>
        <w:snapToGrid w:val="0"/>
        <w:spacing w:before="0"/>
        <w:ind w:firstLine="480"/>
        <w:rPr>
          <w:rFonts w:ascii="仿宋" w:hAnsi="仿宋" w:eastAsia="仿宋" w:cs="仿宋"/>
          <w:b/>
          <w:szCs w:val="24"/>
        </w:rPr>
      </w:pPr>
      <w:r>
        <w:rPr>
          <w:rFonts w:hint="eastAsia" w:ascii="仿宋" w:hAnsi="仿宋" w:eastAsia="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2"/>
        <w:snapToGrid w:val="0"/>
        <w:spacing w:before="0"/>
        <w:ind w:firstLine="0" w:firstLineChars="0"/>
        <w:rPr>
          <w:rFonts w:ascii="仿宋" w:hAnsi="仿宋" w:eastAsia="仿宋" w:cs="仿宋"/>
          <w:b/>
          <w:szCs w:val="24"/>
        </w:rPr>
      </w:pPr>
      <w:r>
        <w:rPr>
          <w:rFonts w:hint="eastAsia" w:ascii="仿宋" w:hAnsi="仿宋" w:eastAsia="仿宋" w:cs="仿宋"/>
          <w:b/>
          <w:szCs w:val="24"/>
        </w:rPr>
        <w:t>23. 中标通知与中标结果公告</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23.1自中标人确定之日起2个工作日内，采购代理机构向中标人发出中标通知书，同时编制发布采购结果公告。</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23.3公告期限为1个工作日。</w:t>
      </w:r>
    </w:p>
    <w:p>
      <w:pPr>
        <w:snapToGrid w:val="0"/>
        <w:spacing w:line="360" w:lineRule="auto"/>
        <w:ind w:left="120" w:leftChars="57" w:firstLine="482" w:firstLineChars="150"/>
        <w:jc w:val="center"/>
        <w:rPr>
          <w:rFonts w:ascii="仿宋" w:hAnsi="仿宋" w:eastAsia="仿宋" w:cs="仿宋"/>
          <w:b/>
          <w:sz w:val="32"/>
        </w:rPr>
      </w:pPr>
    </w:p>
    <w:p>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七、合同授予</w:t>
      </w:r>
    </w:p>
    <w:p>
      <w:pPr>
        <w:pStyle w:val="28"/>
        <w:spacing w:line="360" w:lineRule="auto"/>
        <w:ind w:left="479" w:hanging="479" w:hangingChars="199"/>
        <w:rPr>
          <w:rFonts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pPr>
        <w:pStyle w:val="28"/>
        <w:spacing w:line="360" w:lineRule="auto"/>
        <w:ind w:left="479" w:hanging="479" w:hangingChars="199"/>
        <w:rPr>
          <w:rFonts w:ascii="仿宋" w:hAnsi="仿宋" w:eastAsia="仿宋" w:cs="仿宋"/>
          <w:b/>
        </w:rPr>
      </w:pPr>
      <w:r>
        <w:rPr>
          <w:rFonts w:hint="eastAsia" w:ascii="仿宋" w:hAnsi="仿宋" w:eastAsia="仿宋" w:cs="仿宋"/>
          <w:b/>
        </w:rPr>
        <w:t>25. 合同的签订</w:t>
      </w:r>
    </w:p>
    <w:p>
      <w:pPr>
        <w:widowControl/>
        <w:shd w:val="clear" w:color="auto" w:fill="FFFFFF"/>
        <w:spacing w:line="360" w:lineRule="auto"/>
        <w:ind w:firstLine="480"/>
        <w:jc w:val="left"/>
        <w:rPr>
          <w:rFonts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采购人与中标人应当在中标通知书发出之日起三十日内，按照招标文件确定的事项签订政府采购合同，并在签订之日起2个工作日内将政府采购合同在浙江政府采购网上公告。</w:t>
      </w:r>
    </w:p>
    <w:p>
      <w:pPr>
        <w:pStyle w:val="132"/>
        <w:snapToGrid w:val="0"/>
        <w:spacing w:before="0"/>
        <w:ind w:firstLine="480"/>
        <w:rPr>
          <w:rFonts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2"/>
        <w:snapToGrid w:val="0"/>
        <w:spacing w:before="0"/>
        <w:ind w:firstLine="480"/>
        <w:rPr>
          <w:rFonts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pPr>
        <w:pStyle w:val="132"/>
        <w:snapToGrid w:val="0"/>
        <w:spacing w:before="0"/>
        <w:ind w:firstLine="480"/>
        <w:rPr>
          <w:rFonts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pPr>
        <w:pStyle w:val="132"/>
        <w:snapToGrid w:val="0"/>
        <w:spacing w:before="0" w:after="120"/>
        <w:ind w:firstLine="480"/>
        <w:rPr>
          <w:rFonts w:ascii="仿宋" w:hAnsi="仿宋" w:eastAsia="仿宋" w:cs="仿宋"/>
        </w:rPr>
      </w:pPr>
      <w:r>
        <w:rPr>
          <w:rFonts w:hint="eastAsia" w:ascii="仿宋" w:hAnsi="仿宋" w:eastAsia="仿宋" w:cs="仿宋"/>
        </w:rPr>
        <w:t>25.5采购合同由采购人与中标供应商根据招标文件、投标文件等内容通过政府采购电子交易平台在线签订，自动备案。</w:t>
      </w:r>
    </w:p>
    <w:p>
      <w:pPr>
        <w:pStyle w:val="132"/>
        <w:snapToGrid w:val="0"/>
        <w:ind w:firstLine="480"/>
        <w:rPr>
          <w:rFonts w:ascii="仿宋" w:hAnsi="仿宋" w:eastAsia="仿宋" w:cs="仿宋"/>
        </w:rPr>
      </w:pPr>
      <w:r>
        <w:rPr>
          <w:rFonts w:hint="eastAsia" w:ascii="仿宋" w:hAnsi="仿宋" w:eastAsia="仿宋" w:cs="仿宋"/>
        </w:rPr>
        <w:t>25.6.采购人应当自政府采购合同签订之日起7个工作日内，将政府采购合同通过政采云平台提交至同级人民政府财政部门备案存档。</w:t>
      </w:r>
    </w:p>
    <w:p>
      <w:pPr>
        <w:pStyle w:val="28"/>
        <w:spacing w:line="360" w:lineRule="auto"/>
        <w:ind w:left="479" w:hanging="479" w:hangingChars="199"/>
        <w:rPr>
          <w:rFonts w:ascii="仿宋" w:hAnsi="仿宋" w:eastAsia="仿宋" w:cs="仿宋"/>
          <w:b/>
        </w:rPr>
      </w:pPr>
      <w:r>
        <w:rPr>
          <w:rFonts w:hint="eastAsia" w:ascii="仿宋" w:hAnsi="仿宋" w:eastAsia="仿宋" w:cs="仿宋"/>
          <w:b/>
        </w:rPr>
        <w:t>26. 履约保证金</w:t>
      </w:r>
    </w:p>
    <w:p>
      <w:pPr>
        <w:pStyle w:val="4"/>
        <w:rPr>
          <w:rFonts w:ascii="仿宋" w:eastAsia="仿宋" w:cs="仿宋"/>
          <w:kern w:val="0"/>
          <w:sz w:val="24"/>
        </w:rPr>
      </w:pPr>
      <w:bookmarkStart w:id="52" w:name="OLE_LINK28"/>
      <w:r>
        <w:rPr>
          <w:rFonts w:hint="eastAsia" w:ascii="仿宋" w:eastAsia="仿宋" w:cs="仿宋"/>
          <w:kern w:val="0"/>
          <w:sz w:val="24"/>
        </w:rPr>
        <w:t>无</w:t>
      </w:r>
    </w:p>
    <w:bookmarkEnd w:id="52"/>
    <w:p>
      <w:pPr>
        <w:pStyle w:val="4"/>
        <w:rPr>
          <w:rFonts w:ascii="仿宋" w:eastAsia="仿宋" w:cs="仿宋"/>
          <w:highlight w:val="none"/>
        </w:rPr>
      </w:pPr>
      <w:r>
        <w:rPr>
          <w:rFonts w:hint="eastAsia" w:ascii="仿宋" w:eastAsia="仿宋" w:cs="仿宋"/>
          <w:sz w:val="24"/>
          <w:highlight w:val="none"/>
          <w:lang w:val="en-US"/>
        </w:rPr>
        <w:t>27.预付款</w:t>
      </w:r>
    </w:p>
    <w:p>
      <w:pPr>
        <w:snapToGrid w:val="0"/>
        <w:spacing w:line="360" w:lineRule="auto"/>
        <w:ind w:left="0" w:leftChars="0" w:firstLine="420" w:firstLineChars="175"/>
        <w:rPr>
          <w:rFonts w:hint="eastAsia" w:ascii="仿宋" w:hAnsi="仿宋" w:eastAsia="仿宋" w:cs="仿宋"/>
          <w:color w:val="auto"/>
          <w:kern w:val="2"/>
          <w:sz w:val="24"/>
          <w:szCs w:val="24"/>
          <w:lang w:eastAsia="zh-CN"/>
        </w:rPr>
      </w:pPr>
      <w:r>
        <w:rPr>
          <w:rFonts w:ascii="仿宋" w:hAnsi="仿宋" w:eastAsia="仿宋" w:cs="仿宋"/>
          <w:color w:val="auto"/>
          <w:kern w:val="2"/>
          <w:sz w:val="24"/>
          <w:szCs w:val="24"/>
        </w:rPr>
        <w:t>合同生效以及具备实施条件后7个工作日内支付合同总额的</w:t>
      </w:r>
      <w:r>
        <w:rPr>
          <w:rFonts w:hint="eastAsia" w:ascii="仿宋" w:hAnsi="仿宋" w:eastAsia="仿宋" w:cs="仿宋"/>
          <w:color w:val="auto"/>
          <w:kern w:val="2"/>
          <w:sz w:val="24"/>
          <w:szCs w:val="24"/>
          <w:lang w:val="en-US" w:eastAsia="zh-CN"/>
        </w:rPr>
        <w:t>6</w:t>
      </w:r>
      <w:r>
        <w:rPr>
          <w:rFonts w:ascii="仿宋" w:hAnsi="仿宋" w:eastAsia="仿宋" w:cs="仿宋"/>
          <w:color w:val="auto"/>
          <w:kern w:val="2"/>
          <w:sz w:val="24"/>
          <w:szCs w:val="24"/>
        </w:rPr>
        <w:t>0%作为预付款</w:t>
      </w:r>
      <w:r>
        <w:rPr>
          <w:rFonts w:hint="eastAsia" w:ascii="仿宋" w:hAnsi="仿宋" w:eastAsia="仿宋" w:cs="仿宋"/>
          <w:color w:val="auto"/>
          <w:kern w:val="2"/>
          <w:sz w:val="24"/>
          <w:szCs w:val="24"/>
          <w:lang w:eastAsia="zh-CN"/>
        </w:rPr>
        <w:t>。</w:t>
      </w:r>
    </w:p>
    <w:p>
      <w:pPr>
        <w:snapToGrid w:val="0"/>
        <w:spacing w:line="360" w:lineRule="auto"/>
        <w:ind w:firstLine="3357" w:firstLineChars="1045"/>
        <w:rPr>
          <w:rFonts w:ascii="仿宋" w:hAnsi="仿宋" w:eastAsia="仿宋" w:cs="仿宋"/>
          <w:b/>
          <w:sz w:val="24"/>
        </w:rPr>
      </w:pPr>
      <w:r>
        <w:rPr>
          <w:rFonts w:hint="eastAsia" w:ascii="仿宋" w:hAnsi="仿宋" w:eastAsia="仿宋" w:cs="仿宋"/>
          <w:b/>
          <w:sz w:val="32"/>
        </w:rPr>
        <w:t>八、电子交易活动的中止</w:t>
      </w:r>
    </w:p>
    <w:p>
      <w:pPr>
        <w:pStyle w:val="132"/>
        <w:snapToGrid w:val="0"/>
        <w:spacing w:before="0"/>
        <w:ind w:firstLine="0" w:firstLineChars="0"/>
        <w:rPr>
          <w:rFonts w:ascii="仿宋" w:hAnsi="仿宋" w:eastAsia="仿宋" w:cs="仿宋"/>
        </w:rPr>
      </w:pPr>
      <w:r>
        <w:rPr>
          <w:rFonts w:hint="eastAsia" w:ascii="仿宋" w:hAnsi="仿宋" w:eastAsia="仿宋" w:cs="仿宋"/>
          <w:b/>
          <w:bCs/>
        </w:rPr>
        <w:t>2</w:t>
      </w:r>
      <w:r>
        <w:rPr>
          <w:rFonts w:hint="eastAsia" w:ascii="仿宋" w:hAnsi="仿宋" w:eastAsia="仿宋" w:cs="仿宋"/>
          <w:b/>
          <w:bCs/>
          <w:szCs w:val="24"/>
        </w:rPr>
        <w:t>8</w:t>
      </w:r>
      <w:r>
        <w:rPr>
          <w:rFonts w:hint="eastAsia" w:ascii="仿宋" w:hAnsi="仿宋" w:eastAsia="仿宋" w:cs="仿宋"/>
          <w:b/>
          <w:szCs w:val="24"/>
        </w:rPr>
        <w:t>. 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pPr>
        <w:pStyle w:val="132"/>
        <w:snapToGrid w:val="0"/>
        <w:spacing w:before="0"/>
        <w:ind w:firstLine="480"/>
        <w:rPr>
          <w:rFonts w:ascii="仿宋" w:hAnsi="仿宋" w:eastAsia="仿宋" w:cs="仿宋"/>
        </w:rPr>
      </w:pPr>
      <w:r>
        <w:rPr>
          <w:rFonts w:hint="eastAsia" w:ascii="仿宋" w:hAnsi="仿宋" w:eastAsia="仿宋" w:cs="仿宋"/>
        </w:rPr>
        <w:t xml:space="preserve">28.1电子交易平台发生故障而无法登录访问的； </w:t>
      </w:r>
    </w:p>
    <w:p>
      <w:pPr>
        <w:pStyle w:val="132"/>
        <w:snapToGrid w:val="0"/>
        <w:spacing w:before="0"/>
        <w:ind w:firstLine="480"/>
        <w:rPr>
          <w:rFonts w:ascii="仿宋" w:hAnsi="仿宋" w:eastAsia="仿宋" w:cs="仿宋"/>
        </w:rPr>
      </w:pPr>
      <w:r>
        <w:rPr>
          <w:rFonts w:hint="eastAsia" w:ascii="仿宋" w:hAnsi="仿宋" w:eastAsia="仿宋" w:cs="仿宋"/>
        </w:rPr>
        <w:t>28.2电子交易平台应用或数据库出现错误，不能进行正常操作的；</w:t>
      </w:r>
    </w:p>
    <w:p>
      <w:pPr>
        <w:pStyle w:val="132"/>
        <w:snapToGrid w:val="0"/>
        <w:spacing w:before="0"/>
        <w:ind w:firstLine="480"/>
        <w:rPr>
          <w:rFonts w:ascii="仿宋" w:hAnsi="仿宋" w:eastAsia="仿宋" w:cs="仿宋"/>
        </w:rPr>
      </w:pPr>
      <w:r>
        <w:rPr>
          <w:rFonts w:hint="eastAsia" w:ascii="仿宋" w:hAnsi="仿宋" w:eastAsia="仿宋" w:cs="仿宋"/>
        </w:rPr>
        <w:t>28.3电子交易平台发现严重安全漏洞，有潜在泄密危险的；</w:t>
      </w:r>
    </w:p>
    <w:p>
      <w:pPr>
        <w:pStyle w:val="132"/>
        <w:snapToGrid w:val="0"/>
        <w:spacing w:before="0"/>
        <w:ind w:firstLine="480"/>
        <w:rPr>
          <w:rFonts w:ascii="仿宋" w:hAnsi="仿宋" w:eastAsia="仿宋" w:cs="仿宋"/>
        </w:rPr>
      </w:pPr>
      <w:r>
        <w:rPr>
          <w:rFonts w:hint="eastAsia" w:ascii="仿宋" w:hAnsi="仿宋" w:eastAsia="仿宋" w:cs="仿宋"/>
        </w:rPr>
        <w:t xml:space="preserve">28.4病毒发作导致不能进行正常操作的； </w:t>
      </w:r>
    </w:p>
    <w:p>
      <w:pPr>
        <w:pStyle w:val="132"/>
        <w:snapToGrid w:val="0"/>
        <w:spacing w:before="0"/>
        <w:ind w:firstLine="480"/>
        <w:rPr>
          <w:rFonts w:ascii="仿宋" w:hAnsi="仿宋" w:eastAsia="仿宋" w:cs="仿宋"/>
        </w:rPr>
      </w:pPr>
      <w:r>
        <w:rPr>
          <w:rFonts w:hint="eastAsia" w:ascii="仿宋" w:hAnsi="仿宋" w:eastAsia="仿宋" w:cs="仿宋"/>
        </w:rPr>
        <w:t>28.5其他无法保证电子交易的公平、公正和安全的情况。</w:t>
      </w:r>
    </w:p>
    <w:p>
      <w:pPr>
        <w:pStyle w:val="132"/>
        <w:snapToGrid w:val="0"/>
        <w:spacing w:before="0"/>
        <w:ind w:firstLine="0" w:firstLineChars="0"/>
        <w:rPr>
          <w:rFonts w:ascii="仿宋" w:hAnsi="仿宋" w:eastAsia="仿宋" w:cs="仿宋"/>
        </w:rPr>
      </w:pPr>
      <w:r>
        <w:rPr>
          <w:rFonts w:hint="eastAsia" w:ascii="仿宋" w:hAnsi="仿宋" w:eastAsia="仿宋" w:cs="仿宋"/>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 w:hAnsi="仿宋" w:eastAsia="仿宋" w:cs="仿宋"/>
          <w:sz w:val="24"/>
        </w:rPr>
      </w:pPr>
    </w:p>
    <w:bookmarkEnd w:id="25"/>
    <w:bookmarkEnd w:id="26"/>
    <w:bookmarkEnd w:id="50"/>
    <w:p>
      <w:pPr>
        <w:rPr>
          <w:rFonts w:hint="eastAsia" w:ascii="仿宋" w:hAnsi="仿宋" w:eastAsia="仿宋" w:cs="仿宋"/>
        </w:rPr>
      </w:pPr>
      <w:bookmarkStart w:id="53" w:name="_Toc29425"/>
      <w:bookmarkStart w:id="54" w:name="第四部分"/>
      <w:r>
        <w:rPr>
          <w:rFonts w:hint="eastAsia" w:ascii="仿宋" w:hAnsi="仿宋" w:eastAsia="仿宋" w:cs="仿宋"/>
        </w:rPr>
        <w:br w:type="page"/>
      </w:r>
    </w:p>
    <w:p>
      <w:pPr>
        <w:pStyle w:val="3"/>
        <w:spacing w:after="0" w:line="360" w:lineRule="auto"/>
        <w:ind w:left="431" w:hanging="431"/>
        <w:jc w:val="center"/>
        <w:rPr>
          <w:rFonts w:ascii="仿宋" w:hAnsi="仿宋" w:eastAsia="仿宋" w:cs="仿宋"/>
        </w:rPr>
      </w:pPr>
      <w:r>
        <w:rPr>
          <w:rFonts w:hint="eastAsia" w:ascii="仿宋" w:hAnsi="仿宋" w:eastAsia="仿宋" w:cs="仿宋"/>
        </w:rPr>
        <w:t>第三部分   采购需求</w:t>
      </w:r>
      <w:bookmarkEnd w:id="53"/>
    </w:p>
    <w:p>
      <w:pPr>
        <w:numPr>
          <w:ilvl w:val="0"/>
          <w:numId w:val="3"/>
        </w:numPr>
        <w:tabs>
          <w:tab w:val="left" w:pos="8280"/>
        </w:tabs>
        <w:spacing w:line="360" w:lineRule="auto"/>
        <w:ind w:left="-2" w:leftChars="0" w:right="25" w:firstLine="422" w:firstLineChars="0"/>
        <w:outlineLvl w:val="1"/>
        <w:rPr>
          <w:rFonts w:ascii="仿宋" w:hAnsi="仿宋" w:eastAsia="仿宋" w:cs="仿宋"/>
          <w:b/>
          <w:sz w:val="28"/>
          <w:szCs w:val="28"/>
        </w:rPr>
      </w:pPr>
      <w:r>
        <w:rPr>
          <w:rFonts w:hint="eastAsia" w:ascii="仿宋" w:hAnsi="仿宋" w:eastAsia="仿宋" w:cs="仿宋"/>
          <w:b/>
          <w:sz w:val="28"/>
          <w:szCs w:val="28"/>
        </w:rPr>
        <w:t>招标项目一览表</w:t>
      </w:r>
    </w:p>
    <w:tbl>
      <w:tblPr>
        <w:tblStyle w:val="65"/>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1"/>
        <w:gridCol w:w="1890"/>
        <w:gridCol w:w="870"/>
        <w:gridCol w:w="1065"/>
        <w:gridCol w:w="1357"/>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2871" w:type="dxa"/>
            <w:vAlign w:val="center"/>
          </w:tcPr>
          <w:p>
            <w:pPr>
              <w:tabs>
                <w:tab w:val="left" w:pos="8280"/>
              </w:tabs>
              <w:autoSpaceDE w:val="0"/>
              <w:autoSpaceDN w:val="0"/>
              <w:adjustRightInd w:val="0"/>
              <w:spacing w:line="360" w:lineRule="auto"/>
              <w:ind w:firstLine="120" w:firstLineChars="5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项目名称</w:t>
            </w:r>
          </w:p>
        </w:tc>
        <w:tc>
          <w:tcPr>
            <w:tcW w:w="1890" w:type="dxa"/>
            <w:vAlign w:val="center"/>
          </w:tcPr>
          <w:p>
            <w:pPr>
              <w:tabs>
                <w:tab w:val="left" w:pos="8280"/>
              </w:tabs>
              <w:autoSpaceDE w:val="0"/>
              <w:autoSpaceDN w:val="0"/>
              <w:adjustRightInd w:val="0"/>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kern w:val="0"/>
                <w:sz w:val="24"/>
                <w:szCs w:val="24"/>
              </w:rPr>
              <w:t>简要技术要求</w:t>
            </w:r>
          </w:p>
        </w:tc>
        <w:tc>
          <w:tcPr>
            <w:tcW w:w="870" w:type="dxa"/>
            <w:vAlign w:val="center"/>
          </w:tcPr>
          <w:p>
            <w:pPr>
              <w:tabs>
                <w:tab w:val="left" w:pos="8280"/>
              </w:tabs>
              <w:autoSpaceDE w:val="0"/>
              <w:autoSpaceDN w:val="0"/>
              <w:adjustRightInd w:val="0"/>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数量</w:t>
            </w:r>
          </w:p>
        </w:tc>
        <w:tc>
          <w:tcPr>
            <w:tcW w:w="1065" w:type="dxa"/>
            <w:vAlign w:val="center"/>
          </w:tcPr>
          <w:p>
            <w:pPr>
              <w:tabs>
                <w:tab w:val="left" w:pos="8280"/>
              </w:tabs>
              <w:autoSpaceDE w:val="0"/>
              <w:autoSpaceDN w:val="0"/>
              <w:adjustRightInd w:val="0"/>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单位</w:t>
            </w:r>
          </w:p>
        </w:tc>
        <w:tc>
          <w:tcPr>
            <w:tcW w:w="1357" w:type="dxa"/>
            <w:vAlign w:val="center"/>
          </w:tcPr>
          <w:p>
            <w:pPr>
              <w:tabs>
                <w:tab w:val="left" w:pos="8280"/>
              </w:tabs>
              <w:autoSpaceDE w:val="0"/>
              <w:autoSpaceDN w:val="0"/>
              <w:adjustRightInd w:val="0"/>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预算</w:t>
            </w:r>
          </w:p>
          <w:p>
            <w:pPr>
              <w:tabs>
                <w:tab w:val="left" w:pos="8280"/>
              </w:tabs>
              <w:autoSpaceDE w:val="0"/>
              <w:autoSpaceDN w:val="0"/>
              <w:adjustRightInd w:val="0"/>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（万元）</w:t>
            </w:r>
          </w:p>
        </w:tc>
        <w:tc>
          <w:tcPr>
            <w:tcW w:w="1205" w:type="dxa"/>
            <w:vAlign w:val="center"/>
          </w:tcPr>
          <w:p>
            <w:pPr>
              <w:tabs>
                <w:tab w:val="left" w:pos="8280"/>
              </w:tabs>
              <w:autoSpaceDE w:val="0"/>
              <w:autoSpaceDN w:val="0"/>
              <w:adjustRightInd w:val="0"/>
              <w:spacing w:line="360" w:lineRule="auto"/>
              <w:jc w:val="center"/>
              <w:rPr>
                <w:rFonts w:hint="default"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2871" w:type="dxa"/>
            <w:vAlign w:val="center"/>
          </w:tcPr>
          <w:p>
            <w:pPr>
              <w:tabs>
                <w:tab w:val="left" w:pos="8280"/>
              </w:tabs>
              <w:autoSpaceDE w:val="0"/>
              <w:autoSpaceDN w:val="0"/>
              <w:adjustRightInd w:val="0"/>
              <w:spacing w:line="360" w:lineRule="auto"/>
              <w:jc w:val="center"/>
              <w:rPr>
                <w:rFonts w:hint="eastAsia" w:ascii="仿宋" w:hAnsi="仿宋" w:eastAsia="仿宋" w:cs="仿宋"/>
                <w:b w:val="0"/>
                <w:bCs/>
                <w:color w:val="auto"/>
                <w:sz w:val="24"/>
                <w:szCs w:val="24"/>
                <w:highlight w:val="none"/>
                <w:lang w:eastAsia="zh-CN"/>
              </w:rPr>
            </w:pPr>
            <w:r>
              <w:rPr>
                <w:rFonts w:hint="eastAsia" w:ascii="仿宋" w:hAnsi="仿宋" w:eastAsia="仿宋" w:cs="仿宋"/>
                <w:sz w:val="24"/>
                <w:highlight w:val="none"/>
                <w:lang w:eastAsia="zh-CN"/>
              </w:rPr>
              <w:t>2025年台州市生态环境监测（标段二）</w:t>
            </w:r>
          </w:p>
        </w:tc>
        <w:tc>
          <w:tcPr>
            <w:tcW w:w="1890" w:type="dxa"/>
            <w:vAlign w:val="center"/>
          </w:tcPr>
          <w:p>
            <w:pPr>
              <w:tabs>
                <w:tab w:val="left" w:pos="8280"/>
              </w:tabs>
              <w:autoSpaceDE w:val="0"/>
              <w:autoSpaceDN w:val="0"/>
              <w:adjustRightInd w:val="0"/>
              <w:spacing w:line="360" w:lineRule="auto"/>
              <w:rPr>
                <w:rFonts w:hint="eastAsia" w:ascii="仿宋" w:hAnsi="仿宋" w:eastAsia="仿宋" w:cs="仿宋"/>
                <w:b/>
                <w:color w:val="auto"/>
                <w:sz w:val="24"/>
                <w:szCs w:val="24"/>
              </w:rPr>
            </w:pPr>
            <w:r>
              <w:rPr>
                <w:rFonts w:hint="eastAsia" w:ascii="仿宋" w:hAnsi="仿宋" w:eastAsia="仿宋" w:cs="仿宋"/>
                <w:color w:val="auto"/>
                <w:sz w:val="24"/>
                <w:szCs w:val="24"/>
              </w:rPr>
              <w:t>详见</w:t>
            </w:r>
            <w:r>
              <w:rPr>
                <w:rFonts w:hint="eastAsia" w:ascii="仿宋" w:hAnsi="仿宋" w:eastAsia="仿宋" w:cs="仿宋"/>
                <w:color w:val="auto"/>
                <w:sz w:val="24"/>
                <w:szCs w:val="24"/>
                <w:lang w:val="en-US" w:eastAsia="zh-CN"/>
              </w:rPr>
              <w:t>采购</w:t>
            </w:r>
            <w:r>
              <w:rPr>
                <w:rFonts w:hint="eastAsia" w:ascii="仿宋" w:hAnsi="仿宋" w:eastAsia="仿宋" w:cs="仿宋"/>
                <w:color w:val="auto"/>
                <w:sz w:val="24"/>
                <w:szCs w:val="24"/>
              </w:rPr>
              <w:t>需求</w:t>
            </w:r>
          </w:p>
        </w:tc>
        <w:tc>
          <w:tcPr>
            <w:tcW w:w="870" w:type="dxa"/>
            <w:vAlign w:val="center"/>
          </w:tcPr>
          <w:p>
            <w:pPr>
              <w:tabs>
                <w:tab w:val="left" w:pos="8280"/>
              </w:tabs>
              <w:autoSpaceDE w:val="0"/>
              <w:autoSpaceDN w:val="0"/>
              <w:adjustRightInd w:val="0"/>
              <w:spacing w:line="360" w:lineRule="auto"/>
              <w:ind w:firstLine="240"/>
              <w:rPr>
                <w:rFonts w:hint="eastAsia" w:ascii="仿宋" w:hAnsi="仿宋" w:eastAsia="仿宋" w:cs="仿宋"/>
                <w:bCs/>
                <w:color w:val="auto"/>
                <w:sz w:val="24"/>
                <w:szCs w:val="24"/>
              </w:rPr>
            </w:pPr>
            <w:r>
              <w:rPr>
                <w:rFonts w:hint="eastAsia" w:ascii="仿宋" w:hAnsi="仿宋" w:eastAsia="仿宋" w:cs="仿宋"/>
                <w:bCs/>
                <w:color w:val="auto"/>
                <w:sz w:val="24"/>
                <w:szCs w:val="24"/>
              </w:rPr>
              <w:t>1</w:t>
            </w:r>
          </w:p>
        </w:tc>
        <w:tc>
          <w:tcPr>
            <w:tcW w:w="1065" w:type="dxa"/>
            <w:vAlign w:val="center"/>
          </w:tcPr>
          <w:p>
            <w:pPr>
              <w:tabs>
                <w:tab w:val="left" w:pos="8280"/>
              </w:tabs>
              <w:autoSpaceDE w:val="0"/>
              <w:autoSpaceDN w:val="0"/>
              <w:adjustRightInd w:val="0"/>
              <w:spacing w:line="360" w:lineRule="auto"/>
              <w:jc w:val="center"/>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rPr>
              <w:t>次</w:t>
            </w:r>
          </w:p>
        </w:tc>
        <w:tc>
          <w:tcPr>
            <w:tcW w:w="1357" w:type="dxa"/>
            <w:vAlign w:val="center"/>
          </w:tcPr>
          <w:p>
            <w:pPr>
              <w:tabs>
                <w:tab w:val="left" w:pos="8280"/>
              </w:tabs>
              <w:autoSpaceDE w:val="0"/>
              <w:autoSpaceDN w:val="0"/>
              <w:adjustRightInd w:val="0"/>
              <w:spacing w:line="360" w:lineRule="auto"/>
              <w:jc w:val="center"/>
              <w:rPr>
                <w:rFonts w:hint="default" w:ascii="仿宋" w:hAnsi="仿宋" w:eastAsia="仿宋" w:cs="仿宋"/>
                <w:bCs/>
                <w:color w:val="auto"/>
                <w:sz w:val="24"/>
                <w:szCs w:val="24"/>
                <w:lang w:val="en-US"/>
              </w:rPr>
            </w:pPr>
            <w:r>
              <w:rPr>
                <w:rFonts w:hint="eastAsia" w:ascii="仿宋" w:hAnsi="仿宋" w:eastAsia="仿宋" w:cs="仿宋"/>
                <w:bCs/>
                <w:color w:val="auto"/>
                <w:sz w:val="24"/>
                <w:szCs w:val="24"/>
                <w:lang w:val="en-US" w:eastAsia="zh-CN"/>
              </w:rPr>
              <w:t>55</w:t>
            </w:r>
          </w:p>
        </w:tc>
        <w:tc>
          <w:tcPr>
            <w:tcW w:w="1205" w:type="dxa"/>
            <w:vAlign w:val="center"/>
          </w:tcPr>
          <w:p>
            <w:pPr>
              <w:tabs>
                <w:tab w:val="left" w:pos="8280"/>
              </w:tabs>
              <w:autoSpaceDE w:val="0"/>
              <w:autoSpaceDN w:val="0"/>
              <w:adjustRightInd w:val="0"/>
              <w:spacing w:line="360" w:lineRule="auto"/>
              <w:ind w:firstLine="24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w:t>
            </w:r>
          </w:p>
        </w:tc>
      </w:tr>
    </w:tbl>
    <w:p>
      <w:pPr>
        <w:numPr>
          <w:ilvl w:val="0"/>
          <w:numId w:val="0"/>
        </w:numPr>
        <w:tabs>
          <w:tab w:val="left" w:pos="8280"/>
        </w:tabs>
        <w:spacing w:line="360" w:lineRule="auto"/>
        <w:ind w:leftChars="150" w:right="25" w:rightChars="0"/>
        <w:outlineLvl w:val="1"/>
        <w:rPr>
          <w:rFonts w:hint="eastAsia" w:ascii="仿宋" w:hAnsi="仿宋" w:eastAsia="仿宋" w:cs="仿宋"/>
          <w:b/>
          <w:sz w:val="28"/>
          <w:szCs w:val="28"/>
        </w:rPr>
      </w:pPr>
    </w:p>
    <w:p>
      <w:pPr>
        <w:numPr>
          <w:ilvl w:val="0"/>
          <w:numId w:val="3"/>
        </w:numPr>
        <w:tabs>
          <w:tab w:val="left" w:pos="8280"/>
        </w:tabs>
        <w:spacing w:line="360" w:lineRule="auto"/>
        <w:ind w:left="-2" w:leftChars="0" w:right="25" w:firstLine="422" w:firstLineChars="0"/>
        <w:outlineLvl w:val="1"/>
        <w:rPr>
          <w:rFonts w:hint="eastAsia" w:ascii="仿宋" w:hAnsi="仿宋" w:eastAsia="仿宋" w:cs="仿宋"/>
          <w:b/>
          <w:sz w:val="28"/>
          <w:szCs w:val="28"/>
        </w:rPr>
      </w:pPr>
      <w:r>
        <w:rPr>
          <w:rFonts w:hint="eastAsia" w:ascii="仿宋" w:hAnsi="仿宋" w:eastAsia="仿宋" w:cs="仿宋"/>
          <w:b/>
          <w:sz w:val="28"/>
          <w:szCs w:val="28"/>
        </w:rPr>
        <w:t>项目</w:t>
      </w:r>
      <w:r>
        <w:rPr>
          <w:rFonts w:hint="eastAsia" w:ascii="仿宋" w:hAnsi="仿宋" w:eastAsia="仿宋" w:cs="仿宋"/>
          <w:b/>
          <w:sz w:val="28"/>
          <w:szCs w:val="28"/>
          <w:lang w:val="en-US" w:eastAsia="zh-CN"/>
        </w:rPr>
        <w:t>背景</w:t>
      </w:r>
    </w:p>
    <w:p>
      <w:pPr>
        <w:numPr>
          <w:ilvl w:val="0"/>
          <w:numId w:val="0"/>
        </w:numPr>
        <w:tabs>
          <w:tab w:val="left" w:pos="8280"/>
        </w:tabs>
        <w:spacing w:line="360" w:lineRule="auto"/>
        <w:ind w:left="0" w:leftChars="0" w:right="25" w:rightChars="0" w:firstLine="420" w:firstLineChars="175"/>
        <w:outlineLvl w:val="1"/>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根据《浙江省生态环境厅关于印发《浙江省新污染物试点监测工作方案》的函》（浙环便函〔2023〕258号）和浙江省《2025年生态环境监测工作要点》要求，进一步深入开展新污染物溯源监测工作。</w:t>
      </w:r>
    </w:p>
    <w:p>
      <w:pPr>
        <w:numPr>
          <w:ilvl w:val="0"/>
          <w:numId w:val="3"/>
        </w:numPr>
        <w:tabs>
          <w:tab w:val="left" w:pos="8280"/>
        </w:tabs>
        <w:spacing w:line="360" w:lineRule="auto"/>
        <w:ind w:left="-2" w:leftChars="0" w:right="25" w:firstLine="422" w:firstLineChars="0"/>
        <w:outlineLvl w:val="1"/>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服务内容</w:t>
      </w:r>
    </w:p>
    <w:p>
      <w:pPr>
        <w:pStyle w:val="27"/>
        <w:spacing w:line="560" w:lineRule="exact"/>
        <w:ind w:left="0" w:leftChars="0" w:firstLine="420" w:firstLineChars="175"/>
        <w:rPr>
          <w:rFonts w:hint="eastAsia" w:ascii="仿宋" w:hAnsi="仿宋" w:eastAsia="仿宋" w:cs="仿宋"/>
          <w:sz w:val="24"/>
          <w:szCs w:val="24"/>
        </w:rPr>
      </w:pPr>
      <w:r>
        <w:rPr>
          <w:rFonts w:hint="eastAsia" w:ascii="仿宋" w:hAnsi="仿宋" w:eastAsia="仿宋" w:cs="仿宋"/>
          <w:sz w:val="24"/>
          <w:szCs w:val="24"/>
        </w:rPr>
        <w:t>根据《浙江省深化新污染物试点监测技术方案》要求，在202</w:t>
      </w:r>
      <w:r>
        <w:rPr>
          <w:rFonts w:hint="eastAsia" w:ascii="仿宋" w:hAnsi="仿宋" w:eastAsia="仿宋" w:cs="仿宋"/>
          <w:sz w:val="24"/>
          <w:szCs w:val="24"/>
          <w:lang w:val="en-US" w:eastAsia="zh-CN"/>
        </w:rPr>
        <w:t>4</w:t>
      </w:r>
      <w:r>
        <w:rPr>
          <w:rFonts w:hint="eastAsia" w:ascii="仿宋" w:hAnsi="仿宋" w:eastAsia="仿宋" w:cs="仿宋"/>
          <w:sz w:val="24"/>
          <w:szCs w:val="24"/>
        </w:rPr>
        <w:t>年试点监测工作基础上，</w:t>
      </w:r>
      <w:r>
        <w:rPr>
          <w:rFonts w:hint="eastAsia" w:ascii="仿宋" w:hAnsi="仿宋" w:eastAsia="仿宋" w:cs="仿宋"/>
          <w:sz w:val="24"/>
          <w:szCs w:val="24"/>
          <w:lang w:val="en-US"/>
        </w:rPr>
        <w:t>以椒江入海口及两岸的临海医化园区、椒江医化园区为目标区域，建立覆盖</w:t>
      </w:r>
      <w:r>
        <w:rPr>
          <w:rFonts w:hint="eastAsia" w:ascii="仿宋" w:hAnsi="仿宋" w:eastAsia="仿宋" w:cs="仿宋"/>
          <w:sz w:val="24"/>
          <w:szCs w:val="24"/>
        </w:rPr>
        <w:t>重点企业、园区污水处理厂、园区地下水、园区周边地表水体以及台州湾近岸海域的监测网络，开展新污染物溯源监测，相关监测点位及项目如下表：</w:t>
      </w:r>
    </w:p>
    <w:p>
      <w:pPr>
        <w:pStyle w:val="3"/>
        <w:adjustRightInd w:val="0"/>
        <w:snapToGrid w:val="0"/>
        <w:spacing w:before="0" w:after="0" w:line="440" w:lineRule="exact"/>
        <w:ind w:left="0" w:leftChars="0" w:firstLine="420" w:firstLineChars="175"/>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表1新污染物监测点位及项目</w:t>
      </w:r>
    </w:p>
    <w:tbl>
      <w:tblPr>
        <w:tblStyle w:val="6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502"/>
        <w:gridCol w:w="1910"/>
        <w:gridCol w:w="2505"/>
        <w:gridCol w:w="1926"/>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350" w:type="pct"/>
            <w:vAlign w:val="center"/>
          </w:tcPr>
          <w:p>
            <w:pPr>
              <w:spacing w:after="0" w:line="240" w:lineRule="auto"/>
              <w:ind w:left="0" w:leftChars="0"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754" w:type="pct"/>
            <w:vAlign w:val="center"/>
          </w:tcPr>
          <w:p>
            <w:pPr>
              <w:spacing w:after="0" w:line="240" w:lineRule="auto"/>
              <w:ind w:left="0" w:leftChars="0" w:firstLine="0" w:firstLineChars="0"/>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采样区域</w:t>
            </w:r>
          </w:p>
        </w:tc>
        <w:tc>
          <w:tcPr>
            <w:tcW w:w="959" w:type="pct"/>
            <w:vAlign w:val="center"/>
          </w:tcPr>
          <w:p>
            <w:pPr>
              <w:spacing w:after="0" w:line="240" w:lineRule="auto"/>
              <w:ind w:left="0" w:leftChars="0" w:firstLine="0" w:firstLineChars="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rPr>
              <w:t>涉及企业/区域名称</w:t>
            </w:r>
          </w:p>
        </w:tc>
        <w:tc>
          <w:tcPr>
            <w:tcW w:w="1258" w:type="pct"/>
            <w:vAlign w:val="center"/>
          </w:tcPr>
          <w:p>
            <w:pPr>
              <w:spacing w:after="0" w:line="240" w:lineRule="auto"/>
              <w:ind w:left="0" w:leftChars="0"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rPr>
              <w:t>点位</w:t>
            </w:r>
          </w:p>
        </w:tc>
        <w:tc>
          <w:tcPr>
            <w:tcW w:w="967" w:type="pct"/>
            <w:vAlign w:val="center"/>
          </w:tcPr>
          <w:p>
            <w:pPr>
              <w:spacing w:after="0" w:line="240" w:lineRule="auto"/>
              <w:ind w:left="0" w:leftChars="0"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rPr>
              <w:t>监测项目</w:t>
            </w:r>
          </w:p>
        </w:tc>
        <w:tc>
          <w:tcPr>
            <w:tcW w:w="708" w:type="pct"/>
            <w:vAlign w:val="center"/>
          </w:tcPr>
          <w:p>
            <w:pPr>
              <w:spacing w:after="0" w:line="240" w:lineRule="auto"/>
              <w:ind w:left="0" w:leftChars="0"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50" w:type="pct"/>
            <w:vMerge w:val="restar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val="en-US" w:eastAsia="zh-CN"/>
              </w:rPr>
              <w:t>1</w:t>
            </w:r>
          </w:p>
        </w:tc>
        <w:tc>
          <w:tcPr>
            <w:tcW w:w="754" w:type="pct"/>
            <w:vMerge w:val="restart"/>
            <w:vAlign w:val="center"/>
          </w:tcPr>
          <w:p>
            <w:pPr>
              <w:widowControl/>
              <w:spacing w:after="0" w:line="240" w:lineRule="auto"/>
              <w:ind w:left="0" w:leftChars="0" w:firstLine="0" w:firstLineChars="0"/>
              <w:jc w:val="center"/>
              <w:rPr>
                <w:rFonts w:hint="eastAsia" w:ascii="仿宋" w:hAnsi="仿宋" w:eastAsia="仿宋" w:cs="仿宋"/>
                <w:color w:val="000000"/>
                <w:spacing w:val="-6"/>
                <w:kern w:val="0"/>
                <w:sz w:val="24"/>
                <w:szCs w:val="24"/>
                <w:lang w:eastAsia="zh-CN"/>
              </w:rPr>
            </w:pPr>
            <w:r>
              <w:rPr>
                <w:rFonts w:hint="eastAsia" w:ascii="仿宋" w:hAnsi="仿宋" w:eastAsia="仿宋" w:cs="仿宋"/>
                <w:color w:val="000000"/>
                <w:spacing w:val="-6"/>
                <w:kern w:val="0"/>
                <w:sz w:val="24"/>
                <w:szCs w:val="24"/>
                <w:lang w:eastAsia="zh-CN"/>
              </w:rPr>
              <w:t>临海医化园区</w:t>
            </w:r>
          </w:p>
        </w:tc>
        <w:tc>
          <w:tcPr>
            <w:tcW w:w="959" w:type="pct"/>
            <w:vMerge w:val="restar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eastAsia="zh-CN"/>
              </w:rPr>
              <w:t>典型企业</w:t>
            </w:r>
            <w:r>
              <w:rPr>
                <w:rFonts w:hint="eastAsia" w:ascii="仿宋" w:hAnsi="仿宋" w:eastAsia="仿宋" w:cs="仿宋"/>
                <w:color w:val="000000"/>
                <w:kern w:val="0"/>
                <w:sz w:val="24"/>
                <w:szCs w:val="24"/>
                <w:lang w:val="en-US" w:eastAsia="zh-CN"/>
              </w:rPr>
              <w:t>1</w:t>
            </w:r>
          </w:p>
        </w:tc>
        <w:tc>
          <w:tcPr>
            <w:tcW w:w="1258" w:type="pc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工艺段</w:t>
            </w:r>
            <w:r>
              <w:rPr>
                <w:rFonts w:hint="eastAsia" w:ascii="仿宋" w:hAnsi="仿宋" w:eastAsia="仿宋" w:cs="仿宋"/>
                <w:color w:val="000000"/>
                <w:kern w:val="0"/>
                <w:sz w:val="24"/>
                <w:szCs w:val="24"/>
                <w:lang w:val="en-US" w:eastAsia="zh-CN"/>
              </w:rPr>
              <w:t>4个点位</w:t>
            </w:r>
            <w:r>
              <w:rPr>
                <w:rFonts w:hint="eastAsia" w:ascii="仿宋" w:hAnsi="仿宋" w:eastAsia="仿宋" w:cs="仿宋"/>
                <w:color w:val="000000"/>
                <w:kern w:val="0"/>
                <w:sz w:val="24"/>
                <w:szCs w:val="24"/>
              </w:rPr>
              <w:t xml:space="preserve"> </w:t>
            </w:r>
          </w:p>
        </w:tc>
        <w:tc>
          <w:tcPr>
            <w:tcW w:w="967" w:type="pct"/>
            <w:vMerge w:val="restart"/>
            <w:vAlign w:val="center"/>
          </w:tcPr>
          <w:p>
            <w:pPr>
              <w:widowControl/>
              <w:spacing w:after="0" w:line="240" w:lineRule="auto"/>
              <w:ind w:left="0" w:leftChars="0" w:firstLine="0" w:firstLineChars="0"/>
              <w:jc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sz w:val="24"/>
                <w:szCs w:val="24"/>
              </w:rPr>
              <w:t>附注</w:t>
            </w:r>
            <w:r>
              <w:rPr>
                <w:rFonts w:hint="eastAsia" w:ascii="仿宋" w:hAnsi="仿宋" w:eastAsia="仿宋" w:cs="仿宋"/>
                <w:b w:val="0"/>
                <w:bCs/>
                <w:sz w:val="24"/>
                <w:szCs w:val="24"/>
                <w:lang w:val="en-US" w:eastAsia="zh-CN"/>
              </w:rPr>
              <w:t>1</w:t>
            </w:r>
            <w:r>
              <w:rPr>
                <w:rFonts w:hint="eastAsia" w:ascii="仿宋" w:hAnsi="仿宋" w:eastAsia="仿宋" w:cs="仿宋"/>
                <w:b w:val="0"/>
                <w:bCs/>
                <w:sz w:val="24"/>
                <w:szCs w:val="24"/>
              </w:rPr>
              <w:t>-</w:t>
            </w:r>
            <w:r>
              <w:rPr>
                <w:rFonts w:hint="eastAsia" w:ascii="仿宋" w:hAnsi="仿宋" w:eastAsia="仿宋" w:cs="仿宋"/>
                <w:b w:val="0"/>
                <w:bCs/>
                <w:sz w:val="24"/>
                <w:szCs w:val="24"/>
                <w:lang w:val="en-US" w:eastAsia="zh-CN"/>
              </w:rPr>
              <w:t>1</w:t>
            </w:r>
          </w:p>
        </w:tc>
        <w:tc>
          <w:tcPr>
            <w:tcW w:w="708" w:type="pc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highlight w:val="yellow"/>
              </w:rPr>
            </w:pPr>
            <w:r>
              <w:rPr>
                <w:rFonts w:hint="eastAsia" w:ascii="仿宋" w:hAnsi="仿宋" w:eastAsia="仿宋" w:cs="仿宋"/>
                <w:color w:val="000000"/>
                <w:kern w:val="0"/>
                <w:sz w:val="24"/>
                <w:szCs w:val="24"/>
              </w:rPr>
              <w:t>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50" w:type="pct"/>
            <w:vMerge w:val="continue"/>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rPr>
            </w:pPr>
          </w:p>
        </w:tc>
        <w:tc>
          <w:tcPr>
            <w:tcW w:w="754" w:type="pct"/>
            <w:vMerge w:val="continue"/>
            <w:vAlign w:val="center"/>
          </w:tcPr>
          <w:p>
            <w:pPr>
              <w:widowControl/>
              <w:spacing w:after="0" w:line="240" w:lineRule="auto"/>
              <w:ind w:left="0" w:leftChars="0" w:firstLine="399" w:firstLineChars="175"/>
              <w:jc w:val="center"/>
              <w:rPr>
                <w:rFonts w:hint="eastAsia" w:ascii="仿宋" w:hAnsi="仿宋" w:eastAsia="仿宋" w:cs="仿宋"/>
                <w:color w:val="000000"/>
                <w:spacing w:val="-6"/>
                <w:kern w:val="0"/>
                <w:sz w:val="24"/>
                <w:szCs w:val="24"/>
              </w:rPr>
            </w:pPr>
          </w:p>
        </w:tc>
        <w:tc>
          <w:tcPr>
            <w:tcW w:w="959" w:type="pct"/>
            <w:vMerge w:val="continue"/>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rPr>
            </w:pPr>
          </w:p>
        </w:tc>
        <w:tc>
          <w:tcPr>
            <w:tcW w:w="1258" w:type="pc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总排口</w:t>
            </w:r>
          </w:p>
        </w:tc>
        <w:tc>
          <w:tcPr>
            <w:tcW w:w="967" w:type="pct"/>
            <w:vMerge w:val="continue"/>
            <w:vAlign w:val="center"/>
          </w:tcPr>
          <w:p>
            <w:pPr>
              <w:widowControl/>
              <w:spacing w:after="0" w:line="240" w:lineRule="auto"/>
              <w:ind w:left="0" w:leftChars="0" w:firstLine="0" w:firstLineChars="0"/>
              <w:jc w:val="center"/>
              <w:rPr>
                <w:rFonts w:hint="eastAsia" w:ascii="仿宋" w:hAnsi="仿宋" w:eastAsia="仿宋" w:cs="仿宋"/>
                <w:b w:val="0"/>
                <w:bCs/>
                <w:color w:val="000000"/>
                <w:kern w:val="0"/>
                <w:sz w:val="24"/>
                <w:szCs w:val="24"/>
              </w:rPr>
            </w:pPr>
          </w:p>
        </w:tc>
        <w:tc>
          <w:tcPr>
            <w:tcW w:w="708" w:type="pc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一年两次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50" w:type="pct"/>
            <w:vMerge w:val="restar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val="en-US" w:eastAsia="zh-CN"/>
              </w:rPr>
              <w:t>2</w:t>
            </w:r>
          </w:p>
        </w:tc>
        <w:tc>
          <w:tcPr>
            <w:tcW w:w="754" w:type="pct"/>
            <w:vMerge w:val="continue"/>
            <w:vAlign w:val="center"/>
          </w:tcPr>
          <w:p>
            <w:pPr>
              <w:widowControl/>
              <w:spacing w:after="0" w:line="240" w:lineRule="auto"/>
              <w:ind w:left="0" w:leftChars="0" w:firstLine="399" w:firstLineChars="175"/>
              <w:jc w:val="center"/>
              <w:rPr>
                <w:rFonts w:hint="eastAsia" w:ascii="仿宋" w:hAnsi="仿宋" w:eastAsia="仿宋" w:cs="仿宋"/>
                <w:color w:val="000000"/>
                <w:spacing w:val="-6"/>
                <w:kern w:val="0"/>
                <w:sz w:val="24"/>
                <w:szCs w:val="24"/>
              </w:rPr>
            </w:pPr>
          </w:p>
        </w:tc>
        <w:tc>
          <w:tcPr>
            <w:tcW w:w="959" w:type="pct"/>
            <w:vMerge w:val="restar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lang w:val="en" w:eastAsia="zh-CN"/>
              </w:rPr>
            </w:pPr>
            <w:r>
              <w:rPr>
                <w:rFonts w:hint="eastAsia" w:ascii="仿宋" w:hAnsi="仿宋" w:eastAsia="仿宋" w:cs="仿宋"/>
                <w:color w:val="000000"/>
                <w:kern w:val="0"/>
                <w:sz w:val="24"/>
                <w:szCs w:val="24"/>
                <w:lang w:val="en" w:eastAsia="zh-CN"/>
              </w:rPr>
              <w:t>上实污水处理厂</w:t>
            </w:r>
          </w:p>
        </w:tc>
        <w:tc>
          <w:tcPr>
            <w:tcW w:w="1258" w:type="pc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进口</w:t>
            </w:r>
          </w:p>
        </w:tc>
        <w:tc>
          <w:tcPr>
            <w:tcW w:w="967" w:type="pct"/>
            <w:vMerge w:val="restart"/>
            <w:vAlign w:val="center"/>
          </w:tcPr>
          <w:p>
            <w:pPr>
              <w:widowControl/>
              <w:spacing w:after="0" w:line="240" w:lineRule="auto"/>
              <w:ind w:left="0" w:leftChars="0" w:firstLine="0" w:firstLineChars="0"/>
              <w:jc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sz w:val="24"/>
                <w:szCs w:val="24"/>
              </w:rPr>
              <w:t>附注</w:t>
            </w:r>
            <w:r>
              <w:rPr>
                <w:rFonts w:hint="eastAsia" w:ascii="仿宋" w:hAnsi="仿宋" w:eastAsia="仿宋" w:cs="仿宋"/>
                <w:b w:val="0"/>
                <w:bCs/>
                <w:sz w:val="24"/>
                <w:szCs w:val="24"/>
                <w:lang w:val="en-US" w:eastAsia="zh-CN"/>
              </w:rPr>
              <w:t>1</w:t>
            </w:r>
            <w:r>
              <w:rPr>
                <w:rFonts w:hint="eastAsia" w:ascii="仿宋" w:hAnsi="仿宋" w:eastAsia="仿宋" w:cs="仿宋"/>
                <w:b w:val="0"/>
                <w:bCs/>
                <w:sz w:val="24"/>
                <w:szCs w:val="24"/>
              </w:rPr>
              <w:t>-</w:t>
            </w:r>
            <w:r>
              <w:rPr>
                <w:rFonts w:hint="eastAsia" w:ascii="仿宋" w:hAnsi="仿宋" w:eastAsia="仿宋" w:cs="仿宋"/>
                <w:b w:val="0"/>
                <w:bCs/>
                <w:sz w:val="24"/>
                <w:szCs w:val="24"/>
                <w:lang w:val="en-US" w:eastAsia="zh-CN"/>
              </w:rPr>
              <w:t>2</w:t>
            </w:r>
          </w:p>
        </w:tc>
        <w:tc>
          <w:tcPr>
            <w:tcW w:w="708" w:type="pc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highlight w:val="yellow"/>
              </w:rPr>
            </w:pPr>
            <w:r>
              <w:rPr>
                <w:rFonts w:hint="eastAsia" w:ascii="仿宋" w:hAnsi="仿宋" w:eastAsia="仿宋" w:cs="仿宋"/>
                <w:color w:val="000000"/>
                <w:kern w:val="0"/>
                <w:sz w:val="24"/>
                <w:szCs w:val="24"/>
              </w:rPr>
              <w:t>一年</w:t>
            </w:r>
            <w:r>
              <w:rPr>
                <w:rFonts w:hint="eastAsia" w:ascii="仿宋" w:hAnsi="仿宋" w:eastAsia="仿宋" w:cs="仿宋"/>
                <w:color w:val="000000"/>
                <w:kern w:val="0"/>
                <w:sz w:val="24"/>
                <w:szCs w:val="24"/>
                <w:lang w:eastAsia="zh-CN"/>
              </w:rPr>
              <w:t>两</w:t>
            </w:r>
            <w:r>
              <w:rPr>
                <w:rFonts w:hint="eastAsia" w:ascii="仿宋" w:hAnsi="仿宋" w:eastAsia="仿宋" w:cs="仿宋"/>
                <w:color w:val="000000"/>
                <w:kern w:val="0"/>
                <w:sz w:val="24"/>
                <w:szCs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50" w:type="pct"/>
            <w:vMerge w:val="continue"/>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rPr>
            </w:pPr>
          </w:p>
        </w:tc>
        <w:tc>
          <w:tcPr>
            <w:tcW w:w="754" w:type="pct"/>
            <w:vMerge w:val="continue"/>
            <w:vAlign w:val="center"/>
          </w:tcPr>
          <w:p>
            <w:pPr>
              <w:widowControl/>
              <w:spacing w:after="0" w:line="240" w:lineRule="auto"/>
              <w:ind w:left="0" w:leftChars="0" w:firstLine="399" w:firstLineChars="175"/>
              <w:jc w:val="center"/>
              <w:rPr>
                <w:rFonts w:hint="eastAsia" w:ascii="仿宋" w:hAnsi="仿宋" w:eastAsia="仿宋" w:cs="仿宋"/>
                <w:color w:val="000000"/>
                <w:spacing w:val="-6"/>
                <w:kern w:val="0"/>
                <w:sz w:val="24"/>
                <w:szCs w:val="24"/>
              </w:rPr>
            </w:pPr>
          </w:p>
        </w:tc>
        <w:tc>
          <w:tcPr>
            <w:tcW w:w="959" w:type="pct"/>
            <w:vMerge w:val="continue"/>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rPr>
            </w:pPr>
          </w:p>
        </w:tc>
        <w:tc>
          <w:tcPr>
            <w:tcW w:w="1258" w:type="pc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排口</w:t>
            </w:r>
          </w:p>
        </w:tc>
        <w:tc>
          <w:tcPr>
            <w:tcW w:w="967" w:type="pct"/>
            <w:vMerge w:val="continue"/>
            <w:vAlign w:val="center"/>
          </w:tcPr>
          <w:p>
            <w:pPr>
              <w:widowControl/>
              <w:spacing w:after="0" w:line="240" w:lineRule="auto"/>
              <w:ind w:left="0" w:leftChars="0" w:firstLine="0" w:firstLineChars="0"/>
              <w:jc w:val="center"/>
              <w:rPr>
                <w:rFonts w:hint="eastAsia" w:ascii="仿宋" w:hAnsi="仿宋" w:eastAsia="仿宋" w:cs="仿宋"/>
                <w:b w:val="0"/>
                <w:bCs/>
                <w:color w:val="000000"/>
                <w:kern w:val="0"/>
                <w:sz w:val="24"/>
                <w:szCs w:val="24"/>
              </w:rPr>
            </w:pPr>
          </w:p>
        </w:tc>
        <w:tc>
          <w:tcPr>
            <w:tcW w:w="708" w:type="pc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一年两次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350" w:type="pc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val="en-US" w:eastAsia="zh-CN"/>
              </w:rPr>
              <w:t>3</w:t>
            </w:r>
          </w:p>
        </w:tc>
        <w:tc>
          <w:tcPr>
            <w:tcW w:w="754" w:type="pct"/>
            <w:vMerge w:val="continue"/>
            <w:vAlign w:val="center"/>
          </w:tcPr>
          <w:p>
            <w:pPr>
              <w:widowControl/>
              <w:spacing w:after="0" w:line="240" w:lineRule="auto"/>
              <w:ind w:left="0" w:leftChars="0" w:firstLine="420" w:firstLineChars="175"/>
              <w:jc w:val="center"/>
              <w:rPr>
                <w:rFonts w:hint="eastAsia" w:ascii="仿宋" w:hAnsi="仿宋" w:eastAsia="仿宋" w:cs="仿宋"/>
                <w:color w:val="000000"/>
                <w:kern w:val="0"/>
                <w:sz w:val="24"/>
                <w:szCs w:val="24"/>
              </w:rPr>
            </w:pPr>
          </w:p>
        </w:tc>
        <w:tc>
          <w:tcPr>
            <w:tcW w:w="959" w:type="pc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杜下浦闸（园区地表水入海口）</w:t>
            </w:r>
          </w:p>
        </w:tc>
        <w:tc>
          <w:tcPr>
            <w:tcW w:w="1258" w:type="pc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1个</w:t>
            </w:r>
          </w:p>
        </w:tc>
        <w:tc>
          <w:tcPr>
            <w:tcW w:w="967" w:type="pct"/>
            <w:vAlign w:val="center"/>
          </w:tcPr>
          <w:p>
            <w:pPr>
              <w:widowControl/>
              <w:spacing w:after="0" w:line="240" w:lineRule="auto"/>
              <w:ind w:left="0" w:leftChars="0" w:firstLine="0" w:firstLineChars="0"/>
              <w:jc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sz w:val="24"/>
                <w:szCs w:val="24"/>
              </w:rPr>
              <w:t>附注</w:t>
            </w:r>
            <w:r>
              <w:rPr>
                <w:rFonts w:hint="eastAsia" w:ascii="仿宋" w:hAnsi="仿宋" w:eastAsia="仿宋" w:cs="仿宋"/>
                <w:b w:val="0"/>
                <w:bCs/>
                <w:sz w:val="24"/>
                <w:szCs w:val="24"/>
                <w:lang w:val="en-US" w:eastAsia="zh-CN"/>
              </w:rPr>
              <w:t>1</w:t>
            </w:r>
            <w:r>
              <w:rPr>
                <w:rFonts w:hint="eastAsia" w:ascii="仿宋" w:hAnsi="仿宋" w:eastAsia="仿宋" w:cs="仿宋"/>
                <w:b w:val="0"/>
                <w:bCs/>
                <w:sz w:val="24"/>
                <w:szCs w:val="24"/>
              </w:rPr>
              <w:t>-</w:t>
            </w:r>
            <w:r>
              <w:rPr>
                <w:rFonts w:hint="eastAsia" w:ascii="仿宋" w:hAnsi="仿宋" w:eastAsia="仿宋" w:cs="仿宋"/>
                <w:b w:val="0"/>
                <w:bCs/>
                <w:sz w:val="24"/>
                <w:szCs w:val="24"/>
                <w:lang w:val="en-US" w:eastAsia="zh-CN"/>
              </w:rPr>
              <w:t>2</w:t>
            </w:r>
          </w:p>
        </w:tc>
        <w:tc>
          <w:tcPr>
            <w:tcW w:w="708" w:type="pc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一年两次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350" w:type="pc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1-4</w:t>
            </w:r>
          </w:p>
        </w:tc>
        <w:tc>
          <w:tcPr>
            <w:tcW w:w="754" w:type="pct"/>
            <w:vMerge w:val="continue"/>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rPr>
            </w:pPr>
          </w:p>
        </w:tc>
        <w:tc>
          <w:tcPr>
            <w:tcW w:w="959" w:type="pc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地下水</w:t>
            </w:r>
          </w:p>
        </w:tc>
        <w:tc>
          <w:tcPr>
            <w:tcW w:w="1258" w:type="pc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8个</w:t>
            </w:r>
          </w:p>
        </w:tc>
        <w:tc>
          <w:tcPr>
            <w:tcW w:w="967" w:type="pct"/>
            <w:vAlign w:val="center"/>
          </w:tcPr>
          <w:p>
            <w:pPr>
              <w:widowControl/>
              <w:spacing w:after="0" w:line="240" w:lineRule="auto"/>
              <w:ind w:left="0" w:leftChars="0" w:firstLine="0" w:firstLineChars="0"/>
              <w:jc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sz w:val="24"/>
                <w:szCs w:val="24"/>
              </w:rPr>
              <w:t>附注</w:t>
            </w:r>
            <w:r>
              <w:rPr>
                <w:rFonts w:hint="eastAsia" w:ascii="仿宋" w:hAnsi="仿宋" w:eastAsia="仿宋" w:cs="仿宋"/>
                <w:b w:val="0"/>
                <w:bCs/>
                <w:sz w:val="24"/>
                <w:szCs w:val="24"/>
                <w:lang w:val="en-US" w:eastAsia="zh-CN"/>
              </w:rPr>
              <w:t>1</w:t>
            </w:r>
            <w:r>
              <w:rPr>
                <w:rFonts w:hint="eastAsia" w:ascii="仿宋" w:hAnsi="仿宋" w:eastAsia="仿宋" w:cs="仿宋"/>
                <w:b w:val="0"/>
                <w:bCs/>
                <w:sz w:val="24"/>
                <w:szCs w:val="24"/>
              </w:rPr>
              <w:t>-</w:t>
            </w:r>
            <w:r>
              <w:rPr>
                <w:rFonts w:hint="eastAsia" w:ascii="仿宋" w:hAnsi="仿宋" w:eastAsia="仿宋" w:cs="仿宋"/>
                <w:b w:val="0"/>
                <w:bCs/>
                <w:sz w:val="24"/>
                <w:szCs w:val="24"/>
                <w:lang w:val="en-US" w:eastAsia="zh-CN"/>
              </w:rPr>
              <w:t>2</w:t>
            </w:r>
          </w:p>
        </w:tc>
        <w:tc>
          <w:tcPr>
            <w:tcW w:w="708" w:type="pc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一年两次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350" w:type="pct"/>
            <w:vMerge w:val="restar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2-1</w:t>
            </w:r>
          </w:p>
        </w:tc>
        <w:tc>
          <w:tcPr>
            <w:tcW w:w="754" w:type="pct"/>
            <w:vMerge w:val="restart"/>
            <w:vAlign w:val="center"/>
          </w:tcPr>
          <w:p>
            <w:pPr>
              <w:widowControl/>
              <w:spacing w:after="0" w:line="240" w:lineRule="auto"/>
              <w:ind w:left="0" w:leftChars="0" w:firstLine="0" w:firstLineChars="0"/>
              <w:jc w:val="center"/>
              <w:rPr>
                <w:rFonts w:hint="eastAsia" w:ascii="仿宋" w:hAnsi="仿宋" w:eastAsia="仿宋" w:cs="仿宋"/>
                <w:color w:val="000000"/>
                <w:spacing w:val="-6"/>
                <w:kern w:val="0"/>
                <w:sz w:val="24"/>
                <w:szCs w:val="24"/>
                <w:lang w:eastAsia="zh-CN"/>
              </w:rPr>
            </w:pPr>
            <w:r>
              <w:rPr>
                <w:rFonts w:hint="eastAsia" w:ascii="仿宋" w:hAnsi="仿宋" w:eastAsia="仿宋" w:cs="仿宋"/>
                <w:color w:val="000000"/>
                <w:spacing w:val="-6"/>
                <w:kern w:val="0"/>
                <w:sz w:val="24"/>
                <w:szCs w:val="24"/>
                <w:lang w:eastAsia="zh-CN"/>
              </w:rPr>
              <w:t>椒江医化园区</w:t>
            </w:r>
          </w:p>
        </w:tc>
        <w:tc>
          <w:tcPr>
            <w:tcW w:w="959" w:type="pct"/>
            <w:vMerge w:val="restar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eastAsia="zh-CN"/>
              </w:rPr>
              <w:t>典型企业</w:t>
            </w:r>
            <w:r>
              <w:rPr>
                <w:rFonts w:hint="eastAsia" w:ascii="仿宋" w:hAnsi="仿宋" w:eastAsia="仿宋" w:cs="仿宋"/>
                <w:color w:val="000000"/>
                <w:kern w:val="0"/>
                <w:sz w:val="24"/>
                <w:szCs w:val="24"/>
                <w:lang w:val="en-US" w:eastAsia="zh-CN"/>
              </w:rPr>
              <w:t>2</w:t>
            </w:r>
          </w:p>
        </w:tc>
        <w:tc>
          <w:tcPr>
            <w:tcW w:w="1258" w:type="pc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工艺段</w:t>
            </w:r>
            <w:r>
              <w:rPr>
                <w:rFonts w:hint="eastAsia" w:ascii="仿宋" w:hAnsi="仿宋" w:eastAsia="仿宋" w:cs="仿宋"/>
                <w:color w:val="000000"/>
                <w:kern w:val="0"/>
                <w:sz w:val="24"/>
                <w:szCs w:val="24"/>
                <w:lang w:val="en-US" w:eastAsia="zh-CN"/>
              </w:rPr>
              <w:t>4个点位</w:t>
            </w:r>
            <w:r>
              <w:rPr>
                <w:rFonts w:hint="eastAsia" w:ascii="仿宋" w:hAnsi="仿宋" w:eastAsia="仿宋" w:cs="仿宋"/>
                <w:color w:val="000000"/>
                <w:kern w:val="0"/>
                <w:sz w:val="24"/>
                <w:szCs w:val="24"/>
              </w:rPr>
              <w:t xml:space="preserve"> </w:t>
            </w:r>
          </w:p>
        </w:tc>
        <w:tc>
          <w:tcPr>
            <w:tcW w:w="967" w:type="pct"/>
            <w:vMerge w:val="restart"/>
            <w:vAlign w:val="center"/>
          </w:tcPr>
          <w:p>
            <w:pPr>
              <w:widowControl/>
              <w:spacing w:after="0" w:line="240" w:lineRule="auto"/>
              <w:ind w:left="0" w:leftChars="0" w:firstLine="0" w:firstLineChars="0"/>
              <w:jc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sz w:val="24"/>
                <w:szCs w:val="24"/>
              </w:rPr>
              <w:t>附注</w:t>
            </w:r>
            <w:r>
              <w:rPr>
                <w:rFonts w:hint="eastAsia" w:ascii="仿宋" w:hAnsi="仿宋" w:eastAsia="仿宋" w:cs="仿宋"/>
                <w:b w:val="0"/>
                <w:bCs/>
                <w:sz w:val="24"/>
                <w:szCs w:val="24"/>
                <w:lang w:val="en-US" w:eastAsia="zh-CN"/>
              </w:rPr>
              <w:t>1</w:t>
            </w:r>
            <w:r>
              <w:rPr>
                <w:rFonts w:hint="eastAsia" w:ascii="仿宋" w:hAnsi="仿宋" w:eastAsia="仿宋" w:cs="仿宋"/>
                <w:b w:val="0"/>
                <w:bCs/>
                <w:sz w:val="24"/>
                <w:szCs w:val="24"/>
              </w:rPr>
              <w:t>-</w:t>
            </w:r>
            <w:r>
              <w:rPr>
                <w:rFonts w:hint="eastAsia" w:ascii="仿宋" w:hAnsi="仿宋" w:eastAsia="仿宋" w:cs="仿宋"/>
                <w:b w:val="0"/>
                <w:bCs/>
                <w:sz w:val="24"/>
                <w:szCs w:val="24"/>
                <w:lang w:val="en-US" w:eastAsia="zh-CN"/>
              </w:rPr>
              <w:t>1</w:t>
            </w:r>
          </w:p>
        </w:tc>
        <w:tc>
          <w:tcPr>
            <w:tcW w:w="708" w:type="pc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350" w:type="pct"/>
            <w:vMerge w:val="continue"/>
            <w:vAlign w:val="center"/>
          </w:tcPr>
          <w:p>
            <w:pPr>
              <w:widowControl/>
              <w:spacing w:after="0" w:line="240" w:lineRule="auto"/>
              <w:ind w:left="0" w:leftChars="0" w:firstLine="420" w:firstLineChars="175"/>
              <w:jc w:val="center"/>
              <w:rPr>
                <w:rFonts w:hint="eastAsia" w:ascii="仿宋" w:hAnsi="仿宋" w:eastAsia="仿宋" w:cs="仿宋"/>
                <w:color w:val="000000"/>
                <w:kern w:val="0"/>
                <w:sz w:val="24"/>
                <w:szCs w:val="24"/>
                <w:lang w:eastAsia="zh-CN"/>
              </w:rPr>
            </w:pPr>
          </w:p>
        </w:tc>
        <w:tc>
          <w:tcPr>
            <w:tcW w:w="754" w:type="pct"/>
            <w:vMerge w:val="continue"/>
            <w:vAlign w:val="center"/>
          </w:tcPr>
          <w:p>
            <w:pPr>
              <w:widowControl/>
              <w:spacing w:after="0" w:line="240" w:lineRule="auto"/>
              <w:ind w:left="0" w:leftChars="0" w:firstLine="420" w:firstLineChars="175"/>
              <w:jc w:val="center"/>
              <w:rPr>
                <w:rFonts w:hint="eastAsia" w:ascii="仿宋" w:hAnsi="仿宋" w:eastAsia="仿宋" w:cs="仿宋"/>
                <w:sz w:val="24"/>
                <w:szCs w:val="24"/>
              </w:rPr>
            </w:pPr>
          </w:p>
        </w:tc>
        <w:tc>
          <w:tcPr>
            <w:tcW w:w="959" w:type="pct"/>
            <w:vMerge w:val="continue"/>
            <w:vAlign w:val="center"/>
          </w:tcPr>
          <w:p>
            <w:pPr>
              <w:widowControl/>
              <w:spacing w:after="0" w:line="240" w:lineRule="auto"/>
              <w:ind w:left="0" w:leftChars="0" w:firstLine="0" w:firstLineChars="0"/>
              <w:jc w:val="center"/>
              <w:rPr>
                <w:rFonts w:hint="eastAsia" w:ascii="仿宋" w:hAnsi="仿宋" w:eastAsia="仿宋" w:cs="仿宋"/>
                <w:sz w:val="24"/>
                <w:szCs w:val="24"/>
              </w:rPr>
            </w:pPr>
          </w:p>
        </w:tc>
        <w:tc>
          <w:tcPr>
            <w:tcW w:w="1258" w:type="pc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总排口</w:t>
            </w:r>
          </w:p>
        </w:tc>
        <w:tc>
          <w:tcPr>
            <w:tcW w:w="967" w:type="pct"/>
            <w:vMerge w:val="continue"/>
            <w:vAlign w:val="center"/>
          </w:tcPr>
          <w:p>
            <w:pPr>
              <w:widowControl/>
              <w:spacing w:after="0" w:line="240" w:lineRule="auto"/>
              <w:ind w:left="0" w:leftChars="0" w:firstLine="0" w:firstLineChars="0"/>
              <w:jc w:val="center"/>
              <w:rPr>
                <w:rFonts w:hint="eastAsia" w:ascii="仿宋" w:hAnsi="仿宋" w:eastAsia="仿宋" w:cs="仿宋"/>
                <w:b w:val="0"/>
                <w:bCs/>
                <w:color w:val="000000"/>
                <w:kern w:val="0"/>
                <w:sz w:val="24"/>
                <w:szCs w:val="24"/>
              </w:rPr>
            </w:pPr>
          </w:p>
        </w:tc>
        <w:tc>
          <w:tcPr>
            <w:tcW w:w="708" w:type="pc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一年两次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350" w:type="pct"/>
            <w:vMerge w:val="restar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2-2</w:t>
            </w:r>
          </w:p>
        </w:tc>
        <w:tc>
          <w:tcPr>
            <w:tcW w:w="754" w:type="pct"/>
            <w:vMerge w:val="continue"/>
            <w:vAlign w:val="center"/>
          </w:tcPr>
          <w:p>
            <w:pPr>
              <w:widowControl/>
              <w:spacing w:after="0" w:line="240" w:lineRule="auto"/>
              <w:ind w:left="0" w:leftChars="0" w:firstLine="399" w:firstLineChars="175"/>
              <w:jc w:val="center"/>
              <w:rPr>
                <w:rFonts w:hint="eastAsia" w:ascii="仿宋" w:hAnsi="仿宋" w:eastAsia="仿宋" w:cs="仿宋"/>
                <w:color w:val="000000"/>
                <w:spacing w:val="-6"/>
                <w:kern w:val="0"/>
                <w:sz w:val="24"/>
                <w:szCs w:val="24"/>
              </w:rPr>
            </w:pPr>
          </w:p>
        </w:tc>
        <w:tc>
          <w:tcPr>
            <w:tcW w:w="959" w:type="pct"/>
            <w:vMerge w:val="restar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椒江医化工业污水处理厂</w:t>
            </w:r>
          </w:p>
        </w:tc>
        <w:tc>
          <w:tcPr>
            <w:tcW w:w="1258" w:type="pc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进口</w:t>
            </w:r>
          </w:p>
        </w:tc>
        <w:tc>
          <w:tcPr>
            <w:tcW w:w="967" w:type="pct"/>
            <w:vMerge w:val="restart"/>
            <w:vAlign w:val="center"/>
          </w:tcPr>
          <w:p>
            <w:pPr>
              <w:widowControl/>
              <w:spacing w:after="0" w:line="240" w:lineRule="auto"/>
              <w:ind w:left="0" w:leftChars="0" w:firstLine="0" w:firstLineChars="0"/>
              <w:jc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sz w:val="24"/>
                <w:szCs w:val="24"/>
              </w:rPr>
              <w:t>附注</w:t>
            </w:r>
            <w:r>
              <w:rPr>
                <w:rFonts w:hint="eastAsia" w:ascii="仿宋" w:hAnsi="仿宋" w:eastAsia="仿宋" w:cs="仿宋"/>
                <w:b w:val="0"/>
                <w:bCs/>
                <w:sz w:val="24"/>
                <w:szCs w:val="24"/>
                <w:lang w:val="en-US" w:eastAsia="zh-CN"/>
              </w:rPr>
              <w:t>1</w:t>
            </w:r>
            <w:r>
              <w:rPr>
                <w:rFonts w:hint="eastAsia" w:ascii="仿宋" w:hAnsi="仿宋" w:eastAsia="仿宋" w:cs="仿宋"/>
                <w:b w:val="0"/>
                <w:bCs/>
                <w:sz w:val="24"/>
                <w:szCs w:val="24"/>
              </w:rPr>
              <w:t>-</w:t>
            </w:r>
            <w:r>
              <w:rPr>
                <w:rFonts w:hint="eastAsia" w:ascii="仿宋" w:hAnsi="仿宋" w:eastAsia="仿宋" w:cs="仿宋"/>
                <w:b w:val="0"/>
                <w:bCs/>
                <w:sz w:val="24"/>
                <w:szCs w:val="24"/>
                <w:lang w:val="en-US" w:eastAsia="zh-CN"/>
              </w:rPr>
              <w:t>2</w:t>
            </w:r>
          </w:p>
        </w:tc>
        <w:tc>
          <w:tcPr>
            <w:tcW w:w="708" w:type="pc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一年</w:t>
            </w:r>
            <w:r>
              <w:rPr>
                <w:rFonts w:hint="eastAsia" w:ascii="仿宋" w:hAnsi="仿宋" w:eastAsia="仿宋" w:cs="仿宋"/>
                <w:color w:val="000000"/>
                <w:kern w:val="0"/>
                <w:sz w:val="24"/>
                <w:szCs w:val="24"/>
                <w:lang w:eastAsia="zh-CN"/>
              </w:rPr>
              <w:t>两</w:t>
            </w:r>
            <w:r>
              <w:rPr>
                <w:rFonts w:hint="eastAsia" w:ascii="仿宋" w:hAnsi="仿宋" w:eastAsia="仿宋" w:cs="仿宋"/>
                <w:color w:val="000000"/>
                <w:kern w:val="0"/>
                <w:sz w:val="24"/>
                <w:szCs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350" w:type="pct"/>
            <w:vMerge w:val="continue"/>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lang w:eastAsia="zh-CN"/>
              </w:rPr>
            </w:pPr>
          </w:p>
        </w:tc>
        <w:tc>
          <w:tcPr>
            <w:tcW w:w="754" w:type="pct"/>
            <w:vMerge w:val="continue"/>
            <w:vAlign w:val="center"/>
          </w:tcPr>
          <w:p>
            <w:pPr>
              <w:widowControl/>
              <w:spacing w:after="0" w:line="240" w:lineRule="auto"/>
              <w:ind w:left="0" w:leftChars="0" w:firstLine="420" w:firstLineChars="175"/>
              <w:jc w:val="center"/>
              <w:rPr>
                <w:rFonts w:hint="eastAsia" w:ascii="仿宋" w:hAnsi="仿宋" w:eastAsia="仿宋" w:cs="仿宋"/>
                <w:sz w:val="24"/>
                <w:szCs w:val="24"/>
              </w:rPr>
            </w:pPr>
          </w:p>
        </w:tc>
        <w:tc>
          <w:tcPr>
            <w:tcW w:w="959" w:type="pct"/>
            <w:vMerge w:val="continue"/>
            <w:vAlign w:val="center"/>
          </w:tcPr>
          <w:p>
            <w:pPr>
              <w:widowControl/>
              <w:spacing w:after="0" w:line="240" w:lineRule="auto"/>
              <w:ind w:left="0" w:leftChars="0" w:firstLine="0" w:firstLineChars="0"/>
              <w:jc w:val="center"/>
              <w:rPr>
                <w:rFonts w:hint="eastAsia" w:ascii="仿宋" w:hAnsi="仿宋" w:eastAsia="仿宋" w:cs="仿宋"/>
                <w:sz w:val="24"/>
                <w:szCs w:val="24"/>
              </w:rPr>
            </w:pPr>
          </w:p>
        </w:tc>
        <w:tc>
          <w:tcPr>
            <w:tcW w:w="1258" w:type="pc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排口</w:t>
            </w:r>
          </w:p>
        </w:tc>
        <w:tc>
          <w:tcPr>
            <w:tcW w:w="967" w:type="pct"/>
            <w:vMerge w:val="continue"/>
            <w:vAlign w:val="center"/>
          </w:tcPr>
          <w:p>
            <w:pPr>
              <w:widowControl/>
              <w:spacing w:after="0" w:line="240" w:lineRule="auto"/>
              <w:ind w:left="0" w:leftChars="0" w:firstLine="0" w:firstLineChars="0"/>
              <w:jc w:val="center"/>
              <w:rPr>
                <w:rFonts w:hint="eastAsia" w:ascii="仿宋" w:hAnsi="仿宋" w:eastAsia="仿宋" w:cs="仿宋"/>
                <w:b w:val="0"/>
                <w:bCs/>
                <w:color w:val="000000"/>
                <w:kern w:val="0"/>
                <w:sz w:val="24"/>
                <w:szCs w:val="24"/>
              </w:rPr>
            </w:pPr>
          </w:p>
        </w:tc>
        <w:tc>
          <w:tcPr>
            <w:tcW w:w="708" w:type="pc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一年两次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50" w:type="pct"/>
            <w:vMerge w:val="restar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2-3</w:t>
            </w:r>
          </w:p>
        </w:tc>
        <w:tc>
          <w:tcPr>
            <w:tcW w:w="754" w:type="pct"/>
            <w:vMerge w:val="continue"/>
            <w:vAlign w:val="center"/>
          </w:tcPr>
          <w:p>
            <w:pPr>
              <w:widowControl/>
              <w:spacing w:after="0" w:line="240" w:lineRule="auto"/>
              <w:ind w:left="0" w:leftChars="0" w:firstLine="420" w:firstLineChars="175"/>
              <w:jc w:val="center"/>
              <w:rPr>
                <w:rFonts w:hint="eastAsia" w:ascii="仿宋" w:hAnsi="仿宋" w:eastAsia="仿宋" w:cs="仿宋"/>
                <w:sz w:val="24"/>
                <w:szCs w:val="24"/>
              </w:rPr>
            </w:pPr>
          </w:p>
        </w:tc>
        <w:tc>
          <w:tcPr>
            <w:tcW w:w="959" w:type="pct"/>
            <w:vMerge w:val="restar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台州水处理发展有限公司（生活污水）</w:t>
            </w:r>
          </w:p>
        </w:tc>
        <w:tc>
          <w:tcPr>
            <w:tcW w:w="1258" w:type="pc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进口</w:t>
            </w:r>
          </w:p>
        </w:tc>
        <w:tc>
          <w:tcPr>
            <w:tcW w:w="967" w:type="pct"/>
            <w:vMerge w:val="restart"/>
            <w:vAlign w:val="center"/>
          </w:tcPr>
          <w:p>
            <w:pPr>
              <w:widowControl/>
              <w:spacing w:after="0" w:line="240" w:lineRule="auto"/>
              <w:ind w:left="0" w:leftChars="0" w:firstLine="0" w:firstLineChars="0"/>
              <w:jc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sz w:val="24"/>
                <w:szCs w:val="24"/>
              </w:rPr>
              <w:t>附注</w:t>
            </w:r>
            <w:r>
              <w:rPr>
                <w:rFonts w:hint="eastAsia" w:ascii="仿宋" w:hAnsi="仿宋" w:eastAsia="仿宋" w:cs="仿宋"/>
                <w:b w:val="0"/>
                <w:bCs/>
                <w:sz w:val="24"/>
                <w:szCs w:val="24"/>
                <w:lang w:val="en-US" w:eastAsia="zh-CN"/>
              </w:rPr>
              <w:t>1</w:t>
            </w:r>
            <w:r>
              <w:rPr>
                <w:rFonts w:hint="eastAsia" w:ascii="仿宋" w:hAnsi="仿宋" w:eastAsia="仿宋" w:cs="仿宋"/>
                <w:b w:val="0"/>
                <w:bCs/>
                <w:sz w:val="24"/>
                <w:szCs w:val="24"/>
              </w:rPr>
              <w:t>-</w:t>
            </w:r>
            <w:r>
              <w:rPr>
                <w:rFonts w:hint="eastAsia" w:ascii="仿宋" w:hAnsi="仿宋" w:eastAsia="仿宋" w:cs="仿宋"/>
                <w:b w:val="0"/>
                <w:bCs/>
                <w:sz w:val="24"/>
                <w:szCs w:val="24"/>
                <w:lang w:val="en-US" w:eastAsia="zh-CN"/>
              </w:rPr>
              <w:t>3</w:t>
            </w:r>
          </w:p>
        </w:tc>
        <w:tc>
          <w:tcPr>
            <w:tcW w:w="708" w:type="pc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一年两次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50" w:type="pct"/>
            <w:vMerge w:val="continue"/>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lang w:eastAsia="zh-CN"/>
              </w:rPr>
            </w:pPr>
          </w:p>
        </w:tc>
        <w:tc>
          <w:tcPr>
            <w:tcW w:w="754" w:type="pct"/>
            <w:vMerge w:val="continue"/>
            <w:vAlign w:val="center"/>
          </w:tcPr>
          <w:p>
            <w:pPr>
              <w:widowControl/>
              <w:spacing w:after="0" w:line="240" w:lineRule="auto"/>
              <w:ind w:left="0" w:leftChars="0" w:firstLine="420" w:firstLineChars="175"/>
              <w:jc w:val="center"/>
              <w:rPr>
                <w:rFonts w:hint="eastAsia" w:ascii="仿宋" w:hAnsi="仿宋" w:eastAsia="仿宋" w:cs="仿宋"/>
                <w:sz w:val="24"/>
                <w:szCs w:val="24"/>
              </w:rPr>
            </w:pPr>
          </w:p>
        </w:tc>
        <w:tc>
          <w:tcPr>
            <w:tcW w:w="959" w:type="pct"/>
            <w:vMerge w:val="continue"/>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lang w:eastAsia="zh-CN"/>
              </w:rPr>
            </w:pPr>
          </w:p>
        </w:tc>
        <w:tc>
          <w:tcPr>
            <w:tcW w:w="1258" w:type="pc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排口</w:t>
            </w:r>
          </w:p>
        </w:tc>
        <w:tc>
          <w:tcPr>
            <w:tcW w:w="967" w:type="pct"/>
            <w:vMerge w:val="continue"/>
            <w:vAlign w:val="center"/>
          </w:tcPr>
          <w:p>
            <w:pPr>
              <w:widowControl/>
              <w:spacing w:after="0" w:line="240" w:lineRule="auto"/>
              <w:ind w:left="0" w:leftChars="0" w:firstLine="0" w:firstLineChars="0"/>
              <w:jc w:val="center"/>
              <w:rPr>
                <w:rFonts w:hint="eastAsia" w:ascii="仿宋" w:hAnsi="仿宋" w:eastAsia="仿宋" w:cs="仿宋"/>
                <w:b w:val="0"/>
                <w:bCs/>
                <w:color w:val="000000"/>
                <w:kern w:val="0"/>
                <w:sz w:val="24"/>
                <w:szCs w:val="24"/>
                <w:lang w:eastAsia="zh-CN"/>
              </w:rPr>
            </w:pPr>
          </w:p>
        </w:tc>
        <w:tc>
          <w:tcPr>
            <w:tcW w:w="708" w:type="pc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一年两次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50" w:type="pc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2-4</w:t>
            </w:r>
          </w:p>
        </w:tc>
        <w:tc>
          <w:tcPr>
            <w:tcW w:w="754" w:type="pct"/>
            <w:vMerge w:val="continue"/>
            <w:vAlign w:val="center"/>
          </w:tcPr>
          <w:p>
            <w:pPr>
              <w:widowControl/>
              <w:spacing w:after="0" w:line="240" w:lineRule="auto"/>
              <w:ind w:left="0" w:leftChars="0" w:firstLine="420" w:firstLineChars="175"/>
              <w:jc w:val="center"/>
              <w:rPr>
                <w:rFonts w:hint="eastAsia" w:ascii="仿宋" w:hAnsi="仿宋" w:eastAsia="仿宋" w:cs="仿宋"/>
                <w:sz w:val="24"/>
                <w:szCs w:val="24"/>
              </w:rPr>
            </w:pPr>
          </w:p>
        </w:tc>
        <w:tc>
          <w:tcPr>
            <w:tcW w:w="959" w:type="pc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岩头闸（园区地表水入海口）</w:t>
            </w:r>
          </w:p>
        </w:tc>
        <w:tc>
          <w:tcPr>
            <w:tcW w:w="1258" w:type="pc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1个</w:t>
            </w:r>
          </w:p>
        </w:tc>
        <w:tc>
          <w:tcPr>
            <w:tcW w:w="967" w:type="pct"/>
            <w:vAlign w:val="center"/>
          </w:tcPr>
          <w:p>
            <w:pPr>
              <w:widowControl/>
              <w:spacing w:after="0" w:line="240" w:lineRule="auto"/>
              <w:ind w:left="0" w:leftChars="0" w:firstLine="0" w:firstLineChars="0"/>
              <w:jc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sz w:val="24"/>
                <w:szCs w:val="24"/>
              </w:rPr>
              <w:t>附注</w:t>
            </w:r>
            <w:r>
              <w:rPr>
                <w:rFonts w:hint="eastAsia" w:ascii="仿宋" w:hAnsi="仿宋" w:eastAsia="仿宋" w:cs="仿宋"/>
                <w:b w:val="0"/>
                <w:bCs/>
                <w:sz w:val="24"/>
                <w:szCs w:val="24"/>
                <w:lang w:val="en-US" w:eastAsia="zh-CN"/>
              </w:rPr>
              <w:t>1</w:t>
            </w:r>
            <w:r>
              <w:rPr>
                <w:rFonts w:hint="eastAsia" w:ascii="仿宋" w:hAnsi="仿宋" w:eastAsia="仿宋" w:cs="仿宋"/>
                <w:b w:val="0"/>
                <w:bCs/>
                <w:sz w:val="24"/>
                <w:szCs w:val="24"/>
              </w:rPr>
              <w:t>-</w:t>
            </w:r>
            <w:r>
              <w:rPr>
                <w:rFonts w:hint="eastAsia" w:ascii="仿宋" w:hAnsi="仿宋" w:eastAsia="仿宋" w:cs="仿宋"/>
                <w:b w:val="0"/>
                <w:bCs/>
                <w:sz w:val="24"/>
                <w:szCs w:val="24"/>
                <w:lang w:val="en-US" w:eastAsia="zh-CN"/>
              </w:rPr>
              <w:t>2</w:t>
            </w:r>
          </w:p>
        </w:tc>
        <w:tc>
          <w:tcPr>
            <w:tcW w:w="708" w:type="pc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一年两次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50" w:type="pc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2-5</w:t>
            </w:r>
          </w:p>
        </w:tc>
        <w:tc>
          <w:tcPr>
            <w:tcW w:w="754" w:type="pct"/>
            <w:vMerge w:val="continue"/>
            <w:vAlign w:val="center"/>
          </w:tcPr>
          <w:p>
            <w:pPr>
              <w:widowControl/>
              <w:spacing w:after="0" w:line="240" w:lineRule="auto"/>
              <w:ind w:left="0" w:leftChars="0" w:firstLine="420" w:firstLineChars="175"/>
              <w:jc w:val="center"/>
              <w:rPr>
                <w:rFonts w:hint="eastAsia" w:ascii="仿宋" w:hAnsi="仿宋" w:eastAsia="仿宋" w:cs="仿宋"/>
                <w:sz w:val="24"/>
                <w:szCs w:val="24"/>
              </w:rPr>
            </w:pPr>
          </w:p>
        </w:tc>
        <w:tc>
          <w:tcPr>
            <w:tcW w:w="959" w:type="pc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地下水</w:t>
            </w:r>
          </w:p>
        </w:tc>
        <w:tc>
          <w:tcPr>
            <w:tcW w:w="1258" w:type="pc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8个</w:t>
            </w:r>
          </w:p>
        </w:tc>
        <w:tc>
          <w:tcPr>
            <w:tcW w:w="967" w:type="pct"/>
            <w:vAlign w:val="center"/>
          </w:tcPr>
          <w:p>
            <w:pPr>
              <w:widowControl/>
              <w:spacing w:after="0" w:line="240" w:lineRule="auto"/>
              <w:ind w:left="0" w:leftChars="0" w:firstLine="0" w:firstLineChars="0"/>
              <w:jc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sz w:val="24"/>
                <w:szCs w:val="24"/>
              </w:rPr>
              <w:t>附注</w:t>
            </w:r>
            <w:r>
              <w:rPr>
                <w:rFonts w:hint="eastAsia" w:ascii="仿宋" w:hAnsi="仿宋" w:eastAsia="仿宋" w:cs="仿宋"/>
                <w:b w:val="0"/>
                <w:bCs/>
                <w:sz w:val="24"/>
                <w:szCs w:val="24"/>
                <w:lang w:val="en-US" w:eastAsia="zh-CN"/>
              </w:rPr>
              <w:t>1</w:t>
            </w:r>
            <w:r>
              <w:rPr>
                <w:rFonts w:hint="eastAsia" w:ascii="仿宋" w:hAnsi="仿宋" w:eastAsia="仿宋" w:cs="仿宋"/>
                <w:b w:val="0"/>
                <w:bCs/>
                <w:sz w:val="24"/>
                <w:szCs w:val="24"/>
              </w:rPr>
              <w:t>-</w:t>
            </w:r>
            <w:r>
              <w:rPr>
                <w:rFonts w:hint="eastAsia" w:ascii="仿宋" w:hAnsi="仿宋" w:eastAsia="仿宋" w:cs="仿宋"/>
                <w:b w:val="0"/>
                <w:bCs/>
                <w:sz w:val="24"/>
                <w:szCs w:val="24"/>
                <w:lang w:val="en-US" w:eastAsia="zh-CN"/>
              </w:rPr>
              <w:t>2</w:t>
            </w:r>
          </w:p>
        </w:tc>
        <w:tc>
          <w:tcPr>
            <w:tcW w:w="708" w:type="pc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一年两次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350" w:type="pc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3-1</w:t>
            </w:r>
          </w:p>
        </w:tc>
        <w:tc>
          <w:tcPr>
            <w:tcW w:w="754" w:type="pct"/>
            <w:vMerge w:val="restart"/>
            <w:vAlign w:val="center"/>
          </w:tcPr>
          <w:p>
            <w:pPr>
              <w:widowControl/>
              <w:spacing w:after="0" w:line="240" w:lineRule="auto"/>
              <w:ind w:left="0" w:leftChars="0" w:firstLine="0" w:firstLineChars="0"/>
              <w:jc w:val="center"/>
              <w:rPr>
                <w:rFonts w:hint="eastAsia" w:ascii="仿宋" w:hAnsi="仿宋" w:eastAsia="仿宋" w:cs="仿宋"/>
                <w:color w:val="000000"/>
                <w:spacing w:val="-6"/>
                <w:kern w:val="0"/>
                <w:sz w:val="24"/>
                <w:szCs w:val="24"/>
              </w:rPr>
            </w:pPr>
            <w:r>
              <w:rPr>
                <w:rFonts w:hint="eastAsia" w:ascii="仿宋" w:hAnsi="仿宋" w:eastAsia="仿宋" w:cs="仿宋"/>
                <w:color w:val="000000"/>
                <w:spacing w:val="-6"/>
                <w:kern w:val="0"/>
                <w:sz w:val="24"/>
                <w:szCs w:val="24"/>
              </w:rPr>
              <w:t>椒江口</w:t>
            </w:r>
          </w:p>
          <w:p>
            <w:pPr>
              <w:widowControl/>
              <w:spacing w:after="0" w:line="240" w:lineRule="auto"/>
              <w:ind w:left="0" w:leftChars="0" w:firstLine="0" w:firstLineChars="0"/>
              <w:jc w:val="center"/>
              <w:rPr>
                <w:rFonts w:hint="eastAsia" w:ascii="仿宋" w:hAnsi="仿宋" w:eastAsia="仿宋" w:cs="仿宋"/>
                <w:color w:val="000000"/>
                <w:spacing w:val="-6"/>
                <w:kern w:val="0"/>
                <w:sz w:val="24"/>
                <w:szCs w:val="24"/>
              </w:rPr>
            </w:pPr>
            <w:r>
              <w:rPr>
                <w:rFonts w:hint="eastAsia" w:ascii="仿宋" w:hAnsi="仿宋" w:eastAsia="仿宋" w:cs="仿宋"/>
                <w:color w:val="000000"/>
                <w:spacing w:val="-6"/>
                <w:kern w:val="0"/>
                <w:sz w:val="24"/>
                <w:szCs w:val="24"/>
              </w:rPr>
              <w:t>近岸海域</w:t>
            </w:r>
          </w:p>
        </w:tc>
        <w:tc>
          <w:tcPr>
            <w:tcW w:w="959" w:type="pc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w:t>
            </w:r>
          </w:p>
        </w:tc>
        <w:tc>
          <w:tcPr>
            <w:tcW w:w="1258" w:type="pc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老鼠屿</w:t>
            </w:r>
          </w:p>
          <w:p>
            <w:pPr>
              <w:widowControl/>
              <w:spacing w:after="0" w:line="240" w:lineRule="auto"/>
              <w:ind w:left="0" w:leftChars="0"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E121.4737，N28.6871</w:t>
            </w:r>
          </w:p>
        </w:tc>
        <w:tc>
          <w:tcPr>
            <w:tcW w:w="967" w:type="pct"/>
            <w:vAlign w:val="center"/>
          </w:tcPr>
          <w:p>
            <w:pPr>
              <w:widowControl/>
              <w:spacing w:after="0" w:line="240" w:lineRule="auto"/>
              <w:ind w:left="0" w:leftChars="0" w:firstLine="0" w:firstLineChars="0"/>
              <w:jc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sz w:val="24"/>
                <w:szCs w:val="24"/>
              </w:rPr>
              <w:t>附注</w:t>
            </w:r>
            <w:r>
              <w:rPr>
                <w:rFonts w:hint="eastAsia" w:ascii="仿宋" w:hAnsi="仿宋" w:eastAsia="仿宋" w:cs="仿宋"/>
                <w:b w:val="0"/>
                <w:bCs/>
                <w:sz w:val="24"/>
                <w:szCs w:val="24"/>
                <w:lang w:val="en-US" w:eastAsia="zh-CN"/>
              </w:rPr>
              <w:t>1</w:t>
            </w:r>
            <w:r>
              <w:rPr>
                <w:rFonts w:hint="eastAsia" w:ascii="仿宋" w:hAnsi="仿宋" w:eastAsia="仿宋" w:cs="仿宋"/>
                <w:b w:val="0"/>
                <w:bCs/>
                <w:sz w:val="24"/>
                <w:szCs w:val="24"/>
              </w:rPr>
              <w:t>-</w:t>
            </w:r>
            <w:r>
              <w:rPr>
                <w:rFonts w:hint="eastAsia" w:ascii="仿宋" w:hAnsi="仿宋" w:eastAsia="仿宋" w:cs="仿宋"/>
                <w:b w:val="0"/>
                <w:bCs/>
                <w:sz w:val="24"/>
                <w:szCs w:val="24"/>
                <w:lang w:val="en-US" w:eastAsia="zh-CN"/>
              </w:rPr>
              <w:t>2</w:t>
            </w:r>
          </w:p>
        </w:tc>
        <w:tc>
          <w:tcPr>
            <w:tcW w:w="708" w:type="pc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一年两次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350" w:type="pc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3-2</w:t>
            </w:r>
          </w:p>
        </w:tc>
        <w:tc>
          <w:tcPr>
            <w:tcW w:w="754" w:type="pct"/>
            <w:vMerge w:val="continue"/>
            <w:vAlign w:val="center"/>
          </w:tcPr>
          <w:p>
            <w:pPr>
              <w:widowControl/>
              <w:spacing w:after="0" w:line="240" w:lineRule="auto"/>
              <w:ind w:left="0" w:leftChars="0" w:firstLine="399" w:firstLineChars="175"/>
              <w:jc w:val="center"/>
              <w:rPr>
                <w:rFonts w:hint="eastAsia" w:ascii="仿宋" w:hAnsi="仿宋" w:eastAsia="仿宋" w:cs="仿宋"/>
                <w:color w:val="000000"/>
                <w:spacing w:val="-6"/>
                <w:kern w:val="0"/>
                <w:sz w:val="24"/>
                <w:szCs w:val="24"/>
              </w:rPr>
            </w:pPr>
          </w:p>
        </w:tc>
        <w:tc>
          <w:tcPr>
            <w:tcW w:w="959" w:type="pc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w:t>
            </w:r>
          </w:p>
        </w:tc>
        <w:tc>
          <w:tcPr>
            <w:tcW w:w="1258" w:type="pc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台州湾三类区</w:t>
            </w:r>
          </w:p>
          <w:p>
            <w:pPr>
              <w:widowControl/>
              <w:spacing w:after="0" w:line="240" w:lineRule="auto"/>
              <w:ind w:left="0" w:leftChars="0" w:firstLine="0" w:firstLineChars="0"/>
              <w:jc w:val="center"/>
              <w:rPr>
                <w:rFonts w:hint="eastAsia" w:ascii="仿宋" w:hAnsi="仿宋" w:eastAsia="仿宋" w:cs="仿宋"/>
                <w:color w:val="000000"/>
                <w:kern w:val="0"/>
                <w:sz w:val="24"/>
                <w:szCs w:val="24"/>
              </w:rPr>
            </w:pPr>
            <w:r>
              <w:rPr>
                <w:rFonts w:hint="eastAsia" w:ascii="仿宋" w:hAnsi="仿宋" w:eastAsia="仿宋" w:cs="仿宋"/>
                <w:sz w:val="24"/>
                <w:szCs w:val="24"/>
              </w:rPr>
              <w:t>E121.5939，N28.6853</w:t>
            </w:r>
          </w:p>
        </w:tc>
        <w:tc>
          <w:tcPr>
            <w:tcW w:w="967" w:type="pct"/>
            <w:vAlign w:val="center"/>
          </w:tcPr>
          <w:p>
            <w:pPr>
              <w:widowControl/>
              <w:spacing w:after="0" w:line="240" w:lineRule="auto"/>
              <w:ind w:left="0" w:leftChars="0" w:firstLine="0" w:firstLineChars="0"/>
              <w:jc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sz w:val="24"/>
                <w:szCs w:val="24"/>
              </w:rPr>
              <w:t>附注</w:t>
            </w:r>
            <w:r>
              <w:rPr>
                <w:rFonts w:hint="eastAsia" w:ascii="仿宋" w:hAnsi="仿宋" w:eastAsia="仿宋" w:cs="仿宋"/>
                <w:b w:val="0"/>
                <w:bCs/>
                <w:sz w:val="24"/>
                <w:szCs w:val="24"/>
                <w:lang w:val="en-US" w:eastAsia="zh-CN"/>
              </w:rPr>
              <w:t>1</w:t>
            </w:r>
            <w:r>
              <w:rPr>
                <w:rFonts w:hint="eastAsia" w:ascii="仿宋" w:hAnsi="仿宋" w:eastAsia="仿宋" w:cs="仿宋"/>
                <w:b w:val="0"/>
                <w:bCs/>
                <w:sz w:val="24"/>
                <w:szCs w:val="24"/>
              </w:rPr>
              <w:t>-</w:t>
            </w:r>
            <w:r>
              <w:rPr>
                <w:rFonts w:hint="eastAsia" w:ascii="仿宋" w:hAnsi="仿宋" w:eastAsia="仿宋" w:cs="仿宋"/>
                <w:b w:val="0"/>
                <w:bCs/>
                <w:sz w:val="24"/>
                <w:szCs w:val="24"/>
                <w:lang w:val="en-US" w:eastAsia="zh-CN"/>
              </w:rPr>
              <w:t>2</w:t>
            </w:r>
          </w:p>
        </w:tc>
        <w:tc>
          <w:tcPr>
            <w:tcW w:w="708" w:type="pc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一年两次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350" w:type="pc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3-3</w:t>
            </w:r>
          </w:p>
        </w:tc>
        <w:tc>
          <w:tcPr>
            <w:tcW w:w="754" w:type="pct"/>
            <w:vMerge w:val="continue"/>
            <w:vAlign w:val="center"/>
          </w:tcPr>
          <w:p>
            <w:pPr>
              <w:widowControl/>
              <w:spacing w:after="0" w:line="240" w:lineRule="auto"/>
              <w:ind w:left="0" w:leftChars="0" w:firstLine="399" w:firstLineChars="175"/>
              <w:jc w:val="center"/>
              <w:rPr>
                <w:rFonts w:hint="eastAsia" w:ascii="仿宋" w:hAnsi="仿宋" w:eastAsia="仿宋" w:cs="仿宋"/>
                <w:color w:val="000000"/>
                <w:spacing w:val="-6"/>
                <w:kern w:val="0"/>
                <w:sz w:val="24"/>
                <w:szCs w:val="24"/>
              </w:rPr>
            </w:pPr>
          </w:p>
        </w:tc>
        <w:tc>
          <w:tcPr>
            <w:tcW w:w="959" w:type="pc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w:t>
            </w:r>
          </w:p>
        </w:tc>
        <w:tc>
          <w:tcPr>
            <w:tcW w:w="1258" w:type="pc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台州湾南部二类区</w:t>
            </w:r>
          </w:p>
          <w:p>
            <w:pPr>
              <w:widowControl/>
              <w:spacing w:after="0" w:line="240" w:lineRule="auto"/>
              <w:ind w:left="0" w:leftChars="0" w:firstLine="0" w:firstLineChars="0"/>
              <w:jc w:val="center"/>
              <w:rPr>
                <w:rFonts w:hint="eastAsia" w:ascii="仿宋" w:hAnsi="仿宋" w:eastAsia="仿宋" w:cs="仿宋"/>
                <w:color w:val="000000"/>
                <w:kern w:val="0"/>
                <w:sz w:val="24"/>
                <w:szCs w:val="24"/>
              </w:rPr>
            </w:pPr>
            <w:r>
              <w:rPr>
                <w:rFonts w:hint="eastAsia" w:ascii="仿宋" w:hAnsi="仿宋" w:eastAsia="仿宋" w:cs="仿宋"/>
                <w:sz w:val="24"/>
                <w:szCs w:val="24"/>
              </w:rPr>
              <w:t>E121.5758，N28.6613</w:t>
            </w:r>
          </w:p>
        </w:tc>
        <w:tc>
          <w:tcPr>
            <w:tcW w:w="967" w:type="pct"/>
            <w:vAlign w:val="center"/>
          </w:tcPr>
          <w:p>
            <w:pPr>
              <w:widowControl/>
              <w:spacing w:after="0" w:line="240" w:lineRule="auto"/>
              <w:ind w:left="0" w:leftChars="0" w:firstLine="0" w:firstLineChars="0"/>
              <w:jc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sz w:val="24"/>
                <w:szCs w:val="24"/>
              </w:rPr>
              <w:t>附注</w:t>
            </w:r>
            <w:r>
              <w:rPr>
                <w:rFonts w:hint="eastAsia" w:ascii="仿宋" w:hAnsi="仿宋" w:eastAsia="仿宋" w:cs="仿宋"/>
                <w:b w:val="0"/>
                <w:bCs/>
                <w:sz w:val="24"/>
                <w:szCs w:val="24"/>
                <w:lang w:val="en-US" w:eastAsia="zh-CN"/>
              </w:rPr>
              <w:t>1</w:t>
            </w:r>
            <w:r>
              <w:rPr>
                <w:rFonts w:hint="eastAsia" w:ascii="仿宋" w:hAnsi="仿宋" w:eastAsia="仿宋" w:cs="仿宋"/>
                <w:b w:val="0"/>
                <w:bCs/>
                <w:sz w:val="24"/>
                <w:szCs w:val="24"/>
              </w:rPr>
              <w:t>-</w:t>
            </w:r>
            <w:r>
              <w:rPr>
                <w:rFonts w:hint="eastAsia" w:ascii="仿宋" w:hAnsi="仿宋" w:eastAsia="仿宋" w:cs="仿宋"/>
                <w:b w:val="0"/>
                <w:bCs/>
                <w:sz w:val="24"/>
                <w:szCs w:val="24"/>
                <w:lang w:val="en-US" w:eastAsia="zh-CN"/>
              </w:rPr>
              <w:t>2</w:t>
            </w:r>
          </w:p>
        </w:tc>
        <w:tc>
          <w:tcPr>
            <w:tcW w:w="708" w:type="pct"/>
            <w:vAlign w:val="center"/>
          </w:tcPr>
          <w:p>
            <w:pPr>
              <w:widowControl/>
              <w:spacing w:after="0" w:line="240" w:lineRule="auto"/>
              <w:ind w:left="0" w:leftChars="0"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一年两次</w:t>
            </w:r>
          </w:p>
        </w:tc>
      </w:tr>
    </w:tbl>
    <w:p>
      <w:pPr>
        <w:ind w:left="0" w:leftChars="0" w:firstLine="420" w:firstLineChars="175"/>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175"/>
        <w:textAlignment w:val="auto"/>
        <w:rPr>
          <w:rFonts w:hint="eastAsia" w:ascii="仿宋" w:hAnsi="仿宋" w:eastAsia="仿宋" w:cs="仿宋"/>
          <w:b/>
          <w:sz w:val="24"/>
          <w:szCs w:val="24"/>
        </w:rPr>
      </w:pPr>
      <w:r>
        <w:rPr>
          <w:rFonts w:hint="eastAsia" w:ascii="仿宋" w:hAnsi="仿宋" w:eastAsia="仿宋" w:cs="仿宋"/>
          <w:b/>
          <w:sz w:val="24"/>
          <w:szCs w:val="24"/>
        </w:rPr>
        <w:t>附注</w:t>
      </w:r>
      <w:r>
        <w:rPr>
          <w:rFonts w:hint="eastAsia" w:ascii="仿宋" w:hAnsi="仿宋" w:eastAsia="仿宋" w:cs="仿宋"/>
          <w:b/>
          <w:sz w:val="24"/>
          <w:szCs w:val="24"/>
          <w:lang w:val="en-US" w:eastAsia="zh-CN"/>
        </w:rPr>
        <w:t>1</w:t>
      </w:r>
      <w:r>
        <w:rPr>
          <w:rFonts w:hint="eastAsia" w:ascii="仿宋" w:hAnsi="仿宋" w:eastAsia="仿宋" w:cs="仿宋"/>
          <w:b/>
          <w:sz w:val="24"/>
          <w:szCs w:val="24"/>
        </w:rPr>
        <w:t>-1：</w:t>
      </w:r>
      <w:r>
        <w:rPr>
          <w:rFonts w:hint="eastAsia" w:ascii="仿宋" w:hAnsi="仿宋" w:eastAsia="仿宋" w:cs="仿宋"/>
          <w:b w:val="0"/>
          <w:bCs/>
          <w:sz w:val="24"/>
          <w:szCs w:val="24"/>
          <w:highlight w:val="none"/>
          <w:lang w:val="en-US" w:eastAsia="zh-CN"/>
        </w:rPr>
        <w:t>33种</w:t>
      </w:r>
      <w:r>
        <w:rPr>
          <w:rFonts w:hint="eastAsia" w:ascii="仿宋" w:hAnsi="仿宋" w:eastAsia="仿宋" w:cs="仿宋"/>
          <w:sz w:val="24"/>
          <w:szCs w:val="24"/>
          <w:highlight w:val="none"/>
          <w:lang w:eastAsia="zh-CN"/>
        </w:rPr>
        <w:t>抗生素</w:t>
      </w:r>
    </w:p>
    <w:p>
      <w:pPr>
        <w:pStyle w:val="25"/>
        <w:keepNext w:val="0"/>
        <w:keepLines w:val="0"/>
        <w:pageBreakBefore w:val="0"/>
        <w:widowControl w:val="0"/>
        <w:kinsoku/>
        <w:wordWrap/>
        <w:overflowPunct/>
        <w:topLinePunct w:val="0"/>
        <w:autoSpaceDE/>
        <w:autoSpaceDN/>
        <w:bidi w:val="0"/>
        <w:adjustRightInd/>
        <w:snapToGrid/>
        <w:spacing w:after="0" w:line="360" w:lineRule="auto"/>
        <w:ind w:left="0" w:leftChars="0" w:firstLine="422" w:firstLineChars="175"/>
        <w:textAlignment w:val="auto"/>
        <w:rPr>
          <w:rFonts w:hint="eastAsia" w:ascii="仿宋" w:hAnsi="仿宋" w:eastAsia="仿宋" w:cs="仿宋"/>
          <w:sz w:val="24"/>
          <w:szCs w:val="24"/>
        </w:rPr>
      </w:pPr>
      <w:r>
        <w:rPr>
          <w:rFonts w:hint="eastAsia" w:ascii="仿宋" w:hAnsi="仿宋" w:eastAsia="仿宋" w:cs="仿宋"/>
          <w:b/>
          <w:kern w:val="2"/>
          <w:sz w:val="24"/>
          <w:szCs w:val="24"/>
          <w:lang w:val="en-US" w:eastAsia="zh-CN" w:bidi="ar-SA"/>
        </w:rPr>
        <w:t>附注1-2：</w:t>
      </w:r>
      <w:r>
        <w:rPr>
          <w:rFonts w:hint="eastAsia" w:ascii="仿宋" w:hAnsi="仿宋" w:eastAsia="仿宋" w:cs="仿宋"/>
          <w:b w:val="0"/>
          <w:bCs/>
          <w:sz w:val="24"/>
          <w:szCs w:val="24"/>
          <w:lang w:eastAsia="zh-CN"/>
        </w:rPr>
        <w:t>全氟辛基磺酸及其盐类等</w:t>
      </w:r>
      <w:r>
        <w:rPr>
          <w:rFonts w:hint="eastAsia" w:ascii="仿宋" w:hAnsi="仿宋" w:eastAsia="仿宋" w:cs="仿宋"/>
          <w:b w:val="0"/>
          <w:bCs/>
          <w:sz w:val="24"/>
          <w:szCs w:val="24"/>
          <w:lang w:val="en-US" w:eastAsia="zh-CN"/>
        </w:rPr>
        <w:t>39种</w:t>
      </w:r>
      <w:r>
        <w:rPr>
          <w:rFonts w:hint="eastAsia" w:ascii="仿宋" w:hAnsi="仿宋" w:eastAsia="仿宋" w:cs="仿宋"/>
          <w:b w:val="0"/>
          <w:bCs/>
          <w:color w:val="auto"/>
          <w:sz w:val="24"/>
          <w:szCs w:val="24"/>
        </w:rPr>
        <w:t>全</w:t>
      </w:r>
      <w:r>
        <w:rPr>
          <w:rFonts w:hint="eastAsia" w:ascii="仿宋" w:hAnsi="仿宋" w:eastAsia="仿宋" w:cs="仿宋"/>
          <w:color w:val="auto"/>
          <w:sz w:val="24"/>
          <w:szCs w:val="24"/>
        </w:rPr>
        <w:t>氟</w:t>
      </w:r>
      <w:r>
        <w:rPr>
          <w:rFonts w:hint="eastAsia" w:ascii="仿宋" w:hAnsi="仿宋" w:eastAsia="仿宋" w:cs="仿宋"/>
          <w:color w:val="auto"/>
          <w:sz w:val="24"/>
          <w:szCs w:val="24"/>
          <w:lang w:eastAsia="zh-CN"/>
        </w:rPr>
        <w:t>化合物</w:t>
      </w:r>
      <w:r>
        <w:rPr>
          <w:rFonts w:hint="eastAsia" w:ascii="仿宋" w:hAnsi="仿宋" w:eastAsia="仿宋" w:cs="仿宋"/>
          <w:color w:val="auto"/>
          <w:sz w:val="24"/>
          <w:szCs w:val="24"/>
        </w:rPr>
        <w:t>、</w:t>
      </w:r>
      <w:r>
        <w:rPr>
          <w:rFonts w:hint="eastAsia" w:ascii="仿宋" w:hAnsi="仿宋" w:eastAsia="仿宋" w:cs="仿宋"/>
          <w:sz w:val="24"/>
          <w:szCs w:val="24"/>
        </w:rPr>
        <w:t>壬基酚、双酚A、4-叔辛基苯酚</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33种</w:t>
      </w:r>
      <w:r>
        <w:rPr>
          <w:rFonts w:hint="eastAsia" w:ascii="仿宋" w:hAnsi="仿宋" w:eastAsia="仿宋" w:cs="仿宋"/>
          <w:sz w:val="24"/>
          <w:szCs w:val="24"/>
        </w:rPr>
        <w:t>抗生素</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175"/>
        <w:textAlignment w:val="auto"/>
        <w:rPr>
          <w:rFonts w:hint="eastAsia" w:ascii="仿宋" w:hAnsi="仿宋" w:eastAsia="仿宋" w:cs="仿宋"/>
          <w:sz w:val="24"/>
          <w:szCs w:val="24"/>
          <w:lang w:eastAsia="zh-CN"/>
        </w:rPr>
      </w:pPr>
      <w:r>
        <w:rPr>
          <w:rFonts w:hint="eastAsia" w:ascii="仿宋" w:hAnsi="仿宋" w:eastAsia="仿宋" w:cs="仿宋"/>
          <w:b/>
          <w:kern w:val="2"/>
          <w:sz w:val="24"/>
          <w:szCs w:val="24"/>
          <w:lang w:val="en-US" w:eastAsia="zh-CN" w:bidi="ar-SA"/>
        </w:rPr>
        <w:t>附注1-3：</w:t>
      </w:r>
      <w:r>
        <w:rPr>
          <w:rFonts w:hint="eastAsia" w:ascii="仿宋" w:hAnsi="仿宋" w:eastAsia="仿宋" w:cs="仿宋"/>
          <w:b w:val="0"/>
          <w:bCs/>
          <w:sz w:val="24"/>
          <w:szCs w:val="24"/>
          <w:lang w:eastAsia="zh-CN"/>
        </w:rPr>
        <w:t>全氟辛基磺酸及其盐类等</w:t>
      </w:r>
      <w:r>
        <w:rPr>
          <w:rFonts w:hint="eastAsia" w:ascii="仿宋" w:hAnsi="仿宋" w:eastAsia="仿宋" w:cs="仿宋"/>
          <w:b w:val="0"/>
          <w:bCs/>
          <w:sz w:val="24"/>
          <w:szCs w:val="24"/>
          <w:lang w:val="en-US" w:eastAsia="zh-CN"/>
        </w:rPr>
        <w:t>39种</w:t>
      </w:r>
      <w:r>
        <w:rPr>
          <w:rFonts w:hint="eastAsia" w:ascii="仿宋" w:hAnsi="仿宋" w:eastAsia="仿宋" w:cs="仿宋"/>
          <w:b w:val="0"/>
          <w:bCs/>
          <w:color w:val="auto"/>
          <w:sz w:val="24"/>
          <w:szCs w:val="24"/>
        </w:rPr>
        <w:t>全</w:t>
      </w:r>
      <w:r>
        <w:rPr>
          <w:rFonts w:hint="eastAsia" w:ascii="仿宋" w:hAnsi="仿宋" w:eastAsia="仿宋" w:cs="仿宋"/>
          <w:color w:val="auto"/>
          <w:sz w:val="24"/>
          <w:szCs w:val="24"/>
        </w:rPr>
        <w:t>氟</w:t>
      </w:r>
      <w:r>
        <w:rPr>
          <w:rFonts w:hint="eastAsia" w:ascii="仿宋" w:hAnsi="仿宋" w:eastAsia="仿宋" w:cs="仿宋"/>
          <w:color w:val="auto"/>
          <w:sz w:val="24"/>
          <w:szCs w:val="24"/>
          <w:lang w:eastAsia="zh-CN"/>
        </w:rPr>
        <w:t>化合物</w:t>
      </w:r>
      <w:r>
        <w:rPr>
          <w:rFonts w:hint="eastAsia" w:ascii="仿宋" w:hAnsi="仿宋" w:eastAsia="仿宋" w:cs="仿宋"/>
          <w:color w:val="auto"/>
          <w:sz w:val="24"/>
          <w:szCs w:val="24"/>
        </w:rPr>
        <w:t>、</w:t>
      </w:r>
      <w:r>
        <w:rPr>
          <w:rFonts w:hint="eastAsia" w:ascii="仿宋" w:hAnsi="仿宋" w:eastAsia="仿宋" w:cs="仿宋"/>
          <w:sz w:val="24"/>
          <w:szCs w:val="24"/>
        </w:rPr>
        <w:t>壬基酚、双酚A、4-叔辛基苯酚</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33种</w:t>
      </w:r>
      <w:r>
        <w:rPr>
          <w:rFonts w:hint="eastAsia" w:ascii="仿宋" w:hAnsi="仿宋" w:eastAsia="仿宋" w:cs="仿宋"/>
          <w:sz w:val="24"/>
          <w:szCs w:val="24"/>
        </w:rPr>
        <w:t>抗生素、邻苯二甲酸二（2-乙基己基）酯（DEHP）、邻苯二甲酸二丁酯（DBP）、邻苯二甲酸二异丁酯（DIBP）</w:t>
      </w:r>
      <w:r>
        <w:rPr>
          <w:rFonts w:hint="eastAsia" w:ascii="仿宋" w:hAnsi="仿宋" w:eastAsia="仿宋" w:cs="仿宋"/>
          <w:sz w:val="24"/>
          <w:szCs w:val="24"/>
          <w:lang w:eastAsia="zh-CN"/>
        </w:rPr>
        <w:t>。</w:t>
      </w:r>
    </w:p>
    <w:p>
      <w:pPr>
        <w:numPr>
          <w:ilvl w:val="0"/>
          <w:numId w:val="3"/>
        </w:numPr>
        <w:tabs>
          <w:tab w:val="left" w:pos="8280"/>
        </w:tabs>
        <w:spacing w:line="360" w:lineRule="auto"/>
        <w:ind w:left="-2" w:leftChars="0" w:right="25" w:firstLine="422" w:firstLineChars="0"/>
        <w:outlineLvl w:val="1"/>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项目实施要求</w:t>
      </w:r>
    </w:p>
    <w:p>
      <w:pPr>
        <w:numPr>
          <w:ilvl w:val="0"/>
          <w:numId w:val="4"/>
        </w:numPr>
        <w:adjustRightInd w:val="0"/>
        <w:snapToGrid w:val="0"/>
        <w:spacing w:line="56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中标方负责所有样品采集、样品储存运输、样品分析、质量控制、数据汇总上报及报告出具等全流程工作。</w:t>
      </w:r>
    </w:p>
    <w:p>
      <w:pPr>
        <w:pStyle w:val="27"/>
        <w:numPr>
          <w:ilvl w:val="0"/>
          <w:numId w:val="4"/>
        </w:numPr>
        <w:adjustRightInd w:val="0"/>
        <w:snapToGrid w:val="0"/>
        <w:spacing w:line="560" w:lineRule="exact"/>
        <w:ind w:left="0" w:leftChars="0" w:firstLine="480" w:firstLineChars="200"/>
        <w:rPr>
          <w:rFonts w:hint="eastAsia" w:ascii="仿宋" w:hAnsi="仿宋" w:eastAsia="仿宋" w:cs="仿宋"/>
          <w:sz w:val="24"/>
          <w:szCs w:val="24"/>
          <w:highlight w:val="none"/>
        </w:rPr>
      </w:pPr>
      <w:r>
        <w:rPr>
          <w:rFonts w:hint="eastAsia" w:ascii="仿宋" w:hAnsi="仿宋" w:eastAsia="仿宋" w:cs="仿宋"/>
          <w:sz w:val="24"/>
          <w:szCs w:val="24"/>
        </w:rPr>
        <w:t>中标方须严格按照《浙江省新污染物试点监测技术方案》要求，建立新污染物监测分析及质量控制体系，在“人、机、料、法、环、测”各个环节具备开展本项目的能力。对于表2所列监</w:t>
      </w:r>
      <w:r>
        <w:rPr>
          <w:rFonts w:hint="eastAsia" w:ascii="仿宋" w:hAnsi="仿宋" w:eastAsia="仿宋" w:cs="仿宋"/>
          <w:sz w:val="24"/>
          <w:szCs w:val="24"/>
          <w:highlight w:val="none"/>
        </w:rPr>
        <w:t>测项目，有方法标准或行业技术文件且满足监测要求的，按照方法标准或行业技术文件执行；无方法标准的，参照202</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年我省新污染物试点监测制定的统一作业指导书进行方法验证。</w:t>
      </w:r>
    </w:p>
    <w:p>
      <w:pPr>
        <w:pStyle w:val="3"/>
        <w:adjustRightInd w:val="0"/>
        <w:snapToGrid w:val="0"/>
        <w:spacing w:before="0" w:after="0" w:line="440" w:lineRule="exact"/>
        <w:jc w:val="center"/>
        <w:rPr>
          <w:rFonts w:hint="eastAsia" w:ascii="仿宋" w:hAnsi="仿宋" w:eastAsia="仿宋" w:cs="仿宋"/>
          <w:sz w:val="24"/>
          <w:szCs w:val="24"/>
        </w:rPr>
      </w:pPr>
      <w:r>
        <w:rPr>
          <w:rFonts w:hint="eastAsia" w:ascii="仿宋" w:hAnsi="仿宋" w:eastAsia="仿宋" w:cs="仿宋"/>
          <w:b w:val="0"/>
          <w:bCs w:val="0"/>
          <w:sz w:val="24"/>
          <w:szCs w:val="24"/>
        </w:rPr>
        <w:t>表2 参考分析方法</w:t>
      </w:r>
    </w:p>
    <w:tbl>
      <w:tblPr>
        <w:tblStyle w:val="65"/>
        <w:tblW w:w="8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238"/>
        <w:gridCol w:w="1989"/>
        <w:gridCol w:w="4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25" w:type="dxa"/>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编号</w:t>
            </w:r>
          </w:p>
        </w:tc>
        <w:tc>
          <w:tcPr>
            <w:tcW w:w="3227" w:type="dxa"/>
            <w:gridSpan w:val="2"/>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污染物</w:t>
            </w:r>
          </w:p>
        </w:tc>
        <w:tc>
          <w:tcPr>
            <w:tcW w:w="4726" w:type="dxa"/>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参考方法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25" w:type="dxa"/>
            <w:vMerge w:val="restart"/>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1238" w:type="dxa"/>
            <w:vMerge w:val="restart"/>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sz w:val="24"/>
                <w:szCs w:val="24"/>
                <w:highlight w:val="none"/>
              </w:rPr>
              <w:t>全氟化合物</w:t>
            </w:r>
          </w:p>
        </w:tc>
        <w:tc>
          <w:tcPr>
            <w:tcW w:w="1989" w:type="dxa"/>
            <w:vAlign w:val="center"/>
          </w:tcPr>
          <w:p>
            <w:pPr>
              <w:widowControl/>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全氟羧酸类</w:t>
            </w:r>
          </w:p>
        </w:tc>
        <w:tc>
          <w:tcPr>
            <w:tcW w:w="4726" w:type="dxa"/>
            <w:vMerge w:val="restart"/>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液相色谱三重四极杆质谱法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25" w:type="dxa"/>
            <w:vMerge w:val="continue"/>
            <w:vAlign w:val="center"/>
          </w:tcPr>
          <w:p>
            <w:pPr>
              <w:widowControl/>
              <w:jc w:val="center"/>
              <w:rPr>
                <w:rFonts w:hint="eastAsia" w:ascii="仿宋" w:hAnsi="仿宋" w:eastAsia="仿宋" w:cs="仿宋"/>
                <w:kern w:val="0"/>
                <w:sz w:val="24"/>
                <w:szCs w:val="24"/>
                <w:highlight w:val="none"/>
              </w:rPr>
            </w:pPr>
          </w:p>
        </w:tc>
        <w:tc>
          <w:tcPr>
            <w:tcW w:w="1238" w:type="dxa"/>
            <w:vMerge w:val="continue"/>
            <w:vAlign w:val="center"/>
          </w:tcPr>
          <w:p>
            <w:pPr>
              <w:widowControl/>
              <w:jc w:val="center"/>
              <w:rPr>
                <w:rFonts w:hint="eastAsia" w:ascii="仿宋" w:hAnsi="仿宋" w:eastAsia="仿宋" w:cs="仿宋"/>
                <w:sz w:val="24"/>
                <w:szCs w:val="24"/>
                <w:highlight w:val="none"/>
              </w:rPr>
            </w:pPr>
          </w:p>
        </w:tc>
        <w:tc>
          <w:tcPr>
            <w:tcW w:w="1989" w:type="dxa"/>
            <w:vAlign w:val="center"/>
          </w:tcPr>
          <w:p>
            <w:pPr>
              <w:widowControl/>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全氟磺酸类</w:t>
            </w:r>
          </w:p>
        </w:tc>
        <w:tc>
          <w:tcPr>
            <w:tcW w:w="4726" w:type="dxa"/>
            <w:vMerge w:val="continue"/>
            <w:vAlign w:val="center"/>
          </w:tcPr>
          <w:p>
            <w:pPr>
              <w:widowControl/>
              <w:jc w:val="center"/>
              <w:rPr>
                <w:rFonts w:hint="eastAsia" w:ascii="仿宋" w:hAnsi="仿宋" w:eastAsia="仿宋" w:cs="仿宋"/>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25" w:type="dxa"/>
            <w:vMerge w:val="restart"/>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w:t>
            </w:r>
          </w:p>
        </w:tc>
        <w:tc>
          <w:tcPr>
            <w:tcW w:w="1238" w:type="dxa"/>
            <w:vMerge w:val="restart"/>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抗生素</w:t>
            </w:r>
          </w:p>
        </w:tc>
        <w:tc>
          <w:tcPr>
            <w:tcW w:w="1989" w:type="dxa"/>
          </w:tcPr>
          <w:p>
            <w:pPr>
              <w:rPr>
                <w:rFonts w:hint="eastAsia" w:ascii="仿宋" w:hAnsi="仿宋" w:eastAsia="仿宋" w:cs="仿宋"/>
                <w:sz w:val="24"/>
                <w:szCs w:val="24"/>
                <w:highlight w:val="none"/>
              </w:rPr>
            </w:pPr>
            <w:r>
              <w:rPr>
                <w:rFonts w:hint="eastAsia" w:ascii="仿宋" w:hAnsi="仿宋" w:eastAsia="仿宋" w:cs="仿宋"/>
                <w:sz w:val="24"/>
                <w:szCs w:val="24"/>
                <w:highlight w:val="none"/>
              </w:rPr>
              <w:t>喹诺酮类</w:t>
            </w:r>
          </w:p>
        </w:tc>
        <w:tc>
          <w:tcPr>
            <w:tcW w:w="4726" w:type="dxa"/>
            <w:vMerge w:val="restart"/>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液相色谱三重四极杆质谱法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25" w:type="dxa"/>
            <w:vMerge w:val="continue"/>
            <w:vAlign w:val="center"/>
          </w:tcPr>
          <w:p>
            <w:pPr>
              <w:widowControl/>
              <w:jc w:val="center"/>
              <w:rPr>
                <w:rFonts w:hint="eastAsia" w:ascii="仿宋" w:hAnsi="仿宋" w:eastAsia="仿宋" w:cs="仿宋"/>
                <w:kern w:val="0"/>
                <w:sz w:val="24"/>
                <w:szCs w:val="24"/>
                <w:highlight w:val="none"/>
              </w:rPr>
            </w:pPr>
          </w:p>
        </w:tc>
        <w:tc>
          <w:tcPr>
            <w:tcW w:w="1238" w:type="dxa"/>
            <w:vMerge w:val="continue"/>
            <w:vAlign w:val="center"/>
          </w:tcPr>
          <w:p>
            <w:pPr>
              <w:widowControl/>
              <w:jc w:val="center"/>
              <w:rPr>
                <w:rFonts w:hint="eastAsia" w:ascii="仿宋" w:hAnsi="仿宋" w:eastAsia="仿宋" w:cs="仿宋"/>
                <w:kern w:val="0"/>
                <w:sz w:val="24"/>
                <w:szCs w:val="24"/>
                <w:highlight w:val="none"/>
              </w:rPr>
            </w:pPr>
          </w:p>
        </w:tc>
        <w:tc>
          <w:tcPr>
            <w:tcW w:w="1989" w:type="dxa"/>
          </w:tcPr>
          <w:p>
            <w:pPr>
              <w:rPr>
                <w:rFonts w:hint="eastAsia" w:ascii="仿宋" w:hAnsi="仿宋" w:eastAsia="仿宋" w:cs="仿宋"/>
                <w:sz w:val="24"/>
                <w:szCs w:val="24"/>
                <w:highlight w:val="none"/>
              </w:rPr>
            </w:pPr>
            <w:r>
              <w:rPr>
                <w:rFonts w:hint="eastAsia" w:ascii="仿宋" w:hAnsi="仿宋" w:eastAsia="仿宋" w:cs="仿宋"/>
                <w:sz w:val="24"/>
                <w:szCs w:val="24"/>
                <w:highlight w:val="none"/>
              </w:rPr>
              <w:t>磺胺类</w:t>
            </w:r>
          </w:p>
        </w:tc>
        <w:tc>
          <w:tcPr>
            <w:tcW w:w="4726" w:type="dxa"/>
            <w:vMerge w:val="continue"/>
            <w:vAlign w:val="center"/>
          </w:tcPr>
          <w:p>
            <w:pPr>
              <w:widowControl/>
              <w:jc w:val="center"/>
              <w:rPr>
                <w:rFonts w:hint="eastAsia" w:ascii="仿宋" w:hAnsi="仿宋" w:eastAsia="仿宋" w:cs="仿宋"/>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25" w:type="dxa"/>
            <w:vMerge w:val="continue"/>
            <w:vAlign w:val="center"/>
          </w:tcPr>
          <w:p>
            <w:pPr>
              <w:widowControl/>
              <w:jc w:val="center"/>
              <w:rPr>
                <w:rFonts w:hint="eastAsia" w:ascii="仿宋" w:hAnsi="仿宋" w:eastAsia="仿宋" w:cs="仿宋"/>
                <w:kern w:val="0"/>
                <w:sz w:val="24"/>
                <w:szCs w:val="24"/>
                <w:highlight w:val="none"/>
              </w:rPr>
            </w:pPr>
          </w:p>
        </w:tc>
        <w:tc>
          <w:tcPr>
            <w:tcW w:w="1238" w:type="dxa"/>
            <w:vMerge w:val="continue"/>
            <w:vAlign w:val="center"/>
          </w:tcPr>
          <w:p>
            <w:pPr>
              <w:widowControl/>
              <w:jc w:val="center"/>
              <w:rPr>
                <w:rFonts w:hint="eastAsia" w:ascii="仿宋" w:hAnsi="仿宋" w:eastAsia="仿宋" w:cs="仿宋"/>
                <w:kern w:val="0"/>
                <w:sz w:val="24"/>
                <w:szCs w:val="24"/>
                <w:highlight w:val="none"/>
              </w:rPr>
            </w:pPr>
          </w:p>
        </w:tc>
        <w:tc>
          <w:tcPr>
            <w:tcW w:w="1989" w:type="dxa"/>
          </w:tcPr>
          <w:p>
            <w:pPr>
              <w:rPr>
                <w:rFonts w:hint="eastAsia" w:ascii="仿宋" w:hAnsi="仿宋" w:eastAsia="仿宋" w:cs="仿宋"/>
                <w:sz w:val="24"/>
                <w:szCs w:val="24"/>
                <w:highlight w:val="none"/>
              </w:rPr>
            </w:pPr>
            <w:r>
              <w:rPr>
                <w:rFonts w:hint="eastAsia" w:ascii="仿宋" w:hAnsi="仿宋" w:eastAsia="仿宋" w:cs="仿宋"/>
                <w:sz w:val="24"/>
                <w:szCs w:val="24"/>
                <w:highlight w:val="none"/>
              </w:rPr>
              <w:t>大环内酯类</w:t>
            </w:r>
          </w:p>
        </w:tc>
        <w:tc>
          <w:tcPr>
            <w:tcW w:w="4726" w:type="dxa"/>
            <w:vMerge w:val="continue"/>
            <w:vAlign w:val="center"/>
          </w:tcPr>
          <w:p>
            <w:pPr>
              <w:widowControl/>
              <w:jc w:val="center"/>
              <w:rPr>
                <w:rFonts w:hint="eastAsia" w:ascii="仿宋" w:hAnsi="仿宋" w:eastAsia="仿宋" w:cs="仿宋"/>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25" w:type="dxa"/>
            <w:vMerge w:val="continue"/>
            <w:vAlign w:val="center"/>
          </w:tcPr>
          <w:p>
            <w:pPr>
              <w:widowControl/>
              <w:jc w:val="center"/>
              <w:rPr>
                <w:rFonts w:hint="eastAsia" w:ascii="仿宋" w:hAnsi="仿宋" w:eastAsia="仿宋" w:cs="仿宋"/>
                <w:kern w:val="0"/>
                <w:sz w:val="24"/>
                <w:szCs w:val="24"/>
                <w:highlight w:val="none"/>
              </w:rPr>
            </w:pPr>
          </w:p>
        </w:tc>
        <w:tc>
          <w:tcPr>
            <w:tcW w:w="1238" w:type="dxa"/>
            <w:vMerge w:val="continue"/>
            <w:vAlign w:val="center"/>
          </w:tcPr>
          <w:p>
            <w:pPr>
              <w:widowControl/>
              <w:jc w:val="center"/>
              <w:rPr>
                <w:rFonts w:hint="eastAsia" w:ascii="仿宋" w:hAnsi="仿宋" w:eastAsia="仿宋" w:cs="仿宋"/>
                <w:kern w:val="0"/>
                <w:sz w:val="24"/>
                <w:szCs w:val="24"/>
                <w:highlight w:val="none"/>
              </w:rPr>
            </w:pPr>
          </w:p>
        </w:tc>
        <w:tc>
          <w:tcPr>
            <w:tcW w:w="1989" w:type="dxa"/>
          </w:tcPr>
          <w:p>
            <w:pPr>
              <w:rPr>
                <w:rFonts w:hint="eastAsia" w:ascii="仿宋" w:hAnsi="仿宋" w:eastAsia="仿宋" w:cs="仿宋"/>
                <w:sz w:val="24"/>
                <w:szCs w:val="24"/>
                <w:highlight w:val="none"/>
              </w:rPr>
            </w:pPr>
            <w:r>
              <w:rPr>
                <w:rFonts w:hint="eastAsia" w:ascii="仿宋" w:hAnsi="仿宋" w:eastAsia="仿宋" w:cs="仿宋"/>
                <w:sz w:val="24"/>
                <w:szCs w:val="24"/>
                <w:highlight w:val="none"/>
              </w:rPr>
              <w:t>四环素类</w:t>
            </w:r>
          </w:p>
        </w:tc>
        <w:tc>
          <w:tcPr>
            <w:tcW w:w="4726" w:type="dxa"/>
            <w:vMerge w:val="continue"/>
            <w:vAlign w:val="center"/>
          </w:tcPr>
          <w:p>
            <w:pPr>
              <w:widowControl/>
              <w:jc w:val="center"/>
              <w:rPr>
                <w:rFonts w:hint="eastAsia" w:ascii="仿宋" w:hAnsi="仿宋" w:eastAsia="仿宋" w:cs="仿宋"/>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25" w:type="dxa"/>
            <w:vMerge w:val="continue"/>
            <w:vAlign w:val="center"/>
          </w:tcPr>
          <w:p>
            <w:pPr>
              <w:widowControl/>
              <w:jc w:val="center"/>
              <w:rPr>
                <w:rFonts w:hint="eastAsia" w:ascii="仿宋" w:hAnsi="仿宋" w:eastAsia="仿宋" w:cs="仿宋"/>
                <w:kern w:val="0"/>
                <w:sz w:val="24"/>
                <w:szCs w:val="24"/>
                <w:highlight w:val="none"/>
              </w:rPr>
            </w:pPr>
          </w:p>
        </w:tc>
        <w:tc>
          <w:tcPr>
            <w:tcW w:w="1238" w:type="dxa"/>
            <w:vMerge w:val="continue"/>
            <w:vAlign w:val="center"/>
          </w:tcPr>
          <w:p>
            <w:pPr>
              <w:widowControl/>
              <w:jc w:val="center"/>
              <w:rPr>
                <w:rFonts w:hint="eastAsia" w:ascii="仿宋" w:hAnsi="仿宋" w:eastAsia="仿宋" w:cs="仿宋"/>
                <w:kern w:val="0"/>
                <w:sz w:val="24"/>
                <w:szCs w:val="24"/>
                <w:highlight w:val="none"/>
              </w:rPr>
            </w:pPr>
          </w:p>
        </w:tc>
        <w:tc>
          <w:tcPr>
            <w:tcW w:w="1989" w:type="dxa"/>
          </w:tcPr>
          <w:p>
            <w:pPr>
              <w:rPr>
                <w:rFonts w:hint="eastAsia" w:ascii="仿宋" w:hAnsi="仿宋" w:eastAsia="仿宋" w:cs="仿宋"/>
                <w:sz w:val="24"/>
                <w:szCs w:val="24"/>
                <w:highlight w:val="none"/>
              </w:rPr>
            </w:pPr>
            <w:r>
              <w:rPr>
                <w:rFonts w:hint="eastAsia" w:ascii="仿宋" w:hAnsi="仿宋" w:eastAsia="仿宋" w:cs="仿宋"/>
                <w:sz w:val="24"/>
                <w:szCs w:val="24"/>
                <w:highlight w:val="none"/>
              </w:rPr>
              <w:t>氯霉素类</w:t>
            </w:r>
          </w:p>
        </w:tc>
        <w:tc>
          <w:tcPr>
            <w:tcW w:w="4726" w:type="dxa"/>
            <w:vMerge w:val="continue"/>
            <w:vAlign w:val="center"/>
          </w:tcPr>
          <w:p>
            <w:pPr>
              <w:widowControl/>
              <w:jc w:val="center"/>
              <w:rPr>
                <w:rFonts w:hint="eastAsia" w:ascii="仿宋" w:hAnsi="仿宋" w:eastAsia="仿宋" w:cs="仿宋"/>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jc w:val="center"/>
        </w:trPr>
        <w:tc>
          <w:tcPr>
            <w:tcW w:w="725" w:type="dxa"/>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w:t>
            </w:r>
          </w:p>
        </w:tc>
        <w:tc>
          <w:tcPr>
            <w:tcW w:w="3227" w:type="dxa"/>
            <w:gridSpan w:val="2"/>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sz w:val="24"/>
                <w:szCs w:val="24"/>
                <w:highlight w:val="none"/>
              </w:rPr>
              <w:t>邻苯二甲酸二（2-乙基己基）酯（DEHP）</w:t>
            </w:r>
          </w:p>
        </w:tc>
        <w:tc>
          <w:tcPr>
            <w:tcW w:w="4726" w:type="dxa"/>
            <w:vAlign w:val="center"/>
          </w:tcPr>
          <w:p>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半挥发性有机物 气相色谱-质谱法 《水和废水监测分 析方法》 （第四版）国家环境保护 总局 （2002年）4.3.2</w:t>
            </w:r>
          </w:p>
          <w:p>
            <w:pPr>
              <w:pStyle w:val="25"/>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或其他标准方法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jc w:val="center"/>
        </w:trPr>
        <w:tc>
          <w:tcPr>
            <w:tcW w:w="725" w:type="dxa"/>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w:t>
            </w:r>
          </w:p>
        </w:tc>
        <w:tc>
          <w:tcPr>
            <w:tcW w:w="3227" w:type="dxa"/>
            <w:gridSpan w:val="2"/>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sz w:val="24"/>
                <w:szCs w:val="24"/>
                <w:highlight w:val="none"/>
              </w:rPr>
              <w:t>邻苯二甲酸二丁酯（DBP）</w:t>
            </w:r>
          </w:p>
        </w:tc>
        <w:tc>
          <w:tcPr>
            <w:tcW w:w="4726" w:type="dxa"/>
            <w:vAlign w:val="center"/>
          </w:tcPr>
          <w:p>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半挥发性有机物 气相色谱-质谱法 《水和废水监测分 析方法》 （第四版）国家环境保护 总局 （2002年）4.3.2</w:t>
            </w:r>
          </w:p>
          <w:p>
            <w:pPr>
              <w:pStyle w:val="25"/>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或其他标准方法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725" w:type="dxa"/>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w:t>
            </w:r>
          </w:p>
        </w:tc>
        <w:tc>
          <w:tcPr>
            <w:tcW w:w="3227" w:type="dxa"/>
            <w:gridSpan w:val="2"/>
            <w:vAlign w:val="center"/>
          </w:tcPr>
          <w:p>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邻苯二甲酸二异丁酯（DIBP）</w:t>
            </w:r>
          </w:p>
        </w:tc>
        <w:tc>
          <w:tcPr>
            <w:tcW w:w="4726" w:type="dxa"/>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sz w:val="24"/>
                <w:szCs w:val="24"/>
                <w:highlight w:val="none"/>
              </w:rPr>
              <w:t>液液萃取/气相色谱-质谱法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25" w:type="dxa"/>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6</w:t>
            </w:r>
          </w:p>
        </w:tc>
        <w:tc>
          <w:tcPr>
            <w:tcW w:w="3227" w:type="dxa"/>
            <w:gridSpan w:val="2"/>
            <w:vAlign w:val="center"/>
          </w:tcPr>
          <w:p>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双酚A</w:t>
            </w:r>
          </w:p>
        </w:tc>
        <w:tc>
          <w:tcPr>
            <w:tcW w:w="4726" w:type="dxa"/>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sz w:val="24"/>
                <w:szCs w:val="24"/>
                <w:highlight w:val="none"/>
              </w:rPr>
              <w:t>液相色谱三重四极杆质谱法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25" w:type="dxa"/>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7</w:t>
            </w:r>
          </w:p>
        </w:tc>
        <w:tc>
          <w:tcPr>
            <w:tcW w:w="3227" w:type="dxa"/>
            <w:gridSpan w:val="2"/>
            <w:vAlign w:val="center"/>
          </w:tcPr>
          <w:p>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4-叔辛基苯酚</w:t>
            </w:r>
          </w:p>
        </w:tc>
        <w:tc>
          <w:tcPr>
            <w:tcW w:w="4726" w:type="dxa"/>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sz w:val="24"/>
                <w:szCs w:val="24"/>
                <w:highlight w:val="none"/>
              </w:rPr>
              <w:t>液相色谱三重四极杆质谱法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25" w:type="dxa"/>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8</w:t>
            </w:r>
          </w:p>
        </w:tc>
        <w:tc>
          <w:tcPr>
            <w:tcW w:w="3227" w:type="dxa"/>
            <w:gridSpan w:val="2"/>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sz w:val="24"/>
                <w:szCs w:val="24"/>
                <w:highlight w:val="none"/>
              </w:rPr>
              <w:t>壬基酚</w:t>
            </w:r>
          </w:p>
        </w:tc>
        <w:tc>
          <w:tcPr>
            <w:tcW w:w="4726" w:type="dxa"/>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sz w:val="24"/>
                <w:szCs w:val="24"/>
                <w:highlight w:val="none"/>
              </w:rPr>
              <w:t>液相色谱三重四极杆质谱法</w:t>
            </w:r>
          </w:p>
        </w:tc>
      </w:tr>
    </w:tbl>
    <w:p>
      <w:pPr>
        <w:adjustRightInd w:val="0"/>
        <w:snapToGrid w:val="0"/>
        <w:spacing w:line="560" w:lineRule="exact"/>
        <w:rPr>
          <w:rFonts w:hint="eastAsia" w:ascii="仿宋" w:hAnsi="仿宋" w:eastAsia="仿宋" w:cs="仿宋"/>
          <w:sz w:val="24"/>
          <w:szCs w:val="24"/>
        </w:rPr>
      </w:pPr>
    </w:p>
    <w:p>
      <w:pPr>
        <w:numPr>
          <w:ilvl w:val="0"/>
          <w:numId w:val="4"/>
        </w:numPr>
        <w:adjustRightInd w:val="0"/>
        <w:snapToGrid w:val="0"/>
        <w:spacing w:line="56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在本项目实施前，应编制监测方案。样品采集人员应具备上岗证，熟悉水质样品采集、监测井洗井等工作；实验室分析人员应具备相关仪器授权并通过上岗证考核。</w:t>
      </w:r>
    </w:p>
    <w:p>
      <w:pPr>
        <w:numPr>
          <w:ilvl w:val="0"/>
          <w:numId w:val="4"/>
        </w:numPr>
        <w:adjustRightInd w:val="0"/>
        <w:snapToGrid w:val="0"/>
        <w:spacing w:line="56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根据《浙江省生态环境厅关于印发《浙江省新污染物试点监测工作方案》的函》（浙环便函〔2023〕258号）要求，项目实施过程中，中标方需接受省生态环境厅组织的现场检查和外部密码样品分析考核。如考核不合格，应立即停止工作，并追溯之前可能存在问题的数据，再次考核合格后方可继续开展工作。</w:t>
      </w:r>
    </w:p>
    <w:p>
      <w:pPr>
        <w:numPr>
          <w:ilvl w:val="0"/>
          <w:numId w:val="4"/>
        </w:numPr>
        <w:adjustRightInd w:val="0"/>
        <w:snapToGrid w:val="0"/>
        <w:spacing w:line="560" w:lineRule="exact"/>
        <w:ind w:left="0" w:leftChars="0" w:firstLine="480" w:firstLineChars="200"/>
        <w:rPr>
          <w:rFonts w:hint="eastAsia" w:ascii="仿宋" w:hAnsi="仿宋" w:eastAsia="仿宋" w:cs="仿宋"/>
          <w:sz w:val="24"/>
          <w:szCs w:val="24"/>
          <w:highlight w:val="none"/>
        </w:rPr>
      </w:pPr>
      <w:r>
        <w:rPr>
          <w:rFonts w:hint="eastAsia" w:ascii="仿宋" w:hAnsi="仿宋" w:eastAsia="仿宋" w:cs="仿宋"/>
          <w:sz w:val="24"/>
          <w:szCs w:val="24"/>
        </w:rPr>
        <w:t>本项目结束后，中标方需及时编制</w:t>
      </w:r>
      <w:r>
        <w:rPr>
          <w:rFonts w:hint="eastAsia" w:ascii="仿宋" w:hAnsi="仿宋" w:eastAsia="仿宋" w:cs="仿宋"/>
          <w:sz w:val="24"/>
          <w:szCs w:val="24"/>
          <w:highlight w:val="none"/>
        </w:rPr>
        <w:t>和提供经三级审核后的新污染物监测报告和质控报告。</w:t>
      </w:r>
    </w:p>
    <w:p>
      <w:pPr>
        <w:numPr>
          <w:ilvl w:val="0"/>
          <w:numId w:val="3"/>
        </w:numPr>
        <w:tabs>
          <w:tab w:val="left" w:pos="8280"/>
        </w:tabs>
        <w:spacing w:line="360" w:lineRule="auto"/>
        <w:ind w:left="-2" w:leftChars="0" w:right="25" w:firstLine="422" w:firstLineChars="0"/>
        <w:outlineLvl w:val="1"/>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服务期限</w:t>
      </w:r>
    </w:p>
    <w:p>
      <w:pPr>
        <w:numPr>
          <w:ilvl w:val="0"/>
          <w:numId w:val="0"/>
        </w:numPr>
        <w:adjustRightInd w:val="0"/>
        <w:snapToGrid w:val="0"/>
        <w:spacing w:line="560" w:lineRule="exact"/>
        <w:ind w:left="0" w:leftChars="0" w:firstLine="420" w:firstLineChars="175"/>
        <w:rPr>
          <w:rFonts w:hint="eastAsia" w:ascii="仿宋" w:hAnsi="仿宋" w:eastAsia="仿宋" w:cs="仿宋"/>
          <w:sz w:val="24"/>
          <w:szCs w:val="24"/>
          <w:highlight w:val="none"/>
        </w:rPr>
      </w:pPr>
      <w:r>
        <w:rPr>
          <w:rFonts w:hint="eastAsia" w:ascii="仿宋" w:hAnsi="仿宋" w:eastAsia="仿宋" w:cs="仿宋"/>
          <w:sz w:val="24"/>
          <w:szCs w:val="24"/>
          <w:highlight w:val="none"/>
        </w:rPr>
        <w:t>202</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年1</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月3</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日前完成所有技术咨询服务内容并通过验收。</w:t>
      </w:r>
      <w:r>
        <w:rPr>
          <w:rFonts w:hint="default" w:ascii="仿宋" w:hAnsi="仿宋" w:eastAsia="仿宋" w:cs="仿宋"/>
          <w:sz w:val="24"/>
          <w:szCs w:val="24"/>
          <w:highlight w:val="none"/>
        </w:rPr>
        <w:t>具体节点服务期根据招标人需求可能予以调整补充，中标人须满足调整的服务期要求。</w:t>
      </w:r>
    </w:p>
    <w:p>
      <w:pPr>
        <w:numPr>
          <w:ilvl w:val="0"/>
          <w:numId w:val="3"/>
        </w:numPr>
        <w:tabs>
          <w:tab w:val="left" w:pos="8280"/>
        </w:tabs>
        <w:spacing w:line="360" w:lineRule="auto"/>
        <w:ind w:left="-2" w:leftChars="0" w:right="25" w:firstLine="422" w:firstLineChars="0"/>
        <w:outlineLvl w:val="1"/>
        <w:rPr>
          <w:rFonts w:hint="eastAsia" w:ascii="仿宋" w:hAnsi="仿宋" w:eastAsia="仿宋" w:cs="仿宋"/>
          <w:b/>
          <w:sz w:val="28"/>
          <w:szCs w:val="28"/>
          <w:highlight w:val="none"/>
          <w:lang w:val="en-US" w:eastAsia="zh-CN"/>
        </w:rPr>
      </w:pPr>
      <w:r>
        <w:rPr>
          <w:rFonts w:hint="eastAsia" w:ascii="仿宋" w:hAnsi="仿宋" w:eastAsia="仿宋" w:cs="仿宋"/>
          <w:b/>
          <w:sz w:val="28"/>
          <w:szCs w:val="28"/>
          <w:highlight w:val="none"/>
          <w:lang w:val="en-US" w:eastAsia="zh-CN"/>
        </w:rPr>
        <w:t>付款方式</w:t>
      </w:r>
    </w:p>
    <w:p>
      <w:pPr>
        <w:widowControl w:val="0"/>
        <w:adjustRightInd w:val="0"/>
        <w:snapToGrid w:val="0"/>
        <w:spacing w:line="360" w:lineRule="auto"/>
        <w:ind w:firstLine="480" w:firstLineChars="200"/>
        <w:jc w:val="both"/>
        <w:rPr>
          <w:rFonts w:hint="eastAsia" w:ascii="仿宋" w:hAnsi="仿宋" w:eastAsia="仿宋" w:cs="仿宋"/>
          <w:b w:val="0"/>
          <w:bCs/>
          <w:snapToGrid w:val="0"/>
          <w:kern w:val="2"/>
          <w:sz w:val="24"/>
          <w:szCs w:val="21"/>
          <w:highlight w:val="none"/>
          <w:lang w:val="en-US" w:eastAsia="zh-CN" w:bidi="ar-SA"/>
        </w:rPr>
      </w:pPr>
      <w:r>
        <w:rPr>
          <w:rFonts w:hint="eastAsia" w:ascii="仿宋" w:hAnsi="仿宋" w:eastAsia="仿宋" w:cs="仿宋"/>
          <w:b w:val="0"/>
          <w:bCs/>
          <w:snapToGrid w:val="0"/>
          <w:kern w:val="2"/>
          <w:sz w:val="24"/>
          <w:szCs w:val="21"/>
          <w:highlight w:val="none"/>
          <w:lang w:val="en-US" w:eastAsia="zh-CN" w:bidi="ar-SA"/>
        </w:rPr>
        <w:t>合同生效以及具备实施条件后支付合同总额的60%作为预付款；乙方完成所有工作内容并通过验收后，根据财政状况付清余款。每次付款乙方均需提供等额的正式发票。</w:t>
      </w:r>
    </w:p>
    <w:p>
      <w:pPr>
        <w:widowControl w:val="0"/>
        <w:adjustRightInd w:val="0"/>
        <w:snapToGrid w:val="0"/>
        <w:spacing w:line="360" w:lineRule="auto"/>
        <w:ind w:firstLine="480" w:firstLineChars="200"/>
        <w:jc w:val="both"/>
        <w:rPr>
          <w:rFonts w:hint="eastAsia" w:ascii="仿宋" w:hAnsi="仿宋" w:eastAsia="仿宋" w:cs="仿宋"/>
          <w:b w:val="0"/>
          <w:bCs/>
          <w:snapToGrid w:val="0"/>
          <w:kern w:val="2"/>
          <w:sz w:val="24"/>
          <w:szCs w:val="21"/>
          <w:highlight w:val="none"/>
          <w:lang w:val="en-US" w:eastAsia="zh-CN" w:bidi="ar-SA"/>
        </w:rPr>
      </w:pPr>
      <w:r>
        <w:rPr>
          <w:rFonts w:hint="eastAsia" w:ascii="仿宋" w:hAnsi="仿宋" w:eastAsia="仿宋" w:cs="仿宋"/>
          <w:b w:val="0"/>
          <w:bCs/>
          <w:snapToGrid w:val="0"/>
          <w:kern w:val="2"/>
          <w:sz w:val="24"/>
          <w:szCs w:val="21"/>
          <w:highlight w:val="none"/>
          <w:lang w:val="en-US" w:eastAsia="zh-CN" w:bidi="ar-SA"/>
        </w:rPr>
        <w:t>因甲方使用的是财政资金，甲方在前款规定的付款时间为向政府采购支付部门提出办理财政支付申请手续的时间（不含政府财政支付部门审核的时间），在规定时间内提出支付申请手续后即视为甲方已经按期支付。</w:t>
      </w:r>
    </w:p>
    <w:p>
      <w:pPr>
        <w:widowControl w:val="0"/>
        <w:adjustRightInd w:val="0"/>
        <w:snapToGrid w:val="0"/>
        <w:spacing w:line="360" w:lineRule="auto"/>
        <w:ind w:firstLine="480" w:firstLineChars="200"/>
        <w:jc w:val="both"/>
        <w:rPr>
          <w:rFonts w:hint="eastAsia" w:ascii="仿宋" w:hAnsi="仿宋" w:eastAsia="仿宋" w:cs="仿宋"/>
          <w:b w:val="0"/>
          <w:bCs/>
          <w:snapToGrid w:val="0"/>
          <w:kern w:val="2"/>
          <w:sz w:val="24"/>
          <w:szCs w:val="21"/>
          <w:highlight w:val="none"/>
          <w:lang w:val="en-US" w:eastAsia="zh-CN" w:bidi="ar-SA"/>
        </w:rPr>
      </w:pPr>
      <w:r>
        <w:rPr>
          <w:rFonts w:hint="eastAsia" w:ascii="仿宋" w:hAnsi="仿宋" w:eastAsia="仿宋" w:cs="仿宋"/>
          <w:b w:val="0"/>
          <w:bCs/>
          <w:snapToGrid w:val="0"/>
          <w:kern w:val="2"/>
          <w:sz w:val="24"/>
          <w:szCs w:val="21"/>
          <w:highlight w:val="none"/>
          <w:lang w:val="en-US" w:eastAsia="zh-CN" w:bidi="ar-SA"/>
        </w:rPr>
        <w:t>有关本项目实施所涉及的一切费用均计入报价，包括所有人员的人工费、交通费、住宿费、伙食费、办公设施费、管理费、利润、税金等一切费用。</w:t>
      </w:r>
    </w:p>
    <w:p>
      <w:pPr>
        <w:numPr>
          <w:ilvl w:val="0"/>
          <w:numId w:val="3"/>
        </w:numPr>
        <w:tabs>
          <w:tab w:val="left" w:pos="8280"/>
        </w:tabs>
        <w:spacing w:line="360" w:lineRule="auto"/>
        <w:ind w:left="-2" w:leftChars="0" w:right="25" w:firstLine="422" w:firstLineChars="0"/>
        <w:outlineLvl w:val="1"/>
        <w:rPr>
          <w:rFonts w:hint="default" w:ascii="仿宋" w:hAnsi="仿宋" w:eastAsia="仿宋" w:cs="仿宋"/>
          <w:b/>
          <w:sz w:val="28"/>
          <w:szCs w:val="28"/>
          <w:highlight w:val="none"/>
          <w:lang w:val="en-US" w:eastAsia="zh-CN"/>
        </w:rPr>
      </w:pPr>
      <w:r>
        <w:rPr>
          <w:rFonts w:hint="eastAsia" w:ascii="仿宋" w:hAnsi="仿宋" w:eastAsia="仿宋" w:cs="仿宋"/>
          <w:b/>
          <w:sz w:val="28"/>
          <w:szCs w:val="28"/>
          <w:highlight w:val="none"/>
          <w:lang w:val="en-US" w:eastAsia="zh-CN"/>
        </w:rPr>
        <w:t>售后服务</w:t>
      </w:r>
    </w:p>
    <w:p>
      <w:pPr>
        <w:spacing w:line="360" w:lineRule="auto"/>
        <w:ind w:firstLine="480" w:firstLineChars="200"/>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 xml:space="preserve">1、服务质量保证期 </w:t>
      </w:r>
      <w:r>
        <w:rPr>
          <w:rFonts w:hint="eastAsia" w:ascii="仿宋" w:hAnsi="仿宋" w:eastAsia="仿宋" w:cs="仿宋"/>
          <w:snapToGrid w:val="0"/>
          <w:color w:val="auto"/>
          <w:kern w:val="2"/>
          <w:sz w:val="24"/>
          <w:szCs w:val="24"/>
          <w:highlight w:val="none"/>
          <w:u w:val="single"/>
          <w:lang w:val="en-US" w:eastAsia="zh-CN" w:bidi="ar-SA"/>
        </w:rPr>
        <w:t xml:space="preserve">     1    </w:t>
      </w:r>
      <w:r>
        <w:rPr>
          <w:rFonts w:hint="eastAsia" w:ascii="仿宋" w:hAnsi="仿宋" w:eastAsia="仿宋" w:cs="仿宋"/>
          <w:snapToGrid w:val="0"/>
          <w:color w:val="auto"/>
          <w:kern w:val="2"/>
          <w:sz w:val="24"/>
          <w:szCs w:val="24"/>
          <w:highlight w:val="none"/>
          <w:lang w:val="en-US" w:eastAsia="zh-CN" w:bidi="ar-SA"/>
        </w:rPr>
        <w:t xml:space="preserve"> 年。</w:t>
      </w:r>
    </w:p>
    <w:p>
      <w:pPr>
        <w:spacing w:line="360" w:lineRule="auto"/>
        <w:ind w:firstLine="480" w:firstLineChars="200"/>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snapToGrid w:val="0"/>
          <w:color w:val="auto"/>
          <w:kern w:val="2"/>
          <w:sz w:val="24"/>
          <w:szCs w:val="24"/>
          <w:lang w:val="en-US" w:eastAsia="zh-CN" w:bidi="ar-SA"/>
        </w:rPr>
        <w:t>2、服务质量保证期内发生需服务事项，供应商应负责免费提供后续服务。</w:t>
      </w:r>
    </w:p>
    <w:p>
      <w:pPr>
        <w:spacing w:line="360" w:lineRule="auto"/>
        <w:ind w:firstLine="480" w:firstLineChars="200"/>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snapToGrid w:val="0"/>
          <w:color w:val="auto"/>
          <w:kern w:val="2"/>
          <w:sz w:val="24"/>
          <w:szCs w:val="24"/>
          <w:lang w:val="en-US" w:eastAsia="zh-CN" w:bidi="ar-SA"/>
        </w:rPr>
        <w:t>3、供应商负责免费对项目成果错误进行及时更正、并对按规定进行调整或补充。</w:t>
      </w:r>
    </w:p>
    <w:p>
      <w:pPr>
        <w:spacing w:line="360" w:lineRule="auto"/>
        <w:ind w:firstLine="480" w:firstLineChars="200"/>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snapToGrid w:val="0"/>
          <w:color w:val="auto"/>
          <w:kern w:val="2"/>
          <w:sz w:val="24"/>
          <w:szCs w:val="24"/>
          <w:lang w:val="en-US" w:eastAsia="zh-CN" w:bidi="ar-SA"/>
        </w:rPr>
        <w:t>4、供应商能提供快速的售后服务响应，如发生问题，供应商在接到采购人通知后在24小时内到达现场。</w:t>
      </w:r>
    </w:p>
    <w:p>
      <w:pPr>
        <w:spacing w:line="360" w:lineRule="auto"/>
        <w:ind w:firstLine="480" w:firstLineChars="200"/>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snapToGrid w:val="0"/>
          <w:color w:val="auto"/>
          <w:kern w:val="2"/>
          <w:sz w:val="24"/>
          <w:szCs w:val="24"/>
          <w:lang w:val="en-US" w:eastAsia="zh-CN" w:bidi="ar-SA"/>
        </w:rPr>
        <w:t>5、在服务质量保证期内，供应商应负责处理解决出现的项目质量问题并承担一切费用。</w:t>
      </w:r>
    </w:p>
    <w:p>
      <w:pPr>
        <w:rPr>
          <w:rFonts w:ascii="仿宋" w:hAnsi="仿宋" w:eastAsia="仿宋" w:cs="仿宋"/>
          <w:snapToGrid w:val="0"/>
          <w:sz w:val="24"/>
        </w:rPr>
      </w:pPr>
    </w:p>
    <w:p>
      <w:pPr>
        <w:rPr>
          <w:rFonts w:hint="eastAsia" w:ascii="仿宋" w:hAnsi="仿宋" w:eastAsia="仿宋" w:cs="仿宋"/>
          <w:b/>
          <w:bCs/>
          <w:kern w:val="44"/>
          <w:sz w:val="44"/>
          <w:szCs w:val="44"/>
        </w:rPr>
      </w:pPr>
      <w:bookmarkStart w:id="55" w:name="_Toc19373"/>
      <w:r>
        <w:rPr>
          <w:rFonts w:hint="eastAsia" w:ascii="仿宋" w:hAnsi="仿宋" w:eastAsia="仿宋" w:cs="仿宋"/>
          <w:b/>
          <w:bCs/>
          <w:kern w:val="44"/>
          <w:sz w:val="44"/>
          <w:szCs w:val="44"/>
        </w:rPr>
        <w:br w:type="page"/>
      </w:r>
    </w:p>
    <w:p>
      <w:pPr>
        <w:spacing w:line="360" w:lineRule="auto"/>
        <w:jc w:val="center"/>
        <w:outlineLvl w:val="0"/>
        <w:rPr>
          <w:rFonts w:ascii="仿宋" w:hAnsi="仿宋" w:eastAsia="仿宋" w:cs="仿宋"/>
          <w:b/>
          <w:sz w:val="36"/>
          <w:szCs w:val="36"/>
        </w:rPr>
      </w:pPr>
      <w:r>
        <w:rPr>
          <w:rFonts w:hint="eastAsia" w:ascii="仿宋" w:hAnsi="仿宋" w:eastAsia="仿宋" w:cs="仿宋"/>
          <w:b/>
          <w:bCs/>
          <w:kern w:val="44"/>
          <w:sz w:val="44"/>
          <w:szCs w:val="44"/>
        </w:rPr>
        <w:t xml:space="preserve">第四部分   </w:t>
      </w:r>
      <w:bookmarkStart w:id="56" w:name="_Toc184310325"/>
      <w:bookmarkEnd w:id="56"/>
      <w:bookmarkStart w:id="57" w:name="_Toc184312127"/>
      <w:bookmarkEnd w:id="57"/>
      <w:bookmarkStart w:id="58" w:name="_Toc184314474"/>
      <w:bookmarkEnd w:id="58"/>
      <w:bookmarkStart w:id="59" w:name="_Toc184314445"/>
      <w:bookmarkEnd w:id="59"/>
      <w:bookmarkStart w:id="60" w:name="_Toc184310304"/>
      <w:bookmarkEnd w:id="60"/>
      <w:bookmarkStart w:id="61" w:name="_Toc184312076"/>
      <w:bookmarkEnd w:id="61"/>
      <w:bookmarkStart w:id="62" w:name="_Toc184308104"/>
      <w:bookmarkEnd w:id="62"/>
      <w:bookmarkStart w:id="63" w:name="_Toc184308081"/>
      <w:bookmarkEnd w:id="63"/>
      <w:bookmarkStart w:id="64" w:name="_Toc184314428"/>
      <w:bookmarkEnd w:id="64"/>
      <w:bookmarkStart w:id="65" w:name="_Toc184308082"/>
      <w:bookmarkEnd w:id="65"/>
      <w:bookmarkStart w:id="66" w:name="_Toc184308099"/>
      <w:bookmarkEnd w:id="66"/>
      <w:bookmarkStart w:id="67" w:name="_Toc184314459"/>
      <w:bookmarkEnd w:id="67"/>
      <w:bookmarkStart w:id="68" w:name="_Toc184308080"/>
      <w:bookmarkEnd w:id="68"/>
      <w:bookmarkStart w:id="69" w:name="_Toc184314439"/>
      <w:bookmarkEnd w:id="69"/>
      <w:bookmarkStart w:id="70" w:name="_Toc184312099"/>
      <w:bookmarkEnd w:id="70"/>
      <w:bookmarkStart w:id="71" w:name="_Toc184308084"/>
      <w:bookmarkEnd w:id="71"/>
      <w:bookmarkStart w:id="72" w:name="_Toc184308043"/>
      <w:bookmarkEnd w:id="72"/>
      <w:bookmarkStart w:id="73" w:name="_Toc184313286"/>
      <w:bookmarkEnd w:id="73"/>
      <w:bookmarkStart w:id="74" w:name="_Toc184312097"/>
      <w:bookmarkEnd w:id="74"/>
      <w:bookmarkStart w:id="75" w:name="_Toc184308047"/>
      <w:bookmarkEnd w:id="75"/>
      <w:bookmarkStart w:id="76" w:name="_Toc184312068"/>
      <w:bookmarkEnd w:id="76"/>
      <w:bookmarkStart w:id="77" w:name="_Toc184314462"/>
      <w:bookmarkEnd w:id="77"/>
      <w:bookmarkStart w:id="78" w:name="_Toc184312129"/>
      <w:bookmarkEnd w:id="78"/>
      <w:bookmarkStart w:id="79" w:name="_Toc184314418"/>
      <w:bookmarkEnd w:id="79"/>
      <w:bookmarkStart w:id="80" w:name="_Toc184308094"/>
      <w:bookmarkEnd w:id="80"/>
      <w:bookmarkStart w:id="81" w:name="_Toc184308087"/>
      <w:bookmarkEnd w:id="81"/>
      <w:bookmarkStart w:id="82" w:name="_Toc184314468"/>
      <w:bookmarkEnd w:id="82"/>
      <w:bookmarkStart w:id="83" w:name="_Toc184313261"/>
      <w:bookmarkEnd w:id="83"/>
      <w:bookmarkStart w:id="84" w:name="_Toc184313266"/>
      <w:bookmarkEnd w:id="84"/>
      <w:bookmarkStart w:id="85" w:name="_Toc184312075"/>
      <w:bookmarkEnd w:id="85"/>
      <w:bookmarkStart w:id="86" w:name="_Toc184308050"/>
      <w:bookmarkEnd w:id="86"/>
      <w:bookmarkStart w:id="87" w:name="_Toc184310284"/>
      <w:bookmarkEnd w:id="87"/>
      <w:bookmarkStart w:id="88" w:name="_Toc184308056"/>
      <w:bookmarkEnd w:id="88"/>
      <w:bookmarkStart w:id="89" w:name="_Toc184313291"/>
      <w:bookmarkEnd w:id="89"/>
      <w:bookmarkStart w:id="90" w:name="_Toc184314450"/>
      <w:bookmarkEnd w:id="90"/>
      <w:bookmarkStart w:id="91" w:name="_Toc184314465"/>
      <w:bookmarkEnd w:id="91"/>
      <w:bookmarkStart w:id="92" w:name="_Toc184312120"/>
      <w:bookmarkEnd w:id="92"/>
      <w:bookmarkStart w:id="93" w:name="_Toc184313299"/>
      <w:bookmarkEnd w:id="93"/>
      <w:bookmarkStart w:id="94" w:name="_Toc184314476"/>
      <w:bookmarkEnd w:id="94"/>
      <w:bookmarkStart w:id="95" w:name="_Toc184312072"/>
      <w:bookmarkEnd w:id="95"/>
      <w:bookmarkStart w:id="96" w:name="_Toc184312073"/>
      <w:bookmarkEnd w:id="96"/>
      <w:bookmarkStart w:id="97" w:name="_Toc184313269"/>
      <w:bookmarkEnd w:id="97"/>
      <w:bookmarkStart w:id="98" w:name="_Toc184310327"/>
      <w:bookmarkEnd w:id="98"/>
      <w:bookmarkStart w:id="99" w:name="_Toc184310321"/>
      <w:bookmarkEnd w:id="99"/>
      <w:bookmarkStart w:id="100" w:name="_Toc184313263"/>
      <w:bookmarkEnd w:id="100"/>
      <w:bookmarkStart w:id="101" w:name="_Toc184314470"/>
      <w:bookmarkEnd w:id="101"/>
      <w:bookmarkStart w:id="102" w:name="_Toc184308071"/>
      <w:bookmarkEnd w:id="102"/>
      <w:bookmarkStart w:id="103" w:name="_Toc184313241"/>
      <w:bookmarkEnd w:id="103"/>
      <w:bookmarkStart w:id="104" w:name="_Toc184310289"/>
      <w:bookmarkEnd w:id="104"/>
      <w:bookmarkStart w:id="105" w:name="_Toc184313305"/>
      <w:bookmarkEnd w:id="105"/>
      <w:bookmarkStart w:id="106" w:name="_Toc184314449"/>
      <w:bookmarkEnd w:id="106"/>
      <w:bookmarkStart w:id="107" w:name="_Toc184310288"/>
      <w:bookmarkEnd w:id="107"/>
      <w:bookmarkStart w:id="108" w:name="_Toc184314421"/>
      <w:bookmarkEnd w:id="108"/>
      <w:bookmarkStart w:id="109" w:name="_Toc184310291"/>
      <w:bookmarkEnd w:id="109"/>
      <w:bookmarkStart w:id="110" w:name="_Toc184308070"/>
      <w:bookmarkEnd w:id="110"/>
      <w:bookmarkStart w:id="111" w:name="_Toc184312079"/>
      <w:bookmarkEnd w:id="111"/>
      <w:bookmarkStart w:id="112" w:name="_Toc184312087"/>
      <w:bookmarkEnd w:id="112"/>
      <w:bookmarkStart w:id="113" w:name="_Toc184313260"/>
      <w:bookmarkEnd w:id="113"/>
      <w:bookmarkStart w:id="114" w:name="_Toc184312113"/>
      <w:bookmarkEnd w:id="114"/>
      <w:bookmarkStart w:id="115" w:name="_Toc184313310"/>
      <w:bookmarkEnd w:id="115"/>
      <w:bookmarkStart w:id="116" w:name="_Toc184308063"/>
      <w:bookmarkEnd w:id="116"/>
      <w:bookmarkStart w:id="117" w:name="_Toc184308042"/>
      <w:bookmarkEnd w:id="117"/>
      <w:bookmarkStart w:id="118" w:name="_Toc184310310"/>
      <w:bookmarkEnd w:id="118"/>
      <w:bookmarkStart w:id="119" w:name="_Toc184313249"/>
      <w:bookmarkEnd w:id="119"/>
      <w:bookmarkStart w:id="120" w:name="_Toc184314413"/>
      <w:bookmarkEnd w:id="120"/>
      <w:bookmarkStart w:id="121" w:name="_Toc184308091"/>
      <w:bookmarkEnd w:id="121"/>
      <w:bookmarkStart w:id="122" w:name="_Toc184308101"/>
      <w:bookmarkEnd w:id="122"/>
      <w:bookmarkStart w:id="123" w:name="_Toc184308058"/>
      <w:bookmarkEnd w:id="123"/>
      <w:bookmarkStart w:id="124" w:name="_Toc184308102"/>
      <w:bookmarkEnd w:id="124"/>
      <w:bookmarkStart w:id="125" w:name="_Toc184314451"/>
      <w:bookmarkEnd w:id="125"/>
      <w:bookmarkStart w:id="126" w:name="_Toc184312106"/>
      <w:bookmarkEnd w:id="126"/>
      <w:bookmarkStart w:id="127" w:name="_Toc184313277"/>
      <w:bookmarkEnd w:id="127"/>
      <w:bookmarkStart w:id="128" w:name="_Toc184312136"/>
      <w:bookmarkEnd w:id="128"/>
      <w:bookmarkStart w:id="129" w:name="_Toc184312118"/>
      <w:bookmarkEnd w:id="129"/>
      <w:bookmarkStart w:id="130" w:name="_Toc184312083"/>
      <w:bookmarkEnd w:id="130"/>
      <w:bookmarkStart w:id="131" w:name="_Toc184308045"/>
      <w:bookmarkEnd w:id="131"/>
      <w:bookmarkStart w:id="132" w:name="_Toc184314460"/>
      <w:bookmarkEnd w:id="132"/>
      <w:bookmarkStart w:id="133" w:name="_Toc184308097"/>
      <w:bookmarkEnd w:id="133"/>
      <w:bookmarkStart w:id="134" w:name="_Toc184312130"/>
      <w:bookmarkEnd w:id="134"/>
      <w:bookmarkStart w:id="135" w:name="_Toc184308066"/>
      <w:bookmarkEnd w:id="135"/>
      <w:bookmarkStart w:id="136" w:name="_Toc184314453"/>
      <w:bookmarkEnd w:id="136"/>
      <w:bookmarkStart w:id="137" w:name="_Toc184308049"/>
      <w:bookmarkEnd w:id="137"/>
      <w:bookmarkStart w:id="138" w:name="_Toc184312133"/>
      <w:bookmarkEnd w:id="138"/>
      <w:bookmarkStart w:id="139" w:name="_Toc184313292"/>
      <w:bookmarkEnd w:id="139"/>
      <w:bookmarkStart w:id="140" w:name="_Toc184308067"/>
      <w:bookmarkEnd w:id="140"/>
      <w:bookmarkStart w:id="141" w:name="_Toc184312134"/>
      <w:bookmarkEnd w:id="141"/>
      <w:bookmarkStart w:id="142" w:name="_Toc184312112"/>
      <w:bookmarkEnd w:id="142"/>
      <w:bookmarkStart w:id="143" w:name="_Toc184312105"/>
      <w:bookmarkEnd w:id="143"/>
      <w:bookmarkStart w:id="144" w:name="_Toc184310332"/>
      <w:bookmarkEnd w:id="144"/>
      <w:bookmarkStart w:id="145" w:name="_Toc184312121"/>
      <w:bookmarkEnd w:id="145"/>
      <w:bookmarkStart w:id="146" w:name="_Toc184310331"/>
      <w:bookmarkEnd w:id="146"/>
      <w:bookmarkStart w:id="147" w:name="_Toc184310280"/>
      <w:bookmarkEnd w:id="147"/>
      <w:bookmarkStart w:id="148" w:name="_Toc184313242"/>
      <w:bookmarkEnd w:id="148"/>
      <w:bookmarkStart w:id="149" w:name="_Toc184313281"/>
      <w:bookmarkEnd w:id="149"/>
      <w:bookmarkStart w:id="150" w:name="_Toc184314478"/>
      <w:bookmarkEnd w:id="150"/>
      <w:bookmarkStart w:id="151" w:name="_Toc184310308"/>
      <w:bookmarkEnd w:id="151"/>
      <w:bookmarkStart w:id="152" w:name="_Toc184313294"/>
      <w:bookmarkEnd w:id="152"/>
      <w:bookmarkStart w:id="153" w:name="_Toc184313298"/>
      <w:bookmarkEnd w:id="153"/>
      <w:bookmarkStart w:id="154" w:name="_Toc184312137"/>
      <w:bookmarkEnd w:id="154"/>
      <w:bookmarkStart w:id="155" w:name="_Toc184308108"/>
      <w:bookmarkEnd w:id="155"/>
      <w:bookmarkStart w:id="156" w:name="_Toc184313306"/>
      <w:bookmarkEnd w:id="156"/>
      <w:bookmarkStart w:id="157" w:name="_Toc184308059"/>
      <w:bookmarkEnd w:id="157"/>
      <w:bookmarkStart w:id="158" w:name="_Toc184310296"/>
      <w:bookmarkEnd w:id="158"/>
      <w:bookmarkStart w:id="159" w:name="_Toc184314419"/>
      <w:bookmarkEnd w:id="159"/>
      <w:bookmarkStart w:id="160" w:name="_Toc184312102"/>
      <w:bookmarkEnd w:id="160"/>
      <w:bookmarkStart w:id="161" w:name="_Toc184308079"/>
      <w:bookmarkEnd w:id="161"/>
      <w:bookmarkStart w:id="162" w:name="_Toc184313271"/>
      <w:bookmarkEnd w:id="162"/>
      <w:bookmarkStart w:id="163" w:name="_Toc184314410"/>
      <w:bookmarkEnd w:id="163"/>
      <w:bookmarkStart w:id="164" w:name="_Toc184314432"/>
      <w:bookmarkEnd w:id="164"/>
      <w:bookmarkStart w:id="165" w:name="_Toc184313258"/>
      <w:bookmarkEnd w:id="165"/>
      <w:bookmarkStart w:id="166" w:name="_Toc184314441"/>
      <w:bookmarkEnd w:id="166"/>
      <w:bookmarkStart w:id="167" w:name="_Toc184313256"/>
      <w:bookmarkEnd w:id="167"/>
      <w:bookmarkStart w:id="168" w:name="_Toc184308057"/>
      <w:bookmarkEnd w:id="168"/>
      <w:bookmarkStart w:id="169" w:name="_Toc184313240"/>
      <w:bookmarkEnd w:id="169"/>
      <w:bookmarkStart w:id="170" w:name="_Toc184308089"/>
      <w:bookmarkEnd w:id="170"/>
      <w:bookmarkStart w:id="171" w:name="_Toc184314430"/>
      <w:bookmarkEnd w:id="171"/>
      <w:bookmarkStart w:id="172" w:name="_Toc184314481"/>
      <w:bookmarkEnd w:id="172"/>
      <w:bookmarkStart w:id="173" w:name="_Toc184310330"/>
      <w:bookmarkEnd w:id="173"/>
      <w:bookmarkStart w:id="174" w:name="_Toc184312092"/>
      <w:bookmarkEnd w:id="174"/>
      <w:bookmarkStart w:id="175" w:name="_Toc184313243"/>
      <w:bookmarkEnd w:id="175"/>
      <w:bookmarkStart w:id="176" w:name="_Toc184312122"/>
      <w:bookmarkEnd w:id="176"/>
      <w:bookmarkStart w:id="177" w:name="_Toc184308062"/>
      <w:bookmarkEnd w:id="177"/>
      <w:bookmarkStart w:id="178" w:name="_Toc184310334"/>
      <w:bookmarkEnd w:id="178"/>
      <w:bookmarkStart w:id="179" w:name="_Toc184312098"/>
      <w:bookmarkEnd w:id="179"/>
      <w:bookmarkStart w:id="180" w:name="_Toc184313304"/>
      <w:bookmarkEnd w:id="180"/>
      <w:bookmarkStart w:id="181" w:name="_Toc184314435"/>
      <w:bookmarkEnd w:id="181"/>
      <w:bookmarkStart w:id="182" w:name="_Toc184308106"/>
      <w:bookmarkEnd w:id="182"/>
      <w:bookmarkStart w:id="183" w:name="_Toc184310309"/>
      <w:bookmarkEnd w:id="183"/>
      <w:bookmarkStart w:id="184" w:name="_Toc184312124"/>
      <w:bookmarkEnd w:id="184"/>
      <w:bookmarkStart w:id="185" w:name="_Toc184313282"/>
      <w:bookmarkEnd w:id="185"/>
      <w:bookmarkStart w:id="186" w:name="_Toc184312080"/>
      <w:bookmarkEnd w:id="186"/>
      <w:bookmarkStart w:id="187" w:name="_Toc184312101"/>
      <w:bookmarkEnd w:id="187"/>
      <w:bookmarkStart w:id="188" w:name="_Toc184314458"/>
      <w:bookmarkEnd w:id="188"/>
      <w:bookmarkStart w:id="189" w:name="_Toc184310293"/>
      <w:bookmarkEnd w:id="189"/>
      <w:bookmarkStart w:id="190" w:name="_Toc184310281"/>
      <w:bookmarkEnd w:id="190"/>
      <w:bookmarkStart w:id="191" w:name="_Toc184308074"/>
      <w:bookmarkEnd w:id="191"/>
      <w:bookmarkStart w:id="192" w:name="_Toc184312107"/>
      <w:bookmarkEnd w:id="192"/>
      <w:bookmarkStart w:id="193" w:name="_Toc184314472"/>
      <w:bookmarkEnd w:id="193"/>
      <w:bookmarkStart w:id="194" w:name="_Toc184313303"/>
      <w:bookmarkEnd w:id="194"/>
      <w:bookmarkStart w:id="195" w:name="_Toc184314440"/>
      <w:bookmarkEnd w:id="195"/>
      <w:bookmarkStart w:id="196" w:name="_Toc184313268"/>
      <w:bookmarkEnd w:id="196"/>
      <w:bookmarkStart w:id="197" w:name="_Toc184310278"/>
      <w:bookmarkEnd w:id="197"/>
      <w:bookmarkStart w:id="198" w:name="_Toc184314471"/>
      <w:bookmarkEnd w:id="198"/>
      <w:bookmarkStart w:id="199" w:name="_Toc184312084"/>
      <w:bookmarkEnd w:id="199"/>
      <w:bookmarkStart w:id="200" w:name="_Toc184308044"/>
      <w:bookmarkEnd w:id="200"/>
      <w:bookmarkStart w:id="201" w:name="_Toc184313259"/>
      <w:bookmarkEnd w:id="201"/>
      <w:bookmarkStart w:id="202" w:name="_Toc184314448"/>
      <w:bookmarkEnd w:id="202"/>
      <w:bookmarkStart w:id="203" w:name="_Toc184308095"/>
      <w:bookmarkEnd w:id="203"/>
      <w:bookmarkStart w:id="204" w:name="_Toc184310338"/>
      <w:bookmarkEnd w:id="204"/>
      <w:bookmarkStart w:id="205" w:name="_Toc184314434"/>
      <w:bookmarkEnd w:id="205"/>
      <w:bookmarkStart w:id="206" w:name="_Toc184308105"/>
      <w:bookmarkEnd w:id="206"/>
      <w:bookmarkStart w:id="207" w:name="_Toc184314477"/>
      <w:bookmarkEnd w:id="207"/>
      <w:bookmarkStart w:id="208" w:name="_Toc184314463"/>
      <w:bookmarkEnd w:id="208"/>
      <w:bookmarkStart w:id="209" w:name="_Toc184310276"/>
      <w:bookmarkEnd w:id="209"/>
      <w:bookmarkStart w:id="210" w:name="_Toc184313254"/>
      <w:bookmarkEnd w:id="210"/>
      <w:bookmarkStart w:id="211" w:name="_Toc184308107"/>
      <w:bookmarkEnd w:id="211"/>
      <w:bookmarkStart w:id="212" w:name="_Toc184308037"/>
      <w:bookmarkEnd w:id="212"/>
      <w:bookmarkStart w:id="213" w:name="_Toc184313247"/>
      <w:bookmarkEnd w:id="213"/>
      <w:bookmarkStart w:id="214" w:name="_Toc184310342"/>
      <w:bookmarkEnd w:id="214"/>
      <w:bookmarkStart w:id="215" w:name="_Toc184314456"/>
      <w:bookmarkEnd w:id="215"/>
      <w:bookmarkStart w:id="216" w:name="_Toc184308073"/>
      <w:bookmarkEnd w:id="216"/>
      <w:bookmarkStart w:id="217" w:name="_Toc184312093"/>
      <w:bookmarkEnd w:id="217"/>
      <w:bookmarkStart w:id="218" w:name="_Toc184310297"/>
      <w:bookmarkEnd w:id="218"/>
      <w:bookmarkStart w:id="219" w:name="_Toc184312119"/>
      <w:bookmarkEnd w:id="219"/>
      <w:bookmarkStart w:id="220" w:name="_Toc184312111"/>
      <w:bookmarkEnd w:id="220"/>
      <w:bookmarkStart w:id="221" w:name="_Toc184314444"/>
      <w:bookmarkEnd w:id="221"/>
      <w:bookmarkStart w:id="222" w:name="_Toc184314475"/>
      <w:bookmarkEnd w:id="222"/>
      <w:bookmarkStart w:id="223" w:name="_Toc184308060"/>
      <w:bookmarkEnd w:id="223"/>
      <w:bookmarkStart w:id="224" w:name="_Toc184313272"/>
      <w:bookmarkEnd w:id="224"/>
      <w:bookmarkStart w:id="225" w:name="_Toc184310283"/>
      <w:bookmarkEnd w:id="225"/>
      <w:bookmarkStart w:id="226" w:name="_Toc184310320"/>
      <w:bookmarkEnd w:id="226"/>
      <w:bookmarkStart w:id="227" w:name="_Toc184310328"/>
      <w:bookmarkEnd w:id="227"/>
      <w:bookmarkStart w:id="228" w:name="_Toc184308077"/>
      <w:bookmarkEnd w:id="228"/>
      <w:bookmarkStart w:id="229" w:name="_Toc184308068"/>
      <w:bookmarkEnd w:id="229"/>
      <w:bookmarkStart w:id="230" w:name="_Toc184310307"/>
      <w:bookmarkEnd w:id="230"/>
      <w:bookmarkStart w:id="231" w:name="_Toc184313239"/>
      <w:bookmarkEnd w:id="231"/>
      <w:bookmarkStart w:id="232" w:name="_Toc184313302"/>
      <w:bookmarkEnd w:id="232"/>
      <w:bookmarkStart w:id="233" w:name="_Toc184308046"/>
      <w:bookmarkEnd w:id="233"/>
      <w:bookmarkStart w:id="234" w:name="_Toc184310313"/>
      <w:bookmarkEnd w:id="234"/>
      <w:bookmarkStart w:id="235" w:name="_Toc184313280"/>
      <w:bookmarkEnd w:id="235"/>
      <w:bookmarkStart w:id="236" w:name="_Toc184313293"/>
      <w:bookmarkEnd w:id="236"/>
      <w:bookmarkStart w:id="237" w:name="_Toc184310318"/>
      <w:bookmarkEnd w:id="237"/>
      <w:bookmarkStart w:id="238" w:name="_Toc184308036"/>
      <w:bookmarkEnd w:id="238"/>
      <w:bookmarkStart w:id="239" w:name="_Toc184312088"/>
      <w:bookmarkEnd w:id="239"/>
      <w:bookmarkStart w:id="240" w:name="_Toc184310292"/>
      <w:bookmarkEnd w:id="240"/>
      <w:bookmarkStart w:id="241" w:name="_Toc184312078"/>
      <w:bookmarkEnd w:id="241"/>
      <w:bookmarkStart w:id="242" w:name="_Toc184310322"/>
      <w:bookmarkEnd w:id="242"/>
      <w:bookmarkStart w:id="243" w:name="_Toc184314455"/>
      <w:bookmarkEnd w:id="243"/>
      <w:bookmarkStart w:id="244" w:name="_Toc184313300"/>
      <w:bookmarkEnd w:id="244"/>
      <w:bookmarkStart w:id="245" w:name="_Toc184308098"/>
      <w:bookmarkEnd w:id="245"/>
      <w:bookmarkStart w:id="246" w:name="_Toc184310329"/>
      <w:bookmarkEnd w:id="246"/>
      <w:bookmarkStart w:id="247" w:name="_Toc184313257"/>
      <w:bookmarkEnd w:id="247"/>
      <w:bookmarkStart w:id="248" w:name="_Toc184314479"/>
      <w:bookmarkEnd w:id="248"/>
      <w:bookmarkStart w:id="249" w:name="_Toc184312110"/>
      <w:bookmarkEnd w:id="249"/>
      <w:bookmarkStart w:id="250" w:name="_Toc184310305"/>
      <w:bookmarkEnd w:id="250"/>
      <w:bookmarkStart w:id="251" w:name="_Toc184308054"/>
      <w:bookmarkEnd w:id="251"/>
      <w:bookmarkStart w:id="252" w:name="_Toc184310344"/>
      <w:bookmarkEnd w:id="252"/>
      <w:bookmarkStart w:id="253" w:name="_Toc184312138"/>
      <w:bookmarkEnd w:id="253"/>
      <w:bookmarkStart w:id="254" w:name="_Toc184314420"/>
      <w:bookmarkEnd w:id="254"/>
      <w:bookmarkStart w:id="255" w:name="_Toc184314433"/>
      <w:bookmarkEnd w:id="255"/>
      <w:bookmarkStart w:id="256" w:name="_Toc184314466"/>
      <w:bookmarkEnd w:id="256"/>
      <w:bookmarkStart w:id="257" w:name="_Toc184313288"/>
      <w:bookmarkEnd w:id="257"/>
      <w:bookmarkStart w:id="258" w:name="_Toc184312067"/>
      <w:bookmarkEnd w:id="258"/>
      <w:bookmarkStart w:id="259" w:name="_Toc184313252"/>
      <w:bookmarkEnd w:id="259"/>
      <w:bookmarkStart w:id="260" w:name="_Toc184313284"/>
      <w:bookmarkEnd w:id="260"/>
      <w:bookmarkStart w:id="261" w:name="_Toc184310302"/>
      <w:bookmarkEnd w:id="261"/>
      <w:bookmarkStart w:id="262" w:name="_Toc184314414"/>
      <w:bookmarkEnd w:id="262"/>
      <w:bookmarkStart w:id="263" w:name="_Toc184313267"/>
      <w:bookmarkEnd w:id="263"/>
      <w:bookmarkStart w:id="264" w:name="_Toc184310279"/>
      <w:bookmarkEnd w:id="264"/>
      <w:bookmarkStart w:id="265" w:name="_Toc184312095"/>
      <w:bookmarkEnd w:id="265"/>
      <w:bookmarkStart w:id="266" w:name="_Toc184312077"/>
      <w:bookmarkEnd w:id="266"/>
      <w:bookmarkStart w:id="267" w:name="_Toc184310335"/>
      <w:bookmarkEnd w:id="267"/>
      <w:bookmarkStart w:id="268" w:name="_Toc184308093"/>
      <w:bookmarkEnd w:id="268"/>
      <w:bookmarkStart w:id="269" w:name="_Toc184310277"/>
      <w:bookmarkEnd w:id="269"/>
      <w:bookmarkStart w:id="270" w:name="_Toc184312126"/>
      <w:bookmarkEnd w:id="270"/>
      <w:bookmarkStart w:id="271" w:name="_Toc184314426"/>
      <w:bookmarkEnd w:id="271"/>
      <w:bookmarkStart w:id="272" w:name="_Toc184314412"/>
      <w:bookmarkEnd w:id="272"/>
      <w:bookmarkStart w:id="273" w:name="_Toc184312103"/>
      <w:bookmarkEnd w:id="273"/>
      <w:bookmarkStart w:id="274" w:name="_Toc184314446"/>
      <w:bookmarkEnd w:id="274"/>
      <w:bookmarkStart w:id="275" w:name="_Toc184312128"/>
      <w:bookmarkEnd w:id="275"/>
      <w:bookmarkStart w:id="276" w:name="_Toc184313285"/>
      <w:bookmarkEnd w:id="276"/>
      <w:bookmarkStart w:id="277" w:name="_Toc184308076"/>
      <w:bookmarkEnd w:id="277"/>
      <w:bookmarkStart w:id="278" w:name="_Toc184312115"/>
      <w:bookmarkEnd w:id="278"/>
      <w:bookmarkStart w:id="279" w:name="_Toc184313308"/>
      <w:bookmarkEnd w:id="279"/>
      <w:bookmarkStart w:id="280" w:name="_Toc184312071"/>
      <w:bookmarkEnd w:id="280"/>
      <w:bookmarkStart w:id="281" w:name="_Toc184313295"/>
      <w:bookmarkEnd w:id="281"/>
      <w:bookmarkStart w:id="282" w:name="_Toc184308088"/>
      <w:bookmarkEnd w:id="282"/>
      <w:bookmarkStart w:id="283" w:name="_Toc184310340"/>
      <w:bookmarkEnd w:id="283"/>
      <w:bookmarkStart w:id="284" w:name="_Toc184308103"/>
      <w:bookmarkEnd w:id="284"/>
      <w:bookmarkStart w:id="285" w:name="_Toc184313290"/>
      <w:bookmarkEnd w:id="285"/>
      <w:bookmarkStart w:id="286" w:name="_Toc184308064"/>
      <w:bookmarkEnd w:id="286"/>
      <w:bookmarkStart w:id="287" w:name="_Toc184310294"/>
      <w:bookmarkEnd w:id="287"/>
      <w:bookmarkStart w:id="288" w:name="_Toc184310337"/>
      <w:bookmarkEnd w:id="288"/>
      <w:bookmarkStart w:id="289" w:name="_Toc184312070"/>
      <w:bookmarkEnd w:id="289"/>
      <w:bookmarkStart w:id="290" w:name="_Toc184313246"/>
      <w:bookmarkEnd w:id="290"/>
      <w:bookmarkStart w:id="291" w:name="_Toc184314425"/>
      <w:bookmarkEnd w:id="291"/>
      <w:bookmarkStart w:id="292" w:name="_Toc184308061"/>
      <w:bookmarkEnd w:id="292"/>
      <w:bookmarkStart w:id="293" w:name="_Toc184308078"/>
      <w:bookmarkEnd w:id="293"/>
      <w:bookmarkStart w:id="294" w:name="_Toc184314443"/>
      <w:bookmarkEnd w:id="294"/>
      <w:bookmarkStart w:id="295" w:name="_Toc184312104"/>
      <w:bookmarkEnd w:id="295"/>
      <w:bookmarkStart w:id="296" w:name="_Toc184312132"/>
      <w:bookmarkEnd w:id="296"/>
      <w:bookmarkStart w:id="297" w:name="_Toc184313309"/>
      <w:bookmarkEnd w:id="297"/>
      <w:bookmarkStart w:id="298" w:name="_Toc184312091"/>
      <w:bookmarkEnd w:id="298"/>
      <w:bookmarkStart w:id="299" w:name="_Toc184314437"/>
      <w:bookmarkEnd w:id="299"/>
      <w:bookmarkStart w:id="300" w:name="_Toc184313283"/>
      <w:bookmarkEnd w:id="300"/>
      <w:bookmarkStart w:id="301" w:name="_Toc184313307"/>
      <w:bookmarkEnd w:id="301"/>
      <w:bookmarkStart w:id="302" w:name="_Toc184313275"/>
      <w:bookmarkEnd w:id="302"/>
      <w:bookmarkStart w:id="303" w:name="_Toc184310311"/>
      <w:bookmarkEnd w:id="303"/>
      <w:bookmarkStart w:id="304" w:name="_Toc184310314"/>
      <w:bookmarkEnd w:id="304"/>
      <w:bookmarkStart w:id="305" w:name="_Toc184313251"/>
      <w:bookmarkEnd w:id="305"/>
      <w:bookmarkStart w:id="306" w:name="_Toc184314442"/>
      <w:bookmarkEnd w:id="306"/>
      <w:bookmarkStart w:id="307" w:name="_Toc184308051"/>
      <w:bookmarkEnd w:id="307"/>
      <w:bookmarkStart w:id="308" w:name="_Toc184310295"/>
      <w:bookmarkEnd w:id="308"/>
      <w:bookmarkStart w:id="309" w:name="_Toc184312074"/>
      <w:bookmarkEnd w:id="309"/>
      <w:bookmarkStart w:id="310" w:name="_Toc184313265"/>
      <w:bookmarkEnd w:id="310"/>
      <w:bookmarkStart w:id="311" w:name="_Toc184310286"/>
      <w:bookmarkEnd w:id="311"/>
      <w:bookmarkStart w:id="312" w:name="_Toc184313244"/>
      <w:bookmarkEnd w:id="312"/>
      <w:bookmarkStart w:id="313" w:name="_Toc184314431"/>
      <w:bookmarkEnd w:id="313"/>
      <w:bookmarkStart w:id="314" w:name="_Toc184308096"/>
      <w:bookmarkEnd w:id="314"/>
      <w:bookmarkStart w:id="315" w:name="_Toc184313276"/>
      <w:bookmarkEnd w:id="315"/>
      <w:bookmarkStart w:id="316" w:name="_Toc184312114"/>
      <w:bookmarkEnd w:id="316"/>
      <w:bookmarkStart w:id="317" w:name="_Toc184308041"/>
      <w:bookmarkEnd w:id="317"/>
      <w:bookmarkStart w:id="318" w:name="_Toc184313287"/>
      <w:bookmarkEnd w:id="318"/>
      <w:bookmarkStart w:id="319" w:name="_Toc184310298"/>
      <w:bookmarkEnd w:id="319"/>
      <w:bookmarkStart w:id="320" w:name="_Toc184308092"/>
      <w:bookmarkEnd w:id="320"/>
      <w:bookmarkStart w:id="321" w:name="_Toc184310285"/>
      <w:bookmarkEnd w:id="321"/>
      <w:bookmarkStart w:id="322" w:name="_Toc184313278"/>
      <w:bookmarkEnd w:id="322"/>
      <w:bookmarkStart w:id="323" w:name="_Toc184308100"/>
      <w:bookmarkEnd w:id="323"/>
      <w:bookmarkStart w:id="324" w:name="_Toc184308090"/>
      <w:bookmarkEnd w:id="324"/>
      <w:bookmarkStart w:id="325" w:name="_Toc184314469"/>
      <w:bookmarkEnd w:id="325"/>
      <w:bookmarkStart w:id="326" w:name="_Toc184310336"/>
      <w:bookmarkEnd w:id="326"/>
      <w:bookmarkStart w:id="327" w:name="_Toc184310300"/>
      <w:bookmarkEnd w:id="327"/>
      <w:bookmarkStart w:id="328" w:name="_Toc184308039"/>
      <w:bookmarkEnd w:id="328"/>
      <w:bookmarkStart w:id="329" w:name="_Toc184310282"/>
      <w:bookmarkEnd w:id="329"/>
      <w:bookmarkStart w:id="330" w:name="_Toc184314447"/>
      <w:bookmarkEnd w:id="330"/>
      <w:bookmarkStart w:id="331" w:name="_Toc184308055"/>
      <w:bookmarkEnd w:id="331"/>
      <w:bookmarkStart w:id="332" w:name="_Toc184308075"/>
      <w:bookmarkEnd w:id="332"/>
      <w:bookmarkStart w:id="333" w:name="_Toc184310316"/>
      <w:bookmarkEnd w:id="333"/>
      <w:bookmarkStart w:id="334" w:name="_Toc184310306"/>
      <w:bookmarkEnd w:id="334"/>
      <w:bookmarkStart w:id="335" w:name="_Toc184310324"/>
      <w:bookmarkEnd w:id="335"/>
      <w:bookmarkStart w:id="336" w:name="_Toc184310287"/>
      <w:bookmarkEnd w:id="336"/>
      <w:bookmarkStart w:id="337" w:name="_Toc184314438"/>
      <w:bookmarkEnd w:id="337"/>
      <w:bookmarkStart w:id="338" w:name="_Toc184312131"/>
      <w:bookmarkEnd w:id="338"/>
      <w:bookmarkStart w:id="339" w:name="_Toc184314417"/>
      <w:bookmarkEnd w:id="339"/>
      <w:bookmarkStart w:id="340" w:name="_Toc184314452"/>
      <w:bookmarkEnd w:id="340"/>
      <w:bookmarkStart w:id="341" w:name="_Toc184313279"/>
      <w:bookmarkEnd w:id="341"/>
      <w:bookmarkStart w:id="342" w:name="_Toc184313250"/>
      <w:bookmarkEnd w:id="342"/>
      <w:bookmarkStart w:id="343" w:name="_Toc184313270"/>
      <w:bookmarkEnd w:id="343"/>
      <w:bookmarkStart w:id="344" w:name="_Toc184310339"/>
      <w:bookmarkEnd w:id="344"/>
      <w:bookmarkStart w:id="345" w:name="_Toc184310326"/>
      <w:bookmarkEnd w:id="345"/>
      <w:bookmarkStart w:id="346" w:name="_Toc184312085"/>
      <w:bookmarkEnd w:id="346"/>
      <w:bookmarkStart w:id="347" w:name="_Toc184313274"/>
      <w:bookmarkEnd w:id="347"/>
      <w:bookmarkStart w:id="348" w:name="_Toc184312096"/>
      <w:bookmarkEnd w:id="348"/>
      <w:bookmarkStart w:id="349" w:name="_Toc184310315"/>
      <w:bookmarkEnd w:id="349"/>
      <w:bookmarkStart w:id="350" w:name="_Toc184308065"/>
      <w:bookmarkEnd w:id="350"/>
      <w:bookmarkStart w:id="351" w:name="_Toc184310323"/>
      <w:bookmarkEnd w:id="351"/>
      <w:bookmarkStart w:id="352" w:name="_Toc184310343"/>
      <w:bookmarkEnd w:id="352"/>
      <w:bookmarkStart w:id="353" w:name="_Toc184312089"/>
      <w:bookmarkEnd w:id="353"/>
      <w:bookmarkStart w:id="354" w:name="_Toc184310341"/>
      <w:bookmarkEnd w:id="354"/>
      <w:bookmarkStart w:id="355" w:name="_Toc184312081"/>
      <w:bookmarkEnd w:id="355"/>
      <w:bookmarkStart w:id="356" w:name="_Toc184314457"/>
      <w:bookmarkEnd w:id="356"/>
      <w:bookmarkStart w:id="357" w:name="_Toc184314423"/>
      <w:bookmarkEnd w:id="357"/>
      <w:bookmarkStart w:id="358" w:name="_Toc184312082"/>
      <w:bookmarkEnd w:id="358"/>
      <w:bookmarkStart w:id="359" w:name="_Toc184313248"/>
      <w:bookmarkEnd w:id="359"/>
      <w:bookmarkStart w:id="360" w:name="_Toc184314422"/>
      <w:bookmarkEnd w:id="360"/>
      <w:bookmarkStart w:id="361" w:name="_Toc184314467"/>
      <w:bookmarkEnd w:id="361"/>
      <w:bookmarkStart w:id="362" w:name="_Toc184312094"/>
      <w:bookmarkEnd w:id="362"/>
      <w:bookmarkStart w:id="363" w:name="_Toc184314429"/>
      <w:bookmarkEnd w:id="363"/>
      <w:bookmarkStart w:id="364" w:name="_Toc184313273"/>
      <w:bookmarkEnd w:id="364"/>
      <w:bookmarkStart w:id="365" w:name="_Toc184312125"/>
      <w:bookmarkEnd w:id="365"/>
      <w:bookmarkStart w:id="366" w:name="_Toc184312135"/>
      <w:bookmarkEnd w:id="366"/>
      <w:bookmarkStart w:id="367" w:name="_Toc184314482"/>
      <w:bookmarkEnd w:id="367"/>
      <w:bookmarkStart w:id="368" w:name="_Toc184310299"/>
      <w:bookmarkEnd w:id="368"/>
      <w:bookmarkStart w:id="369" w:name="_Toc184314415"/>
      <w:bookmarkEnd w:id="369"/>
      <w:bookmarkStart w:id="370" w:name="_Toc184313262"/>
      <w:bookmarkEnd w:id="370"/>
      <w:bookmarkStart w:id="371" w:name="_Toc184312086"/>
      <w:bookmarkEnd w:id="371"/>
      <w:bookmarkStart w:id="372" w:name="_Toc184308052"/>
      <w:bookmarkEnd w:id="372"/>
      <w:bookmarkStart w:id="373" w:name="_Toc184314461"/>
      <w:bookmarkEnd w:id="373"/>
      <w:bookmarkStart w:id="374" w:name="_Toc184313264"/>
      <w:bookmarkEnd w:id="374"/>
      <w:bookmarkStart w:id="375" w:name="_Toc184313238"/>
      <w:bookmarkEnd w:id="375"/>
      <w:bookmarkStart w:id="376" w:name="_Toc184310317"/>
      <w:bookmarkEnd w:id="376"/>
      <w:bookmarkStart w:id="377" w:name="_Toc184312139"/>
      <w:bookmarkEnd w:id="377"/>
      <w:bookmarkStart w:id="378" w:name="_Toc184308048"/>
      <w:bookmarkEnd w:id="378"/>
      <w:bookmarkStart w:id="379" w:name="_Toc184312090"/>
      <w:bookmarkEnd w:id="379"/>
      <w:bookmarkStart w:id="380" w:name="_Toc184312123"/>
      <w:bookmarkEnd w:id="380"/>
      <w:bookmarkStart w:id="381" w:name="_Toc184312117"/>
      <w:bookmarkEnd w:id="381"/>
      <w:bookmarkStart w:id="382" w:name="_Toc184312100"/>
      <w:bookmarkEnd w:id="382"/>
      <w:bookmarkStart w:id="383" w:name="_Toc184314436"/>
      <w:bookmarkEnd w:id="383"/>
      <w:bookmarkStart w:id="384" w:name="_Toc184313245"/>
      <w:bookmarkEnd w:id="384"/>
      <w:bookmarkStart w:id="385" w:name="_Toc184314424"/>
      <w:bookmarkEnd w:id="385"/>
      <w:bookmarkStart w:id="386" w:name="_Toc184308038"/>
      <w:bookmarkEnd w:id="386"/>
      <w:bookmarkStart w:id="387" w:name="_Toc184314464"/>
      <w:bookmarkEnd w:id="387"/>
      <w:bookmarkStart w:id="388" w:name="_Toc184310274"/>
      <w:bookmarkEnd w:id="388"/>
      <w:bookmarkStart w:id="389" w:name="_Toc184310301"/>
      <w:bookmarkEnd w:id="389"/>
      <w:bookmarkStart w:id="390" w:name="_Toc184312116"/>
      <w:bookmarkEnd w:id="390"/>
      <w:bookmarkStart w:id="391" w:name="_Toc184310303"/>
      <w:bookmarkEnd w:id="391"/>
      <w:bookmarkStart w:id="392" w:name="_Toc184308085"/>
      <w:bookmarkEnd w:id="392"/>
      <w:bookmarkStart w:id="393" w:name="_Toc184312069"/>
      <w:bookmarkEnd w:id="393"/>
      <w:bookmarkStart w:id="394" w:name="_Toc184310273"/>
      <w:bookmarkEnd w:id="394"/>
      <w:bookmarkStart w:id="395" w:name="_Toc184312109"/>
      <w:bookmarkEnd w:id="395"/>
      <w:bookmarkStart w:id="396" w:name="_Toc184314454"/>
      <w:bookmarkEnd w:id="396"/>
      <w:bookmarkStart w:id="397" w:name="_Toc184313301"/>
      <w:bookmarkEnd w:id="397"/>
      <w:bookmarkStart w:id="398" w:name="_Toc184310319"/>
      <w:bookmarkEnd w:id="398"/>
      <w:bookmarkStart w:id="399" w:name="_Toc184314411"/>
      <w:bookmarkEnd w:id="399"/>
      <w:bookmarkStart w:id="400" w:name="_Toc184310272"/>
      <w:bookmarkEnd w:id="400"/>
      <w:bookmarkStart w:id="401" w:name="_Toc184310290"/>
      <w:bookmarkEnd w:id="401"/>
      <w:bookmarkStart w:id="402" w:name="_Toc184308069"/>
      <w:bookmarkEnd w:id="402"/>
      <w:bookmarkStart w:id="403" w:name="_Toc184308053"/>
      <w:bookmarkEnd w:id="403"/>
      <w:bookmarkStart w:id="404" w:name="_Toc184314427"/>
      <w:bookmarkEnd w:id="404"/>
      <w:bookmarkStart w:id="405" w:name="_Toc184314473"/>
      <w:bookmarkEnd w:id="405"/>
      <w:bookmarkStart w:id="406" w:name="_Toc184314416"/>
      <w:bookmarkEnd w:id="406"/>
      <w:bookmarkStart w:id="407" w:name="_Toc184308083"/>
      <w:bookmarkEnd w:id="407"/>
      <w:bookmarkStart w:id="408" w:name="_Toc184310275"/>
      <w:bookmarkEnd w:id="408"/>
      <w:bookmarkStart w:id="409" w:name="_Toc184310312"/>
      <w:bookmarkEnd w:id="409"/>
      <w:bookmarkStart w:id="410" w:name="_Toc184308086"/>
      <w:bookmarkEnd w:id="410"/>
      <w:bookmarkStart w:id="411" w:name="_Toc184313297"/>
      <w:bookmarkEnd w:id="411"/>
      <w:bookmarkStart w:id="412" w:name="_Toc184313255"/>
      <w:bookmarkEnd w:id="412"/>
      <w:bookmarkStart w:id="413" w:name="_Toc184313289"/>
      <w:bookmarkEnd w:id="413"/>
      <w:bookmarkStart w:id="414" w:name="_Toc184310333"/>
      <w:bookmarkEnd w:id="414"/>
      <w:bookmarkStart w:id="415" w:name="_Toc184313253"/>
      <w:bookmarkEnd w:id="415"/>
      <w:bookmarkStart w:id="416" w:name="_Toc184308072"/>
      <w:bookmarkEnd w:id="416"/>
      <w:bookmarkStart w:id="417" w:name="_Toc184313296"/>
      <w:bookmarkEnd w:id="417"/>
      <w:bookmarkStart w:id="418" w:name="_Toc184314480"/>
      <w:bookmarkEnd w:id="418"/>
      <w:bookmarkStart w:id="419" w:name="_Toc184312108"/>
      <w:bookmarkEnd w:id="419"/>
      <w:bookmarkStart w:id="420" w:name="_Toc184308040"/>
      <w:bookmarkEnd w:id="420"/>
      <w:r>
        <w:rPr>
          <w:rFonts w:hint="eastAsia" w:ascii="仿宋" w:hAnsi="仿宋" w:eastAsia="仿宋" w:cs="仿宋"/>
          <w:b/>
          <w:bCs/>
          <w:kern w:val="44"/>
          <w:sz w:val="44"/>
          <w:szCs w:val="44"/>
        </w:rPr>
        <w:t>评标办法</w:t>
      </w:r>
      <w:bookmarkEnd w:id="55"/>
    </w:p>
    <w:p>
      <w:pPr>
        <w:snapToGrid w:val="0"/>
        <w:spacing w:line="360" w:lineRule="auto"/>
        <w:jc w:val="center"/>
        <w:rPr>
          <w:rFonts w:ascii="仿宋" w:hAnsi="仿宋" w:eastAsia="仿宋" w:cs="仿宋"/>
          <w:b/>
          <w:sz w:val="32"/>
          <w:szCs w:val="20"/>
        </w:rPr>
      </w:pPr>
      <w:r>
        <w:rPr>
          <w:rFonts w:hint="eastAsia" w:ascii="仿宋" w:hAnsi="仿宋" w:eastAsia="仿宋" w:cs="仿宋"/>
          <w:b/>
          <w:sz w:val="32"/>
          <w:szCs w:val="20"/>
        </w:rPr>
        <w:t>评标办法前附表</w:t>
      </w:r>
    </w:p>
    <w:tbl>
      <w:tblPr>
        <w:tblStyle w:val="65"/>
        <w:tblW w:w="5092" w:type="pct"/>
        <w:tblInd w:w="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825"/>
        <w:gridCol w:w="8062"/>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4" w:type="pct"/>
            <w:shd w:val="clear" w:color="auto" w:fill="EEECE1" w:themeFill="background2"/>
            <w:vAlign w:val="center"/>
          </w:tcPr>
          <w:p>
            <w:pPr>
              <w:rPr>
                <w:rFonts w:ascii="仿宋" w:hAnsi="仿宋" w:eastAsia="仿宋" w:cs="仿宋"/>
                <w:b/>
                <w:color w:val="auto"/>
                <w:szCs w:val="21"/>
              </w:rPr>
            </w:pPr>
            <w:r>
              <w:rPr>
                <w:rFonts w:hint="eastAsia" w:ascii="仿宋" w:hAnsi="仿宋" w:eastAsia="仿宋" w:cs="仿宋"/>
                <w:color w:val="auto"/>
                <w:szCs w:val="21"/>
              </w:rPr>
              <w:br w:type="page"/>
            </w:r>
            <w:r>
              <w:rPr>
                <w:rFonts w:hint="eastAsia" w:ascii="仿宋" w:hAnsi="仿宋" w:eastAsia="仿宋" w:cs="仿宋"/>
                <w:b/>
                <w:color w:val="auto"/>
                <w:szCs w:val="21"/>
              </w:rPr>
              <w:t>序号</w:t>
            </w:r>
          </w:p>
        </w:tc>
        <w:tc>
          <w:tcPr>
            <w:tcW w:w="406" w:type="pct"/>
            <w:shd w:val="clear" w:color="auto" w:fill="EEECE1" w:themeFill="background2"/>
            <w:vAlign w:val="center"/>
          </w:tcPr>
          <w:p>
            <w:pPr>
              <w:widowControl/>
              <w:jc w:val="center"/>
              <w:rPr>
                <w:rFonts w:ascii="仿宋" w:hAnsi="仿宋" w:eastAsia="仿宋" w:cs="仿宋"/>
                <w:bCs/>
                <w:color w:val="auto"/>
                <w:szCs w:val="21"/>
              </w:rPr>
            </w:pPr>
            <w:r>
              <w:rPr>
                <w:rFonts w:hint="eastAsia" w:ascii="仿宋" w:hAnsi="仿宋" w:eastAsia="仿宋" w:cs="仿宋"/>
                <w:b/>
                <w:bCs/>
                <w:color w:val="auto"/>
                <w:szCs w:val="21"/>
                <w:shd w:val="clear" w:color="auto" w:fill="FFFFFF"/>
              </w:rPr>
              <w:t>评审内容</w:t>
            </w:r>
          </w:p>
        </w:tc>
        <w:tc>
          <w:tcPr>
            <w:tcW w:w="3976" w:type="pct"/>
            <w:shd w:val="clear" w:color="auto" w:fill="EEECE1" w:themeFill="background2"/>
            <w:vAlign w:val="center"/>
          </w:tcPr>
          <w:p>
            <w:pPr>
              <w:widowControl/>
              <w:jc w:val="center"/>
              <w:rPr>
                <w:rFonts w:ascii="仿宋" w:hAnsi="仿宋" w:eastAsia="仿宋" w:cs="仿宋"/>
                <w:bCs/>
                <w:color w:val="auto"/>
                <w:szCs w:val="21"/>
              </w:rPr>
            </w:pPr>
            <w:r>
              <w:rPr>
                <w:rFonts w:hint="eastAsia" w:ascii="仿宋" w:hAnsi="仿宋" w:eastAsia="仿宋" w:cs="仿宋"/>
                <w:b/>
                <w:bCs/>
                <w:color w:val="auto"/>
                <w:szCs w:val="21"/>
                <w:shd w:val="clear" w:color="auto" w:fill="FFFFFF"/>
              </w:rPr>
              <w:t>评分标准</w:t>
            </w:r>
          </w:p>
        </w:tc>
        <w:tc>
          <w:tcPr>
            <w:tcW w:w="332" w:type="pct"/>
            <w:shd w:val="clear" w:color="auto" w:fill="EEECE1" w:themeFill="background2"/>
            <w:vAlign w:val="center"/>
          </w:tcPr>
          <w:p>
            <w:pPr>
              <w:widowControl/>
              <w:jc w:val="center"/>
              <w:rPr>
                <w:rFonts w:ascii="仿宋" w:hAnsi="仿宋" w:eastAsia="仿宋" w:cs="仿宋"/>
                <w:bCs/>
                <w:color w:val="auto"/>
                <w:szCs w:val="21"/>
              </w:rPr>
            </w:pPr>
            <w:r>
              <w:rPr>
                <w:rFonts w:hint="eastAsia" w:ascii="仿宋" w:hAnsi="仿宋" w:eastAsia="仿宋" w:cs="仿宋"/>
                <w:b/>
                <w:bCs/>
                <w:color w:val="auto"/>
                <w:szCs w:val="21"/>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4"/>
            <w:vAlign w:val="center"/>
          </w:tcPr>
          <w:p>
            <w:pPr>
              <w:jc w:val="center"/>
              <w:rPr>
                <w:rFonts w:ascii="仿宋" w:hAnsi="仿宋" w:eastAsia="仿宋" w:cs="仿宋"/>
                <w:b/>
                <w:color w:val="auto"/>
                <w:szCs w:val="21"/>
              </w:rPr>
            </w:pPr>
            <w:r>
              <w:rPr>
                <w:rFonts w:hint="eastAsia" w:ascii="仿宋" w:hAnsi="仿宋" w:eastAsia="仿宋" w:cs="仿宋"/>
                <w:b/>
                <w:color w:val="auto"/>
                <w:szCs w:val="21"/>
              </w:rPr>
              <w:t>商务资信（</w:t>
            </w:r>
            <w:r>
              <w:rPr>
                <w:rFonts w:hint="eastAsia" w:ascii="仿宋" w:hAnsi="仿宋" w:eastAsia="仿宋" w:cs="仿宋"/>
                <w:b/>
                <w:color w:val="auto"/>
                <w:szCs w:val="21"/>
                <w:lang w:val="en-US" w:eastAsia="zh-CN"/>
              </w:rPr>
              <w:t>65</w:t>
            </w:r>
            <w:r>
              <w:rPr>
                <w:rFonts w:hint="eastAsia" w:ascii="仿宋" w:hAnsi="仿宋" w:eastAsia="仿宋" w:cs="仿宋"/>
                <w:b/>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84" w:type="pct"/>
            <w:vAlign w:val="center"/>
          </w:tcPr>
          <w:p>
            <w:pPr>
              <w:widowControl/>
              <w:numPr>
                <w:ilvl w:val="0"/>
                <w:numId w:val="5"/>
              </w:numPr>
              <w:jc w:val="center"/>
              <w:outlineLvl w:val="0"/>
              <w:rPr>
                <w:rFonts w:ascii="仿宋" w:hAnsi="仿宋" w:eastAsia="仿宋" w:cs="仿宋"/>
                <w:color w:val="auto"/>
                <w:szCs w:val="21"/>
              </w:rPr>
            </w:pPr>
          </w:p>
        </w:tc>
        <w:tc>
          <w:tcPr>
            <w:tcW w:w="406" w:type="pct"/>
            <w:vMerge w:val="restart"/>
            <w:vAlign w:val="center"/>
          </w:tcPr>
          <w:p>
            <w:pPr>
              <w:jc w:val="left"/>
              <w:rPr>
                <w:rFonts w:ascii="仿宋" w:hAnsi="仿宋" w:eastAsia="仿宋" w:cs="仿宋"/>
                <w:color w:val="auto"/>
                <w:szCs w:val="21"/>
              </w:rPr>
            </w:pPr>
            <w:r>
              <w:rPr>
                <w:rFonts w:hint="eastAsia" w:ascii="仿宋" w:hAnsi="仿宋" w:eastAsia="仿宋" w:cs="仿宋"/>
                <w:color w:val="auto"/>
                <w:szCs w:val="21"/>
              </w:rPr>
              <w:t>投标人实力</w:t>
            </w:r>
          </w:p>
        </w:tc>
        <w:tc>
          <w:tcPr>
            <w:tcW w:w="3976" w:type="pct"/>
            <w:vAlign w:val="center"/>
          </w:tcPr>
          <w:p>
            <w:pPr>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1、投标人具有</w:t>
            </w:r>
            <w:r>
              <w:rPr>
                <w:rFonts w:hint="eastAsia" w:ascii="仿宋" w:hAnsi="仿宋" w:eastAsia="仿宋" w:cs="仿宋"/>
                <w:b w:val="0"/>
                <w:bCs w:val="0"/>
                <w:color w:val="auto"/>
                <w:sz w:val="21"/>
                <w:szCs w:val="21"/>
                <w:highlight w:val="none"/>
                <w:lang w:eastAsia="zh-CN"/>
              </w:rPr>
              <w:t>市场</w:t>
            </w:r>
            <w:r>
              <w:rPr>
                <w:rFonts w:hint="eastAsia" w:ascii="仿宋" w:hAnsi="仿宋" w:eastAsia="仿宋" w:cs="仿宋"/>
                <w:b w:val="0"/>
                <w:bCs w:val="0"/>
                <w:color w:val="auto"/>
                <w:sz w:val="21"/>
                <w:szCs w:val="21"/>
                <w:highlight w:val="none"/>
              </w:rPr>
              <w:t>监督管理部门颁发的资质认定证书（CMA）的得2分，提供有效期内证书清晰复印件加盖公章。</w:t>
            </w:r>
          </w:p>
          <w:p>
            <w:pPr>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2、投标人具有中国合格评定国家认可委员会颁发的实验室认可证书（CNAS）的得2分，提供有效期内证书清晰复印件加盖公章。</w:t>
            </w:r>
          </w:p>
        </w:tc>
        <w:tc>
          <w:tcPr>
            <w:tcW w:w="332" w:type="pct"/>
            <w:vAlign w:val="center"/>
          </w:tcPr>
          <w:p>
            <w:pPr>
              <w:jc w:val="center"/>
              <w:rPr>
                <w:rFonts w:ascii="仿宋" w:hAnsi="仿宋" w:eastAsia="仿宋" w:cs="仿宋"/>
                <w:color w:val="auto"/>
                <w:szCs w:val="21"/>
              </w:rPr>
            </w:pPr>
            <w:r>
              <w:rPr>
                <w:rFonts w:hint="eastAsia" w:ascii="仿宋" w:hAnsi="仿宋" w:eastAsia="仿宋" w:cs="仿宋"/>
                <w:color w:val="auto"/>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284" w:type="pct"/>
            <w:vAlign w:val="center"/>
          </w:tcPr>
          <w:p>
            <w:pPr>
              <w:widowControl/>
              <w:numPr>
                <w:ilvl w:val="0"/>
                <w:numId w:val="5"/>
              </w:numPr>
              <w:jc w:val="center"/>
              <w:outlineLvl w:val="0"/>
              <w:rPr>
                <w:rFonts w:ascii="仿宋" w:hAnsi="仿宋" w:eastAsia="仿宋" w:cs="仿宋"/>
                <w:color w:val="auto"/>
                <w:szCs w:val="21"/>
              </w:rPr>
            </w:pPr>
          </w:p>
        </w:tc>
        <w:tc>
          <w:tcPr>
            <w:tcW w:w="406" w:type="pct"/>
            <w:vMerge w:val="continue"/>
            <w:vAlign w:val="center"/>
          </w:tcPr>
          <w:p>
            <w:pPr>
              <w:jc w:val="left"/>
              <w:rPr>
                <w:rFonts w:ascii="仿宋" w:hAnsi="仿宋" w:eastAsia="仿宋" w:cs="仿宋"/>
                <w:color w:val="auto"/>
                <w:szCs w:val="21"/>
              </w:rPr>
            </w:pPr>
          </w:p>
        </w:tc>
        <w:tc>
          <w:tcPr>
            <w:tcW w:w="3976" w:type="pct"/>
            <w:vAlign w:val="center"/>
          </w:tcPr>
          <w:p>
            <w:pPr>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投标人应具备表2所列监测项目的CMA或CNAS资质，或按浙江省统一作业指导书要求</w:t>
            </w:r>
            <w:r>
              <w:rPr>
                <w:rFonts w:hint="eastAsia" w:ascii="仿宋" w:hAnsi="仿宋" w:eastAsia="仿宋" w:cs="仿宋"/>
                <w:b w:val="0"/>
                <w:bCs w:val="0"/>
                <w:color w:val="auto"/>
                <w:sz w:val="21"/>
                <w:szCs w:val="21"/>
                <w:highlight w:val="none"/>
                <w:lang w:eastAsia="zh-CN"/>
              </w:rPr>
              <w:t>完成</w:t>
            </w:r>
            <w:r>
              <w:rPr>
                <w:rFonts w:hint="eastAsia" w:ascii="仿宋" w:hAnsi="仿宋" w:eastAsia="仿宋" w:cs="仿宋"/>
                <w:b w:val="0"/>
                <w:bCs w:val="0"/>
                <w:color w:val="auto"/>
                <w:sz w:val="21"/>
                <w:szCs w:val="21"/>
                <w:highlight w:val="none"/>
              </w:rPr>
              <w:t>方法验证：</w:t>
            </w:r>
          </w:p>
          <w:p>
            <w:pPr>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1、对于全氟化合物，全氟羧酸类和全氟磺酸类具备资质或完成方法验证的，</w:t>
            </w:r>
            <w:r>
              <w:rPr>
                <w:rFonts w:hint="eastAsia" w:ascii="仿宋" w:hAnsi="仿宋" w:eastAsia="仿宋" w:cs="仿宋"/>
                <w:b w:val="0"/>
                <w:bCs w:val="0"/>
                <w:color w:val="auto"/>
                <w:sz w:val="21"/>
                <w:szCs w:val="21"/>
                <w:highlight w:val="none"/>
                <w:lang w:eastAsia="zh-CN"/>
              </w:rPr>
              <w:t>每类得</w:t>
            </w:r>
            <w:r>
              <w:rPr>
                <w:rFonts w:hint="eastAsia" w:ascii="仿宋" w:hAnsi="仿宋" w:eastAsia="仿宋" w:cs="仿宋"/>
                <w:b w:val="0"/>
                <w:bCs w:val="0"/>
                <w:color w:val="auto"/>
                <w:sz w:val="21"/>
                <w:szCs w:val="21"/>
                <w:highlight w:val="none"/>
                <w:lang w:val="en-US" w:eastAsia="zh-CN"/>
              </w:rPr>
              <w:t>4分，最高</w:t>
            </w:r>
            <w:r>
              <w:rPr>
                <w:rFonts w:hint="eastAsia" w:ascii="仿宋" w:hAnsi="仿宋" w:eastAsia="仿宋" w:cs="仿宋"/>
                <w:b w:val="0"/>
                <w:bCs w:val="0"/>
                <w:color w:val="auto"/>
                <w:sz w:val="21"/>
                <w:szCs w:val="21"/>
                <w:highlight w:val="none"/>
              </w:rPr>
              <w:t>得</w:t>
            </w:r>
            <w:r>
              <w:rPr>
                <w:rFonts w:hint="eastAsia" w:ascii="仿宋" w:hAnsi="仿宋" w:eastAsia="仿宋" w:cs="仿宋"/>
                <w:b w:val="0"/>
                <w:bCs w:val="0"/>
                <w:color w:val="auto"/>
                <w:sz w:val="21"/>
                <w:szCs w:val="21"/>
                <w:highlight w:val="none"/>
                <w:lang w:val="en-US" w:eastAsia="zh-CN"/>
              </w:rPr>
              <w:t>8</w:t>
            </w:r>
            <w:r>
              <w:rPr>
                <w:rFonts w:hint="eastAsia" w:ascii="仿宋" w:hAnsi="仿宋" w:eastAsia="仿宋" w:cs="仿宋"/>
                <w:b w:val="0"/>
                <w:bCs w:val="0"/>
                <w:color w:val="auto"/>
                <w:sz w:val="21"/>
                <w:szCs w:val="21"/>
                <w:highlight w:val="none"/>
              </w:rPr>
              <w:t>分。</w:t>
            </w:r>
          </w:p>
          <w:p>
            <w:pPr>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2、对于抗生素，喹诺酮类</w:t>
            </w:r>
            <w:r>
              <w:rPr>
                <w:rFonts w:hint="eastAsia" w:ascii="仿宋" w:hAnsi="仿宋" w:eastAsia="仿宋" w:cs="仿宋"/>
                <w:b w:val="0"/>
                <w:bCs w:val="0"/>
                <w:color w:val="auto"/>
                <w:sz w:val="21"/>
                <w:szCs w:val="21"/>
                <w:highlight w:val="none"/>
                <w:lang w:eastAsia="zh-CN"/>
              </w:rPr>
              <w:t>、磺胺类、大环内酯类、四环素类和氯霉素类等</w:t>
            </w:r>
            <w:r>
              <w:rPr>
                <w:rFonts w:hint="eastAsia" w:ascii="仿宋" w:hAnsi="仿宋" w:eastAsia="仿宋" w:cs="仿宋"/>
                <w:b w:val="0"/>
                <w:bCs w:val="0"/>
                <w:color w:val="auto"/>
                <w:sz w:val="21"/>
                <w:szCs w:val="21"/>
                <w:highlight w:val="none"/>
              </w:rPr>
              <w:t>具备资质或完成方法验证的，</w:t>
            </w:r>
            <w:r>
              <w:rPr>
                <w:rFonts w:hint="eastAsia" w:ascii="仿宋" w:hAnsi="仿宋" w:eastAsia="仿宋" w:cs="仿宋"/>
                <w:b w:val="0"/>
                <w:bCs w:val="0"/>
                <w:color w:val="auto"/>
                <w:sz w:val="21"/>
                <w:szCs w:val="21"/>
                <w:highlight w:val="none"/>
                <w:lang w:eastAsia="zh-CN"/>
              </w:rPr>
              <w:t>每类得</w:t>
            </w:r>
            <w:r>
              <w:rPr>
                <w:rFonts w:hint="eastAsia" w:ascii="仿宋" w:hAnsi="仿宋" w:eastAsia="仿宋" w:cs="仿宋"/>
                <w:b w:val="0"/>
                <w:bCs w:val="0"/>
                <w:color w:val="auto"/>
                <w:sz w:val="21"/>
                <w:szCs w:val="21"/>
                <w:highlight w:val="none"/>
                <w:lang w:val="en-US" w:eastAsia="zh-CN"/>
              </w:rPr>
              <w:t>2分，最高得10</w:t>
            </w:r>
            <w:r>
              <w:rPr>
                <w:rFonts w:hint="eastAsia" w:ascii="仿宋" w:hAnsi="仿宋" w:eastAsia="仿宋" w:cs="仿宋"/>
                <w:b w:val="0"/>
                <w:bCs w:val="0"/>
                <w:color w:val="auto"/>
                <w:sz w:val="21"/>
                <w:szCs w:val="21"/>
                <w:highlight w:val="none"/>
              </w:rPr>
              <w:t>分。</w:t>
            </w:r>
          </w:p>
          <w:p>
            <w:pPr>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3、对于</w:t>
            </w:r>
            <w:r>
              <w:rPr>
                <w:rFonts w:hint="eastAsia" w:ascii="仿宋" w:hAnsi="仿宋" w:eastAsia="仿宋" w:cs="仿宋"/>
                <w:b w:val="0"/>
                <w:bCs w:val="0"/>
                <w:color w:val="auto"/>
                <w:sz w:val="21"/>
                <w:szCs w:val="21"/>
                <w:highlight w:val="none"/>
                <w:lang w:eastAsia="zh-CN"/>
              </w:rPr>
              <w:t>表</w:t>
            </w:r>
            <w:r>
              <w:rPr>
                <w:rFonts w:hint="eastAsia" w:ascii="仿宋" w:hAnsi="仿宋" w:eastAsia="仿宋" w:cs="仿宋"/>
                <w:b w:val="0"/>
                <w:bCs w:val="0"/>
                <w:color w:val="auto"/>
                <w:sz w:val="21"/>
                <w:szCs w:val="21"/>
                <w:highlight w:val="none"/>
                <w:lang w:val="en-US" w:eastAsia="zh-CN"/>
              </w:rPr>
              <w:t>2中编号为3-8的</w:t>
            </w:r>
            <w:r>
              <w:rPr>
                <w:rFonts w:hint="eastAsia" w:ascii="仿宋" w:hAnsi="仿宋" w:eastAsia="仿宋" w:cs="仿宋"/>
                <w:b w:val="0"/>
                <w:bCs w:val="0"/>
                <w:color w:val="auto"/>
                <w:sz w:val="21"/>
                <w:szCs w:val="21"/>
                <w:highlight w:val="none"/>
              </w:rPr>
              <w:t>项目，具备资质或完成方法验证的，每项得1分</w:t>
            </w:r>
            <w:r>
              <w:rPr>
                <w:rFonts w:hint="eastAsia" w:ascii="仿宋" w:hAnsi="仿宋" w:eastAsia="仿宋" w:cs="仿宋"/>
                <w:b w:val="0"/>
                <w:bCs w:val="0"/>
                <w:color w:val="auto"/>
                <w:sz w:val="21"/>
                <w:szCs w:val="21"/>
                <w:highlight w:val="none"/>
                <w:lang w:eastAsia="zh-CN"/>
              </w:rPr>
              <w:t>，最高得</w:t>
            </w:r>
            <w:r>
              <w:rPr>
                <w:rFonts w:hint="eastAsia" w:ascii="仿宋" w:hAnsi="仿宋" w:eastAsia="仿宋" w:cs="仿宋"/>
                <w:b w:val="0"/>
                <w:bCs w:val="0"/>
                <w:color w:val="auto"/>
                <w:sz w:val="21"/>
                <w:szCs w:val="21"/>
                <w:highlight w:val="none"/>
                <w:lang w:val="en-US" w:eastAsia="zh-CN"/>
              </w:rPr>
              <w:t>6分</w:t>
            </w:r>
            <w:r>
              <w:rPr>
                <w:rFonts w:hint="eastAsia" w:ascii="仿宋" w:hAnsi="仿宋" w:eastAsia="仿宋" w:cs="仿宋"/>
                <w:b w:val="0"/>
                <w:bCs w:val="0"/>
                <w:color w:val="auto"/>
                <w:sz w:val="21"/>
                <w:szCs w:val="21"/>
                <w:highlight w:val="none"/>
              </w:rPr>
              <w:t>。</w:t>
            </w:r>
          </w:p>
          <w:p>
            <w:pPr>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提供有效期内资质证书或方法验证</w:t>
            </w:r>
            <w:r>
              <w:rPr>
                <w:rFonts w:hint="eastAsia" w:ascii="仿宋" w:hAnsi="仿宋" w:eastAsia="仿宋" w:cs="仿宋"/>
                <w:b w:val="0"/>
                <w:bCs w:val="0"/>
                <w:color w:val="auto"/>
                <w:sz w:val="21"/>
                <w:szCs w:val="21"/>
                <w:highlight w:val="none"/>
                <w:lang w:eastAsia="zh-CN"/>
              </w:rPr>
              <w:t>仪器清晰谱图</w:t>
            </w:r>
            <w:r>
              <w:rPr>
                <w:rFonts w:hint="eastAsia" w:ascii="仿宋" w:hAnsi="仿宋" w:eastAsia="仿宋" w:cs="仿宋"/>
                <w:b w:val="0"/>
                <w:bCs w:val="0"/>
                <w:color w:val="auto"/>
                <w:sz w:val="21"/>
                <w:szCs w:val="21"/>
                <w:highlight w:val="none"/>
              </w:rPr>
              <w:t>的复印件并加盖公章。</w:t>
            </w:r>
          </w:p>
        </w:tc>
        <w:tc>
          <w:tcPr>
            <w:tcW w:w="332" w:type="pct"/>
            <w:vAlign w:val="center"/>
          </w:tcPr>
          <w:p>
            <w:pPr>
              <w:jc w:val="center"/>
              <w:rPr>
                <w:rFonts w:hint="default" w:ascii="仿宋" w:hAnsi="仿宋" w:eastAsia="仿宋" w:cs="仿宋"/>
                <w:color w:val="auto"/>
                <w:kern w:val="0"/>
                <w:szCs w:val="21"/>
                <w:lang w:val="en-US" w:bidi="ar"/>
              </w:rPr>
            </w:pPr>
            <w:r>
              <w:rPr>
                <w:rFonts w:hint="eastAsia" w:ascii="仿宋" w:hAnsi="仿宋" w:eastAsia="仿宋" w:cs="仿宋"/>
                <w:color w:val="auto"/>
                <w:kern w:val="0"/>
                <w:szCs w:val="21"/>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4" w:type="pct"/>
            <w:vAlign w:val="center"/>
          </w:tcPr>
          <w:p>
            <w:pPr>
              <w:widowControl/>
              <w:numPr>
                <w:ilvl w:val="0"/>
                <w:numId w:val="5"/>
              </w:numPr>
              <w:jc w:val="center"/>
              <w:outlineLvl w:val="0"/>
              <w:rPr>
                <w:rFonts w:ascii="仿宋" w:hAnsi="仿宋" w:eastAsia="仿宋" w:cs="仿宋"/>
                <w:color w:val="auto"/>
                <w:szCs w:val="21"/>
              </w:rPr>
            </w:pPr>
          </w:p>
        </w:tc>
        <w:tc>
          <w:tcPr>
            <w:tcW w:w="406" w:type="pct"/>
            <w:vAlign w:val="center"/>
          </w:tcPr>
          <w:p>
            <w:pPr>
              <w:jc w:val="left"/>
              <w:rPr>
                <w:rFonts w:ascii="仿宋" w:hAnsi="仿宋" w:eastAsia="仿宋" w:cs="仿宋"/>
                <w:color w:val="auto"/>
                <w:szCs w:val="21"/>
              </w:rPr>
            </w:pPr>
            <w:r>
              <w:rPr>
                <w:rFonts w:hint="eastAsia" w:ascii="仿宋" w:hAnsi="仿宋" w:eastAsia="仿宋" w:cs="仿宋"/>
                <w:color w:val="auto"/>
                <w:szCs w:val="21"/>
              </w:rPr>
              <w:t>类似业绩</w:t>
            </w:r>
          </w:p>
        </w:tc>
        <w:tc>
          <w:tcPr>
            <w:tcW w:w="3976" w:type="pct"/>
            <w:vAlign w:val="center"/>
          </w:tcPr>
          <w:p>
            <w:pPr>
              <w:jc w:val="left"/>
              <w:rPr>
                <w:rFonts w:ascii="仿宋" w:hAnsi="仿宋" w:eastAsia="仿宋" w:cs="仿宋"/>
                <w:color w:val="auto"/>
                <w:szCs w:val="21"/>
                <w:highlight w:val="none"/>
              </w:rPr>
            </w:pPr>
            <w:r>
              <w:rPr>
                <w:rFonts w:hint="eastAsia" w:ascii="仿宋" w:hAnsi="仿宋" w:eastAsia="仿宋" w:cs="仿宋"/>
                <w:b w:val="0"/>
                <w:bCs w:val="0"/>
                <w:color w:val="auto"/>
                <w:sz w:val="21"/>
                <w:szCs w:val="21"/>
                <w:highlight w:val="none"/>
              </w:rPr>
              <w:t>投标人自2022年1月1日以来（以合同签订时间为准）完成过的新污染物环境监测工作业绩，每提供一个业绩得0.5分，最高得1分（须提供合同复印件加盖投标人公章，不提供或提供不全的不得分）</w:t>
            </w:r>
          </w:p>
        </w:tc>
        <w:tc>
          <w:tcPr>
            <w:tcW w:w="332" w:type="pct"/>
            <w:vAlign w:val="center"/>
          </w:tcPr>
          <w:p>
            <w:pPr>
              <w:autoSpaceDE w:val="0"/>
              <w:autoSpaceDN w:val="0"/>
              <w:spacing w:line="300" w:lineRule="auto"/>
              <w:jc w:val="center"/>
              <w:rPr>
                <w:rFonts w:ascii="仿宋" w:hAnsi="仿宋" w:eastAsia="仿宋" w:cs="仿宋"/>
                <w:color w:val="auto"/>
                <w:szCs w:val="21"/>
              </w:rPr>
            </w:pPr>
            <w:r>
              <w:rPr>
                <w:rFonts w:hint="eastAsia" w:ascii="仿宋" w:hAnsi="仿宋" w:eastAsia="仿宋" w:cs="仿宋"/>
                <w:color w:val="auto"/>
                <w:kern w:val="0"/>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4" w:type="pct"/>
            <w:vAlign w:val="center"/>
          </w:tcPr>
          <w:p>
            <w:pPr>
              <w:widowControl/>
              <w:numPr>
                <w:ilvl w:val="0"/>
                <w:numId w:val="5"/>
              </w:numPr>
              <w:jc w:val="center"/>
              <w:outlineLvl w:val="0"/>
              <w:rPr>
                <w:rFonts w:ascii="仿宋" w:hAnsi="仿宋" w:eastAsia="仿宋" w:cs="仿宋"/>
                <w:color w:val="auto"/>
                <w:szCs w:val="21"/>
              </w:rPr>
            </w:pPr>
          </w:p>
        </w:tc>
        <w:tc>
          <w:tcPr>
            <w:tcW w:w="406" w:type="pct"/>
            <w:vAlign w:val="center"/>
          </w:tcPr>
          <w:p>
            <w:pPr>
              <w:jc w:val="left"/>
              <w:rPr>
                <w:rFonts w:ascii="仿宋" w:hAnsi="仿宋" w:eastAsia="仿宋" w:cs="仿宋"/>
                <w:color w:val="auto"/>
                <w:szCs w:val="21"/>
              </w:rPr>
            </w:pPr>
            <w:r>
              <w:rPr>
                <w:rFonts w:hint="eastAsia" w:ascii="仿宋" w:hAnsi="仿宋" w:eastAsia="仿宋" w:cs="仿宋"/>
                <w:color w:val="auto"/>
                <w:szCs w:val="21"/>
              </w:rPr>
              <w:t>项目负责人</w:t>
            </w:r>
          </w:p>
        </w:tc>
        <w:tc>
          <w:tcPr>
            <w:tcW w:w="3976" w:type="pct"/>
            <w:vAlign w:val="center"/>
          </w:tcPr>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拟派本项目的项目负责人：</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具有环境相关专业正高级职称的，得2分。</w:t>
            </w:r>
          </w:p>
          <w:p>
            <w:pPr>
              <w:jc w:val="left"/>
              <w:rPr>
                <w:rFonts w:ascii="仿宋" w:hAnsi="仿宋" w:eastAsia="仿宋" w:cs="仿宋"/>
                <w:color w:val="auto"/>
                <w:szCs w:val="21"/>
                <w:highlight w:val="none"/>
              </w:rPr>
            </w:pPr>
            <w:r>
              <w:rPr>
                <w:rFonts w:hint="eastAsia" w:ascii="仿宋" w:hAnsi="仿宋" w:eastAsia="仿宋" w:cs="仿宋"/>
                <w:color w:val="auto"/>
                <w:szCs w:val="21"/>
                <w:highlight w:val="none"/>
              </w:rPr>
              <w:t>（须提供</w:t>
            </w:r>
            <w:r>
              <w:rPr>
                <w:rFonts w:hint="eastAsia" w:ascii="仿宋" w:hAnsi="仿宋" w:eastAsia="仿宋" w:cs="仿宋"/>
                <w:color w:val="auto"/>
                <w:szCs w:val="21"/>
                <w:highlight w:val="none"/>
                <w:lang w:val="en-US" w:eastAsia="zh-CN"/>
              </w:rPr>
              <w:t>投标截止期</w:t>
            </w:r>
            <w:r>
              <w:rPr>
                <w:rFonts w:hint="eastAsia" w:ascii="仿宋" w:hAnsi="仿宋" w:eastAsia="仿宋" w:cs="仿宋"/>
                <w:color w:val="auto"/>
                <w:szCs w:val="21"/>
                <w:highlight w:val="none"/>
              </w:rPr>
              <w:t>近3个月在本单位的社保证明、职称证书等相关资料复印件加盖投标人公章，</w:t>
            </w:r>
            <w:r>
              <w:rPr>
                <w:rFonts w:hint="eastAsia" w:ascii="仿宋" w:hAnsi="仿宋" w:eastAsia="仿宋" w:cs="仿宋"/>
                <w:color w:val="auto"/>
                <w:szCs w:val="21"/>
                <w:highlight w:val="none"/>
                <w:lang w:val="en-US" w:eastAsia="zh-CN"/>
              </w:rPr>
              <w:t>未</w:t>
            </w:r>
            <w:r>
              <w:rPr>
                <w:rFonts w:hint="eastAsia" w:ascii="仿宋" w:hAnsi="仿宋" w:eastAsia="仿宋" w:cs="仿宋"/>
                <w:color w:val="auto"/>
                <w:szCs w:val="21"/>
                <w:highlight w:val="none"/>
              </w:rPr>
              <w:t>提供</w:t>
            </w:r>
            <w:r>
              <w:rPr>
                <w:rFonts w:hint="eastAsia" w:ascii="仿宋" w:hAnsi="仿宋" w:eastAsia="仿宋" w:cs="仿宋"/>
                <w:color w:val="auto"/>
                <w:szCs w:val="21"/>
                <w:highlight w:val="none"/>
                <w:lang w:val="en-US" w:eastAsia="zh-CN"/>
              </w:rPr>
              <w:t>的</w:t>
            </w:r>
            <w:r>
              <w:rPr>
                <w:rFonts w:hint="eastAsia" w:ascii="仿宋" w:hAnsi="仿宋" w:eastAsia="仿宋" w:cs="仿宋"/>
                <w:color w:val="auto"/>
                <w:szCs w:val="21"/>
                <w:highlight w:val="none"/>
              </w:rPr>
              <w:t>不得分）</w:t>
            </w:r>
          </w:p>
        </w:tc>
        <w:tc>
          <w:tcPr>
            <w:tcW w:w="332" w:type="pct"/>
            <w:vAlign w:val="center"/>
          </w:tcPr>
          <w:p>
            <w:pPr>
              <w:tabs>
                <w:tab w:val="left" w:pos="780"/>
              </w:tabs>
              <w:autoSpaceDE w:val="0"/>
              <w:autoSpaceDN w:val="0"/>
              <w:spacing w:line="360" w:lineRule="auto"/>
              <w:jc w:val="center"/>
              <w:rPr>
                <w:rFonts w:ascii="仿宋" w:hAnsi="仿宋" w:eastAsia="仿宋" w:cs="仿宋"/>
                <w:color w:val="auto"/>
                <w:szCs w:val="21"/>
              </w:rPr>
            </w:pPr>
            <w:r>
              <w:rPr>
                <w:rFonts w:hint="eastAsia" w:ascii="仿宋" w:hAnsi="仿宋" w:eastAsia="仿宋" w:cs="仿宋"/>
                <w:color w:val="auto"/>
                <w:kern w:val="0"/>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4" w:type="pct"/>
            <w:vAlign w:val="center"/>
          </w:tcPr>
          <w:p>
            <w:pPr>
              <w:widowControl/>
              <w:numPr>
                <w:ilvl w:val="0"/>
                <w:numId w:val="5"/>
              </w:numPr>
              <w:jc w:val="center"/>
              <w:outlineLvl w:val="0"/>
              <w:rPr>
                <w:rFonts w:ascii="仿宋" w:hAnsi="仿宋" w:eastAsia="仿宋" w:cs="仿宋"/>
                <w:color w:val="auto"/>
                <w:szCs w:val="21"/>
              </w:rPr>
            </w:pPr>
          </w:p>
        </w:tc>
        <w:tc>
          <w:tcPr>
            <w:tcW w:w="406" w:type="pct"/>
            <w:vAlign w:val="center"/>
          </w:tcPr>
          <w:p>
            <w:pPr>
              <w:jc w:val="left"/>
              <w:rPr>
                <w:rFonts w:ascii="仿宋" w:hAnsi="仿宋" w:eastAsia="仿宋" w:cs="仿宋"/>
                <w:color w:val="auto"/>
                <w:szCs w:val="21"/>
              </w:rPr>
            </w:pPr>
            <w:r>
              <w:rPr>
                <w:rFonts w:hint="eastAsia" w:ascii="仿宋" w:hAnsi="仿宋" w:eastAsia="仿宋" w:cs="仿宋"/>
                <w:color w:val="auto"/>
                <w:szCs w:val="21"/>
              </w:rPr>
              <w:t>项目组成员</w:t>
            </w:r>
          </w:p>
        </w:tc>
        <w:tc>
          <w:tcPr>
            <w:tcW w:w="3976" w:type="pct"/>
            <w:vAlign w:val="center"/>
          </w:tcPr>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拟派本项目的项目组成员（项目负责人除外）：</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1、具有环境相关专业正高级职称的，每人得2分，最高得4分。</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2、具有环境相关专业高级职称的，每人得1.5分；具有环保相关专业中级工程师职称的，每1人得0.5分。最高得6分。</w:t>
            </w:r>
          </w:p>
          <w:p>
            <w:pPr>
              <w:jc w:val="left"/>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一人多证按一本计算，不重新得分；</w:t>
            </w:r>
            <w:r>
              <w:rPr>
                <w:rFonts w:hint="eastAsia" w:ascii="仿宋" w:hAnsi="仿宋" w:eastAsia="仿宋" w:cs="仿宋"/>
                <w:color w:val="auto"/>
                <w:szCs w:val="21"/>
                <w:highlight w:val="none"/>
              </w:rPr>
              <w:t>须提供</w:t>
            </w:r>
            <w:r>
              <w:rPr>
                <w:rFonts w:hint="eastAsia" w:ascii="仿宋" w:hAnsi="仿宋" w:eastAsia="仿宋" w:cs="仿宋"/>
                <w:color w:val="auto"/>
                <w:szCs w:val="21"/>
                <w:highlight w:val="none"/>
                <w:lang w:val="en-US" w:eastAsia="zh-CN"/>
              </w:rPr>
              <w:t>投标截止期</w:t>
            </w:r>
            <w:r>
              <w:rPr>
                <w:rFonts w:hint="eastAsia" w:ascii="仿宋" w:hAnsi="仿宋" w:eastAsia="仿宋" w:cs="仿宋"/>
                <w:color w:val="auto"/>
                <w:szCs w:val="21"/>
                <w:highlight w:val="none"/>
              </w:rPr>
              <w:t>近3个月在本单位的社保证明、职称证书等相关证明资料复印件加盖投标人公章，</w:t>
            </w:r>
            <w:r>
              <w:rPr>
                <w:rFonts w:hint="eastAsia" w:ascii="仿宋" w:hAnsi="仿宋" w:eastAsia="仿宋" w:cs="仿宋"/>
                <w:color w:val="auto"/>
                <w:szCs w:val="21"/>
                <w:highlight w:val="none"/>
                <w:lang w:val="en-US" w:eastAsia="zh-CN"/>
              </w:rPr>
              <w:t>未</w:t>
            </w:r>
            <w:r>
              <w:rPr>
                <w:rFonts w:hint="eastAsia" w:ascii="仿宋" w:hAnsi="仿宋" w:eastAsia="仿宋" w:cs="仿宋"/>
                <w:color w:val="auto"/>
                <w:szCs w:val="21"/>
                <w:highlight w:val="none"/>
              </w:rPr>
              <w:t>提供的不得分）</w:t>
            </w:r>
          </w:p>
        </w:tc>
        <w:tc>
          <w:tcPr>
            <w:tcW w:w="332" w:type="pct"/>
            <w:vAlign w:val="center"/>
          </w:tcPr>
          <w:p>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4" w:type="pct"/>
            <w:vAlign w:val="center"/>
          </w:tcPr>
          <w:p>
            <w:pPr>
              <w:widowControl/>
              <w:numPr>
                <w:ilvl w:val="0"/>
                <w:numId w:val="5"/>
              </w:numPr>
              <w:jc w:val="center"/>
              <w:outlineLvl w:val="0"/>
              <w:rPr>
                <w:rFonts w:ascii="仿宋" w:hAnsi="仿宋" w:eastAsia="仿宋" w:cs="仿宋"/>
                <w:color w:val="auto"/>
                <w:szCs w:val="21"/>
              </w:rPr>
            </w:pPr>
          </w:p>
        </w:tc>
        <w:tc>
          <w:tcPr>
            <w:tcW w:w="406" w:type="pct"/>
            <w:shd w:val="clear" w:color="auto" w:fill="auto"/>
            <w:vAlign w:val="center"/>
          </w:tcPr>
          <w:p>
            <w:pPr>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投入</w:t>
            </w:r>
            <w:r>
              <w:rPr>
                <w:rFonts w:hint="eastAsia" w:ascii="仿宋" w:hAnsi="仿宋" w:eastAsia="仿宋" w:cs="仿宋"/>
                <w:color w:val="auto"/>
                <w:szCs w:val="21"/>
                <w:highlight w:val="none"/>
                <w:lang w:eastAsia="zh-CN"/>
              </w:rPr>
              <w:t>检测</w:t>
            </w:r>
            <w:r>
              <w:rPr>
                <w:rFonts w:hint="eastAsia" w:ascii="仿宋" w:hAnsi="仿宋" w:eastAsia="仿宋" w:cs="仿宋"/>
                <w:color w:val="auto"/>
                <w:szCs w:val="21"/>
                <w:highlight w:val="none"/>
              </w:rPr>
              <w:t>设备</w:t>
            </w:r>
          </w:p>
        </w:tc>
        <w:tc>
          <w:tcPr>
            <w:tcW w:w="3976" w:type="pct"/>
            <w:shd w:val="clear" w:color="auto" w:fill="auto"/>
            <w:vAlign w:val="center"/>
          </w:tcPr>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1、配备满足本项目分析要求的液相色谱三重四极杆质谱仪的，每配备一台得4分，最高得12分。</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、配备满足本项目半挥发性有机物分析要求的气相色谱质谱仪的，每配备一台得</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分，最高得</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分。</w:t>
            </w:r>
          </w:p>
          <w:p>
            <w:pPr>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提供设备名称、数量、规格型号、照片和仪器校准证书</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未</w:t>
            </w:r>
            <w:r>
              <w:rPr>
                <w:rFonts w:hint="eastAsia" w:ascii="仿宋" w:hAnsi="仿宋" w:eastAsia="仿宋" w:cs="仿宋"/>
                <w:color w:val="auto"/>
                <w:szCs w:val="21"/>
                <w:highlight w:val="yellow"/>
              </w:rPr>
              <w:t>提供</w:t>
            </w:r>
            <w:r>
              <w:rPr>
                <w:rFonts w:hint="eastAsia" w:ascii="仿宋" w:hAnsi="仿宋" w:eastAsia="仿宋" w:cs="仿宋"/>
                <w:color w:val="auto"/>
                <w:szCs w:val="21"/>
                <w:highlight w:val="yellow"/>
                <w:lang w:val="en-US" w:eastAsia="zh-CN"/>
              </w:rPr>
              <w:t>的</w:t>
            </w:r>
            <w:r>
              <w:rPr>
                <w:rFonts w:hint="eastAsia" w:ascii="仿宋" w:hAnsi="仿宋" w:eastAsia="仿宋" w:cs="仿宋"/>
                <w:color w:val="auto"/>
                <w:szCs w:val="21"/>
                <w:highlight w:val="yellow"/>
              </w:rPr>
              <w:t>不得分</w:t>
            </w:r>
            <w:r>
              <w:rPr>
                <w:rFonts w:hint="eastAsia" w:ascii="仿宋" w:hAnsi="仿宋" w:eastAsia="仿宋" w:cs="仿宋"/>
                <w:color w:val="auto"/>
                <w:szCs w:val="21"/>
                <w:highlight w:val="yellow"/>
                <w:lang w:eastAsia="zh-CN"/>
              </w:rPr>
              <w:t>）</w:t>
            </w:r>
          </w:p>
        </w:tc>
        <w:tc>
          <w:tcPr>
            <w:tcW w:w="332" w:type="pct"/>
            <w:shd w:val="clear" w:color="auto" w:fill="auto"/>
            <w:vAlign w:val="center"/>
          </w:tcPr>
          <w:p>
            <w:pPr>
              <w:numPr>
                <w:ilvl w:val="0"/>
                <w:numId w:val="0"/>
              </w:numPr>
              <w:ind w:left="0" w:leftChars="0" w:firstLine="0" w:firstLineChars="0"/>
              <w:jc w:val="center"/>
              <w:rPr>
                <w:rFonts w:hint="default"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84" w:type="pct"/>
            <w:vAlign w:val="center"/>
          </w:tcPr>
          <w:p>
            <w:pPr>
              <w:widowControl/>
              <w:numPr>
                <w:ilvl w:val="0"/>
                <w:numId w:val="5"/>
              </w:numPr>
              <w:jc w:val="center"/>
              <w:outlineLvl w:val="0"/>
              <w:rPr>
                <w:rFonts w:ascii="仿宋" w:hAnsi="仿宋" w:eastAsia="仿宋" w:cs="仿宋"/>
                <w:color w:val="auto"/>
                <w:szCs w:val="21"/>
              </w:rPr>
            </w:pPr>
          </w:p>
        </w:tc>
        <w:tc>
          <w:tcPr>
            <w:tcW w:w="406" w:type="pct"/>
            <w:shd w:val="clear" w:color="auto" w:fill="auto"/>
            <w:vAlign w:val="center"/>
          </w:tcPr>
          <w:p>
            <w:pPr>
              <w:tabs>
                <w:tab w:val="left" w:pos="2061"/>
              </w:tabs>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实验室</w:t>
            </w:r>
          </w:p>
          <w:p>
            <w:pPr>
              <w:tabs>
                <w:tab w:val="left" w:pos="2061"/>
              </w:tabs>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情况</w:t>
            </w:r>
          </w:p>
        </w:tc>
        <w:tc>
          <w:tcPr>
            <w:tcW w:w="3976" w:type="pct"/>
            <w:shd w:val="clear" w:color="auto" w:fill="auto"/>
            <w:vAlign w:val="center"/>
          </w:tcPr>
          <w:p>
            <w:pPr>
              <w:tabs>
                <w:tab w:val="left" w:pos="2061"/>
              </w:tabs>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根据投标人具备的</w:t>
            </w:r>
            <w:r>
              <w:rPr>
                <w:rFonts w:hint="eastAsia" w:ascii="仿宋" w:hAnsi="仿宋" w:eastAsia="仿宋" w:cs="仿宋"/>
                <w:color w:val="000000" w:themeColor="text1"/>
                <w:sz w:val="21"/>
                <w:szCs w:val="21"/>
                <w:lang w:eastAsia="zh-CN"/>
                <w14:textFill>
                  <w14:solidFill>
                    <w14:schemeClr w14:val="tx1"/>
                  </w14:solidFill>
                </w14:textFill>
              </w:rPr>
              <w:t>前处理设备配置、实验房间分区</w:t>
            </w:r>
            <w:r>
              <w:rPr>
                <w:rFonts w:hint="eastAsia" w:ascii="仿宋" w:hAnsi="仿宋" w:eastAsia="仿宋" w:cs="仿宋"/>
                <w:color w:val="000000" w:themeColor="text1"/>
                <w:sz w:val="21"/>
                <w:szCs w:val="21"/>
                <w14:textFill>
                  <w14:solidFill>
                    <w14:schemeClr w14:val="tx1"/>
                  </w14:solidFill>
                </w14:textFill>
              </w:rPr>
              <w:t>等进行综合</w:t>
            </w:r>
            <w:r>
              <w:rPr>
                <w:rFonts w:hint="eastAsia" w:ascii="仿宋" w:hAnsi="仿宋" w:eastAsia="仿宋" w:cs="仿宋"/>
                <w:color w:val="000000" w:themeColor="text1"/>
                <w:sz w:val="21"/>
                <w:szCs w:val="21"/>
                <w:lang w:eastAsia="zh-CN"/>
                <w14:textFill>
                  <w14:solidFill>
                    <w14:schemeClr w14:val="tx1"/>
                  </w14:solidFill>
                </w14:textFill>
              </w:rPr>
              <w:t>评分</w:t>
            </w:r>
            <w:r>
              <w:rPr>
                <w:rFonts w:hint="eastAsia" w:ascii="仿宋" w:hAnsi="仿宋" w:eastAsia="仿宋" w:cs="仿宋"/>
                <w:color w:val="000000" w:themeColor="text1"/>
                <w:sz w:val="21"/>
                <w:szCs w:val="21"/>
                <w14:textFill>
                  <w14:solidFill>
                    <w14:schemeClr w14:val="tx1"/>
                  </w14:solidFill>
                </w14:textFill>
              </w:rPr>
              <w:t>。</w:t>
            </w:r>
          </w:p>
          <w:p>
            <w:pPr>
              <w:tabs>
                <w:tab w:val="left" w:pos="2061"/>
              </w:tabs>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r>
              <w:rPr>
                <w:rFonts w:hint="eastAsia" w:ascii="仿宋" w:hAnsi="仿宋" w:eastAsia="仿宋" w:cs="仿宋"/>
                <w:color w:val="000000" w:themeColor="text1"/>
                <w:sz w:val="21"/>
                <w:szCs w:val="21"/>
                <w:lang w:eastAsia="zh-CN"/>
                <w14:textFill>
                  <w14:solidFill>
                    <w14:schemeClr w14:val="tx1"/>
                  </w14:solidFill>
                </w14:textFill>
              </w:rPr>
              <w:t>实验室前处理设备自动化程度高、数量充足、各实验房间分区合理的，得</w:t>
            </w:r>
            <w:r>
              <w:rPr>
                <w:rFonts w:hint="eastAsia" w:ascii="仿宋" w:hAnsi="仿宋" w:eastAsia="仿宋" w:cs="仿宋"/>
                <w:color w:val="000000" w:themeColor="text1"/>
                <w:sz w:val="21"/>
                <w:szCs w:val="21"/>
                <w14:textFill>
                  <w14:solidFill>
                    <w14:schemeClr w14:val="tx1"/>
                  </w14:solidFill>
                </w14:textFill>
              </w:rPr>
              <w:t>4.1-6.0分；</w:t>
            </w:r>
          </w:p>
          <w:p>
            <w:pPr>
              <w:tabs>
                <w:tab w:val="left" w:pos="2061"/>
              </w:tabs>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w:t>
            </w:r>
            <w:r>
              <w:rPr>
                <w:rFonts w:hint="eastAsia" w:ascii="仿宋" w:hAnsi="仿宋" w:eastAsia="仿宋" w:cs="仿宋"/>
                <w:color w:val="000000" w:themeColor="text1"/>
                <w:sz w:val="21"/>
                <w:szCs w:val="21"/>
                <w:lang w:eastAsia="zh-CN"/>
                <w14:textFill>
                  <w14:solidFill>
                    <w14:schemeClr w14:val="tx1"/>
                  </w14:solidFill>
                </w14:textFill>
              </w:rPr>
              <w:t>实验室前处理设备自动化程度一般、数量基本满足要求、各实验房间分区合理的，得</w:t>
            </w:r>
            <w:r>
              <w:rPr>
                <w:rFonts w:hint="eastAsia" w:ascii="仿宋" w:hAnsi="仿宋" w:eastAsia="仿宋" w:cs="仿宋"/>
                <w:color w:val="000000" w:themeColor="text1"/>
                <w:sz w:val="21"/>
                <w:szCs w:val="21"/>
                <w14:textFill>
                  <w14:solidFill>
                    <w14:schemeClr w14:val="tx1"/>
                  </w14:solidFill>
                </w14:textFill>
              </w:rPr>
              <w:t>2.1-4.0分；</w:t>
            </w:r>
          </w:p>
          <w:p>
            <w:pPr>
              <w:tabs>
                <w:tab w:val="left" w:pos="2061"/>
              </w:tabs>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3、</w:t>
            </w:r>
            <w:r>
              <w:rPr>
                <w:rFonts w:hint="eastAsia" w:ascii="仿宋" w:hAnsi="仿宋" w:eastAsia="仿宋" w:cs="仿宋"/>
                <w:color w:val="000000" w:themeColor="text1"/>
                <w:sz w:val="21"/>
                <w:szCs w:val="21"/>
                <w:lang w:eastAsia="zh-CN"/>
                <w14:textFill>
                  <w14:solidFill>
                    <w14:schemeClr w14:val="tx1"/>
                  </w14:solidFill>
                </w14:textFill>
              </w:rPr>
              <w:t>实验室前处理设备老旧、数量不足、各实验房间分区不合理的，得</w:t>
            </w:r>
            <w:r>
              <w:rPr>
                <w:rFonts w:hint="eastAsia" w:ascii="仿宋" w:hAnsi="仿宋" w:eastAsia="仿宋" w:cs="仿宋"/>
                <w:color w:val="000000" w:themeColor="text1"/>
                <w:sz w:val="21"/>
                <w:szCs w:val="21"/>
                <w14:textFill>
                  <w14:solidFill>
                    <w14:schemeClr w14:val="tx1"/>
                  </w14:solidFill>
                </w14:textFill>
              </w:rPr>
              <w:t>0-2.0分；</w:t>
            </w:r>
          </w:p>
          <w:p>
            <w:pPr>
              <w:tabs>
                <w:tab w:val="left" w:pos="2061"/>
              </w:tabs>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提供</w:t>
            </w:r>
            <w:r>
              <w:rPr>
                <w:rFonts w:hint="eastAsia" w:ascii="仿宋" w:hAnsi="仿宋" w:eastAsia="仿宋" w:cs="仿宋"/>
                <w:color w:val="000000" w:themeColor="text1"/>
                <w:sz w:val="21"/>
                <w:szCs w:val="21"/>
                <w:lang w:eastAsia="zh-CN"/>
                <w14:textFill>
                  <w14:solidFill>
                    <w14:schemeClr w14:val="tx1"/>
                  </w14:solidFill>
                </w14:textFill>
              </w:rPr>
              <w:t>前处理设备清单（名称、数量、编号）</w:t>
            </w:r>
            <w:r>
              <w:rPr>
                <w:rFonts w:hint="eastAsia" w:ascii="仿宋" w:hAnsi="仿宋" w:eastAsia="仿宋" w:cs="仿宋"/>
                <w:color w:val="000000" w:themeColor="text1"/>
                <w:sz w:val="21"/>
                <w:szCs w:val="21"/>
                <w14:textFill>
                  <w14:solidFill>
                    <w14:schemeClr w14:val="tx1"/>
                  </w14:solidFill>
                </w14:textFill>
              </w:rPr>
              <w:t>、现场照片</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实验室平面布置图等并加盖公章。</w:t>
            </w:r>
          </w:p>
        </w:tc>
        <w:tc>
          <w:tcPr>
            <w:tcW w:w="332" w:type="pct"/>
            <w:shd w:val="clear" w:color="auto" w:fill="auto"/>
            <w:vAlign w:val="center"/>
          </w:tcPr>
          <w:p>
            <w:pPr>
              <w:jc w:val="cente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4"/>
            <w:vAlign w:val="center"/>
          </w:tcPr>
          <w:p>
            <w:pPr>
              <w:jc w:val="center"/>
              <w:rPr>
                <w:rFonts w:ascii="仿宋" w:hAnsi="仿宋" w:eastAsia="仿宋" w:cs="仿宋"/>
                <w:color w:val="FF0000"/>
                <w:szCs w:val="21"/>
              </w:rPr>
            </w:pPr>
            <w:r>
              <w:rPr>
                <w:rFonts w:hint="eastAsia" w:ascii="仿宋" w:hAnsi="仿宋" w:eastAsia="仿宋" w:cs="仿宋"/>
                <w:b/>
                <w:color w:val="auto"/>
                <w:szCs w:val="21"/>
              </w:rPr>
              <w:t>商务技术（</w:t>
            </w:r>
            <w:r>
              <w:rPr>
                <w:rFonts w:hint="eastAsia" w:ascii="仿宋" w:hAnsi="仿宋" w:eastAsia="仿宋" w:cs="仿宋"/>
                <w:b/>
                <w:color w:val="auto"/>
                <w:szCs w:val="21"/>
                <w:lang w:val="en-US" w:eastAsia="zh-CN"/>
              </w:rPr>
              <w:t>25</w:t>
            </w:r>
            <w:r>
              <w:rPr>
                <w:rFonts w:hint="eastAsia" w:ascii="仿宋" w:hAnsi="仿宋" w:eastAsia="仿宋" w:cs="仿宋"/>
                <w:b/>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84" w:type="pct"/>
            <w:vAlign w:val="center"/>
          </w:tcPr>
          <w:p>
            <w:pPr>
              <w:widowControl/>
              <w:numPr>
                <w:ilvl w:val="0"/>
                <w:numId w:val="5"/>
              </w:numPr>
              <w:jc w:val="center"/>
              <w:rPr>
                <w:rFonts w:ascii="仿宋" w:hAnsi="仿宋" w:eastAsia="仿宋" w:cs="仿宋"/>
                <w:color w:val="auto"/>
                <w:szCs w:val="21"/>
              </w:rPr>
            </w:pPr>
          </w:p>
        </w:tc>
        <w:tc>
          <w:tcPr>
            <w:tcW w:w="406" w:type="pct"/>
            <w:vAlign w:val="center"/>
          </w:tcPr>
          <w:p>
            <w:pPr>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项目理解</w:t>
            </w:r>
          </w:p>
        </w:tc>
        <w:tc>
          <w:tcPr>
            <w:tcW w:w="3976" w:type="pct"/>
            <w:vAlign w:val="center"/>
          </w:tcPr>
          <w:p>
            <w:pPr>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根据投标人对项目背景、新污染物溯源监测工作现状</w:t>
            </w:r>
            <w:r>
              <w:rPr>
                <w:rFonts w:hint="eastAsia" w:ascii="仿宋" w:hAnsi="仿宋" w:eastAsia="仿宋" w:cs="仿宋"/>
                <w:color w:val="000000" w:themeColor="text1"/>
                <w:szCs w:val="21"/>
                <w:lang w:val="en-US" w:eastAsia="zh-CN"/>
                <w14:textFill>
                  <w14:solidFill>
                    <w14:schemeClr w14:val="tx1"/>
                  </w14:solidFill>
                </w14:textFill>
              </w:rPr>
              <w:t>的了解程度</w:t>
            </w:r>
            <w:r>
              <w:rPr>
                <w:rFonts w:hint="eastAsia" w:ascii="仿宋" w:hAnsi="仿宋" w:eastAsia="仿宋" w:cs="仿宋"/>
                <w:color w:val="000000" w:themeColor="text1"/>
                <w:szCs w:val="21"/>
                <w14:textFill>
                  <w14:solidFill>
                    <w14:schemeClr w14:val="tx1"/>
                  </w14:solidFill>
                </w14:textFill>
              </w:rPr>
              <w:t>进行打分，最高得</w:t>
            </w:r>
            <w:r>
              <w:rPr>
                <w:rFonts w:hint="eastAsia" w:ascii="仿宋" w:hAnsi="仿宋" w:eastAsia="仿宋" w:cs="仿宋"/>
                <w:color w:val="000000" w:themeColor="text1"/>
                <w:szCs w:val="21"/>
                <w:lang w:val="en-US" w:eastAsia="zh-CN"/>
                <w14:textFill>
                  <w14:solidFill>
                    <w14:schemeClr w14:val="tx1"/>
                  </w14:solidFill>
                </w14:textFill>
              </w:rPr>
              <w:t>6</w:t>
            </w:r>
            <w:r>
              <w:rPr>
                <w:rFonts w:hint="eastAsia" w:ascii="仿宋" w:hAnsi="仿宋" w:eastAsia="仿宋" w:cs="仿宋"/>
                <w:color w:val="000000" w:themeColor="text1"/>
                <w:szCs w:val="21"/>
                <w14:textFill>
                  <w14:solidFill>
                    <w14:schemeClr w14:val="tx1"/>
                  </w14:solidFill>
                </w14:textFill>
              </w:rPr>
              <w:t>分。</w:t>
            </w:r>
          </w:p>
          <w:p>
            <w:pPr>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1、对项目背景调查详细，内容分析有针对性，理解透彻的</w:t>
            </w:r>
            <w:r>
              <w:rPr>
                <w:rFonts w:hint="eastAsia" w:ascii="仿宋" w:hAnsi="仿宋" w:eastAsia="仿宋" w:cs="仿宋"/>
                <w:color w:val="000000" w:themeColor="text1"/>
                <w:szCs w:val="21"/>
                <w:highlight w:val="none"/>
                <w14:textFill>
                  <w14:solidFill>
                    <w14:schemeClr w14:val="tx1"/>
                  </w14:solidFill>
                </w14:textFill>
              </w:rPr>
              <w:t>得</w:t>
            </w:r>
            <w:r>
              <w:rPr>
                <w:rFonts w:hint="eastAsia" w:ascii="仿宋" w:hAnsi="仿宋" w:eastAsia="仿宋" w:cs="仿宋"/>
                <w:color w:val="000000" w:themeColor="text1"/>
                <w:szCs w:val="21"/>
                <w:lang w:val="en-US" w:eastAsia="zh-CN"/>
                <w14:textFill>
                  <w14:solidFill>
                    <w14:schemeClr w14:val="tx1"/>
                  </w14:solidFill>
                </w14:textFill>
              </w:rPr>
              <w:t>4.1-6.0</w:t>
            </w:r>
            <w:r>
              <w:rPr>
                <w:rFonts w:hint="eastAsia" w:ascii="仿宋" w:hAnsi="仿宋" w:eastAsia="仿宋" w:cs="仿宋"/>
                <w:color w:val="000000" w:themeColor="text1"/>
                <w:szCs w:val="21"/>
                <w14:textFill>
                  <w14:solidFill>
                    <w14:schemeClr w14:val="tx1"/>
                  </w14:solidFill>
                </w14:textFill>
              </w:rPr>
              <w:t>分；</w:t>
            </w:r>
          </w:p>
          <w:p>
            <w:pPr>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2、分析基本合理、内容分析有一定针对性，理解程度一般的得</w:t>
            </w:r>
            <w:r>
              <w:rPr>
                <w:rFonts w:hint="eastAsia" w:ascii="仿宋" w:hAnsi="仿宋" w:eastAsia="仿宋" w:cs="仿宋"/>
                <w:color w:val="000000" w:themeColor="text1"/>
                <w:szCs w:val="21"/>
                <w:lang w:val="en-US" w:eastAsia="zh-CN"/>
                <w14:textFill>
                  <w14:solidFill>
                    <w14:schemeClr w14:val="tx1"/>
                  </w14:solidFill>
                </w14:textFill>
              </w:rPr>
              <w:t>2</w:t>
            </w:r>
            <w:r>
              <w:rPr>
                <w:rFonts w:hint="eastAsia" w:ascii="仿宋" w:hAnsi="仿宋" w:eastAsia="仿宋" w:cs="仿宋"/>
                <w:color w:val="000000" w:themeColor="text1"/>
                <w:szCs w:val="21"/>
                <w14:textFill>
                  <w14:solidFill>
                    <w14:schemeClr w14:val="tx1"/>
                  </w14:solidFill>
                </w14:textFill>
              </w:rPr>
              <w:t>.1-</w:t>
            </w:r>
            <w:r>
              <w:rPr>
                <w:rFonts w:hint="eastAsia" w:ascii="仿宋" w:hAnsi="仿宋" w:eastAsia="仿宋" w:cs="仿宋"/>
                <w:color w:val="000000" w:themeColor="text1"/>
                <w:szCs w:val="21"/>
                <w:lang w:val="en-US" w:eastAsia="zh-CN"/>
                <w14:textFill>
                  <w14:solidFill>
                    <w14:schemeClr w14:val="tx1"/>
                  </w14:solidFill>
                </w14:textFill>
              </w:rPr>
              <w:t>4</w:t>
            </w:r>
            <w:r>
              <w:rPr>
                <w:rFonts w:hint="eastAsia" w:ascii="仿宋" w:hAnsi="仿宋" w:eastAsia="仿宋" w:cs="仿宋"/>
                <w:color w:val="000000" w:themeColor="text1"/>
                <w:szCs w:val="21"/>
                <w14:textFill>
                  <w14:solidFill>
                    <w14:schemeClr w14:val="tx1"/>
                  </w14:solidFill>
                </w14:textFill>
              </w:rPr>
              <w:t>.0分；</w:t>
            </w:r>
          </w:p>
          <w:p>
            <w:pPr>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3、对项目背景不够了解，内容分析不到位，理解不够到位的，得</w:t>
            </w:r>
            <w:r>
              <w:rPr>
                <w:rFonts w:hint="eastAsia" w:ascii="仿宋" w:hAnsi="仿宋" w:eastAsia="仿宋" w:cs="仿宋"/>
                <w:color w:val="000000" w:themeColor="text1"/>
                <w:szCs w:val="21"/>
                <w:lang w:val="en-US" w:eastAsia="zh-CN"/>
                <w14:textFill>
                  <w14:solidFill>
                    <w14:schemeClr w14:val="tx1"/>
                  </w14:solidFill>
                </w14:textFill>
              </w:rPr>
              <w:t>0.1</w:t>
            </w: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szCs w:val="21"/>
                <w:lang w:val="en-US" w:eastAsia="zh-CN"/>
                <w14:textFill>
                  <w14:solidFill>
                    <w14:schemeClr w14:val="tx1"/>
                  </w14:solidFill>
                </w14:textFill>
              </w:rPr>
              <w:t>2.0</w:t>
            </w:r>
            <w:r>
              <w:rPr>
                <w:rFonts w:hint="eastAsia" w:ascii="仿宋" w:hAnsi="仿宋" w:eastAsia="仿宋" w:cs="仿宋"/>
                <w:color w:val="000000" w:themeColor="text1"/>
                <w:szCs w:val="21"/>
                <w14:textFill>
                  <w14:solidFill>
                    <w14:schemeClr w14:val="tx1"/>
                  </w14:solidFill>
                </w14:textFill>
              </w:rPr>
              <w:t>分；</w:t>
            </w:r>
          </w:p>
          <w:p>
            <w:pPr>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4、</w:t>
            </w:r>
            <w:r>
              <w:rPr>
                <w:rFonts w:hint="eastAsia" w:ascii="仿宋" w:hAnsi="仿宋" w:eastAsia="仿宋" w:cs="仿宋"/>
                <w:color w:val="000000" w:themeColor="text1"/>
                <w:szCs w:val="21"/>
                <w14:textFill>
                  <w14:solidFill>
                    <w14:schemeClr w14:val="tx1"/>
                  </w14:solidFill>
                </w14:textFill>
              </w:rPr>
              <w:t>未提及此项不得分。</w:t>
            </w:r>
          </w:p>
        </w:tc>
        <w:tc>
          <w:tcPr>
            <w:tcW w:w="332" w:type="pct"/>
            <w:vAlign w:val="center"/>
          </w:tcPr>
          <w:p>
            <w:pPr>
              <w:jc w:val="center"/>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84" w:type="pct"/>
            <w:vAlign w:val="center"/>
          </w:tcPr>
          <w:p>
            <w:pPr>
              <w:numPr>
                <w:ilvl w:val="0"/>
                <w:numId w:val="5"/>
              </w:numPr>
              <w:ind w:left="425" w:leftChars="0" w:hanging="425" w:firstLineChars="0"/>
              <w:jc w:val="center"/>
              <w:rPr>
                <w:rFonts w:hint="eastAsia" w:ascii="仿宋" w:hAnsi="仿宋" w:eastAsia="仿宋" w:cs="仿宋"/>
                <w:color w:val="000000" w:themeColor="text1"/>
                <w:szCs w:val="21"/>
                <w:highlight w:val="none"/>
                <w:lang w:val="en-US" w:eastAsia="zh-CN"/>
                <w14:textFill>
                  <w14:solidFill>
                    <w14:schemeClr w14:val="tx1"/>
                  </w14:solidFill>
                </w14:textFill>
              </w:rPr>
            </w:pPr>
          </w:p>
        </w:tc>
        <w:tc>
          <w:tcPr>
            <w:tcW w:w="406" w:type="pct"/>
            <w:vAlign w:val="center"/>
          </w:tcPr>
          <w:p>
            <w:pPr>
              <w:jc w:val="left"/>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重难点分析</w:t>
            </w:r>
          </w:p>
        </w:tc>
        <w:tc>
          <w:tcPr>
            <w:tcW w:w="3976" w:type="pct"/>
            <w:vAlign w:val="center"/>
          </w:tcPr>
          <w:p>
            <w:pPr>
              <w:jc w:val="left"/>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根据投标人对项目实施过程中可能遇到的重难点问题的分析把控情况及拟采取的解决措施进行打分，最高得4分。</w:t>
            </w:r>
          </w:p>
          <w:p>
            <w:pPr>
              <w:jc w:val="left"/>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1、重难点层级分析清晰、深刻透彻、有针对性，且有清晰详尽处理方法的得2.1-4.0分；</w:t>
            </w:r>
          </w:p>
          <w:p>
            <w:pPr>
              <w:jc w:val="left"/>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2、分析基本合理、针对性一般、有处理方法但阐述不够详尽的得0.1-2.0分；</w:t>
            </w:r>
          </w:p>
          <w:p>
            <w:pPr>
              <w:jc w:val="left"/>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3、未提及此项不得分。</w:t>
            </w:r>
          </w:p>
        </w:tc>
        <w:tc>
          <w:tcPr>
            <w:tcW w:w="332" w:type="pct"/>
            <w:vAlign w:val="center"/>
          </w:tcPr>
          <w:p>
            <w:pPr>
              <w:jc w:val="center"/>
              <w:rPr>
                <w:rFonts w:hint="default"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284" w:type="pct"/>
            <w:vAlign w:val="center"/>
          </w:tcPr>
          <w:p>
            <w:pPr>
              <w:numPr>
                <w:ilvl w:val="0"/>
                <w:numId w:val="5"/>
              </w:numPr>
              <w:ind w:left="425" w:leftChars="0" w:hanging="425" w:firstLineChars="0"/>
              <w:jc w:val="center"/>
              <w:rPr>
                <w:rFonts w:hint="eastAsia" w:ascii="仿宋" w:hAnsi="仿宋" w:eastAsia="仿宋" w:cs="仿宋"/>
                <w:color w:val="000000" w:themeColor="text1"/>
                <w:szCs w:val="21"/>
                <w:highlight w:val="none"/>
                <w:lang w:val="en-US" w:eastAsia="zh-CN"/>
                <w14:textFill>
                  <w14:solidFill>
                    <w14:schemeClr w14:val="tx1"/>
                  </w14:solidFill>
                </w14:textFill>
              </w:rPr>
            </w:pPr>
          </w:p>
        </w:tc>
        <w:tc>
          <w:tcPr>
            <w:tcW w:w="406" w:type="pct"/>
            <w:vAlign w:val="center"/>
          </w:tcPr>
          <w:p>
            <w:pPr>
              <w:jc w:val="left"/>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项目组织实施方案</w:t>
            </w:r>
          </w:p>
        </w:tc>
        <w:tc>
          <w:tcPr>
            <w:tcW w:w="3976" w:type="pct"/>
            <w:vAlign w:val="center"/>
          </w:tcPr>
          <w:p>
            <w:pPr>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根据投标人对本项目实施的技术方案、计划安排、技术合规合理、目标明确程度进行综合评分。</w:t>
            </w:r>
          </w:p>
          <w:p>
            <w:pPr>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1、技术方案详细、计划安排、技术合规合理、目标明确的</w:t>
            </w:r>
            <w:r>
              <w:rPr>
                <w:rFonts w:hint="eastAsia" w:ascii="仿宋" w:hAnsi="仿宋" w:eastAsia="仿宋" w:cs="仿宋"/>
                <w:color w:val="000000" w:themeColor="text1"/>
                <w:szCs w:val="21"/>
                <w:highlight w:val="none"/>
                <w:lang w:val="en-US" w:eastAsia="zh-CN"/>
                <w14:textFill>
                  <w14:solidFill>
                    <w14:schemeClr w14:val="tx1"/>
                  </w14:solidFill>
                </w14:textFill>
              </w:rPr>
              <w:t>4.1-6.0</w:t>
            </w:r>
            <w:r>
              <w:rPr>
                <w:rFonts w:hint="eastAsia" w:ascii="仿宋" w:hAnsi="仿宋" w:eastAsia="仿宋" w:cs="仿宋"/>
                <w:color w:val="000000" w:themeColor="text1"/>
                <w:szCs w:val="21"/>
                <w:highlight w:val="none"/>
                <w14:textFill>
                  <w14:solidFill>
                    <w14:schemeClr w14:val="tx1"/>
                  </w14:solidFill>
                </w14:textFill>
              </w:rPr>
              <w:t>分；</w:t>
            </w:r>
          </w:p>
          <w:p>
            <w:pPr>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2、技术方案较为详细、计划安排较为合理、技术较为合规合理、目标基本明确的</w:t>
            </w:r>
            <w:r>
              <w:rPr>
                <w:rFonts w:hint="eastAsia" w:ascii="仿宋" w:hAnsi="仿宋"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.0分；</w:t>
            </w:r>
          </w:p>
          <w:p>
            <w:pPr>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3、技术方案粗略，计划安排、技术合规合理及目标方面有瑕疵的0</w:t>
            </w:r>
            <w:r>
              <w:rPr>
                <w:rFonts w:hint="eastAsia" w:ascii="仿宋" w:hAnsi="仿宋" w:eastAsia="仿宋" w:cs="仿宋"/>
                <w:color w:val="000000" w:themeColor="text1"/>
                <w:szCs w:val="21"/>
                <w:highlight w:val="none"/>
                <w:lang w:val="en-US" w:eastAsia="zh-CN"/>
                <w14:textFill>
                  <w14:solidFill>
                    <w14:schemeClr w14:val="tx1"/>
                  </w14:solidFill>
                </w14:textFill>
              </w:rPr>
              <w:t>.1</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0分。</w:t>
            </w:r>
          </w:p>
          <w:p>
            <w:pPr>
              <w:jc w:val="left"/>
              <w:rPr>
                <w:rFonts w:hint="eastAsia"/>
                <w:lang w:val="en-US" w:eastAsia="zh-CN"/>
              </w:rPr>
            </w:pPr>
            <w:r>
              <w:rPr>
                <w:rFonts w:hint="eastAsia" w:ascii="仿宋" w:hAnsi="仿宋" w:eastAsia="仿宋" w:cs="仿宋"/>
                <w:color w:val="000000" w:themeColor="text1"/>
                <w:szCs w:val="21"/>
                <w:highlight w:val="none"/>
                <w:lang w:val="en-US" w:eastAsia="zh-CN"/>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未提及此项不得分。</w:t>
            </w:r>
          </w:p>
        </w:tc>
        <w:tc>
          <w:tcPr>
            <w:tcW w:w="332" w:type="pct"/>
            <w:vAlign w:val="center"/>
          </w:tcPr>
          <w:p>
            <w:pPr>
              <w:tabs>
                <w:tab w:val="left" w:pos="2061"/>
              </w:tabs>
              <w:jc w:val="center"/>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84" w:type="pct"/>
            <w:vAlign w:val="center"/>
          </w:tcPr>
          <w:p>
            <w:pPr>
              <w:numPr>
                <w:ilvl w:val="0"/>
                <w:numId w:val="5"/>
              </w:numPr>
              <w:ind w:left="425" w:leftChars="0" w:hanging="425" w:firstLineChars="0"/>
              <w:jc w:val="left"/>
              <w:rPr>
                <w:rFonts w:hint="eastAsia" w:ascii="仿宋" w:hAnsi="仿宋" w:eastAsia="仿宋" w:cs="仿宋"/>
                <w:color w:val="000000" w:themeColor="text1"/>
                <w:szCs w:val="21"/>
                <w:highlight w:val="none"/>
                <w:lang w:val="en-US" w:eastAsia="zh-CN"/>
                <w14:textFill>
                  <w14:solidFill>
                    <w14:schemeClr w14:val="tx1"/>
                  </w14:solidFill>
                </w14:textFill>
              </w:rPr>
            </w:pPr>
          </w:p>
        </w:tc>
        <w:tc>
          <w:tcPr>
            <w:tcW w:w="406" w:type="pct"/>
            <w:vAlign w:val="center"/>
          </w:tcPr>
          <w:p>
            <w:pPr>
              <w:tabs>
                <w:tab w:val="left" w:pos="2061"/>
              </w:tabs>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质量保</w:t>
            </w:r>
          </w:p>
          <w:p>
            <w:pPr>
              <w:tabs>
                <w:tab w:val="left" w:pos="2061"/>
              </w:tabs>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证措施</w:t>
            </w:r>
          </w:p>
        </w:tc>
        <w:tc>
          <w:tcPr>
            <w:tcW w:w="3976" w:type="pct"/>
            <w:vAlign w:val="center"/>
          </w:tcPr>
          <w:p>
            <w:pPr>
              <w:tabs>
                <w:tab w:val="left" w:pos="2061"/>
              </w:tabs>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根据投标人针对本项目的质量保证措施、内部校审管理制度进行打分。</w:t>
            </w:r>
          </w:p>
          <w:p>
            <w:pPr>
              <w:tabs>
                <w:tab w:val="left" w:pos="2061"/>
              </w:tabs>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w:t>
            </w:r>
            <w:r>
              <w:rPr>
                <w:rFonts w:hint="eastAsia" w:ascii="仿宋" w:hAnsi="仿宋" w:eastAsia="仿宋" w:cs="仿宋"/>
                <w:color w:val="000000" w:themeColor="text1"/>
                <w:sz w:val="21"/>
                <w:szCs w:val="21"/>
                <w14:textFill>
                  <w14:solidFill>
                    <w14:schemeClr w14:val="tx1"/>
                  </w14:solidFill>
                </w14:textFill>
              </w:rPr>
              <w:t>质量保证目标明确，保证措施结合实际、具有针对性，内部校审制度清晰、明确的得</w:t>
            </w:r>
            <w:r>
              <w:rPr>
                <w:rFonts w:hint="eastAsia" w:ascii="仿宋" w:hAnsi="仿宋" w:eastAsia="仿宋" w:cs="仿宋"/>
                <w:color w:val="000000" w:themeColor="text1"/>
                <w:szCs w:val="21"/>
                <w:highlight w:val="none"/>
                <w:lang w:val="en-US" w:eastAsia="zh-CN"/>
                <w14:textFill>
                  <w14:solidFill>
                    <w14:schemeClr w14:val="tx1"/>
                  </w14:solidFill>
                </w14:textFill>
              </w:rPr>
              <w:t>4.1-6.0</w:t>
            </w:r>
            <w:r>
              <w:rPr>
                <w:rFonts w:hint="eastAsia" w:ascii="仿宋" w:hAnsi="仿宋" w:eastAsia="仿宋" w:cs="仿宋"/>
                <w:color w:val="000000" w:themeColor="text1"/>
                <w:sz w:val="21"/>
                <w:szCs w:val="21"/>
                <w14:textFill>
                  <w14:solidFill>
                    <w14:schemeClr w14:val="tx1"/>
                  </w14:solidFill>
                </w14:textFill>
              </w:rPr>
              <w:t>分；</w:t>
            </w:r>
          </w:p>
          <w:p>
            <w:pPr>
              <w:tabs>
                <w:tab w:val="left" w:pos="2061"/>
              </w:tabs>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2、</w:t>
            </w:r>
            <w:r>
              <w:rPr>
                <w:rFonts w:hint="eastAsia" w:ascii="仿宋" w:hAnsi="仿宋" w:eastAsia="仿宋" w:cs="仿宋"/>
                <w:color w:val="000000" w:themeColor="text1"/>
                <w:sz w:val="21"/>
                <w:szCs w:val="21"/>
                <w14:textFill>
                  <w14:solidFill>
                    <w14:schemeClr w14:val="tx1"/>
                  </w14:solidFill>
                </w14:textFill>
              </w:rPr>
              <w:t>质量保证措施及内部校审管理制度较为合理，内容较为完整的，得</w:t>
            </w:r>
            <w:r>
              <w:rPr>
                <w:rFonts w:hint="eastAsia" w:ascii="仿宋" w:hAnsi="仿宋"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.0</w:t>
            </w:r>
            <w:r>
              <w:rPr>
                <w:rFonts w:hint="eastAsia" w:ascii="仿宋" w:hAnsi="仿宋" w:eastAsia="仿宋" w:cs="仿宋"/>
                <w:color w:val="000000" w:themeColor="text1"/>
                <w:sz w:val="21"/>
                <w:szCs w:val="21"/>
                <w14:textFill>
                  <w14:solidFill>
                    <w14:schemeClr w14:val="tx1"/>
                  </w14:solidFill>
                </w14:textFill>
              </w:rPr>
              <w:t>分；</w:t>
            </w:r>
          </w:p>
          <w:p>
            <w:pPr>
              <w:tabs>
                <w:tab w:val="left" w:pos="2061"/>
              </w:tabs>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3、</w:t>
            </w:r>
            <w:r>
              <w:rPr>
                <w:rFonts w:hint="eastAsia" w:ascii="仿宋" w:hAnsi="仿宋" w:eastAsia="仿宋" w:cs="仿宋"/>
                <w:color w:val="000000" w:themeColor="text1"/>
                <w:sz w:val="21"/>
                <w:szCs w:val="21"/>
                <w14:textFill>
                  <w14:solidFill>
                    <w14:schemeClr w14:val="tx1"/>
                  </w14:solidFill>
                </w14:textFill>
              </w:rPr>
              <w:t>质量保证措施缺乏针对性，内部校审管理制度不完善，内容空泛的，得0</w:t>
            </w:r>
            <w:r>
              <w:rPr>
                <w:rFonts w:hint="eastAsia" w:ascii="仿宋" w:hAnsi="仿宋" w:eastAsia="仿宋" w:cs="仿宋"/>
                <w:color w:val="000000" w:themeColor="text1"/>
                <w:sz w:val="21"/>
                <w:szCs w:val="21"/>
                <w:lang w:val="en-US" w:eastAsia="zh-CN"/>
                <w14:textFill>
                  <w14:solidFill>
                    <w14:schemeClr w14:val="tx1"/>
                  </w14:solidFill>
                </w14:textFill>
              </w:rPr>
              <w:t>.1</w:t>
            </w: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2.0</w:t>
            </w:r>
            <w:r>
              <w:rPr>
                <w:rFonts w:hint="eastAsia" w:ascii="仿宋" w:hAnsi="仿宋" w:eastAsia="仿宋" w:cs="仿宋"/>
                <w:color w:val="000000" w:themeColor="text1"/>
                <w:sz w:val="21"/>
                <w:szCs w:val="21"/>
                <w14:textFill>
                  <w14:solidFill>
                    <w14:schemeClr w14:val="tx1"/>
                  </w14:solidFill>
                </w14:textFill>
              </w:rPr>
              <w:t>分。</w:t>
            </w:r>
          </w:p>
          <w:p>
            <w:pPr>
              <w:tabs>
                <w:tab w:val="left" w:pos="2061"/>
              </w:tabs>
              <w:rPr>
                <w:rFonts w:hint="eastAsia"/>
                <w:lang w:val="en-US" w:eastAsia="zh-CN"/>
              </w:rPr>
            </w:pPr>
            <w:r>
              <w:rPr>
                <w:rFonts w:hint="eastAsia" w:ascii="仿宋" w:hAnsi="仿宋" w:eastAsia="仿宋" w:cs="仿宋"/>
                <w:color w:val="000000" w:themeColor="text1"/>
                <w:sz w:val="21"/>
                <w:szCs w:val="21"/>
                <w:lang w:val="en-US" w:eastAsia="zh-CN"/>
                <w14:textFill>
                  <w14:solidFill>
                    <w14:schemeClr w14:val="tx1"/>
                  </w14:solidFill>
                </w14:textFill>
              </w:rPr>
              <w:t>4、</w:t>
            </w:r>
            <w:r>
              <w:rPr>
                <w:rFonts w:hint="eastAsia" w:ascii="仿宋" w:hAnsi="仿宋" w:eastAsia="仿宋" w:cs="仿宋"/>
                <w:color w:val="000000" w:themeColor="text1"/>
                <w:sz w:val="21"/>
                <w:szCs w:val="21"/>
                <w14:textFill>
                  <w14:solidFill>
                    <w14:schemeClr w14:val="tx1"/>
                  </w14:solidFill>
                </w14:textFill>
              </w:rPr>
              <w:t>未提及此项不得分。</w:t>
            </w:r>
          </w:p>
        </w:tc>
        <w:tc>
          <w:tcPr>
            <w:tcW w:w="332" w:type="pct"/>
            <w:vAlign w:val="center"/>
          </w:tcPr>
          <w:p>
            <w:pPr>
              <w:jc w:val="center"/>
              <w:rPr>
                <w:rFonts w:hint="default"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84" w:type="pct"/>
            <w:vAlign w:val="center"/>
          </w:tcPr>
          <w:p>
            <w:pPr>
              <w:numPr>
                <w:ilvl w:val="0"/>
                <w:numId w:val="5"/>
              </w:numPr>
              <w:ind w:left="425" w:leftChars="0" w:hanging="425" w:firstLineChars="0"/>
              <w:jc w:val="left"/>
              <w:rPr>
                <w:rFonts w:hint="eastAsia" w:ascii="仿宋" w:hAnsi="仿宋" w:eastAsia="仿宋" w:cs="仿宋"/>
                <w:color w:val="000000" w:themeColor="text1"/>
                <w:szCs w:val="21"/>
                <w:highlight w:val="none"/>
                <w:lang w:val="en-US" w:eastAsia="zh-CN"/>
                <w14:textFill>
                  <w14:solidFill>
                    <w14:schemeClr w14:val="tx1"/>
                  </w14:solidFill>
                </w14:textFill>
              </w:rPr>
            </w:pPr>
          </w:p>
        </w:tc>
        <w:tc>
          <w:tcPr>
            <w:tcW w:w="406" w:type="pct"/>
            <w:vAlign w:val="center"/>
          </w:tcPr>
          <w:p>
            <w:pPr>
              <w:jc w:val="left"/>
              <w:rPr>
                <w:rFonts w:hint="default"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应急预案及措施</w:t>
            </w:r>
          </w:p>
        </w:tc>
        <w:tc>
          <w:tcPr>
            <w:tcW w:w="3976" w:type="pct"/>
            <w:vAlign w:val="center"/>
          </w:tcPr>
          <w:p>
            <w:pPr>
              <w:jc w:val="left"/>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针对项目后续实施过程中可能遇到的紧急事件、异常处理等提供的应急预案和对应的解决措施情况进行打分，最高得3分。</w:t>
            </w:r>
          </w:p>
          <w:p>
            <w:pPr>
              <w:jc w:val="left"/>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1、应急预案内容全面完整、构架清晰、切合实际、科学可行的得2.1-3分；</w:t>
            </w:r>
          </w:p>
          <w:p>
            <w:pPr>
              <w:jc w:val="left"/>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2、应急预案较全面、有一定针对性的得1.1-2.0分；</w:t>
            </w:r>
          </w:p>
          <w:p>
            <w:pPr>
              <w:jc w:val="left"/>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3、应急预案简单、应急措施缺乏针对性和有效性的得0.1-1.0分。</w:t>
            </w:r>
          </w:p>
          <w:p>
            <w:pPr>
              <w:jc w:val="left"/>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4、未提及此项不得分。</w:t>
            </w:r>
          </w:p>
        </w:tc>
        <w:tc>
          <w:tcPr>
            <w:tcW w:w="332" w:type="pct"/>
            <w:vAlign w:val="center"/>
          </w:tcPr>
          <w:p>
            <w:pPr>
              <w:jc w:val="center"/>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4"/>
            <w:vAlign w:val="center"/>
          </w:tcPr>
          <w:p>
            <w:pPr>
              <w:widowControl/>
              <w:jc w:val="center"/>
              <w:outlineLvl w:val="0"/>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投标报价（</w:t>
            </w:r>
            <w:r>
              <w:rPr>
                <w:rFonts w:hint="eastAsia" w:ascii="仿宋" w:hAnsi="仿宋" w:eastAsia="仿宋" w:cs="仿宋"/>
                <w:b/>
                <w:color w:val="000000" w:themeColor="text1"/>
                <w:szCs w:val="21"/>
                <w:lang w:val="en-US" w:eastAsia="zh-CN"/>
                <w14:textFill>
                  <w14:solidFill>
                    <w14:schemeClr w14:val="tx1"/>
                  </w14:solidFill>
                </w14:textFill>
              </w:rPr>
              <w:t>10</w:t>
            </w:r>
            <w:r>
              <w:rPr>
                <w:rFonts w:hint="eastAsia" w:ascii="仿宋" w:hAnsi="仿宋" w:eastAsia="仿宋" w:cs="仿宋"/>
                <w:b/>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4" w:type="pct"/>
            <w:vAlign w:val="center"/>
          </w:tcPr>
          <w:p>
            <w:pPr>
              <w:widowControl/>
              <w:numPr>
                <w:ilvl w:val="0"/>
                <w:numId w:val="5"/>
              </w:numPr>
              <w:jc w:val="center"/>
              <w:outlineLvl w:val="0"/>
              <w:rPr>
                <w:rFonts w:ascii="仿宋" w:hAnsi="仿宋" w:eastAsia="仿宋" w:cs="仿宋"/>
                <w:color w:val="000000" w:themeColor="text1"/>
                <w:szCs w:val="21"/>
                <w14:textFill>
                  <w14:solidFill>
                    <w14:schemeClr w14:val="tx1"/>
                  </w14:solidFill>
                </w14:textFill>
              </w:rPr>
            </w:pPr>
          </w:p>
        </w:tc>
        <w:tc>
          <w:tcPr>
            <w:tcW w:w="4383" w:type="pct"/>
            <w:gridSpan w:val="2"/>
          </w:tcPr>
          <w:p>
            <w:pPr>
              <w:widowControl/>
              <w:outlineLvl w:val="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有效投标报价的最低价作为评标基准价，其最低报价为满分；按［投标报价得分=（评标基准价/投标报价）*</w:t>
            </w:r>
            <w:r>
              <w:rPr>
                <w:rFonts w:hint="eastAsia" w:ascii="仿宋" w:hAnsi="仿宋" w:eastAsia="仿宋" w:cs="仿宋"/>
                <w:color w:val="000000" w:themeColor="text1"/>
                <w:szCs w:val="21"/>
                <w:lang w:val="en-US" w:eastAsia="zh-CN"/>
                <w14:textFill>
                  <w14:solidFill>
                    <w14:schemeClr w14:val="tx1"/>
                  </w14:solidFill>
                </w14:textFill>
              </w:rPr>
              <w:t>1</w:t>
            </w:r>
            <w:r>
              <w:rPr>
                <w:rFonts w:hint="eastAsia" w:ascii="仿宋" w:hAnsi="仿宋" w:eastAsia="仿宋" w:cs="仿宋"/>
                <w:color w:val="000000" w:themeColor="text1"/>
                <w:szCs w:val="21"/>
                <w14:textFill>
                  <w14:solidFill>
                    <w14:schemeClr w14:val="tx1"/>
                  </w14:solidFill>
                </w14:textFill>
              </w:rPr>
              <w:t>0］的计算公式计算。</w:t>
            </w:r>
          </w:p>
          <w:p>
            <w:pPr>
              <w:widowControl/>
              <w:outlineLvl w:val="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评标过程中，不得去掉报价中的最高报价和最低报价。</w:t>
            </w:r>
          </w:p>
          <w:p>
            <w:pPr>
              <w:widowControl/>
              <w:outlineLvl w:val="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因落实政府采购政策需要进行价格调整的，以调整后的价格计算评标基准价和投标报价。</w:t>
            </w:r>
          </w:p>
        </w:tc>
        <w:tc>
          <w:tcPr>
            <w:tcW w:w="332" w:type="pct"/>
            <w:vAlign w:val="center"/>
          </w:tcPr>
          <w:p>
            <w:pPr>
              <w:widowControl/>
              <w:jc w:val="center"/>
              <w:outlineLvl w:val="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1</w:t>
            </w:r>
            <w:r>
              <w:rPr>
                <w:rFonts w:hint="eastAsia" w:ascii="仿宋" w:hAnsi="仿宋" w:eastAsia="仿宋" w:cs="仿宋"/>
                <w:color w:val="000000" w:themeColor="text1"/>
                <w:szCs w:val="21"/>
                <w14:textFill>
                  <w14:solidFill>
                    <w14:schemeClr w14:val="tx1"/>
                  </w14:solidFill>
                </w14:textFill>
              </w:rPr>
              <w:t>0</w:t>
            </w:r>
          </w:p>
        </w:tc>
      </w:tr>
    </w:tbl>
    <w:p>
      <w:pPr>
        <w:snapToGrid w:val="0"/>
        <w:spacing w:line="360" w:lineRule="auto"/>
        <w:rPr>
          <w:rFonts w:ascii="仿宋" w:hAnsi="仿宋" w:eastAsia="仿宋" w:cs="仿宋"/>
          <w:sz w:val="20"/>
          <w:szCs w:val="20"/>
          <w:shd w:val="clear" w:color="auto" w:fill="FFFFFF"/>
        </w:rPr>
      </w:pPr>
    </w:p>
    <w:p>
      <w:pPr>
        <w:snapToGrid w:val="0"/>
        <w:spacing w:line="360" w:lineRule="auto"/>
        <w:rPr>
          <w:rFonts w:ascii="仿宋" w:hAnsi="仿宋" w:eastAsia="仿宋" w:cs="仿宋"/>
          <w:b/>
          <w:sz w:val="24"/>
        </w:rPr>
      </w:pPr>
      <w:r>
        <w:rPr>
          <w:rFonts w:hint="eastAsia" w:ascii="仿宋" w:hAnsi="仿宋" w:eastAsia="仿宋" w:cs="仿宋"/>
          <w:sz w:val="20"/>
          <w:szCs w:val="20"/>
          <w:shd w:val="clear" w:color="auto" w:fill="FFFFFF"/>
        </w:rPr>
        <w:t>*</w:t>
      </w: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投标人编制投标文件（商务技术文件部分）时，建议按此目录（序号和内容）提供评标标准相应的商务技术资料。 </w:t>
      </w:r>
    </w:p>
    <w:p>
      <w:pPr>
        <w:snapToGrid w:val="0"/>
        <w:spacing w:line="360" w:lineRule="auto"/>
        <w:rPr>
          <w:rFonts w:ascii="仿宋" w:hAnsi="仿宋" w:eastAsia="仿宋" w:cs="仿宋"/>
          <w:b/>
          <w:sz w:val="28"/>
          <w:szCs w:val="28"/>
        </w:rPr>
      </w:pPr>
      <w:r>
        <w:rPr>
          <w:rFonts w:hint="eastAsia" w:ascii="仿宋" w:hAnsi="仿宋" w:eastAsia="仿宋" w:cs="仿宋"/>
          <w:b/>
          <w:sz w:val="32"/>
        </w:rPr>
        <w:t>一、评标方法</w:t>
      </w:r>
    </w:p>
    <w:p>
      <w:pPr>
        <w:snapToGrid w:val="0"/>
        <w:spacing w:line="360" w:lineRule="auto"/>
        <w:ind w:firstLine="482" w:firstLineChars="200"/>
        <w:rPr>
          <w:rFonts w:ascii="仿宋" w:hAnsi="仿宋" w:eastAsia="仿宋" w:cs="仿宋"/>
          <w:sz w:val="24"/>
        </w:rPr>
      </w:pPr>
      <w:r>
        <w:rPr>
          <w:rFonts w:hint="eastAsia" w:ascii="仿宋" w:hAnsi="仿宋" w:eastAsia="仿宋" w:cs="仿宋"/>
          <w:b/>
          <w:kern w:val="0"/>
          <w:sz w:val="24"/>
        </w:rPr>
        <w:t>1.本项目采用综合评分法。</w:t>
      </w:r>
      <w:r>
        <w:rPr>
          <w:rFonts w:hint="eastAsia" w:ascii="仿宋" w:hAnsi="仿宋" w:eastAsia="仿宋" w:cs="仿宋"/>
          <w:sz w:val="24"/>
        </w:rPr>
        <w:t>本次评标采用综合评分法，总分为100分，其中价格分</w:t>
      </w:r>
      <w:r>
        <w:rPr>
          <w:rFonts w:hint="eastAsia" w:ascii="仿宋" w:hAnsi="仿宋" w:eastAsia="仿宋" w:cs="仿宋"/>
          <w:sz w:val="24"/>
          <w:lang w:val="en-US" w:eastAsia="zh-CN"/>
        </w:rPr>
        <w:t>1</w:t>
      </w:r>
      <w:r>
        <w:rPr>
          <w:rFonts w:hint="eastAsia" w:ascii="仿宋" w:hAnsi="仿宋" w:eastAsia="仿宋" w:cs="仿宋"/>
          <w:sz w:val="24"/>
        </w:rPr>
        <w:t>0分；商务资信、技术分</w:t>
      </w:r>
      <w:r>
        <w:rPr>
          <w:rFonts w:hint="eastAsia" w:ascii="仿宋" w:hAnsi="仿宋" w:eastAsia="仿宋" w:cs="仿宋"/>
          <w:sz w:val="24"/>
          <w:lang w:val="en-US" w:eastAsia="zh-CN"/>
        </w:rPr>
        <w:t>9</w:t>
      </w:r>
      <w:r>
        <w:rPr>
          <w:rFonts w:hint="eastAsia" w:ascii="仿宋" w:hAnsi="仿宋" w:eastAsia="仿宋" w:cs="仿宋"/>
          <w:sz w:val="24"/>
        </w:rPr>
        <w:t>0分。投标人评标综合得分=价格分+商务资信、商务技术分。</w:t>
      </w:r>
    </w:p>
    <w:p>
      <w:pPr>
        <w:snapToGrid w:val="0"/>
        <w:spacing w:line="360" w:lineRule="auto"/>
        <w:ind w:firstLine="480" w:firstLineChars="200"/>
        <w:rPr>
          <w:rFonts w:ascii="仿宋" w:hAnsi="仿宋" w:eastAsia="仿宋" w:cs="仿宋"/>
          <w:kern w:val="0"/>
          <w:sz w:val="24"/>
        </w:rPr>
      </w:pPr>
      <w:r>
        <w:rPr>
          <w:rFonts w:ascii="仿宋" w:hAnsi="仿宋" w:eastAsia="仿宋" w:cs="宋体"/>
          <w:color w:val="000000"/>
          <w:sz w:val="24"/>
          <w:szCs w:val="21"/>
        </w:rPr>
        <w:t>合格投标人的评标得分为各项目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宋体"/>
          <w:color w:val="000000"/>
          <w:sz w:val="24"/>
          <w:szCs w:val="21"/>
        </w:rPr>
        <w:t>，</w:t>
      </w:r>
      <w:r>
        <w:rPr>
          <w:rFonts w:hint="eastAsia" w:ascii="仿宋" w:hAnsi="仿宋" w:eastAsia="仿宋" w:cs="仿宋"/>
          <w:kern w:val="0"/>
          <w:sz w:val="24"/>
        </w:rPr>
        <w:t>次高的为第二中标候选人</w:t>
      </w:r>
      <w:r>
        <w:rPr>
          <w:rFonts w:ascii="仿宋" w:hAnsi="仿宋" w:eastAsia="仿宋" w:cs="宋体"/>
          <w:color w:val="000000"/>
          <w:sz w:val="24"/>
          <w:szCs w:val="21"/>
        </w:rPr>
        <w:t>。评分过程中采用四舍五入法，并保留小数2位。</w:t>
      </w:r>
    </w:p>
    <w:p>
      <w:pPr>
        <w:snapToGrid w:val="0"/>
        <w:spacing w:line="360" w:lineRule="auto"/>
        <w:rPr>
          <w:rFonts w:ascii="仿宋" w:hAnsi="仿宋" w:eastAsia="仿宋" w:cs="仿宋"/>
          <w:kern w:val="0"/>
          <w:sz w:val="24"/>
        </w:rPr>
      </w:pPr>
      <w:r>
        <w:rPr>
          <w:rFonts w:hint="eastAsia" w:ascii="仿宋" w:hAnsi="仿宋" w:eastAsia="仿宋" w:cs="仿宋"/>
          <w:b/>
          <w:sz w:val="32"/>
        </w:rPr>
        <w:t>二、评标标准</w:t>
      </w:r>
    </w:p>
    <w:p>
      <w:pPr>
        <w:spacing w:line="360" w:lineRule="auto"/>
        <w:ind w:firstLine="472" w:firstLineChars="196"/>
        <w:rPr>
          <w:rFonts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pPr>
        <w:spacing w:line="360" w:lineRule="auto"/>
        <w:outlineLvl w:val="0"/>
        <w:rPr>
          <w:rFonts w:ascii="仿宋" w:hAnsi="仿宋" w:eastAsia="仿宋" w:cs="仿宋"/>
          <w:b/>
          <w:sz w:val="36"/>
          <w:szCs w:val="36"/>
        </w:rPr>
      </w:pPr>
      <w:bookmarkStart w:id="421" w:name="_Toc18960"/>
      <w:r>
        <w:rPr>
          <w:rFonts w:hint="eastAsia" w:ascii="仿宋" w:hAnsi="仿宋" w:eastAsia="仿宋" w:cs="仿宋"/>
          <w:b/>
          <w:sz w:val="36"/>
          <w:szCs w:val="36"/>
        </w:rPr>
        <w:t>三、评标程序</w:t>
      </w:r>
      <w:bookmarkEnd w:id="421"/>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pPr>
        <w:spacing w:line="360" w:lineRule="auto"/>
        <w:ind w:firstLine="472" w:firstLineChars="196"/>
        <w:rPr>
          <w:rFonts w:ascii="仿宋" w:hAnsi="仿宋" w:eastAsia="仿宋" w:cs="仿宋"/>
          <w:b/>
          <w:kern w:val="0"/>
          <w:sz w:val="24"/>
        </w:rPr>
      </w:pPr>
      <w:r>
        <w:rPr>
          <w:rFonts w:hint="eastAsia" w:ascii="仿宋" w:hAnsi="仿宋" w:eastAsia="仿宋" w:cs="仿宋"/>
          <w:b/>
          <w:kern w:val="0"/>
          <w:sz w:val="24"/>
        </w:rPr>
        <w:t>3.4报价评审。</w:t>
      </w:r>
    </w:p>
    <w:p>
      <w:pPr>
        <w:pStyle w:val="132"/>
        <w:spacing w:before="0"/>
        <w:ind w:firstLine="508" w:firstLineChars="212"/>
        <w:rPr>
          <w:rFonts w:ascii="仿宋" w:hAnsi="仿宋" w:eastAsia="仿宋" w:cs="仿宋"/>
          <w:kern w:val="0"/>
        </w:rPr>
      </w:pPr>
      <w:r>
        <w:rPr>
          <w:rFonts w:hint="eastAsia" w:ascii="仿宋" w:hAnsi="仿宋" w:eastAsia="仿宋" w:cs="仿宋"/>
          <w:kern w:val="0"/>
        </w:rPr>
        <w:t>3.4.1投标文件报价出现前后不一致的，按照下列规定修正：</w:t>
      </w:r>
    </w:p>
    <w:p>
      <w:pPr>
        <w:pStyle w:val="132"/>
        <w:spacing w:before="0"/>
        <w:ind w:firstLine="480"/>
        <w:rPr>
          <w:rFonts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pPr>
        <w:pStyle w:val="132"/>
        <w:spacing w:before="0"/>
        <w:ind w:firstLine="480"/>
        <w:rPr>
          <w:rFonts w:ascii="仿宋" w:hAnsi="仿宋" w:eastAsia="仿宋" w:cs="仿宋"/>
          <w:kern w:val="0"/>
          <w:szCs w:val="24"/>
        </w:rPr>
      </w:pPr>
      <w:r>
        <w:rPr>
          <w:rFonts w:hint="eastAsia" w:ascii="仿宋" w:hAnsi="仿宋" w:eastAsia="仿宋" w:cs="仿宋"/>
          <w:kern w:val="0"/>
          <w:szCs w:val="24"/>
        </w:rPr>
        <w:t>3.4.1.2大写金额和小写金额不一致的，以大写金额为准;</w:t>
      </w:r>
    </w:p>
    <w:p>
      <w:pPr>
        <w:pStyle w:val="132"/>
        <w:spacing w:before="0"/>
        <w:ind w:firstLine="480"/>
        <w:rPr>
          <w:rFonts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pPr>
        <w:pStyle w:val="132"/>
        <w:spacing w:before="0"/>
        <w:ind w:firstLine="480"/>
        <w:rPr>
          <w:rFonts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pPr>
        <w:pStyle w:val="132"/>
        <w:spacing w:before="0"/>
        <w:ind w:firstLine="480"/>
        <w:rPr>
          <w:rFonts w:ascii="仿宋" w:hAnsi="仿宋" w:eastAsia="仿宋" w:cs="仿宋"/>
          <w:kern w:val="0"/>
          <w:szCs w:val="24"/>
        </w:rPr>
      </w:pPr>
      <w:r>
        <w:rPr>
          <w:rFonts w:hint="eastAsia" w:ascii="仿宋" w:hAnsi="仿宋" w:eastAsia="仿宋" w:cs="仿宋"/>
          <w:kern w:val="0"/>
          <w:szCs w:val="24"/>
        </w:rPr>
        <w:t>3.4.1.5政采云客户端填写的报价与以pdf格式上传文件中的报价不一致的，应以pdf格式上传文件中的报价为准。</w:t>
      </w:r>
    </w:p>
    <w:p>
      <w:pPr>
        <w:pStyle w:val="132"/>
        <w:spacing w:before="0"/>
        <w:ind w:firstLine="480"/>
        <w:rPr>
          <w:rFonts w:ascii="仿宋" w:hAnsi="仿宋" w:eastAsia="仿宋" w:cs="仿宋"/>
          <w:kern w:val="0"/>
          <w:szCs w:val="24"/>
        </w:rPr>
      </w:pPr>
      <w:r>
        <w:rPr>
          <w:rFonts w:hint="eastAsia" w:ascii="仿宋" w:hAnsi="仿宋" w:eastAsia="仿宋" w:cs="仿宋"/>
          <w:kern w:val="0"/>
          <w:szCs w:val="24"/>
        </w:rPr>
        <w:t>3.4.1.6同时出现两种以上不一致的，按照3.4.1规定的顺序修正。修正后的报价按照财政部第87号令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pPr>
        <w:pStyle w:val="132"/>
        <w:spacing w:before="0"/>
        <w:ind w:firstLine="480"/>
        <w:rPr>
          <w:rFonts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w:t>
      </w:r>
      <w:r>
        <w:rPr>
          <w:rFonts w:hint="eastAsia" w:ascii="仿宋" w:hAnsi="仿宋" w:eastAsia="仿宋" w:cs="仿宋"/>
          <w:kern w:val="0"/>
          <w:szCs w:val="24"/>
          <w:lang w:eastAsia="zh-CN"/>
        </w:rPr>
        <w:t>查的</w:t>
      </w:r>
      <w:r>
        <w:rPr>
          <w:rFonts w:hint="eastAsia" w:ascii="仿宋" w:hAnsi="仿宋" w:eastAsia="仿宋" w:cs="仿宋"/>
          <w:kern w:val="0"/>
          <w:szCs w:val="24"/>
        </w:rPr>
        <w:t>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2"/>
        <w:spacing w:before="0"/>
        <w:ind w:firstLine="480"/>
        <w:rPr>
          <w:rFonts w:hint="eastAsia" w:ascii="仿宋" w:hAnsi="仿宋" w:eastAsia="仿宋" w:cs="仿宋"/>
          <w:kern w:val="0"/>
          <w:szCs w:val="24"/>
        </w:rPr>
      </w:pPr>
      <w:r>
        <w:rPr>
          <w:rFonts w:hint="eastAsia" w:ascii="仿宋" w:hAnsi="仿宋" w:eastAsia="仿宋" w:cs="仿宋"/>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pStyle w:val="132"/>
        <w:spacing w:before="0"/>
        <w:ind w:firstLine="480"/>
        <w:rPr>
          <w:rFonts w:hint="eastAsia" w:ascii="仿宋" w:hAnsi="仿宋" w:eastAsia="仿宋" w:cs="仿宋"/>
          <w:kern w:val="0"/>
          <w:szCs w:val="24"/>
        </w:rPr>
      </w:pPr>
      <w:r>
        <w:rPr>
          <w:rFonts w:hint="eastAsia" w:ascii="仿宋" w:hAnsi="仿宋" w:eastAsia="仿宋" w:cs="仿宋"/>
          <w:b/>
          <w:bCs/>
          <w:kern w:val="0"/>
          <w:szCs w:val="24"/>
        </w:rPr>
        <w:t>3.4.</w:t>
      </w:r>
      <w:r>
        <w:rPr>
          <w:rFonts w:hint="eastAsia" w:ascii="仿宋" w:hAnsi="仿宋" w:eastAsia="仿宋" w:cs="仿宋"/>
          <w:b/>
          <w:bCs/>
          <w:kern w:val="0"/>
          <w:szCs w:val="24"/>
          <w:lang w:val="en-US" w:eastAsia="zh-CN"/>
        </w:rPr>
        <w:t>6</w:t>
      </w:r>
      <w:r>
        <w:rPr>
          <w:rFonts w:hint="eastAsia" w:ascii="仿宋" w:hAnsi="仿宋" w:eastAsia="仿宋" w:cs="仿宋"/>
          <w:b/>
          <w:bCs/>
          <w:kern w:val="0"/>
          <w:szCs w:val="24"/>
        </w:rPr>
        <w:t>本项目</w:t>
      </w:r>
      <w:r>
        <w:rPr>
          <w:rFonts w:hint="eastAsia" w:ascii="仿宋" w:hAnsi="仿宋" w:eastAsia="仿宋" w:cs="仿宋"/>
          <w:b/>
          <w:bCs/>
          <w:kern w:val="0"/>
          <w:szCs w:val="24"/>
          <w:lang w:val="en-US" w:eastAsia="zh-CN"/>
        </w:rPr>
        <w:t>非</w:t>
      </w:r>
      <w:r>
        <w:rPr>
          <w:rFonts w:hint="eastAsia" w:ascii="仿宋" w:hAnsi="仿宋" w:eastAsia="仿宋" w:cs="仿宋"/>
          <w:b/>
          <w:bCs/>
          <w:kern w:val="0"/>
          <w:szCs w:val="24"/>
        </w:rPr>
        <w:t>专门面向中小企业，执行价格优惠政策。</w:t>
      </w:r>
      <w:r>
        <w:rPr>
          <w:rFonts w:hint="eastAsia" w:ascii="仿宋" w:hAnsi="仿宋" w:eastAsia="仿宋" w:cs="仿宋"/>
          <w:b/>
          <w:bCs/>
          <w:kern w:val="0"/>
          <w:szCs w:val="24"/>
          <w:lang w:eastAsia="zh-CN"/>
        </w:rPr>
        <w:t>对符合规定的小微企业（含小型企业）报价给予10%的扣除，</w:t>
      </w:r>
      <w:r>
        <w:rPr>
          <w:rFonts w:hint="eastAsia" w:ascii="仿宋" w:hAnsi="仿宋" w:eastAsia="仿宋" w:cs="仿宋"/>
          <w:b/>
          <w:bCs/>
          <w:kern w:val="0"/>
          <w:szCs w:val="24"/>
        </w:rPr>
        <w:t>用扣除后的价格参与评审</w:t>
      </w:r>
      <w:r>
        <w:rPr>
          <w:rFonts w:hint="eastAsia" w:ascii="仿宋" w:hAnsi="仿宋" w:eastAsia="仿宋" w:cs="仿宋"/>
          <w:b/>
          <w:bCs/>
          <w:kern w:val="0"/>
          <w:szCs w:val="24"/>
          <w:lang w:eastAsia="zh-CN"/>
        </w:rPr>
        <w:t>。</w:t>
      </w:r>
    </w:p>
    <w:p>
      <w:pPr>
        <w:pStyle w:val="132"/>
        <w:spacing w:before="0"/>
        <w:ind w:firstLine="480"/>
        <w:rPr>
          <w:rFonts w:hint="eastAsia" w:ascii="仿宋" w:hAnsi="仿宋" w:eastAsia="仿宋" w:cs="仿宋"/>
          <w:kern w:val="0"/>
          <w:szCs w:val="24"/>
        </w:rPr>
      </w:pPr>
      <w:r>
        <w:rPr>
          <w:rFonts w:hint="eastAsia" w:ascii="仿宋" w:hAnsi="仿宋" w:eastAsia="仿宋" w:cs="仿宋"/>
          <w:b/>
          <w:bCs/>
          <w:kern w:val="0"/>
          <w:szCs w:val="24"/>
        </w:rPr>
        <w:t>3.5排序与推荐。</w:t>
      </w:r>
      <w:r>
        <w:rPr>
          <w:rFonts w:hint="eastAsia" w:ascii="仿宋" w:hAnsi="仿宋" w:eastAsia="仿宋" w:cs="仿宋"/>
          <w:kern w:val="0"/>
          <w:szCs w:val="24"/>
        </w:rPr>
        <w:t>采用综合评分法的，中标候选人的排名次序按投标人总得分从高到低顺序排列，即总得分最高者为第一中标候选人，次高的为第二中标候选人，以此类推。若出现总得分相同时，按投标报价得分由高到低顺序排列；若总得分且报价得分均相同的，按商务技术响应文件得分由高到低顺序排列；若以上两项均相同的，则抽签确定。</w:t>
      </w:r>
    </w:p>
    <w:p>
      <w:pPr>
        <w:pStyle w:val="973"/>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说明：使用综合评分法的采购项目，提供相同品牌产品且通过资格审查、符合性审查的不同投标供应商参加同一合同项下投标的，按一家投标供应商计算，评审后得分最高的同品牌投标供应商获得中标人推荐资格；评审得分相同的，由采购人或者采购人委托评标委员会按照招标文件规定的方式确定一个投标供应商获得中标人推荐资格，招标文件未规定的采取随机抽取方式确定，其他同品牌投标供应商不作为中标候选人。</w:t>
      </w:r>
    </w:p>
    <w:p>
      <w:pPr>
        <w:pStyle w:val="973"/>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多家代理商或经销商参加投标，如其中两家或两家以上供应商存在分级代理或代销关系，且提供的是其所代理品牌产品的，评审时，按上述规定确定其中一家为有效供应商。</w:t>
      </w:r>
    </w:p>
    <w:p>
      <w:pPr>
        <w:pStyle w:val="973"/>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同一家原生产厂商授权多家代理商参加投标的，评审时，按上述规定确定其中一家为有效供应商。</w:t>
      </w:r>
    </w:p>
    <w:p>
      <w:pPr>
        <w:pStyle w:val="973"/>
        <w:spacing w:line="440" w:lineRule="exact"/>
        <w:ind w:firstLine="480" w:firstLineChars="200"/>
        <w:rPr>
          <w:rFonts w:ascii="仿宋" w:hAnsi="仿宋" w:eastAsia="仿宋" w:cs="仿宋"/>
          <w:b/>
          <w:kern w:val="0"/>
          <w:sz w:val="24"/>
        </w:rPr>
      </w:pPr>
      <w:r>
        <w:rPr>
          <w:rFonts w:hint="eastAsia" w:ascii="仿宋" w:hAnsi="仿宋" w:eastAsia="仿宋" w:cs="仿宋"/>
          <w:kern w:val="0"/>
          <w:sz w:val="24"/>
        </w:rPr>
        <w:t>非单一产品采购项目，多家投标供应商提供的核心产品品牌相同的，按上述规定处理。</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 w:hAnsi="仿宋" w:eastAsia="仿宋" w:cs="仿宋"/>
          <w:b/>
          <w:sz w:val="32"/>
        </w:rPr>
      </w:pPr>
      <w:r>
        <w:rPr>
          <w:rFonts w:hint="eastAsia" w:ascii="仿宋" w:hAnsi="仿宋" w:eastAsia="仿宋" w:cs="仿宋"/>
          <w:b/>
          <w:sz w:val="32"/>
        </w:rPr>
        <w:t>四、评标中的其他事项</w:t>
      </w:r>
    </w:p>
    <w:p>
      <w:pPr>
        <w:pStyle w:val="132"/>
        <w:spacing w:before="0"/>
        <w:ind w:firstLine="472" w:firstLineChars="196"/>
        <w:rPr>
          <w:rFonts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8"/>
        <w:spacing w:line="360" w:lineRule="auto"/>
        <w:ind w:left="954" w:leftChars="226" w:hanging="479" w:firstLineChars="0"/>
        <w:rPr>
          <w:rFonts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有下列情形之一的，投标无效：</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4.2.2投标文件未按照招标文件要求签署、盖章的；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4.2.4投标文件含有采购人不能接受的附加条件的；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pPr>
        <w:snapToGrid w:val="0"/>
        <w:spacing w:line="360" w:lineRule="auto"/>
        <w:ind w:firstLine="120" w:firstLineChars="50"/>
        <w:jc w:val="left"/>
        <w:rPr>
          <w:rFonts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4.2.9投标人对根据修正原则修正后的报价不确认的；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4.2.10投标人提供虚假材料投标的；</w:t>
      </w:r>
    </w:p>
    <w:p>
      <w:pPr>
        <w:spacing w:line="360" w:lineRule="auto"/>
        <w:ind w:firstLine="240" w:firstLineChars="100"/>
        <w:rPr>
          <w:rFonts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4.2.12投标人仅提交备份投标文件，未在电子交易平台传输递交投标文件的，投标无效；</w:t>
      </w:r>
    </w:p>
    <w:p>
      <w:pPr>
        <w:pStyle w:val="4"/>
        <w:ind w:left="862" w:leftChars="205"/>
        <w:rPr>
          <w:rFonts w:ascii="仿宋" w:eastAsia="仿宋" w:cs="仿宋"/>
          <w:b w:val="0"/>
          <w:bCs w:val="0"/>
          <w:kern w:val="0"/>
          <w:sz w:val="24"/>
          <w:szCs w:val="24"/>
          <w:lang w:val="en-US"/>
        </w:rPr>
      </w:pPr>
      <w:r>
        <w:rPr>
          <w:rFonts w:hint="eastAsia" w:ascii="仿宋" w:eastAsia="仿宋" w:cs="仿宋"/>
          <w:b w:val="0"/>
          <w:bCs w:val="0"/>
          <w:kern w:val="0"/>
          <w:sz w:val="24"/>
          <w:szCs w:val="24"/>
          <w:lang w:val="en-US"/>
        </w:rPr>
        <w:t>4.2.13 投标文件不满足招标文件的其它实质性要求的；</w:t>
      </w:r>
    </w:p>
    <w:p>
      <w:pPr>
        <w:spacing w:line="360" w:lineRule="auto"/>
        <w:ind w:left="0" w:leftChars="0" w:firstLine="420" w:firstLineChars="175"/>
        <w:rPr>
          <w:rFonts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pPr>
        <w:pStyle w:val="4"/>
        <w:ind w:left="218" w:leftChars="104" w:firstLine="208"/>
        <w:rPr>
          <w:rFonts w:hint="eastAsia" w:eastAsia="仿宋"/>
          <w:lang w:eastAsia="zh-CN"/>
        </w:rPr>
      </w:pPr>
      <w:r>
        <w:rPr>
          <w:rFonts w:hint="eastAsia" w:ascii="仿宋" w:eastAsia="仿宋" w:cs="仿宋"/>
          <w:b w:val="0"/>
          <w:bCs w:val="0"/>
          <w:kern w:val="0"/>
          <w:sz w:val="24"/>
          <w:szCs w:val="24"/>
          <w:lang w:val="en-US"/>
        </w:rPr>
        <w:t>4.2.15在资格证明文件或商务技术文件中出现投标报价的，或者报价文件中报价的服务跟商务技术文件中的投标服务出现重大偏差的</w:t>
      </w:r>
      <w:r>
        <w:rPr>
          <w:rFonts w:hint="eastAsia" w:ascii="仿宋" w:eastAsia="仿宋" w:cs="仿宋"/>
          <w:b w:val="0"/>
          <w:bCs w:val="0"/>
          <w:kern w:val="0"/>
          <w:sz w:val="24"/>
          <w:szCs w:val="24"/>
          <w:lang w:val="en-US" w:eastAsia="zh-CN"/>
        </w:rPr>
        <w:t>;</w:t>
      </w:r>
    </w:p>
    <w:p>
      <w:pPr>
        <w:pStyle w:val="28"/>
        <w:snapToGrid w:val="0"/>
        <w:spacing w:line="360" w:lineRule="auto"/>
        <w:ind w:firstLine="470" w:firstLineChars="196"/>
        <w:rPr>
          <w:rFonts w:hint="eastAsia" w:ascii="仿宋" w:eastAsia="仿宋" w:cs="仿宋"/>
          <w:b w:val="0"/>
          <w:bCs w:val="0"/>
          <w:kern w:val="0"/>
          <w:sz w:val="24"/>
          <w:szCs w:val="24"/>
          <w:lang w:val="en-US" w:eastAsia="zh-CN"/>
        </w:rPr>
      </w:pPr>
      <w:r>
        <w:rPr>
          <w:rFonts w:hint="eastAsia" w:ascii="仿宋" w:eastAsia="仿宋" w:cs="仿宋"/>
          <w:b w:val="0"/>
          <w:bCs w:val="0"/>
          <w:kern w:val="0"/>
          <w:sz w:val="24"/>
          <w:szCs w:val="24"/>
          <w:lang w:val="en-US"/>
        </w:rPr>
        <w:t>4.2.1</w:t>
      </w:r>
      <w:r>
        <w:rPr>
          <w:rFonts w:hint="eastAsia" w:ascii="仿宋" w:eastAsia="仿宋" w:cs="仿宋"/>
          <w:b w:val="0"/>
          <w:bCs w:val="0"/>
          <w:kern w:val="0"/>
          <w:sz w:val="24"/>
          <w:szCs w:val="24"/>
          <w:lang w:val="en-US" w:eastAsia="zh-CN"/>
        </w:rPr>
        <w:t>6政采云平台项目采购系统显示投标供应商的 IP、MAC、设备硬件等信息重复的。</w:t>
      </w:r>
    </w:p>
    <w:p>
      <w:pPr>
        <w:pStyle w:val="28"/>
        <w:snapToGrid w:val="0"/>
        <w:spacing w:line="360" w:lineRule="auto"/>
        <w:ind w:firstLine="472" w:firstLineChars="196"/>
        <w:rPr>
          <w:rFonts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pPr>
        <w:pStyle w:val="28"/>
        <w:snapToGrid w:val="0"/>
        <w:spacing w:line="360" w:lineRule="auto"/>
        <w:rPr>
          <w:rFonts w:ascii="仿宋" w:hAnsi="仿宋" w:eastAsia="仿宋" w:cs="仿宋"/>
        </w:rPr>
      </w:pPr>
      <w:r>
        <w:rPr>
          <w:rFonts w:hint="eastAsia" w:ascii="仿宋" w:hAnsi="仿宋" w:eastAsia="仿宋" w:cs="仿宋"/>
        </w:rPr>
        <w:t>5.1符合专业条件的供应商或者对招标文件作实质响应的供应商不足3家的；</w:t>
      </w:r>
    </w:p>
    <w:p>
      <w:pPr>
        <w:pStyle w:val="28"/>
        <w:snapToGrid w:val="0"/>
        <w:spacing w:line="360" w:lineRule="auto"/>
        <w:rPr>
          <w:rFonts w:ascii="仿宋" w:hAnsi="仿宋" w:eastAsia="仿宋" w:cs="仿宋"/>
        </w:rPr>
      </w:pPr>
      <w:r>
        <w:rPr>
          <w:rFonts w:hint="eastAsia" w:ascii="仿宋" w:hAnsi="仿宋" w:eastAsia="仿宋" w:cs="仿宋"/>
        </w:rPr>
        <w:t>5.2出现影响采购公正的违法、违规行为的；</w:t>
      </w:r>
    </w:p>
    <w:p>
      <w:pPr>
        <w:pStyle w:val="28"/>
        <w:snapToGrid w:val="0"/>
        <w:spacing w:line="360" w:lineRule="auto"/>
        <w:rPr>
          <w:rFonts w:ascii="仿宋" w:hAnsi="仿宋" w:eastAsia="仿宋" w:cs="仿宋"/>
        </w:rPr>
      </w:pPr>
      <w:r>
        <w:rPr>
          <w:rFonts w:hint="eastAsia" w:ascii="仿宋" w:hAnsi="仿宋" w:eastAsia="仿宋" w:cs="仿宋"/>
        </w:rPr>
        <w:t>5.3投标人的报价均超过了采购预算，采购人不能支付的；</w:t>
      </w:r>
    </w:p>
    <w:p>
      <w:pPr>
        <w:pStyle w:val="28"/>
        <w:snapToGrid w:val="0"/>
        <w:spacing w:line="360" w:lineRule="auto"/>
        <w:rPr>
          <w:rFonts w:ascii="仿宋" w:hAnsi="仿宋" w:eastAsia="仿宋" w:cs="仿宋"/>
        </w:rPr>
      </w:pPr>
      <w:r>
        <w:rPr>
          <w:rFonts w:hint="eastAsia" w:ascii="仿宋" w:hAnsi="仿宋" w:eastAsia="仿宋" w:cs="仿宋"/>
        </w:rPr>
        <w:t>5.4因重大变故，采购任务取消的。</w:t>
      </w:r>
    </w:p>
    <w:p>
      <w:pPr>
        <w:pStyle w:val="28"/>
        <w:snapToGrid w:val="0"/>
        <w:spacing w:line="360" w:lineRule="auto"/>
        <w:rPr>
          <w:rFonts w:ascii="仿宋" w:hAnsi="仿宋" w:eastAsia="仿宋" w:cs="仿宋"/>
        </w:rPr>
      </w:pPr>
      <w:r>
        <w:rPr>
          <w:rFonts w:hint="eastAsia" w:ascii="仿宋" w:hAnsi="仿宋" w:eastAsia="仿宋" w:cs="仿宋"/>
        </w:rPr>
        <w:t>废标后，采购代理机构应当将废标理由通知所有投标人。</w:t>
      </w:r>
    </w:p>
    <w:p>
      <w:pPr>
        <w:pStyle w:val="28"/>
        <w:snapToGrid w:val="0"/>
        <w:spacing w:line="360" w:lineRule="auto"/>
        <w:ind w:firstLine="590" w:firstLineChars="245"/>
        <w:rPr>
          <w:rFonts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8"/>
        <w:snapToGrid w:val="0"/>
        <w:spacing w:line="360" w:lineRule="auto"/>
        <w:ind w:firstLine="482"/>
        <w:rPr>
          <w:rFonts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有政府采购法第七十一条、第七十二条规定的违法行为之一，影响或者可能影响中标结果的，依照下列规定处理：</w:t>
      </w:r>
    </w:p>
    <w:p>
      <w:pPr>
        <w:pStyle w:val="28"/>
        <w:snapToGrid w:val="0"/>
        <w:spacing w:line="360" w:lineRule="auto"/>
        <w:rPr>
          <w:rFonts w:ascii="仿宋" w:hAnsi="仿宋" w:eastAsia="仿宋" w:cs="仿宋"/>
        </w:rPr>
      </w:pPr>
      <w:r>
        <w:rPr>
          <w:rFonts w:hint="eastAsia" w:ascii="仿宋" w:hAnsi="仿宋" w:eastAsia="仿宋" w:cs="仿宋"/>
        </w:rPr>
        <w:t>7.1未确定中标供应商的，终止本次政府采购活动，重新开展政府采购活动。</w:t>
      </w:r>
    </w:p>
    <w:p>
      <w:pPr>
        <w:pStyle w:val="28"/>
        <w:snapToGrid w:val="0"/>
        <w:spacing w:line="360" w:lineRule="auto"/>
        <w:rPr>
          <w:rFonts w:ascii="仿宋" w:hAnsi="仿宋" w:eastAsia="仿宋" w:cs="仿宋"/>
        </w:rPr>
      </w:pPr>
      <w:r>
        <w:rPr>
          <w:rFonts w:hint="eastAsia" w:ascii="仿宋" w:hAnsi="仿宋" w:eastAsia="仿宋" w:cs="仿宋"/>
        </w:rPr>
        <w:t>7.2已确定中标供应商但尚未签订政府采购合同的，中标结果无效，从合格的中标候选人中另行确定中标供应商；没有合格的中标候选人的，重新开展政府采购活动。</w:t>
      </w:r>
    </w:p>
    <w:p>
      <w:pPr>
        <w:pStyle w:val="28"/>
        <w:snapToGrid w:val="0"/>
        <w:spacing w:line="360" w:lineRule="auto"/>
        <w:rPr>
          <w:rFonts w:ascii="仿宋" w:hAnsi="仿宋" w:eastAsia="仿宋" w:cs="仿宋"/>
        </w:rPr>
      </w:pPr>
      <w:r>
        <w:rPr>
          <w:rFonts w:hint="eastAsia" w:ascii="仿宋" w:hAnsi="仿宋" w:eastAsia="仿宋" w:cs="仿宋"/>
        </w:rPr>
        <w:t>7.3政府采购合同已签订但尚未履行的，撤销合同，从合格的中标候选人中另行确定中标供应商；没有合格的中标候选人的，重新开展政府采购活动。</w:t>
      </w:r>
    </w:p>
    <w:p>
      <w:pPr>
        <w:pStyle w:val="28"/>
        <w:snapToGrid w:val="0"/>
        <w:spacing w:line="360" w:lineRule="auto"/>
        <w:rPr>
          <w:rFonts w:ascii="仿宋" w:hAnsi="仿宋" w:eastAsia="仿宋" w:cs="仿宋"/>
        </w:rPr>
      </w:pPr>
      <w:r>
        <w:rPr>
          <w:rFonts w:hint="eastAsia" w:ascii="仿宋" w:hAnsi="仿宋" w:eastAsia="仿宋" w:cs="仿宋"/>
        </w:rPr>
        <w:t>7.4政府采购合同已经履行，给采购人、供应商造成损失的，由责任人承担赔偿责任。</w:t>
      </w:r>
    </w:p>
    <w:p>
      <w:pPr>
        <w:pStyle w:val="28"/>
        <w:snapToGrid w:val="0"/>
        <w:spacing w:line="360" w:lineRule="auto"/>
        <w:rPr>
          <w:rFonts w:ascii="仿宋" w:hAnsi="仿宋" w:eastAsia="仿宋" w:cs="仿宋"/>
          <w:b/>
          <w:sz w:val="36"/>
          <w:szCs w:val="36"/>
        </w:rPr>
      </w:pPr>
      <w:r>
        <w:rPr>
          <w:rFonts w:hint="eastAsia" w:ascii="仿宋" w:hAnsi="仿宋" w:eastAsia="仿宋" w:cs="仿宋"/>
        </w:rPr>
        <w:t>7.5政府采购当事人有其他违反政府采购法或者政府采购法实施条例等法律法规规定的行为，经改正后仍然影响或者可能影响中标结果或者依法被认定为中标无效的，依照7.1-7.4规定处理。</w:t>
      </w:r>
      <w:bookmarkEnd w:id="54"/>
      <w:bookmarkStart w:id="422" w:name="第五部分"/>
      <w:bookmarkStart w:id="423" w:name="_Toc86217003"/>
      <w:r>
        <w:rPr>
          <w:rFonts w:hint="eastAsia" w:ascii="仿宋" w:hAnsi="仿宋" w:eastAsia="仿宋" w:cs="仿宋"/>
          <w:b/>
          <w:sz w:val="36"/>
          <w:szCs w:val="36"/>
        </w:rPr>
        <w:t xml:space="preserve">    </w:t>
      </w:r>
    </w:p>
    <w:p>
      <w:pPr>
        <w:widowControl/>
        <w:adjustRightInd/>
        <w:jc w:val="left"/>
        <w:rPr>
          <w:rFonts w:ascii="仿宋" w:hAnsi="仿宋" w:eastAsia="仿宋" w:cs="仿宋"/>
          <w:b/>
          <w:sz w:val="36"/>
          <w:szCs w:val="36"/>
        </w:rPr>
      </w:pPr>
      <w:r>
        <w:rPr>
          <w:rFonts w:hint="eastAsia" w:ascii="仿宋" w:hAnsi="仿宋" w:eastAsia="仿宋" w:cs="仿宋"/>
          <w:b/>
          <w:sz w:val="36"/>
          <w:szCs w:val="36"/>
        </w:rPr>
        <w:br w:type="page"/>
      </w:r>
    </w:p>
    <w:p>
      <w:pPr>
        <w:pStyle w:val="3"/>
        <w:spacing w:after="0" w:line="360" w:lineRule="auto"/>
        <w:ind w:left="431" w:hanging="431"/>
        <w:jc w:val="center"/>
        <w:rPr>
          <w:rFonts w:ascii="仿宋" w:hAnsi="仿宋" w:eastAsia="仿宋" w:cs="仿宋"/>
        </w:rPr>
      </w:pPr>
      <w:bookmarkStart w:id="424" w:name="_Toc16397"/>
      <w:r>
        <w:rPr>
          <w:rFonts w:hint="eastAsia" w:ascii="仿宋" w:hAnsi="仿宋" w:eastAsia="仿宋" w:cs="仿宋"/>
        </w:rPr>
        <w:t>第五部分 拟签订的合同文本</w:t>
      </w:r>
      <w:bookmarkEnd w:id="424"/>
    </w:p>
    <w:p>
      <w:pPr>
        <w:rPr>
          <w:rFonts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pPr>
        <w:spacing w:line="480" w:lineRule="auto"/>
        <w:jc w:val="center"/>
        <w:rPr>
          <w:rFonts w:ascii="仿宋" w:hAnsi="仿宋" w:eastAsia="仿宋" w:cs="仿宋"/>
          <w:b/>
          <w:sz w:val="28"/>
          <w:szCs w:val="28"/>
        </w:rPr>
      </w:pPr>
    </w:p>
    <w:p>
      <w:pPr>
        <w:spacing w:line="480" w:lineRule="auto"/>
        <w:jc w:val="center"/>
        <w:rPr>
          <w:rFonts w:ascii="仿宋" w:hAnsi="仿宋" w:eastAsia="仿宋" w:cs="仿宋"/>
          <w:b/>
          <w:sz w:val="24"/>
        </w:rPr>
      </w:pPr>
    </w:p>
    <w:p>
      <w:pPr>
        <w:spacing w:line="480" w:lineRule="auto"/>
        <w:jc w:val="center"/>
        <w:rPr>
          <w:rFonts w:ascii="仿宋" w:hAnsi="仿宋" w:eastAsia="仿宋" w:cs="仿宋"/>
          <w:b/>
          <w:sz w:val="24"/>
        </w:rPr>
      </w:pPr>
    </w:p>
    <w:p>
      <w:pPr>
        <w:spacing w:line="480" w:lineRule="auto"/>
        <w:jc w:val="center"/>
        <w:rPr>
          <w:rFonts w:ascii="仿宋" w:hAnsi="仿宋" w:eastAsia="仿宋" w:cs="仿宋"/>
          <w:b/>
          <w:sz w:val="36"/>
          <w:szCs w:val="36"/>
        </w:rPr>
      </w:pPr>
      <w:r>
        <w:rPr>
          <w:rFonts w:hint="eastAsia" w:ascii="仿宋" w:hAnsi="仿宋" w:eastAsia="仿宋" w:cs="仿宋"/>
          <w:b/>
          <w:sz w:val="36"/>
          <w:szCs w:val="36"/>
        </w:rPr>
        <w:t>政府采购合同参考范本</w:t>
      </w:r>
    </w:p>
    <w:p>
      <w:pPr>
        <w:spacing w:before="120" w:line="22" w:lineRule="atLeast"/>
        <w:rPr>
          <w:rFonts w:ascii="仿宋" w:hAnsi="仿宋" w:eastAsia="仿宋" w:cs="仿宋"/>
          <w:sz w:val="24"/>
        </w:rPr>
      </w:pPr>
    </w:p>
    <w:p>
      <w:pPr>
        <w:pStyle w:val="4"/>
        <w:rPr>
          <w:rFonts w:ascii="仿宋" w:eastAsia="仿宋" w:cs="仿宋"/>
        </w:rPr>
      </w:pPr>
    </w:p>
    <w:p>
      <w:pPr>
        <w:spacing w:before="120" w:line="22" w:lineRule="atLeast"/>
        <w:ind w:left="960"/>
        <w:rPr>
          <w:rFonts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pPr>
        <w:pStyle w:val="600"/>
        <w:spacing w:before="120" w:line="22" w:lineRule="atLeast"/>
        <w:rPr>
          <w:rFonts w:ascii="仿宋" w:hAnsi="仿宋" w:eastAsia="仿宋" w:cs="仿宋"/>
          <w:szCs w:val="24"/>
        </w:rPr>
      </w:pPr>
    </w:p>
    <w:p>
      <w:pPr>
        <w:pStyle w:val="600"/>
        <w:spacing w:before="120" w:line="22" w:lineRule="atLeast"/>
        <w:rPr>
          <w:rFonts w:ascii="仿宋" w:hAnsi="仿宋" w:eastAsia="仿宋" w:cs="仿宋"/>
          <w:szCs w:val="24"/>
        </w:rPr>
      </w:pPr>
    </w:p>
    <w:p>
      <w:pPr>
        <w:rPr>
          <w:rFonts w:ascii="仿宋" w:hAnsi="仿宋" w:eastAsia="仿宋" w:cs="仿宋"/>
          <w:sz w:val="24"/>
        </w:rPr>
      </w:pPr>
    </w:p>
    <w:p>
      <w:pPr>
        <w:spacing w:before="120" w:line="22" w:lineRule="atLeast"/>
        <w:ind w:left="960"/>
        <w:rPr>
          <w:rFonts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pPr>
        <w:spacing w:before="120" w:line="22" w:lineRule="atLeast"/>
        <w:rPr>
          <w:rFonts w:ascii="仿宋" w:hAnsi="仿宋" w:eastAsia="仿宋" w:cs="仿宋"/>
          <w:sz w:val="24"/>
        </w:rPr>
      </w:pPr>
    </w:p>
    <w:p>
      <w:pPr>
        <w:spacing w:before="120" w:line="22" w:lineRule="atLeast"/>
        <w:ind w:left="960"/>
        <w:rPr>
          <w:rFonts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pPr>
        <w:spacing w:before="120" w:line="22" w:lineRule="atLeast"/>
        <w:rPr>
          <w:rFonts w:ascii="仿宋" w:hAnsi="仿宋" w:eastAsia="仿宋" w:cs="仿宋"/>
          <w:sz w:val="24"/>
        </w:rPr>
      </w:pPr>
    </w:p>
    <w:p>
      <w:pPr>
        <w:spacing w:before="120" w:line="22" w:lineRule="atLeast"/>
        <w:ind w:firstLine="960" w:firstLineChars="400"/>
        <w:rPr>
          <w:rFonts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pPr>
        <w:spacing w:before="120" w:line="22" w:lineRule="atLeast"/>
        <w:rPr>
          <w:rFonts w:ascii="仿宋" w:hAnsi="仿宋" w:eastAsia="仿宋" w:cs="仿宋"/>
          <w:sz w:val="24"/>
        </w:rPr>
      </w:pPr>
    </w:p>
    <w:p>
      <w:pPr>
        <w:spacing w:before="120" w:line="22" w:lineRule="atLeast"/>
        <w:ind w:firstLine="960" w:firstLineChars="400"/>
        <w:rPr>
          <w:rFonts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widowControl/>
        <w:jc w:val="left"/>
        <w:rPr>
          <w:rFonts w:ascii="仿宋" w:hAnsi="仿宋" w:eastAsia="仿宋" w:cs="仿宋"/>
          <w:kern w:val="0"/>
          <w:sz w:val="24"/>
        </w:rPr>
        <w:sectPr>
          <w:footerReference r:id="rId9" w:type="first"/>
          <w:headerReference r:id="rId7" w:type="default"/>
          <w:footerReference r:id="rId8" w:type="default"/>
          <w:pgSz w:w="11905" w:h="16838"/>
          <w:pgMar w:top="1440" w:right="1083" w:bottom="1440" w:left="1083" w:header="567" w:footer="567" w:gutter="0"/>
          <w:pgNumType w:fmt="decimal" w:start="1"/>
          <w:cols w:space="0" w:num="1"/>
          <w:titlePg/>
        </w:sectPr>
      </w:pPr>
    </w:p>
    <w:p>
      <w:pPr>
        <w:spacing w:line="480" w:lineRule="auto"/>
        <w:jc w:val="center"/>
        <w:rPr>
          <w:rFonts w:ascii="仿宋" w:hAnsi="仿宋" w:eastAsia="仿宋" w:cs="仿宋"/>
          <w:b/>
          <w:sz w:val="24"/>
        </w:rPr>
      </w:pPr>
    </w:p>
    <w:p>
      <w:pPr>
        <w:snapToGrid w:val="0"/>
        <w:spacing w:line="360" w:lineRule="auto"/>
        <w:rPr>
          <w:rFonts w:ascii="仿宋" w:hAnsi="仿宋" w:eastAsia="仿宋" w:cs="宋体"/>
          <w:sz w:val="24"/>
        </w:rPr>
      </w:pPr>
      <w:r>
        <w:rPr>
          <w:rFonts w:hint="eastAsia" w:ascii="仿宋" w:hAnsi="仿宋" w:eastAsia="仿宋" w:cs="宋体"/>
          <w:sz w:val="24"/>
        </w:rPr>
        <w:t>项目名称：</w:t>
      </w:r>
      <w:r>
        <w:rPr>
          <w:rFonts w:hint="eastAsia" w:ascii="仿宋" w:hAnsi="仿宋" w:eastAsia="仿宋" w:cs="宋体"/>
          <w:sz w:val="24"/>
          <w:u w:val="single"/>
        </w:rPr>
        <w:t xml:space="preserve">                                          </w:t>
      </w:r>
    </w:p>
    <w:p>
      <w:pPr>
        <w:snapToGrid w:val="0"/>
        <w:spacing w:line="360" w:lineRule="auto"/>
        <w:rPr>
          <w:rFonts w:ascii="仿宋" w:hAnsi="仿宋" w:eastAsia="仿宋" w:cs="宋体"/>
          <w:sz w:val="24"/>
        </w:rPr>
      </w:pPr>
      <w:r>
        <w:rPr>
          <w:rFonts w:hint="eastAsia" w:ascii="仿宋" w:hAnsi="仿宋" w:eastAsia="仿宋" w:cs="宋体"/>
          <w:sz w:val="24"/>
        </w:rPr>
        <w:t>项目编号：</w:t>
      </w:r>
      <w:r>
        <w:rPr>
          <w:rFonts w:hint="eastAsia" w:ascii="仿宋" w:hAnsi="仿宋" w:eastAsia="仿宋" w:cs="宋体"/>
          <w:b/>
          <w:sz w:val="24"/>
          <w:u w:val="single"/>
        </w:rPr>
        <w:t xml:space="preserve">                                          </w:t>
      </w:r>
    </w:p>
    <w:p>
      <w:pPr>
        <w:pStyle w:val="36"/>
        <w:snapToGrid w:val="0"/>
        <w:spacing w:before="120" w:after="120" w:line="360" w:lineRule="auto"/>
        <w:rPr>
          <w:rFonts w:ascii="仿宋" w:hAnsi="仿宋" w:eastAsia="仿宋" w:cs="仿宋"/>
          <w:sz w:val="24"/>
          <w:u w:val="single"/>
        </w:rPr>
      </w:pPr>
      <w:r>
        <w:rPr>
          <w:rFonts w:hint="eastAsia" w:ascii="仿宋" w:hAnsi="仿宋" w:eastAsia="仿宋" w:cs="仿宋"/>
          <w:sz w:val="24"/>
        </w:rPr>
        <w:t>甲    方：</w:t>
      </w:r>
      <w:r>
        <w:rPr>
          <w:rFonts w:hint="eastAsia" w:ascii="仿宋" w:hAnsi="仿宋" w:eastAsia="仿宋" w:cs="仿宋"/>
          <w:sz w:val="24"/>
          <w:u w:val="single"/>
        </w:rPr>
        <w:t xml:space="preserve">（采购人）                                 </w:t>
      </w:r>
    </w:p>
    <w:p>
      <w:pPr>
        <w:pStyle w:val="36"/>
        <w:snapToGrid w:val="0"/>
        <w:spacing w:before="120" w:after="120" w:line="360" w:lineRule="auto"/>
        <w:rPr>
          <w:rFonts w:ascii="仿宋" w:hAnsi="仿宋" w:eastAsia="仿宋" w:cs="仿宋"/>
          <w:sz w:val="24"/>
        </w:rPr>
      </w:pPr>
      <w:r>
        <w:rPr>
          <w:rFonts w:hint="eastAsia" w:ascii="仿宋" w:hAnsi="仿宋" w:eastAsia="仿宋" w:cs="仿宋"/>
          <w:sz w:val="24"/>
        </w:rPr>
        <w:t>所 在 地：</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pStyle w:val="36"/>
        <w:snapToGrid w:val="0"/>
        <w:spacing w:before="120" w:after="120" w:line="360" w:lineRule="auto"/>
        <w:rPr>
          <w:rFonts w:ascii="仿宋" w:hAnsi="仿宋" w:eastAsia="仿宋" w:cs="仿宋"/>
          <w:sz w:val="24"/>
          <w:u w:val="single"/>
        </w:rPr>
      </w:pPr>
      <w:r>
        <w:rPr>
          <w:rFonts w:hint="eastAsia" w:ascii="仿宋" w:hAnsi="仿宋" w:eastAsia="仿宋" w:cs="仿宋"/>
          <w:sz w:val="24"/>
        </w:rPr>
        <w:t>乙    方：</w:t>
      </w:r>
      <w:r>
        <w:rPr>
          <w:rFonts w:hint="eastAsia" w:ascii="仿宋" w:hAnsi="仿宋" w:eastAsia="仿宋" w:cs="仿宋"/>
          <w:sz w:val="24"/>
          <w:u w:val="single"/>
        </w:rPr>
        <w:t xml:space="preserve">（中标人）                                 </w:t>
      </w:r>
    </w:p>
    <w:p>
      <w:pPr>
        <w:pStyle w:val="36"/>
        <w:snapToGrid w:val="0"/>
        <w:spacing w:before="120" w:after="120" w:line="360" w:lineRule="auto"/>
        <w:rPr>
          <w:rFonts w:ascii="仿宋" w:hAnsi="仿宋" w:eastAsia="仿宋" w:cs="仿宋"/>
          <w:sz w:val="24"/>
          <w:u w:val="single"/>
        </w:rPr>
      </w:pPr>
      <w:r>
        <w:rPr>
          <w:rFonts w:hint="eastAsia" w:ascii="仿宋" w:hAnsi="仿宋" w:eastAsia="仿宋" w:cs="仿宋"/>
          <w:sz w:val="24"/>
        </w:rPr>
        <w:t>所 在 地：</w:t>
      </w:r>
      <w:r>
        <w:rPr>
          <w:rFonts w:hint="eastAsia" w:ascii="仿宋" w:hAnsi="仿宋" w:eastAsia="仿宋" w:cs="仿宋"/>
          <w:sz w:val="24"/>
          <w:u w:val="single"/>
        </w:rPr>
        <w:t xml:space="preserve">                                           </w:t>
      </w:r>
    </w:p>
    <w:p>
      <w:pPr>
        <w:rPr>
          <w:rFonts w:ascii="仿宋" w:hAnsi="仿宋" w:eastAsia="仿宋" w:cs="仿宋"/>
          <w:b/>
          <w:sz w:val="24"/>
        </w:rPr>
      </w:pPr>
    </w:p>
    <w:p>
      <w:pPr>
        <w:pStyle w:val="36"/>
        <w:snapToGrid w:val="0"/>
        <w:spacing w:line="360" w:lineRule="auto"/>
        <w:ind w:firstLine="480" w:firstLineChars="200"/>
        <w:rPr>
          <w:rFonts w:ascii="仿宋" w:hAnsi="仿宋" w:eastAsia="仿宋" w:cs="仿宋"/>
          <w:b/>
          <w:sz w:val="24"/>
        </w:rPr>
      </w:pPr>
      <w:r>
        <w:rPr>
          <w:rFonts w:hint="eastAsia" w:ascii="仿宋" w:hAnsi="仿宋" w:eastAsia="仿宋" w:cs="仿宋"/>
          <w:sz w:val="24"/>
        </w:rPr>
        <w:t>甲、乙双方根据××（采购组织机构名称）关于××单位××项目公开招标的结果，签署本合同。</w:t>
      </w:r>
    </w:p>
    <w:p>
      <w:pPr>
        <w:pStyle w:val="36"/>
        <w:snapToGrid w:val="0"/>
        <w:spacing w:line="360" w:lineRule="auto"/>
        <w:outlineLvl w:val="1"/>
        <w:rPr>
          <w:rFonts w:ascii="仿宋" w:hAnsi="仿宋" w:eastAsia="仿宋" w:cs="仿宋"/>
          <w:b/>
          <w:sz w:val="24"/>
          <w:lang w:val="zh-CN"/>
        </w:rPr>
      </w:pPr>
      <w:r>
        <w:rPr>
          <w:rFonts w:hint="eastAsia" w:ascii="仿宋" w:hAnsi="仿宋" w:eastAsia="仿宋" w:cs="仿宋"/>
          <w:b/>
          <w:sz w:val="24"/>
          <w:lang w:val="zh-CN"/>
        </w:rPr>
        <w:t xml:space="preserve">一、合同文件： </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1.合同条款。</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2.中标通知书。</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3.更正补充文件。</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4.招标文件。</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5.中标人投标文件。</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6.其他。</w:t>
      </w:r>
    </w:p>
    <w:p>
      <w:pPr>
        <w:pStyle w:val="36"/>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上述所指合同文件应认为是互相补充和解释的，但是有模棱两可或互相矛盾之处，以其所列内容顺序为准。</w:t>
      </w:r>
    </w:p>
    <w:p>
      <w:pPr>
        <w:shd w:val="clear" w:color="auto" w:fill="FFFFFF"/>
        <w:spacing w:line="360" w:lineRule="auto"/>
        <w:ind w:firstLine="482" w:firstLineChars="200"/>
        <w:rPr>
          <w:rFonts w:ascii="仿宋" w:hAnsi="仿宋" w:eastAsia="仿宋" w:cs="Arial"/>
          <w:b/>
          <w:sz w:val="24"/>
        </w:rPr>
      </w:pPr>
      <w:r>
        <w:rPr>
          <w:rFonts w:hint="eastAsia" w:ascii="仿宋" w:hAnsi="仿宋" w:eastAsia="仿宋"/>
          <w:b/>
          <w:sz w:val="24"/>
        </w:rPr>
        <w:t>二、</w:t>
      </w:r>
      <w:r>
        <w:rPr>
          <w:rFonts w:ascii="仿宋" w:hAnsi="仿宋" w:eastAsia="仿宋" w:cs="Arial"/>
          <w:b/>
          <w:sz w:val="24"/>
        </w:rPr>
        <w:t>合同内容及服务标准</w:t>
      </w:r>
    </w:p>
    <w:p>
      <w:pPr>
        <w:shd w:val="clear" w:color="auto" w:fill="FFFFFF"/>
        <w:spacing w:line="360" w:lineRule="auto"/>
        <w:ind w:firstLine="480" w:firstLineChars="200"/>
        <w:rPr>
          <w:rFonts w:ascii="仿宋" w:hAnsi="仿宋" w:eastAsia="仿宋" w:cs="Arial"/>
          <w:sz w:val="24"/>
        </w:rPr>
      </w:pPr>
      <w:r>
        <w:rPr>
          <w:rFonts w:ascii="仿宋" w:hAnsi="仿宋" w:eastAsia="仿宋" w:cs="Arial"/>
          <w:sz w:val="24"/>
        </w:rPr>
        <w:t>（具体见项目需求）</w:t>
      </w:r>
    </w:p>
    <w:p>
      <w:pPr>
        <w:pStyle w:val="36"/>
        <w:snapToGrid w:val="0"/>
        <w:spacing w:line="360" w:lineRule="auto"/>
        <w:ind w:firstLine="482" w:firstLineChars="200"/>
        <w:rPr>
          <w:rFonts w:ascii="仿宋" w:hAnsi="仿宋" w:eastAsia="仿宋"/>
          <w:b/>
          <w:sz w:val="24"/>
        </w:rPr>
      </w:pPr>
      <w:r>
        <w:rPr>
          <w:rFonts w:hint="eastAsia" w:ascii="仿宋" w:hAnsi="仿宋" w:eastAsia="仿宋" w:cs="宋体"/>
          <w:b/>
          <w:sz w:val="24"/>
        </w:rPr>
        <w:t>三、合同金额</w:t>
      </w:r>
    </w:p>
    <w:p>
      <w:pPr>
        <w:pStyle w:val="36"/>
        <w:snapToGrid w:val="0"/>
        <w:spacing w:line="360" w:lineRule="auto"/>
        <w:ind w:firstLine="480" w:firstLineChars="200"/>
        <w:rPr>
          <w:rFonts w:ascii="仿宋" w:hAnsi="仿宋" w:eastAsia="仿宋"/>
          <w:sz w:val="24"/>
        </w:rPr>
      </w:pPr>
      <w:r>
        <w:rPr>
          <w:rFonts w:hint="eastAsia" w:ascii="仿宋" w:hAnsi="仿宋" w:eastAsia="仿宋" w:cs="宋体"/>
          <w:sz w:val="24"/>
        </w:rPr>
        <w:t>本合同金额为（大写）：</w:t>
      </w:r>
      <w:r>
        <w:rPr>
          <w:rFonts w:ascii="仿宋" w:hAnsi="仿宋" w:eastAsia="仿宋"/>
          <w:sz w:val="24"/>
        </w:rPr>
        <w:t>___________________</w:t>
      </w:r>
      <w:r>
        <w:rPr>
          <w:rFonts w:hint="eastAsia" w:ascii="仿宋" w:hAnsi="仿宋" w:eastAsia="仿宋" w:cs="宋体"/>
          <w:sz w:val="24"/>
        </w:rPr>
        <w:t>元（￥</w:t>
      </w:r>
      <w:r>
        <w:rPr>
          <w:rFonts w:ascii="仿宋" w:hAnsi="仿宋" w:eastAsia="仿宋"/>
          <w:sz w:val="24"/>
        </w:rPr>
        <w:t>________</w:t>
      </w:r>
      <w:r>
        <w:rPr>
          <w:rFonts w:hint="eastAsia" w:ascii="仿宋" w:hAnsi="仿宋" w:eastAsia="仿宋" w:cs="宋体"/>
          <w:sz w:val="24"/>
        </w:rPr>
        <w:t>元）人民币。</w:t>
      </w:r>
    </w:p>
    <w:p>
      <w:pPr>
        <w:pStyle w:val="36"/>
        <w:snapToGrid w:val="0"/>
        <w:spacing w:line="360" w:lineRule="auto"/>
        <w:ind w:firstLine="482" w:firstLineChars="200"/>
        <w:rPr>
          <w:rFonts w:ascii="仿宋" w:hAnsi="仿宋" w:eastAsia="仿宋" w:cs="宋体"/>
          <w:b/>
          <w:sz w:val="24"/>
        </w:rPr>
      </w:pPr>
      <w:r>
        <w:rPr>
          <w:rFonts w:hint="eastAsia" w:ascii="仿宋" w:hAnsi="仿宋" w:eastAsia="仿宋" w:cs="宋体"/>
          <w:b/>
          <w:sz w:val="24"/>
        </w:rPr>
        <w:t>四、技术资料</w:t>
      </w:r>
    </w:p>
    <w:p>
      <w:pPr>
        <w:pStyle w:val="36"/>
        <w:snapToGrid w:val="0"/>
        <w:spacing w:line="360" w:lineRule="auto"/>
        <w:ind w:firstLine="480" w:firstLineChars="200"/>
        <w:rPr>
          <w:rFonts w:ascii="仿宋" w:hAnsi="仿宋" w:eastAsia="仿宋" w:cs="宋体"/>
          <w:sz w:val="24"/>
        </w:rPr>
      </w:pPr>
      <w:r>
        <w:rPr>
          <w:rFonts w:hint="eastAsia" w:ascii="仿宋" w:hAnsi="仿宋" w:eastAsia="仿宋" w:cs="宋体"/>
          <w:sz w:val="24"/>
        </w:rPr>
        <w:t>1、乙方应按招标文件规定的时间向甲方提供有关技术资料。</w:t>
      </w:r>
    </w:p>
    <w:p>
      <w:pPr>
        <w:pStyle w:val="36"/>
        <w:snapToGrid w:val="0"/>
        <w:spacing w:line="360" w:lineRule="auto"/>
        <w:ind w:firstLine="480" w:firstLineChars="200"/>
        <w:rPr>
          <w:rFonts w:ascii="仿宋" w:hAnsi="仿宋" w:eastAsia="仿宋" w:cs="宋体"/>
          <w:sz w:val="24"/>
        </w:rPr>
      </w:pPr>
      <w:r>
        <w:rPr>
          <w:rFonts w:hint="eastAsia" w:ascii="仿宋" w:hAnsi="仿宋" w:eastAsia="仿宋" w:cs="宋体"/>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6"/>
        <w:snapToGrid w:val="0"/>
        <w:spacing w:line="360" w:lineRule="auto"/>
        <w:ind w:firstLine="482" w:firstLineChars="200"/>
        <w:rPr>
          <w:rFonts w:ascii="仿宋" w:hAnsi="仿宋" w:eastAsia="仿宋" w:cs="宋体"/>
          <w:b/>
          <w:sz w:val="24"/>
        </w:rPr>
      </w:pPr>
      <w:r>
        <w:rPr>
          <w:rFonts w:hint="eastAsia" w:ascii="仿宋" w:hAnsi="仿宋" w:eastAsia="仿宋" w:cs="宋体"/>
          <w:b/>
          <w:sz w:val="24"/>
        </w:rPr>
        <w:t>五、知识产权</w:t>
      </w:r>
    </w:p>
    <w:p>
      <w:pPr>
        <w:pStyle w:val="36"/>
        <w:snapToGrid w:val="0"/>
        <w:spacing w:line="360" w:lineRule="auto"/>
        <w:ind w:firstLine="480" w:firstLineChars="200"/>
        <w:rPr>
          <w:rFonts w:ascii="仿宋" w:hAnsi="仿宋" w:eastAsia="仿宋" w:cs="宋体"/>
          <w:sz w:val="24"/>
        </w:rPr>
      </w:pPr>
      <w:r>
        <w:rPr>
          <w:rFonts w:hint="eastAsia" w:ascii="仿宋" w:hAnsi="仿宋" w:eastAsia="仿宋" w:cs="宋体"/>
          <w:sz w:val="24"/>
        </w:rPr>
        <w:t>1、乙方应保证提供服务过程中不会侵犯任何第三方的知识产权和其他权利。</w:t>
      </w:r>
    </w:p>
    <w:p>
      <w:pPr>
        <w:pStyle w:val="36"/>
        <w:snapToGrid w:val="0"/>
        <w:spacing w:line="360" w:lineRule="auto"/>
        <w:ind w:firstLine="480" w:firstLineChars="200"/>
        <w:rPr>
          <w:rFonts w:ascii="仿宋" w:hAnsi="仿宋" w:eastAsia="仿宋" w:cs="宋体"/>
          <w:sz w:val="24"/>
        </w:rPr>
      </w:pPr>
      <w:r>
        <w:rPr>
          <w:rFonts w:hint="eastAsia" w:ascii="仿宋" w:hAnsi="仿宋" w:eastAsia="仿宋" w:cs="宋体"/>
          <w:sz w:val="24"/>
        </w:rPr>
        <w:t>2、本项目所有成果以及采集的数据的知识产权和其他权利属甲方所有，乙方不得以任何形式向第三方提供，否则，按国家法律和有关规定追究乙方的一切责任，并要求乙方承担甲方因此造成的损失。</w:t>
      </w:r>
    </w:p>
    <w:p>
      <w:pPr>
        <w:pStyle w:val="36"/>
        <w:snapToGrid w:val="0"/>
        <w:spacing w:line="360" w:lineRule="auto"/>
        <w:ind w:firstLine="480" w:firstLineChars="200"/>
        <w:rPr>
          <w:rFonts w:ascii="仿宋" w:hAnsi="仿宋" w:eastAsia="仿宋" w:cs="宋体"/>
          <w:sz w:val="24"/>
        </w:rPr>
      </w:pPr>
      <w:r>
        <w:rPr>
          <w:rFonts w:hint="eastAsia" w:ascii="仿宋" w:hAnsi="仿宋" w:eastAsia="仿宋" w:cs="宋体"/>
          <w:sz w:val="24"/>
        </w:rPr>
        <w:t>3、本项目作业过程中提供的或涉及的所有数据属甲方拥有，乙方无权在技术要求规定之外自行处置数据，不得自行删除、复制、调整完善、转移数据，不得以任何形式向第三方提供。</w:t>
      </w:r>
    </w:p>
    <w:p>
      <w:pPr>
        <w:pStyle w:val="36"/>
        <w:snapToGrid w:val="0"/>
        <w:spacing w:line="360" w:lineRule="auto"/>
        <w:ind w:firstLine="480" w:firstLineChars="200"/>
        <w:rPr>
          <w:rFonts w:ascii="仿宋" w:hAnsi="仿宋" w:eastAsia="仿宋" w:cs="宋体"/>
          <w:sz w:val="24"/>
        </w:rPr>
      </w:pPr>
      <w:r>
        <w:rPr>
          <w:rFonts w:hint="eastAsia" w:ascii="仿宋" w:hAnsi="仿宋" w:eastAsia="仿宋" w:cs="宋体"/>
          <w:sz w:val="24"/>
        </w:rPr>
        <w:t>4、若侵犯,由乙方赔偿甲方因此遭受的损失（包括但不限于应对及追偿过程中所支付的律师费、差旅费、诉讼费、保全费、鉴定费、评估费等）。</w:t>
      </w:r>
    </w:p>
    <w:p>
      <w:pPr>
        <w:pStyle w:val="36"/>
        <w:snapToGrid w:val="0"/>
        <w:spacing w:line="360" w:lineRule="auto"/>
        <w:ind w:firstLine="482" w:firstLineChars="200"/>
        <w:rPr>
          <w:rFonts w:ascii="仿宋" w:hAnsi="仿宋" w:eastAsia="仿宋" w:cs="宋体"/>
          <w:b/>
          <w:sz w:val="24"/>
        </w:rPr>
      </w:pPr>
      <w:r>
        <w:rPr>
          <w:rFonts w:hint="eastAsia" w:ascii="仿宋" w:hAnsi="仿宋" w:eastAsia="仿宋" w:cs="宋体"/>
          <w:b/>
          <w:sz w:val="24"/>
        </w:rPr>
        <w:t>六、转包或分包</w:t>
      </w:r>
    </w:p>
    <w:p>
      <w:pPr>
        <w:pStyle w:val="36"/>
        <w:snapToGrid w:val="0"/>
        <w:spacing w:line="360" w:lineRule="auto"/>
        <w:ind w:firstLine="480" w:firstLineChars="200"/>
        <w:rPr>
          <w:rFonts w:ascii="仿宋" w:hAnsi="仿宋" w:eastAsia="仿宋" w:cs="宋体"/>
          <w:sz w:val="24"/>
        </w:rPr>
      </w:pPr>
      <w:r>
        <w:rPr>
          <w:rFonts w:hint="eastAsia" w:ascii="仿宋" w:hAnsi="仿宋" w:eastAsia="仿宋" w:cs="宋体"/>
          <w:sz w:val="24"/>
        </w:rPr>
        <w:t>1、本合同范围的服务，应由乙方直接供应，不得转让他人供应；</w:t>
      </w:r>
    </w:p>
    <w:p>
      <w:pPr>
        <w:pStyle w:val="36"/>
        <w:snapToGrid w:val="0"/>
        <w:spacing w:line="360" w:lineRule="auto"/>
        <w:ind w:firstLine="480" w:firstLineChars="200"/>
        <w:rPr>
          <w:rFonts w:ascii="仿宋" w:hAnsi="仿宋" w:eastAsia="仿宋" w:cs="宋体"/>
          <w:sz w:val="24"/>
        </w:rPr>
      </w:pPr>
      <w:r>
        <w:rPr>
          <w:rFonts w:hint="eastAsia" w:ascii="仿宋" w:hAnsi="仿宋" w:eastAsia="仿宋" w:cs="宋体"/>
          <w:sz w:val="24"/>
        </w:rPr>
        <w:t>2、如有转让和未经甲方同意的分包行为，甲方有权解除合同，并追究乙方的违约责任。</w:t>
      </w:r>
    </w:p>
    <w:p>
      <w:pPr>
        <w:pStyle w:val="36"/>
        <w:snapToGrid w:val="0"/>
        <w:spacing w:line="360" w:lineRule="auto"/>
        <w:ind w:firstLine="482" w:firstLineChars="200"/>
        <w:rPr>
          <w:rFonts w:ascii="仿宋" w:hAnsi="仿宋" w:eastAsia="仿宋" w:cs="宋体"/>
          <w:b/>
          <w:sz w:val="24"/>
        </w:rPr>
      </w:pPr>
      <w:r>
        <w:rPr>
          <w:rFonts w:hint="eastAsia" w:ascii="仿宋" w:hAnsi="仿宋" w:eastAsia="仿宋" w:cs="宋体"/>
          <w:b/>
          <w:sz w:val="24"/>
        </w:rPr>
        <w:t>七、服务期限</w:t>
      </w:r>
    </w:p>
    <w:p>
      <w:pPr>
        <w:widowControl w:val="0"/>
        <w:adjustRightInd w:val="0"/>
        <w:snapToGrid w:val="0"/>
        <w:spacing w:line="360" w:lineRule="auto"/>
        <w:ind w:firstLine="480" w:firstLineChars="200"/>
        <w:jc w:val="both"/>
        <w:rPr>
          <w:rFonts w:hint="eastAsia" w:ascii="仿宋" w:hAnsi="仿宋" w:eastAsia="仿宋" w:cs="仿宋"/>
          <w:b w:val="0"/>
          <w:bCs/>
          <w:snapToGrid w:val="0"/>
          <w:kern w:val="2"/>
          <w:sz w:val="24"/>
          <w:szCs w:val="21"/>
          <w:lang w:val="en-US" w:eastAsia="zh-CN" w:bidi="ar-SA"/>
        </w:rPr>
      </w:pPr>
      <w:r>
        <w:rPr>
          <w:rFonts w:hint="eastAsia" w:ascii="仿宋" w:hAnsi="仿宋" w:eastAsia="仿宋" w:cs="仿宋"/>
          <w:b w:val="0"/>
          <w:bCs/>
          <w:snapToGrid w:val="0"/>
          <w:kern w:val="2"/>
          <w:sz w:val="24"/>
          <w:szCs w:val="21"/>
          <w:lang w:val="en-US" w:eastAsia="zh-CN" w:bidi="ar-SA"/>
        </w:rPr>
        <w:t>2025年11月30日前完成所有技术咨询服务内容并通过验收。</w:t>
      </w:r>
      <w:r>
        <w:rPr>
          <w:rFonts w:hint="default" w:ascii="仿宋" w:hAnsi="仿宋" w:eastAsia="仿宋" w:cs="仿宋"/>
          <w:b w:val="0"/>
          <w:bCs/>
          <w:snapToGrid w:val="0"/>
          <w:kern w:val="2"/>
          <w:sz w:val="24"/>
          <w:szCs w:val="21"/>
          <w:lang w:val="en-US" w:eastAsia="zh-CN" w:bidi="ar-SA"/>
        </w:rPr>
        <w:t>具体节点服务期根据</w:t>
      </w:r>
      <w:r>
        <w:rPr>
          <w:rFonts w:hint="eastAsia" w:ascii="仿宋" w:hAnsi="仿宋" w:eastAsia="仿宋" w:cs="仿宋"/>
          <w:b w:val="0"/>
          <w:bCs/>
          <w:snapToGrid w:val="0"/>
          <w:kern w:val="2"/>
          <w:sz w:val="24"/>
          <w:szCs w:val="21"/>
          <w:lang w:val="en-US" w:eastAsia="zh-CN" w:bidi="ar-SA"/>
        </w:rPr>
        <w:t>甲方</w:t>
      </w:r>
      <w:r>
        <w:rPr>
          <w:rFonts w:hint="default" w:ascii="仿宋" w:hAnsi="仿宋" w:eastAsia="仿宋" w:cs="仿宋"/>
          <w:b w:val="0"/>
          <w:bCs/>
          <w:snapToGrid w:val="0"/>
          <w:kern w:val="2"/>
          <w:sz w:val="24"/>
          <w:szCs w:val="21"/>
          <w:lang w:val="en-US" w:eastAsia="zh-CN" w:bidi="ar-SA"/>
        </w:rPr>
        <w:t>需求可能予以调整补充，</w:t>
      </w:r>
      <w:r>
        <w:rPr>
          <w:rFonts w:hint="eastAsia" w:ascii="仿宋" w:hAnsi="仿宋" w:eastAsia="仿宋" w:cs="仿宋"/>
          <w:b w:val="0"/>
          <w:bCs/>
          <w:snapToGrid w:val="0"/>
          <w:kern w:val="2"/>
          <w:sz w:val="24"/>
          <w:szCs w:val="21"/>
          <w:lang w:val="en-US" w:eastAsia="zh-CN" w:bidi="ar-SA"/>
        </w:rPr>
        <w:t>乙方</w:t>
      </w:r>
      <w:r>
        <w:rPr>
          <w:rFonts w:hint="default" w:ascii="仿宋" w:hAnsi="仿宋" w:eastAsia="仿宋" w:cs="仿宋"/>
          <w:b w:val="0"/>
          <w:bCs/>
          <w:snapToGrid w:val="0"/>
          <w:kern w:val="2"/>
          <w:sz w:val="24"/>
          <w:szCs w:val="21"/>
          <w:lang w:val="en-US" w:eastAsia="zh-CN" w:bidi="ar-SA"/>
        </w:rPr>
        <w:t>须满足调整的服务期要求。</w:t>
      </w:r>
    </w:p>
    <w:p>
      <w:pPr>
        <w:pStyle w:val="36"/>
        <w:snapToGrid w:val="0"/>
        <w:spacing w:line="360" w:lineRule="auto"/>
        <w:ind w:firstLine="482" w:firstLineChars="200"/>
        <w:rPr>
          <w:rFonts w:ascii="仿宋" w:hAnsi="仿宋" w:eastAsia="仿宋" w:cs="宋体"/>
          <w:b/>
          <w:sz w:val="24"/>
        </w:rPr>
      </w:pPr>
      <w:r>
        <w:rPr>
          <w:rFonts w:hint="eastAsia" w:ascii="仿宋" w:hAnsi="仿宋" w:eastAsia="仿宋" w:cs="宋体"/>
          <w:b/>
          <w:sz w:val="24"/>
        </w:rPr>
        <w:t>八、付款方式</w:t>
      </w:r>
    </w:p>
    <w:p>
      <w:pPr>
        <w:widowControl w:val="0"/>
        <w:adjustRightInd w:val="0"/>
        <w:snapToGrid w:val="0"/>
        <w:spacing w:line="360" w:lineRule="auto"/>
        <w:ind w:firstLine="480" w:firstLineChars="200"/>
        <w:jc w:val="both"/>
        <w:rPr>
          <w:rFonts w:hint="eastAsia" w:ascii="仿宋" w:hAnsi="仿宋" w:eastAsia="仿宋" w:cs="仿宋"/>
          <w:b w:val="0"/>
          <w:bCs/>
          <w:snapToGrid w:val="0"/>
          <w:kern w:val="2"/>
          <w:sz w:val="24"/>
          <w:szCs w:val="21"/>
          <w:highlight w:val="none"/>
          <w:lang w:val="en-US" w:eastAsia="zh-CN" w:bidi="ar-SA"/>
        </w:rPr>
      </w:pPr>
      <w:r>
        <w:rPr>
          <w:rFonts w:hint="eastAsia" w:ascii="仿宋" w:hAnsi="仿宋" w:eastAsia="仿宋" w:cs="仿宋"/>
          <w:b w:val="0"/>
          <w:bCs/>
          <w:snapToGrid w:val="0"/>
          <w:kern w:val="2"/>
          <w:sz w:val="24"/>
          <w:szCs w:val="21"/>
          <w:highlight w:val="none"/>
          <w:lang w:val="en-US" w:eastAsia="zh-CN" w:bidi="ar-SA"/>
        </w:rPr>
        <w:t>合同生效以及具备实施条件后支付合同总额的60%作为预付款；乙方完成所有工作内容并通过验收后，根据财政状况付清余款。每次付款乙方均需提供等额的正式发票。</w:t>
      </w:r>
    </w:p>
    <w:p>
      <w:pPr>
        <w:widowControl w:val="0"/>
        <w:adjustRightInd w:val="0"/>
        <w:snapToGrid w:val="0"/>
        <w:spacing w:line="360" w:lineRule="auto"/>
        <w:ind w:firstLine="480" w:firstLineChars="200"/>
        <w:jc w:val="both"/>
        <w:rPr>
          <w:rFonts w:hint="eastAsia" w:ascii="仿宋" w:hAnsi="仿宋" w:eastAsia="仿宋" w:cs="仿宋"/>
          <w:b w:val="0"/>
          <w:bCs/>
          <w:snapToGrid w:val="0"/>
          <w:kern w:val="2"/>
          <w:sz w:val="24"/>
          <w:szCs w:val="21"/>
          <w:lang w:val="en-US" w:eastAsia="zh-CN" w:bidi="ar-SA"/>
        </w:rPr>
      </w:pPr>
      <w:r>
        <w:rPr>
          <w:rFonts w:hint="eastAsia" w:ascii="仿宋" w:hAnsi="仿宋" w:eastAsia="仿宋" w:cs="仿宋"/>
          <w:b w:val="0"/>
          <w:bCs/>
          <w:snapToGrid w:val="0"/>
          <w:kern w:val="2"/>
          <w:sz w:val="24"/>
          <w:szCs w:val="21"/>
          <w:lang w:val="en-US" w:eastAsia="zh-CN" w:bidi="ar-SA"/>
        </w:rPr>
        <w:t>因甲方使用的是财政资金，甲方在前款规定的付款时间为向政府采购支付部门提出办理财政支付申请手续的时间（不含政府财政支付部门审核的时间），在规定时间内提出支付申请手续后即视为甲方已经按期支付。</w:t>
      </w:r>
    </w:p>
    <w:p>
      <w:pPr>
        <w:widowControl w:val="0"/>
        <w:adjustRightInd w:val="0"/>
        <w:snapToGrid w:val="0"/>
        <w:spacing w:line="360" w:lineRule="auto"/>
        <w:ind w:firstLine="480" w:firstLineChars="200"/>
        <w:jc w:val="both"/>
        <w:rPr>
          <w:rFonts w:hint="eastAsia" w:ascii="仿宋" w:hAnsi="仿宋" w:eastAsia="仿宋" w:cs="仿宋"/>
          <w:b w:val="0"/>
          <w:bCs/>
          <w:snapToGrid w:val="0"/>
          <w:kern w:val="2"/>
          <w:sz w:val="24"/>
          <w:szCs w:val="21"/>
          <w:lang w:val="en-US" w:eastAsia="zh-CN" w:bidi="ar-SA"/>
        </w:rPr>
      </w:pPr>
      <w:r>
        <w:rPr>
          <w:rFonts w:hint="eastAsia" w:ascii="仿宋" w:hAnsi="仿宋" w:eastAsia="仿宋" w:cs="仿宋"/>
          <w:b w:val="0"/>
          <w:bCs/>
          <w:snapToGrid w:val="0"/>
          <w:kern w:val="2"/>
          <w:sz w:val="24"/>
          <w:szCs w:val="21"/>
          <w:lang w:val="en-US" w:eastAsia="zh-CN" w:bidi="ar-SA"/>
        </w:rPr>
        <w:t>有关本项目实施所涉及的一切费用均计入报价，包括所有人员的人工费、交通费、住宿费、伙食费、办公设施费、管理费、利润、税金等一切费用。</w:t>
      </w:r>
    </w:p>
    <w:p>
      <w:pPr>
        <w:pStyle w:val="36"/>
        <w:snapToGrid w:val="0"/>
        <w:spacing w:line="360" w:lineRule="auto"/>
        <w:ind w:firstLine="482" w:firstLineChars="200"/>
        <w:rPr>
          <w:rFonts w:ascii="仿宋" w:hAnsi="仿宋" w:eastAsia="仿宋" w:cs="宋体"/>
          <w:b/>
          <w:sz w:val="24"/>
        </w:rPr>
      </w:pPr>
      <w:r>
        <w:rPr>
          <w:rFonts w:hint="eastAsia" w:ascii="仿宋" w:hAnsi="仿宋" w:eastAsia="仿宋" w:cs="宋体"/>
          <w:b/>
          <w:sz w:val="24"/>
        </w:rPr>
        <w:t>九、税费</w:t>
      </w:r>
    </w:p>
    <w:p>
      <w:pPr>
        <w:pStyle w:val="36"/>
        <w:snapToGrid w:val="0"/>
        <w:spacing w:line="360" w:lineRule="auto"/>
        <w:ind w:firstLine="480" w:firstLineChars="200"/>
        <w:rPr>
          <w:rFonts w:ascii="仿宋" w:hAnsi="仿宋" w:eastAsia="仿宋" w:cs="宋体"/>
          <w:sz w:val="24"/>
        </w:rPr>
      </w:pPr>
      <w:r>
        <w:rPr>
          <w:rFonts w:hint="eastAsia" w:ascii="仿宋" w:hAnsi="仿宋" w:eastAsia="仿宋" w:cs="宋体"/>
          <w:sz w:val="24"/>
        </w:rPr>
        <w:t>1、本合同执行中相关的一切税费均由乙方负担。</w:t>
      </w:r>
    </w:p>
    <w:p>
      <w:pPr>
        <w:pStyle w:val="36"/>
        <w:snapToGrid w:val="0"/>
        <w:spacing w:line="360" w:lineRule="auto"/>
        <w:ind w:firstLine="482" w:firstLineChars="200"/>
        <w:rPr>
          <w:rFonts w:ascii="仿宋" w:hAnsi="仿宋" w:eastAsia="仿宋" w:cs="宋体"/>
          <w:b/>
          <w:sz w:val="24"/>
        </w:rPr>
      </w:pPr>
      <w:r>
        <w:rPr>
          <w:rFonts w:hint="eastAsia" w:ascii="仿宋" w:hAnsi="仿宋" w:eastAsia="仿宋" w:cs="宋体"/>
          <w:b/>
          <w:sz w:val="24"/>
        </w:rPr>
        <w:t>十、违约责任</w:t>
      </w:r>
    </w:p>
    <w:p>
      <w:pPr>
        <w:widowControl w:val="0"/>
        <w:adjustRightInd w:val="0"/>
        <w:snapToGrid w:val="0"/>
        <w:spacing w:line="360" w:lineRule="auto"/>
        <w:ind w:firstLine="480" w:firstLineChars="200"/>
        <w:jc w:val="both"/>
        <w:rPr>
          <w:rFonts w:hint="eastAsia" w:ascii="仿宋" w:hAnsi="仿宋" w:eastAsia="仿宋" w:cs="仿宋"/>
          <w:snapToGrid w:val="0"/>
          <w:kern w:val="2"/>
          <w:sz w:val="24"/>
          <w:szCs w:val="21"/>
          <w:lang w:val="en-US" w:eastAsia="zh-CN" w:bidi="ar-SA"/>
        </w:rPr>
      </w:pPr>
      <w:r>
        <w:rPr>
          <w:rFonts w:hint="eastAsia" w:ascii="仿宋" w:hAnsi="仿宋" w:eastAsia="仿宋" w:cs="仿宋"/>
          <w:snapToGrid w:val="0"/>
          <w:kern w:val="2"/>
          <w:sz w:val="24"/>
          <w:szCs w:val="21"/>
          <w:lang w:val="en-US" w:eastAsia="zh-CN" w:bidi="ar-SA"/>
        </w:rPr>
        <w:t>1、甲方无正当理由拒收接受服务的，甲方向乙方支付合同款项百分之五作为违约金。</w:t>
      </w:r>
    </w:p>
    <w:p>
      <w:pPr>
        <w:widowControl w:val="0"/>
        <w:adjustRightInd w:val="0"/>
        <w:snapToGrid w:val="0"/>
        <w:spacing w:line="360" w:lineRule="auto"/>
        <w:ind w:firstLine="480" w:firstLineChars="200"/>
        <w:jc w:val="both"/>
        <w:rPr>
          <w:rFonts w:hint="eastAsia" w:ascii="仿宋" w:hAnsi="仿宋" w:eastAsia="仿宋" w:cs="仿宋"/>
          <w:snapToGrid w:val="0"/>
          <w:kern w:val="2"/>
          <w:sz w:val="24"/>
          <w:szCs w:val="21"/>
          <w:lang w:val="en-US" w:eastAsia="zh-CN" w:bidi="ar-SA"/>
        </w:rPr>
      </w:pPr>
      <w:r>
        <w:rPr>
          <w:rFonts w:hint="eastAsia" w:ascii="仿宋" w:hAnsi="仿宋" w:eastAsia="仿宋" w:cs="仿宋"/>
          <w:snapToGrid w:val="0"/>
          <w:kern w:val="2"/>
          <w:sz w:val="24"/>
          <w:szCs w:val="21"/>
          <w:lang w:val="en-US" w:eastAsia="zh-CN" w:bidi="ar-SA"/>
        </w:rPr>
        <w:t>2、甲方无故逾期验收和办理款项支付手续的，甲方应按逾期付款总额向乙方支付每日万分之五违约金。</w:t>
      </w:r>
    </w:p>
    <w:p>
      <w:pPr>
        <w:widowControl w:val="0"/>
        <w:adjustRightInd w:val="0"/>
        <w:snapToGrid w:val="0"/>
        <w:spacing w:line="360" w:lineRule="auto"/>
        <w:ind w:firstLine="480" w:firstLineChars="200"/>
        <w:jc w:val="both"/>
        <w:rPr>
          <w:rFonts w:hint="eastAsia" w:ascii="仿宋" w:hAnsi="仿宋" w:eastAsia="仿宋" w:cs="仿宋"/>
          <w:snapToGrid w:val="0"/>
          <w:kern w:val="2"/>
          <w:sz w:val="24"/>
          <w:szCs w:val="21"/>
          <w:lang w:val="en-US" w:eastAsia="zh-CN" w:bidi="ar-SA"/>
        </w:rPr>
      </w:pPr>
      <w:r>
        <w:rPr>
          <w:rFonts w:hint="eastAsia" w:ascii="仿宋" w:hAnsi="仿宋" w:eastAsia="仿宋" w:cs="仿宋"/>
          <w:snapToGrid w:val="0"/>
          <w:kern w:val="2"/>
          <w:sz w:val="24"/>
          <w:szCs w:val="21"/>
          <w:lang w:val="en-US" w:eastAsia="zh-CN" w:bidi="ar-SA"/>
        </w:rPr>
        <w:t xml:space="preserve">3、乙方逾期提供服务的，乙方应按逾期天数向甲方支付每日万分之五违约金。逾期超过约定日期10个工作日不能交货的，甲方可解除本合同。乙方因逾期提交项目成果或因其他违约行为导致甲方解除合同的，乙方应向甲方支付合同款项百分之五的违约金，如造成甲方损失超过违约金的，超出部分由乙方继续承担赔偿责任。 </w:t>
      </w:r>
    </w:p>
    <w:p>
      <w:pPr>
        <w:widowControl w:val="0"/>
        <w:adjustRightInd w:val="0"/>
        <w:snapToGrid w:val="0"/>
        <w:spacing w:line="360" w:lineRule="auto"/>
        <w:ind w:firstLine="480" w:firstLineChars="200"/>
        <w:jc w:val="both"/>
        <w:rPr>
          <w:rFonts w:hint="eastAsia" w:ascii="仿宋" w:hAnsi="仿宋" w:eastAsia="仿宋" w:cs="仿宋"/>
          <w:snapToGrid w:val="0"/>
          <w:kern w:val="2"/>
          <w:sz w:val="24"/>
          <w:szCs w:val="21"/>
          <w:lang w:val="en-US" w:eastAsia="zh-CN" w:bidi="ar-SA"/>
        </w:rPr>
      </w:pPr>
      <w:r>
        <w:rPr>
          <w:rFonts w:hint="eastAsia" w:ascii="仿宋" w:hAnsi="仿宋" w:eastAsia="仿宋" w:cs="仿宋"/>
          <w:snapToGrid w:val="0"/>
          <w:kern w:val="2"/>
          <w:sz w:val="24"/>
          <w:szCs w:val="21"/>
          <w:lang w:val="en-US" w:eastAsia="zh-CN" w:bidi="ar-SA"/>
        </w:rPr>
        <w:t>4、若发生纠纷，由违约方赔偿守约方因纠纷所支付的费用（包括但不限于律师费、差旅费、诉讼费、保全费、鉴定费、评估费等）。</w:t>
      </w:r>
    </w:p>
    <w:p>
      <w:pPr>
        <w:pStyle w:val="36"/>
        <w:snapToGrid w:val="0"/>
        <w:spacing w:line="360" w:lineRule="auto"/>
        <w:ind w:firstLine="482" w:firstLineChars="200"/>
        <w:rPr>
          <w:rFonts w:ascii="仿宋" w:hAnsi="仿宋" w:eastAsia="仿宋" w:cs="宋体"/>
          <w:b/>
          <w:sz w:val="24"/>
        </w:rPr>
      </w:pPr>
      <w:r>
        <w:rPr>
          <w:rFonts w:hint="eastAsia" w:ascii="仿宋" w:hAnsi="仿宋" w:eastAsia="仿宋" w:cs="宋体"/>
          <w:b/>
          <w:sz w:val="24"/>
        </w:rPr>
        <w:t>十一、不可抗力事件处理</w:t>
      </w:r>
    </w:p>
    <w:p>
      <w:pPr>
        <w:pStyle w:val="36"/>
        <w:snapToGrid w:val="0"/>
        <w:spacing w:line="360" w:lineRule="auto"/>
        <w:ind w:firstLine="480" w:firstLineChars="200"/>
        <w:rPr>
          <w:rFonts w:ascii="仿宋" w:hAnsi="仿宋" w:eastAsia="仿宋" w:cs="宋体"/>
          <w:sz w:val="24"/>
        </w:rPr>
      </w:pPr>
      <w:r>
        <w:rPr>
          <w:rFonts w:hint="eastAsia" w:ascii="仿宋" w:hAnsi="仿宋" w:eastAsia="仿宋" w:cs="宋体"/>
          <w:sz w:val="24"/>
        </w:rPr>
        <w:t>1、在合同有效期内，任何一方因不可抗力事件导致不能履行合同，则合同履行期可延长，其延长期与不可抗力影响期相同。</w:t>
      </w:r>
    </w:p>
    <w:p>
      <w:pPr>
        <w:pStyle w:val="36"/>
        <w:snapToGrid w:val="0"/>
        <w:spacing w:line="360" w:lineRule="auto"/>
        <w:ind w:firstLine="480" w:firstLineChars="200"/>
        <w:rPr>
          <w:rFonts w:ascii="仿宋" w:hAnsi="仿宋" w:eastAsia="仿宋" w:cs="宋体"/>
          <w:sz w:val="24"/>
        </w:rPr>
      </w:pPr>
      <w:r>
        <w:rPr>
          <w:rFonts w:hint="eastAsia" w:ascii="仿宋" w:hAnsi="仿宋" w:eastAsia="仿宋" w:cs="宋体"/>
          <w:sz w:val="24"/>
        </w:rPr>
        <w:t>2、不可抗力事件发生后，应立即通知对方，并寄送有关权威机构出具的证明。</w:t>
      </w:r>
    </w:p>
    <w:p>
      <w:pPr>
        <w:pStyle w:val="36"/>
        <w:snapToGrid w:val="0"/>
        <w:spacing w:line="360" w:lineRule="auto"/>
        <w:ind w:firstLine="480" w:firstLineChars="200"/>
        <w:rPr>
          <w:rFonts w:ascii="仿宋" w:hAnsi="仿宋" w:eastAsia="仿宋" w:cs="宋体"/>
          <w:sz w:val="24"/>
        </w:rPr>
      </w:pPr>
      <w:r>
        <w:rPr>
          <w:rFonts w:hint="eastAsia" w:ascii="仿宋" w:hAnsi="仿宋" w:eastAsia="仿宋" w:cs="宋体"/>
          <w:sz w:val="24"/>
        </w:rPr>
        <w:t>3、不可抗力事件延续120天以上，双方应通过友好协商，确定是否继续履行合同。</w:t>
      </w:r>
    </w:p>
    <w:p>
      <w:pPr>
        <w:widowControl w:val="0"/>
        <w:adjustRightInd w:val="0"/>
        <w:snapToGrid w:val="0"/>
        <w:spacing w:line="360" w:lineRule="auto"/>
        <w:ind w:firstLine="482" w:firstLineChars="200"/>
        <w:jc w:val="both"/>
        <w:rPr>
          <w:rFonts w:hint="eastAsia" w:ascii="仿宋" w:hAnsi="仿宋" w:eastAsia="仿宋" w:cs="仿宋"/>
          <w:b/>
          <w:snapToGrid w:val="0"/>
          <w:kern w:val="2"/>
          <w:sz w:val="24"/>
          <w:szCs w:val="21"/>
          <w:lang w:val="en-US" w:eastAsia="zh-CN" w:bidi="ar-SA"/>
        </w:rPr>
      </w:pPr>
      <w:r>
        <w:rPr>
          <w:rFonts w:hint="eastAsia" w:ascii="仿宋" w:hAnsi="仿宋" w:eastAsia="仿宋" w:cs="宋体"/>
          <w:b/>
          <w:sz w:val="24"/>
        </w:rPr>
        <w:t>十二、</w:t>
      </w:r>
      <w:r>
        <w:rPr>
          <w:rFonts w:hint="eastAsia" w:ascii="仿宋" w:hAnsi="仿宋" w:eastAsia="仿宋" w:cs="仿宋"/>
          <w:b/>
          <w:snapToGrid w:val="0"/>
          <w:kern w:val="2"/>
          <w:sz w:val="24"/>
          <w:szCs w:val="21"/>
          <w:lang w:val="en-US" w:eastAsia="zh-CN" w:bidi="ar-SA"/>
        </w:rPr>
        <w:t>争议解决</w:t>
      </w:r>
    </w:p>
    <w:p>
      <w:pPr>
        <w:widowControl w:val="0"/>
        <w:adjustRightInd w:val="0"/>
        <w:snapToGrid w:val="0"/>
        <w:spacing w:line="360" w:lineRule="auto"/>
        <w:ind w:firstLine="480" w:firstLineChars="200"/>
        <w:jc w:val="both"/>
        <w:rPr>
          <w:rFonts w:hint="eastAsia" w:ascii="仿宋" w:hAnsi="仿宋" w:eastAsia="仿宋" w:cs="仿宋"/>
          <w:snapToGrid w:val="0"/>
          <w:kern w:val="2"/>
          <w:sz w:val="24"/>
          <w:szCs w:val="21"/>
          <w:lang w:val="en-US" w:eastAsia="zh-CN" w:bidi="ar-SA"/>
        </w:rPr>
      </w:pPr>
      <w:r>
        <w:rPr>
          <w:rFonts w:hint="eastAsia" w:ascii="仿宋" w:hAnsi="仿宋" w:eastAsia="仿宋" w:cs="仿宋"/>
          <w:snapToGrid w:val="0"/>
          <w:kern w:val="2"/>
          <w:sz w:val="24"/>
          <w:szCs w:val="21"/>
          <w:lang w:val="en-US" w:eastAsia="zh-CN" w:bidi="ar-SA"/>
        </w:rPr>
        <w:t>如双方在履行合同时发生纠纷，应协商解决；协商不成时，可通过第（2）种方式解决：</w:t>
      </w:r>
    </w:p>
    <w:p>
      <w:pPr>
        <w:widowControl w:val="0"/>
        <w:adjustRightInd w:val="0"/>
        <w:snapToGrid w:val="0"/>
        <w:spacing w:line="360" w:lineRule="auto"/>
        <w:ind w:firstLine="480" w:firstLineChars="200"/>
        <w:jc w:val="both"/>
        <w:rPr>
          <w:rFonts w:hint="eastAsia" w:ascii="仿宋" w:hAnsi="仿宋" w:eastAsia="仿宋" w:cs="仿宋"/>
          <w:snapToGrid w:val="0"/>
          <w:kern w:val="2"/>
          <w:sz w:val="24"/>
          <w:szCs w:val="21"/>
          <w:lang w:val="en-US" w:eastAsia="zh-CN" w:bidi="ar-SA"/>
        </w:rPr>
      </w:pPr>
      <w:r>
        <w:rPr>
          <w:rFonts w:hint="eastAsia" w:ascii="仿宋" w:hAnsi="仿宋" w:eastAsia="仿宋" w:cs="仿宋"/>
          <w:snapToGrid w:val="0"/>
          <w:kern w:val="2"/>
          <w:sz w:val="24"/>
          <w:szCs w:val="21"/>
          <w:lang w:val="en-US" w:eastAsia="zh-CN" w:bidi="ar-SA"/>
        </w:rPr>
        <w:t>（1）提交台州仲裁委员会仲裁。</w:t>
      </w:r>
    </w:p>
    <w:p>
      <w:pPr>
        <w:pStyle w:val="36"/>
        <w:snapToGrid w:val="0"/>
        <w:spacing w:line="360" w:lineRule="auto"/>
        <w:ind w:firstLine="480" w:firstLineChars="200"/>
        <w:rPr>
          <w:rFonts w:ascii="仿宋" w:hAnsi="仿宋" w:eastAsia="仿宋" w:cs="宋体"/>
          <w:sz w:val="24"/>
        </w:rPr>
      </w:pPr>
      <w:r>
        <w:rPr>
          <w:rFonts w:hint="eastAsia" w:ascii="仿宋" w:hAnsi="仿宋" w:eastAsia="仿宋" w:cs="仿宋"/>
          <w:snapToGrid w:val="0"/>
          <w:kern w:val="2"/>
          <w:sz w:val="24"/>
          <w:szCs w:val="21"/>
          <w:lang w:val="en-US" w:eastAsia="zh-CN" w:bidi="ar-SA"/>
        </w:rPr>
        <w:t>（2）依法向甲方所在地人民法院提起诉讼。</w:t>
      </w:r>
      <w:r>
        <w:rPr>
          <w:rFonts w:hint="eastAsia" w:ascii="仿宋" w:hAnsi="仿宋" w:eastAsia="仿宋" w:cs="宋体"/>
          <w:sz w:val="24"/>
        </w:rPr>
        <w:t xml:space="preserve"> </w:t>
      </w:r>
    </w:p>
    <w:p>
      <w:pPr>
        <w:pStyle w:val="36"/>
        <w:snapToGrid w:val="0"/>
        <w:spacing w:line="360" w:lineRule="auto"/>
        <w:ind w:firstLine="482" w:firstLineChars="200"/>
        <w:rPr>
          <w:rFonts w:ascii="仿宋" w:hAnsi="仿宋" w:eastAsia="仿宋" w:cs="宋体"/>
          <w:b/>
          <w:sz w:val="24"/>
        </w:rPr>
      </w:pPr>
      <w:r>
        <w:rPr>
          <w:rFonts w:hint="eastAsia" w:ascii="仿宋" w:hAnsi="仿宋" w:eastAsia="仿宋" w:cs="宋体"/>
          <w:b/>
          <w:sz w:val="24"/>
        </w:rPr>
        <w:t>十三、合同生效及其它</w:t>
      </w:r>
    </w:p>
    <w:p>
      <w:pPr>
        <w:pStyle w:val="36"/>
        <w:snapToGrid w:val="0"/>
        <w:spacing w:line="360" w:lineRule="auto"/>
        <w:ind w:firstLine="480" w:firstLineChars="200"/>
        <w:rPr>
          <w:rFonts w:ascii="仿宋" w:hAnsi="仿宋" w:eastAsia="仿宋" w:cs="宋体"/>
          <w:sz w:val="24"/>
        </w:rPr>
      </w:pPr>
      <w:r>
        <w:rPr>
          <w:rFonts w:hint="eastAsia" w:ascii="仿宋" w:hAnsi="仿宋" w:eastAsia="仿宋" w:cs="宋体"/>
          <w:sz w:val="24"/>
        </w:rPr>
        <w:t>1、合同经双方法定代表人或授权代表签字并加盖单位公章后生效。</w:t>
      </w:r>
    </w:p>
    <w:p>
      <w:pPr>
        <w:pStyle w:val="36"/>
        <w:snapToGrid w:val="0"/>
        <w:spacing w:line="360" w:lineRule="auto"/>
        <w:ind w:firstLine="480" w:firstLineChars="200"/>
        <w:rPr>
          <w:rFonts w:ascii="仿宋" w:hAnsi="仿宋" w:eastAsia="仿宋" w:cs="宋体"/>
          <w:sz w:val="24"/>
        </w:rPr>
      </w:pPr>
      <w:r>
        <w:rPr>
          <w:rFonts w:hint="eastAsia" w:ascii="仿宋" w:hAnsi="仿宋" w:eastAsia="仿宋" w:cs="宋体"/>
          <w:sz w:val="24"/>
        </w:rPr>
        <w:t>2、合同执行中涉及采购资金和采购内容修改或补充的，须经财政部门审批，并签书面补充协议报政府采购监督管理部门备案，方为生效，届时才作为主合同不可分割的一部分。</w:t>
      </w:r>
    </w:p>
    <w:p>
      <w:pPr>
        <w:pStyle w:val="36"/>
        <w:snapToGrid w:val="0"/>
        <w:spacing w:line="360" w:lineRule="auto"/>
        <w:ind w:firstLine="480" w:firstLineChars="200"/>
        <w:rPr>
          <w:rFonts w:ascii="仿宋" w:hAnsi="仿宋" w:eastAsia="仿宋" w:cs="宋体"/>
          <w:sz w:val="24"/>
        </w:rPr>
      </w:pPr>
      <w:r>
        <w:rPr>
          <w:rFonts w:hint="eastAsia" w:ascii="仿宋" w:hAnsi="仿宋" w:eastAsia="仿宋" w:cs="宋体"/>
          <w:sz w:val="24"/>
        </w:rPr>
        <w:t>3、本合同未尽事宜，遵照《</w:t>
      </w:r>
      <w:r>
        <w:rPr>
          <w:rFonts w:hint="eastAsia" w:ascii="仿宋" w:hAnsi="仿宋" w:eastAsia="仿宋" w:cs="宋体"/>
          <w:sz w:val="24"/>
          <w:lang w:eastAsia="zh-CN"/>
        </w:rPr>
        <w:t>中华人民共和国民法典</w:t>
      </w:r>
      <w:r>
        <w:rPr>
          <w:rFonts w:hint="eastAsia" w:ascii="仿宋" w:hAnsi="仿宋" w:eastAsia="仿宋" w:cs="宋体"/>
          <w:sz w:val="24"/>
        </w:rPr>
        <w:t>》有关条文执行。</w:t>
      </w:r>
    </w:p>
    <w:p>
      <w:pPr>
        <w:pStyle w:val="36"/>
        <w:snapToGrid w:val="0"/>
        <w:spacing w:line="360" w:lineRule="auto"/>
        <w:ind w:firstLine="480" w:firstLineChars="200"/>
        <w:rPr>
          <w:rFonts w:ascii="仿宋" w:hAnsi="仿宋" w:eastAsia="仿宋" w:cs="宋体"/>
          <w:sz w:val="24"/>
        </w:rPr>
      </w:pPr>
      <w:bookmarkStart w:id="425" w:name="_Toc4250"/>
      <w:r>
        <w:rPr>
          <w:rFonts w:hint="eastAsia" w:ascii="仿宋" w:hAnsi="仿宋" w:eastAsia="仿宋" w:cs="宋体"/>
          <w:sz w:val="24"/>
        </w:rPr>
        <w:t>4、本合同壹式</w:t>
      </w:r>
      <w:r>
        <w:rPr>
          <w:rFonts w:hint="eastAsia" w:ascii="仿宋" w:hAnsi="仿宋" w:eastAsia="仿宋" w:cs="宋体"/>
          <w:sz w:val="24"/>
          <w:lang w:val="en-US" w:eastAsia="zh-CN"/>
        </w:rPr>
        <w:t>伍</w:t>
      </w:r>
      <w:r>
        <w:rPr>
          <w:rFonts w:hint="eastAsia" w:ascii="仿宋" w:hAnsi="仿宋" w:eastAsia="仿宋" w:cs="宋体"/>
          <w:sz w:val="24"/>
        </w:rPr>
        <w:t>份，甲</w:t>
      </w:r>
      <w:r>
        <w:rPr>
          <w:rFonts w:hint="eastAsia" w:ascii="仿宋" w:hAnsi="仿宋" w:eastAsia="仿宋" w:cs="宋体"/>
          <w:sz w:val="24"/>
          <w:lang w:val="en-US" w:eastAsia="zh-CN"/>
        </w:rPr>
        <w:t>方执</w:t>
      </w:r>
      <w:r>
        <w:rPr>
          <w:rFonts w:hint="eastAsia" w:ascii="仿宋" w:hAnsi="仿宋" w:eastAsia="仿宋" w:cs="宋体"/>
          <w:sz w:val="24"/>
        </w:rPr>
        <w:t>贰</w:t>
      </w:r>
      <w:r>
        <w:rPr>
          <w:rFonts w:hint="eastAsia" w:ascii="仿宋" w:hAnsi="仿宋" w:eastAsia="仿宋" w:cs="宋体"/>
          <w:sz w:val="24"/>
          <w:lang w:val="en-US" w:eastAsia="zh-CN"/>
        </w:rPr>
        <w:t>份</w:t>
      </w:r>
      <w:r>
        <w:rPr>
          <w:rFonts w:hint="eastAsia" w:ascii="仿宋" w:hAnsi="仿宋" w:eastAsia="仿宋" w:cs="宋体"/>
          <w:sz w:val="24"/>
        </w:rPr>
        <w:t>、乙方各贰份、招标代理公司执壹份。本项目未尽事宜</w:t>
      </w:r>
      <w:r>
        <w:rPr>
          <w:rFonts w:hint="eastAsia" w:ascii="仿宋" w:hAnsi="仿宋" w:eastAsia="仿宋"/>
          <w:sz w:val="24"/>
        </w:rPr>
        <w:t>以招标文件、响应文件及澄清文件等为准</w:t>
      </w:r>
      <w:r>
        <w:rPr>
          <w:rFonts w:hint="eastAsia" w:ascii="仿宋" w:hAnsi="仿宋" w:eastAsia="仿宋" w:cs="宋体"/>
          <w:sz w:val="24"/>
        </w:rPr>
        <w:t>。</w:t>
      </w:r>
    </w:p>
    <w:p>
      <w:pPr>
        <w:pStyle w:val="36"/>
        <w:snapToGrid w:val="0"/>
        <w:spacing w:line="360" w:lineRule="auto"/>
        <w:ind w:firstLine="480" w:firstLineChars="200"/>
        <w:rPr>
          <w:rFonts w:ascii="仿宋" w:hAnsi="仿宋" w:eastAsia="仿宋" w:cs="宋体"/>
          <w:sz w:val="24"/>
        </w:rPr>
      </w:pPr>
      <w:r>
        <w:rPr>
          <w:rFonts w:hint="eastAsia" w:ascii="仿宋" w:hAnsi="仿宋" w:eastAsia="仿宋" w:cs="宋体"/>
          <w:sz w:val="24"/>
        </w:rPr>
        <w:t>5、与本合同有关标书及记录同本合同具有同等法律效果。</w:t>
      </w:r>
    </w:p>
    <w:p>
      <w:pPr>
        <w:widowControl/>
        <w:spacing w:line="360" w:lineRule="auto"/>
        <w:rPr>
          <w:rFonts w:ascii="仿宋" w:hAnsi="仿宋" w:eastAsia="仿宋" w:cs="仿宋"/>
          <w:b/>
          <w:sz w:val="24"/>
        </w:rPr>
      </w:pPr>
    </w:p>
    <w:p>
      <w:pPr>
        <w:keepNext w:val="0"/>
        <w:keepLines w:val="0"/>
        <w:pageBreakBefore w:val="0"/>
        <w:widowControl w:val="0"/>
        <w:kinsoku/>
        <w:wordWrap/>
        <w:overflowPunct/>
        <w:topLinePunct w:val="0"/>
        <w:autoSpaceDE w:val="0"/>
        <w:autoSpaceDN w:val="0"/>
        <w:bidi w:val="0"/>
        <w:adjustRightInd/>
        <w:snapToGrid/>
        <w:spacing w:before="469" w:beforeLines="150" w:after="469" w:afterLines="150" w:line="360" w:lineRule="auto"/>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委托方（甲方）：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（盖章）</w:t>
      </w:r>
    </w:p>
    <w:p>
      <w:pPr>
        <w:keepNext w:val="0"/>
        <w:keepLines w:val="0"/>
        <w:pageBreakBefore w:val="0"/>
        <w:widowControl w:val="0"/>
        <w:kinsoku/>
        <w:wordWrap/>
        <w:overflowPunct/>
        <w:topLinePunct w:val="0"/>
        <w:autoSpaceDE w:val="0"/>
        <w:autoSpaceDN w:val="0"/>
        <w:bidi w:val="0"/>
        <w:adjustRightInd/>
        <w:snapToGrid/>
        <w:spacing w:before="469" w:beforeLines="150" w:after="469" w:afterLines="150" w:line="360" w:lineRule="auto"/>
        <w:ind w:firstLine="0" w:firstLineChars="0"/>
        <w:textAlignment w:val="auto"/>
        <w:rPr>
          <w:rFonts w:hint="eastAsia" w:ascii="仿宋" w:hAnsi="仿宋" w:eastAsia="仿宋" w:cs="仿宋"/>
          <w:sz w:val="24"/>
          <w:szCs w:val="24"/>
          <w:u w:val="single"/>
        </w:rPr>
      </w:pPr>
      <w:r>
        <w:rPr>
          <w:rFonts w:hint="eastAsia" w:ascii="仿宋" w:hAnsi="仿宋" w:eastAsia="仿宋" w:cs="仿宋"/>
          <w:sz w:val="24"/>
          <w:szCs w:val="24"/>
        </w:rPr>
        <w:t>项目经办人（签名）：</w:t>
      </w:r>
      <w:r>
        <w:rPr>
          <w:rFonts w:hint="eastAsia" w:ascii="仿宋" w:hAnsi="仿宋" w:eastAsia="仿宋" w:cs="仿宋"/>
          <w:sz w:val="24"/>
          <w:szCs w:val="24"/>
          <w:u w:val="single"/>
        </w:rPr>
        <w:t xml:space="preserve">            </w:t>
      </w:r>
      <w:r>
        <w:rPr>
          <w:rFonts w:hint="eastAsia" w:ascii="仿宋" w:hAnsi="仿宋" w:eastAsia="仿宋" w:cs="仿宋"/>
          <w:sz w:val="24"/>
          <w:szCs w:val="24"/>
        </w:rPr>
        <w:t>处室负责人（签名）：</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val="0"/>
        <w:autoSpaceDN w:val="0"/>
        <w:bidi w:val="0"/>
        <w:adjustRightInd/>
        <w:snapToGrid/>
        <w:spacing w:before="469" w:beforeLines="150" w:after="469" w:afterLines="150" w:line="360" w:lineRule="auto"/>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法定代表人/委托代理人（签名）：</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val="0"/>
        <w:autoSpaceDN w:val="0"/>
        <w:bidi w:val="0"/>
        <w:adjustRightInd/>
        <w:snapToGrid/>
        <w:spacing w:before="469" w:beforeLines="150" w:after="469" w:afterLines="150" w:line="360" w:lineRule="auto"/>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通讯地址：</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val="0"/>
        <w:autoSpaceDN w:val="0"/>
        <w:bidi w:val="0"/>
        <w:adjustRightInd/>
        <w:snapToGrid/>
        <w:spacing w:before="469" w:beforeLines="150" w:after="469" w:afterLines="150" w:line="360" w:lineRule="auto"/>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 xml:space="preserve">                              年       月      日</w:t>
      </w:r>
    </w:p>
    <w:p>
      <w:pPr>
        <w:keepNext w:val="0"/>
        <w:keepLines w:val="0"/>
        <w:pageBreakBefore w:val="0"/>
        <w:widowControl w:val="0"/>
        <w:kinsoku/>
        <w:wordWrap/>
        <w:overflowPunct/>
        <w:topLinePunct w:val="0"/>
        <w:bidi w:val="0"/>
        <w:adjustRightInd/>
        <w:snapToGrid/>
        <w:spacing w:before="469" w:beforeLines="150" w:after="469" w:afterLines="150" w:line="360" w:lineRule="auto"/>
        <w:ind w:firstLine="0" w:firstLineChars="0"/>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val="0"/>
        <w:autoSpaceDN w:val="0"/>
        <w:bidi w:val="0"/>
        <w:adjustRightInd/>
        <w:snapToGrid/>
        <w:spacing w:before="469" w:beforeLines="150" w:after="469" w:afterLines="150" w:line="360" w:lineRule="auto"/>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受托方（乙方）：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（盖章）</w:t>
      </w:r>
    </w:p>
    <w:p>
      <w:pPr>
        <w:keepNext w:val="0"/>
        <w:keepLines w:val="0"/>
        <w:pageBreakBefore w:val="0"/>
        <w:widowControl w:val="0"/>
        <w:kinsoku/>
        <w:wordWrap/>
        <w:overflowPunct/>
        <w:topLinePunct w:val="0"/>
        <w:autoSpaceDE w:val="0"/>
        <w:autoSpaceDN w:val="0"/>
        <w:bidi w:val="0"/>
        <w:adjustRightInd/>
        <w:snapToGrid/>
        <w:spacing w:before="469" w:beforeLines="150" w:after="469" w:afterLines="150" w:line="360" w:lineRule="auto"/>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项目经办人（签名）：</w:t>
      </w:r>
      <w:r>
        <w:rPr>
          <w:rFonts w:hint="eastAsia" w:ascii="仿宋" w:hAnsi="仿宋" w:eastAsia="仿宋" w:cs="仿宋"/>
          <w:sz w:val="24"/>
          <w:szCs w:val="24"/>
          <w:u w:val="single"/>
        </w:rPr>
        <w:t xml:space="preserve">           </w:t>
      </w:r>
      <w:r>
        <w:rPr>
          <w:rFonts w:hint="eastAsia" w:ascii="仿宋" w:hAnsi="仿宋" w:eastAsia="仿宋" w:cs="仿宋"/>
          <w:sz w:val="24"/>
          <w:szCs w:val="24"/>
        </w:rPr>
        <w:t>部门负责人（签名）：</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val="0"/>
        <w:autoSpaceDN w:val="0"/>
        <w:bidi w:val="0"/>
        <w:adjustRightInd/>
        <w:snapToGrid/>
        <w:spacing w:before="469" w:beforeLines="150" w:after="469" w:afterLines="150" w:line="360" w:lineRule="auto"/>
        <w:ind w:firstLine="0" w:firstLineChars="0"/>
        <w:textAlignment w:val="auto"/>
        <w:rPr>
          <w:rFonts w:hint="eastAsia" w:ascii="仿宋" w:hAnsi="仿宋" w:eastAsia="仿宋" w:cs="仿宋"/>
          <w:sz w:val="24"/>
          <w:szCs w:val="24"/>
          <w:u w:val="single"/>
        </w:rPr>
      </w:pPr>
      <w:r>
        <w:rPr>
          <w:rFonts w:hint="eastAsia" w:ascii="仿宋" w:hAnsi="仿宋" w:eastAsia="仿宋" w:cs="仿宋"/>
          <w:sz w:val="24"/>
          <w:szCs w:val="24"/>
        </w:rPr>
        <w:t>法定代表人/委托代理人（签名）：</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val="0"/>
        <w:autoSpaceDN w:val="0"/>
        <w:bidi w:val="0"/>
        <w:adjustRightInd/>
        <w:snapToGrid/>
        <w:spacing w:before="469" w:beforeLines="150" w:after="469" w:afterLines="150" w:line="360" w:lineRule="auto"/>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通讯地址：</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val="0"/>
        <w:autoSpaceDN w:val="0"/>
        <w:bidi w:val="0"/>
        <w:adjustRightInd/>
        <w:snapToGrid/>
        <w:spacing w:before="469" w:beforeLines="150" w:after="469" w:afterLines="150" w:line="360" w:lineRule="auto"/>
        <w:ind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合同见证方：</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before="469" w:beforeLines="150" w:after="469" w:afterLines="150" w:line="360" w:lineRule="auto"/>
        <w:ind w:firstLine="0" w:firstLineChars="0"/>
        <w:jc w:val="right"/>
        <w:textAlignment w:val="auto"/>
        <w:rPr>
          <w:rFonts w:hint="eastAsia" w:ascii="仿宋" w:hAnsi="仿宋" w:eastAsia="仿宋" w:cs="仿宋"/>
          <w:sz w:val="24"/>
          <w:szCs w:val="21"/>
          <w:lang w:val="en-US" w:eastAsia="zh-CN"/>
        </w:rPr>
      </w:pPr>
      <w:r>
        <w:rPr>
          <w:rFonts w:hint="eastAsia" w:ascii="仿宋" w:hAnsi="仿宋" w:eastAsia="仿宋" w:cs="仿宋"/>
          <w:sz w:val="24"/>
          <w:szCs w:val="24"/>
        </w:rPr>
        <w:t xml:space="preserve">    年      月      日</w:t>
      </w:r>
    </w:p>
    <w:p>
      <w:pPr>
        <w:rPr>
          <w:rFonts w:hint="eastAsia" w:ascii="仿宋" w:hAnsi="仿宋" w:eastAsia="仿宋" w:cs="仿宋"/>
        </w:rPr>
      </w:pPr>
      <w:r>
        <w:rPr>
          <w:rFonts w:hint="eastAsia" w:ascii="仿宋" w:hAnsi="仿宋" w:eastAsia="仿宋" w:cs="仿宋"/>
        </w:rPr>
        <w:br w:type="page"/>
      </w:r>
    </w:p>
    <w:p>
      <w:pPr>
        <w:pStyle w:val="3"/>
        <w:spacing w:after="0" w:line="360" w:lineRule="auto"/>
        <w:ind w:left="431" w:hanging="431"/>
        <w:jc w:val="center"/>
        <w:rPr>
          <w:rFonts w:ascii="仿宋" w:hAnsi="仿宋" w:eastAsia="仿宋" w:cs="仿宋"/>
        </w:rPr>
      </w:pPr>
      <w:r>
        <w:rPr>
          <w:rFonts w:hint="eastAsia" w:ascii="仿宋" w:hAnsi="仿宋" w:eastAsia="仿宋" w:cs="仿宋"/>
        </w:rPr>
        <w:t>第六部分</w:t>
      </w:r>
      <w:bookmarkEnd w:id="422"/>
      <w:r>
        <w:rPr>
          <w:rFonts w:hint="eastAsia" w:ascii="仿宋" w:hAnsi="仿宋" w:eastAsia="仿宋" w:cs="仿宋"/>
        </w:rPr>
        <w:t xml:space="preserve"> </w:t>
      </w:r>
      <w:bookmarkEnd w:id="423"/>
      <w:r>
        <w:rPr>
          <w:rFonts w:hint="eastAsia" w:ascii="仿宋" w:hAnsi="仿宋" w:eastAsia="仿宋" w:cs="仿宋"/>
        </w:rPr>
        <w:t>应提交的有关格式范例</w:t>
      </w:r>
      <w:bookmarkEnd w:id="425"/>
    </w:p>
    <w:p>
      <w:pPr>
        <w:spacing w:line="360" w:lineRule="auto"/>
        <w:jc w:val="center"/>
        <w:rPr>
          <w:rFonts w:ascii="仿宋" w:hAnsi="仿宋" w:eastAsia="仿宋" w:cs="仿宋"/>
          <w:b/>
          <w:kern w:val="0"/>
          <w:sz w:val="36"/>
          <w:szCs w:val="36"/>
        </w:rPr>
      </w:pPr>
    </w:p>
    <w:p>
      <w:pPr>
        <w:spacing w:line="360" w:lineRule="auto"/>
        <w:jc w:val="center"/>
        <w:outlineLvl w:val="0"/>
        <w:rPr>
          <w:rFonts w:ascii="仿宋" w:hAnsi="仿宋" w:eastAsia="仿宋" w:cs="仿宋"/>
          <w:b/>
          <w:kern w:val="0"/>
          <w:sz w:val="36"/>
          <w:szCs w:val="36"/>
        </w:rPr>
      </w:pPr>
      <w:bookmarkStart w:id="426" w:name="_Toc32728"/>
      <w:r>
        <w:rPr>
          <w:rFonts w:hint="eastAsia" w:ascii="仿宋" w:hAnsi="仿宋" w:eastAsia="仿宋" w:cs="仿宋"/>
          <w:b/>
          <w:kern w:val="0"/>
          <w:sz w:val="36"/>
          <w:szCs w:val="36"/>
        </w:rPr>
        <w:t>资格文件部分</w:t>
      </w:r>
      <w:bookmarkEnd w:id="426"/>
    </w:p>
    <w:p>
      <w:pPr>
        <w:spacing w:line="360" w:lineRule="auto"/>
        <w:jc w:val="center"/>
        <w:outlineLvl w:val="0"/>
        <w:rPr>
          <w:rFonts w:ascii="仿宋" w:hAnsi="仿宋" w:eastAsia="仿宋" w:cs="仿宋"/>
          <w:b/>
          <w:kern w:val="0"/>
          <w:sz w:val="36"/>
          <w:szCs w:val="36"/>
        </w:rPr>
      </w:pPr>
      <w:bookmarkStart w:id="427" w:name="_Toc26140"/>
      <w:r>
        <w:rPr>
          <w:rFonts w:hint="eastAsia" w:ascii="仿宋" w:hAnsi="仿宋" w:eastAsia="仿宋" w:cs="仿宋"/>
          <w:b/>
          <w:kern w:val="0"/>
          <w:sz w:val="36"/>
          <w:szCs w:val="36"/>
        </w:rPr>
        <w:t>目录</w:t>
      </w:r>
      <w:bookmarkEnd w:id="427"/>
    </w:p>
    <w:p>
      <w:pPr>
        <w:spacing w:line="360" w:lineRule="auto"/>
        <w:jc w:val="center"/>
        <w:rPr>
          <w:rFonts w:ascii="仿宋" w:hAnsi="仿宋" w:eastAsia="仿宋" w:cs="仿宋"/>
          <w:b/>
          <w:kern w:val="0"/>
          <w:sz w:val="36"/>
          <w:szCs w:val="36"/>
        </w:rPr>
      </w:pPr>
    </w:p>
    <w:p>
      <w:pPr>
        <w:snapToGrid w:val="0"/>
        <w:spacing w:line="360" w:lineRule="auto"/>
        <w:rPr>
          <w:rFonts w:ascii="仿宋" w:hAnsi="仿宋" w:eastAsia="仿宋" w:cs="仿宋"/>
          <w:sz w:val="24"/>
        </w:rPr>
      </w:pPr>
      <w:r>
        <w:rPr>
          <w:rFonts w:hint="eastAsia" w:ascii="仿宋" w:hAnsi="仿宋" w:eastAsia="仿宋" w:cs="仿宋"/>
          <w:sz w:val="24"/>
        </w:rPr>
        <w:t>（1）符合参加政府采购活动应当具备的一般条件的承诺函……………（页码）</w:t>
      </w:r>
    </w:p>
    <w:p>
      <w:pPr>
        <w:snapToGrid w:val="0"/>
        <w:spacing w:line="360" w:lineRule="auto"/>
        <w:rPr>
          <w:rFonts w:ascii="仿宋" w:hAnsi="仿宋" w:eastAsia="仿宋" w:cs="仿宋"/>
          <w:sz w:val="24"/>
        </w:rPr>
      </w:pPr>
      <w:r>
        <w:rPr>
          <w:rFonts w:hint="eastAsia" w:ascii="仿宋" w:hAnsi="仿宋" w:eastAsia="仿宋" w:cs="仿宋"/>
          <w:snapToGrid w:val="0"/>
          <w:kern w:val="28"/>
          <w:sz w:val="24"/>
          <w:szCs w:val="20"/>
        </w:rPr>
        <w:t>（2）</w:t>
      </w:r>
      <w:r>
        <w:rPr>
          <w:rFonts w:hint="eastAsia" w:ascii="仿宋" w:hAnsi="仿宋" w:eastAsia="仿宋" w:cs="仿宋"/>
          <w:sz w:val="24"/>
        </w:rPr>
        <w:t>法人或者其他组织的营业执照等证明文件，自然人的身份证明…（页码）</w:t>
      </w:r>
    </w:p>
    <w:p>
      <w:pPr>
        <w:snapToGrid w:val="0"/>
        <w:spacing w:line="360" w:lineRule="auto"/>
        <w:rPr>
          <w:rFonts w:ascii="仿宋" w:hAnsi="仿宋" w:eastAsia="仿宋" w:cs="仿宋"/>
          <w:sz w:val="24"/>
        </w:rPr>
      </w:pPr>
      <w:r>
        <w:rPr>
          <w:rFonts w:hint="eastAsia" w:ascii="仿宋" w:hAnsi="仿宋" w:eastAsia="仿宋" w:cs="仿宋"/>
          <w:sz w:val="24"/>
        </w:rPr>
        <w:t>（3）落实政府采购政策需满足的资格要求………………………………（页码）</w:t>
      </w:r>
    </w:p>
    <w:p>
      <w:pPr>
        <w:snapToGrid w:val="0"/>
        <w:spacing w:line="360" w:lineRule="auto"/>
        <w:rPr>
          <w:rFonts w:ascii="仿宋" w:hAnsi="仿宋" w:eastAsia="仿宋" w:cs="仿宋"/>
          <w:sz w:val="24"/>
        </w:rPr>
      </w:pPr>
      <w:r>
        <w:rPr>
          <w:rFonts w:hint="eastAsia" w:ascii="仿宋" w:hAnsi="仿宋" w:eastAsia="仿宋" w:cs="仿宋"/>
          <w:sz w:val="24"/>
        </w:rPr>
        <w:t>（4）本项目的特定资格要求………………………………………………（页码）</w:t>
      </w:r>
    </w:p>
    <w:p>
      <w:pPr>
        <w:snapToGrid w:val="0"/>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符合参加政府采购活动应当具备的一般条件的承诺函</w:t>
      </w:r>
    </w:p>
    <w:p>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我方参与 </w:t>
      </w:r>
      <w:r>
        <w:rPr>
          <w:rFonts w:hint="eastAsia" w:ascii="仿宋" w:hAnsi="仿宋" w:eastAsia="仿宋" w:cs="仿宋"/>
          <w:sz w:val="24"/>
          <w:lang w:eastAsia="zh-CN"/>
        </w:rPr>
        <w:t>2025年台州市生态环境监测（标段二）</w:t>
      </w:r>
      <w:r>
        <w:rPr>
          <w:rFonts w:hint="eastAsia" w:ascii="仿宋" w:hAnsi="仿宋" w:eastAsia="仿宋" w:cs="仿宋"/>
          <w:sz w:val="24"/>
        </w:rPr>
        <w:t>【招标编号：TZFD(</w:t>
      </w:r>
      <w:r>
        <w:rPr>
          <w:rFonts w:hint="eastAsia" w:ascii="仿宋" w:hAnsi="仿宋" w:eastAsia="仿宋" w:cs="仿宋"/>
          <w:sz w:val="24"/>
          <w:lang w:eastAsia="zh-CN"/>
        </w:rPr>
        <w:t>2025</w:t>
      </w:r>
      <w:r>
        <w:rPr>
          <w:rFonts w:hint="eastAsia" w:ascii="仿宋" w:hAnsi="仿宋" w:eastAsia="仿宋" w:cs="仿宋"/>
          <w:sz w:val="24"/>
        </w:rPr>
        <w:t>)-</w:t>
      </w:r>
      <w:r>
        <w:rPr>
          <w:rFonts w:hint="eastAsia" w:ascii="仿宋" w:hAnsi="仿宋" w:eastAsia="仿宋" w:cs="仿宋"/>
          <w:sz w:val="24"/>
          <w:lang w:eastAsia="zh-CN"/>
        </w:rPr>
        <w:t>1025号</w:t>
      </w:r>
      <w:r>
        <w:rPr>
          <w:rFonts w:hint="eastAsia" w:ascii="仿宋" w:hAnsi="仿宋" w:eastAsia="仿宋" w:cs="仿宋"/>
          <w:sz w:val="24"/>
        </w:rPr>
        <w:t>】政府采购活动，郑重承诺：</w:t>
      </w:r>
    </w:p>
    <w:p>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1、具有独立承担民事责任的能力；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2、具有良好的商业信誉和健全的财务会计制度；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5、参加政府采购活动前三年内，在经营活动中没有重大违法记录；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6、具有法律、行政法规规定的其他条件。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（三）不存在以下情况：</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pPr>
        <w:snapToGrid w:val="0"/>
        <w:spacing w:line="360" w:lineRule="auto"/>
        <w:ind w:firstLine="480" w:firstLineChars="200"/>
        <w:rPr>
          <w:rFonts w:ascii="仿宋" w:hAnsi="仿宋" w:eastAsia="仿宋" w:cs="仿宋"/>
          <w:sz w:val="24"/>
          <w:lang w:val="zh-CN"/>
        </w:rPr>
      </w:pPr>
    </w:p>
    <w:p>
      <w:pPr>
        <w:snapToGrid w:val="0"/>
        <w:spacing w:line="360" w:lineRule="auto"/>
        <w:ind w:firstLine="480" w:firstLineChars="200"/>
        <w:rPr>
          <w:rFonts w:ascii="仿宋" w:hAnsi="仿宋" w:eastAsia="仿宋" w:cs="仿宋"/>
          <w:sz w:val="24"/>
          <w:lang w:val="zh-CN"/>
        </w:rPr>
      </w:pPr>
    </w:p>
    <w:p>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法定代表人（负责人）或其授权委托人（签名或印章或电子章）：</w:t>
      </w:r>
    </w:p>
    <w:p>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投标人（盖章或电子章）：</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日期</w:t>
      </w:r>
      <w:r>
        <w:rPr>
          <w:rFonts w:hint="eastAsia" w:ascii="仿宋" w:hAnsi="仿宋" w:eastAsia="仿宋" w:cs="仿宋"/>
          <w:sz w:val="24"/>
        </w:rPr>
        <w:t>：</w:t>
      </w: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r>
        <w:rPr>
          <w:rFonts w:hint="eastAsia" w:ascii="仿宋" w:hAnsi="仿宋" w:eastAsia="仿宋" w:cs="仿宋"/>
          <w:b/>
          <w:kern w:val="0"/>
          <w:sz w:val="32"/>
          <w:szCs w:val="32"/>
        </w:rPr>
        <w:t>二、法人或者其他组织的营业执照等证明文件，自然人的身份证明</w:t>
      </w: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w:t>
      </w:r>
    </w:p>
    <w:p>
      <w:pPr>
        <w:spacing w:line="360" w:lineRule="auto"/>
        <w:rPr>
          <w:rFonts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.专门面向中小企业，服务全部由符合政策要求的中小企业（或小微企业）承接的，提供相应的中小企业声明函（附件）。 </w:t>
      </w:r>
    </w:p>
    <w:p>
      <w:pPr>
        <w:widowControl/>
        <w:spacing w:line="360" w:lineRule="auto"/>
        <w:ind w:firstLine="480"/>
        <w:jc w:val="left"/>
        <w:rPr>
          <w:rFonts w:ascii="仿宋" w:hAnsi="仿宋" w:eastAsia="仿宋" w:cs="仿宋"/>
          <w:sz w:val="24"/>
        </w:rPr>
      </w:pPr>
    </w:p>
    <w:p>
      <w:pPr>
        <w:widowControl/>
        <w:spacing w:line="360" w:lineRule="auto"/>
        <w:ind w:firstLine="472" w:firstLineChars="196"/>
        <w:jc w:val="left"/>
        <w:rPr>
          <w:rFonts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要求以联合体形式参加的，提供联合协议（附件）和中小企业声明函（附件），联合协议中中小企业合同金额应当达到招标公告载明的比例；如果供应商本身提供所有标的均由中小企业承接的，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视同符合了资格条件，无需再与其他中小企业组成联合体参加政府采购活动，无需提供联合协议。</w:t>
      </w:r>
    </w:p>
    <w:p>
      <w:pPr>
        <w:snapToGrid w:val="0"/>
        <w:spacing w:before="50" w:after="50" w:line="360" w:lineRule="auto"/>
        <w:jc w:val="center"/>
        <w:rPr>
          <w:rFonts w:ascii="仿宋" w:hAnsi="仿宋" w:eastAsia="仿宋" w:cs="仿宋"/>
          <w:sz w:val="24"/>
        </w:rPr>
      </w:pPr>
      <w:r>
        <w:rPr>
          <w:rFonts w:hint="eastAsia" w:ascii="仿宋" w:hAnsi="仿宋" w:eastAsia="仿宋" w:cs="仿宋"/>
          <w:b/>
          <w:sz w:val="24"/>
        </w:rPr>
        <w:t xml:space="preserve">    </w:t>
      </w:r>
    </w:p>
    <w:p>
      <w:pPr>
        <w:spacing w:line="360" w:lineRule="auto"/>
        <w:ind w:firstLine="482" w:firstLineChars="200"/>
        <w:rPr>
          <w:rFonts w:ascii="仿宋" w:hAnsi="仿宋" w:eastAsia="仿宋" w:cs="仿宋"/>
          <w:sz w:val="24"/>
        </w:rPr>
      </w:pPr>
      <w:r>
        <w:rPr>
          <w:rFonts w:hint="eastAsia" w:ascii="仿宋" w:hAnsi="仿宋" w:eastAsia="仿宋" w:cs="仿宋"/>
          <w:b/>
          <w:sz w:val="24"/>
        </w:rPr>
        <w:t>C</w:t>
      </w:r>
      <w:r>
        <w:rPr>
          <w:rFonts w:hint="eastAsia" w:ascii="仿宋" w:hAnsi="仿宋" w:eastAsia="仿宋" w:cs="仿宋"/>
          <w:b/>
          <w:sz w:val="24"/>
          <w:lang w:eastAsia="zh-CN"/>
        </w:rPr>
        <w:t>.</w:t>
      </w:r>
      <w:r>
        <w:rPr>
          <w:rFonts w:hint="eastAsia" w:ascii="仿宋" w:hAnsi="仿宋" w:eastAsia="仿宋" w:cs="仿宋"/>
          <w:sz w:val="24"/>
        </w:rPr>
        <w:t>要求合同分包的，提供分包意向协议（附件）和中小企业声明函（附件），分包意向协议中中小企业合同金额应当达到招标公告载明的比例；如果供应商本身提供所有标的均由中小企业承接的，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视同符合了资格条件，无需再向中小企业分包，无需提供分包意向协议。</w:t>
      </w:r>
    </w:p>
    <w:p>
      <w:pPr>
        <w:widowControl/>
        <w:spacing w:line="360" w:lineRule="auto"/>
        <w:ind w:left="150"/>
        <w:jc w:val="center"/>
        <w:rPr>
          <w:rFonts w:ascii="仿宋" w:hAnsi="仿宋" w:eastAsia="仿宋" w:cs="仿宋"/>
          <w:b/>
          <w:kern w:val="0"/>
          <w:sz w:val="32"/>
          <w:szCs w:val="32"/>
        </w:rPr>
      </w:pPr>
    </w:p>
    <w:p>
      <w:pPr>
        <w:widowControl/>
        <w:spacing w:line="360" w:lineRule="auto"/>
        <w:ind w:left="150"/>
        <w:jc w:val="center"/>
        <w:rPr>
          <w:rFonts w:ascii="仿宋" w:hAnsi="仿宋" w:eastAsia="仿宋" w:cs="仿宋"/>
          <w:b/>
          <w:kern w:val="0"/>
          <w:sz w:val="32"/>
          <w:szCs w:val="32"/>
        </w:rPr>
      </w:pPr>
      <w:r>
        <w:rPr>
          <w:rFonts w:hint="eastAsia" w:ascii="仿宋" w:hAnsi="仿宋" w:eastAsia="仿宋" w:cs="仿宋"/>
          <w:b/>
          <w:kern w:val="0"/>
          <w:sz w:val="32"/>
          <w:szCs w:val="32"/>
        </w:rPr>
        <w:t>四、本项目的特定资格要求</w:t>
      </w:r>
    </w:p>
    <w:p>
      <w:pPr>
        <w:spacing w:line="360" w:lineRule="auto"/>
        <w:jc w:val="center"/>
        <w:rPr>
          <w:rFonts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pPr>
        <w:rPr>
          <w:rFonts w:ascii="仿宋" w:hAnsi="仿宋" w:eastAsia="仿宋" w:cs="仿宋"/>
        </w:rPr>
      </w:pPr>
    </w:p>
    <w:p>
      <w:pPr>
        <w:snapToGrid w:val="0"/>
        <w:spacing w:line="360" w:lineRule="auto"/>
        <w:ind w:right="480"/>
        <w:jc w:val="center"/>
        <w:rPr>
          <w:rFonts w:ascii="仿宋" w:hAnsi="仿宋" w:eastAsia="仿宋" w:cs="仿宋"/>
          <w:b/>
          <w:kern w:val="0"/>
          <w:sz w:val="32"/>
          <w:szCs w:val="32"/>
        </w:rPr>
      </w:pPr>
    </w:p>
    <w:p>
      <w:pPr>
        <w:widowControl/>
        <w:adjustRightInd/>
        <w:jc w:val="left"/>
        <w:rPr>
          <w:rFonts w:ascii="仿宋" w:hAnsi="仿宋" w:eastAsia="仿宋" w:cs="仿宋"/>
          <w:b/>
          <w:kern w:val="0"/>
          <w:sz w:val="36"/>
          <w:szCs w:val="36"/>
        </w:rPr>
      </w:pPr>
      <w:r>
        <w:rPr>
          <w:rFonts w:hint="eastAsia" w:ascii="仿宋" w:hAnsi="仿宋" w:eastAsia="仿宋" w:cs="仿宋"/>
          <w:b/>
          <w:kern w:val="0"/>
          <w:sz w:val="36"/>
          <w:szCs w:val="36"/>
        </w:rPr>
        <w:br w:type="page"/>
      </w:r>
    </w:p>
    <w:p>
      <w:pPr>
        <w:spacing w:line="360" w:lineRule="auto"/>
        <w:ind w:right="420" w:firstLine="3614" w:firstLineChars="1000"/>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pPr>
        <w:spacing w:line="360" w:lineRule="auto"/>
        <w:jc w:val="center"/>
        <w:rPr>
          <w:rFonts w:ascii="仿宋" w:hAnsi="仿宋" w:eastAsia="仿宋" w:cs="仿宋"/>
          <w:b/>
          <w:kern w:val="0"/>
          <w:sz w:val="24"/>
        </w:rPr>
      </w:pPr>
    </w:p>
    <w:p>
      <w:pPr>
        <w:spacing w:line="360" w:lineRule="auto"/>
        <w:jc w:val="center"/>
        <w:outlineLvl w:val="0"/>
        <w:rPr>
          <w:rFonts w:ascii="仿宋" w:hAnsi="仿宋" w:eastAsia="仿宋" w:cs="仿宋"/>
          <w:b/>
          <w:kern w:val="0"/>
          <w:sz w:val="28"/>
          <w:szCs w:val="28"/>
        </w:rPr>
      </w:pPr>
      <w:bookmarkStart w:id="428" w:name="_Toc21317"/>
      <w:r>
        <w:rPr>
          <w:rFonts w:hint="eastAsia" w:ascii="仿宋" w:hAnsi="仿宋" w:eastAsia="仿宋" w:cs="仿宋"/>
          <w:b/>
          <w:kern w:val="0"/>
          <w:sz w:val="28"/>
          <w:szCs w:val="28"/>
        </w:rPr>
        <w:t>目录</w:t>
      </w:r>
      <w:bookmarkEnd w:id="428"/>
    </w:p>
    <w:p>
      <w:pPr>
        <w:numPr>
          <w:ilvl w:val="0"/>
          <w:numId w:val="6"/>
        </w:numPr>
        <w:snapToGrid w:val="0"/>
        <w:spacing w:line="360" w:lineRule="auto"/>
        <w:ind w:left="479" w:leftChars="228"/>
        <w:rPr>
          <w:rFonts w:ascii="仿宋" w:hAnsi="仿宋" w:eastAsia="仿宋" w:cs="仿宋"/>
          <w:sz w:val="24"/>
        </w:rPr>
      </w:pPr>
      <w:r>
        <w:rPr>
          <w:rFonts w:hint="eastAsia" w:ascii="仿宋" w:hAnsi="仿宋" w:eastAsia="仿宋" w:cs="仿宋"/>
          <w:sz w:val="24"/>
        </w:rPr>
        <w:t>投标函……………………………………………………………………………（页码）</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（2）授权委托书或法定代表人（单位负责人、自然人本人）身份证明</w:t>
      </w:r>
      <w:r>
        <w:rPr>
          <w:rFonts w:hint="eastAsia" w:ascii="仿宋" w:hAnsi="仿宋" w:eastAsia="仿宋" w:cs="仿宋"/>
          <w:sz w:val="24"/>
          <w:lang w:eastAsia="zh-CN"/>
        </w:rPr>
        <w:t>…………</w:t>
      </w:r>
      <w:r>
        <w:rPr>
          <w:rFonts w:hint="eastAsia" w:ascii="仿宋" w:hAnsi="仿宋" w:eastAsia="仿宋" w:cs="仿宋"/>
          <w:sz w:val="24"/>
        </w:rPr>
        <w:t>（页码）</w:t>
      </w:r>
    </w:p>
    <w:p>
      <w:pPr>
        <w:snapToGrid w:val="0"/>
        <w:spacing w:line="360" w:lineRule="auto"/>
        <w:ind w:left="479" w:leftChars="228"/>
        <w:rPr>
          <w:rFonts w:ascii="仿宋" w:hAnsi="仿宋" w:eastAsia="仿宋" w:cs="仿宋"/>
          <w:sz w:val="24"/>
        </w:rPr>
      </w:pPr>
      <w:r>
        <w:rPr>
          <w:rFonts w:hint="eastAsia" w:ascii="仿宋" w:hAnsi="仿宋" w:eastAsia="仿宋" w:cs="仿宋"/>
          <w:sz w:val="24"/>
        </w:rPr>
        <w:t>（3）供应商情况介绍…………………………………………………………………（页码）</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（4）评标标准相应的商务技术资料…………………………………………………（页码）</w:t>
      </w:r>
    </w:p>
    <w:p>
      <w:pPr>
        <w:snapToGrid w:val="0"/>
        <w:spacing w:line="360" w:lineRule="auto"/>
        <w:ind w:left="479" w:leftChars="228"/>
        <w:rPr>
          <w:rFonts w:ascii="仿宋" w:hAnsi="仿宋" w:eastAsia="仿宋" w:cs="仿宋"/>
          <w:sz w:val="24"/>
        </w:rPr>
      </w:pPr>
      <w:r>
        <w:rPr>
          <w:rFonts w:hint="eastAsia" w:ascii="仿宋" w:hAnsi="仿宋" w:eastAsia="仿宋" w:cs="仿宋"/>
          <w:sz w:val="24"/>
        </w:rPr>
        <w:t>（5）投标标的清单……………………………………………………………………（页码）</w:t>
      </w:r>
    </w:p>
    <w:p>
      <w:pPr>
        <w:snapToGrid w:val="0"/>
        <w:spacing w:line="360" w:lineRule="auto"/>
        <w:ind w:left="479" w:leftChars="228"/>
        <w:rPr>
          <w:rFonts w:ascii="仿宋" w:hAnsi="仿宋" w:eastAsia="仿宋" w:cs="仿宋"/>
          <w:sz w:val="24"/>
        </w:rPr>
      </w:pPr>
      <w:r>
        <w:rPr>
          <w:rFonts w:hint="eastAsia" w:ascii="仿宋" w:hAnsi="仿宋" w:eastAsia="仿宋" w:cs="仿宋"/>
          <w:sz w:val="24"/>
        </w:rPr>
        <w:t>（6）商务技术偏离表…………………………………………………………………（页码）</w:t>
      </w:r>
    </w:p>
    <w:p>
      <w:pPr>
        <w:snapToGrid w:val="0"/>
        <w:spacing w:line="360" w:lineRule="auto"/>
        <w:ind w:left="479" w:leftChars="228"/>
        <w:rPr>
          <w:rFonts w:ascii="仿宋" w:hAnsi="仿宋" w:eastAsia="仿宋" w:cs="仿宋"/>
          <w:sz w:val="24"/>
          <w:lang w:val="zh-CN"/>
        </w:rPr>
      </w:pPr>
      <w:r>
        <w:rPr>
          <w:rFonts w:hint="eastAsia" w:ascii="仿宋" w:hAnsi="仿宋" w:eastAsia="仿宋" w:cs="仿宋"/>
          <w:sz w:val="24"/>
        </w:rPr>
        <w:t>（7）商务需求响应表…………………………………………………………………（页码）</w:t>
      </w:r>
    </w:p>
    <w:p>
      <w:pPr>
        <w:snapToGrid w:val="0"/>
        <w:spacing w:line="360" w:lineRule="auto"/>
        <w:ind w:left="479" w:leftChars="228"/>
        <w:rPr>
          <w:rFonts w:ascii="仿宋" w:hAnsi="仿宋" w:eastAsia="仿宋" w:cs="仿宋"/>
          <w:sz w:val="24"/>
        </w:rPr>
      </w:pP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sz w:val="24"/>
        </w:rPr>
        <w:t>………………………………………………（页码）</w:t>
      </w: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rPr>
          <w:rFonts w:ascii="仿宋" w:hAnsi="仿宋" w:eastAsia="仿宋" w:cs="仿宋"/>
          <w:b/>
          <w:kern w:val="0"/>
          <w:sz w:val="32"/>
          <w:szCs w:val="32"/>
          <w:lang w:val="zh-CN"/>
        </w:rPr>
      </w:pPr>
    </w:p>
    <w:p>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pPr>
        <w:snapToGrid w:val="0"/>
        <w:spacing w:line="360" w:lineRule="auto"/>
        <w:jc w:val="center"/>
        <w:outlineLvl w:val="0"/>
        <w:rPr>
          <w:rFonts w:ascii="仿宋" w:hAnsi="仿宋" w:eastAsia="仿宋" w:cs="仿宋"/>
          <w:b/>
          <w:sz w:val="32"/>
          <w:szCs w:val="32"/>
        </w:rPr>
      </w:pPr>
      <w:bookmarkStart w:id="429" w:name="_Toc14362"/>
      <w:r>
        <w:rPr>
          <w:rFonts w:hint="eastAsia" w:ascii="仿宋" w:hAnsi="仿宋" w:eastAsia="仿宋" w:cs="仿宋"/>
          <w:b/>
          <w:kern w:val="0"/>
          <w:sz w:val="32"/>
          <w:szCs w:val="32"/>
        </w:rPr>
        <w:t>一、投标</w:t>
      </w:r>
      <w:r>
        <w:rPr>
          <w:rFonts w:hint="eastAsia" w:ascii="仿宋" w:hAnsi="仿宋" w:eastAsia="仿宋" w:cs="仿宋"/>
          <w:b/>
          <w:sz w:val="32"/>
          <w:szCs w:val="32"/>
        </w:rPr>
        <w:t>函</w:t>
      </w:r>
      <w:bookmarkEnd w:id="429"/>
    </w:p>
    <w:p>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我方参加你方组织的 </w:t>
      </w:r>
      <w:r>
        <w:rPr>
          <w:rFonts w:hint="eastAsia" w:ascii="仿宋" w:hAnsi="仿宋" w:eastAsia="仿宋" w:cs="仿宋"/>
          <w:sz w:val="24"/>
          <w:lang w:eastAsia="zh-CN"/>
        </w:rPr>
        <w:t>2025年台州市生态环境监测（标段二）</w:t>
      </w:r>
      <w:r>
        <w:rPr>
          <w:rFonts w:hint="eastAsia" w:ascii="仿宋" w:hAnsi="仿宋" w:eastAsia="仿宋" w:cs="仿宋"/>
          <w:sz w:val="24"/>
        </w:rPr>
        <w:t>【招标编号：TZFD(</w:t>
      </w:r>
      <w:r>
        <w:rPr>
          <w:rFonts w:hint="eastAsia" w:ascii="仿宋" w:hAnsi="仿宋" w:eastAsia="仿宋" w:cs="仿宋"/>
          <w:sz w:val="24"/>
          <w:lang w:eastAsia="zh-CN"/>
        </w:rPr>
        <w:t>2025</w:t>
      </w:r>
      <w:r>
        <w:rPr>
          <w:rFonts w:hint="eastAsia" w:ascii="仿宋" w:hAnsi="仿宋" w:eastAsia="仿宋" w:cs="仿宋"/>
          <w:sz w:val="24"/>
        </w:rPr>
        <w:t>)-</w:t>
      </w:r>
      <w:r>
        <w:rPr>
          <w:rFonts w:hint="eastAsia" w:ascii="仿宋" w:hAnsi="仿宋" w:eastAsia="仿宋" w:cs="仿宋"/>
          <w:sz w:val="24"/>
          <w:lang w:eastAsia="zh-CN"/>
        </w:rPr>
        <w:t>1025号</w:t>
      </w:r>
      <w:r>
        <w:rPr>
          <w:rFonts w:hint="eastAsia" w:ascii="仿宋" w:hAnsi="仿宋" w:eastAsia="仿宋" w:cs="仿宋"/>
          <w:sz w:val="24"/>
        </w:rPr>
        <w:t>】招标的有关活动，并对此项目进行投标。为此：</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2、我方的投标文件包括以下内容：</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2.1资格文件：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2.1.1承诺函；</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2.1.2法人或者其他组织的营业执照等证明文件，自然人的身份证明；</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2.1.3落实政府采购政策需满足的资格要求（如果有）；</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2.1.4本项目的特定资格要求（如果有)。</w:t>
      </w:r>
    </w:p>
    <w:p>
      <w:pPr>
        <w:snapToGrid w:val="0"/>
        <w:spacing w:line="360" w:lineRule="auto"/>
        <w:ind w:left="210" w:leftChars="1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2.2.2授权委托书或法定代表人（单位负责人）身份证明；</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2.2.3供应商情况介绍；</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2.2.4评标标准相应的商务技术资料；</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2.2.5投标标的清单；</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2.2.6商务技术偏离表；</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2.2.7商务需求响应表；</w:t>
      </w:r>
    </w:p>
    <w:p>
      <w:pPr>
        <w:snapToGrid w:val="0"/>
        <w:spacing w:line="360" w:lineRule="auto"/>
        <w:ind w:left="420" w:leftChars="200" w:firstLine="480" w:firstLineChars="200"/>
        <w:rPr>
          <w:rFonts w:ascii="仿宋" w:hAnsi="仿宋" w:eastAsia="仿宋" w:cs="仿宋"/>
          <w:sz w:val="24"/>
          <w:lang w:val="zh-CN"/>
        </w:rPr>
      </w:pPr>
      <w:r>
        <w:rPr>
          <w:rFonts w:hint="eastAsia" w:ascii="仿宋" w:hAnsi="仿宋" w:eastAsia="仿宋" w:cs="仿宋"/>
          <w:sz w:val="24"/>
        </w:rPr>
        <w:t>2.2.8</w:t>
      </w:r>
      <w:r>
        <w:rPr>
          <w:rFonts w:hint="eastAsia" w:ascii="仿宋" w:hAnsi="仿宋" w:eastAsia="仿宋" w:cs="仿宋"/>
          <w:sz w:val="24"/>
          <w:lang w:val="zh-CN"/>
        </w:rPr>
        <w:t>政府采购供应商廉洁自律承诺书；</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2.3.1开标一览表（报价表）；</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2.3.2投标项目报价明细表；</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2.3.3中小企业声明函（如果有）；</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2.3.4投标人针对报价需要说明的其他文件和说明（格式自拟）</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4、如我方中标，我方承诺：</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4.2在签订合同时不向你方提出附加条件；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4.3按照招标文件要求提交履约保证金；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4.4在合同约定的期限内完成合同规定的全部义务。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lang w:val="zh-CN"/>
        </w:rPr>
      </w:pPr>
    </w:p>
    <w:p>
      <w:pPr>
        <w:snapToGrid w:val="0"/>
        <w:spacing w:line="360" w:lineRule="auto"/>
        <w:ind w:firstLine="1058" w:firstLineChars="441"/>
        <w:rPr>
          <w:rFonts w:ascii="仿宋" w:hAnsi="仿宋" w:eastAsia="仿宋" w:cs="仿宋"/>
          <w:sz w:val="24"/>
          <w:lang w:val="zh-CN"/>
        </w:rPr>
      </w:pPr>
      <w:r>
        <w:rPr>
          <w:rFonts w:hint="eastAsia" w:ascii="仿宋" w:hAnsi="仿宋" w:eastAsia="仿宋" w:cs="仿宋"/>
          <w:sz w:val="24"/>
          <w:lang w:val="zh-CN"/>
        </w:rPr>
        <w:t>法定代表人（负责人）或其授权委托人（签名或印章或电子章）：</w:t>
      </w:r>
    </w:p>
    <w:p>
      <w:pPr>
        <w:snapToGrid w:val="0"/>
        <w:spacing w:line="360" w:lineRule="auto"/>
        <w:ind w:firstLine="1058" w:firstLineChars="441"/>
        <w:rPr>
          <w:rFonts w:ascii="仿宋" w:hAnsi="仿宋" w:eastAsia="仿宋" w:cs="仿宋"/>
          <w:sz w:val="24"/>
          <w:lang w:val="zh-CN"/>
        </w:rPr>
      </w:pPr>
      <w:r>
        <w:rPr>
          <w:rFonts w:hint="eastAsia" w:ascii="仿宋" w:hAnsi="仿宋" w:eastAsia="仿宋" w:cs="仿宋"/>
          <w:sz w:val="24"/>
          <w:lang w:val="zh-CN"/>
        </w:rPr>
        <w:t>投标人（盖章或电子章）：</w:t>
      </w:r>
    </w:p>
    <w:p>
      <w:pPr>
        <w:snapToGrid w:val="0"/>
        <w:spacing w:line="360" w:lineRule="auto"/>
        <w:ind w:firstLine="1058" w:firstLineChars="441"/>
        <w:rPr>
          <w:rFonts w:ascii="仿宋" w:hAnsi="仿宋" w:eastAsia="仿宋" w:cs="仿宋"/>
          <w:kern w:val="0"/>
          <w:sz w:val="24"/>
          <w:u w:val="single"/>
        </w:rPr>
      </w:pPr>
      <w:r>
        <w:rPr>
          <w:rFonts w:hint="eastAsia" w:ascii="仿宋" w:hAnsi="仿宋" w:eastAsia="仿宋" w:cs="仿宋"/>
          <w:sz w:val="24"/>
          <w:lang w:val="zh-CN"/>
        </w:rPr>
        <w:t>日期：</w:t>
      </w:r>
    </w:p>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snapToGrid w:val="0"/>
        <w:spacing w:line="360" w:lineRule="auto"/>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rPr>
          <w:rFonts w:ascii="仿宋" w:hAnsi="仿宋" w:eastAsia="仿宋" w:cs="仿宋"/>
          <w:b/>
          <w:kern w:val="0"/>
          <w:sz w:val="32"/>
          <w:szCs w:val="32"/>
          <w:lang w:val="zh-CN"/>
        </w:rPr>
      </w:pPr>
      <w:r>
        <w:rPr>
          <w:rFonts w:hint="eastAsia" w:ascii="仿宋" w:hAnsi="仿宋" w:eastAsia="仿宋" w:cs="仿宋"/>
          <w:b/>
          <w:kern w:val="0"/>
          <w:sz w:val="32"/>
          <w:szCs w:val="32"/>
          <w:lang w:val="zh-CN"/>
        </w:rPr>
        <w:br w:type="page"/>
      </w:r>
      <w:r>
        <w:rPr>
          <w:rFonts w:hint="eastAsia" w:ascii="仿宋" w:hAnsi="仿宋" w:eastAsia="仿宋" w:cs="仿宋"/>
          <w:b/>
          <w:kern w:val="0"/>
          <w:sz w:val="32"/>
          <w:szCs w:val="32"/>
          <w:lang w:val="zh-CN"/>
        </w:rPr>
        <w:t>二、授权委托书或法定代表人（单位负责人、自然人本人）身份证明</w:t>
      </w:r>
    </w:p>
    <w:p>
      <w:pPr>
        <w:snapToGrid w:val="0"/>
        <w:spacing w:line="360" w:lineRule="auto"/>
        <w:rPr>
          <w:rFonts w:ascii="仿宋" w:hAnsi="仿宋" w:eastAsia="仿宋" w:cs="仿宋"/>
          <w:sz w:val="24"/>
        </w:rPr>
      </w:pPr>
      <w:r>
        <w:rPr>
          <w:rFonts w:hint="eastAsia" w:ascii="仿宋" w:hAnsi="仿宋" w:eastAsia="仿宋" w:cs="仿宋"/>
          <w:sz w:val="24"/>
        </w:rPr>
        <w:t xml:space="preserve">                                </w:t>
      </w:r>
    </w:p>
    <w:p>
      <w:pPr>
        <w:snapToGrid w:val="0"/>
        <w:spacing w:line="360" w:lineRule="auto"/>
        <w:ind w:firstLine="2872" w:firstLineChars="894"/>
        <w:rPr>
          <w:rFonts w:ascii="仿宋" w:hAnsi="仿宋" w:eastAsia="仿宋" w:cs="仿宋"/>
        </w:rPr>
      </w:pPr>
      <w:r>
        <w:rPr>
          <w:rFonts w:hint="eastAsia" w:ascii="仿宋" w:hAnsi="仿宋" w:eastAsia="仿宋" w:cs="仿宋"/>
          <w:b/>
          <w:kern w:val="0"/>
          <w:sz w:val="32"/>
          <w:szCs w:val="32"/>
          <w:lang w:val="zh-CN"/>
        </w:rPr>
        <w:t>授权委托书（适用于非联合体投标）</w:t>
      </w:r>
      <w:r>
        <w:rPr>
          <w:rFonts w:hint="eastAsia" w:ascii="仿宋" w:hAnsi="仿宋" w:eastAsia="仿宋" w:cs="仿宋"/>
        </w:rPr>
        <w:t xml:space="preserve">                               </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 xml:space="preserve"> </w:t>
      </w:r>
      <w:r>
        <w:rPr>
          <w:rFonts w:hint="eastAsia" w:ascii="仿宋" w:hAnsi="仿宋" w:eastAsia="仿宋" w:cs="仿宋"/>
          <w:sz w:val="24"/>
          <w:lang w:eastAsia="zh-CN"/>
        </w:rPr>
        <w:t>2025年台州市生态环境监测（标段二）</w:t>
      </w:r>
      <w:r>
        <w:rPr>
          <w:rFonts w:hint="eastAsia" w:ascii="仿宋" w:hAnsi="仿宋" w:eastAsia="仿宋" w:cs="仿宋"/>
          <w:sz w:val="24"/>
        </w:rPr>
        <w:t>【招标编号：TZFD(</w:t>
      </w:r>
      <w:r>
        <w:rPr>
          <w:rFonts w:hint="eastAsia" w:ascii="仿宋" w:hAnsi="仿宋" w:eastAsia="仿宋" w:cs="仿宋"/>
          <w:sz w:val="24"/>
          <w:lang w:eastAsia="zh-CN"/>
        </w:rPr>
        <w:t>2025</w:t>
      </w:r>
      <w:r>
        <w:rPr>
          <w:rFonts w:hint="eastAsia" w:ascii="仿宋" w:hAnsi="仿宋" w:eastAsia="仿宋" w:cs="仿宋"/>
          <w:sz w:val="24"/>
        </w:rPr>
        <w:t>)-</w:t>
      </w:r>
      <w:r>
        <w:rPr>
          <w:rFonts w:hint="eastAsia" w:ascii="仿宋" w:hAnsi="仿宋" w:eastAsia="仿宋" w:cs="仿宋"/>
          <w:sz w:val="24"/>
          <w:lang w:eastAsia="zh-CN"/>
        </w:rPr>
        <w:t>1025号</w:t>
      </w:r>
      <w:r>
        <w:rPr>
          <w:rFonts w:hint="eastAsia" w:ascii="仿宋" w:hAnsi="仿宋" w:eastAsia="仿宋" w:cs="仿宋"/>
          <w:sz w:val="24"/>
        </w:rPr>
        <w:t>】</w:t>
      </w:r>
      <w:r>
        <w:rPr>
          <w:rFonts w:hint="eastAsia" w:ascii="仿宋" w:hAnsi="仿宋" w:eastAsia="仿宋" w:cs="仿宋"/>
          <w:kern w:val="0"/>
          <w:sz w:val="24"/>
          <w:lang w:val="zh-CN"/>
        </w:rPr>
        <w:t>政府采购投标的一切事项，其法律后果由我方承担。</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snapToGrid w:val="0"/>
        <w:spacing w:line="360" w:lineRule="auto"/>
        <w:ind w:firstLine="480" w:firstLineChars="200"/>
        <w:rPr>
          <w:rFonts w:ascii="仿宋" w:hAnsi="仿宋" w:eastAsia="仿宋" w:cs="仿宋"/>
          <w:sz w:val="24"/>
          <w:lang w:val="zh-CN"/>
        </w:rPr>
      </w:pPr>
    </w:p>
    <w:p>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法定代表人（负责人）或其授权委托人（签名或印章或电子章）：</w:t>
      </w:r>
    </w:p>
    <w:p>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投标人（盖章或电子章）：</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日期</w:t>
      </w:r>
      <w:r>
        <w:rPr>
          <w:rFonts w:hint="eastAsia" w:ascii="仿宋" w:hAnsi="仿宋" w:eastAsia="仿宋" w:cs="仿宋"/>
          <w:sz w:val="24"/>
        </w:rPr>
        <w:t>：</w:t>
      </w:r>
    </w:p>
    <w:p>
      <w:pPr>
        <w:snapToGrid w:val="0"/>
        <w:spacing w:line="360" w:lineRule="auto"/>
        <w:rPr>
          <w:rFonts w:ascii="仿宋" w:hAnsi="仿宋" w:eastAsia="仿宋" w:cs="仿宋"/>
          <w:kern w:val="0"/>
          <w:sz w:val="24"/>
          <w:lang w:val="zh-CN"/>
        </w:rPr>
      </w:pPr>
    </w:p>
    <w:p>
      <w:pPr>
        <w:snapToGrid w:val="0"/>
        <w:spacing w:line="360" w:lineRule="auto"/>
        <w:rPr>
          <w:rFonts w:ascii="仿宋" w:hAnsi="仿宋" w:eastAsia="仿宋" w:cs="仿宋"/>
          <w:sz w:val="24"/>
        </w:rPr>
      </w:pPr>
    </w:p>
    <w:p>
      <w:pPr>
        <w:jc w:val="center"/>
        <w:rPr>
          <w:rFonts w:ascii="仿宋" w:hAnsi="仿宋" w:eastAsia="仿宋" w:cs="仿宋"/>
          <w:b/>
          <w:kern w:val="0"/>
          <w:sz w:val="32"/>
          <w:szCs w:val="32"/>
        </w:rPr>
      </w:pPr>
      <w:r>
        <w:rPr>
          <w:rFonts w:hint="eastAsia" w:ascii="仿宋" w:hAnsi="仿宋" w:eastAsia="仿宋" w:cs="仿宋"/>
          <w:b/>
          <w:kern w:val="0"/>
          <w:sz w:val="32"/>
          <w:szCs w:val="32"/>
          <w:lang w:val="zh-CN"/>
        </w:rPr>
        <w:t xml:space="preserve">      </w:t>
      </w:r>
      <w:r>
        <w:rPr>
          <w:rFonts w:hint="eastAsia" w:ascii="仿宋" w:hAnsi="仿宋" w:eastAsia="仿宋" w:cs="仿宋"/>
          <w:b/>
          <w:kern w:val="0"/>
          <w:sz w:val="32"/>
          <w:szCs w:val="32"/>
        </w:rPr>
        <w:t xml:space="preserve"> </w:t>
      </w:r>
      <w:r>
        <w:rPr>
          <w:rFonts w:hint="eastAsia" w:ascii="仿宋" w:hAnsi="仿宋" w:eastAsia="仿宋" w:cs="仿宋"/>
          <w:b/>
          <w:kern w:val="0"/>
          <w:sz w:val="32"/>
          <w:szCs w:val="32"/>
          <w:lang w:val="zh-CN"/>
        </w:rPr>
        <w:t>授权委托书（适用于联合体投标）</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 xml:space="preserve"> </w:t>
      </w:r>
      <w:r>
        <w:rPr>
          <w:rFonts w:hint="eastAsia" w:ascii="仿宋" w:hAnsi="仿宋" w:eastAsia="仿宋" w:cs="仿宋"/>
          <w:sz w:val="24"/>
          <w:lang w:eastAsia="zh-CN"/>
        </w:rPr>
        <w:t>2025年台州市生态环境监测（标段二）</w:t>
      </w:r>
      <w:r>
        <w:rPr>
          <w:rFonts w:hint="eastAsia" w:ascii="仿宋" w:hAnsi="仿宋" w:eastAsia="仿宋" w:cs="仿宋"/>
          <w:sz w:val="24"/>
        </w:rPr>
        <w:t>【招标编号：TZFD(</w:t>
      </w:r>
      <w:r>
        <w:rPr>
          <w:rFonts w:hint="eastAsia" w:ascii="仿宋" w:hAnsi="仿宋" w:eastAsia="仿宋" w:cs="仿宋"/>
          <w:sz w:val="24"/>
          <w:lang w:eastAsia="zh-CN"/>
        </w:rPr>
        <w:t>2025</w:t>
      </w:r>
      <w:r>
        <w:rPr>
          <w:rFonts w:hint="eastAsia" w:ascii="仿宋" w:hAnsi="仿宋" w:eastAsia="仿宋" w:cs="仿宋"/>
          <w:sz w:val="24"/>
        </w:rPr>
        <w:t>)-</w:t>
      </w:r>
      <w:r>
        <w:rPr>
          <w:rFonts w:hint="eastAsia" w:ascii="仿宋" w:hAnsi="仿宋" w:eastAsia="仿宋" w:cs="仿宋"/>
          <w:sz w:val="24"/>
          <w:lang w:eastAsia="zh-CN"/>
        </w:rPr>
        <w:t>1025号</w:t>
      </w:r>
      <w:r>
        <w:rPr>
          <w:rFonts w:hint="eastAsia" w:ascii="仿宋" w:hAnsi="仿宋" w:eastAsia="仿宋" w:cs="仿宋"/>
          <w:sz w:val="24"/>
        </w:rPr>
        <w:t>】</w:t>
      </w:r>
      <w:r>
        <w:rPr>
          <w:rFonts w:hint="eastAsia" w:ascii="仿宋" w:hAnsi="仿宋" w:eastAsia="仿宋" w:cs="仿宋"/>
          <w:kern w:val="0"/>
          <w:sz w:val="24"/>
          <w:lang w:val="zh-CN"/>
        </w:rPr>
        <w:t>政府采购投标的一切事项，其法律后果由我方承担。</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jc w:val="center"/>
        <w:rPr>
          <w:rFonts w:ascii="仿宋" w:hAnsi="仿宋" w:eastAsia="仿宋" w:cs="仿宋"/>
          <w:b/>
          <w:kern w:val="0"/>
          <w:sz w:val="32"/>
          <w:szCs w:val="32"/>
        </w:rPr>
      </w:pPr>
    </w:p>
    <w:p>
      <w:pPr>
        <w:rPr>
          <w:rFonts w:ascii="仿宋" w:hAnsi="仿宋" w:eastAsia="仿宋" w:cs="仿宋"/>
        </w:rPr>
      </w:pP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w:t>
      </w:r>
      <w:r>
        <w:rPr>
          <w:rFonts w:hint="eastAsia" w:ascii="仿宋" w:hAnsi="仿宋" w:eastAsia="仿宋" w:cs="仿宋"/>
          <w:sz w:val="24"/>
          <w:lang w:val="zh-CN"/>
        </w:rPr>
        <w:t>盖章或电子章</w:t>
      </w:r>
      <w:r>
        <w:rPr>
          <w:rFonts w:hint="eastAsia" w:ascii="仿宋" w:hAnsi="仿宋" w:eastAsia="仿宋" w:cs="仿宋"/>
          <w:kern w:val="0"/>
          <w:sz w:val="24"/>
          <w:lang w:val="zh-CN"/>
        </w:rPr>
        <w:t>)：</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w:t>
      </w:r>
      <w:r>
        <w:rPr>
          <w:rFonts w:hint="eastAsia" w:ascii="仿宋" w:hAnsi="仿宋" w:eastAsia="仿宋" w:cs="仿宋"/>
          <w:sz w:val="24"/>
          <w:lang w:val="zh-CN"/>
        </w:rPr>
        <w:t>盖章或电子章</w:t>
      </w:r>
      <w:r>
        <w:rPr>
          <w:rFonts w:hint="eastAsia" w:ascii="仿宋" w:hAnsi="仿宋" w:eastAsia="仿宋" w:cs="仿宋"/>
          <w:kern w:val="0"/>
          <w:sz w:val="24"/>
          <w:lang w:val="zh-CN"/>
        </w:rPr>
        <w:t>)：</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autoSpaceDE w:val="0"/>
        <w:autoSpaceDN w:val="0"/>
        <w:spacing w:line="360" w:lineRule="auto"/>
        <w:jc w:val="center"/>
        <w:rPr>
          <w:rFonts w:ascii="仿宋" w:hAnsi="仿宋" w:eastAsia="仿宋" w:cs="仿宋"/>
          <w:b/>
          <w:kern w:val="0"/>
          <w:sz w:val="32"/>
          <w:szCs w:val="32"/>
          <w:lang w:val="zh-CN"/>
        </w:rPr>
      </w:pPr>
    </w:p>
    <w:p>
      <w:pPr>
        <w:autoSpaceDE w:val="0"/>
        <w:autoSpaceDN w:val="0"/>
        <w:spacing w:line="360" w:lineRule="auto"/>
        <w:jc w:val="center"/>
        <w:rPr>
          <w:rFonts w:ascii="仿宋" w:hAnsi="仿宋" w:eastAsia="仿宋" w:cs="仿宋"/>
          <w:b/>
          <w:kern w:val="0"/>
          <w:sz w:val="32"/>
          <w:szCs w:val="32"/>
          <w:lang w:val="zh-CN"/>
        </w:rPr>
      </w:pPr>
    </w:p>
    <w:p>
      <w:pPr>
        <w:autoSpaceDE w:val="0"/>
        <w:autoSpaceDN w:val="0"/>
        <w:spacing w:line="360" w:lineRule="auto"/>
        <w:jc w:val="center"/>
        <w:rPr>
          <w:rFonts w:ascii="仿宋" w:hAnsi="仿宋" w:eastAsia="仿宋" w:cs="仿宋"/>
          <w:b/>
          <w:kern w:val="0"/>
          <w:sz w:val="32"/>
          <w:szCs w:val="32"/>
          <w:lang w:val="zh-CN"/>
        </w:rPr>
      </w:pPr>
    </w:p>
    <w:p>
      <w:pPr>
        <w:autoSpaceDE w:val="0"/>
        <w:autoSpaceDN w:val="0"/>
        <w:spacing w:line="360" w:lineRule="auto"/>
        <w:jc w:val="center"/>
        <w:rPr>
          <w:rFonts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pPr>
        <w:pStyle w:val="150"/>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0"/>
              <w:adjustRightInd w:val="0"/>
              <w:spacing w:line="360" w:lineRule="auto"/>
              <w:rPr>
                <w:rFonts w:ascii="仿宋" w:hAnsi="仿宋" w:eastAsia="仿宋" w:cs="仿宋"/>
                <w:bCs/>
                <w:sz w:val="24"/>
              </w:rPr>
            </w:pPr>
            <w:r>
              <w:rPr>
                <w:rFonts w:hint="eastAsia" w:ascii="仿宋" w:hAnsi="仿宋" w:eastAsia="仿宋" w:cs="仿宋"/>
                <w:bCs/>
                <w:sz w:val="24"/>
              </w:rPr>
              <w:t>正面：                                 反面：</w:t>
            </w:r>
          </w:p>
          <w:p>
            <w:pPr>
              <w:pStyle w:val="150"/>
              <w:adjustRightInd w:val="0"/>
              <w:spacing w:line="360" w:lineRule="auto"/>
              <w:rPr>
                <w:rFonts w:ascii="仿宋" w:hAnsi="仿宋" w:eastAsia="仿宋" w:cs="仿宋"/>
                <w:bCs/>
                <w:sz w:val="24"/>
              </w:rPr>
            </w:pPr>
          </w:p>
        </w:tc>
      </w:tr>
    </w:tbl>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jc w:val="left"/>
        <w:rPr>
          <w:rFonts w:ascii="仿宋" w:hAnsi="仿宋" w:eastAsia="仿宋" w:cs="仿宋"/>
          <w:sz w:val="24"/>
          <w:lang w:val="zh-CN"/>
        </w:rPr>
      </w:pPr>
      <w:r>
        <w:rPr>
          <w:rFonts w:hint="eastAsia" w:ascii="仿宋" w:hAnsi="仿宋" w:eastAsia="仿宋" w:cs="仿宋"/>
          <w:sz w:val="24"/>
          <w:lang w:val="zh-CN"/>
        </w:rPr>
        <w:t>法定代表人（负责人）或其授权委托人（签名或印章或电子章）：</w:t>
      </w:r>
    </w:p>
    <w:p>
      <w:pPr>
        <w:snapToGrid w:val="0"/>
        <w:spacing w:line="360" w:lineRule="auto"/>
        <w:jc w:val="left"/>
        <w:rPr>
          <w:rFonts w:ascii="仿宋" w:hAnsi="仿宋" w:eastAsia="仿宋" w:cs="仿宋"/>
          <w:sz w:val="24"/>
          <w:lang w:val="zh-CN"/>
        </w:rPr>
      </w:pPr>
      <w:r>
        <w:rPr>
          <w:rFonts w:hint="eastAsia" w:ascii="仿宋" w:hAnsi="仿宋" w:eastAsia="仿宋" w:cs="仿宋"/>
          <w:sz w:val="24"/>
          <w:lang w:val="zh-CN"/>
        </w:rPr>
        <w:t>投标人（盖章或电子章）：</w:t>
      </w:r>
    </w:p>
    <w:p>
      <w:pPr>
        <w:spacing w:line="360" w:lineRule="auto"/>
        <w:jc w:val="left"/>
        <w:rPr>
          <w:rFonts w:ascii="仿宋" w:hAnsi="仿宋" w:eastAsia="仿宋" w:cs="仿宋"/>
          <w:kern w:val="0"/>
          <w:sz w:val="24"/>
          <w:lang w:val="zh-CN"/>
        </w:rPr>
      </w:pPr>
      <w:r>
        <w:rPr>
          <w:rFonts w:hint="eastAsia" w:ascii="仿宋" w:hAnsi="仿宋" w:eastAsia="仿宋" w:cs="仿宋"/>
          <w:sz w:val="24"/>
          <w:lang w:val="zh-CN"/>
        </w:rPr>
        <w:t>日期：</w:t>
      </w:r>
    </w:p>
    <w:p>
      <w:pPr>
        <w:jc w:val="left"/>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snapToGrid w:val="0"/>
        <w:spacing w:line="360" w:lineRule="auto"/>
        <w:ind w:right="480"/>
        <w:rPr>
          <w:rFonts w:ascii="仿宋" w:hAnsi="仿宋" w:eastAsia="仿宋" w:cs="仿宋"/>
          <w:b/>
          <w:kern w:val="0"/>
          <w:sz w:val="32"/>
          <w:szCs w:val="32"/>
        </w:rPr>
        <w:sectPr>
          <w:headerReference r:id="rId11" w:type="first"/>
          <w:footerReference r:id="rId13" w:type="first"/>
          <w:headerReference r:id="rId10" w:type="default"/>
          <w:footerReference r:id="rId12" w:type="default"/>
          <w:pgSz w:w="11905" w:h="16838"/>
          <w:pgMar w:top="1440" w:right="1083" w:bottom="1440" w:left="1083" w:header="567" w:footer="567" w:gutter="0"/>
          <w:pgNumType w:fmt="decimal"/>
          <w:cols w:space="0" w:num="1"/>
          <w:titlePg/>
          <w:docGrid w:linePitch="312" w:charSpace="0"/>
        </w:sectPr>
      </w:pPr>
    </w:p>
    <w:p>
      <w:pPr>
        <w:widowControl/>
        <w:spacing w:line="360" w:lineRule="auto"/>
        <w:ind w:firstLine="161" w:firstLineChars="50"/>
        <w:jc w:val="center"/>
        <w:rPr>
          <w:rFonts w:ascii="仿宋" w:hAnsi="仿宋" w:eastAsia="仿宋" w:cs="仿宋"/>
          <w:sz w:val="24"/>
        </w:rPr>
      </w:pPr>
      <w:r>
        <w:rPr>
          <w:rFonts w:hint="eastAsia" w:ascii="仿宋" w:hAnsi="仿宋" w:eastAsia="仿宋" w:cs="仿宋"/>
          <w:b/>
          <w:kern w:val="0"/>
          <w:sz w:val="32"/>
          <w:szCs w:val="32"/>
        </w:rPr>
        <w:t>三、供应商情况表</w:t>
      </w:r>
    </w:p>
    <w:p>
      <w:pPr>
        <w:snapToGrid w:val="0"/>
        <w:spacing w:line="360" w:lineRule="auto"/>
        <w:rPr>
          <w:rFonts w:ascii="仿宋" w:hAnsi="仿宋" w:eastAsia="仿宋" w:cs="仿宋"/>
          <w:kern w:val="0"/>
          <w:sz w:val="24"/>
        </w:rPr>
      </w:pPr>
      <w:r>
        <w:rPr>
          <w:rFonts w:hint="eastAsia" w:ascii="仿宋" w:hAnsi="仿宋" w:eastAsia="仿宋" w:cs="仿宋"/>
          <w:kern w:val="0"/>
          <w:sz w:val="24"/>
        </w:rPr>
        <w:t>见附件</w:t>
      </w:r>
    </w:p>
    <w:p>
      <w:pPr>
        <w:jc w:val="center"/>
        <w:rPr>
          <w:rFonts w:ascii="仿宋" w:hAnsi="仿宋" w:eastAsia="仿宋" w:cs="仿宋"/>
        </w:rPr>
      </w:pPr>
      <w:r>
        <w:rPr>
          <w:rFonts w:hint="eastAsia" w:ascii="仿宋" w:hAnsi="仿宋" w:eastAsia="仿宋" w:cs="仿宋"/>
          <w:b/>
          <w:kern w:val="0"/>
          <w:sz w:val="32"/>
          <w:szCs w:val="32"/>
        </w:rPr>
        <w:t>四、评标标准相应的商务技术资料</w:t>
      </w:r>
    </w:p>
    <w:p>
      <w:pPr>
        <w:snapToGrid w:val="0"/>
        <w:spacing w:line="360" w:lineRule="auto"/>
        <w:jc w:val="left"/>
        <w:rPr>
          <w:rFonts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ind w:firstLine="2891" w:firstLineChars="900"/>
        <w:rPr>
          <w:rFonts w:ascii="仿宋" w:hAnsi="仿宋" w:eastAsia="仿宋" w:cs="仿宋"/>
          <w:b/>
          <w:kern w:val="0"/>
          <w:sz w:val="32"/>
          <w:szCs w:val="32"/>
        </w:rPr>
      </w:pPr>
      <w:r>
        <w:rPr>
          <w:rFonts w:hint="eastAsia" w:ascii="仿宋" w:hAnsi="仿宋" w:eastAsia="仿宋" w:cs="仿宋"/>
          <w:b/>
          <w:kern w:val="0"/>
          <w:sz w:val="32"/>
          <w:szCs w:val="32"/>
        </w:rPr>
        <w:t>五、投标标的清单</w:t>
      </w:r>
    </w:p>
    <w:tbl>
      <w:tblPr>
        <w:tblStyle w:val="65"/>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214"/>
        <w:gridCol w:w="1650"/>
        <w:gridCol w:w="228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名称</w:t>
            </w:r>
          </w:p>
        </w:tc>
        <w:tc>
          <w:tcPr>
            <w:tcW w:w="12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r>
              <w:rPr>
                <w:rFonts w:hint="eastAsia" w:ascii="仿宋" w:hAnsi="仿宋" w:eastAsia="仿宋" w:cs="仿宋"/>
                <w:b/>
                <w:sz w:val="24"/>
              </w:rPr>
              <w:t>服务范围</w:t>
            </w:r>
          </w:p>
        </w:tc>
        <w:tc>
          <w:tcPr>
            <w:tcW w:w="16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服务要求</w:t>
            </w:r>
          </w:p>
        </w:tc>
        <w:tc>
          <w:tcPr>
            <w:tcW w:w="22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r>
              <w:rPr>
                <w:rFonts w:hint="eastAsia" w:ascii="仿宋" w:hAnsi="仿宋" w:eastAsia="仿宋" w:cs="仿宋"/>
                <w:b/>
                <w:sz w:val="24"/>
              </w:rPr>
              <w:t>备注（如果有）</w:t>
            </w:r>
          </w:p>
          <w:p>
            <w:pPr>
              <w:spacing w:line="360" w:lineRule="auto"/>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2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6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22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2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6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22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2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6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22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bl>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r>
        <w:rPr>
          <w:rFonts w:hint="eastAsia" w:ascii="仿宋" w:hAnsi="仿宋" w:eastAsia="仿宋" w:cs="仿宋"/>
          <w:b/>
          <w:kern w:val="0"/>
          <w:sz w:val="32"/>
          <w:szCs w:val="32"/>
        </w:rPr>
        <w:t>六、商务技术偏离表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b/>
                <w:bCs/>
                <w:sz w:val="24"/>
              </w:rPr>
            </w:pPr>
            <w:r>
              <w:rPr>
                <w:rFonts w:hint="eastAsia" w:ascii="仿宋" w:hAnsi="仿宋" w:eastAsia="仿宋" w:cs="仿宋"/>
                <w:b/>
                <w:bCs/>
                <w:sz w:val="24"/>
              </w:rPr>
              <w:t>序号</w:t>
            </w:r>
          </w:p>
        </w:tc>
        <w:tc>
          <w:tcPr>
            <w:tcW w:w="3683" w:type="dxa"/>
          </w:tcPr>
          <w:p>
            <w:pPr>
              <w:jc w:val="center"/>
              <w:rPr>
                <w:rFonts w:ascii="仿宋" w:hAnsi="仿宋" w:eastAsia="仿宋" w:cs="仿宋"/>
                <w:b/>
                <w:bCs/>
                <w:sz w:val="24"/>
              </w:rPr>
            </w:pPr>
            <w:r>
              <w:rPr>
                <w:rFonts w:hint="eastAsia" w:ascii="仿宋" w:hAnsi="仿宋" w:eastAsia="仿宋" w:cs="仿宋"/>
                <w:b/>
                <w:bCs/>
                <w:sz w:val="24"/>
              </w:rPr>
              <w:t>招标文件章节及具体内容</w:t>
            </w:r>
          </w:p>
        </w:tc>
        <w:tc>
          <w:tcPr>
            <w:tcW w:w="3546" w:type="dxa"/>
          </w:tcPr>
          <w:p>
            <w:pPr>
              <w:jc w:val="center"/>
              <w:rPr>
                <w:rFonts w:ascii="仿宋" w:hAnsi="仿宋" w:eastAsia="仿宋" w:cs="仿宋"/>
                <w:b/>
                <w:bCs/>
                <w:sz w:val="24"/>
              </w:rPr>
            </w:pPr>
            <w:r>
              <w:rPr>
                <w:rFonts w:hint="eastAsia" w:ascii="仿宋" w:hAnsi="仿宋" w:eastAsia="仿宋" w:cs="仿宋"/>
                <w:b/>
                <w:bCs/>
                <w:sz w:val="24"/>
              </w:rPr>
              <w:t>投标文件章节及具体内容</w:t>
            </w:r>
          </w:p>
        </w:tc>
        <w:tc>
          <w:tcPr>
            <w:tcW w:w="1276" w:type="dxa"/>
          </w:tcPr>
          <w:p>
            <w:pPr>
              <w:jc w:val="center"/>
              <w:rPr>
                <w:rFonts w:ascii="仿宋" w:hAnsi="仿宋" w:eastAsia="仿宋" w:cs="仿宋"/>
                <w:b/>
                <w:bCs/>
                <w:sz w:val="24"/>
              </w:rPr>
            </w:pPr>
            <w:r>
              <w:rPr>
                <w:rFonts w:hint="eastAsia" w:ascii="仿宋" w:hAnsi="仿宋" w:eastAsia="仿宋" w:cs="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hint="eastAsia" w:ascii="仿宋" w:hAnsi="仿宋" w:eastAsia="仿宋" w:cs="仿宋"/>
                <w:kern w:val="0"/>
                <w:sz w:val="24"/>
              </w:rPr>
              <w:t>1</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hint="eastAsia" w:ascii="仿宋" w:hAnsi="仿宋" w:eastAsia="仿宋" w:cs="仿宋"/>
                <w:kern w:val="0"/>
                <w:sz w:val="24"/>
              </w:rPr>
              <w:t>2</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hint="eastAsia" w:ascii="仿宋" w:hAnsi="仿宋" w:eastAsia="仿宋" w:cs="仿宋"/>
                <w:kern w:val="0"/>
                <w:sz w:val="24"/>
              </w:rPr>
              <w:t>……</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bl>
    <w:p>
      <w:pPr>
        <w:jc w:val="left"/>
        <w:rPr>
          <w:rFonts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pPr>
        <w:jc w:val="center"/>
        <w:rPr>
          <w:rFonts w:ascii="仿宋" w:hAnsi="仿宋" w:eastAsia="仿宋" w:cs="仿宋"/>
          <w:b/>
          <w:kern w:val="0"/>
          <w:sz w:val="32"/>
          <w:szCs w:val="32"/>
        </w:rPr>
      </w:pPr>
    </w:p>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ind w:firstLine="1911" w:firstLineChars="595"/>
        <w:rPr>
          <w:rFonts w:ascii="仿宋" w:hAnsi="仿宋" w:eastAsia="仿宋" w:cs="仿宋"/>
          <w:b/>
          <w:bCs/>
          <w:sz w:val="32"/>
          <w:szCs w:val="32"/>
        </w:rPr>
      </w:pPr>
    </w:p>
    <w:p>
      <w:pPr>
        <w:ind w:firstLine="1911" w:firstLineChars="595"/>
        <w:rPr>
          <w:rFonts w:ascii="仿宋" w:hAnsi="仿宋" w:eastAsia="仿宋" w:cs="仿宋"/>
          <w:b/>
          <w:bCs/>
          <w:sz w:val="32"/>
          <w:szCs w:val="32"/>
        </w:rPr>
      </w:pPr>
    </w:p>
    <w:p>
      <w:pPr>
        <w:rPr>
          <w:rFonts w:ascii="仿宋" w:hAnsi="仿宋" w:eastAsia="仿宋" w:cs="仿宋"/>
          <w:b/>
          <w:bCs/>
          <w:sz w:val="32"/>
          <w:szCs w:val="32"/>
        </w:rPr>
      </w:pPr>
      <w:r>
        <w:rPr>
          <w:rFonts w:hint="eastAsia" w:ascii="仿宋" w:hAnsi="仿宋" w:eastAsia="仿宋" w:cs="仿宋"/>
          <w:b/>
          <w:bCs/>
          <w:sz w:val="32"/>
          <w:szCs w:val="32"/>
        </w:rPr>
        <w:br w:type="page"/>
      </w:r>
    </w:p>
    <w:p>
      <w:pPr>
        <w:widowControl/>
        <w:adjustRightInd/>
        <w:jc w:val="center"/>
        <w:rPr>
          <w:rFonts w:ascii="仿宋" w:hAnsi="仿宋" w:eastAsia="仿宋" w:cs="仿宋"/>
          <w:b/>
          <w:sz w:val="18"/>
          <w:szCs w:val="18"/>
        </w:rPr>
      </w:pPr>
      <w:r>
        <w:rPr>
          <w:rFonts w:hint="eastAsia" w:ascii="仿宋" w:hAnsi="仿宋" w:eastAsia="仿宋" w:cs="仿宋"/>
          <w:b/>
          <w:bCs/>
          <w:sz w:val="32"/>
          <w:szCs w:val="32"/>
        </w:rPr>
        <w:t>七</w:t>
      </w:r>
      <w:r>
        <w:rPr>
          <w:rFonts w:hint="eastAsia" w:ascii="仿宋" w:hAnsi="仿宋" w:eastAsia="仿宋" w:cs="仿宋"/>
          <w:b/>
          <w:kern w:val="0"/>
          <w:sz w:val="32"/>
          <w:szCs w:val="32"/>
        </w:rPr>
        <w:t>、</w:t>
      </w:r>
      <w:bookmarkStart w:id="430" w:name="_Toc21582_WPSOffice_Level1"/>
      <w:bookmarkStart w:id="431" w:name="_Toc3068_WPSOffice_Level1"/>
      <w:r>
        <w:rPr>
          <w:rFonts w:hint="eastAsia" w:ascii="仿宋" w:hAnsi="仿宋" w:eastAsia="仿宋" w:cs="仿宋"/>
          <w:b/>
          <w:sz w:val="32"/>
          <w:szCs w:val="32"/>
        </w:rPr>
        <w:t>商务需求响应表</w:t>
      </w:r>
      <w:bookmarkEnd w:id="430"/>
      <w:bookmarkEnd w:id="431"/>
    </w:p>
    <w:tbl>
      <w:tblPr>
        <w:tblStyle w:val="65"/>
        <w:tblpPr w:leftFromText="181" w:rightFromText="181" w:bottomFromText="170" w:vertAnchor="text" w:tblpXSpec="center" w:tblpY="1"/>
        <w:tblOverlap w:val="never"/>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87"/>
        <w:gridCol w:w="1785"/>
        <w:gridCol w:w="1365"/>
        <w:gridCol w:w="2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tcMar>
              <w:top w:w="57" w:type="dxa"/>
              <w:left w:w="108" w:type="dxa"/>
              <w:bottom w:w="0" w:type="dxa"/>
              <w:right w:w="108" w:type="dxa"/>
            </w:tcMar>
            <w:vAlign w:val="center"/>
          </w:tcPr>
          <w:p>
            <w:pPr>
              <w:rPr>
                <w:rFonts w:ascii="仿宋" w:hAnsi="仿宋" w:eastAsia="仿宋" w:cs="仿宋"/>
                <w:b/>
                <w:sz w:val="24"/>
              </w:rPr>
            </w:pPr>
            <w:r>
              <w:rPr>
                <w:rFonts w:hint="eastAsia" w:ascii="仿宋" w:hAnsi="仿宋" w:eastAsia="仿宋" w:cs="仿宋"/>
                <w:b/>
                <w:sz w:val="24"/>
              </w:rPr>
              <w:t>序号</w:t>
            </w:r>
          </w:p>
        </w:tc>
        <w:tc>
          <w:tcPr>
            <w:tcW w:w="2587" w:type="dxa"/>
            <w:tcMar>
              <w:top w:w="57" w:type="dxa"/>
              <w:left w:w="108" w:type="dxa"/>
              <w:bottom w:w="0" w:type="dxa"/>
              <w:right w:w="108" w:type="dxa"/>
            </w:tcMar>
            <w:vAlign w:val="center"/>
          </w:tcPr>
          <w:p>
            <w:pPr>
              <w:rPr>
                <w:rFonts w:ascii="仿宋" w:hAnsi="仿宋" w:eastAsia="仿宋" w:cs="仿宋"/>
                <w:b/>
                <w:sz w:val="24"/>
              </w:rPr>
            </w:pPr>
            <w:r>
              <w:rPr>
                <w:rFonts w:hint="eastAsia" w:ascii="仿宋" w:hAnsi="仿宋" w:eastAsia="仿宋" w:cs="仿宋"/>
                <w:b/>
                <w:sz w:val="24"/>
              </w:rPr>
              <w:t xml:space="preserve">   内容</w:t>
            </w:r>
          </w:p>
        </w:tc>
        <w:tc>
          <w:tcPr>
            <w:tcW w:w="1785" w:type="dxa"/>
            <w:tcMar>
              <w:top w:w="57" w:type="dxa"/>
              <w:left w:w="108" w:type="dxa"/>
              <w:bottom w:w="0" w:type="dxa"/>
              <w:right w:w="108" w:type="dxa"/>
            </w:tcMar>
            <w:vAlign w:val="center"/>
          </w:tcPr>
          <w:p>
            <w:pPr>
              <w:ind w:left="53" w:leftChars="25" w:firstLine="241" w:firstLineChars="100"/>
              <w:rPr>
                <w:rFonts w:ascii="仿宋" w:hAnsi="仿宋" w:eastAsia="仿宋" w:cs="仿宋"/>
                <w:b/>
                <w:sz w:val="24"/>
              </w:rPr>
            </w:pPr>
            <w:r>
              <w:rPr>
                <w:rFonts w:hint="eastAsia" w:ascii="仿宋" w:hAnsi="仿宋" w:eastAsia="仿宋" w:cs="仿宋"/>
                <w:b/>
                <w:sz w:val="24"/>
              </w:rPr>
              <w:t>招标需求</w:t>
            </w:r>
          </w:p>
        </w:tc>
        <w:tc>
          <w:tcPr>
            <w:tcW w:w="1365" w:type="dxa"/>
            <w:tcMar>
              <w:top w:w="57" w:type="dxa"/>
              <w:left w:w="108" w:type="dxa"/>
              <w:bottom w:w="0" w:type="dxa"/>
              <w:right w:w="108" w:type="dxa"/>
            </w:tcMar>
            <w:vAlign w:val="center"/>
          </w:tcPr>
          <w:p>
            <w:pPr>
              <w:ind w:left="152"/>
              <w:rPr>
                <w:rFonts w:ascii="仿宋" w:hAnsi="仿宋" w:eastAsia="仿宋" w:cs="仿宋"/>
                <w:b/>
                <w:sz w:val="24"/>
              </w:rPr>
            </w:pPr>
            <w:r>
              <w:rPr>
                <w:rFonts w:hint="eastAsia" w:ascii="仿宋" w:hAnsi="仿宋" w:eastAsia="仿宋" w:cs="仿宋"/>
                <w:b/>
                <w:sz w:val="24"/>
              </w:rPr>
              <w:t>是否响应</w:t>
            </w:r>
          </w:p>
        </w:tc>
        <w:tc>
          <w:tcPr>
            <w:tcW w:w="2633" w:type="dxa"/>
            <w:tcMar>
              <w:top w:w="57" w:type="dxa"/>
              <w:left w:w="108" w:type="dxa"/>
              <w:bottom w:w="0" w:type="dxa"/>
              <w:right w:w="108" w:type="dxa"/>
            </w:tcMar>
            <w:vAlign w:val="center"/>
          </w:tcPr>
          <w:p>
            <w:pPr>
              <w:jc w:val="center"/>
              <w:rPr>
                <w:rFonts w:ascii="仿宋" w:hAnsi="仿宋" w:eastAsia="仿宋" w:cs="仿宋"/>
                <w:b/>
                <w:sz w:val="24"/>
              </w:rPr>
            </w:pPr>
            <w:r>
              <w:rPr>
                <w:rFonts w:hint="eastAsia" w:ascii="仿宋" w:hAnsi="仿宋" w:eastAsia="仿宋" w:cs="仿宋"/>
                <w:b/>
                <w:sz w:val="24"/>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pPr>
              <w:rPr>
                <w:rFonts w:ascii="仿宋" w:hAnsi="仿宋" w:eastAsia="仿宋" w:cs="仿宋"/>
                <w:sz w:val="24"/>
              </w:rPr>
            </w:pPr>
          </w:p>
        </w:tc>
        <w:tc>
          <w:tcPr>
            <w:tcW w:w="2587" w:type="dxa"/>
            <w:tcMar>
              <w:top w:w="57" w:type="dxa"/>
              <w:left w:w="108" w:type="dxa"/>
              <w:bottom w:w="0" w:type="dxa"/>
              <w:right w:w="108" w:type="dxa"/>
            </w:tcMar>
          </w:tcPr>
          <w:p>
            <w:pPr>
              <w:snapToGrid w:val="0"/>
              <w:rPr>
                <w:rFonts w:ascii="仿宋" w:hAnsi="仿宋" w:eastAsia="仿宋" w:cs="仿宋"/>
                <w:sz w:val="24"/>
              </w:rPr>
            </w:pPr>
            <w:r>
              <w:rPr>
                <w:rFonts w:hint="eastAsia" w:ascii="仿宋" w:hAnsi="仿宋" w:eastAsia="仿宋" w:cs="仿宋"/>
                <w:sz w:val="24"/>
              </w:rPr>
              <w:t>售后服务保障要求</w:t>
            </w:r>
          </w:p>
        </w:tc>
        <w:tc>
          <w:tcPr>
            <w:tcW w:w="1785" w:type="dxa"/>
            <w:tcMar>
              <w:top w:w="57" w:type="dxa"/>
              <w:left w:w="108" w:type="dxa"/>
              <w:bottom w:w="0" w:type="dxa"/>
              <w:right w:w="108" w:type="dxa"/>
            </w:tcMar>
            <w:vAlign w:val="center"/>
          </w:tcPr>
          <w:p>
            <w:pPr>
              <w:rPr>
                <w:rFonts w:ascii="仿宋" w:hAnsi="仿宋" w:eastAsia="仿宋" w:cs="仿宋"/>
                <w:sz w:val="24"/>
              </w:rPr>
            </w:pPr>
          </w:p>
        </w:tc>
        <w:tc>
          <w:tcPr>
            <w:tcW w:w="1365" w:type="dxa"/>
            <w:tcMar>
              <w:top w:w="57" w:type="dxa"/>
              <w:left w:w="108" w:type="dxa"/>
              <w:bottom w:w="0" w:type="dxa"/>
              <w:right w:w="108" w:type="dxa"/>
            </w:tcMar>
            <w:vAlign w:val="center"/>
          </w:tcPr>
          <w:p>
            <w:pPr>
              <w:rPr>
                <w:rFonts w:ascii="仿宋" w:hAnsi="仿宋" w:eastAsia="仿宋" w:cs="仿宋"/>
                <w:sz w:val="24"/>
              </w:rPr>
            </w:pPr>
          </w:p>
        </w:tc>
        <w:tc>
          <w:tcPr>
            <w:tcW w:w="2633" w:type="dxa"/>
            <w:tcMar>
              <w:top w:w="57" w:type="dxa"/>
              <w:left w:w="108" w:type="dxa"/>
              <w:bottom w:w="0" w:type="dxa"/>
              <w:right w:w="108" w:type="dxa"/>
            </w:tcMar>
            <w:vAlign w:val="center"/>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rPr>
                <w:rFonts w:ascii="仿宋" w:hAnsi="仿宋" w:eastAsia="仿宋" w:cs="仿宋"/>
                <w:sz w:val="24"/>
              </w:rPr>
            </w:pPr>
          </w:p>
        </w:tc>
        <w:tc>
          <w:tcPr>
            <w:tcW w:w="2587" w:type="dxa"/>
            <w:tcMar>
              <w:top w:w="57" w:type="dxa"/>
              <w:left w:w="108" w:type="dxa"/>
              <w:bottom w:w="0" w:type="dxa"/>
              <w:right w:w="108" w:type="dxa"/>
            </w:tcMar>
          </w:tcPr>
          <w:p>
            <w:pPr>
              <w:snapToGrid w:val="0"/>
              <w:rPr>
                <w:rFonts w:ascii="仿宋" w:hAnsi="仿宋" w:eastAsia="仿宋" w:cs="仿宋"/>
                <w:sz w:val="24"/>
              </w:rPr>
            </w:pPr>
            <w:r>
              <w:rPr>
                <w:rFonts w:hint="eastAsia" w:ascii="仿宋" w:hAnsi="仿宋" w:eastAsia="仿宋" w:cs="仿宋"/>
                <w:sz w:val="24"/>
              </w:rPr>
              <w:t>备品备件及耗材等要求</w:t>
            </w:r>
          </w:p>
        </w:tc>
        <w:tc>
          <w:tcPr>
            <w:tcW w:w="1785" w:type="dxa"/>
            <w:tcMar>
              <w:top w:w="57" w:type="dxa"/>
              <w:left w:w="108" w:type="dxa"/>
              <w:bottom w:w="0" w:type="dxa"/>
              <w:right w:w="108" w:type="dxa"/>
            </w:tcMar>
            <w:vAlign w:val="center"/>
          </w:tcPr>
          <w:p>
            <w:pPr>
              <w:rPr>
                <w:rFonts w:ascii="仿宋" w:hAnsi="仿宋" w:eastAsia="仿宋" w:cs="仿宋"/>
                <w:sz w:val="24"/>
              </w:rPr>
            </w:pPr>
          </w:p>
        </w:tc>
        <w:tc>
          <w:tcPr>
            <w:tcW w:w="1365" w:type="dxa"/>
            <w:tcMar>
              <w:top w:w="57" w:type="dxa"/>
              <w:left w:w="108" w:type="dxa"/>
              <w:bottom w:w="0" w:type="dxa"/>
              <w:right w:w="108" w:type="dxa"/>
            </w:tcMar>
            <w:vAlign w:val="center"/>
          </w:tcPr>
          <w:p>
            <w:pPr>
              <w:rPr>
                <w:rFonts w:ascii="仿宋" w:hAnsi="仿宋" w:eastAsia="仿宋" w:cs="仿宋"/>
                <w:sz w:val="24"/>
              </w:rPr>
            </w:pPr>
          </w:p>
        </w:tc>
        <w:tc>
          <w:tcPr>
            <w:tcW w:w="2633" w:type="dxa"/>
            <w:tcMar>
              <w:top w:w="57" w:type="dxa"/>
              <w:left w:w="108" w:type="dxa"/>
              <w:bottom w:w="0" w:type="dxa"/>
              <w:right w:w="108" w:type="dxa"/>
            </w:tcMar>
            <w:vAlign w:val="center"/>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仿宋" w:hAnsi="仿宋" w:eastAsia="仿宋" w:cs="仿宋"/>
                <w:sz w:val="24"/>
              </w:rPr>
            </w:pPr>
          </w:p>
        </w:tc>
        <w:tc>
          <w:tcPr>
            <w:tcW w:w="2587" w:type="dxa"/>
            <w:tcMar>
              <w:top w:w="57" w:type="dxa"/>
              <w:left w:w="108" w:type="dxa"/>
              <w:bottom w:w="0" w:type="dxa"/>
              <w:right w:w="108" w:type="dxa"/>
            </w:tcMar>
          </w:tcPr>
          <w:p>
            <w:pPr>
              <w:snapToGrid w:val="0"/>
              <w:rPr>
                <w:rFonts w:ascii="仿宋" w:hAnsi="仿宋" w:eastAsia="仿宋" w:cs="仿宋"/>
                <w:sz w:val="24"/>
              </w:rPr>
            </w:pPr>
            <w:r>
              <w:rPr>
                <w:rFonts w:hint="eastAsia" w:ascii="仿宋" w:hAnsi="仿宋" w:eastAsia="仿宋" w:cs="仿宋"/>
                <w:sz w:val="24"/>
              </w:rPr>
              <w:t>质保期</w:t>
            </w:r>
          </w:p>
        </w:tc>
        <w:tc>
          <w:tcPr>
            <w:tcW w:w="1785" w:type="dxa"/>
            <w:tcMar>
              <w:top w:w="57" w:type="dxa"/>
              <w:left w:w="108" w:type="dxa"/>
              <w:bottom w:w="0" w:type="dxa"/>
              <w:right w:w="108" w:type="dxa"/>
            </w:tcMar>
            <w:vAlign w:val="center"/>
          </w:tcPr>
          <w:p>
            <w:pPr>
              <w:rPr>
                <w:rFonts w:ascii="仿宋" w:hAnsi="仿宋" w:eastAsia="仿宋" w:cs="仿宋"/>
                <w:sz w:val="24"/>
              </w:rPr>
            </w:pPr>
          </w:p>
        </w:tc>
        <w:tc>
          <w:tcPr>
            <w:tcW w:w="1365" w:type="dxa"/>
            <w:tcMar>
              <w:top w:w="57" w:type="dxa"/>
              <w:left w:w="108" w:type="dxa"/>
              <w:bottom w:w="0" w:type="dxa"/>
              <w:right w:w="108" w:type="dxa"/>
            </w:tcMar>
            <w:vAlign w:val="center"/>
          </w:tcPr>
          <w:p>
            <w:pPr>
              <w:rPr>
                <w:rFonts w:ascii="仿宋" w:hAnsi="仿宋" w:eastAsia="仿宋" w:cs="仿宋"/>
                <w:sz w:val="24"/>
              </w:rPr>
            </w:pPr>
          </w:p>
        </w:tc>
        <w:tc>
          <w:tcPr>
            <w:tcW w:w="2633" w:type="dxa"/>
            <w:tcMar>
              <w:top w:w="57" w:type="dxa"/>
              <w:left w:w="108" w:type="dxa"/>
              <w:bottom w:w="0" w:type="dxa"/>
              <w:right w:w="108" w:type="dxa"/>
            </w:tcMar>
            <w:vAlign w:val="center"/>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仿宋" w:hAnsi="仿宋" w:eastAsia="仿宋" w:cs="仿宋"/>
                <w:sz w:val="24"/>
              </w:rPr>
            </w:pPr>
          </w:p>
        </w:tc>
        <w:tc>
          <w:tcPr>
            <w:tcW w:w="2587" w:type="dxa"/>
            <w:tcMar>
              <w:top w:w="57" w:type="dxa"/>
              <w:left w:w="108" w:type="dxa"/>
              <w:bottom w:w="0" w:type="dxa"/>
              <w:right w:w="108" w:type="dxa"/>
            </w:tcMar>
          </w:tcPr>
          <w:p>
            <w:pPr>
              <w:snapToGrid w:val="0"/>
              <w:rPr>
                <w:rFonts w:ascii="仿宋" w:hAnsi="仿宋" w:eastAsia="仿宋" w:cs="仿宋"/>
                <w:sz w:val="24"/>
              </w:rPr>
            </w:pPr>
            <w:r>
              <w:rPr>
                <w:rFonts w:hint="eastAsia" w:ascii="仿宋" w:hAnsi="仿宋" w:eastAsia="仿宋" w:cs="仿宋"/>
                <w:sz w:val="24"/>
              </w:rPr>
              <w:t>……</w:t>
            </w:r>
          </w:p>
        </w:tc>
        <w:tc>
          <w:tcPr>
            <w:tcW w:w="1785" w:type="dxa"/>
            <w:tcMar>
              <w:top w:w="57" w:type="dxa"/>
              <w:left w:w="108" w:type="dxa"/>
              <w:bottom w:w="0" w:type="dxa"/>
              <w:right w:w="108" w:type="dxa"/>
            </w:tcMar>
            <w:vAlign w:val="center"/>
          </w:tcPr>
          <w:p>
            <w:pPr>
              <w:rPr>
                <w:rFonts w:ascii="仿宋" w:hAnsi="仿宋" w:eastAsia="仿宋" w:cs="仿宋"/>
                <w:sz w:val="24"/>
              </w:rPr>
            </w:pPr>
          </w:p>
        </w:tc>
        <w:tc>
          <w:tcPr>
            <w:tcW w:w="1365" w:type="dxa"/>
            <w:tcMar>
              <w:top w:w="57" w:type="dxa"/>
              <w:left w:w="108" w:type="dxa"/>
              <w:bottom w:w="0" w:type="dxa"/>
              <w:right w:w="108" w:type="dxa"/>
            </w:tcMar>
            <w:vAlign w:val="center"/>
          </w:tcPr>
          <w:p>
            <w:pPr>
              <w:rPr>
                <w:rFonts w:ascii="仿宋" w:hAnsi="仿宋" w:eastAsia="仿宋" w:cs="仿宋"/>
                <w:sz w:val="24"/>
              </w:rPr>
            </w:pPr>
          </w:p>
        </w:tc>
        <w:tc>
          <w:tcPr>
            <w:tcW w:w="2633" w:type="dxa"/>
            <w:tcMar>
              <w:top w:w="57" w:type="dxa"/>
              <w:left w:w="108" w:type="dxa"/>
              <w:bottom w:w="0" w:type="dxa"/>
              <w:right w:w="108" w:type="dxa"/>
            </w:tcMar>
            <w:vAlign w:val="center"/>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仿宋" w:hAnsi="仿宋" w:eastAsia="仿宋" w:cs="仿宋"/>
                <w:sz w:val="24"/>
              </w:rPr>
            </w:pPr>
          </w:p>
        </w:tc>
        <w:tc>
          <w:tcPr>
            <w:tcW w:w="2587" w:type="dxa"/>
            <w:tcMar>
              <w:top w:w="57" w:type="dxa"/>
              <w:left w:w="108" w:type="dxa"/>
              <w:bottom w:w="0" w:type="dxa"/>
              <w:right w:w="108" w:type="dxa"/>
            </w:tcMar>
          </w:tcPr>
          <w:p>
            <w:pPr>
              <w:snapToGrid w:val="0"/>
              <w:rPr>
                <w:rFonts w:ascii="仿宋" w:hAnsi="仿宋" w:eastAsia="仿宋" w:cs="仿宋"/>
                <w:sz w:val="24"/>
              </w:rPr>
            </w:pPr>
          </w:p>
        </w:tc>
        <w:tc>
          <w:tcPr>
            <w:tcW w:w="1785" w:type="dxa"/>
            <w:tcMar>
              <w:top w:w="57" w:type="dxa"/>
              <w:left w:w="108" w:type="dxa"/>
              <w:bottom w:w="0" w:type="dxa"/>
              <w:right w:w="108" w:type="dxa"/>
            </w:tcMar>
            <w:vAlign w:val="center"/>
          </w:tcPr>
          <w:p>
            <w:pPr>
              <w:rPr>
                <w:rFonts w:ascii="仿宋" w:hAnsi="仿宋" w:eastAsia="仿宋" w:cs="仿宋"/>
                <w:sz w:val="24"/>
              </w:rPr>
            </w:pPr>
          </w:p>
        </w:tc>
        <w:tc>
          <w:tcPr>
            <w:tcW w:w="1365" w:type="dxa"/>
            <w:tcMar>
              <w:top w:w="57" w:type="dxa"/>
              <w:left w:w="108" w:type="dxa"/>
              <w:bottom w:w="0" w:type="dxa"/>
              <w:right w:w="108" w:type="dxa"/>
            </w:tcMar>
            <w:vAlign w:val="center"/>
          </w:tcPr>
          <w:p>
            <w:pPr>
              <w:rPr>
                <w:rFonts w:ascii="仿宋" w:hAnsi="仿宋" w:eastAsia="仿宋" w:cs="仿宋"/>
                <w:sz w:val="24"/>
              </w:rPr>
            </w:pPr>
          </w:p>
        </w:tc>
        <w:tc>
          <w:tcPr>
            <w:tcW w:w="2633" w:type="dxa"/>
            <w:tcMar>
              <w:top w:w="57" w:type="dxa"/>
              <w:left w:w="108" w:type="dxa"/>
              <w:bottom w:w="0" w:type="dxa"/>
              <w:right w:w="108" w:type="dxa"/>
            </w:tcMar>
            <w:vAlign w:val="center"/>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仿宋" w:hAnsi="仿宋" w:eastAsia="仿宋" w:cs="仿宋"/>
                <w:sz w:val="24"/>
              </w:rPr>
            </w:pPr>
          </w:p>
        </w:tc>
        <w:tc>
          <w:tcPr>
            <w:tcW w:w="2587" w:type="dxa"/>
            <w:tcMar>
              <w:top w:w="57" w:type="dxa"/>
              <w:left w:w="108" w:type="dxa"/>
              <w:bottom w:w="0" w:type="dxa"/>
              <w:right w:w="108" w:type="dxa"/>
            </w:tcMar>
          </w:tcPr>
          <w:p>
            <w:pPr>
              <w:snapToGrid w:val="0"/>
              <w:rPr>
                <w:rFonts w:ascii="仿宋" w:hAnsi="仿宋" w:eastAsia="仿宋" w:cs="仿宋"/>
                <w:sz w:val="24"/>
              </w:rPr>
            </w:pPr>
          </w:p>
        </w:tc>
        <w:tc>
          <w:tcPr>
            <w:tcW w:w="1785" w:type="dxa"/>
            <w:tcMar>
              <w:top w:w="57" w:type="dxa"/>
              <w:left w:w="108" w:type="dxa"/>
              <w:bottom w:w="0" w:type="dxa"/>
              <w:right w:w="108" w:type="dxa"/>
            </w:tcMar>
            <w:vAlign w:val="center"/>
          </w:tcPr>
          <w:p>
            <w:pPr>
              <w:rPr>
                <w:rFonts w:ascii="仿宋" w:hAnsi="仿宋" w:eastAsia="仿宋" w:cs="仿宋"/>
                <w:sz w:val="24"/>
              </w:rPr>
            </w:pPr>
          </w:p>
        </w:tc>
        <w:tc>
          <w:tcPr>
            <w:tcW w:w="1365" w:type="dxa"/>
            <w:tcMar>
              <w:top w:w="57" w:type="dxa"/>
              <w:left w:w="108" w:type="dxa"/>
              <w:bottom w:w="0" w:type="dxa"/>
              <w:right w:w="108" w:type="dxa"/>
            </w:tcMar>
            <w:vAlign w:val="center"/>
          </w:tcPr>
          <w:p>
            <w:pPr>
              <w:rPr>
                <w:rFonts w:ascii="仿宋" w:hAnsi="仿宋" w:eastAsia="仿宋" w:cs="仿宋"/>
                <w:sz w:val="24"/>
              </w:rPr>
            </w:pPr>
          </w:p>
        </w:tc>
        <w:tc>
          <w:tcPr>
            <w:tcW w:w="2633" w:type="dxa"/>
            <w:tcMar>
              <w:top w:w="57" w:type="dxa"/>
              <w:left w:w="108" w:type="dxa"/>
              <w:bottom w:w="0" w:type="dxa"/>
              <w:right w:w="108" w:type="dxa"/>
            </w:tcMar>
            <w:vAlign w:val="center"/>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35" w:type="dxa"/>
            <w:tcMar>
              <w:top w:w="57" w:type="dxa"/>
              <w:left w:w="108" w:type="dxa"/>
              <w:bottom w:w="0" w:type="dxa"/>
              <w:right w:w="108" w:type="dxa"/>
            </w:tcMar>
            <w:vAlign w:val="center"/>
          </w:tcPr>
          <w:p>
            <w:pPr>
              <w:rPr>
                <w:rFonts w:ascii="仿宋" w:hAnsi="仿宋" w:eastAsia="仿宋" w:cs="仿宋"/>
                <w:sz w:val="24"/>
              </w:rPr>
            </w:pPr>
          </w:p>
        </w:tc>
        <w:tc>
          <w:tcPr>
            <w:tcW w:w="2587" w:type="dxa"/>
            <w:tcMar>
              <w:top w:w="57" w:type="dxa"/>
              <w:left w:w="108" w:type="dxa"/>
              <w:bottom w:w="0" w:type="dxa"/>
              <w:right w:w="108" w:type="dxa"/>
            </w:tcMar>
          </w:tcPr>
          <w:p>
            <w:pPr>
              <w:snapToGrid w:val="0"/>
              <w:rPr>
                <w:rFonts w:ascii="仿宋" w:hAnsi="仿宋" w:eastAsia="仿宋" w:cs="仿宋"/>
                <w:sz w:val="24"/>
              </w:rPr>
            </w:pPr>
          </w:p>
        </w:tc>
        <w:tc>
          <w:tcPr>
            <w:tcW w:w="1785" w:type="dxa"/>
            <w:tcMar>
              <w:top w:w="57" w:type="dxa"/>
              <w:left w:w="108" w:type="dxa"/>
              <w:bottom w:w="0" w:type="dxa"/>
              <w:right w:w="108" w:type="dxa"/>
            </w:tcMar>
            <w:vAlign w:val="center"/>
          </w:tcPr>
          <w:p>
            <w:pPr>
              <w:rPr>
                <w:rFonts w:ascii="仿宋" w:hAnsi="仿宋" w:eastAsia="仿宋" w:cs="仿宋"/>
                <w:sz w:val="24"/>
              </w:rPr>
            </w:pPr>
          </w:p>
        </w:tc>
        <w:tc>
          <w:tcPr>
            <w:tcW w:w="1365" w:type="dxa"/>
            <w:tcMar>
              <w:top w:w="57" w:type="dxa"/>
              <w:left w:w="108" w:type="dxa"/>
              <w:bottom w:w="0" w:type="dxa"/>
              <w:right w:w="108" w:type="dxa"/>
            </w:tcMar>
            <w:vAlign w:val="center"/>
          </w:tcPr>
          <w:p>
            <w:pPr>
              <w:rPr>
                <w:rFonts w:ascii="仿宋" w:hAnsi="仿宋" w:eastAsia="仿宋" w:cs="仿宋"/>
                <w:sz w:val="24"/>
              </w:rPr>
            </w:pPr>
          </w:p>
        </w:tc>
        <w:tc>
          <w:tcPr>
            <w:tcW w:w="2633" w:type="dxa"/>
            <w:tcMar>
              <w:top w:w="57" w:type="dxa"/>
              <w:left w:w="108" w:type="dxa"/>
              <w:bottom w:w="0" w:type="dxa"/>
              <w:right w:w="108" w:type="dxa"/>
            </w:tcMar>
            <w:vAlign w:val="center"/>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pPr>
              <w:rPr>
                <w:rFonts w:ascii="仿宋" w:hAnsi="仿宋" w:eastAsia="仿宋" w:cs="仿宋"/>
                <w:sz w:val="24"/>
              </w:rPr>
            </w:pPr>
          </w:p>
        </w:tc>
        <w:tc>
          <w:tcPr>
            <w:tcW w:w="2587" w:type="dxa"/>
            <w:tcMar>
              <w:top w:w="57" w:type="dxa"/>
              <w:left w:w="108" w:type="dxa"/>
              <w:bottom w:w="0" w:type="dxa"/>
              <w:right w:w="108" w:type="dxa"/>
            </w:tcMar>
          </w:tcPr>
          <w:p>
            <w:pPr>
              <w:snapToGrid w:val="0"/>
              <w:rPr>
                <w:rFonts w:ascii="仿宋" w:hAnsi="仿宋" w:eastAsia="仿宋" w:cs="仿宋"/>
                <w:sz w:val="24"/>
              </w:rPr>
            </w:pPr>
          </w:p>
        </w:tc>
        <w:tc>
          <w:tcPr>
            <w:tcW w:w="1785" w:type="dxa"/>
            <w:tcMar>
              <w:top w:w="57" w:type="dxa"/>
              <w:left w:w="108" w:type="dxa"/>
              <w:bottom w:w="0" w:type="dxa"/>
              <w:right w:w="108" w:type="dxa"/>
            </w:tcMar>
            <w:vAlign w:val="center"/>
          </w:tcPr>
          <w:p>
            <w:pPr>
              <w:rPr>
                <w:rFonts w:ascii="仿宋" w:hAnsi="仿宋" w:eastAsia="仿宋" w:cs="仿宋"/>
                <w:sz w:val="24"/>
              </w:rPr>
            </w:pPr>
          </w:p>
        </w:tc>
        <w:tc>
          <w:tcPr>
            <w:tcW w:w="1365" w:type="dxa"/>
            <w:tcMar>
              <w:top w:w="57" w:type="dxa"/>
              <w:left w:w="108" w:type="dxa"/>
              <w:bottom w:w="0" w:type="dxa"/>
              <w:right w:w="108" w:type="dxa"/>
            </w:tcMar>
            <w:vAlign w:val="center"/>
          </w:tcPr>
          <w:p>
            <w:pPr>
              <w:rPr>
                <w:rFonts w:ascii="仿宋" w:hAnsi="仿宋" w:eastAsia="仿宋" w:cs="仿宋"/>
                <w:sz w:val="24"/>
              </w:rPr>
            </w:pPr>
          </w:p>
        </w:tc>
        <w:tc>
          <w:tcPr>
            <w:tcW w:w="2633" w:type="dxa"/>
            <w:tcMar>
              <w:top w:w="57" w:type="dxa"/>
              <w:left w:w="108" w:type="dxa"/>
              <w:bottom w:w="0" w:type="dxa"/>
              <w:right w:w="108" w:type="dxa"/>
            </w:tcMar>
            <w:vAlign w:val="center"/>
          </w:tcPr>
          <w:p>
            <w:pPr>
              <w:rPr>
                <w:rFonts w:ascii="仿宋" w:hAnsi="仿宋" w:eastAsia="仿宋" w:cs="仿宋"/>
                <w:sz w:val="24"/>
              </w:rPr>
            </w:pPr>
          </w:p>
        </w:tc>
      </w:tr>
    </w:tbl>
    <w:p>
      <w:pPr>
        <w:spacing w:line="360" w:lineRule="auto"/>
        <w:ind w:firstLine="480" w:firstLineChars="200"/>
        <w:rPr>
          <w:rFonts w:ascii="仿宋" w:hAnsi="仿宋" w:eastAsia="仿宋" w:cs="仿宋"/>
          <w:sz w:val="24"/>
        </w:rPr>
      </w:pPr>
    </w:p>
    <w:p>
      <w:pPr>
        <w:snapToGrid w:val="0"/>
        <w:spacing w:line="360" w:lineRule="auto"/>
        <w:jc w:val="left"/>
        <w:rPr>
          <w:rFonts w:ascii="仿宋" w:hAnsi="仿宋" w:eastAsia="仿宋" w:cs="仿宋"/>
          <w:sz w:val="24"/>
          <w:lang w:val="zh-CN"/>
        </w:rPr>
      </w:pPr>
      <w:r>
        <w:rPr>
          <w:rFonts w:hint="eastAsia" w:ascii="仿宋" w:hAnsi="仿宋" w:eastAsia="仿宋" w:cs="仿宋"/>
          <w:sz w:val="24"/>
          <w:lang w:val="zh-CN"/>
        </w:rPr>
        <w:t>法定代表人（负责人）或其授权委托人（签名或印章或电子章）：</w:t>
      </w:r>
    </w:p>
    <w:p>
      <w:pPr>
        <w:snapToGrid w:val="0"/>
        <w:spacing w:line="360" w:lineRule="auto"/>
        <w:jc w:val="left"/>
        <w:rPr>
          <w:rFonts w:ascii="仿宋" w:hAnsi="仿宋" w:eastAsia="仿宋" w:cs="仿宋"/>
          <w:sz w:val="24"/>
          <w:lang w:val="zh-CN"/>
        </w:rPr>
      </w:pPr>
      <w:r>
        <w:rPr>
          <w:rFonts w:hint="eastAsia" w:ascii="仿宋" w:hAnsi="仿宋" w:eastAsia="仿宋" w:cs="仿宋"/>
          <w:sz w:val="24"/>
          <w:lang w:val="zh-CN"/>
        </w:rPr>
        <w:t>投标人（盖章或电子章）：</w:t>
      </w:r>
    </w:p>
    <w:p>
      <w:pPr>
        <w:spacing w:line="360" w:lineRule="auto"/>
        <w:jc w:val="left"/>
        <w:rPr>
          <w:rFonts w:ascii="仿宋" w:hAnsi="仿宋" w:eastAsia="仿宋" w:cs="仿宋"/>
          <w:kern w:val="0"/>
          <w:sz w:val="24"/>
          <w:lang w:val="zh-CN"/>
        </w:rPr>
      </w:pPr>
      <w:r>
        <w:rPr>
          <w:rFonts w:hint="eastAsia" w:ascii="仿宋" w:hAnsi="仿宋" w:eastAsia="仿宋" w:cs="仿宋"/>
          <w:sz w:val="24"/>
          <w:lang w:val="zh-CN"/>
        </w:rPr>
        <w:t>日期：</w:t>
      </w:r>
    </w:p>
    <w:p>
      <w:pPr>
        <w:ind w:firstLine="1911" w:firstLineChars="595"/>
        <w:rPr>
          <w:rFonts w:ascii="仿宋" w:hAnsi="仿宋" w:eastAsia="仿宋" w:cs="仿宋"/>
          <w:b/>
          <w:bCs/>
          <w:sz w:val="32"/>
          <w:szCs w:val="32"/>
        </w:rPr>
      </w:pPr>
    </w:p>
    <w:p>
      <w:pPr>
        <w:widowControl/>
        <w:adjustRightInd/>
        <w:jc w:val="left"/>
        <w:rPr>
          <w:rFonts w:ascii="仿宋" w:hAnsi="仿宋" w:eastAsia="仿宋" w:cs="仿宋"/>
          <w:b/>
          <w:bCs/>
          <w:sz w:val="32"/>
          <w:szCs w:val="32"/>
        </w:rPr>
      </w:pPr>
      <w:r>
        <w:rPr>
          <w:rFonts w:hint="eastAsia" w:ascii="仿宋" w:hAnsi="仿宋" w:eastAsia="仿宋" w:cs="仿宋"/>
          <w:b/>
          <w:bCs/>
          <w:sz w:val="32"/>
          <w:szCs w:val="32"/>
        </w:rPr>
        <w:br w:type="page"/>
      </w:r>
    </w:p>
    <w:p>
      <w:pPr>
        <w:ind w:firstLine="1911" w:firstLineChars="595"/>
        <w:rPr>
          <w:rFonts w:ascii="仿宋" w:hAnsi="仿宋" w:eastAsia="仿宋" w:cs="仿宋"/>
          <w:b/>
          <w:kern w:val="0"/>
          <w:sz w:val="32"/>
          <w:szCs w:val="32"/>
        </w:rPr>
      </w:pPr>
      <w:r>
        <w:rPr>
          <w:rFonts w:hint="eastAsia" w:ascii="仿宋" w:hAnsi="仿宋" w:eastAsia="仿宋" w:cs="仿宋"/>
          <w:b/>
          <w:bCs/>
          <w:sz w:val="32"/>
          <w:szCs w:val="32"/>
        </w:rPr>
        <w:t>八</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好处；</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snapToGrid w:val="0"/>
        <w:spacing w:line="360" w:lineRule="auto"/>
        <w:jc w:val="left"/>
        <w:rPr>
          <w:rFonts w:ascii="仿宋" w:hAnsi="仿宋" w:eastAsia="仿宋" w:cs="仿宋"/>
          <w:sz w:val="24"/>
          <w:lang w:val="zh-CN"/>
        </w:rPr>
      </w:pPr>
      <w:r>
        <w:rPr>
          <w:rFonts w:hint="eastAsia" w:ascii="仿宋" w:hAnsi="仿宋" w:eastAsia="仿宋" w:cs="仿宋"/>
          <w:sz w:val="24"/>
          <w:lang w:val="zh-CN"/>
        </w:rPr>
        <w:t>法定代表人（负责人）或其授权委托人（签名或印章或电子章）：</w:t>
      </w:r>
    </w:p>
    <w:p>
      <w:pPr>
        <w:snapToGrid w:val="0"/>
        <w:spacing w:line="360" w:lineRule="auto"/>
        <w:jc w:val="left"/>
        <w:rPr>
          <w:rFonts w:ascii="仿宋" w:hAnsi="仿宋" w:eastAsia="仿宋" w:cs="仿宋"/>
          <w:sz w:val="24"/>
          <w:lang w:val="zh-CN"/>
        </w:rPr>
      </w:pPr>
      <w:r>
        <w:rPr>
          <w:rFonts w:hint="eastAsia" w:ascii="仿宋" w:hAnsi="仿宋" w:eastAsia="仿宋" w:cs="仿宋"/>
          <w:sz w:val="24"/>
          <w:lang w:val="zh-CN"/>
        </w:rPr>
        <w:t>投标人（盖章或电子章）：</w:t>
      </w:r>
    </w:p>
    <w:p>
      <w:pPr>
        <w:spacing w:line="360" w:lineRule="auto"/>
        <w:jc w:val="left"/>
        <w:rPr>
          <w:rFonts w:ascii="仿宋" w:hAnsi="仿宋" w:eastAsia="仿宋" w:cs="仿宋"/>
          <w:kern w:val="0"/>
          <w:sz w:val="24"/>
          <w:lang w:val="zh-CN"/>
        </w:rPr>
      </w:pPr>
      <w:r>
        <w:rPr>
          <w:rFonts w:hint="eastAsia" w:ascii="仿宋" w:hAnsi="仿宋" w:eastAsia="仿宋" w:cs="仿宋"/>
          <w:sz w:val="24"/>
          <w:lang w:val="zh-CN"/>
        </w:rPr>
        <w:t>日期：</w:t>
      </w:r>
    </w:p>
    <w:p>
      <w:pPr>
        <w:spacing w:line="360" w:lineRule="auto"/>
        <w:jc w:val="center"/>
        <w:rPr>
          <w:rFonts w:ascii="仿宋" w:hAnsi="仿宋" w:eastAsia="仿宋" w:cs="仿宋"/>
          <w:b/>
          <w:bCs/>
          <w:sz w:val="24"/>
        </w:rPr>
      </w:pPr>
    </w:p>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spacing w:line="360" w:lineRule="auto"/>
        <w:jc w:val="center"/>
        <w:rPr>
          <w:rFonts w:ascii="仿宋" w:hAnsi="仿宋" w:eastAsia="仿宋" w:cs="仿宋"/>
          <w:b/>
          <w:bCs/>
          <w:sz w:val="24"/>
        </w:rPr>
        <w:sectPr>
          <w:headerReference r:id="rId15" w:type="first"/>
          <w:footerReference r:id="rId17" w:type="first"/>
          <w:headerReference r:id="rId14" w:type="default"/>
          <w:footerReference r:id="rId16" w:type="default"/>
          <w:pgSz w:w="11905" w:h="16838"/>
          <w:pgMar w:top="1440" w:right="1083" w:bottom="1440" w:left="1083" w:header="567" w:footer="567" w:gutter="0"/>
          <w:pgNumType w:fmt="decimal"/>
          <w:cols w:space="0" w:num="1"/>
          <w:titlePg/>
          <w:docGrid w:linePitch="312" w:charSpace="0"/>
        </w:sectPr>
      </w:pPr>
    </w:p>
    <w:p>
      <w:pPr>
        <w:spacing w:line="360" w:lineRule="auto"/>
        <w:jc w:val="center"/>
        <w:outlineLvl w:val="0"/>
        <w:rPr>
          <w:rFonts w:ascii="仿宋" w:hAnsi="仿宋" w:eastAsia="仿宋" w:cs="仿宋"/>
          <w:b/>
          <w:kern w:val="0"/>
          <w:sz w:val="36"/>
          <w:szCs w:val="36"/>
        </w:rPr>
      </w:pPr>
      <w:bookmarkStart w:id="432" w:name="_Toc8220"/>
      <w:r>
        <w:rPr>
          <w:rFonts w:hint="eastAsia" w:ascii="仿宋" w:hAnsi="仿宋" w:eastAsia="仿宋" w:cs="仿宋"/>
          <w:b/>
          <w:kern w:val="0"/>
          <w:sz w:val="36"/>
          <w:szCs w:val="36"/>
        </w:rPr>
        <w:t>报价文件部分</w:t>
      </w:r>
      <w:bookmarkEnd w:id="432"/>
    </w:p>
    <w:p>
      <w:pPr>
        <w:spacing w:line="360" w:lineRule="auto"/>
        <w:jc w:val="center"/>
        <w:outlineLvl w:val="0"/>
        <w:rPr>
          <w:rFonts w:ascii="仿宋" w:hAnsi="仿宋" w:eastAsia="仿宋" w:cs="仿宋"/>
          <w:b/>
          <w:kern w:val="0"/>
          <w:sz w:val="36"/>
          <w:szCs w:val="36"/>
        </w:rPr>
      </w:pPr>
      <w:bookmarkStart w:id="433" w:name="_Toc4678"/>
      <w:r>
        <w:rPr>
          <w:rFonts w:hint="eastAsia" w:ascii="仿宋" w:hAnsi="仿宋" w:eastAsia="仿宋" w:cs="仿宋"/>
          <w:b/>
          <w:kern w:val="0"/>
          <w:sz w:val="36"/>
          <w:szCs w:val="36"/>
        </w:rPr>
        <w:t>目录</w:t>
      </w:r>
      <w:bookmarkEnd w:id="433"/>
    </w:p>
    <w:p>
      <w:pPr>
        <w:spacing w:line="360" w:lineRule="auto"/>
        <w:jc w:val="center"/>
        <w:rPr>
          <w:rFonts w:ascii="仿宋" w:hAnsi="仿宋" w:eastAsia="仿宋" w:cs="仿宋"/>
          <w:b/>
          <w:kern w:val="0"/>
          <w:sz w:val="36"/>
          <w:szCs w:val="36"/>
        </w:rPr>
      </w:pPr>
    </w:p>
    <w:p>
      <w:pPr>
        <w:numPr>
          <w:ilvl w:val="0"/>
          <w:numId w:val="7"/>
        </w:numPr>
        <w:snapToGrid w:val="0"/>
        <w:spacing w:line="360" w:lineRule="auto"/>
        <w:rPr>
          <w:rFonts w:ascii="仿宋" w:hAnsi="仿宋" w:eastAsia="仿宋" w:cs="仿宋"/>
          <w:sz w:val="24"/>
        </w:rPr>
      </w:pPr>
      <w:r>
        <w:rPr>
          <w:rFonts w:hint="eastAsia" w:ascii="仿宋" w:hAnsi="仿宋" w:eastAsia="仿宋" w:cs="仿宋"/>
          <w:sz w:val="24"/>
        </w:rPr>
        <w:t>开标一览表（报价表）………………………………………………………（页码）</w:t>
      </w:r>
    </w:p>
    <w:p>
      <w:pPr>
        <w:numPr>
          <w:ilvl w:val="0"/>
          <w:numId w:val="7"/>
        </w:numPr>
        <w:snapToGrid w:val="0"/>
        <w:spacing w:line="360" w:lineRule="auto"/>
        <w:rPr>
          <w:rFonts w:ascii="仿宋" w:hAnsi="仿宋" w:eastAsia="仿宋" w:cs="仿宋"/>
          <w:sz w:val="24"/>
        </w:rPr>
      </w:pPr>
      <w:r>
        <w:rPr>
          <w:rFonts w:hint="eastAsia" w:ascii="仿宋" w:hAnsi="仿宋" w:eastAsia="仿宋" w:cs="仿宋"/>
          <w:sz w:val="24"/>
        </w:rPr>
        <w:t>投标项目报价明细表…………………………………………………………（页码）</w:t>
      </w:r>
    </w:p>
    <w:p>
      <w:pPr>
        <w:numPr>
          <w:ilvl w:val="0"/>
          <w:numId w:val="7"/>
        </w:numPr>
        <w:snapToGrid w:val="0"/>
        <w:spacing w:line="360" w:lineRule="auto"/>
        <w:rPr>
          <w:rFonts w:ascii="仿宋" w:hAnsi="仿宋" w:eastAsia="仿宋" w:cs="仿宋"/>
          <w:sz w:val="24"/>
        </w:rPr>
      </w:pPr>
      <w:r>
        <w:rPr>
          <w:rFonts w:hint="eastAsia" w:ascii="仿宋" w:hAnsi="仿宋" w:eastAsia="仿宋" w:cs="仿宋"/>
          <w:sz w:val="24"/>
        </w:rPr>
        <w:t>中小企业声明函………………………………………………………………（页码）</w:t>
      </w:r>
    </w:p>
    <w:p>
      <w:pPr>
        <w:numPr>
          <w:ilvl w:val="0"/>
          <w:numId w:val="7"/>
        </w:numPr>
        <w:snapToGrid w:val="0"/>
        <w:spacing w:line="360" w:lineRule="auto"/>
        <w:rPr>
          <w:rFonts w:ascii="仿宋" w:hAnsi="仿宋" w:eastAsia="仿宋" w:cs="仿宋"/>
          <w:sz w:val="24"/>
        </w:rPr>
      </w:pPr>
      <w:r>
        <w:rPr>
          <w:rFonts w:hint="eastAsia" w:ascii="仿宋" w:hAnsi="仿宋" w:eastAsia="仿宋" w:cs="仿宋"/>
          <w:sz w:val="24"/>
        </w:rPr>
        <w:t>投标人针对报价需要说明的其他文件和说明………………………………（页码）</w:t>
      </w: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pStyle w:val="694"/>
        <w:keepNext w:val="0"/>
        <w:pageBreakBefore w:val="0"/>
        <w:tabs>
          <w:tab w:val="clear" w:pos="720"/>
        </w:tabs>
        <w:snapToGrid w:val="0"/>
        <w:spacing w:before="120" w:after="120"/>
        <w:ind w:firstLine="643"/>
        <w:outlineLvl w:val="9"/>
        <w:rPr>
          <w:rFonts w:ascii="仿宋" w:hAnsi="仿宋" w:eastAsia="仿宋" w:cs="仿宋"/>
          <w:kern w:val="2"/>
          <w:sz w:val="32"/>
          <w:szCs w:val="32"/>
        </w:rPr>
        <w:sectPr>
          <w:headerReference r:id="rId19" w:type="first"/>
          <w:footerReference r:id="rId21" w:type="first"/>
          <w:headerReference r:id="rId18" w:type="default"/>
          <w:footerReference r:id="rId20" w:type="default"/>
          <w:pgSz w:w="11905" w:h="16838"/>
          <w:pgMar w:top="1440" w:right="1083" w:bottom="1440" w:left="1083" w:header="567" w:footer="567" w:gutter="0"/>
          <w:pgNumType w:fmt="decimal"/>
          <w:cols w:space="0" w:num="1"/>
          <w:titlePg/>
          <w:docGrid w:linePitch="312" w:charSpace="0"/>
        </w:sectPr>
      </w:pPr>
    </w:p>
    <w:p>
      <w:pPr>
        <w:pStyle w:val="694"/>
        <w:keepNext w:val="0"/>
        <w:pageBreakBefore w:val="0"/>
        <w:tabs>
          <w:tab w:val="clear" w:pos="720"/>
        </w:tabs>
        <w:snapToGrid w:val="0"/>
        <w:spacing w:before="120" w:after="120"/>
        <w:ind w:firstLine="643"/>
        <w:outlineLvl w:val="9"/>
        <w:rPr>
          <w:rFonts w:ascii="仿宋" w:hAnsi="仿宋" w:eastAsia="仿宋" w:cs="仿宋"/>
          <w:kern w:val="2"/>
          <w:sz w:val="32"/>
          <w:szCs w:val="32"/>
        </w:rPr>
      </w:pPr>
      <w:bookmarkStart w:id="434" w:name="_Toc13350"/>
      <w:r>
        <w:rPr>
          <w:rFonts w:hint="eastAsia" w:ascii="仿宋" w:hAnsi="仿宋" w:eastAsia="仿宋" w:cs="仿宋"/>
          <w:kern w:val="2"/>
          <w:sz w:val="32"/>
          <w:szCs w:val="32"/>
        </w:rPr>
        <w:t>一、开标一览表（报价表）</w:t>
      </w:r>
      <w:bookmarkEnd w:id="434"/>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482"/>
        <w:rPr>
          <w:rFonts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rPr>
        <w:t xml:space="preserve"> </w:t>
      </w:r>
      <w:r>
        <w:rPr>
          <w:rFonts w:hint="eastAsia" w:ascii="仿宋" w:hAnsi="仿宋" w:eastAsia="仿宋" w:cs="仿宋"/>
          <w:sz w:val="24"/>
          <w:lang w:eastAsia="zh-CN"/>
        </w:rPr>
        <w:t>2025年台州市生态环境监测（标段二）</w:t>
      </w:r>
      <w:r>
        <w:rPr>
          <w:rFonts w:hint="eastAsia" w:ascii="仿宋" w:hAnsi="仿宋" w:eastAsia="仿宋" w:cs="仿宋"/>
          <w:kern w:val="0"/>
          <w:sz w:val="24"/>
          <w:lang w:val="zh-CN"/>
        </w:rPr>
        <w:t>【招标编号：</w:t>
      </w:r>
      <w:r>
        <w:rPr>
          <w:rFonts w:hint="eastAsia" w:ascii="仿宋" w:hAnsi="仿宋" w:eastAsia="仿宋" w:cs="仿宋"/>
          <w:sz w:val="24"/>
        </w:rPr>
        <w:t>TZFD(</w:t>
      </w:r>
      <w:r>
        <w:rPr>
          <w:rFonts w:hint="eastAsia" w:ascii="仿宋" w:hAnsi="仿宋" w:eastAsia="仿宋" w:cs="仿宋"/>
          <w:sz w:val="24"/>
          <w:lang w:eastAsia="zh-CN"/>
        </w:rPr>
        <w:t>2025</w:t>
      </w:r>
      <w:r>
        <w:rPr>
          <w:rFonts w:hint="eastAsia" w:ascii="仿宋" w:hAnsi="仿宋" w:eastAsia="仿宋" w:cs="仿宋"/>
          <w:sz w:val="24"/>
        </w:rPr>
        <w:t>)-</w:t>
      </w:r>
      <w:r>
        <w:rPr>
          <w:rFonts w:hint="eastAsia" w:ascii="仿宋" w:hAnsi="仿宋" w:eastAsia="仿宋" w:cs="仿宋"/>
          <w:sz w:val="24"/>
          <w:lang w:eastAsia="zh-CN"/>
        </w:rPr>
        <w:t>1025号</w:t>
      </w:r>
      <w:r>
        <w:rPr>
          <w:rFonts w:hint="eastAsia" w:ascii="仿宋" w:hAnsi="仿宋" w:eastAsia="仿宋" w:cs="仿宋"/>
          <w:sz w:val="24"/>
        </w:rPr>
        <w:t>】的实施</w:t>
      </w:r>
      <w:r>
        <w:rPr>
          <w:rFonts w:hint="eastAsia" w:ascii="仿宋" w:hAnsi="仿宋" w:eastAsia="仿宋" w:cs="仿宋"/>
          <w:kern w:val="0"/>
          <w:sz w:val="24"/>
          <w:lang w:val="zh-CN"/>
        </w:rPr>
        <w:t>。</w:t>
      </w:r>
    </w:p>
    <w:p>
      <w:pPr>
        <w:spacing w:line="360" w:lineRule="auto"/>
        <w:jc w:val="center"/>
        <w:rPr>
          <w:rFonts w:ascii="仿宋" w:hAnsi="仿宋" w:eastAsia="仿宋" w:cs="仿宋"/>
          <w:b/>
          <w:kern w:val="0"/>
          <w:sz w:val="24"/>
          <w:lang w:val="zh-CN"/>
        </w:rPr>
      </w:pPr>
      <w:r>
        <w:rPr>
          <w:rFonts w:hint="eastAsia" w:ascii="仿宋" w:hAnsi="仿宋" w:eastAsia="仿宋" w:cs="仿宋"/>
          <w:b/>
          <w:kern w:val="0"/>
          <w:sz w:val="24"/>
          <w:lang w:val="zh-CN"/>
        </w:rPr>
        <w:t>开标一览表（报价表）(标项：</w:t>
      </w:r>
      <w:r>
        <w:rPr>
          <w:rFonts w:hint="eastAsia" w:ascii="仿宋" w:hAnsi="仿宋" w:eastAsia="仿宋" w:cs="仿宋"/>
          <w:b/>
          <w:kern w:val="0"/>
          <w:sz w:val="24"/>
        </w:rPr>
        <w:t xml:space="preserve">    </w:t>
      </w:r>
      <w:r>
        <w:rPr>
          <w:rFonts w:hint="eastAsia" w:ascii="仿宋" w:hAnsi="仿宋" w:eastAsia="仿宋" w:cs="仿宋"/>
          <w:b/>
          <w:kern w:val="0"/>
          <w:sz w:val="24"/>
          <w:lang w:val="zh-CN"/>
        </w:rPr>
        <w:t>)</w:t>
      </w:r>
    </w:p>
    <w:tbl>
      <w:tblPr>
        <w:tblStyle w:val="65"/>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2723"/>
        <w:gridCol w:w="4922"/>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b/>
                <w:bCs/>
              </w:rPr>
            </w:pPr>
            <w:r>
              <w:rPr>
                <w:rFonts w:hint="eastAsia" w:ascii="仿宋" w:hAnsi="仿宋" w:eastAsia="仿宋" w:cs="仿宋"/>
                <w:b/>
                <w:bCs/>
              </w:rPr>
              <w:t>序号</w:t>
            </w:r>
          </w:p>
        </w:tc>
        <w:tc>
          <w:tcPr>
            <w:tcW w:w="272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b/>
                <w:bCs/>
              </w:rPr>
            </w:pPr>
            <w:r>
              <w:rPr>
                <w:rFonts w:hint="eastAsia" w:ascii="仿宋" w:hAnsi="仿宋" w:eastAsia="仿宋" w:cs="仿宋"/>
                <w:b/>
                <w:bCs/>
              </w:rPr>
              <w:t>采购内容</w:t>
            </w:r>
          </w:p>
        </w:tc>
        <w:tc>
          <w:tcPr>
            <w:tcW w:w="492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b/>
                <w:bCs/>
              </w:rPr>
            </w:pPr>
            <w:r>
              <w:rPr>
                <w:rFonts w:hint="eastAsia" w:ascii="仿宋" w:hAnsi="仿宋" w:eastAsia="仿宋"/>
                <w:b/>
                <w:sz w:val="24"/>
              </w:rPr>
              <w:t>金   额</w:t>
            </w:r>
          </w:p>
        </w:tc>
        <w:tc>
          <w:tcPr>
            <w:tcW w:w="141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b/>
                <w:bCs/>
              </w:rPr>
            </w:pPr>
            <w:r>
              <w:rPr>
                <w:rFonts w:hint="eastAsia" w:ascii="仿宋" w:hAnsi="仿宋" w:eastAsia="仿宋" w:cs="仿宋"/>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6"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rPr>
            </w:pPr>
            <w:r>
              <w:rPr>
                <w:rFonts w:hint="eastAsia" w:ascii="仿宋" w:hAnsi="仿宋" w:eastAsia="仿宋" w:cs="仿宋"/>
              </w:rPr>
              <w:t>1</w:t>
            </w:r>
          </w:p>
        </w:tc>
        <w:tc>
          <w:tcPr>
            <w:tcW w:w="272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 w:hAnsi="仿宋" w:eastAsia="仿宋" w:cs="仿宋"/>
                <w:lang w:eastAsia="zh-CN"/>
              </w:rPr>
            </w:pPr>
            <w:r>
              <w:rPr>
                <w:rFonts w:hint="eastAsia" w:ascii="仿宋" w:hAnsi="仿宋" w:eastAsia="仿宋" w:cs="仿宋"/>
                <w:sz w:val="24"/>
              </w:rPr>
              <w:t xml:space="preserve"> </w:t>
            </w:r>
            <w:r>
              <w:rPr>
                <w:rFonts w:hint="eastAsia" w:ascii="仿宋" w:hAnsi="仿宋" w:eastAsia="仿宋" w:cs="仿宋"/>
                <w:sz w:val="24"/>
                <w:lang w:eastAsia="zh-CN"/>
              </w:rPr>
              <w:t>2025年台州市生态环境监测（标段二）</w:t>
            </w:r>
          </w:p>
        </w:tc>
        <w:tc>
          <w:tcPr>
            <w:tcW w:w="492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sz w:val="24"/>
              </w:rPr>
            </w:pPr>
            <w:r>
              <w:rPr>
                <w:rFonts w:hint="eastAsia" w:ascii="仿宋" w:hAnsi="仿宋" w:eastAsia="仿宋"/>
                <w:sz w:val="24"/>
              </w:rPr>
              <w:t>大写：人民币______________________元整</w:t>
            </w:r>
          </w:p>
          <w:p>
            <w:pPr>
              <w:snapToGrid w:val="0"/>
              <w:spacing w:line="360" w:lineRule="auto"/>
              <w:rPr>
                <w:rFonts w:ascii="仿宋" w:hAnsi="仿宋" w:eastAsia="仿宋"/>
                <w:sz w:val="24"/>
              </w:rPr>
            </w:pPr>
          </w:p>
          <w:p>
            <w:pPr>
              <w:snapToGrid w:val="0"/>
              <w:spacing w:line="360" w:lineRule="auto"/>
              <w:rPr>
                <w:rFonts w:ascii="仿宋" w:hAnsi="仿宋" w:eastAsia="仿宋"/>
                <w:sz w:val="24"/>
              </w:rPr>
            </w:pPr>
          </w:p>
          <w:p>
            <w:pPr>
              <w:snapToGrid w:val="0"/>
              <w:spacing w:line="360" w:lineRule="auto"/>
              <w:rPr>
                <w:rFonts w:ascii="仿宋" w:hAnsi="仿宋" w:eastAsia="仿宋"/>
                <w:sz w:val="24"/>
              </w:rPr>
            </w:pPr>
            <w:r>
              <w:rPr>
                <w:rFonts w:hint="eastAsia" w:ascii="仿宋" w:hAnsi="仿宋" w:eastAsia="仿宋"/>
                <w:sz w:val="24"/>
              </w:rPr>
              <w:t>小写：¥__________________________元</w:t>
            </w:r>
          </w:p>
          <w:p>
            <w:pPr>
              <w:spacing w:line="380" w:lineRule="exact"/>
              <w:jc w:val="center"/>
              <w:rPr>
                <w:rFonts w:ascii="仿宋" w:hAnsi="仿宋" w:eastAsia="仿宋" w:cs="仿宋"/>
              </w:rPr>
            </w:pPr>
          </w:p>
        </w:tc>
        <w:tc>
          <w:tcPr>
            <w:tcW w:w="141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rPr>
            </w:pPr>
          </w:p>
        </w:tc>
      </w:tr>
    </w:tbl>
    <w:p>
      <w:pPr>
        <w:spacing w:line="360" w:lineRule="auto"/>
        <w:jc w:val="center"/>
        <w:rPr>
          <w:rFonts w:ascii="仿宋" w:hAnsi="仿宋" w:eastAsia="仿宋" w:cs="仿宋"/>
          <w:b/>
          <w:kern w:val="0"/>
          <w:sz w:val="24"/>
          <w:lang w:val="zh-CN"/>
        </w:rPr>
      </w:pPr>
    </w:p>
    <w:p>
      <w:pPr>
        <w:snapToGrid w:val="0"/>
        <w:spacing w:line="360" w:lineRule="auto"/>
        <w:ind w:left="480"/>
        <w:rPr>
          <w:rFonts w:ascii="仿宋" w:hAnsi="仿宋" w:eastAsia="仿宋" w:cs="仿宋"/>
          <w:b/>
          <w:kern w:val="0"/>
          <w:sz w:val="24"/>
          <w:lang w:val="zh-CN"/>
        </w:rPr>
      </w:pPr>
      <w:r>
        <w:rPr>
          <w:rFonts w:hint="eastAsia" w:ascii="仿宋" w:hAnsi="仿宋" w:eastAsia="仿宋" w:cs="仿宋"/>
          <w:b/>
          <w:kern w:val="0"/>
          <w:sz w:val="24"/>
          <w:lang w:val="zh-CN"/>
        </w:rPr>
        <w:t>注：</w:t>
      </w:r>
    </w:p>
    <w:p>
      <w:pPr>
        <w:spacing w:line="360" w:lineRule="auto"/>
        <w:ind w:left="-2" w:leftChars="-1" w:firstLine="480" w:firstLineChars="200"/>
        <w:rPr>
          <w:rFonts w:ascii="仿宋" w:hAnsi="仿宋" w:eastAsia="仿宋" w:cs="仿宋"/>
          <w:kern w:val="0"/>
          <w:sz w:val="24"/>
          <w:lang w:val="zh-CN"/>
        </w:rPr>
      </w:pPr>
      <w:r>
        <w:rPr>
          <w:rFonts w:hint="eastAsia" w:ascii="仿宋" w:hAnsi="仿宋" w:eastAsia="仿宋" w:cs="仿宋"/>
          <w:kern w:val="0"/>
          <w:sz w:val="24"/>
          <w:lang w:val="zh-CN"/>
        </w:rPr>
        <w:t>1、投标人需按本表格式填写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kern w:val="0"/>
          <w:sz w:val="24"/>
          <w:lang w:val="zh-CN"/>
        </w:rPr>
        <w:t>。</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lang w:val="zh-CN"/>
        </w:rPr>
        <w:t>2、有关本项目实施所涉及的一切费用均计入报价。</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szCs w:val="22"/>
          <w:lang w:val="zh-CN"/>
        </w:rPr>
        <w:t>4、</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仿宋" w:hAnsi="仿宋" w:eastAsia="仿宋" w:cs="仿宋"/>
          <w:b/>
          <w:kern w:val="0"/>
          <w:sz w:val="24"/>
        </w:rPr>
      </w:pPr>
    </w:p>
    <w:p>
      <w:pPr>
        <w:snapToGrid w:val="0"/>
        <w:spacing w:line="360" w:lineRule="auto"/>
        <w:ind w:firstLine="638" w:firstLineChars="266"/>
        <w:jc w:val="left"/>
        <w:rPr>
          <w:rFonts w:ascii="仿宋" w:hAnsi="仿宋" w:eastAsia="仿宋" w:cs="仿宋"/>
          <w:sz w:val="24"/>
          <w:lang w:val="zh-CN"/>
        </w:rPr>
      </w:pPr>
      <w:r>
        <w:rPr>
          <w:rFonts w:hint="eastAsia" w:ascii="仿宋" w:hAnsi="仿宋" w:eastAsia="仿宋" w:cs="仿宋"/>
          <w:sz w:val="24"/>
          <w:lang w:val="zh-CN"/>
        </w:rPr>
        <w:t>法定代表人（负责人）或其授权委托人（签名或印章或电子章）：</w:t>
      </w:r>
    </w:p>
    <w:p>
      <w:pPr>
        <w:snapToGrid w:val="0"/>
        <w:spacing w:line="360" w:lineRule="auto"/>
        <w:ind w:firstLine="638" w:firstLineChars="266"/>
        <w:jc w:val="left"/>
        <w:rPr>
          <w:rFonts w:ascii="仿宋" w:hAnsi="仿宋" w:eastAsia="仿宋" w:cs="仿宋"/>
          <w:sz w:val="24"/>
          <w:lang w:val="zh-CN"/>
        </w:rPr>
      </w:pPr>
      <w:r>
        <w:rPr>
          <w:rFonts w:hint="eastAsia" w:ascii="仿宋" w:hAnsi="仿宋" w:eastAsia="仿宋" w:cs="仿宋"/>
          <w:sz w:val="24"/>
          <w:lang w:val="zh-CN"/>
        </w:rPr>
        <w:t>投标人（盖章或电子章）：</w:t>
      </w:r>
    </w:p>
    <w:p>
      <w:pPr>
        <w:spacing w:line="360" w:lineRule="auto"/>
        <w:ind w:firstLine="638" w:firstLineChars="266"/>
        <w:jc w:val="left"/>
        <w:rPr>
          <w:rFonts w:ascii="仿宋" w:hAnsi="仿宋" w:eastAsia="仿宋" w:cs="仿宋"/>
          <w:kern w:val="0"/>
          <w:sz w:val="24"/>
          <w:lang w:val="zh-CN"/>
        </w:rPr>
      </w:pPr>
      <w:r>
        <w:rPr>
          <w:rFonts w:hint="eastAsia" w:ascii="仿宋" w:hAnsi="仿宋" w:eastAsia="仿宋" w:cs="仿宋"/>
          <w:sz w:val="24"/>
          <w:lang w:val="zh-CN"/>
        </w:rPr>
        <w:t>日期：</w:t>
      </w:r>
    </w:p>
    <w:p>
      <w:pPr>
        <w:rPr>
          <w:rFonts w:ascii="仿宋" w:hAnsi="仿宋" w:eastAsia="仿宋" w:cs="仿宋"/>
          <w:kern w:val="0"/>
          <w:sz w:val="24"/>
          <w:lang w:val="zh-CN"/>
        </w:rPr>
      </w:pPr>
      <w:r>
        <w:rPr>
          <w:rFonts w:hint="eastAsia" w:ascii="仿宋" w:hAnsi="仿宋" w:eastAsia="仿宋" w:cs="仿宋"/>
          <w:kern w:val="0"/>
          <w:sz w:val="24"/>
          <w:lang w:val="zh-CN"/>
        </w:rPr>
        <w:br w:type="page"/>
      </w:r>
    </w:p>
    <w:p>
      <w:pPr>
        <w:snapToGrid w:val="0"/>
        <w:spacing w:before="240" w:beforeLines="100" w:after="240" w:afterLines="100" w:line="360" w:lineRule="auto"/>
        <w:ind w:right="105" w:rightChars="50"/>
        <w:jc w:val="center"/>
        <w:rPr>
          <w:rFonts w:ascii="仿宋" w:hAnsi="仿宋" w:eastAsia="仿宋" w:cs="仿宋"/>
          <w:b/>
          <w:bCs/>
          <w:sz w:val="32"/>
          <w:szCs w:val="32"/>
        </w:rPr>
      </w:pPr>
      <w:r>
        <w:rPr>
          <w:rFonts w:hint="eastAsia" w:ascii="仿宋" w:hAnsi="仿宋" w:eastAsia="仿宋" w:cs="仿宋"/>
          <w:b/>
          <w:bCs/>
          <w:sz w:val="32"/>
          <w:szCs w:val="32"/>
        </w:rPr>
        <w:t>投标项目报价明细表</w:t>
      </w:r>
    </w:p>
    <w:p>
      <w:pPr>
        <w:jc w:val="left"/>
        <w:rPr>
          <w:rFonts w:ascii="仿宋" w:hAnsi="仿宋" w:eastAsia="仿宋" w:cs="仿宋"/>
          <w:b/>
          <w:sz w:val="24"/>
        </w:rPr>
      </w:pPr>
      <w:r>
        <w:rPr>
          <w:rFonts w:hint="eastAsia" w:ascii="仿宋" w:hAnsi="仿宋" w:eastAsia="仿宋" w:cs="仿宋"/>
          <w:b/>
          <w:sz w:val="24"/>
        </w:rPr>
        <w:t>项目名称：</w:t>
      </w:r>
    </w:p>
    <w:p>
      <w:pPr>
        <w:snapToGrid w:val="0"/>
        <w:spacing w:line="360" w:lineRule="auto"/>
        <w:ind w:right="105" w:rightChars="50"/>
        <w:jc w:val="left"/>
        <w:rPr>
          <w:rFonts w:ascii="仿宋" w:hAnsi="仿宋" w:eastAsia="仿宋" w:cs="仿宋"/>
          <w:b/>
          <w:bCs/>
          <w:szCs w:val="21"/>
        </w:rPr>
      </w:pPr>
      <w:r>
        <w:rPr>
          <w:rFonts w:hint="eastAsia" w:ascii="仿宋" w:hAnsi="仿宋" w:eastAsia="仿宋" w:cs="仿宋"/>
          <w:b/>
          <w:sz w:val="24"/>
        </w:rPr>
        <w:t>项目编号</w:t>
      </w:r>
    </w:p>
    <w:tbl>
      <w:tblPr>
        <w:tblStyle w:val="65"/>
        <w:tblpPr w:leftFromText="181" w:rightFromText="181" w:bottomFromText="170" w:vertAnchor="text" w:tblpXSpec="center" w:tblpY="1"/>
        <w:tblOverlap w:val="never"/>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921"/>
        <w:gridCol w:w="1405"/>
        <w:gridCol w:w="2101"/>
        <w:gridCol w:w="1473"/>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jc w:val="center"/>
        </w:trPr>
        <w:tc>
          <w:tcPr>
            <w:tcW w:w="734" w:type="dxa"/>
            <w:tcMar>
              <w:top w:w="57" w:type="dxa"/>
              <w:left w:w="108" w:type="dxa"/>
              <w:bottom w:w="0" w:type="dxa"/>
              <w:right w:w="108" w:type="dxa"/>
            </w:tcMar>
            <w:vAlign w:val="center"/>
          </w:tcPr>
          <w:p>
            <w:pPr>
              <w:spacing w:line="360" w:lineRule="auto"/>
              <w:rPr>
                <w:rFonts w:ascii="仿宋" w:hAnsi="仿宋" w:eastAsia="仿宋" w:cs="仿宋"/>
                <w:b/>
                <w:sz w:val="24"/>
              </w:rPr>
            </w:pPr>
            <w:r>
              <w:rPr>
                <w:rFonts w:hint="eastAsia" w:ascii="仿宋" w:hAnsi="仿宋" w:eastAsia="仿宋" w:cs="仿宋"/>
                <w:b/>
                <w:sz w:val="24"/>
              </w:rPr>
              <w:t>序号</w:t>
            </w:r>
          </w:p>
        </w:tc>
        <w:tc>
          <w:tcPr>
            <w:tcW w:w="1921" w:type="dxa"/>
            <w:tcMar>
              <w:top w:w="57" w:type="dxa"/>
              <w:left w:w="108" w:type="dxa"/>
              <w:bottom w:w="0" w:type="dxa"/>
              <w:right w:w="108" w:type="dxa"/>
            </w:tcMar>
            <w:vAlign w:val="center"/>
          </w:tcPr>
          <w:p>
            <w:pPr>
              <w:spacing w:line="360" w:lineRule="auto"/>
              <w:rPr>
                <w:rFonts w:ascii="仿宋" w:hAnsi="仿宋" w:eastAsia="仿宋" w:cs="仿宋"/>
                <w:b/>
                <w:sz w:val="24"/>
              </w:rPr>
            </w:pPr>
            <w:r>
              <w:rPr>
                <w:rFonts w:hint="eastAsia" w:ascii="仿宋" w:hAnsi="仿宋" w:eastAsia="仿宋" w:cs="仿宋"/>
                <w:b/>
                <w:sz w:val="24"/>
              </w:rPr>
              <w:t>报价名称（成本组成内容）</w:t>
            </w:r>
          </w:p>
        </w:tc>
        <w:tc>
          <w:tcPr>
            <w:tcW w:w="1405" w:type="dxa"/>
            <w:tcMar>
              <w:top w:w="57" w:type="dxa"/>
              <w:left w:w="108" w:type="dxa"/>
              <w:bottom w:w="0" w:type="dxa"/>
              <w:right w:w="108" w:type="dxa"/>
            </w:tcMar>
            <w:vAlign w:val="center"/>
          </w:tcPr>
          <w:p>
            <w:pPr>
              <w:spacing w:line="360" w:lineRule="auto"/>
              <w:ind w:left="152"/>
              <w:jc w:val="center"/>
              <w:rPr>
                <w:rFonts w:ascii="仿宋" w:hAnsi="仿宋" w:eastAsia="仿宋" w:cs="仿宋"/>
                <w:b/>
                <w:sz w:val="24"/>
              </w:rPr>
            </w:pPr>
            <w:r>
              <w:rPr>
                <w:rFonts w:hint="eastAsia" w:ascii="仿宋" w:hAnsi="仿宋" w:eastAsia="仿宋" w:cs="仿宋"/>
                <w:b/>
                <w:sz w:val="24"/>
              </w:rPr>
              <w:t>数量</w:t>
            </w:r>
          </w:p>
        </w:tc>
        <w:tc>
          <w:tcPr>
            <w:tcW w:w="2101" w:type="dxa"/>
            <w:tcMar>
              <w:top w:w="57" w:type="dxa"/>
              <w:left w:w="108" w:type="dxa"/>
              <w:bottom w:w="0" w:type="dxa"/>
              <w:right w:w="108" w:type="dxa"/>
            </w:tcMar>
            <w:vAlign w:val="center"/>
          </w:tcPr>
          <w:p>
            <w:pPr>
              <w:spacing w:line="360" w:lineRule="auto"/>
              <w:jc w:val="center"/>
              <w:rPr>
                <w:rFonts w:ascii="仿宋" w:hAnsi="仿宋" w:eastAsia="仿宋" w:cs="仿宋"/>
                <w:b/>
                <w:sz w:val="24"/>
              </w:rPr>
            </w:pPr>
            <w:r>
              <w:rPr>
                <w:rFonts w:hint="eastAsia" w:ascii="仿宋" w:hAnsi="仿宋" w:eastAsia="仿宋" w:cs="仿宋"/>
                <w:b/>
                <w:sz w:val="24"/>
              </w:rPr>
              <w:t>单价（元）</w:t>
            </w:r>
          </w:p>
        </w:tc>
        <w:tc>
          <w:tcPr>
            <w:tcW w:w="1473" w:type="dxa"/>
            <w:tcMar>
              <w:top w:w="57" w:type="dxa"/>
              <w:left w:w="108" w:type="dxa"/>
              <w:bottom w:w="0" w:type="dxa"/>
              <w:right w:w="108" w:type="dxa"/>
            </w:tcMar>
            <w:vAlign w:val="center"/>
          </w:tcPr>
          <w:p>
            <w:pPr>
              <w:spacing w:line="360" w:lineRule="auto"/>
              <w:jc w:val="center"/>
              <w:rPr>
                <w:rFonts w:ascii="仿宋" w:hAnsi="仿宋" w:eastAsia="仿宋" w:cs="仿宋"/>
                <w:b/>
                <w:sz w:val="24"/>
              </w:rPr>
            </w:pPr>
            <w:r>
              <w:rPr>
                <w:rFonts w:hint="eastAsia" w:ascii="仿宋" w:hAnsi="仿宋" w:eastAsia="仿宋" w:cs="仿宋"/>
                <w:b/>
                <w:sz w:val="24"/>
              </w:rPr>
              <w:t>小计</w:t>
            </w:r>
          </w:p>
        </w:tc>
        <w:tc>
          <w:tcPr>
            <w:tcW w:w="1266" w:type="dxa"/>
            <w:tcMar>
              <w:top w:w="57" w:type="dxa"/>
              <w:left w:w="108" w:type="dxa"/>
              <w:bottom w:w="0" w:type="dxa"/>
              <w:right w:w="108" w:type="dxa"/>
            </w:tcMar>
            <w:vAlign w:val="center"/>
          </w:tcPr>
          <w:p>
            <w:pPr>
              <w:spacing w:line="360" w:lineRule="auto"/>
              <w:jc w:val="center"/>
              <w:rPr>
                <w:rFonts w:ascii="仿宋" w:hAnsi="仿宋" w:eastAsia="仿宋" w:cs="仿宋"/>
                <w:b/>
                <w:sz w:val="24"/>
              </w:rPr>
            </w:pPr>
            <w:r>
              <w:rPr>
                <w:rFonts w:hint="eastAsia" w:ascii="仿宋" w:hAnsi="仿宋" w:eastAsia="仿宋" w:cs="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734" w:type="dxa"/>
            <w:tcMar>
              <w:top w:w="57" w:type="dxa"/>
              <w:left w:w="108" w:type="dxa"/>
              <w:bottom w:w="0" w:type="dxa"/>
              <w:right w:w="108" w:type="dxa"/>
            </w:tcMar>
          </w:tcPr>
          <w:p>
            <w:pPr>
              <w:pStyle w:val="812"/>
              <w:spacing w:line="360" w:lineRule="auto"/>
              <w:jc w:val="center"/>
              <w:rPr>
                <w:rFonts w:ascii="仿宋" w:hAnsi="仿宋" w:eastAsia="仿宋" w:cs="仿宋"/>
                <w:szCs w:val="24"/>
              </w:rPr>
            </w:pPr>
            <w:r>
              <w:rPr>
                <w:rFonts w:hint="eastAsia" w:ascii="仿宋" w:hAnsi="仿宋" w:eastAsia="仿宋" w:cs="仿宋"/>
                <w:szCs w:val="24"/>
              </w:rPr>
              <w:t>1</w:t>
            </w:r>
          </w:p>
        </w:tc>
        <w:tc>
          <w:tcPr>
            <w:tcW w:w="1921" w:type="dxa"/>
            <w:tcMar>
              <w:top w:w="57" w:type="dxa"/>
              <w:left w:w="108" w:type="dxa"/>
              <w:bottom w:w="0" w:type="dxa"/>
              <w:right w:w="108" w:type="dxa"/>
            </w:tcMar>
            <w:vAlign w:val="center"/>
          </w:tcPr>
          <w:p>
            <w:pPr>
              <w:spacing w:line="360" w:lineRule="auto"/>
              <w:rPr>
                <w:rFonts w:ascii="仿宋" w:hAnsi="仿宋" w:eastAsia="仿宋" w:cs="仿宋"/>
                <w:sz w:val="24"/>
              </w:rPr>
            </w:pPr>
            <w:r>
              <w:rPr>
                <w:rFonts w:hint="eastAsia" w:ascii="仿宋" w:hAnsi="仿宋" w:eastAsia="仿宋" w:cs="仿宋"/>
                <w:sz w:val="24"/>
                <w:lang w:val="en-US" w:eastAsia="zh-CN"/>
              </w:rPr>
              <w:t>2025年台州市生态环境监测（标段二）</w:t>
            </w:r>
          </w:p>
        </w:tc>
        <w:tc>
          <w:tcPr>
            <w:tcW w:w="1405" w:type="dxa"/>
            <w:tcMar>
              <w:top w:w="57" w:type="dxa"/>
              <w:left w:w="108" w:type="dxa"/>
              <w:bottom w:w="0" w:type="dxa"/>
              <w:right w:w="108" w:type="dxa"/>
            </w:tcMar>
            <w:vAlign w:val="center"/>
          </w:tcPr>
          <w:p>
            <w:pPr>
              <w:spacing w:line="360" w:lineRule="auto"/>
              <w:rPr>
                <w:rFonts w:ascii="仿宋" w:hAnsi="仿宋" w:eastAsia="仿宋" w:cs="仿宋"/>
                <w:sz w:val="24"/>
              </w:rPr>
            </w:pPr>
          </w:p>
        </w:tc>
        <w:tc>
          <w:tcPr>
            <w:tcW w:w="2101" w:type="dxa"/>
            <w:tcMar>
              <w:top w:w="57" w:type="dxa"/>
              <w:left w:w="108" w:type="dxa"/>
              <w:bottom w:w="0" w:type="dxa"/>
              <w:right w:w="108" w:type="dxa"/>
            </w:tcMar>
            <w:vAlign w:val="center"/>
          </w:tcPr>
          <w:p>
            <w:pPr>
              <w:spacing w:line="360" w:lineRule="auto"/>
              <w:rPr>
                <w:rFonts w:ascii="仿宋" w:hAnsi="仿宋" w:eastAsia="仿宋" w:cs="仿宋"/>
                <w:sz w:val="24"/>
              </w:rPr>
            </w:pPr>
          </w:p>
        </w:tc>
        <w:tc>
          <w:tcPr>
            <w:tcW w:w="1473" w:type="dxa"/>
            <w:tcMar>
              <w:top w:w="57" w:type="dxa"/>
              <w:left w:w="108" w:type="dxa"/>
              <w:bottom w:w="0" w:type="dxa"/>
              <w:right w:w="108" w:type="dxa"/>
            </w:tcMar>
            <w:vAlign w:val="center"/>
          </w:tcPr>
          <w:p>
            <w:pPr>
              <w:spacing w:line="360" w:lineRule="auto"/>
              <w:rPr>
                <w:rFonts w:ascii="仿宋" w:hAnsi="仿宋" w:eastAsia="仿宋" w:cs="仿宋"/>
                <w:sz w:val="24"/>
              </w:rPr>
            </w:pPr>
          </w:p>
        </w:tc>
        <w:tc>
          <w:tcPr>
            <w:tcW w:w="1266" w:type="dxa"/>
            <w:tcMar>
              <w:top w:w="57" w:type="dxa"/>
              <w:left w:w="108" w:type="dxa"/>
              <w:bottom w:w="0" w:type="dxa"/>
              <w:right w:w="108" w:type="dxa"/>
            </w:tcMar>
            <w:vAlign w:val="center"/>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34" w:type="dxa"/>
            <w:tcMar>
              <w:top w:w="57" w:type="dxa"/>
              <w:left w:w="108" w:type="dxa"/>
              <w:bottom w:w="0" w:type="dxa"/>
              <w:right w:w="108" w:type="dxa"/>
            </w:tcMar>
          </w:tcPr>
          <w:p>
            <w:pPr>
              <w:pStyle w:val="812"/>
              <w:spacing w:line="360" w:lineRule="auto"/>
              <w:jc w:val="center"/>
              <w:rPr>
                <w:rFonts w:ascii="仿宋" w:hAnsi="仿宋" w:eastAsia="仿宋" w:cs="仿宋"/>
                <w:szCs w:val="24"/>
              </w:rPr>
            </w:pPr>
            <w:r>
              <w:rPr>
                <w:rFonts w:hint="eastAsia" w:ascii="仿宋" w:hAnsi="仿宋" w:eastAsia="仿宋" w:cs="仿宋"/>
                <w:szCs w:val="24"/>
              </w:rPr>
              <w:t>2</w:t>
            </w:r>
          </w:p>
        </w:tc>
        <w:tc>
          <w:tcPr>
            <w:tcW w:w="1921" w:type="dxa"/>
            <w:tcMar>
              <w:top w:w="57" w:type="dxa"/>
              <w:left w:w="108" w:type="dxa"/>
              <w:bottom w:w="0" w:type="dxa"/>
              <w:right w:w="108" w:type="dxa"/>
            </w:tcMar>
            <w:vAlign w:val="center"/>
          </w:tcPr>
          <w:p>
            <w:pPr>
              <w:spacing w:line="360" w:lineRule="auto"/>
              <w:rPr>
                <w:rFonts w:ascii="仿宋" w:hAnsi="仿宋" w:eastAsia="仿宋" w:cs="仿宋"/>
                <w:sz w:val="24"/>
              </w:rPr>
            </w:pPr>
            <w:r>
              <w:rPr>
                <w:rFonts w:hint="eastAsia" w:ascii="仿宋" w:hAnsi="仿宋" w:eastAsia="仿宋" w:cs="仿宋"/>
                <w:sz w:val="24"/>
              </w:rPr>
              <w:t>……</w:t>
            </w:r>
          </w:p>
        </w:tc>
        <w:tc>
          <w:tcPr>
            <w:tcW w:w="1405" w:type="dxa"/>
            <w:tcMar>
              <w:top w:w="57" w:type="dxa"/>
              <w:left w:w="108" w:type="dxa"/>
              <w:bottom w:w="0" w:type="dxa"/>
              <w:right w:w="108" w:type="dxa"/>
            </w:tcMar>
            <w:vAlign w:val="center"/>
          </w:tcPr>
          <w:p>
            <w:pPr>
              <w:spacing w:line="360" w:lineRule="auto"/>
              <w:rPr>
                <w:rFonts w:ascii="仿宋" w:hAnsi="仿宋" w:eastAsia="仿宋" w:cs="仿宋"/>
                <w:sz w:val="24"/>
              </w:rPr>
            </w:pPr>
          </w:p>
        </w:tc>
        <w:tc>
          <w:tcPr>
            <w:tcW w:w="2101" w:type="dxa"/>
            <w:tcMar>
              <w:top w:w="57" w:type="dxa"/>
              <w:left w:w="108" w:type="dxa"/>
              <w:bottom w:w="0" w:type="dxa"/>
              <w:right w:w="108" w:type="dxa"/>
            </w:tcMar>
            <w:vAlign w:val="center"/>
          </w:tcPr>
          <w:p>
            <w:pPr>
              <w:spacing w:line="360" w:lineRule="auto"/>
              <w:rPr>
                <w:rFonts w:ascii="仿宋" w:hAnsi="仿宋" w:eastAsia="仿宋" w:cs="仿宋"/>
                <w:sz w:val="24"/>
              </w:rPr>
            </w:pPr>
          </w:p>
        </w:tc>
        <w:tc>
          <w:tcPr>
            <w:tcW w:w="1473" w:type="dxa"/>
            <w:tcMar>
              <w:top w:w="57" w:type="dxa"/>
              <w:left w:w="108" w:type="dxa"/>
              <w:bottom w:w="0" w:type="dxa"/>
              <w:right w:w="108" w:type="dxa"/>
            </w:tcMar>
            <w:vAlign w:val="center"/>
          </w:tcPr>
          <w:p>
            <w:pPr>
              <w:spacing w:line="360" w:lineRule="auto"/>
              <w:rPr>
                <w:rFonts w:ascii="仿宋" w:hAnsi="仿宋" w:eastAsia="仿宋" w:cs="仿宋"/>
                <w:sz w:val="24"/>
              </w:rPr>
            </w:pPr>
          </w:p>
        </w:tc>
        <w:tc>
          <w:tcPr>
            <w:tcW w:w="1266" w:type="dxa"/>
            <w:tcMar>
              <w:top w:w="57" w:type="dxa"/>
              <w:left w:w="108" w:type="dxa"/>
              <w:bottom w:w="0" w:type="dxa"/>
              <w:right w:w="108" w:type="dxa"/>
            </w:tcMar>
            <w:vAlign w:val="center"/>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34" w:type="dxa"/>
            <w:tcMar>
              <w:top w:w="57" w:type="dxa"/>
              <w:left w:w="108" w:type="dxa"/>
              <w:bottom w:w="0" w:type="dxa"/>
              <w:right w:w="108" w:type="dxa"/>
            </w:tcMar>
            <w:vAlign w:val="center"/>
          </w:tcPr>
          <w:p>
            <w:pPr>
              <w:spacing w:line="360" w:lineRule="auto"/>
              <w:jc w:val="center"/>
              <w:rPr>
                <w:rFonts w:ascii="仿宋" w:hAnsi="仿宋" w:eastAsia="仿宋" w:cs="仿宋"/>
                <w:sz w:val="24"/>
              </w:rPr>
            </w:pPr>
            <w:r>
              <w:rPr>
                <w:rFonts w:hint="eastAsia" w:ascii="仿宋" w:hAnsi="仿宋" w:eastAsia="仿宋" w:cs="仿宋"/>
                <w:sz w:val="24"/>
              </w:rPr>
              <w:t>3</w:t>
            </w:r>
          </w:p>
        </w:tc>
        <w:tc>
          <w:tcPr>
            <w:tcW w:w="1921" w:type="dxa"/>
            <w:tcMar>
              <w:top w:w="57" w:type="dxa"/>
              <w:left w:w="108" w:type="dxa"/>
              <w:bottom w:w="0" w:type="dxa"/>
              <w:right w:w="108" w:type="dxa"/>
            </w:tcMar>
            <w:vAlign w:val="center"/>
          </w:tcPr>
          <w:p>
            <w:pPr>
              <w:spacing w:line="360" w:lineRule="auto"/>
              <w:rPr>
                <w:rFonts w:ascii="仿宋" w:hAnsi="仿宋" w:eastAsia="仿宋" w:cs="仿宋"/>
                <w:sz w:val="24"/>
              </w:rPr>
            </w:pPr>
          </w:p>
        </w:tc>
        <w:tc>
          <w:tcPr>
            <w:tcW w:w="1405" w:type="dxa"/>
            <w:tcMar>
              <w:top w:w="57" w:type="dxa"/>
              <w:left w:w="108" w:type="dxa"/>
              <w:bottom w:w="0" w:type="dxa"/>
              <w:right w:w="108" w:type="dxa"/>
            </w:tcMar>
            <w:vAlign w:val="center"/>
          </w:tcPr>
          <w:p>
            <w:pPr>
              <w:spacing w:line="360" w:lineRule="auto"/>
              <w:rPr>
                <w:rFonts w:ascii="仿宋" w:hAnsi="仿宋" w:eastAsia="仿宋" w:cs="仿宋"/>
                <w:sz w:val="24"/>
              </w:rPr>
            </w:pPr>
          </w:p>
        </w:tc>
        <w:tc>
          <w:tcPr>
            <w:tcW w:w="2101" w:type="dxa"/>
            <w:tcMar>
              <w:top w:w="57" w:type="dxa"/>
              <w:left w:w="108" w:type="dxa"/>
              <w:bottom w:w="0" w:type="dxa"/>
              <w:right w:w="108" w:type="dxa"/>
            </w:tcMar>
            <w:vAlign w:val="center"/>
          </w:tcPr>
          <w:p>
            <w:pPr>
              <w:spacing w:line="360" w:lineRule="auto"/>
              <w:rPr>
                <w:rFonts w:ascii="仿宋" w:hAnsi="仿宋" w:eastAsia="仿宋" w:cs="仿宋"/>
                <w:sz w:val="24"/>
              </w:rPr>
            </w:pPr>
          </w:p>
        </w:tc>
        <w:tc>
          <w:tcPr>
            <w:tcW w:w="1473" w:type="dxa"/>
            <w:tcMar>
              <w:top w:w="57" w:type="dxa"/>
              <w:left w:w="108" w:type="dxa"/>
              <w:bottom w:w="0" w:type="dxa"/>
              <w:right w:w="108" w:type="dxa"/>
            </w:tcMar>
            <w:vAlign w:val="center"/>
          </w:tcPr>
          <w:p>
            <w:pPr>
              <w:spacing w:line="360" w:lineRule="auto"/>
              <w:rPr>
                <w:rFonts w:ascii="仿宋" w:hAnsi="仿宋" w:eastAsia="仿宋" w:cs="仿宋"/>
                <w:sz w:val="24"/>
              </w:rPr>
            </w:pPr>
          </w:p>
        </w:tc>
        <w:tc>
          <w:tcPr>
            <w:tcW w:w="1266" w:type="dxa"/>
            <w:tcMar>
              <w:top w:w="57" w:type="dxa"/>
              <w:left w:w="108" w:type="dxa"/>
              <w:bottom w:w="0" w:type="dxa"/>
              <w:right w:w="108" w:type="dxa"/>
            </w:tcMar>
            <w:vAlign w:val="center"/>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34" w:type="dxa"/>
            <w:tcMar>
              <w:top w:w="57" w:type="dxa"/>
              <w:left w:w="108" w:type="dxa"/>
              <w:bottom w:w="0" w:type="dxa"/>
              <w:right w:w="108" w:type="dxa"/>
            </w:tcMar>
            <w:vAlign w:val="center"/>
          </w:tcPr>
          <w:p>
            <w:pPr>
              <w:spacing w:line="360" w:lineRule="auto"/>
              <w:rPr>
                <w:rFonts w:ascii="仿宋" w:hAnsi="仿宋" w:eastAsia="仿宋" w:cs="仿宋"/>
                <w:sz w:val="24"/>
              </w:rPr>
            </w:pPr>
            <w:r>
              <w:rPr>
                <w:rFonts w:hint="eastAsia" w:ascii="仿宋" w:hAnsi="仿宋" w:eastAsia="仿宋" w:cs="仿宋"/>
                <w:sz w:val="24"/>
              </w:rPr>
              <w:t>……</w:t>
            </w:r>
          </w:p>
        </w:tc>
        <w:tc>
          <w:tcPr>
            <w:tcW w:w="1921" w:type="dxa"/>
            <w:tcMar>
              <w:top w:w="57" w:type="dxa"/>
              <w:left w:w="108" w:type="dxa"/>
              <w:bottom w:w="0" w:type="dxa"/>
              <w:right w:w="108" w:type="dxa"/>
            </w:tcMar>
            <w:vAlign w:val="center"/>
          </w:tcPr>
          <w:p>
            <w:pPr>
              <w:spacing w:line="360" w:lineRule="auto"/>
              <w:rPr>
                <w:rFonts w:ascii="仿宋" w:hAnsi="仿宋" w:eastAsia="仿宋" w:cs="仿宋"/>
                <w:sz w:val="24"/>
              </w:rPr>
            </w:pPr>
          </w:p>
        </w:tc>
        <w:tc>
          <w:tcPr>
            <w:tcW w:w="1405" w:type="dxa"/>
            <w:tcMar>
              <w:top w:w="57" w:type="dxa"/>
              <w:left w:w="108" w:type="dxa"/>
              <w:bottom w:w="0" w:type="dxa"/>
              <w:right w:w="108" w:type="dxa"/>
            </w:tcMar>
            <w:vAlign w:val="center"/>
          </w:tcPr>
          <w:p>
            <w:pPr>
              <w:spacing w:line="360" w:lineRule="auto"/>
              <w:rPr>
                <w:rFonts w:ascii="仿宋" w:hAnsi="仿宋" w:eastAsia="仿宋" w:cs="仿宋"/>
                <w:sz w:val="24"/>
              </w:rPr>
            </w:pPr>
          </w:p>
        </w:tc>
        <w:tc>
          <w:tcPr>
            <w:tcW w:w="2101" w:type="dxa"/>
            <w:tcMar>
              <w:top w:w="57" w:type="dxa"/>
              <w:left w:w="108" w:type="dxa"/>
              <w:bottom w:w="0" w:type="dxa"/>
              <w:right w:w="108" w:type="dxa"/>
            </w:tcMar>
            <w:vAlign w:val="center"/>
          </w:tcPr>
          <w:p>
            <w:pPr>
              <w:spacing w:line="360" w:lineRule="auto"/>
              <w:rPr>
                <w:rFonts w:ascii="仿宋" w:hAnsi="仿宋" w:eastAsia="仿宋" w:cs="仿宋"/>
                <w:sz w:val="24"/>
              </w:rPr>
            </w:pPr>
          </w:p>
        </w:tc>
        <w:tc>
          <w:tcPr>
            <w:tcW w:w="1473" w:type="dxa"/>
            <w:tcMar>
              <w:top w:w="57" w:type="dxa"/>
              <w:left w:w="108" w:type="dxa"/>
              <w:bottom w:w="0" w:type="dxa"/>
              <w:right w:w="108" w:type="dxa"/>
            </w:tcMar>
            <w:vAlign w:val="center"/>
          </w:tcPr>
          <w:p>
            <w:pPr>
              <w:spacing w:line="360" w:lineRule="auto"/>
              <w:rPr>
                <w:rFonts w:ascii="仿宋" w:hAnsi="仿宋" w:eastAsia="仿宋" w:cs="仿宋"/>
                <w:sz w:val="24"/>
              </w:rPr>
            </w:pPr>
          </w:p>
        </w:tc>
        <w:tc>
          <w:tcPr>
            <w:tcW w:w="1266" w:type="dxa"/>
            <w:tcMar>
              <w:top w:w="57" w:type="dxa"/>
              <w:left w:w="108" w:type="dxa"/>
              <w:bottom w:w="0" w:type="dxa"/>
              <w:right w:w="108" w:type="dxa"/>
            </w:tcMar>
            <w:vAlign w:val="center"/>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8900" w:type="dxa"/>
            <w:gridSpan w:val="6"/>
            <w:tcMar>
              <w:top w:w="57" w:type="dxa"/>
              <w:left w:w="108" w:type="dxa"/>
              <w:bottom w:w="0" w:type="dxa"/>
              <w:right w:w="108" w:type="dxa"/>
            </w:tcMar>
            <w:vAlign w:val="center"/>
          </w:tcPr>
          <w:p>
            <w:pPr>
              <w:spacing w:line="360" w:lineRule="auto"/>
              <w:rPr>
                <w:rFonts w:ascii="仿宋" w:hAnsi="仿宋" w:eastAsia="仿宋" w:cs="仿宋"/>
                <w:sz w:val="24"/>
              </w:rPr>
            </w:pPr>
            <w:r>
              <w:rPr>
                <w:rFonts w:hint="eastAsia" w:ascii="仿宋" w:hAnsi="仿宋" w:eastAsia="仿宋" w:cs="仿宋"/>
                <w:b/>
                <w:sz w:val="24"/>
              </w:rPr>
              <w:t>合计人民币：大写                              小写</w:t>
            </w:r>
          </w:p>
        </w:tc>
      </w:tr>
    </w:tbl>
    <w:p>
      <w:pPr>
        <w:snapToGrid w:val="0"/>
        <w:spacing w:line="360" w:lineRule="auto"/>
        <w:ind w:right="105" w:rightChars="50"/>
        <w:jc w:val="left"/>
        <w:rPr>
          <w:rFonts w:ascii="仿宋" w:hAnsi="仿宋" w:eastAsia="仿宋" w:cs="仿宋"/>
          <w:b/>
          <w:bCs/>
          <w:szCs w:val="21"/>
        </w:rPr>
      </w:pPr>
    </w:p>
    <w:p>
      <w:pPr>
        <w:snapToGrid w:val="0"/>
        <w:spacing w:line="360" w:lineRule="auto"/>
        <w:ind w:right="105" w:rightChars="50"/>
        <w:jc w:val="left"/>
        <w:rPr>
          <w:rFonts w:ascii="仿宋" w:hAnsi="仿宋" w:eastAsia="仿宋" w:cs="仿宋"/>
          <w:b/>
          <w:bCs/>
          <w:szCs w:val="21"/>
        </w:rPr>
      </w:pPr>
    </w:p>
    <w:p>
      <w:pPr>
        <w:snapToGrid w:val="0"/>
        <w:spacing w:line="360" w:lineRule="auto"/>
        <w:ind w:right="105" w:rightChars="50"/>
        <w:jc w:val="left"/>
        <w:rPr>
          <w:rFonts w:ascii="仿宋" w:hAnsi="仿宋" w:eastAsia="仿宋" w:cs="仿宋"/>
          <w:szCs w:val="21"/>
        </w:rPr>
      </w:pPr>
    </w:p>
    <w:p>
      <w:pPr>
        <w:snapToGrid w:val="0"/>
        <w:spacing w:line="360" w:lineRule="auto"/>
        <w:ind w:right="105" w:rightChars="50" w:firstLine="420" w:firstLineChars="200"/>
        <w:jc w:val="left"/>
        <w:rPr>
          <w:rFonts w:ascii="仿宋" w:hAnsi="仿宋" w:eastAsia="仿宋" w:cs="仿宋"/>
          <w:szCs w:val="21"/>
        </w:rPr>
      </w:pPr>
      <w:r>
        <w:rPr>
          <w:rFonts w:hint="eastAsia" w:ascii="仿宋" w:hAnsi="仿宋" w:eastAsia="仿宋" w:cs="仿宋"/>
          <w:szCs w:val="21"/>
        </w:rPr>
        <w:t>注：此表中，总价应和开标一览表的投标总价相一致。</w:t>
      </w:r>
    </w:p>
    <w:p>
      <w:pPr>
        <w:autoSpaceDE w:val="0"/>
        <w:autoSpaceDN w:val="0"/>
        <w:spacing w:line="360" w:lineRule="auto"/>
        <w:ind w:left="2" w:leftChars="1" w:right="1120" w:firstLine="4560" w:firstLineChars="1900"/>
        <w:jc w:val="left"/>
        <w:rPr>
          <w:rFonts w:ascii="仿宋" w:hAnsi="仿宋" w:eastAsia="仿宋" w:cs="仿宋"/>
          <w:kern w:val="0"/>
          <w:sz w:val="24"/>
          <w:lang w:val="zh-CN"/>
        </w:rPr>
      </w:pPr>
    </w:p>
    <w:p>
      <w:pPr>
        <w:autoSpaceDE w:val="0"/>
        <w:autoSpaceDN w:val="0"/>
        <w:spacing w:line="360" w:lineRule="auto"/>
        <w:ind w:left="2" w:leftChars="1" w:right="1120" w:firstLine="4560" w:firstLineChars="1900"/>
        <w:jc w:val="left"/>
        <w:rPr>
          <w:rFonts w:ascii="仿宋" w:hAnsi="仿宋" w:eastAsia="仿宋" w:cs="仿宋"/>
          <w:kern w:val="0"/>
          <w:sz w:val="24"/>
          <w:lang w:val="zh-CN"/>
        </w:rPr>
      </w:pPr>
    </w:p>
    <w:p>
      <w:pPr>
        <w:snapToGrid w:val="0"/>
        <w:spacing w:line="360" w:lineRule="auto"/>
        <w:ind w:firstLine="1058" w:firstLineChars="441"/>
        <w:jc w:val="left"/>
        <w:rPr>
          <w:rFonts w:ascii="仿宋" w:hAnsi="仿宋" w:eastAsia="仿宋" w:cs="仿宋"/>
          <w:sz w:val="24"/>
          <w:lang w:val="zh-CN"/>
        </w:rPr>
      </w:pPr>
      <w:r>
        <w:rPr>
          <w:rFonts w:hint="eastAsia" w:ascii="仿宋" w:hAnsi="仿宋" w:eastAsia="仿宋" w:cs="仿宋"/>
          <w:sz w:val="24"/>
          <w:lang w:val="zh-CN"/>
        </w:rPr>
        <w:t>法定代表人（负责人）或其授权委托人（签名或印章或电子章）：</w:t>
      </w:r>
    </w:p>
    <w:p>
      <w:pPr>
        <w:snapToGrid w:val="0"/>
        <w:spacing w:line="360" w:lineRule="auto"/>
        <w:ind w:firstLine="1058" w:firstLineChars="441"/>
        <w:jc w:val="left"/>
        <w:rPr>
          <w:rFonts w:ascii="仿宋" w:hAnsi="仿宋" w:eastAsia="仿宋" w:cs="仿宋"/>
          <w:sz w:val="24"/>
          <w:lang w:val="zh-CN"/>
        </w:rPr>
      </w:pPr>
      <w:r>
        <w:rPr>
          <w:rFonts w:hint="eastAsia" w:ascii="仿宋" w:hAnsi="仿宋" w:eastAsia="仿宋" w:cs="仿宋"/>
          <w:sz w:val="24"/>
          <w:lang w:val="zh-CN"/>
        </w:rPr>
        <w:t>投标人（盖章或电子章）：</w:t>
      </w:r>
    </w:p>
    <w:p>
      <w:pPr>
        <w:spacing w:line="360" w:lineRule="auto"/>
        <w:ind w:firstLine="1058" w:firstLineChars="441"/>
        <w:jc w:val="left"/>
        <w:rPr>
          <w:rFonts w:ascii="仿宋" w:hAnsi="仿宋" w:eastAsia="仿宋" w:cs="仿宋"/>
          <w:kern w:val="0"/>
          <w:sz w:val="24"/>
          <w:lang w:val="zh-CN"/>
        </w:rPr>
      </w:pPr>
      <w:r>
        <w:rPr>
          <w:rFonts w:hint="eastAsia" w:ascii="仿宋" w:hAnsi="仿宋" w:eastAsia="仿宋" w:cs="仿宋"/>
          <w:sz w:val="24"/>
          <w:lang w:val="zh-CN"/>
        </w:rPr>
        <w:t>日期：</w:t>
      </w:r>
    </w:p>
    <w:p>
      <w:pPr>
        <w:pStyle w:val="694"/>
        <w:keepNext w:val="0"/>
        <w:pageBreakBefore w:val="0"/>
        <w:tabs>
          <w:tab w:val="clear" w:pos="720"/>
        </w:tabs>
        <w:snapToGrid w:val="0"/>
        <w:spacing w:before="120" w:after="120"/>
        <w:ind w:firstLine="643"/>
        <w:outlineLvl w:val="9"/>
        <w:rPr>
          <w:rFonts w:ascii="仿宋" w:hAnsi="仿宋" w:eastAsia="仿宋" w:cs="仿宋"/>
          <w:kern w:val="2"/>
          <w:sz w:val="32"/>
          <w:szCs w:val="32"/>
        </w:rPr>
      </w:pPr>
    </w:p>
    <w:p>
      <w:pPr>
        <w:pStyle w:val="694"/>
        <w:keepNext w:val="0"/>
        <w:pageBreakBefore w:val="0"/>
        <w:tabs>
          <w:tab w:val="clear" w:pos="720"/>
        </w:tabs>
        <w:snapToGrid w:val="0"/>
        <w:spacing w:before="120" w:after="120"/>
        <w:ind w:firstLine="643"/>
        <w:outlineLvl w:val="9"/>
        <w:rPr>
          <w:rFonts w:ascii="仿宋" w:hAnsi="仿宋" w:eastAsia="仿宋" w:cs="仿宋"/>
          <w:kern w:val="2"/>
          <w:sz w:val="32"/>
          <w:szCs w:val="32"/>
        </w:rPr>
        <w:sectPr>
          <w:pgSz w:w="11905" w:h="16838"/>
          <w:pgMar w:top="1440" w:right="1083" w:bottom="1440" w:left="1083" w:header="567" w:footer="567" w:gutter="0"/>
          <w:pgNumType w:fmt="decimal"/>
          <w:cols w:space="0" w:num="1"/>
          <w:titlePg/>
          <w:docGrid w:linePitch="312" w:charSpace="0"/>
        </w:sectPr>
      </w:pPr>
    </w:p>
    <w:p>
      <w:pPr>
        <w:pStyle w:val="694"/>
        <w:keepNext w:val="0"/>
        <w:pageBreakBefore w:val="0"/>
        <w:tabs>
          <w:tab w:val="clear" w:pos="720"/>
        </w:tabs>
        <w:snapToGrid w:val="0"/>
        <w:spacing w:before="120" w:after="120"/>
        <w:ind w:firstLine="643"/>
        <w:outlineLvl w:val="9"/>
        <w:rPr>
          <w:rFonts w:ascii="仿宋" w:hAnsi="仿宋" w:eastAsia="仿宋" w:cs="仿宋"/>
          <w:sz w:val="32"/>
          <w:szCs w:val="32"/>
        </w:rPr>
      </w:pPr>
      <w:bookmarkStart w:id="435" w:name="_Toc16541"/>
      <w:r>
        <w:rPr>
          <w:rFonts w:hint="eastAsia" w:ascii="仿宋" w:hAnsi="仿宋" w:eastAsia="仿宋" w:cs="仿宋"/>
          <w:kern w:val="2"/>
          <w:sz w:val="32"/>
          <w:szCs w:val="32"/>
        </w:rPr>
        <w:t>二、</w:t>
      </w:r>
      <w:r>
        <w:rPr>
          <w:rFonts w:hint="eastAsia" w:ascii="仿宋" w:hAnsi="仿宋" w:eastAsia="仿宋" w:cs="仿宋"/>
          <w:sz w:val="32"/>
          <w:szCs w:val="32"/>
        </w:rPr>
        <w:t>中小企业声明函（如果有）</w:t>
      </w:r>
      <w:bookmarkEnd w:id="435"/>
    </w:p>
    <w:p>
      <w:pPr>
        <w:widowControl/>
        <w:spacing w:line="360" w:lineRule="auto"/>
        <w:ind w:firstLine="120" w:firstLineChars="50"/>
        <w:jc w:val="left"/>
        <w:rPr>
          <w:rFonts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p>
    <w:p>
      <w:pPr>
        <w:pStyle w:val="694"/>
        <w:keepNext w:val="0"/>
        <w:pageBreakBefore w:val="0"/>
        <w:tabs>
          <w:tab w:val="clear" w:pos="720"/>
        </w:tabs>
        <w:snapToGrid w:val="0"/>
        <w:spacing w:before="120" w:after="120"/>
        <w:ind w:firstLine="643"/>
        <w:outlineLvl w:val="9"/>
        <w:rPr>
          <w:rFonts w:ascii="仿宋" w:hAnsi="仿宋" w:eastAsia="仿宋" w:cs="仿宋"/>
          <w:b w:val="0"/>
          <w:sz w:val="32"/>
          <w:szCs w:val="32"/>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pStyle w:val="3"/>
        <w:keepNext w:val="0"/>
        <w:keepLines w:val="0"/>
        <w:pageBreakBefore/>
        <w:widowControl/>
        <w:spacing w:before="100" w:beforeAutospacing="1" w:after="100" w:afterAutospacing="1" w:line="360" w:lineRule="auto"/>
        <w:ind w:left="1290" w:firstLine="3092" w:firstLineChars="700"/>
        <w:rPr>
          <w:rFonts w:ascii="仿宋" w:hAnsi="仿宋" w:eastAsia="仿宋" w:cs="仿宋"/>
        </w:rPr>
      </w:pPr>
      <w:bookmarkStart w:id="436" w:name="_Toc29534"/>
      <w:r>
        <w:rPr>
          <w:rFonts w:hint="eastAsia" w:ascii="仿宋" w:hAnsi="仿宋" w:eastAsia="仿宋" w:cs="仿宋"/>
        </w:rPr>
        <w:t>附件</w:t>
      </w:r>
      <w:bookmarkEnd w:id="436"/>
    </w:p>
    <w:p>
      <w:pPr>
        <w:spacing w:line="360" w:lineRule="auto"/>
        <w:rPr>
          <w:rFonts w:ascii="仿宋" w:hAnsi="仿宋" w:eastAsia="仿宋" w:cs="仿宋"/>
          <w:b/>
          <w:spacing w:val="6"/>
          <w:sz w:val="32"/>
          <w:szCs w:val="32"/>
        </w:rPr>
      </w:pPr>
      <w:r>
        <w:rPr>
          <w:rFonts w:hint="eastAsia" w:ascii="仿宋" w:hAnsi="仿宋" w:eastAsia="仿宋" w:cs="仿宋"/>
          <w:b/>
          <w:spacing w:val="6"/>
          <w:sz w:val="32"/>
          <w:szCs w:val="32"/>
        </w:rPr>
        <w:t>附件1：</w:t>
      </w:r>
    </w:p>
    <w:p>
      <w:pPr>
        <w:spacing w:line="360" w:lineRule="auto"/>
        <w:jc w:val="center"/>
        <w:rPr>
          <w:rFonts w:ascii="仿宋" w:hAnsi="仿宋" w:eastAsia="仿宋" w:cs="仿宋"/>
          <w:b/>
          <w:spacing w:val="6"/>
          <w:sz w:val="32"/>
          <w:szCs w:val="32"/>
        </w:rPr>
      </w:pPr>
      <w:bookmarkStart w:id="437" w:name="OLE_LINK14"/>
      <w:bookmarkStart w:id="438" w:name="OLE_LINK13"/>
      <w:r>
        <w:rPr>
          <w:rFonts w:hint="eastAsia" w:ascii="仿宋" w:hAnsi="仿宋" w:eastAsia="仿宋" w:cs="仿宋"/>
          <w:b/>
          <w:spacing w:val="6"/>
          <w:sz w:val="32"/>
          <w:szCs w:val="32"/>
        </w:rPr>
        <w:t>残疾人福利性单位声明函</w:t>
      </w:r>
    </w:p>
    <w:bookmarkEnd w:id="437"/>
    <w:bookmarkEnd w:id="438"/>
    <w:p>
      <w:pPr>
        <w:spacing w:line="360" w:lineRule="auto"/>
        <w:rPr>
          <w:rFonts w:ascii="仿宋" w:hAnsi="仿宋" w:eastAsia="仿宋" w:cs="仿宋"/>
          <w:b/>
          <w:spacing w:val="6"/>
          <w:sz w:val="30"/>
          <w:szCs w:val="30"/>
        </w:rPr>
      </w:pPr>
    </w:p>
    <w:p>
      <w:pPr>
        <w:spacing w:line="360" w:lineRule="auto"/>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w:t>
      </w:r>
      <w:r>
        <w:rPr>
          <w:rFonts w:hint="eastAsia" w:ascii="仿宋" w:hAnsi="仿宋" w:eastAsia="仿宋" w:cs="仿宋"/>
          <w:sz w:val="24"/>
          <w:lang w:eastAsia="zh-CN"/>
        </w:rPr>
        <w:t>〔2017〕141号</w:t>
      </w:r>
      <w:r>
        <w:rPr>
          <w:rFonts w:hint="eastAsia" w:ascii="仿宋" w:hAnsi="仿宋" w:eastAsia="仿宋" w:cs="仿宋"/>
          <w:sz w:val="24"/>
        </w:rPr>
        <w:t>）的规定，本单位为符合条件的残疾人福利性单位，且本单位参加_</w:t>
      </w:r>
      <w:r>
        <w:rPr>
          <w:rFonts w:hint="eastAsia" w:ascii="仿宋" w:hAnsi="仿宋" w:eastAsia="仿宋" w:cs="仿宋"/>
          <w:sz w:val="24"/>
          <w:u w:val="single"/>
        </w:rPr>
        <w:t>(采购人)</w:t>
      </w:r>
      <w:r>
        <w:rPr>
          <w:rFonts w:hint="eastAsia" w:ascii="仿宋" w:hAnsi="仿宋" w:eastAsia="仿宋" w:cs="仿宋"/>
          <w:sz w:val="24"/>
        </w:rPr>
        <w:t>_单位的_</w:t>
      </w:r>
      <w:r>
        <w:rPr>
          <w:rFonts w:hint="eastAsia" w:ascii="仿宋" w:hAnsi="仿宋" w:eastAsia="仿宋" w:cs="仿宋"/>
          <w:sz w:val="24"/>
          <w:u w:val="single"/>
        </w:rPr>
        <w:t xml:space="preserve"> </w:t>
      </w:r>
      <w:r>
        <w:rPr>
          <w:rFonts w:hint="eastAsia" w:ascii="仿宋" w:hAnsi="仿宋" w:eastAsia="仿宋" w:cs="仿宋"/>
          <w:sz w:val="24"/>
          <w:u w:val="single"/>
          <w:lang w:eastAsia="zh-CN"/>
        </w:rPr>
        <w:t>2025年台州市生态环境监测（标段二）</w:t>
      </w:r>
      <w:r>
        <w:rPr>
          <w:rFonts w:hint="eastAsia" w:ascii="仿宋" w:hAnsi="仿宋" w:eastAsia="仿宋" w:cs="仿宋"/>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napToGrid w:val="0"/>
        <w:spacing w:line="360" w:lineRule="auto"/>
        <w:ind w:firstLine="420" w:firstLineChars="175"/>
        <w:jc w:val="left"/>
        <w:rPr>
          <w:rFonts w:ascii="仿宋" w:hAnsi="仿宋" w:eastAsia="仿宋" w:cs="仿宋"/>
          <w:sz w:val="24"/>
          <w:lang w:val="zh-CN"/>
        </w:rPr>
      </w:pPr>
      <w:r>
        <w:rPr>
          <w:rFonts w:hint="eastAsia" w:ascii="仿宋" w:hAnsi="仿宋" w:eastAsia="仿宋" w:cs="仿宋"/>
          <w:sz w:val="24"/>
          <w:lang w:val="zh-CN"/>
        </w:rPr>
        <w:t>法定代表人（负责人）或其授权委托人（签名或印章或电子章）：</w:t>
      </w:r>
    </w:p>
    <w:p>
      <w:pPr>
        <w:snapToGrid w:val="0"/>
        <w:spacing w:line="360" w:lineRule="auto"/>
        <w:ind w:firstLine="420" w:firstLineChars="175"/>
        <w:jc w:val="left"/>
        <w:rPr>
          <w:rFonts w:ascii="仿宋" w:hAnsi="仿宋" w:eastAsia="仿宋" w:cs="仿宋"/>
          <w:sz w:val="24"/>
          <w:lang w:val="zh-CN"/>
        </w:rPr>
      </w:pPr>
      <w:r>
        <w:rPr>
          <w:rFonts w:hint="eastAsia" w:ascii="仿宋" w:hAnsi="仿宋" w:eastAsia="仿宋" w:cs="仿宋"/>
          <w:sz w:val="24"/>
          <w:lang w:val="zh-CN"/>
        </w:rPr>
        <w:t>投标人（盖章或电子章）：</w:t>
      </w:r>
    </w:p>
    <w:p>
      <w:pPr>
        <w:spacing w:line="360" w:lineRule="auto"/>
        <w:ind w:firstLine="420" w:firstLineChars="175"/>
        <w:jc w:val="left"/>
        <w:rPr>
          <w:rFonts w:ascii="仿宋" w:hAnsi="仿宋" w:eastAsia="仿宋" w:cs="仿宋"/>
          <w:kern w:val="0"/>
          <w:sz w:val="24"/>
          <w:lang w:val="zh-CN"/>
        </w:rPr>
      </w:pPr>
      <w:r>
        <w:rPr>
          <w:rFonts w:hint="eastAsia" w:ascii="仿宋" w:hAnsi="仿宋" w:eastAsia="仿宋" w:cs="仿宋"/>
          <w:sz w:val="24"/>
          <w:lang w:val="zh-CN"/>
        </w:rPr>
        <w:t>日期：</w:t>
      </w:r>
    </w:p>
    <w:p>
      <w:pPr>
        <w:tabs>
          <w:tab w:val="left" w:pos="4860"/>
        </w:tabs>
        <w:spacing w:line="360" w:lineRule="auto"/>
        <w:ind w:right="1560" w:firstLine="480" w:firstLineChars="200"/>
        <w:jc w:val="center"/>
        <w:rPr>
          <w:rFonts w:ascii="仿宋" w:hAnsi="仿宋" w:eastAsia="仿宋" w:cs="仿宋"/>
          <w:sz w:val="24"/>
        </w:rPr>
      </w:pPr>
    </w:p>
    <w:p>
      <w:pPr>
        <w:spacing w:line="360" w:lineRule="auto"/>
        <w:ind w:firstLine="480" w:firstLineChars="200"/>
        <w:rPr>
          <w:rFonts w:ascii="仿宋" w:hAnsi="仿宋" w:eastAsia="仿宋" w:cs="仿宋"/>
          <w:sz w:val="24"/>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jc w:val="left"/>
        <w:outlineLvl w:val="0"/>
        <w:rPr>
          <w:rFonts w:ascii="仿宋" w:hAnsi="仿宋" w:eastAsia="仿宋" w:cs="仿宋"/>
          <w:b/>
          <w:sz w:val="36"/>
          <w:szCs w:val="20"/>
        </w:rPr>
      </w:pPr>
      <w:bookmarkStart w:id="439" w:name="_Toc1885"/>
      <w:r>
        <w:rPr>
          <w:rFonts w:hint="eastAsia" w:ascii="仿宋" w:hAnsi="仿宋" w:eastAsia="仿宋" w:cs="仿宋"/>
          <w:b/>
          <w:spacing w:val="6"/>
          <w:sz w:val="32"/>
          <w:szCs w:val="32"/>
        </w:rPr>
        <w:t>附件2：</w:t>
      </w:r>
      <w:r>
        <w:rPr>
          <w:rFonts w:hint="eastAsia" w:ascii="仿宋" w:hAnsi="仿宋" w:eastAsia="仿宋" w:cs="仿宋"/>
          <w:b/>
          <w:sz w:val="36"/>
          <w:szCs w:val="20"/>
        </w:rPr>
        <w:t>中小企业声明函</w:t>
      </w:r>
      <w:bookmarkEnd w:id="439"/>
    </w:p>
    <w:p>
      <w:pPr>
        <w:spacing w:line="360" w:lineRule="auto"/>
        <w:jc w:val="center"/>
        <w:rPr>
          <w:rFonts w:ascii="仿宋" w:hAnsi="仿宋" w:eastAsia="仿宋" w:cs="仿宋"/>
          <w:sz w:val="24"/>
          <w:u w:val="single"/>
        </w:rPr>
      </w:pPr>
    </w:p>
    <w:p>
      <w:pPr>
        <w:spacing w:line="360" w:lineRule="auto"/>
        <w:jc w:val="center"/>
        <w:rPr>
          <w:rFonts w:ascii="仿宋" w:hAnsi="仿宋" w:eastAsia="仿宋" w:cs="仿宋"/>
          <w:b/>
          <w:sz w:val="32"/>
          <w:szCs w:val="32"/>
        </w:rPr>
      </w:pPr>
      <w:r>
        <w:rPr>
          <w:rFonts w:hint="eastAsia" w:ascii="仿宋" w:hAnsi="仿宋" w:eastAsia="仿宋" w:cs="仿宋"/>
          <w:b/>
          <w:sz w:val="32"/>
          <w:szCs w:val="32"/>
        </w:rPr>
        <w:t>中小企业声明函（服务）</w:t>
      </w:r>
    </w:p>
    <w:p>
      <w:pPr>
        <w:spacing w:line="360" w:lineRule="auto"/>
        <w:ind w:firstLine="360" w:firstLineChars="150"/>
        <w:jc w:val="left"/>
        <w:rPr>
          <w:rFonts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color w:val="0000FF"/>
          <w:sz w:val="24"/>
          <w:u w:val="single"/>
        </w:rPr>
        <w:t>（采购人）</w:t>
      </w:r>
      <w:r>
        <w:rPr>
          <w:rFonts w:hint="eastAsia" w:ascii="仿宋" w:hAnsi="仿宋" w:eastAsia="仿宋" w:cs="仿宋"/>
          <w:sz w:val="24"/>
          <w:u w:val="single"/>
        </w:rPr>
        <w:t xml:space="preserve"> </w:t>
      </w:r>
      <w:r>
        <w:rPr>
          <w:rFonts w:hint="eastAsia" w:ascii="仿宋" w:hAnsi="仿宋" w:eastAsia="仿宋" w:cs="仿宋"/>
          <w:sz w:val="24"/>
        </w:rPr>
        <w:t>的</w:t>
      </w:r>
      <w:r>
        <w:rPr>
          <w:rFonts w:hint="eastAsia" w:ascii="仿宋" w:hAnsi="仿宋" w:eastAsia="仿宋" w:cs="仿宋"/>
          <w:color w:val="0000FF"/>
          <w:sz w:val="24"/>
          <w:u w:val="single"/>
        </w:rPr>
        <w:t xml:space="preserve"> （项目名称） </w:t>
      </w:r>
      <w:r>
        <w:rPr>
          <w:rFonts w:hint="eastAsia" w:ascii="仿宋" w:hAnsi="仿宋" w:eastAsia="仿宋" w:cs="仿宋"/>
          <w:sz w:val="24"/>
        </w:rPr>
        <w:t>采购活动，</w:t>
      </w:r>
      <w:r>
        <w:rPr>
          <w:rFonts w:hint="eastAsia" w:ascii="仿宋" w:hAnsi="仿宋" w:eastAsia="仿宋" w:cs="仿宋"/>
          <w:color w:val="FF0000"/>
          <w:sz w:val="24"/>
        </w:rPr>
        <w:t>工程的施工单位全部为符合政策要求的中小企业（或者：服务全部由符合政策要求的中小企业承接）</w:t>
      </w:r>
      <w:r>
        <w:rPr>
          <w:rFonts w:hint="eastAsia" w:ascii="仿宋" w:hAnsi="仿宋" w:eastAsia="仿宋" w:cs="仿宋"/>
          <w:sz w:val="24"/>
        </w:rPr>
        <w:t>。相关企业（含联合体中的中小企业、签订分包意向协议的中小企业）的具体情况如下：</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color w:val="0000FF"/>
          <w:sz w:val="24"/>
          <w:u w:val="single"/>
        </w:rPr>
        <w:t>（标的名称）</w:t>
      </w:r>
      <w:r>
        <w:rPr>
          <w:rFonts w:hint="eastAsia" w:ascii="仿宋" w:hAnsi="仿宋" w:eastAsia="仿宋" w:cs="仿宋"/>
          <w:sz w:val="24"/>
        </w:rPr>
        <w:t>，属于</w:t>
      </w:r>
      <w:r>
        <w:rPr>
          <w:rFonts w:hint="eastAsia" w:ascii="仿宋" w:hAnsi="仿宋" w:eastAsia="仿宋" w:cs="仿宋"/>
          <w:color w:val="0000FF"/>
          <w:sz w:val="24"/>
          <w:u w:val="single"/>
        </w:rPr>
        <w:t xml:space="preserve"> （采购文件中明确的所属行业）</w:t>
      </w:r>
      <w:r>
        <w:rPr>
          <w:rFonts w:hint="eastAsia" w:ascii="仿宋" w:hAnsi="仿宋" w:eastAsia="仿宋" w:cs="仿宋"/>
          <w:sz w:val="24"/>
        </w:rPr>
        <w:t xml:space="preserve"> ；</w:t>
      </w:r>
      <w:r>
        <w:rPr>
          <w:rFonts w:hint="eastAsia" w:ascii="仿宋" w:hAnsi="仿宋" w:eastAsia="仿宋" w:cs="仿宋"/>
          <w:color w:val="FF0000"/>
          <w:sz w:val="24"/>
        </w:rPr>
        <w:t>承建（承接）</w:t>
      </w:r>
      <w:r>
        <w:rPr>
          <w:rFonts w:hint="eastAsia" w:ascii="仿宋" w:hAnsi="仿宋" w:eastAsia="仿宋" w:cs="仿宋"/>
          <w:sz w:val="24"/>
        </w:rPr>
        <w:t xml:space="preserve">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color w:val="0000FF"/>
          <w:sz w:val="24"/>
          <w:u w:val="single"/>
        </w:rPr>
        <w:t xml:space="preserve"> （标的名称），</w:t>
      </w:r>
      <w:r>
        <w:rPr>
          <w:rFonts w:hint="eastAsia" w:ascii="仿宋" w:hAnsi="仿宋" w:eastAsia="仿宋" w:cs="仿宋"/>
          <w:sz w:val="24"/>
        </w:rPr>
        <w:t xml:space="preserve">属于 </w:t>
      </w:r>
      <w:r>
        <w:rPr>
          <w:rFonts w:hint="eastAsia" w:ascii="仿宋" w:hAnsi="仿宋" w:eastAsia="仿宋" w:cs="仿宋"/>
          <w:color w:val="0000FF"/>
          <w:sz w:val="24"/>
          <w:u w:val="single"/>
        </w:rPr>
        <w:t xml:space="preserve">（采购文件中明确的所属行业） </w:t>
      </w:r>
      <w:r>
        <w:rPr>
          <w:rFonts w:hint="eastAsia" w:ascii="仿宋" w:hAnsi="仿宋" w:eastAsia="仿宋" w:cs="仿宋"/>
          <w:sz w:val="24"/>
        </w:rPr>
        <w:t>；</w:t>
      </w:r>
      <w:r>
        <w:rPr>
          <w:rFonts w:hint="eastAsia" w:ascii="仿宋" w:hAnsi="仿宋" w:eastAsia="仿宋" w:cs="仿宋"/>
          <w:color w:val="FF0000"/>
          <w:sz w:val="24"/>
        </w:rPr>
        <w:t>承建（承接）</w:t>
      </w:r>
      <w:r>
        <w:rPr>
          <w:rFonts w:hint="eastAsia" w:ascii="仿宋" w:hAnsi="仿宋" w:eastAsia="仿宋" w:cs="仿宋"/>
          <w:sz w:val="24"/>
        </w:rPr>
        <w:t xml:space="preserve">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napToGrid w:val="0"/>
        <w:spacing w:line="360" w:lineRule="auto"/>
        <w:ind w:left="420" w:leftChars="200"/>
        <w:jc w:val="left"/>
        <w:rPr>
          <w:rFonts w:ascii="仿宋" w:hAnsi="仿宋" w:eastAsia="仿宋" w:cs="仿宋"/>
          <w:sz w:val="24"/>
          <w:lang w:val="zh-CN"/>
        </w:rPr>
      </w:pPr>
      <w:r>
        <w:rPr>
          <w:rFonts w:hint="eastAsia" w:ascii="仿宋" w:hAnsi="仿宋" w:eastAsia="仿宋" w:cs="仿宋"/>
          <w:sz w:val="24"/>
          <w:lang w:val="zh-CN"/>
        </w:rPr>
        <w:t>法定代表人（负责人）或其授权委托人（签名或印章或电子章）：</w:t>
      </w:r>
    </w:p>
    <w:p>
      <w:pPr>
        <w:snapToGrid w:val="0"/>
        <w:spacing w:line="360" w:lineRule="auto"/>
        <w:ind w:left="420" w:leftChars="200"/>
        <w:jc w:val="left"/>
        <w:rPr>
          <w:rFonts w:ascii="仿宋" w:hAnsi="仿宋" w:eastAsia="仿宋" w:cs="仿宋"/>
          <w:sz w:val="24"/>
          <w:lang w:val="zh-CN"/>
        </w:rPr>
      </w:pPr>
      <w:r>
        <w:rPr>
          <w:rFonts w:hint="eastAsia" w:ascii="仿宋" w:hAnsi="仿宋" w:eastAsia="仿宋" w:cs="仿宋"/>
          <w:sz w:val="24"/>
          <w:lang w:val="zh-CN"/>
        </w:rPr>
        <w:t>投标人（盖章或电子章）：</w:t>
      </w:r>
    </w:p>
    <w:p>
      <w:pPr>
        <w:spacing w:line="360" w:lineRule="auto"/>
        <w:ind w:left="420" w:leftChars="200"/>
        <w:jc w:val="left"/>
        <w:rPr>
          <w:rFonts w:ascii="仿宋" w:hAnsi="仿宋" w:eastAsia="仿宋" w:cs="仿宋"/>
          <w:sz w:val="24"/>
          <w:lang w:val="zh-CN"/>
        </w:rPr>
      </w:pPr>
      <w:r>
        <w:rPr>
          <w:rFonts w:hint="eastAsia" w:ascii="仿宋" w:hAnsi="仿宋" w:eastAsia="仿宋" w:cs="仿宋"/>
          <w:sz w:val="24"/>
          <w:lang w:val="zh-CN"/>
        </w:rPr>
        <w:t>日期：</w:t>
      </w:r>
    </w:p>
    <w:p>
      <w:pPr>
        <w:spacing w:line="360" w:lineRule="auto"/>
        <w:ind w:firstLine="310" w:firstLineChars="147"/>
        <w:jc w:val="left"/>
        <w:rPr>
          <w:rFonts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pPr>
        <w:spacing w:line="360" w:lineRule="auto"/>
        <w:ind w:right="420"/>
        <w:rPr>
          <w:rFonts w:ascii="仿宋" w:hAnsi="仿宋" w:eastAsia="仿宋" w:cs="仿宋"/>
          <w:sz w:val="24"/>
        </w:rPr>
      </w:pPr>
    </w:p>
    <w:p>
      <w:pPr>
        <w:spacing w:line="360" w:lineRule="auto"/>
        <w:ind w:right="420"/>
        <w:rPr>
          <w:rFonts w:ascii="仿宋" w:hAnsi="仿宋" w:eastAsia="仿宋" w:cs="仿宋"/>
          <w:sz w:val="24"/>
        </w:rPr>
      </w:pPr>
      <w:r>
        <w:rPr>
          <w:rFonts w:hint="eastAsia" w:ascii="仿宋" w:hAnsi="仿宋" w:eastAsia="仿宋" w:cs="仿宋"/>
          <w:sz w:val="24"/>
        </w:rPr>
        <w:t xml:space="preserve">   注：</w:t>
      </w:r>
    </w:p>
    <w:p>
      <w:pPr>
        <w:spacing w:line="360" w:lineRule="auto"/>
        <w:ind w:right="420" w:firstLine="480" w:firstLineChars="200"/>
        <w:rPr>
          <w:rFonts w:ascii="仿宋" w:hAnsi="仿宋" w:eastAsia="仿宋" w:cs="仿宋"/>
          <w:sz w:val="24"/>
        </w:rPr>
      </w:pPr>
      <w:r>
        <w:rPr>
          <w:rFonts w:hint="eastAsia" w:ascii="仿宋" w:hAnsi="仿宋" w:eastAsia="仿宋" w:cs="仿宋"/>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ind w:firstLine="480" w:firstLineChars="200"/>
        <w:rPr>
          <w:rFonts w:ascii="仿宋" w:hAnsi="仿宋" w:eastAsia="仿宋" w:cs="仿宋"/>
          <w:b/>
          <w:spacing w:val="6"/>
          <w:sz w:val="32"/>
          <w:szCs w:val="32"/>
        </w:rPr>
        <w:sectPr>
          <w:headerReference r:id="rId23" w:type="first"/>
          <w:footerReference r:id="rId26" w:type="first"/>
          <w:headerReference r:id="rId22" w:type="default"/>
          <w:footerReference r:id="rId24" w:type="default"/>
          <w:footerReference r:id="rId25" w:type="even"/>
          <w:pgSz w:w="11905" w:h="16838"/>
          <w:pgMar w:top="1440" w:right="1083" w:bottom="1440" w:left="1083" w:header="567" w:footer="567" w:gutter="0"/>
          <w:pgNumType w:fmt="decimal"/>
          <w:cols w:space="0" w:num="1"/>
          <w:titlePg/>
          <w:docGrid w:linePitch="312" w:charSpace="0"/>
        </w:sect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w:t>
      </w:r>
      <w:r>
        <w:rPr>
          <w:rFonts w:hint="eastAsia" w:ascii="仿宋" w:hAnsi="仿宋" w:eastAsia="仿宋" w:cs="仿宋"/>
          <w:sz w:val="24"/>
          <w:lang w:eastAsia="zh-CN"/>
        </w:rPr>
        <w:t>〔2014〕68号</w:t>
      </w:r>
      <w:r>
        <w:rPr>
          <w:rFonts w:hint="eastAsia" w:ascii="仿宋" w:hAnsi="仿宋" w:eastAsia="仿宋" w:cs="仿宋"/>
          <w:sz w:val="24"/>
        </w:rPr>
        <w:t>）的规定，投标人提供由省级以上监狱管理局、戒毒管理局（含新疆生产建设兵团）出具的属于监狱企业证明文件的，视同为小型和微型企业。</w:t>
      </w:r>
    </w:p>
    <w:p>
      <w:pPr>
        <w:rPr>
          <w:rFonts w:ascii="仿宋" w:hAnsi="仿宋" w:eastAsia="仿宋" w:cs="仿宋"/>
          <w:b/>
          <w:spacing w:val="6"/>
          <w:sz w:val="32"/>
          <w:szCs w:val="32"/>
        </w:rPr>
      </w:pPr>
    </w:p>
    <w:tbl>
      <w:tblPr>
        <w:tblStyle w:val="65"/>
        <w:tblW w:w="15301" w:type="dxa"/>
        <w:tblInd w:w="-176" w:type="dxa"/>
        <w:tblLayout w:type="fixed"/>
        <w:tblCellMar>
          <w:top w:w="0" w:type="dxa"/>
          <w:left w:w="108" w:type="dxa"/>
          <w:bottom w:w="0" w:type="dxa"/>
          <w:right w:w="108" w:type="dxa"/>
        </w:tblCellMar>
      </w:tblPr>
      <w:tblGrid>
        <w:gridCol w:w="1985"/>
        <w:gridCol w:w="1498"/>
        <w:gridCol w:w="1763"/>
        <w:gridCol w:w="1660"/>
        <w:gridCol w:w="1458"/>
        <w:gridCol w:w="1636"/>
        <w:gridCol w:w="1520"/>
        <w:gridCol w:w="1285"/>
        <w:gridCol w:w="1275"/>
        <w:gridCol w:w="1221"/>
      </w:tblGrid>
      <w:tr>
        <w:tblPrEx>
          <w:tblCellMar>
            <w:top w:w="0" w:type="dxa"/>
            <w:left w:w="108" w:type="dxa"/>
            <w:bottom w:w="0" w:type="dxa"/>
            <w:right w:w="108" w:type="dxa"/>
          </w:tblCellMar>
        </w:tblPrEx>
        <w:trPr>
          <w:trHeight w:val="420" w:hRule="atLeast"/>
        </w:trPr>
        <w:tc>
          <w:tcPr>
            <w:tcW w:w="15301" w:type="dxa"/>
            <w:gridSpan w:val="10"/>
            <w:tcBorders>
              <w:top w:val="nil"/>
              <w:left w:val="nil"/>
              <w:bottom w:val="nil"/>
              <w:right w:val="nil"/>
            </w:tcBorders>
            <w:vAlign w:val="bottom"/>
          </w:tcPr>
          <w:p>
            <w:pPr>
              <w:jc w:val="center"/>
              <w:rPr>
                <w:rFonts w:ascii="仿宋" w:hAnsi="仿宋" w:eastAsia="仿宋" w:cs="仿宋"/>
                <w:b/>
                <w:bCs/>
              </w:rPr>
            </w:pPr>
            <w:r>
              <w:rPr>
                <w:rFonts w:hint="eastAsia" w:ascii="仿宋" w:hAnsi="仿宋" w:eastAsia="仿宋" w:cs="仿宋"/>
                <w:b/>
                <w:bCs/>
              </w:rPr>
              <w:t>中小微行业划型标准规定（根据工信部联企业〔2011〕300号制定）</w:t>
            </w:r>
          </w:p>
        </w:tc>
      </w:tr>
      <w:tr>
        <w:tblPrEx>
          <w:tblCellMar>
            <w:top w:w="0" w:type="dxa"/>
            <w:left w:w="108" w:type="dxa"/>
            <w:bottom w:w="0" w:type="dxa"/>
            <w:right w:w="108" w:type="dxa"/>
          </w:tblCellMar>
        </w:tblPrEx>
        <w:trPr>
          <w:trHeight w:val="465" w:hRule="atLeast"/>
        </w:trPr>
        <w:tc>
          <w:tcPr>
            <w:tcW w:w="1985" w:type="dxa"/>
            <w:vMerge w:val="restart"/>
            <w:tcBorders>
              <w:top w:val="single" w:color="auto" w:sz="8" w:space="0"/>
              <w:left w:val="single" w:color="auto" w:sz="8" w:space="0"/>
              <w:bottom w:val="single" w:color="000000" w:sz="4" w:space="0"/>
              <w:right w:val="single" w:color="auto" w:sz="8" w:space="0"/>
            </w:tcBorders>
            <w:vAlign w:val="center"/>
          </w:tcPr>
          <w:p>
            <w:pPr>
              <w:jc w:val="center"/>
              <w:rPr>
                <w:rFonts w:ascii="仿宋" w:hAnsi="仿宋" w:eastAsia="仿宋" w:cs="仿宋"/>
                <w:b/>
                <w:bCs/>
              </w:rPr>
            </w:pPr>
            <w:r>
              <w:rPr>
                <w:rFonts w:hint="eastAsia" w:ascii="仿宋" w:hAnsi="仿宋" w:eastAsia="仿宋" w:cs="仿宋"/>
                <w:b/>
                <w:bCs/>
              </w:rPr>
              <w:t>行业</w:t>
            </w:r>
          </w:p>
        </w:tc>
        <w:tc>
          <w:tcPr>
            <w:tcW w:w="4921" w:type="dxa"/>
            <w:gridSpan w:val="3"/>
            <w:tcBorders>
              <w:top w:val="single" w:color="auto" w:sz="8" w:space="0"/>
              <w:left w:val="nil"/>
              <w:bottom w:val="single" w:color="auto" w:sz="4" w:space="0"/>
              <w:right w:val="single" w:color="000000" w:sz="8" w:space="0"/>
            </w:tcBorders>
            <w:vAlign w:val="bottom"/>
          </w:tcPr>
          <w:p>
            <w:pPr>
              <w:jc w:val="center"/>
              <w:rPr>
                <w:rFonts w:ascii="仿宋" w:hAnsi="仿宋" w:eastAsia="仿宋" w:cs="仿宋"/>
                <w:b/>
                <w:bCs/>
              </w:rPr>
            </w:pPr>
            <w:r>
              <w:rPr>
                <w:rFonts w:hint="eastAsia" w:ascii="仿宋" w:hAnsi="仿宋" w:eastAsia="仿宋" w:cs="仿宋"/>
                <w:b/>
                <w:bCs/>
              </w:rPr>
              <w:t>中型企业（且）</w:t>
            </w:r>
          </w:p>
        </w:tc>
        <w:tc>
          <w:tcPr>
            <w:tcW w:w="4614" w:type="dxa"/>
            <w:gridSpan w:val="3"/>
            <w:tcBorders>
              <w:top w:val="single" w:color="auto" w:sz="8" w:space="0"/>
              <w:left w:val="nil"/>
              <w:bottom w:val="single" w:color="auto" w:sz="4" w:space="0"/>
              <w:right w:val="single" w:color="000000" w:sz="8" w:space="0"/>
            </w:tcBorders>
            <w:vAlign w:val="bottom"/>
          </w:tcPr>
          <w:p>
            <w:pPr>
              <w:jc w:val="center"/>
              <w:rPr>
                <w:rFonts w:ascii="仿宋" w:hAnsi="仿宋" w:eastAsia="仿宋" w:cs="仿宋"/>
                <w:b/>
                <w:bCs/>
              </w:rPr>
            </w:pPr>
            <w:r>
              <w:rPr>
                <w:rFonts w:hint="eastAsia" w:ascii="仿宋" w:hAnsi="仿宋" w:eastAsia="仿宋" w:cs="仿宋"/>
                <w:b/>
                <w:bCs/>
              </w:rPr>
              <w:t>小型企业（且）</w:t>
            </w:r>
          </w:p>
        </w:tc>
        <w:tc>
          <w:tcPr>
            <w:tcW w:w="3781" w:type="dxa"/>
            <w:gridSpan w:val="3"/>
            <w:tcBorders>
              <w:top w:val="single" w:color="auto" w:sz="8" w:space="0"/>
              <w:left w:val="nil"/>
              <w:bottom w:val="single" w:color="auto" w:sz="4" w:space="0"/>
              <w:right w:val="single" w:color="000000" w:sz="8" w:space="0"/>
            </w:tcBorders>
            <w:vAlign w:val="bottom"/>
          </w:tcPr>
          <w:p>
            <w:pPr>
              <w:jc w:val="center"/>
              <w:rPr>
                <w:rFonts w:ascii="仿宋" w:hAnsi="仿宋" w:eastAsia="仿宋" w:cs="仿宋"/>
                <w:b/>
                <w:bCs/>
              </w:rPr>
            </w:pPr>
            <w:r>
              <w:rPr>
                <w:rFonts w:hint="eastAsia" w:ascii="仿宋" w:hAnsi="仿宋" w:eastAsia="仿宋" w:cs="仿宋"/>
                <w:b/>
                <w:bCs/>
              </w:rPr>
              <w:t>微型企业（或）</w:t>
            </w:r>
          </w:p>
        </w:tc>
      </w:tr>
      <w:tr>
        <w:tblPrEx>
          <w:tblCellMar>
            <w:top w:w="0" w:type="dxa"/>
            <w:left w:w="108" w:type="dxa"/>
            <w:bottom w:w="0" w:type="dxa"/>
            <w:right w:w="108" w:type="dxa"/>
          </w:tblCellMar>
        </w:tblPrEx>
        <w:trPr>
          <w:trHeight w:val="525" w:hRule="atLeast"/>
        </w:trPr>
        <w:tc>
          <w:tcPr>
            <w:tcW w:w="1985" w:type="dxa"/>
            <w:vMerge w:val="continue"/>
            <w:tcBorders>
              <w:top w:val="single" w:color="auto" w:sz="8" w:space="0"/>
              <w:left w:val="single" w:color="auto" w:sz="8" w:space="0"/>
              <w:bottom w:val="single" w:color="000000" w:sz="4" w:space="0"/>
              <w:right w:val="single" w:color="auto" w:sz="8" w:space="0"/>
            </w:tcBorders>
            <w:vAlign w:val="center"/>
          </w:tcPr>
          <w:p>
            <w:pPr>
              <w:rPr>
                <w:rFonts w:ascii="仿宋" w:hAnsi="仿宋" w:eastAsia="仿宋" w:cs="仿宋"/>
                <w:b/>
                <w:bCs/>
              </w:rPr>
            </w:pPr>
          </w:p>
        </w:tc>
        <w:tc>
          <w:tcPr>
            <w:tcW w:w="1498" w:type="dxa"/>
            <w:tcBorders>
              <w:top w:val="nil"/>
              <w:left w:val="nil"/>
              <w:bottom w:val="single" w:color="auto" w:sz="4" w:space="0"/>
              <w:right w:val="single" w:color="auto" w:sz="4" w:space="0"/>
            </w:tcBorders>
            <w:vAlign w:val="bottom"/>
          </w:tcPr>
          <w:p>
            <w:pPr>
              <w:jc w:val="center"/>
              <w:rPr>
                <w:rFonts w:ascii="仿宋" w:hAnsi="仿宋" w:eastAsia="仿宋" w:cs="仿宋"/>
              </w:rPr>
            </w:pPr>
            <w:r>
              <w:rPr>
                <w:rFonts w:hint="eastAsia" w:ascii="仿宋" w:hAnsi="仿宋" w:eastAsia="仿宋" w:cs="仿宋"/>
              </w:rPr>
              <w:t>从业人员X（人）</w:t>
            </w:r>
          </w:p>
        </w:tc>
        <w:tc>
          <w:tcPr>
            <w:tcW w:w="1763" w:type="dxa"/>
            <w:tcBorders>
              <w:top w:val="nil"/>
              <w:left w:val="nil"/>
              <w:bottom w:val="single" w:color="auto" w:sz="4" w:space="0"/>
              <w:right w:val="single" w:color="auto" w:sz="4" w:space="0"/>
            </w:tcBorders>
            <w:vAlign w:val="bottom"/>
          </w:tcPr>
          <w:p>
            <w:pPr>
              <w:jc w:val="center"/>
              <w:rPr>
                <w:rFonts w:ascii="仿宋" w:hAnsi="仿宋" w:eastAsia="仿宋" w:cs="仿宋"/>
              </w:rPr>
            </w:pPr>
            <w:r>
              <w:rPr>
                <w:rFonts w:hint="eastAsia" w:ascii="仿宋" w:hAnsi="仿宋" w:eastAsia="仿宋" w:cs="仿宋"/>
              </w:rPr>
              <w:t>营业收入Y</w:t>
            </w:r>
          </w:p>
          <w:p>
            <w:pPr>
              <w:jc w:val="center"/>
              <w:rPr>
                <w:rFonts w:ascii="仿宋" w:hAnsi="仿宋" w:eastAsia="仿宋" w:cs="仿宋"/>
              </w:rPr>
            </w:pPr>
            <w:r>
              <w:rPr>
                <w:rFonts w:hint="eastAsia" w:ascii="仿宋" w:hAnsi="仿宋" w:eastAsia="仿宋" w:cs="仿宋"/>
              </w:rPr>
              <w:t>（万元）</w:t>
            </w:r>
          </w:p>
        </w:tc>
        <w:tc>
          <w:tcPr>
            <w:tcW w:w="1660" w:type="dxa"/>
            <w:tcBorders>
              <w:top w:val="nil"/>
              <w:left w:val="nil"/>
              <w:bottom w:val="single" w:color="auto" w:sz="4" w:space="0"/>
              <w:right w:val="single" w:color="auto" w:sz="8" w:space="0"/>
            </w:tcBorders>
            <w:vAlign w:val="bottom"/>
          </w:tcPr>
          <w:p>
            <w:pPr>
              <w:jc w:val="center"/>
              <w:rPr>
                <w:rFonts w:ascii="仿宋" w:hAnsi="仿宋" w:eastAsia="仿宋" w:cs="仿宋"/>
              </w:rPr>
            </w:pPr>
            <w:r>
              <w:rPr>
                <w:rFonts w:hint="eastAsia" w:ascii="仿宋" w:hAnsi="仿宋" w:eastAsia="仿宋" w:cs="仿宋"/>
              </w:rPr>
              <w:t>资产总额Z</w:t>
            </w:r>
          </w:p>
          <w:p>
            <w:pPr>
              <w:jc w:val="center"/>
              <w:rPr>
                <w:rFonts w:ascii="仿宋" w:hAnsi="仿宋" w:eastAsia="仿宋" w:cs="仿宋"/>
              </w:rPr>
            </w:pPr>
            <w:r>
              <w:rPr>
                <w:rFonts w:hint="eastAsia" w:ascii="仿宋" w:hAnsi="仿宋" w:eastAsia="仿宋" w:cs="仿宋"/>
              </w:rPr>
              <w:t>（万元）</w:t>
            </w:r>
          </w:p>
        </w:tc>
        <w:tc>
          <w:tcPr>
            <w:tcW w:w="1458" w:type="dxa"/>
            <w:tcBorders>
              <w:top w:val="nil"/>
              <w:left w:val="nil"/>
              <w:bottom w:val="single" w:color="auto" w:sz="4" w:space="0"/>
              <w:right w:val="single" w:color="auto" w:sz="4" w:space="0"/>
            </w:tcBorders>
            <w:vAlign w:val="bottom"/>
          </w:tcPr>
          <w:p>
            <w:pPr>
              <w:jc w:val="center"/>
              <w:rPr>
                <w:rFonts w:ascii="仿宋" w:hAnsi="仿宋" w:eastAsia="仿宋" w:cs="仿宋"/>
              </w:rPr>
            </w:pPr>
            <w:r>
              <w:rPr>
                <w:rFonts w:hint="eastAsia" w:ascii="仿宋" w:hAnsi="仿宋" w:eastAsia="仿宋" w:cs="仿宋"/>
              </w:rPr>
              <w:t>从业人员X（人）</w:t>
            </w:r>
          </w:p>
        </w:tc>
        <w:tc>
          <w:tcPr>
            <w:tcW w:w="1636" w:type="dxa"/>
            <w:tcBorders>
              <w:top w:val="nil"/>
              <w:left w:val="nil"/>
              <w:bottom w:val="single" w:color="auto" w:sz="4" w:space="0"/>
              <w:right w:val="single" w:color="auto" w:sz="4" w:space="0"/>
            </w:tcBorders>
            <w:vAlign w:val="bottom"/>
          </w:tcPr>
          <w:p>
            <w:pPr>
              <w:jc w:val="center"/>
              <w:rPr>
                <w:rFonts w:ascii="仿宋" w:hAnsi="仿宋" w:eastAsia="仿宋" w:cs="仿宋"/>
              </w:rPr>
            </w:pPr>
            <w:r>
              <w:rPr>
                <w:rFonts w:hint="eastAsia" w:ascii="仿宋" w:hAnsi="仿宋" w:eastAsia="仿宋" w:cs="仿宋"/>
              </w:rPr>
              <w:t>营业收入Y</w:t>
            </w:r>
          </w:p>
          <w:p>
            <w:pPr>
              <w:jc w:val="center"/>
              <w:rPr>
                <w:rFonts w:ascii="仿宋" w:hAnsi="仿宋" w:eastAsia="仿宋" w:cs="仿宋"/>
              </w:rPr>
            </w:pPr>
            <w:r>
              <w:rPr>
                <w:rFonts w:hint="eastAsia" w:ascii="仿宋" w:hAnsi="仿宋" w:eastAsia="仿宋" w:cs="仿宋"/>
              </w:rPr>
              <w:t>（万元）</w:t>
            </w:r>
          </w:p>
        </w:tc>
        <w:tc>
          <w:tcPr>
            <w:tcW w:w="1520" w:type="dxa"/>
            <w:tcBorders>
              <w:top w:val="nil"/>
              <w:left w:val="nil"/>
              <w:bottom w:val="single" w:color="auto" w:sz="4" w:space="0"/>
              <w:right w:val="single" w:color="auto" w:sz="8" w:space="0"/>
            </w:tcBorders>
            <w:vAlign w:val="bottom"/>
          </w:tcPr>
          <w:p>
            <w:pPr>
              <w:jc w:val="center"/>
              <w:rPr>
                <w:rFonts w:ascii="仿宋" w:hAnsi="仿宋" w:eastAsia="仿宋" w:cs="仿宋"/>
              </w:rPr>
            </w:pPr>
            <w:r>
              <w:rPr>
                <w:rFonts w:hint="eastAsia" w:ascii="仿宋" w:hAnsi="仿宋" w:eastAsia="仿宋" w:cs="仿宋"/>
              </w:rPr>
              <w:t>资产总额Z</w:t>
            </w:r>
          </w:p>
          <w:p>
            <w:pPr>
              <w:jc w:val="center"/>
              <w:rPr>
                <w:rFonts w:ascii="仿宋" w:hAnsi="仿宋" w:eastAsia="仿宋" w:cs="仿宋"/>
              </w:rPr>
            </w:pPr>
            <w:r>
              <w:rPr>
                <w:rFonts w:hint="eastAsia" w:ascii="仿宋" w:hAnsi="仿宋" w:eastAsia="仿宋" w:cs="仿宋"/>
              </w:rPr>
              <w:t>（万元）</w:t>
            </w:r>
          </w:p>
        </w:tc>
        <w:tc>
          <w:tcPr>
            <w:tcW w:w="1285" w:type="dxa"/>
            <w:tcBorders>
              <w:top w:val="nil"/>
              <w:left w:val="nil"/>
              <w:bottom w:val="single" w:color="auto" w:sz="4" w:space="0"/>
              <w:right w:val="single" w:color="auto" w:sz="4" w:space="0"/>
            </w:tcBorders>
            <w:vAlign w:val="bottom"/>
          </w:tcPr>
          <w:p>
            <w:pPr>
              <w:jc w:val="center"/>
              <w:rPr>
                <w:rFonts w:ascii="仿宋" w:hAnsi="仿宋" w:eastAsia="仿宋" w:cs="仿宋"/>
              </w:rPr>
            </w:pPr>
            <w:r>
              <w:rPr>
                <w:rFonts w:hint="eastAsia" w:ascii="仿宋" w:hAnsi="仿宋" w:eastAsia="仿宋" w:cs="仿宋"/>
              </w:rPr>
              <w:t>从业人员X（人）</w:t>
            </w:r>
          </w:p>
        </w:tc>
        <w:tc>
          <w:tcPr>
            <w:tcW w:w="1275" w:type="dxa"/>
            <w:tcBorders>
              <w:top w:val="nil"/>
              <w:left w:val="nil"/>
              <w:bottom w:val="single" w:color="auto" w:sz="4" w:space="0"/>
              <w:right w:val="single" w:color="auto" w:sz="4" w:space="0"/>
            </w:tcBorders>
            <w:vAlign w:val="bottom"/>
          </w:tcPr>
          <w:p>
            <w:pPr>
              <w:jc w:val="center"/>
              <w:rPr>
                <w:rFonts w:ascii="仿宋" w:hAnsi="仿宋" w:eastAsia="仿宋" w:cs="仿宋"/>
              </w:rPr>
            </w:pPr>
            <w:r>
              <w:rPr>
                <w:rFonts w:hint="eastAsia" w:ascii="仿宋" w:hAnsi="仿宋" w:eastAsia="仿宋" w:cs="仿宋"/>
              </w:rPr>
              <w:t>营业收入Y（万元）</w:t>
            </w:r>
          </w:p>
        </w:tc>
        <w:tc>
          <w:tcPr>
            <w:tcW w:w="1221" w:type="dxa"/>
            <w:tcBorders>
              <w:top w:val="nil"/>
              <w:left w:val="nil"/>
              <w:bottom w:val="single" w:color="auto" w:sz="4" w:space="0"/>
              <w:right w:val="single" w:color="auto" w:sz="8" w:space="0"/>
            </w:tcBorders>
            <w:vAlign w:val="bottom"/>
          </w:tcPr>
          <w:p>
            <w:pPr>
              <w:jc w:val="center"/>
              <w:rPr>
                <w:rFonts w:ascii="仿宋" w:hAnsi="仿宋" w:eastAsia="仿宋" w:cs="仿宋"/>
              </w:rPr>
            </w:pPr>
            <w:r>
              <w:rPr>
                <w:rFonts w:hint="eastAsia" w:ascii="仿宋" w:hAnsi="仿宋" w:eastAsia="仿宋" w:cs="仿宋"/>
              </w:rPr>
              <w:t>资产总额Z（万元）</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rPr>
                <w:rFonts w:ascii="仿宋" w:hAnsi="仿宋" w:eastAsia="仿宋" w:cs="仿宋"/>
              </w:rPr>
            </w:pPr>
            <w:r>
              <w:rPr>
                <w:rFonts w:hint="eastAsia" w:ascii="仿宋" w:hAnsi="仿宋" w:eastAsia="仿宋" w:cs="仿宋"/>
              </w:rPr>
              <w:t>1、农林牧渔业</w:t>
            </w:r>
          </w:p>
        </w:tc>
        <w:tc>
          <w:tcPr>
            <w:tcW w:w="1498" w:type="dxa"/>
            <w:tcBorders>
              <w:top w:val="nil"/>
              <w:left w:val="nil"/>
              <w:bottom w:val="single" w:color="auto" w:sz="4" w:space="0"/>
              <w:right w:val="single" w:color="auto" w:sz="4" w:space="0"/>
            </w:tcBorders>
            <w:vAlign w:val="bottom"/>
          </w:tcPr>
          <w:p>
            <w:pPr>
              <w:rPr>
                <w:rFonts w:ascii="仿宋" w:hAnsi="仿宋" w:eastAsia="仿宋" w:cs="仿宋"/>
              </w:rPr>
            </w:pPr>
          </w:p>
        </w:tc>
        <w:tc>
          <w:tcPr>
            <w:tcW w:w="1763"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500≤Y＜20000</w:t>
            </w:r>
          </w:p>
        </w:tc>
        <w:tc>
          <w:tcPr>
            <w:tcW w:w="1660" w:type="dxa"/>
            <w:tcBorders>
              <w:top w:val="nil"/>
              <w:left w:val="nil"/>
              <w:bottom w:val="single" w:color="auto" w:sz="4" w:space="0"/>
              <w:right w:val="single" w:color="auto" w:sz="8" w:space="0"/>
            </w:tcBorders>
            <w:vAlign w:val="bottom"/>
          </w:tcPr>
          <w:p>
            <w:pPr>
              <w:rPr>
                <w:rFonts w:ascii="仿宋" w:hAnsi="仿宋" w:eastAsia="仿宋" w:cs="仿宋"/>
              </w:rPr>
            </w:pPr>
          </w:p>
        </w:tc>
        <w:tc>
          <w:tcPr>
            <w:tcW w:w="1458" w:type="dxa"/>
            <w:tcBorders>
              <w:top w:val="nil"/>
              <w:left w:val="nil"/>
              <w:bottom w:val="single" w:color="auto" w:sz="4" w:space="0"/>
              <w:right w:val="single" w:color="auto" w:sz="4" w:space="0"/>
            </w:tcBorders>
            <w:vAlign w:val="bottom"/>
          </w:tcPr>
          <w:p>
            <w:pPr>
              <w:rPr>
                <w:rFonts w:ascii="仿宋" w:hAnsi="仿宋" w:eastAsia="仿宋" w:cs="仿宋"/>
              </w:rPr>
            </w:pPr>
          </w:p>
        </w:tc>
        <w:tc>
          <w:tcPr>
            <w:tcW w:w="1636"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50≤Y＜500</w:t>
            </w:r>
          </w:p>
        </w:tc>
        <w:tc>
          <w:tcPr>
            <w:tcW w:w="1520" w:type="dxa"/>
            <w:tcBorders>
              <w:top w:val="nil"/>
              <w:left w:val="nil"/>
              <w:bottom w:val="single" w:color="auto" w:sz="4" w:space="0"/>
              <w:right w:val="single" w:color="auto" w:sz="8" w:space="0"/>
            </w:tcBorders>
            <w:vAlign w:val="bottom"/>
          </w:tcPr>
          <w:p>
            <w:pPr>
              <w:rPr>
                <w:rFonts w:ascii="仿宋" w:hAnsi="仿宋" w:eastAsia="仿宋" w:cs="仿宋"/>
              </w:rPr>
            </w:pPr>
          </w:p>
        </w:tc>
        <w:tc>
          <w:tcPr>
            <w:tcW w:w="1285" w:type="dxa"/>
            <w:tcBorders>
              <w:top w:val="nil"/>
              <w:left w:val="nil"/>
              <w:bottom w:val="single" w:color="auto" w:sz="4" w:space="0"/>
              <w:right w:val="single" w:color="auto" w:sz="4" w:space="0"/>
            </w:tcBorders>
            <w:vAlign w:val="bottom"/>
          </w:tcPr>
          <w:p>
            <w:pPr>
              <w:rPr>
                <w:rFonts w:ascii="仿宋" w:hAnsi="仿宋" w:eastAsia="仿宋" w:cs="仿宋"/>
              </w:rPr>
            </w:pPr>
          </w:p>
        </w:tc>
        <w:tc>
          <w:tcPr>
            <w:tcW w:w="1275"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Y＜50</w:t>
            </w:r>
          </w:p>
        </w:tc>
        <w:tc>
          <w:tcPr>
            <w:tcW w:w="1221" w:type="dxa"/>
            <w:tcBorders>
              <w:top w:val="nil"/>
              <w:left w:val="nil"/>
              <w:bottom w:val="single" w:color="auto" w:sz="4" w:space="0"/>
              <w:right w:val="single" w:color="auto" w:sz="8" w:space="0"/>
            </w:tcBorders>
            <w:vAlign w:val="bottom"/>
          </w:tcPr>
          <w:p>
            <w:pPr>
              <w:rPr>
                <w:rFonts w:ascii="仿宋" w:hAnsi="仿宋" w:eastAsia="仿宋" w:cs="仿宋"/>
              </w:rPr>
            </w:pP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rPr>
                <w:rFonts w:ascii="仿宋" w:hAnsi="仿宋" w:eastAsia="仿宋" w:cs="仿宋"/>
              </w:rPr>
            </w:pPr>
            <w:r>
              <w:rPr>
                <w:rFonts w:hint="eastAsia" w:ascii="仿宋" w:hAnsi="仿宋" w:eastAsia="仿宋" w:cs="仿宋"/>
              </w:rPr>
              <w:t>2、工业</w:t>
            </w:r>
          </w:p>
        </w:tc>
        <w:tc>
          <w:tcPr>
            <w:tcW w:w="1498"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300≤X＜1000</w:t>
            </w:r>
          </w:p>
        </w:tc>
        <w:tc>
          <w:tcPr>
            <w:tcW w:w="1763"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2000≤Y＜40000</w:t>
            </w:r>
          </w:p>
        </w:tc>
        <w:tc>
          <w:tcPr>
            <w:tcW w:w="1660" w:type="dxa"/>
            <w:tcBorders>
              <w:top w:val="nil"/>
              <w:left w:val="nil"/>
              <w:bottom w:val="single" w:color="auto" w:sz="4" w:space="0"/>
              <w:right w:val="single" w:color="auto" w:sz="8" w:space="0"/>
            </w:tcBorders>
            <w:vAlign w:val="bottom"/>
          </w:tcPr>
          <w:p>
            <w:pPr>
              <w:rPr>
                <w:rFonts w:ascii="仿宋" w:hAnsi="仿宋" w:eastAsia="仿宋" w:cs="仿宋"/>
              </w:rPr>
            </w:pPr>
          </w:p>
        </w:tc>
        <w:tc>
          <w:tcPr>
            <w:tcW w:w="1458"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20≤X＜300</w:t>
            </w:r>
          </w:p>
        </w:tc>
        <w:tc>
          <w:tcPr>
            <w:tcW w:w="1636"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300≤Y＜2000</w:t>
            </w:r>
          </w:p>
        </w:tc>
        <w:tc>
          <w:tcPr>
            <w:tcW w:w="1520" w:type="dxa"/>
            <w:tcBorders>
              <w:top w:val="nil"/>
              <w:left w:val="nil"/>
              <w:bottom w:val="single" w:color="auto" w:sz="4" w:space="0"/>
              <w:right w:val="single" w:color="auto" w:sz="8" w:space="0"/>
            </w:tcBorders>
            <w:vAlign w:val="bottom"/>
          </w:tcPr>
          <w:p>
            <w:pPr>
              <w:rPr>
                <w:rFonts w:ascii="仿宋" w:hAnsi="仿宋" w:eastAsia="仿宋" w:cs="仿宋"/>
              </w:rPr>
            </w:pPr>
          </w:p>
        </w:tc>
        <w:tc>
          <w:tcPr>
            <w:tcW w:w="1285"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X＜20</w:t>
            </w:r>
          </w:p>
        </w:tc>
        <w:tc>
          <w:tcPr>
            <w:tcW w:w="1275"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Y＜300</w:t>
            </w:r>
          </w:p>
        </w:tc>
        <w:tc>
          <w:tcPr>
            <w:tcW w:w="1221" w:type="dxa"/>
            <w:tcBorders>
              <w:top w:val="nil"/>
              <w:left w:val="nil"/>
              <w:bottom w:val="single" w:color="auto" w:sz="4" w:space="0"/>
              <w:right w:val="single" w:color="auto" w:sz="8" w:space="0"/>
            </w:tcBorders>
            <w:vAlign w:val="bottom"/>
          </w:tcPr>
          <w:p>
            <w:pPr>
              <w:rPr>
                <w:rFonts w:ascii="仿宋" w:hAnsi="仿宋" w:eastAsia="仿宋" w:cs="仿宋"/>
              </w:rPr>
            </w:pP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rPr>
                <w:rFonts w:ascii="仿宋" w:hAnsi="仿宋" w:eastAsia="仿宋" w:cs="仿宋"/>
              </w:rPr>
            </w:pPr>
            <w:r>
              <w:rPr>
                <w:rFonts w:hint="eastAsia" w:ascii="仿宋" w:hAnsi="仿宋" w:eastAsia="仿宋" w:cs="仿宋"/>
              </w:rPr>
              <w:t>3、建筑业</w:t>
            </w:r>
          </w:p>
        </w:tc>
        <w:tc>
          <w:tcPr>
            <w:tcW w:w="1498" w:type="dxa"/>
            <w:tcBorders>
              <w:top w:val="nil"/>
              <w:left w:val="nil"/>
              <w:bottom w:val="single" w:color="auto" w:sz="4" w:space="0"/>
              <w:right w:val="single" w:color="auto" w:sz="4" w:space="0"/>
            </w:tcBorders>
            <w:vAlign w:val="bottom"/>
          </w:tcPr>
          <w:p>
            <w:pPr>
              <w:rPr>
                <w:rFonts w:ascii="仿宋" w:hAnsi="仿宋" w:eastAsia="仿宋" w:cs="仿宋"/>
              </w:rPr>
            </w:pPr>
          </w:p>
        </w:tc>
        <w:tc>
          <w:tcPr>
            <w:tcW w:w="1763"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6000≤Y＜80000</w:t>
            </w:r>
          </w:p>
        </w:tc>
        <w:tc>
          <w:tcPr>
            <w:tcW w:w="1660" w:type="dxa"/>
            <w:tcBorders>
              <w:top w:val="nil"/>
              <w:left w:val="nil"/>
              <w:bottom w:val="single" w:color="auto" w:sz="4" w:space="0"/>
              <w:right w:val="single" w:color="auto" w:sz="8" w:space="0"/>
            </w:tcBorders>
            <w:vAlign w:val="bottom"/>
          </w:tcPr>
          <w:p>
            <w:pPr>
              <w:rPr>
                <w:rFonts w:ascii="仿宋" w:hAnsi="仿宋" w:eastAsia="仿宋" w:cs="仿宋"/>
              </w:rPr>
            </w:pPr>
            <w:r>
              <w:rPr>
                <w:rFonts w:hint="eastAsia" w:ascii="仿宋" w:hAnsi="仿宋" w:eastAsia="仿宋" w:cs="仿宋"/>
              </w:rPr>
              <w:t>5000≤Z＜80000</w:t>
            </w:r>
          </w:p>
        </w:tc>
        <w:tc>
          <w:tcPr>
            <w:tcW w:w="1458" w:type="dxa"/>
            <w:tcBorders>
              <w:top w:val="nil"/>
              <w:left w:val="nil"/>
              <w:bottom w:val="single" w:color="auto" w:sz="4" w:space="0"/>
              <w:right w:val="single" w:color="auto" w:sz="4" w:space="0"/>
            </w:tcBorders>
            <w:vAlign w:val="bottom"/>
          </w:tcPr>
          <w:p>
            <w:pPr>
              <w:rPr>
                <w:rFonts w:ascii="仿宋" w:hAnsi="仿宋" w:eastAsia="仿宋" w:cs="仿宋"/>
              </w:rPr>
            </w:pPr>
          </w:p>
        </w:tc>
        <w:tc>
          <w:tcPr>
            <w:tcW w:w="1636"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300≤Y＜6000</w:t>
            </w:r>
          </w:p>
        </w:tc>
        <w:tc>
          <w:tcPr>
            <w:tcW w:w="1520" w:type="dxa"/>
            <w:tcBorders>
              <w:top w:val="nil"/>
              <w:left w:val="nil"/>
              <w:bottom w:val="single" w:color="auto" w:sz="4" w:space="0"/>
              <w:right w:val="single" w:color="auto" w:sz="8" w:space="0"/>
            </w:tcBorders>
            <w:vAlign w:val="bottom"/>
          </w:tcPr>
          <w:p>
            <w:pPr>
              <w:rPr>
                <w:rFonts w:ascii="仿宋" w:hAnsi="仿宋" w:eastAsia="仿宋" w:cs="仿宋"/>
              </w:rPr>
            </w:pPr>
            <w:r>
              <w:rPr>
                <w:rFonts w:hint="eastAsia" w:ascii="仿宋" w:hAnsi="仿宋" w:eastAsia="仿宋" w:cs="仿宋"/>
              </w:rPr>
              <w:t>300≤Z＜5000</w:t>
            </w:r>
          </w:p>
        </w:tc>
        <w:tc>
          <w:tcPr>
            <w:tcW w:w="1285" w:type="dxa"/>
            <w:tcBorders>
              <w:top w:val="nil"/>
              <w:left w:val="nil"/>
              <w:bottom w:val="single" w:color="auto" w:sz="4" w:space="0"/>
              <w:right w:val="single" w:color="auto" w:sz="4" w:space="0"/>
            </w:tcBorders>
            <w:vAlign w:val="bottom"/>
          </w:tcPr>
          <w:p>
            <w:pPr>
              <w:rPr>
                <w:rFonts w:ascii="仿宋" w:hAnsi="仿宋" w:eastAsia="仿宋" w:cs="仿宋"/>
              </w:rPr>
            </w:pPr>
          </w:p>
        </w:tc>
        <w:tc>
          <w:tcPr>
            <w:tcW w:w="1275"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Y＜300</w:t>
            </w:r>
          </w:p>
        </w:tc>
        <w:tc>
          <w:tcPr>
            <w:tcW w:w="1221" w:type="dxa"/>
            <w:tcBorders>
              <w:top w:val="nil"/>
              <w:left w:val="nil"/>
              <w:bottom w:val="single" w:color="auto" w:sz="4" w:space="0"/>
              <w:right w:val="single" w:color="auto" w:sz="8" w:space="0"/>
            </w:tcBorders>
            <w:vAlign w:val="bottom"/>
          </w:tcPr>
          <w:p>
            <w:pPr>
              <w:rPr>
                <w:rFonts w:ascii="仿宋" w:hAnsi="仿宋" w:eastAsia="仿宋" w:cs="仿宋"/>
              </w:rPr>
            </w:pPr>
            <w:r>
              <w:rPr>
                <w:rFonts w:hint="eastAsia" w:ascii="仿宋" w:hAnsi="仿宋" w:eastAsia="仿宋" w:cs="仿宋"/>
              </w:rPr>
              <w:t>Z＜300</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rPr>
                <w:rFonts w:ascii="仿宋" w:hAnsi="仿宋" w:eastAsia="仿宋" w:cs="仿宋"/>
              </w:rPr>
            </w:pPr>
            <w:r>
              <w:rPr>
                <w:rFonts w:hint="eastAsia" w:ascii="仿宋" w:hAnsi="仿宋" w:eastAsia="仿宋" w:cs="仿宋"/>
              </w:rPr>
              <w:t>4、批发业</w:t>
            </w:r>
          </w:p>
        </w:tc>
        <w:tc>
          <w:tcPr>
            <w:tcW w:w="1498"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20≤X＜200</w:t>
            </w:r>
          </w:p>
        </w:tc>
        <w:tc>
          <w:tcPr>
            <w:tcW w:w="1763"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5000≤Y＜40000</w:t>
            </w:r>
          </w:p>
        </w:tc>
        <w:tc>
          <w:tcPr>
            <w:tcW w:w="1660" w:type="dxa"/>
            <w:tcBorders>
              <w:top w:val="nil"/>
              <w:left w:val="nil"/>
              <w:bottom w:val="single" w:color="auto" w:sz="4" w:space="0"/>
              <w:right w:val="single" w:color="auto" w:sz="8" w:space="0"/>
            </w:tcBorders>
            <w:vAlign w:val="bottom"/>
          </w:tcPr>
          <w:p>
            <w:pPr>
              <w:rPr>
                <w:rFonts w:ascii="仿宋" w:hAnsi="仿宋" w:eastAsia="仿宋" w:cs="仿宋"/>
              </w:rPr>
            </w:pPr>
          </w:p>
        </w:tc>
        <w:tc>
          <w:tcPr>
            <w:tcW w:w="1458"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5≤X＜20</w:t>
            </w:r>
          </w:p>
        </w:tc>
        <w:tc>
          <w:tcPr>
            <w:tcW w:w="1636"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1000≤Y＜5000</w:t>
            </w:r>
          </w:p>
        </w:tc>
        <w:tc>
          <w:tcPr>
            <w:tcW w:w="1520" w:type="dxa"/>
            <w:tcBorders>
              <w:top w:val="nil"/>
              <w:left w:val="nil"/>
              <w:bottom w:val="single" w:color="auto" w:sz="4" w:space="0"/>
              <w:right w:val="single" w:color="auto" w:sz="8" w:space="0"/>
            </w:tcBorders>
            <w:vAlign w:val="bottom"/>
          </w:tcPr>
          <w:p>
            <w:pPr>
              <w:rPr>
                <w:rFonts w:ascii="仿宋" w:hAnsi="仿宋" w:eastAsia="仿宋" w:cs="仿宋"/>
              </w:rPr>
            </w:pPr>
          </w:p>
        </w:tc>
        <w:tc>
          <w:tcPr>
            <w:tcW w:w="1285"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X＜5</w:t>
            </w:r>
          </w:p>
        </w:tc>
        <w:tc>
          <w:tcPr>
            <w:tcW w:w="1275"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Y＜1000</w:t>
            </w:r>
          </w:p>
        </w:tc>
        <w:tc>
          <w:tcPr>
            <w:tcW w:w="1221" w:type="dxa"/>
            <w:tcBorders>
              <w:top w:val="nil"/>
              <w:left w:val="nil"/>
              <w:bottom w:val="single" w:color="auto" w:sz="4" w:space="0"/>
              <w:right w:val="single" w:color="auto" w:sz="8" w:space="0"/>
            </w:tcBorders>
            <w:vAlign w:val="bottom"/>
          </w:tcPr>
          <w:p>
            <w:pPr>
              <w:rPr>
                <w:rFonts w:ascii="仿宋" w:hAnsi="仿宋" w:eastAsia="仿宋" w:cs="仿宋"/>
              </w:rPr>
            </w:pP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rPr>
                <w:rFonts w:ascii="仿宋" w:hAnsi="仿宋" w:eastAsia="仿宋" w:cs="仿宋"/>
              </w:rPr>
            </w:pPr>
            <w:r>
              <w:rPr>
                <w:rFonts w:hint="eastAsia" w:ascii="仿宋" w:hAnsi="仿宋" w:eastAsia="仿宋" w:cs="仿宋"/>
              </w:rPr>
              <w:t>5、零售业</w:t>
            </w:r>
          </w:p>
        </w:tc>
        <w:tc>
          <w:tcPr>
            <w:tcW w:w="1498"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50≤X＜300</w:t>
            </w:r>
          </w:p>
        </w:tc>
        <w:tc>
          <w:tcPr>
            <w:tcW w:w="1763"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500≤Y＜20000</w:t>
            </w:r>
          </w:p>
        </w:tc>
        <w:tc>
          <w:tcPr>
            <w:tcW w:w="1660" w:type="dxa"/>
            <w:tcBorders>
              <w:top w:val="nil"/>
              <w:left w:val="nil"/>
              <w:bottom w:val="single" w:color="auto" w:sz="4" w:space="0"/>
              <w:right w:val="single" w:color="auto" w:sz="8" w:space="0"/>
            </w:tcBorders>
            <w:vAlign w:val="bottom"/>
          </w:tcPr>
          <w:p>
            <w:pPr>
              <w:rPr>
                <w:rFonts w:ascii="仿宋" w:hAnsi="仿宋" w:eastAsia="仿宋" w:cs="仿宋"/>
              </w:rPr>
            </w:pPr>
          </w:p>
        </w:tc>
        <w:tc>
          <w:tcPr>
            <w:tcW w:w="1458"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10≤X＜50</w:t>
            </w:r>
          </w:p>
        </w:tc>
        <w:tc>
          <w:tcPr>
            <w:tcW w:w="1636"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100≤Y＜500</w:t>
            </w:r>
          </w:p>
        </w:tc>
        <w:tc>
          <w:tcPr>
            <w:tcW w:w="1520" w:type="dxa"/>
            <w:tcBorders>
              <w:top w:val="nil"/>
              <w:left w:val="nil"/>
              <w:bottom w:val="single" w:color="auto" w:sz="4" w:space="0"/>
              <w:right w:val="single" w:color="auto" w:sz="8" w:space="0"/>
            </w:tcBorders>
            <w:vAlign w:val="bottom"/>
          </w:tcPr>
          <w:p>
            <w:pPr>
              <w:rPr>
                <w:rFonts w:ascii="仿宋" w:hAnsi="仿宋" w:eastAsia="仿宋" w:cs="仿宋"/>
              </w:rPr>
            </w:pPr>
          </w:p>
        </w:tc>
        <w:tc>
          <w:tcPr>
            <w:tcW w:w="1285"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X＜10</w:t>
            </w:r>
          </w:p>
        </w:tc>
        <w:tc>
          <w:tcPr>
            <w:tcW w:w="1275"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Y＜100</w:t>
            </w:r>
          </w:p>
        </w:tc>
        <w:tc>
          <w:tcPr>
            <w:tcW w:w="1221" w:type="dxa"/>
            <w:tcBorders>
              <w:top w:val="nil"/>
              <w:left w:val="nil"/>
              <w:bottom w:val="single" w:color="auto" w:sz="4" w:space="0"/>
              <w:right w:val="single" w:color="auto" w:sz="8" w:space="0"/>
            </w:tcBorders>
            <w:vAlign w:val="bottom"/>
          </w:tcPr>
          <w:p>
            <w:pPr>
              <w:rPr>
                <w:rFonts w:ascii="仿宋" w:hAnsi="仿宋" w:eastAsia="仿宋" w:cs="仿宋"/>
              </w:rPr>
            </w:pP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rPr>
                <w:rFonts w:ascii="仿宋" w:hAnsi="仿宋" w:eastAsia="仿宋" w:cs="仿宋"/>
              </w:rPr>
            </w:pPr>
            <w:r>
              <w:rPr>
                <w:rFonts w:hint="eastAsia" w:ascii="仿宋" w:hAnsi="仿宋" w:eastAsia="仿宋" w:cs="仿宋"/>
              </w:rPr>
              <w:t>6、交通运输业</w:t>
            </w:r>
          </w:p>
        </w:tc>
        <w:tc>
          <w:tcPr>
            <w:tcW w:w="1498"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300≤X＜1000</w:t>
            </w:r>
          </w:p>
        </w:tc>
        <w:tc>
          <w:tcPr>
            <w:tcW w:w="1763"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3000≤Y＜30000</w:t>
            </w:r>
          </w:p>
        </w:tc>
        <w:tc>
          <w:tcPr>
            <w:tcW w:w="1660" w:type="dxa"/>
            <w:tcBorders>
              <w:top w:val="nil"/>
              <w:left w:val="nil"/>
              <w:bottom w:val="single" w:color="auto" w:sz="4" w:space="0"/>
              <w:right w:val="single" w:color="auto" w:sz="8" w:space="0"/>
            </w:tcBorders>
            <w:vAlign w:val="bottom"/>
          </w:tcPr>
          <w:p>
            <w:pPr>
              <w:rPr>
                <w:rFonts w:ascii="仿宋" w:hAnsi="仿宋" w:eastAsia="仿宋" w:cs="仿宋"/>
              </w:rPr>
            </w:pPr>
          </w:p>
        </w:tc>
        <w:tc>
          <w:tcPr>
            <w:tcW w:w="1458"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20≤X＜300</w:t>
            </w:r>
          </w:p>
        </w:tc>
        <w:tc>
          <w:tcPr>
            <w:tcW w:w="1636"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200≤Y＜3000</w:t>
            </w:r>
          </w:p>
        </w:tc>
        <w:tc>
          <w:tcPr>
            <w:tcW w:w="1520" w:type="dxa"/>
            <w:tcBorders>
              <w:top w:val="nil"/>
              <w:left w:val="nil"/>
              <w:bottom w:val="single" w:color="auto" w:sz="4" w:space="0"/>
              <w:right w:val="single" w:color="auto" w:sz="8" w:space="0"/>
            </w:tcBorders>
            <w:vAlign w:val="bottom"/>
          </w:tcPr>
          <w:p>
            <w:pPr>
              <w:rPr>
                <w:rFonts w:ascii="仿宋" w:hAnsi="仿宋" w:eastAsia="仿宋" w:cs="仿宋"/>
              </w:rPr>
            </w:pPr>
          </w:p>
        </w:tc>
        <w:tc>
          <w:tcPr>
            <w:tcW w:w="1285"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X＜20</w:t>
            </w:r>
          </w:p>
        </w:tc>
        <w:tc>
          <w:tcPr>
            <w:tcW w:w="1275"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V＜200</w:t>
            </w:r>
          </w:p>
        </w:tc>
        <w:tc>
          <w:tcPr>
            <w:tcW w:w="1221" w:type="dxa"/>
            <w:tcBorders>
              <w:top w:val="nil"/>
              <w:left w:val="nil"/>
              <w:bottom w:val="single" w:color="auto" w:sz="4" w:space="0"/>
              <w:right w:val="single" w:color="auto" w:sz="8" w:space="0"/>
            </w:tcBorders>
            <w:vAlign w:val="bottom"/>
          </w:tcPr>
          <w:p>
            <w:pPr>
              <w:rPr>
                <w:rFonts w:ascii="仿宋" w:hAnsi="仿宋" w:eastAsia="仿宋" w:cs="仿宋"/>
              </w:rPr>
            </w:pP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rPr>
                <w:rFonts w:ascii="仿宋" w:hAnsi="仿宋" w:eastAsia="仿宋" w:cs="仿宋"/>
              </w:rPr>
            </w:pPr>
            <w:r>
              <w:rPr>
                <w:rFonts w:hint="eastAsia" w:ascii="仿宋" w:hAnsi="仿宋" w:eastAsia="仿宋" w:cs="仿宋"/>
              </w:rPr>
              <w:t>7、仓储业</w:t>
            </w:r>
          </w:p>
        </w:tc>
        <w:tc>
          <w:tcPr>
            <w:tcW w:w="1498"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100≤X＜200</w:t>
            </w:r>
          </w:p>
        </w:tc>
        <w:tc>
          <w:tcPr>
            <w:tcW w:w="1763"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1000≤Y＜30000</w:t>
            </w:r>
          </w:p>
        </w:tc>
        <w:tc>
          <w:tcPr>
            <w:tcW w:w="1660" w:type="dxa"/>
            <w:tcBorders>
              <w:top w:val="nil"/>
              <w:left w:val="nil"/>
              <w:bottom w:val="single" w:color="auto" w:sz="4" w:space="0"/>
              <w:right w:val="single" w:color="auto" w:sz="8" w:space="0"/>
            </w:tcBorders>
            <w:vAlign w:val="bottom"/>
          </w:tcPr>
          <w:p>
            <w:pPr>
              <w:rPr>
                <w:rFonts w:ascii="仿宋" w:hAnsi="仿宋" w:eastAsia="仿宋" w:cs="仿宋"/>
              </w:rPr>
            </w:pPr>
          </w:p>
        </w:tc>
        <w:tc>
          <w:tcPr>
            <w:tcW w:w="1458"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20≤X＜100</w:t>
            </w:r>
          </w:p>
        </w:tc>
        <w:tc>
          <w:tcPr>
            <w:tcW w:w="1636"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100≤Y＜1000</w:t>
            </w:r>
          </w:p>
        </w:tc>
        <w:tc>
          <w:tcPr>
            <w:tcW w:w="1520" w:type="dxa"/>
            <w:tcBorders>
              <w:top w:val="nil"/>
              <w:left w:val="nil"/>
              <w:bottom w:val="single" w:color="auto" w:sz="4" w:space="0"/>
              <w:right w:val="single" w:color="auto" w:sz="8" w:space="0"/>
            </w:tcBorders>
            <w:vAlign w:val="bottom"/>
          </w:tcPr>
          <w:p>
            <w:pPr>
              <w:rPr>
                <w:rFonts w:ascii="仿宋" w:hAnsi="仿宋" w:eastAsia="仿宋" w:cs="仿宋"/>
              </w:rPr>
            </w:pPr>
          </w:p>
        </w:tc>
        <w:tc>
          <w:tcPr>
            <w:tcW w:w="1285"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X＜20</w:t>
            </w:r>
          </w:p>
        </w:tc>
        <w:tc>
          <w:tcPr>
            <w:tcW w:w="1275"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Y＜100</w:t>
            </w:r>
          </w:p>
        </w:tc>
        <w:tc>
          <w:tcPr>
            <w:tcW w:w="1221" w:type="dxa"/>
            <w:tcBorders>
              <w:top w:val="nil"/>
              <w:left w:val="nil"/>
              <w:bottom w:val="single" w:color="auto" w:sz="4" w:space="0"/>
              <w:right w:val="single" w:color="auto" w:sz="8" w:space="0"/>
            </w:tcBorders>
            <w:vAlign w:val="bottom"/>
          </w:tcPr>
          <w:p>
            <w:pPr>
              <w:rPr>
                <w:rFonts w:ascii="仿宋" w:hAnsi="仿宋" w:eastAsia="仿宋" w:cs="仿宋"/>
              </w:rPr>
            </w:pP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rPr>
                <w:rFonts w:ascii="仿宋" w:hAnsi="仿宋" w:eastAsia="仿宋" w:cs="仿宋"/>
              </w:rPr>
            </w:pPr>
            <w:r>
              <w:rPr>
                <w:rFonts w:hint="eastAsia" w:ascii="仿宋" w:hAnsi="仿宋" w:eastAsia="仿宋" w:cs="仿宋"/>
              </w:rPr>
              <w:t>8、邮政业</w:t>
            </w:r>
          </w:p>
        </w:tc>
        <w:tc>
          <w:tcPr>
            <w:tcW w:w="1498"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300≤X＜1000</w:t>
            </w:r>
          </w:p>
        </w:tc>
        <w:tc>
          <w:tcPr>
            <w:tcW w:w="1763"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2000≤Y＜30000</w:t>
            </w:r>
          </w:p>
        </w:tc>
        <w:tc>
          <w:tcPr>
            <w:tcW w:w="1660" w:type="dxa"/>
            <w:tcBorders>
              <w:top w:val="nil"/>
              <w:left w:val="nil"/>
              <w:bottom w:val="single" w:color="auto" w:sz="4" w:space="0"/>
              <w:right w:val="single" w:color="auto" w:sz="8" w:space="0"/>
            </w:tcBorders>
            <w:vAlign w:val="bottom"/>
          </w:tcPr>
          <w:p>
            <w:pPr>
              <w:rPr>
                <w:rFonts w:ascii="仿宋" w:hAnsi="仿宋" w:eastAsia="仿宋" w:cs="仿宋"/>
              </w:rPr>
            </w:pPr>
          </w:p>
        </w:tc>
        <w:tc>
          <w:tcPr>
            <w:tcW w:w="1458"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20≤X＜300</w:t>
            </w:r>
          </w:p>
        </w:tc>
        <w:tc>
          <w:tcPr>
            <w:tcW w:w="1636"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100≤Y＜2000</w:t>
            </w:r>
          </w:p>
        </w:tc>
        <w:tc>
          <w:tcPr>
            <w:tcW w:w="1520" w:type="dxa"/>
            <w:tcBorders>
              <w:top w:val="nil"/>
              <w:left w:val="nil"/>
              <w:bottom w:val="single" w:color="auto" w:sz="4" w:space="0"/>
              <w:right w:val="single" w:color="auto" w:sz="8" w:space="0"/>
            </w:tcBorders>
            <w:vAlign w:val="bottom"/>
          </w:tcPr>
          <w:p>
            <w:pPr>
              <w:rPr>
                <w:rFonts w:ascii="仿宋" w:hAnsi="仿宋" w:eastAsia="仿宋" w:cs="仿宋"/>
              </w:rPr>
            </w:pPr>
          </w:p>
        </w:tc>
        <w:tc>
          <w:tcPr>
            <w:tcW w:w="1285"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X＜20</w:t>
            </w:r>
          </w:p>
        </w:tc>
        <w:tc>
          <w:tcPr>
            <w:tcW w:w="1275"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Y＜100</w:t>
            </w:r>
          </w:p>
        </w:tc>
        <w:tc>
          <w:tcPr>
            <w:tcW w:w="1221" w:type="dxa"/>
            <w:tcBorders>
              <w:top w:val="nil"/>
              <w:left w:val="nil"/>
              <w:bottom w:val="single" w:color="auto" w:sz="4" w:space="0"/>
              <w:right w:val="single" w:color="auto" w:sz="8" w:space="0"/>
            </w:tcBorders>
            <w:vAlign w:val="bottom"/>
          </w:tcPr>
          <w:p>
            <w:pPr>
              <w:rPr>
                <w:rFonts w:ascii="仿宋" w:hAnsi="仿宋" w:eastAsia="仿宋" w:cs="仿宋"/>
              </w:rPr>
            </w:pP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rPr>
                <w:rFonts w:ascii="仿宋" w:hAnsi="仿宋" w:eastAsia="仿宋" w:cs="仿宋"/>
              </w:rPr>
            </w:pPr>
            <w:r>
              <w:rPr>
                <w:rFonts w:hint="eastAsia" w:ascii="仿宋" w:hAnsi="仿宋" w:eastAsia="仿宋" w:cs="仿宋"/>
              </w:rPr>
              <w:t>9、住宿业</w:t>
            </w:r>
          </w:p>
        </w:tc>
        <w:tc>
          <w:tcPr>
            <w:tcW w:w="1498"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100≤X＜300</w:t>
            </w:r>
          </w:p>
        </w:tc>
        <w:tc>
          <w:tcPr>
            <w:tcW w:w="1763"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2000≤Y＜10000</w:t>
            </w:r>
          </w:p>
        </w:tc>
        <w:tc>
          <w:tcPr>
            <w:tcW w:w="1660" w:type="dxa"/>
            <w:tcBorders>
              <w:top w:val="nil"/>
              <w:left w:val="nil"/>
              <w:bottom w:val="single" w:color="auto" w:sz="4" w:space="0"/>
              <w:right w:val="single" w:color="auto" w:sz="8" w:space="0"/>
            </w:tcBorders>
            <w:vAlign w:val="bottom"/>
          </w:tcPr>
          <w:p>
            <w:pPr>
              <w:rPr>
                <w:rFonts w:ascii="仿宋" w:hAnsi="仿宋" w:eastAsia="仿宋" w:cs="仿宋"/>
              </w:rPr>
            </w:pPr>
          </w:p>
        </w:tc>
        <w:tc>
          <w:tcPr>
            <w:tcW w:w="1458"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10≤X＜100</w:t>
            </w:r>
          </w:p>
        </w:tc>
        <w:tc>
          <w:tcPr>
            <w:tcW w:w="1636"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100≤Y＜2000</w:t>
            </w:r>
          </w:p>
        </w:tc>
        <w:tc>
          <w:tcPr>
            <w:tcW w:w="1520" w:type="dxa"/>
            <w:tcBorders>
              <w:top w:val="nil"/>
              <w:left w:val="nil"/>
              <w:bottom w:val="single" w:color="auto" w:sz="4" w:space="0"/>
              <w:right w:val="single" w:color="auto" w:sz="8" w:space="0"/>
            </w:tcBorders>
            <w:vAlign w:val="bottom"/>
          </w:tcPr>
          <w:p>
            <w:pPr>
              <w:rPr>
                <w:rFonts w:ascii="仿宋" w:hAnsi="仿宋" w:eastAsia="仿宋" w:cs="仿宋"/>
              </w:rPr>
            </w:pPr>
          </w:p>
        </w:tc>
        <w:tc>
          <w:tcPr>
            <w:tcW w:w="1285"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X＜10</w:t>
            </w:r>
          </w:p>
        </w:tc>
        <w:tc>
          <w:tcPr>
            <w:tcW w:w="1275"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Y＜100</w:t>
            </w:r>
          </w:p>
        </w:tc>
        <w:tc>
          <w:tcPr>
            <w:tcW w:w="1221" w:type="dxa"/>
            <w:tcBorders>
              <w:top w:val="nil"/>
              <w:left w:val="nil"/>
              <w:bottom w:val="single" w:color="auto" w:sz="4" w:space="0"/>
              <w:right w:val="single" w:color="auto" w:sz="8" w:space="0"/>
            </w:tcBorders>
            <w:vAlign w:val="bottom"/>
          </w:tcPr>
          <w:p>
            <w:pPr>
              <w:rPr>
                <w:rFonts w:ascii="仿宋" w:hAnsi="仿宋" w:eastAsia="仿宋" w:cs="仿宋"/>
              </w:rPr>
            </w:pP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rPr>
                <w:rFonts w:ascii="仿宋" w:hAnsi="仿宋" w:eastAsia="仿宋" w:cs="仿宋"/>
              </w:rPr>
            </w:pPr>
            <w:r>
              <w:rPr>
                <w:rFonts w:hint="eastAsia" w:ascii="仿宋" w:hAnsi="仿宋" w:eastAsia="仿宋" w:cs="仿宋"/>
              </w:rPr>
              <w:t>10、餐饮业</w:t>
            </w:r>
          </w:p>
        </w:tc>
        <w:tc>
          <w:tcPr>
            <w:tcW w:w="1498"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100≤X＜300</w:t>
            </w:r>
          </w:p>
        </w:tc>
        <w:tc>
          <w:tcPr>
            <w:tcW w:w="1763"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2000≤Y＜10000</w:t>
            </w:r>
          </w:p>
        </w:tc>
        <w:tc>
          <w:tcPr>
            <w:tcW w:w="1660" w:type="dxa"/>
            <w:tcBorders>
              <w:top w:val="nil"/>
              <w:left w:val="nil"/>
              <w:bottom w:val="single" w:color="auto" w:sz="4" w:space="0"/>
              <w:right w:val="single" w:color="auto" w:sz="8" w:space="0"/>
            </w:tcBorders>
            <w:vAlign w:val="bottom"/>
          </w:tcPr>
          <w:p>
            <w:pPr>
              <w:rPr>
                <w:rFonts w:ascii="仿宋" w:hAnsi="仿宋" w:eastAsia="仿宋" w:cs="仿宋"/>
              </w:rPr>
            </w:pPr>
          </w:p>
        </w:tc>
        <w:tc>
          <w:tcPr>
            <w:tcW w:w="1458"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10≤X＜100</w:t>
            </w:r>
          </w:p>
        </w:tc>
        <w:tc>
          <w:tcPr>
            <w:tcW w:w="1636"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100≤Y＜2000</w:t>
            </w:r>
          </w:p>
        </w:tc>
        <w:tc>
          <w:tcPr>
            <w:tcW w:w="1520" w:type="dxa"/>
            <w:tcBorders>
              <w:top w:val="nil"/>
              <w:left w:val="nil"/>
              <w:bottom w:val="single" w:color="auto" w:sz="4" w:space="0"/>
              <w:right w:val="single" w:color="auto" w:sz="8" w:space="0"/>
            </w:tcBorders>
            <w:vAlign w:val="bottom"/>
          </w:tcPr>
          <w:p>
            <w:pPr>
              <w:rPr>
                <w:rFonts w:ascii="仿宋" w:hAnsi="仿宋" w:eastAsia="仿宋" w:cs="仿宋"/>
              </w:rPr>
            </w:pPr>
          </w:p>
        </w:tc>
        <w:tc>
          <w:tcPr>
            <w:tcW w:w="1285"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X＜10</w:t>
            </w:r>
          </w:p>
        </w:tc>
        <w:tc>
          <w:tcPr>
            <w:tcW w:w="1275"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V＜100</w:t>
            </w:r>
          </w:p>
        </w:tc>
        <w:tc>
          <w:tcPr>
            <w:tcW w:w="1221" w:type="dxa"/>
            <w:tcBorders>
              <w:top w:val="nil"/>
              <w:left w:val="nil"/>
              <w:bottom w:val="single" w:color="auto" w:sz="4" w:space="0"/>
              <w:right w:val="single" w:color="auto" w:sz="8" w:space="0"/>
            </w:tcBorders>
            <w:vAlign w:val="bottom"/>
          </w:tcPr>
          <w:p>
            <w:pPr>
              <w:rPr>
                <w:rFonts w:ascii="仿宋" w:hAnsi="仿宋" w:eastAsia="仿宋" w:cs="仿宋"/>
              </w:rPr>
            </w:pP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rPr>
                <w:rFonts w:ascii="仿宋" w:hAnsi="仿宋" w:eastAsia="仿宋" w:cs="仿宋"/>
              </w:rPr>
            </w:pPr>
            <w:r>
              <w:rPr>
                <w:rFonts w:hint="eastAsia" w:ascii="仿宋" w:hAnsi="仿宋" w:eastAsia="仿宋" w:cs="仿宋"/>
              </w:rPr>
              <w:t>11、信息传输业</w:t>
            </w:r>
          </w:p>
        </w:tc>
        <w:tc>
          <w:tcPr>
            <w:tcW w:w="1498"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100≤X＜2000</w:t>
            </w:r>
          </w:p>
        </w:tc>
        <w:tc>
          <w:tcPr>
            <w:tcW w:w="1763"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1000≤Y＜100000</w:t>
            </w:r>
          </w:p>
        </w:tc>
        <w:tc>
          <w:tcPr>
            <w:tcW w:w="1660" w:type="dxa"/>
            <w:tcBorders>
              <w:top w:val="nil"/>
              <w:left w:val="nil"/>
              <w:bottom w:val="single" w:color="auto" w:sz="4" w:space="0"/>
              <w:right w:val="single" w:color="auto" w:sz="8" w:space="0"/>
            </w:tcBorders>
            <w:vAlign w:val="bottom"/>
          </w:tcPr>
          <w:p>
            <w:pPr>
              <w:rPr>
                <w:rFonts w:ascii="仿宋" w:hAnsi="仿宋" w:eastAsia="仿宋" w:cs="仿宋"/>
              </w:rPr>
            </w:pPr>
          </w:p>
        </w:tc>
        <w:tc>
          <w:tcPr>
            <w:tcW w:w="1458"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10≤X＜100</w:t>
            </w:r>
          </w:p>
        </w:tc>
        <w:tc>
          <w:tcPr>
            <w:tcW w:w="1636"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100≤Y＜1000</w:t>
            </w:r>
          </w:p>
        </w:tc>
        <w:tc>
          <w:tcPr>
            <w:tcW w:w="1520" w:type="dxa"/>
            <w:tcBorders>
              <w:top w:val="nil"/>
              <w:left w:val="nil"/>
              <w:bottom w:val="single" w:color="auto" w:sz="4" w:space="0"/>
              <w:right w:val="single" w:color="auto" w:sz="8" w:space="0"/>
            </w:tcBorders>
            <w:vAlign w:val="bottom"/>
          </w:tcPr>
          <w:p>
            <w:pPr>
              <w:rPr>
                <w:rFonts w:ascii="仿宋" w:hAnsi="仿宋" w:eastAsia="仿宋" w:cs="仿宋"/>
              </w:rPr>
            </w:pPr>
          </w:p>
        </w:tc>
        <w:tc>
          <w:tcPr>
            <w:tcW w:w="1285"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X＜10</w:t>
            </w:r>
          </w:p>
        </w:tc>
        <w:tc>
          <w:tcPr>
            <w:tcW w:w="1275"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Y＜100</w:t>
            </w:r>
          </w:p>
        </w:tc>
        <w:tc>
          <w:tcPr>
            <w:tcW w:w="1221" w:type="dxa"/>
            <w:tcBorders>
              <w:top w:val="nil"/>
              <w:left w:val="nil"/>
              <w:bottom w:val="single" w:color="auto" w:sz="4" w:space="0"/>
              <w:right w:val="single" w:color="auto" w:sz="8" w:space="0"/>
            </w:tcBorders>
            <w:vAlign w:val="bottom"/>
          </w:tcPr>
          <w:p>
            <w:pPr>
              <w:rPr>
                <w:rFonts w:ascii="仿宋" w:hAnsi="仿宋" w:eastAsia="仿宋" w:cs="仿宋"/>
              </w:rPr>
            </w:pP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rPr>
                <w:rFonts w:ascii="仿宋" w:hAnsi="仿宋" w:eastAsia="仿宋" w:cs="仿宋"/>
              </w:rPr>
            </w:pPr>
            <w:r>
              <w:rPr>
                <w:rFonts w:hint="eastAsia" w:ascii="仿宋" w:hAnsi="仿宋" w:eastAsia="仿宋" w:cs="仿宋"/>
              </w:rPr>
              <w:t>12、软件和信息技术服务业</w:t>
            </w:r>
          </w:p>
        </w:tc>
        <w:tc>
          <w:tcPr>
            <w:tcW w:w="1498"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100≤X＜300</w:t>
            </w:r>
          </w:p>
        </w:tc>
        <w:tc>
          <w:tcPr>
            <w:tcW w:w="1763"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1000≤Y＜10000</w:t>
            </w:r>
          </w:p>
        </w:tc>
        <w:tc>
          <w:tcPr>
            <w:tcW w:w="1660" w:type="dxa"/>
            <w:tcBorders>
              <w:top w:val="nil"/>
              <w:left w:val="nil"/>
              <w:bottom w:val="single" w:color="auto" w:sz="4" w:space="0"/>
              <w:right w:val="single" w:color="auto" w:sz="8" w:space="0"/>
            </w:tcBorders>
            <w:vAlign w:val="bottom"/>
          </w:tcPr>
          <w:p>
            <w:pPr>
              <w:rPr>
                <w:rFonts w:ascii="仿宋" w:hAnsi="仿宋" w:eastAsia="仿宋" w:cs="仿宋"/>
              </w:rPr>
            </w:pPr>
          </w:p>
        </w:tc>
        <w:tc>
          <w:tcPr>
            <w:tcW w:w="1458"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10≤X＜100</w:t>
            </w:r>
          </w:p>
        </w:tc>
        <w:tc>
          <w:tcPr>
            <w:tcW w:w="1636"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50≤Y＜1000</w:t>
            </w:r>
          </w:p>
        </w:tc>
        <w:tc>
          <w:tcPr>
            <w:tcW w:w="1520" w:type="dxa"/>
            <w:tcBorders>
              <w:top w:val="nil"/>
              <w:left w:val="nil"/>
              <w:bottom w:val="single" w:color="auto" w:sz="4" w:space="0"/>
              <w:right w:val="single" w:color="auto" w:sz="8" w:space="0"/>
            </w:tcBorders>
            <w:vAlign w:val="bottom"/>
          </w:tcPr>
          <w:p>
            <w:pPr>
              <w:rPr>
                <w:rFonts w:ascii="仿宋" w:hAnsi="仿宋" w:eastAsia="仿宋" w:cs="仿宋"/>
              </w:rPr>
            </w:pPr>
          </w:p>
        </w:tc>
        <w:tc>
          <w:tcPr>
            <w:tcW w:w="1285"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X＜10</w:t>
            </w:r>
          </w:p>
        </w:tc>
        <w:tc>
          <w:tcPr>
            <w:tcW w:w="1275"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Y＜50</w:t>
            </w:r>
          </w:p>
        </w:tc>
        <w:tc>
          <w:tcPr>
            <w:tcW w:w="1221" w:type="dxa"/>
            <w:tcBorders>
              <w:top w:val="nil"/>
              <w:left w:val="nil"/>
              <w:bottom w:val="single" w:color="auto" w:sz="4" w:space="0"/>
              <w:right w:val="single" w:color="auto" w:sz="8" w:space="0"/>
            </w:tcBorders>
            <w:vAlign w:val="bottom"/>
          </w:tcPr>
          <w:p>
            <w:pPr>
              <w:rPr>
                <w:rFonts w:ascii="仿宋" w:hAnsi="仿宋" w:eastAsia="仿宋" w:cs="仿宋"/>
              </w:rPr>
            </w:pP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rPr>
                <w:rFonts w:ascii="仿宋" w:hAnsi="仿宋" w:eastAsia="仿宋" w:cs="仿宋"/>
              </w:rPr>
            </w:pPr>
            <w:r>
              <w:rPr>
                <w:rFonts w:hint="eastAsia" w:ascii="仿宋" w:hAnsi="仿宋" w:eastAsia="仿宋" w:cs="仿宋"/>
              </w:rPr>
              <w:t>13、房地产开发经营</w:t>
            </w:r>
          </w:p>
        </w:tc>
        <w:tc>
          <w:tcPr>
            <w:tcW w:w="1498" w:type="dxa"/>
            <w:tcBorders>
              <w:top w:val="nil"/>
              <w:left w:val="nil"/>
              <w:bottom w:val="single" w:color="auto" w:sz="4" w:space="0"/>
              <w:right w:val="single" w:color="auto" w:sz="4" w:space="0"/>
            </w:tcBorders>
            <w:vAlign w:val="bottom"/>
          </w:tcPr>
          <w:p>
            <w:pPr>
              <w:rPr>
                <w:rFonts w:ascii="仿宋" w:hAnsi="仿宋" w:eastAsia="仿宋" w:cs="仿宋"/>
              </w:rPr>
            </w:pPr>
          </w:p>
        </w:tc>
        <w:tc>
          <w:tcPr>
            <w:tcW w:w="1763"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1000≤Y＜200000</w:t>
            </w:r>
          </w:p>
        </w:tc>
        <w:tc>
          <w:tcPr>
            <w:tcW w:w="1660" w:type="dxa"/>
            <w:tcBorders>
              <w:top w:val="nil"/>
              <w:left w:val="nil"/>
              <w:bottom w:val="single" w:color="auto" w:sz="4" w:space="0"/>
              <w:right w:val="single" w:color="auto" w:sz="8" w:space="0"/>
            </w:tcBorders>
            <w:vAlign w:val="bottom"/>
          </w:tcPr>
          <w:p>
            <w:pPr>
              <w:rPr>
                <w:rFonts w:ascii="仿宋" w:hAnsi="仿宋" w:eastAsia="仿宋" w:cs="仿宋"/>
              </w:rPr>
            </w:pPr>
            <w:r>
              <w:rPr>
                <w:rFonts w:hint="eastAsia" w:ascii="仿宋" w:hAnsi="仿宋" w:eastAsia="仿宋" w:cs="仿宋"/>
              </w:rPr>
              <w:t>5000≤Z＜10000</w:t>
            </w:r>
          </w:p>
        </w:tc>
        <w:tc>
          <w:tcPr>
            <w:tcW w:w="1458" w:type="dxa"/>
            <w:tcBorders>
              <w:top w:val="nil"/>
              <w:left w:val="nil"/>
              <w:bottom w:val="single" w:color="auto" w:sz="4" w:space="0"/>
              <w:right w:val="single" w:color="auto" w:sz="4" w:space="0"/>
            </w:tcBorders>
            <w:vAlign w:val="bottom"/>
          </w:tcPr>
          <w:p>
            <w:pPr>
              <w:rPr>
                <w:rFonts w:ascii="仿宋" w:hAnsi="仿宋" w:eastAsia="仿宋" w:cs="仿宋"/>
              </w:rPr>
            </w:pPr>
          </w:p>
        </w:tc>
        <w:tc>
          <w:tcPr>
            <w:tcW w:w="1636"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100≤Y＜1000</w:t>
            </w:r>
          </w:p>
        </w:tc>
        <w:tc>
          <w:tcPr>
            <w:tcW w:w="1520" w:type="dxa"/>
            <w:tcBorders>
              <w:top w:val="nil"/>
              <w:left w:val="nil"/>
              <w:bottom w:val="single" w:color="auto" w:sz="4" w:space="0"/>
              <w:right w:val="single" w:color="auto" w:sz="8" w:space="0"/>
            </w:tcBorders>
            <w:vAlign w:val="bottom"/>
          </w:tcPr>
          <w:p>
            <w:pPr>
              <w:rPr>
                <w:rFonts w:ascii="仿宋" w:hAnsi="仿宋" w:eastAsia="仿宋" w:cs="仿宋"/>
              </w:rPr>
            </w:pPr>
            <w:r>
              <w:rPr>
                <w:rFonts w:hint="eastAsia" w:ascii="仿宋" w:hAnsi="仿宋" w:eastAsia="仿宋" w:cs="仿宋"/>
              </w:rPr>
              <w:t>2000≤Z＜5000</w:t>
            </w:r>
          </w:p>
        </w:tc>
        <w:tc>
          <w:tcPr>
            <w:tcW w:w="1285" w:type="dxa"/>
            <w:tcBorders>
              <w:top w:val="nil"/>
              <w:left w:val="nil"/>
              <w:bottom w:val="single" w:color="auto" w:sz="4" w:space="0"/>
              <w:right w:val="single" w:color="auto" w:sz="4" w:space="0"/>
            </w:tcBorders>
            <w:vAlign w:val="bottom"/>
          </w:tcPr>
          <w:p>
            <w:pPr>
              <w:rPr>
                <w:rFonts w:ascii="仿宋" w:hAnsi="仿宋" w:eastAsia="仿宋" w:cs="仿宋"/>
              </w:rPr>
            </w:pPr>
          </w:p>
        </w:tc>
        <w:tc>
          <w:tcPr>
            <w:tcW w:w="1275"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Y＜100</w:t>
            </w:r>
          </w:p>
        </w:tc>
        <w:tc>
          <w:tcPr>
            <w:tcW w:w="1221" w:type="dxa"/>
            <w:tcBorders>
              <w:top w:val="nil"/>
              <w:left w:val="nil"/>
              <w:bottom w:val="single" w:color="auto" w:sz="4" w:space="0"/>
              <w:right w:val="single" w:color="auto" w:sz="8" w:space="0"/>
            </w:tcBorders>
            <w:vAlign w:val="bottom"/>
          </w:tcPr>
          <w:p>
            <w:pPr>
              <w:rPr>
                <w:rFonts w:ascii="仿宋" w:hAnsi="仿宋" w:eastAsia="仿宋" w:cs="仿宋"/>
              </w:rPr>
            </w:pPr>
            <w:r>
              <w:rPr>
                <w:rFonts w:hint="eastAsia" w:ascii="仿宋" w:hAnsi="仿宋" w:eastAsia="仿宋" w:cs="仿宋"/>
              </w:rPr>
              <w:t>Z＜2000</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rPr>
                <w:rFonts w:ascii="仿宋" w:hAnsi="仿宋" w:eastAsia="仿宋" w:cs="仿宋"/>
              </w:rPr>
            </w:pPr>
            <w:r>
              <w:rPr>
                <w:rFonts w:hint="eastAsia" w:ascii="仿宋" w:hAnsi="仿宋" w:eastAsia="仿宋" w:cs="仿宋"/>
              </w:rPr>
              <w:t>14、物业管理</w:t>
            </w:r>
          </w:p>
        </w:tc>
        <w:tc>
          <w:tcPr>
            <w:tcW w:w="1498"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300≤X＜1000</w:t>
            </w:r>
          </w:p>
        </w:tc>
        <w:tc>
          <w:tcPr>
            <w:tcW w:w="1763"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1000≤Y＜5000</w:t>
            </w:r>
          </w:p>
        </w:tc>
        <w:tc>
          <w:tcPr>
            <w:tcW w:w="1660" w:type="dxa"/>
            <w:tcBorders>
              <w:top w:val="nil"/>
              <w:left w:val="nil"/>
              <w:bottom w:val="single" w:color="auto" w:sz="4" w:space="0"/>
              <w:right w:val="single" w:color="auto" w:sz="8" w:space="0"/>
            </w:tcBorders>
            <w:vAlign w:val="bottom"/>
          </w:tcPr>
          <w:p>
            <w:pPr>
              <w:rPr>
                <w:rFonts w:ascii="仿宋" w:hAnsi="仿宋" w:eastAsia="仿宋" w:cs="仿宋"/>
              </w:rPr>
            </w:pPr>
          </w:p>
        </w:tc>
        <w:tc>
          <w:tcPr>
            <w:tcW w:w="1458"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100≤X＜300</w:t>
            </w:r>
          </w:p>
        </w:tc>
        <w:tc>
          <w:tcPr>
            <w:tcW w:w="1636"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500≤Y＜1000</w:t>
            </w:r>
          </w:p>
        </w:tc>
        <w:tc>
          <w:tcPr>
            <w:tcW w:w="1520" w:type="dxa"/>
            <w:tcBorders>
              <w:top w:val="nil"/>
              <w:left w:val="nil"/>
              <w:bottom w:val="single" w:color="auto" w:sz="4" w:space="0"/>
              <w:right w:val="single" w:color="auto" w:sz="8" w:space="0"/>
            </w:tcBorders>
            <w:vAlign w:val="bottom"/>
          </w:tcPr>
          <w:p>
            <w:pPr>
              <w:rPr>
                <w:rFonts w:ascii="仿宋" w:hAnsi="仿宋" w:eastAsia="仿宋" w:cs="仿宋"/>
              </w:rPr>
            </w:pPr>
          </w:p>
        </w:tc>
        <w:tc>
          <w:tcPr>
            <w:tcW w:w="1285"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X＜100</w:t>
            </w:r>
          </w:p>
        </w:tc>
        <w:tc>
          <w:tcPr>
            <w:tcW w:w="1275"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Y＜500</w:t>
            </w:r>
          </w:p>
        </w:tc>
        <w:tc>
          <w:tcPr>
            <w:tcW w:w="1221" w:type="dxa"/>
            <w:tcBorders>
              <w:top w:val="nil"/>
              <w:left w:val="nil"/>
              <w:bottom w:val="single" w:color="auto" w:sz="4" w:space="0"/>
              <w:right w:val="single" w:color="auto" w:sz="8" w:space="0"/>
            </w:tcBorders>
            <w:vAlign w:val="bottom"/>
          </w:tcPr>
          <w:p>
            <w:pPr>
              <w:rPr>
                <w:rFonts w:ascii="仿宋" w:hAnsi="仿宋" w:eastAsia="仿宋" w:cs="仿宋"/>
              </w:rPr>
            </w:pP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rPr>
                <w:rFonts w:ascii="仿宋" w:hAnsi="仿宋" w:eastAsia="仿宋" w:cs="仿宋"/>
              </w:rPr>
            </w:pPr>
            <w:r>
              <w:rPr>
                <w:rFonts w:hint="eastAsia" w:ascii="仿宋" w:hAnsi="仿宋" w:eastAsia="仿宋" w:cs="仿宋"/>
              </w:rPr>
              <w:t>15、租赁和商务服务业</w:t>
            </w:r>
          </w:p>
        </w:tc>
        <w:tc>
          <w:tcPr>
            <w:tcW w:w="1498"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100≤X＜300</w:t>
            </w:r>
          </w:p>
        </w:tc>
        <w:tc>
          <w:tcPr>
            <w:tcW w:w="1763" w:type="dxa"/>
            <w:tcBorders>
              <w:top w:val="nil"/>
              <w:left w:val="nil"/>
              <w:bottom w:val="single" w:color="auto" w:sz="4" w:space="0"/>
              <w:right w:val="single" w:color="auto" w:sz="4" w:space="0"/>
            </w:tcBorders>
            <w:vAlign w:val="bottom"/>
          </w:tcPr>
          <w:p>
            <w:pPr>
              <w:rPr>
                <w:rFonts w:ascii="仿宋" w:hAnsi="仿宋" w:eastAsia="仿宋" w:cs="仿宋"/>
              </w:rPr>
            </w:pPr>
          </w:p>
        </w:tc>
        <w:tc>
          <w:tcPr>
            <w:tcW w:w="1660" w:type="dxa"/>
            <w:tcBorders>
              <w:top w:val="nil"/>
              <w:left w:val="nil"/>
              <w:bottom w:val="single" w:color="auto" w:sz="4" w:space="0"/>
              <w:right w:val="single" w:color="auto" w:sz="8" w:space="0"/>
            </w:tcBorders>
            <w:vAlign w:val="bottom"/>
          </w:tcPr>
          <w:p>
            <w:pPr>
              <w:rPr>
                <w:rFonts w:ascii="仿宋" w:hAnsi="仿宋" w:eastAsia="仿宋" w:cs="仿宋"/>
              </w:rPr>
            </w:pPr>
            <w:r>
              <w:rPr>
                <w:rFonts w:hint="eastAsia" w:ascii="仿宋" w:hAnsi="仿宋" w:eastAsia="仿宋" w:cs="仿宋"/>
              </w:rPr>
              <w:t>8000≤Z＜120000</w:t>
            </w:r>
          </w:p>
        </w:tc>
        <w:tc>
          <w:tcPr>
            <w:tcW w:w="1458"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10≤X＜100</w:t>
            </w:r>
          </w:p>
        </w:tc>
        <w:tc>
          <w:tcPr>
            <w:tcW w:w="1636" w:type="dxa"/>
            <w:tcBorders>
              <w:top w:val="nil"/>
              <w:left w:val="nil"/>
              <w:bottom w:val="single" w:color="auto" w:sz="4" w:space="0"/>
              <w:right w:val="single" w:color="auto" w:sz="4" w:space="0"/>
            </w:tcBorders>
            <w:vAlign w:val="bottom"/>
          </w:tcPr>
          <w:p>
            <w:pPr>
              <w:rPr>
                <w:rFonts w:ascii="仿宋" w:hAnsi="仿宋" w:eastAsia="仿宋" w:cs="仿宋"/>
              </w:rPr>
            </w:pPr>
          </w:p>
        </w:tc>
        <w:tc>
          <w:tcPr>
            <w:tcW w:w="1520" w:type="dxa"/>
            <w:tcBorders>
              <w:top w:val="nil"/>
              <w:left w:val="nil"/>
              <w:bottom w:val="single" w:color="auto" w:sz="4" w:space="0"/>
              <w:right w:val="single" w:color="auto" w:sz="8" w:space="0"/>
            </w:tcBorders>
            <w:vAlign w:val="bottom"/>
          </w:tcPr>
          <w:p>
            <w:pPr>
              <w:rPr>
                <w:rFonts w:ascii="仿宋" w:hAnsi="仿宋" w:eastAsia="仿宋" w:cs="仿宋"/>
              </w:rPr>
            </w:pPr>
            <w:r>
              <w:rPr>
                <w:rFonts w:hint="eastAsia" w:ascii="仿宋" w:hAnsi="仿宋" w:eastAsia="仿宋" w:cs="仿宋"/>
              </w:rPr>
              <w:t>100≤Z＜8000</w:t>
            </w:r>
          </w:p>
        </w:tc>
        <w:tc>
          <w:tcPr>
            <w:tcW w:w="1285"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X＜10</w:t>
            </w:r>
          </w:p>
        </w:tc>
        <w:tc>
          <w:tcPr>
            <w:tcW w:w="1275" w:type="dxa"/>
            <w:tcBorders>
              <w:top w:val="nil"/>
              <w:left w:val="nil"/>
              <w:bottom w:val="single" w:color="auto" w:sz="4" w:space="0"/>
              <w:right w:val="single" w:color="auto" w:sz="4" w:space="0"/>
            </w:tcBorders>
            <w:vAlign w:val="bottom"/>
          </w:tcPr>
          <w:p>
            <w:pPr>
              <w:rPr>
                <w:rFonts w:ascii="仿宋" w:hAnsi="仿宋" w:eastAsia="仿宋" w:cs="仿宋"/>
              </w:rPr>
            </w:pPr>
          </w:p>
        </w:tc>
        <w:tc>
          <w:tcPr>
            <w:tcW w:w="1221" w:type="dxa"/>
            <w:tcBorders>
              <w:top w:val="nil"/>
              <w:left w:val="nil"/>
              <w:bottom w:val="single" w:color="auto" w:sz="4" w:space="0"/>
              <w:right w:val="single" w:color="auto" w:sz="8" w:space="0"/>
            </w:tcBorders>
            <w:vAlign w:val="bottom"/>
          </w:tcPr>
          <w:p>
            <w:pPr>
              <w:rPr>
                <w:rFonts w:ascii="仿宋" w:hAnsi="仿宋" w:eastAsia="仿宋" w:cs="仿宋"/>
              </w:rPr>
            </w:pPr>
            <w:r>
              <w:rPr>
                <w:rFonts w:hint="eastAsia" w:ascii="仿宋" w:hAnsi="仿宋" w:eastAsia="仿宋" w:cs="仿宋"/>
              </w:rPr>
              <w:t>Z＜100</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8" w:space="0"/>
              <w:right w:val="single" w:color="auto" w:sz="8" w:space="0"/>
            </w:tcBorders>
            <w:vAlign w:val="bottom"/>
          </w:tcPr>
          <w:p>
            <w:pPr>
              <w:rPr>
                <w:rFonts w:ascii="仿宋" w:hAnsi="仿宋" w:eastAsia="仿宋" w:cs="仿宋"/>
              </w:rPr>
            </w:pPr>
            <w:r>
              <w:rPr>
                <w:rFonts w:hint="eastAsia" w:ascii="仿宋" w:hAnsi="仿宋" w:eastAsia="仿宋" w:cs="仿宋"/>
              </w:rPr>
              <w:t>16、其他未列明行业</w:t>
            </w:r>
          </w:p>
        </w:tc>
        <w:tc>
          <w:tcPr>
            <w:tcW w:w="1498" w:type="dxa"/>
            <w:tcBorders>
              <w:top w:val="nil"/>
              <w:left w:val="nil"/>
              <w:bottom w:val="single" w:color="auto" w:sz="8" w:space="0"/>
              <w:right w:val="single" w:color="auto" w:sz="4" w:space="0"/>
            </w:tcBorders>
            <w:vAlign w:val="bottom"/>
          </w:tcPr>
          <w:p>
            <w:pPr>
              <w:rPr>
                <w:rFonts w:ascii="仿宋" w:hAnsi="仿宋" w:eastAsia="仿宋" w:cs="仿宋"/>
              </w:rPr>
            </w:pPr>
            <w:r>
              <w:rPr>
                <w:rFonts w:hint="eastAsia" w:ascii="仿宋" w:hAnsi="仿宋" w:eastAsia="仿宋" w:cs="仿宋"/>
              </w:rPr>
              <w:t>100≤X＜300</w:t>
            </w:r>
          </w:p>
        </w:tc>
        <w:tc>
          <w:tcPr>
            <w:tcW w:w="1763" w:type="dxa"/>
            <w:tcBorders>
              <w:top w:val="nil"/>
              <w:left w:val="nil"/>
              <w:bottom w:val="single" w:color="auto" w:sz="8" w:space="0"/>
              <w:right w:val="single" w:color="auto" w:sz="4" w:space="0"/>
            </w:tcBorders>
            <w:vAlign w:val="bottom"/>
          </w:tcPr>
          <w:p>
            <w:pPr>
              <w:rPr>
                <w:rFonts w:ascii="仿宋" w:hAnsi="仿宋" w:eastAsia="仿宋" w:cs="仿宋"/>
              </w:rPr>
            </w:pPr>
          </w:p>
        </w:tc>
        <w:tc>
          <w:tcPr>
            <w:tcW w:w="1660" w:type="dxa"/>
            <w:tcBorders>
              <w:top w:val="nil"/>
              <w:left w:val="nil"/>
              <w:bottom w:val="single" w:color="auto" w:sz="8" w:space="0"/>
              <w:right w:val="single" w:color="auto" w:sz="8" w:space="0"/>
            </w:tcBorders>
            <w:vAlign w:val="bottom"/>
          </w:tcPr>
          <w:p>
            <w:pPr>
              <w:rPr>
                <w:rFonts w:ascii="仿宋" w:hAnsi="仿宋" w:eastAsia="仿宋" w:cs="仿宋"/>
              </w:rPr>
            </w:pPr>
          </w:p>
        </w:tc>
        <w:tc>
          <w:tcPr>
            <w:tcW w:w="1458" w:type="dxa"/>
            <w:tcBorders>
              <w:top w:val="nil"/>
              <w:left w:val="nil"/>
              <w:bottom w:val="single" w:color="auto" w:sz="8" w:space="0"/>
              <w:right w:val="single" w:color="auto" w:sz="4" w:space="0"/>
            </w:tcBorders>
            <w:vAlign w:val="bottom"/>
          </w:tcPr>
          <w:p>
            <w:pPr>
              <w:rPr>
                <w:rFonts w:ascii="仿宋" w:hAnsi="仿宋" w:eastAsia="仿宋" w:cs="仿宋"/>
              </w:rPr>
            </w:pPr>
            <w:r>
              <w:rPr>
                <w:rFonts w:hint="eastAsia" w:ascii="仿宋" w:hAnsi="仿宋" w:eastAsia="仿宋" w:cs="仿宋"/>
              </w:rPr>
              <w:t>10≤X＜100</w:t>
            </w:r>
          </w:p>
        </w:tc>
        <w:tc>
          <w:tcPr>
            <w:tcW w:w="1636" w:type="dxa"/>
            <w:tcBorders>
              <w:top w:val="nil"/>
              <w:left w:val="nil"/>
              <w:bottom w:val="single" w:color="auto" w:sz="8" w:space="0"/>
              <w:right w:val="single" w:color="auto" w:sz="4" w:space="0"/>
            </w:tcBorders>
            <w:vAlign w:val="bottom"/>
          </w:tcPr>
          <w:p>
            <w:pPr>
              <w:rPr>
                <w:rFonts w:ascii="仿宋" w:hAnsi="仿宋" w:eastAsia="仿宋" w:cs="仿宋"/>
              </w:rPr>
            </w:pPr>
          </w:p>
        </w:tc>
        <w:tc>
          <w:tcPr>
            <w:tcW w:w="1520" w:type="dxa"/>
            <w:tcBorders>
              <w:top w:val="nil"/>
              <w:left w:val="nil"/>
              <w:bottom w:val="single" w:color="auto" w:sz="8" w:space="0"/>
              <w:right w:val="single" w:color="auto" w:sz="8" w:space="0"/>
            </w:tcBorders>
            <w:vAlign w:val="bottom"/>
          </w:tcPr>
          <w:p>
            <w:pPr>
              <w:rPr>
                <w:rFonts w:ascii="仿宋" w:hAnsi="仿宋" w:eastAsia="仿宋" w:cs="仿宋"/>
              </w:rPr>
            </w:pPr>
          </w:p>
        </w:tc>
        <w:tc>
          <w:tcPr>
            <w:tcW w:w="1285" w:type="dxa"/>
            <w:tcBorders>
              <w:top w:val="nil"/>
              <w:left w:val="nil"/>
              <w:bottom w:val="single" w:color="auto" w:sz="8" w:space="0"/>
              <w:right w:val="single" w:color="auto" w:sz="4" w:space="0"/>
            </w:tcBorders>
            <w:vAlign w:val="bottom"/>
          </w:tcPr>
          <w:p>
            <w:pPr>
              <w:rPr>
                <w:rFonts w:ascii="仿宋" w:hAnsi="仿宋" w:eastAsia="仿宋" w:cs="仿宋"/>
              </w:rPr>
            </w:pPr>
            <w:r>
              <w:rPr>
                <w:rFonts w:hint="eastAsia" w:ascii="仿宋" w:hAnsi="仿宋" w:eastAsia="仿宋" w:cs="仿宋"/>
              </w:rPr>
              <w:t>X＜10</w:t>
            </w:r>
          </w:p>
        </w:tc>
        <w:tc>
          <w:tcPr>
            <w:tcW w:w="1275" w:type="dxa"/>
            <w:tcBorders>
              <w:top w:val="nil"/>
              <w:left w:val="nil"/>
              <w:bottom w:val="single" w:color="auto" w:sz="8" w:space="0"/>
              <w:right w:val="single" w:color="auto" w:sz="4" w:space="0"/>
            </w:tcBorders>
            <w:vAlign w:val="bottom"/>
          </w:tcPr>
          <w:p>
            <w:pPr>
              <w:rPr>
                <w:rFonts w:ascii="仿宋" w:hAnsi="仿宋" w:eastAsia="仿宋" w:cs="仿宋"/>
              </w:rPr>
            </w:pPr>
          </w:p>
        </w:tc>
        <w:tc>
          <w:tcPr>
            <w:tcW w:w="1221" w:type="dxa"/>
            <w:tcBorders>
              <w:top w:val="nil"/>
              <w:left w:val="nil"/>
              <w:bottom w:val="single" w:color="auto" w:sz="8" w:space="0"/>
              <w:right w:val="single" w:color="auto" w:sz="8" w:space="0"/>
            </w:tcBorders>
            <w:vAlign w:val="bottom"/>
          </w:tcPr>
          <w:p>
            <w:pPr>
              <w:rPr>
                <w:rFonts w:ascii="仿宋" w:hAnsi="仿宋" w:eastAsia="仿宋" w:cs="仿宋"/>
              </w:rPr>
            </w:pPr>
          </w:p>
        </w:tc>
      </w:tr>
    </w:tbl>
    <w:p>
      <w:pPr>
        <w:rPr>
          <w:rFonts w:ascii="仿宋" w:hAnsi="仿宋" w:eastAsia="仿宋" w:cs="仿宋"/>
          <w:b/>
          <w:spacing w:val="6"/>
          <w:sz w:val="32"/>
          <w:szCs w:val="32"/>
        </w:rPr>
        <w:sectPr>
          <w:pgSz w:w="16838" w:h="11905" w:orient="landscape"/>
          <w:pgMar w:top="1083" w:right="1440" w:bottom="1083" w:left="1440" w:header="567" w:footer="567" w:gutter="0"/>
          <w:pgNumType w:fmt="decimal"/>
          <w:cols w:space="0" w:num="1"/>
          <w:titlePg/>
          <w:docGrid w:linePitch="312" w:charSpace="0"/>
        </w:sectPr>
      </w:pPr>
    </w:p>
    <w:p>
      <w:pPr>
        <w:pStyle w:val="4"/>
        <w:jc w:val="both"/>
        <w:rPr>
          <w:rFonts w:ascii="仿宋" w:eastAsia="仿宋" w:cs="仿宋"/>
          <w:kern w:val="0"/>
        </w:rPr>
      </w:pPr>
      <w:r>
        <w:rPr>
          <w:rFonts w:hint="eastAsia" w:ascii="仿宋" w:eastAsia="仿宋" w:cs="仿宋"/>
          <w:spacing w:val="6"/>
        </w:rPr>
        <w:t>附件3：</w:t>
      </w:r>
      <w:r>
        <w:rPr>
          <w:rFonts w:hint="eastAsia" w:ascii="仿宋" w:eastAsia="仿宋" w:cs="仿宋"/>
          <w:kern w:val="0"/>
        </w:rPr>
        <w:t>供应商基本情况表（</w:t>
      </w:r>
      <w:r>
        <w:rPr>
          <w:rFonts w:hint="eastAsia" w:ascii="仿宋" w:eastAsia="仿宋" w:cs="仿宋"/>
          <w:kern w:val="0"/>
          <w:lang w:val="en-US"/>
        </w:rPr>
        <w:t>参考</w:t>
      </w:r>
      <w:r>
        <w:rPr>
          <w:rFonts w:hint="eastAsia" w:ascii="仿宋" w:eastAsia="仿宋" w:cs="仿宋"/>
          <w:kern w:val="0"/>
        </w:rPr>
        <w:t>）</w:t>
      </w:r>
    </w:p>
    <w:p>
      <w:pPr>
        <w:pStyle w:val="4"/>
        <w:jc w:val="center"/>
        <w:rPr>
          <w:rFonts w:ascii="仿宋" w:eastAsia="仿宋" w:cs="仿宋"/>
          <w:kern w:val="0"/>
        </w:rPr>
      </w:pPr>
      <w:r>
        <w:rPr>
          <w:rFonts w:hint="eastAsia" w:ascii="仿宋" w:eastAsia="仿宋" w:cs="仿宋"/>
          <w:kern w:val="0"/>
        </w:rPr>
        <w:t>供应商基本情况表</w:t>
      </w:r>
    </w:p>
    <w:tbl>
      <w:tblPr>
        <w:tblStyle w:val="65"/>
        <w:tblW w:w="10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774"/>
        <w:gridCol w:w="1443"/>
        <w:gridCol w:w="473"/>
        <w:gridCol w:w="826"/>
        <w:gridCol w:w="868"/>
        <w:gridCol w:w="434"/>
        <w:gridCol w:w="1009"/>
        <w:gridCol w:w="1028"/>
        <w:gridCol w:w="174"/>
        <w:gridCol w:w="676"/>
        <w:gridCol w:w="143"/>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04" w:type="dxa"/>
            <w:vAlign w:val="center"/>
          </w:tcPr>
          <w:p>
            <w:pPr>
              <w:spacing w:line="420" w:lineRule="exact"/>
              <w:jc w:val="center"/>
              <w:rPr>
                <w:rFonts w:ascii="仿宋" w:hAnsi="仿宋" w:eastAsia="仿宋" w:cs="仿宋"/>
              </w:rPr>
            </w:pPr>
            <w:r>
              <w:rPr>
                <w:rFonts w:hint="eastAsia" w:ascii="仿宋" w:hAnsi="仿宋" w:eastAsia="仿宋" w:cs="仿宋"/>
              </w:rPr>
              <w:t>企业名称</w:t>
            </w:r>
          </w:p>
        </w:tc>
        <w:tc>
          <w:tcPr>
            <w:tcW w:w="4818" w:type="dxa"/>
            <w:gridSpan w:val="6"/>
            <w:vAlign w:val="center"/>
          </w:tcPr>
          <w:p>
            <w:pPr>
              <w:spacing w:line="420" w:lineRule="exact"/>
              <w:jc w:val="center"/>
              <w:rPr>
                <w:rFonts w:ascii="仿宋" w:hAnsi="仿宋" w:eastAsia="仿宋" w:cs="仿宋"/>
              </w:rPr>
            </w:pPr>
          </w:p>
        </w:tc>
        <w:tc>
          <w:tcPr>
            <w:tcW w:w="2037" w:type="dxa"/>
            <w:gridSpan w:val="2"/>
            <w:vAlign w:val="center"/>
          </w:tcPr>
          <w:p>
            <w:pPr>
              <w:spacing w:line="420" w:lineRule="exact"/>
              <w:jc w:val="center"/>
              <w:rPr>
                <w:rFonts w:ascii="仿宋" w:hAnsi="仿宋" w:eastAsia="仿宋" w:cs="仿宋"/>
              </w:rPr>
            </w:pPr>
            <w:r>
              <w:rPr>
                <w:rFonts w:hint="eastAsia" w:ascii="仿宋" w:hAnsi="仿宋" w:eastAsia="仿宋" w:cs="仿宋"/>
              </w:rPr>
              <w:t>法人代表</w:t>
            </w:r>
          </w:p>
        </w:tc>
        <w:tc>
          <w:tcPr>
            <w:tcW w:w="2439" w:type="dxa"/>
            <w:gridSpan w:val="4"/>
            <w:vAlign w:val="center"/>
          </w:tcPr>
          <w:p>
            <w:pPr>
              <w:spacing w:line="42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04" w:type="dxa"/>
            <w:vAlign w:val="center"/>
          </w:tcPr>
          <w:p>
            <w:pPr>
              <w:spacing w:line="420" w:lineRule="exact"/>
              <w:jc w:val="center"/>
              <w:rPr>
                <w:rFonts w:ascii="仿宋" w:hAnsi="仿宋" w:eastAsia="仿宋" w:cs="仿宋"/>
              </w:rPr>
            </w:pPr>
            <w:r>
              <w:rPr>
                <w:rFonts w:hint="eastAsia" w:ascii="仿宋" w:hAnsi="仿宋" w:eastAsia="仿宋" w:cs="仿宋"/>
              </w:rPr>
              <w:t>地址</w:t>
            </w:r>
          </w:p>
        </w:tc>
        <w:tc>
          <w:tcPr>
            <w:tcW w:w="4818" w:type="dxa"/>
            <w:gridSpan w:val="6"/>
            <w:vAlign w:val="center"/>
          </w:tcPr>
          <w:p>
            <w:pPr>
              <w:spacing w:line="420" w:lineRule="exact"/>
              <w:jc w:val="center"/>
              <w:rPr>
                <w:rFonts w:ascii="仿宋" w:hAnsi="仿宋" w:eastAsia="仿宋" w:cs="仿宋"/>
              </w:rPr>
            </w:pPr>
          </w:p>
        </w:tc>
        <w:tc>
          <w:tcPr>
            <w:tcW w:w="2037" w:type="dxa"/>
            <w:gridSpan w:val="2"/>
            <w:vAlign w:val="center"/>
          </w:tcPr>
          <w:p>
            <w:pPr>
              <w:spacing w:line="420" w:lineRule="exact"/>
              <w:jc w:val="center"/>
              <w:rPr>
                <w:rFonts w:ascii="仿宋" w:hAnsi="仿宋" w:eastAsia="仿宋" w:cs="仿宋"/>
              </w:rPr>
            </w:pPr>
            <w:r>
              <w:rPr>
                <w:rFonts w:hint="eastAsia" w:ascii="仿宋" w:hAnsi="仿宋" w:eastAsia="仿宋" w:cs="仿宋"/>
              </w:rPr>
              <w:t>企业性质</w:t>
            </w:r>
          </w:p>
        </w:tc>
        <w:tc>
          <w:tcPr>
            <w:tcW w:w="2439" w:type="dxa"/>
            <w:gridSpan w:val="4"/>
            <w:vAlign w:val="center"/>
          </w:tcPr>
          <w:p>
            <w:pPr>
              <w:spacing w:line="42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104" w:type="dxa"/>
            <w:vAlign w:val="center"/>
          </w:tcPr>
          <w:p>
            <w:pPr>
              <w:spacing w:line="420" w:lineRule="exact"/>
              <w:jc w:val="center"/>
              <w:rPr>
                <w:rFonts w:ascii="仿宋" w:hAnsi="仿宋" w:eastAsia="仿宋" w:cs="仿宋"/>
              </w:rPr>
            </w:pPr>
            <w:r>
              <w:rPr>
                <w:rFonts w:hint="eastAsia" w:ascii="仿宋" w:hAnsi="仿宋" w:eastAsia="仿宋" w:cs="仿宋"/>
              </w:rPr>
              <w:t>股东姓名</w:t>
            </w:r>
          </w:p>
        </w:tc>
        <w:tc>
          <w:tcPr>
            <w:tcW w:w="774" w:type="dxa"/>
            <w:vAlign w:val="center"/>
          </w:tcPr>
          <w:p>
            <w:pPr>
              <w:spacing w:line="420" w:lineRule="exact"/>
              <w:jc w:val="center"/>
              <w:rPr>
                <w:rFonts w:ascii="仿宋" w:hAnsi="仿宋" w:eastAsia="仿宋" w:cs="仿宋"/>
              </w:rPr>
            </w:pPr>
          </w:p>
        </w:tc>
        <w:tc>
          <w:tcPr>
            <w:tcW w:w="1443" w:type="dxa"/>
            <w:vAlign w:val="center"/>
          </w:tcPr>
          <w:p>
            <w:pPr>
              <w:spacing w:line="420" w:lineRule="exact"/>
              <w:jc w:val="center"/>
              <w:rPr>
                <w:rFonts w:ascii="仿宋" w:hAnsi="仿宋" w:eastAsia="仿宋" w:cs="仿宋"/>
              </w:rPr>
            </w:pPr>
            <w:r>
              <w:rPr>
                <w:rFonts w:hint="eastAsia" w:ascii="仿宋" w:hAnsi="仿宋" w:eastAsia="仿宋" w:cs="仿宋"/>
              </w:rPr>
              <w:t>股权结构（%）</w:t>
            </w:r>
          </w:p>
        </w:tc>
        <w:tc>
          <w:tcPr>
            <w:tcW w:w="2601" w:type="dxa"/>
            <w:gridSpan w:val="4"/>
            <w:vAlign w:val="center"/>
          </w:tcPr>
          <w:p>
            <w:pPr>
              <w:spacing w:line="420" w:lineRule="exact"/>
              <w:jc w:val="center"/>
              <w:rPr>
                <w:rFonts w:ascii="仿宋" w:hAnsi="仿宋" w:eastAsia="仿宋" w:cs="仿宋"/>
              </w:rPr>
            </w:pPr>
          </w:p>
        </w:tc>
        <w:tc>
          <w:tcPr>
            <w:tcW w:w="2037" w:type="dxa"/>
            <w:gridSpan w:val="2"/>
            <w:vAlign w:val="center"/>
          </w:tcPr>
          <w:p>
            <w:pPr>
              <w:spacing w:line="420" w:lineRule="exact"/>
              <w:jc w:val="center"/>
              <w:rPr>
                <w:rFonts w:ascii="仿宋" w:hAnsi="仿宋" w:eastAsia="仿宋" w:cs="仿宋"/>
              </w:rPr>
            </w:pPr>
            <w:r>
              <w:rPr>
                <w:rFonts w:hint="eastAsia" w:ascii="仿宋" w:hAnsi="仿宋" w:eastAsia="仿宋" w:cs="仿宋"/>
              </w:rPr>
              <w:t>股东关系</w:t>
            </w:r>
          </w:p>
        </w:tc>
        <w:tc>
          <w:tcPr>
            <w:tcW w:w="2439" w:type="dxa"/>
            <w:gridSpan w:val="4"/>
            <w:vAlign w:val="center"/>
          </w:tcPr>
          <w:p>
            <w:pPr>
              <w:spacing w:line="42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04" w:type="dxa"/>
            <w:vMerge w:val="restart"/>
            <w:vAlign w:val="center"/>
          </w:tcPr>
          <w:p>
            <w:pPr>
              <w:spacing w:line="420" w:lineRule="exact"/>
              <w:jc w:val="center"/>
              <w:rPr>
                <w:rFonts w:ascii="仿宋" w:hAnsi="仿宋" w:eastAsia="仿宋" w:cs="仿宋"/>
              </w:rPr>
            </w:pPr>
            <w:r>
              <w:rPr>
                <w:rFonts w:hint="eastAsia" w:ascii="仿宋" w:hAnsi="仿宋" w:eastAsia="仿宋" w:cs="仿宋"/>
              </w:rPr>
              <w:t>联系人姓名</w:t>
            </w:r>
          </w:p>
        </w:tc>
        <w:tc>
          <w:tcPr>
            <w:tcW w:w="774" w:type="dxa"/>
            <w:vMerge w:val="restart"/>
            <w:vAlign w:val="center"/>
          </w:tcPr>
          <w:p>
            <w:pPr>
              <w:spacing w:line="420" w:lineRule="exact"/>
              <w:jc w:val="center"/>
              <w:rPr>
                <w:rFonts w:ascii="仿宋" w:hAnsi="仿宋" w:eastAsia="仿宋" w:cs="仿宋"/>
              </w:rPr>
            </w:pPr>
          </w:p>
        </w:tc>
        <w:tc>
          <w:tcPr>
            <w:tcW w:w="1443" w:type="dxa"/>
            <w:vAlign w:val="center"/>
          </w:tcPr>
          <w:p>
            <w:pPr>
              <w:spacing w:line="420" w:lineRule="exact"/>
              <w:jc w:val="center"/>
              <w:rPr>
                <w:rFonts w:ascii="仿宋" w:hAnsi="仿宋" w:eastAsia="仿宋" w:cs="仿宋"/>
              </w:rPr>
            </w:pPr>
            <w:r>
              <w:rPr>
                <w:rFonts w:hint="eastAsia" w:ascii="仿宋" w:hAnsi="仿宋" w:eastAsia="仿宋" w:cs="仿宋"/>
              </w:rPr>
              <w:t>固定电话</w:t>
            </w:r>
          </w:p>
        </w:tc>
        <w:tc>
          <w:tcPr>
            <w:tcW w:w="2601" w:type="dxa"/>
            <w:gridSpan w:val="4"/>
            <w:vAlign w:val="center"/>
          </w:tcPr>
          <w:p>
            <w:pPr>
              <w:spacing w:line="420" w:lineRule="exact"/>
              <w:jc w:val="center"/>
              <w:rPr>
                <w:rFonts w:ascii="仿宋" w:hAnsi="仿宋" w:eastAsia="仿宋" w:cs="仿宋"/>
              </w:rPr>
            </w:pPr>
          </w:p>
        </w:tc>
        <w:tc>
          <w:tcPr>
            <w:tcW w:w="2037" w:type="dxa"/>
            <w:gridSpan w:val="2"/>
            <w:vMerge w:val="restart"/>
            <w:vAlign w:val="center"/>
          </w:tcPr>
          <w:p>
            <w:pPr>
              <w:spacing w:line="420" w:lineRule="exact"/>
              <w:jc w:val="center"/>
              <w:rPr>
                <w:rFonts w:ascii="仿宋" w:hAnsi="仿宋" w:eastAsia="仿宋" w:cs="仿宋"/>
              </w:rPr>
            </w:pPr>
            <w:r>
              <w:rPr>
                <w:rFonts w:hint="eastAsia" w:ascii="仿宋" w:hAnsi="仿宋" w:eastAsia="仿宋" w:cs="仿宋"/>
              </w:rPr>
              <w:t>传真</w:t>
            </w:r>
          </w:p>
        </w:tc>
        <w:tc>
          <w:tcPr>
            <w:tcW w:w="2439" w:type="dxa"/>
            <w:gridSpan w:val="4"/>
            <w:vMerge w:val="restart"/>
            <w:vAlign w:val="center"/>
          </w:tcPr>
          <w:p>
            <w:pPr>
              <w:spacing w:line="42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04" w:type="dxa"/>
            <w:vMerge w:val="continue"/>
            <w:vAlign w:val="center"/>
          </w:tcPr>
          <w:p>
            <w:pPr>
              <w:spacing w:line="420" w:lineRule="exact"/>
              <w:jc w:val="center"/>
              <w:rPr>
                <w:rFonts w:ascii="仿宋" w:hAnsi="仿宋" w:eastAsia="仿宋" w:cs="仿宋"/>
              </w:rPr>
            </w:pPr>
          </w:p>
        </w:tc>
        <w:tc>
          <w:tcPr>
            <w:tcW w:w="774" w:type="dxa"/>
            <w:vMerge w:val="continue"/>
            <w:vAlign w:val="center"/>
          </w:tcPr>
          <w:p>
            <w:pPr>
              <w:spacing w:line="420" w:lineRule="exact"/>
              <w:jc w:val="center"/>
              <w:rPr>
                <w:rFonts w:ascii="仿宋" w:hAnsi="仿宋" w:eastAsia="仿宋" w:cs="仿宋"/>
              </w:rPr>
            </w:pPr>
          </w:p>
        </w:tc>
        <w:tc>
          <w:tcPr>
            <w:tcW w:w="1443" w:type="dxa"/>
            <w:vAlign w:val="center"/>
          </w:tcPr>
          <w:p>
            <w:pPr>
              <w:spacing w:line="420" w:lineRule="exact"/>
              <w:jc w:val="center"/>
              <w:rPr>
                <w:rFonts w:ascii="仿宋" w:hAnsi="仿宋" w:eastAsia="仿宋" w:cs="仿宋"/>
              </w:rPr>
            </w:pPr>
            <w:r>
              <w:rPr>
                <w:rFonts w:hint="eastAsia" w:ascii="仿宋" w:hAnsi="仿宋" w:eastAsia="仿宋" w:cs="仿宋"/>
              </w:rPr>
              <w:t>手机</w:t>
            </w:r>
          </w:p>
        </w:tc>
        <w:tc>
          <w:tcPr>
            <w:tcW w:w="2601" w:type="dxa"/>
            <w:gridSpan w:val="4"/>
            <w:vAlign w:val="center"/>
          </w:tcPr>
          <w:p>
            <w:pPr>
              <w:spacing w:line="420" w:lineRule="exact"/>
              <w:jc w:val="center"/>
              <w:rPr>
                <w:rFonts w:ascii="仿宋" w:hAnsi="仿宋" w:eastAsia="仿宋" w:cs="仿宋"/>
              </w:rPr>
            </w:pPr>
          </w:p>
        </w:tc>
        <w:tc>
          <w:tcPr>
            <w:tcW w:w="2037" w:type="dxa"/>
            <w:gridSpan w:val="2"/>
            <w:vMerge w:val="continue"/>
            <w:vAlign w:val="center"/>
          </w:tcPr>
          <w:p>
            <w:pPr>
              <w:spacing w:line="420" w:lineRule="exact"/>
              <w:jc w:val="center"/>
              <w:rPr>
                <w:rFonts w:ascii="仿宋" w:hAnsi="仿宋" w:eastAsia="仿宋" w:cs="仿宋"/>
              </w:rPr>
            </w:pPr>
          </w:p>
        </w:tc>
        <w:tc>
          <w:tcPr>
            <w:tcW w:w="2439" w:type="dxa"/>
            <w:gridSpan w:val="4"/>
            <w:vMerge w:val="continue"/>
            <w:vAlign w:val="center"/>
          </w:tcPr>
          <w:p>
            <w:pPr>
              <w:spacing w:line="42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104" w:type="dxa"/>
            <w:vMerge w:val="restart"/>
            <w:vAlign w:val="center"/>
          </w:tcPr>
          <w:p>
            <w:pPr>
              <w:spacing w:line="420" w:lineRule="exact"/>
              <w:jc w:val="center"/>
              <w:rPr>
                <w:rFonts w:ascii="仿宋" w:hAnsi="仿宋" w:eastAsia="仿宋" w:cs="仿宋"/>
              </w:rPr>
            </w:pPr>
            <w:r>
              <w:rPr>
                <w:rFonts w:hint="eastAsia" w:ascii="仿宋" w:hAnsi="仿宋" w:eastAsia="仿宋" w:cs="仿宋"/>
              </w:rPr>
              <w:t xml:space="preserve">1. </w:t>
            </w:r>
          </w:p>
          <w:p>
            <w:pPr>
              <w:spacing w:line="420" w:lineRule="exact"/>
              <w:jc w:val="center"/>
              <w:rPr>
                <w:rFonts w:ascii="仿宋" w:hAnsi="仿宋" w:eastAsia="仿宋" w:cs="仿宋"/>
              </w:rPr>
            </w:pPr>
            <w:r>
              <w:rPr>
                <w:rFonts w:hint="eastAsia" w:ascii="仿宋" w:hAnsi="仿宋" w:eastAsia="仿宋" w:cs="仿宋"/>
              </w:rPr>
              <w:t>企</w:t>
            </w:r>
          </w:p>
          <w:p>
            <w:pPr>
              <w:spacing w:line="420" w:lineRule="exact"/>
              <w:jc w:val="center"/>
              <w:rPr>
                <w:rFonts w:ascii="仿宋" w:hAnsi="仿宋" w:eastAsia="仿宋" w:cs="仿宋"/>
              </w:rPr>
            </w:pPr>
            <w:r>
              <w:rPr>
                <w:rFonts w:hint="eastAsia" w:ascii="仿宋" w:hAnsi="仿宋" w:eastAsia="仿宋" w:cs="仿宋"/>
              </w:rPr>
              <w:t>业</w:t>
            </w:r>
          </w:p>
          <w:p>
            <w:pPr>
              <w:spacing w:line="420" w:lineRule="exact"/>
              <w:jc w:val="center"/>
              <w:rPr>
                <w:rFonts w:ascii="仿宋" w:hAnsi="仿宋" w:eastAsia="仿宋" w:cs="仿宋"/>
              </w:rPr>
            </w:pPr>
            <w:r>
              <w:rPr>
                <w:rFonts w:hint="eastAsia" w:ascii="仿宋" w:hAnsi="仿宋" w:eastAsia="仿宋" w:cs="仿宋"/>
              </w:rPr>
              <w:t>概</w:t>
            </w:r>
          </w:p>
          <w:p>
            <w:pPr>
              <w:spacing w:line="420" w:lineRule="exact"/>
              <w:jc w:val="center"/>
              <w:rPr>
                <w:rFonts w:ascii="仿宋" w:hAnsi="仿宋" w:eastAsia="仿宋" w:cs="仿宋"/>
              </w:rPr>
            </w:pPr>
            <w:r>
              <w:rPr>
                <w:rFonts w:hint="eastAsia" w:ascii="仿宋" w:hAnsi="仿宋" w:eastAsia="仿宋" w:cs="仿宋"/>
              </w:rPr>
              <w:t>况</w:t>
            </w:r>
          </w:p>
        </w:tc>
        <w:tc>
          <w:tcPr>
            <w:tcW w:w="774" w:type="dxa"/>
            <w:vAlign w:val="center"/>
          </w:tcPr>
          <w:p>
            <w:pPr>
              <w:spacing w:line="420" w:lineRule="exact"/>
              <w:jc w:val="center"/>
              <w:rPr>
                <w:rFonts w:ascii="仿宋" w:hAnsi="仿宋" w:eastAsia="仿宋" w:cs="仿宋"/>
              </w:rPr>
            </w:pPr>
            <w:r>
              <w:rPr>
                <w:rFonts w:hint="eastAsia" w:ascii="仿宋" w:hAnsi="仿宋" w:eastAsia="仿宋" w:cs="仿宋"/>
              </w:rPr>
              <w:t>职工</w:t>
            </w:r>
          </w:p>
          <w:p>
            <w:pPr>
              <w:spacing w:line="420" w:lineRule="exact"/>
              <w:jc w:val="center"/>
              <w:rPr>
                <w:rFonts w:ascii="仿宋" w:hAnsi="仿宋" w:eastAsia="仿宋" w:cs="仿宋"/>
              </w:rPr>
            </w:pPr>
            <w:r>
              <w:rPr>
                <w:rFonts w:hint="eastAsia" w:ascii="仿宋" w:hAnsi="仿宋" w:eastAsia="仿宋" w:cs="仿宋"/>
              </w:rPr>
              <w:t>人数</w:t>
            </w:r>
          </w:p>
        </w:tc>
        <w:tc>
          <w:tcPr>
            <w:tcW w:w="1443" w:type="dxa"/>
            <w:vAlign w:val="center"/>
          </w:tcPr>
          <w:p>
            <w:pPr>
              <w:spacing w:line="420" w:lineRule="exact"/>
              <w:jc w:val="center"/>
              <w:rPr>
                <w:rFonts w:ascii="仿宋" w:hAnsi="仿宋" w:eastAsia="仿宋" w:cs="仿宋"/>
              </w:rPr>
            </w:pPr>
          </w:p>
        </w:tc>
        <w:tc>
          <w:tcPr>
            <w:tcW w:w="1299" w:type="dxa"/>
            <w:gridSpan w:val="2"/>
            <w:vAlign w:val="center"/>
          </w:tcPr>
          <w:p>
            <w:pPr>
              <w:spacing w:line="420" w:lineRule="exact"/>
              <w:jc w:val="center"/>
              <w:rPr>
                <w:rFonts w:ascii="仿宋" w:hAnsi="仿宋" w:eastAsia="仿宋" w:cs="仿宋"/>
              </w:rPr>
            </w:pPr>
            <w:r>
              <w:rPr>
                <w:rFonts w:hint="eastAsia" w:ascii="仿宋" w:hAnsi="仿宋" w:eastAsia="仿宋" w:cs="仿宋"/>
              </w:rPr>
              <w:t>具备大专以上学历人数</w:t>
            </w:r>
          </w:p>
        </w:tc>
        <w:tc>
          <w:tcPr>
            <w:tcW w:w="1302" w:type="dxa"/>
            <w:gridSpan w:val="2"/>
            <w:vAlign w:val="center"/>
          </w:tcPr>
          <w:p>
            <w:pPr>
              <w:spacing w:line="420" w:lineRule="exact"/>
              <w:jc w:val="center"/>
              <w:rPr>
                <w:rFonts w:ascii="仿宋" w:hAnsi="仿宋" w:eastAsia="仿宋" w:cs="仿宋"/>
              </w:rPr>
            </w:pPr>
          </w:p>
        </w:tc>
        <w:tc>
          <w:tcPr>
            <w:tcW w:w="2037" w:type="dxa"/>
            <w:gridSpan w:val="2"/>
            <w:vAlign w:val="center"/>
          </w:tcPr>
          <w:p>
            <w:pPr>
              <w:spacing w:line="420" w:lineRule="exact"/>
              <w:jc w:val="center"/>
              <w:rPr>
                <w:rFonts w:ascii="仿宋" w:hAnsi="仿宋" w:eastAsia="仿宋" w:cs="仿宋"/>
              </w:rPr>
            </w:pPr>
            <w:r>
              <w:rPr>
                <w:rFonts w:hint="eastAsia" w:ascii="仿宋" w:hAnsi="仿宋" w:eastAsia="仿宋" w:cs="仿宋"/>
              </w:rPr>
              <w:t>国家授予技术职称人数</w:t>
            </w:r>
          </w:p>
        </w:tc>
        <w:tc>
          <w:tcPr>
            <w:tcW w:w="2439" w:type="dxa"/>
            <w:gridSpan w:val="4"/>
            <w:vAlign w:val="center"/>
          </w:tcPr>
          <w:p>
            <w:pPr>
              <w:spacing w:line="42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104" w:type="dxa"/>
            <w:vMerge w:val="continue"/>
            <w:vAlign w:val="center"/>
          </w:tcPr>
          <w:p>
            <w:pPr>
              <w:spacing w:line="420" w:lineRule="exact"/>
              <w:jc w:val="center"/>
              <w:rPr>
                <w:rFonts w:ascii="仿宋" w:hAnsi="仿宋" w:eastAsia="仿宋" w:cs="仿宋"/>
              </w:rPr>
            </w:pPr>
          </w:p>
        </w:tc>
        <w:tc>
          <w:tcPr>
            <w:tcW w:w="774" w:type="dxa"/>
            <w:vAlign w:val="center"/>
          </w:tcPr>
          <w:p>
            <w:pPr>
              <w:spacing w:line="420" w:lineRule="exact"/>
              <w:jc w:val="center"/>
              <w:rPr>
                <w:rFonts w:ascii="仿宋" w:hAnsi="仿宋" w:eastAsia="仿宋" w:cs="仿宋"/>
              </w:rPr>
            </w:pPr>
            <w:r>
              <w:rPr>
                <w:rFonts w:hint="eastAsia" w:ascii="仿宋" w:hAnsi="仿宋" w:eastAsia="仿宋" w:cs="仿宋"/>
              </w:rPr>
              <w:t>占地</w:t>
            </w:r>
          </w:p>
          <w:p>
            <w:pPr>
              <w:spacing w:line="420" w:lineRule="exact"/>
              <w:jc w:val="center"/>
              <w:rPr>
                <w:rFonts w:ascii="仿宋" w:hAnsi="仿宋" w:eastAsia="仿宋" w:cs="仿宋"/>
              </w:rPr>
            </w:pPr>
            <w:r>
              <w:rPr>
                <w:rFonts w:hint="eastAsia" w:ascii="仿宋" w:hAnsi="仿宋" w:eastAsia="仿宋" w:cs="仿宋"/>
              </w:rPr>
              <w:t>面积</w:t>
            </w:r>
          </w:p>
        </w:tc>
        <w:tc>
          <w:tcPr>
            <w:tcW w:w="1443" w:type="dxa"/>
            <w:vAlign w:val="center"/>
          </w:tcPr>
          <w:p>
            <w:pPr>
              <w:spacing w:line="420" w:lineRule="exact"/>
              <w:jc w:val="center"/>
              <w:rPr>
                <w:rFonts w:ascii="仿宋" w:hAnsi="仿宋" w:eastAsia="仿宋" w:cs="仿宋"/>
              </w:rPr>
            </w:pPr>
          </w:p>
        </w:tc>
        <w:tc>
          <w:tcPr>
            <w:tcW w:w="1299" w:type="dxa"/>
            <w:gridSpan w:val="2"/>
            <w:vAlign w:val="center"/>
          </w:tcPr>
          <w:p>
            <w:pPr>
              <w:spacing w:line="420" w:lineRule="exact"/>
              <w:jc w:val="center"/>
              <w:rPr>
                <w:rFonts w:ascii="仿宋" w:hAnsi="仿宋" w:eastAsia="仿宋" w:cs="仿宋"/>
              </w:rPr>
            </w:pPr>
            <w:r>
              <w:rPr>
                <w:rFonts w:hint="eastAsia" w:ascii="仿宋" w:hAnsi="仿宋" w:eastAsia="仿宋" w:cs="仿宋"/>
              </w:rPr>
              <w:t>建筑面积</w:t>
            </w:r>
          </w:p>
        </w:tc>
        <w:tc>
          <w:tcPr>
            <w:tcW w:w="1302" w:type="dxa"/>
            <w:gridSpan w:val="2"/>
            <w:vAlign w:val="center"/>
          </w:tcPr>
          <w:p>
            <w:pPr>
              <w:spacing w:line="420" w:lineRule="exact"/>
              <w:jc w:val="center"/>
              <w:rPr>
                <w:rFonts w:ascii="仿宋" w:hAnsi="仿宋" w:eastAsia="仿宋" w:cs="仿宋"/>
              </w:rPr>
            </w:pPr>
            <w:r>
              <w:rPr>
                <w:rFonts w:hint="eastAsia" w:ascii="仿宋" w:hAnsi="仿宋" w:eastAsia="仿宋" w:cs="仿宋"/>
              </w:rPr>
              <w:t>平方米□自有□租赁</w:t>
            </w:r>
          </w:p>
        </w:tc>
        <w:tc>
          <w:tcPr>
            <w:tcW w:w="2037" w:type="dxa"/>
            <w:gridSpan w:val="2"/>
            <w:vAlign w:val="center"/>
          </w:tcPr>
          <w:p>
            <w:pPr>
              <w:spacing w:line="420" w:lineRule="exact"/>
              <w:jc w:val="center"/>
              <w:rPr>
                <w:rFonts w:ascii="仿宋" w:hAnsi="仿宋" w:eastAsia="仿宋" w:cs="仿宋"/>
              </w:rPr>
            </w:pPr>
            <w:r>
              <w:rPr>
                <w:rFonts w:hint="eastAsia" w:ascii="仿宋" w:hAnsi="仿宋" w:eastAsia="仿宋" w:cs="仿宋"/>
              </w:rPr>
              <w:t>生产经营场所及场所的设施与设备</w:t>
            </w:r>
          </w:p>
        </w:tc>
        <w:tc>
          <w:tcPr>
            <w:tcW w:w="2439" w:type="dxa"/>
            <w:gridSpan w:val="4"/>
            <w:vAlign w:val="center"/>
          </w:tcPr>
          <w:p>
            <w:pPr>
              <w:spacing w:line="42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104" w:type="dxa"/>
            <w:vMerge w:val="continue"/>
            <w:vAlign w:val="center"/>
          </w:tcPr>
          <w:p>
            <w:pPr>
              <w:spacing w:line="420" w:lineRule="exact"/>
              <w:jc w:val="center"/>
              <w:rPr>
                <w:rFonts w:ascii="仿宋" w:hAnsi="仿宋" w:eastAsia="仿宋" w:cs="仿宋"/>
              </w:rPr>
            </w:pPr>
          </w:p>
        </w:tc>
        <w:tc>
          <w:tcPr>
            <w:tcW w:w="774" w:type="dxa"/>
            <w:vAlign w:val="center"/>
          </w:tcPr>
          <w:p>
            <w:pPr>
              <w:spacing w:line="420" w:lineRule="exact"/>
              <w:jc w:val="center"/>
              <w:rPr>
                <w:rFonts w:ascii="仿宋" w:hAnsi="仿宋" w:eastAsia="仿宋" w:cs="仿宋"/>
              </w:rPr>
            </w:pPr>
            <w:r>
              <w:rPr>
                <w:rFonts w:hint="eastAsia" w:ascii="仿宋" w:hAnsi="仿宋" w:eastAsia="仿宋" w:cs="仿宋"/>
              </w:rPr>
              <w:t>注册</w:t>
            </w:r>
          </w:p>
          <w:p>
            <w:pPr>
              <w:spacing w:line="420" w:lineRule="exact"/>
              <w:jc w:val="center"/>
              <w:rPr>
                <w:rFonts w:ascii="仿宋" w:hAnsi="仿宋" w:eastAsia="仿宋" w:cs="仿宋"/>
              </w:rPr>
            </w:pPr>
            <w:r>
              <w:rPr>
                <w:rFonts w:hint="eastAsia" w:ascii="仿宋" w:hAnsi="仿宋" w:eastAsia="仿宋" w:cs="仿宋"/>
              </w:rPr>
              <w:t>资金</w:t>
            </w:r>
          </w:p>
        </w:tc>
        <w:tc>
          <w:tcPr>
            <w:tcW w:w="1443" w:type="dxa"/>
            <w:vAlign w:val="center"/>
          </w:tcPr>
          <w:p>
            <w:pPr>
              <w:spacing w:line="420" w:lineRule="exact"/>
              <w:jc w:val="center"/>
              <w:rPr>
                <w:rFonts w:ascii="仿宋" w:hAnsi="仿宋" w:eastAsia="仿宋" w:cs="仿宋"/>
              </w:rPr>
            </w:pPr>
          </w:p>
        </w:tc>
        <w:tc>
          <w:tcPr>
            <w:tcW w:w="1299" w:type="dxa"/>
            <w:gridSpan w:val="2"/>
            <w:vAlign w:val="center"/>
          </w:tcPr>
          <w:p>
            <w:pPr>
              <w:spacing w:line="420" w:lineRule="exact"/>
              <w:jc w:val="center"/>
              <w:rPr>
                <w:rFonts w:ascii="仿宋" w:hAnsi="仿宋" w:eastAsia="仿宋" w:cs="仿宋"/>
              </w:rPr>
            </w:pPr>
            <w:r>
              <w:rPr>
                <w:rFonts w:hint="eastAsia" w:ascii="仿宋" w:hAnsi="仿宋" w:eastAsia="仿宋" w:cs="仿宋"/>
              </w:rPr>
              <w:t>注册发证机关</w:t>
            </w:r>
          </w:p>
        </w:tc>
        <w:tc>
          <w:tcPr>
            <w:tcW w:w="3339" w:type="dxa"/>
            <w:gridSpan w:val="4"/>
            <w:vAlign w:val="center"/>
          </w:tcPr>
          <w:p>
            <w:pPr>
              <w:spacing w:line="420" w:lineRule="exact"/>
              <w:jc w:val="center"/>
              <w:rPr>
                <w:rFonts w:ascii="仿宋" w:hAnsi="仿宋" w:eastAsia="仿宋" w:cs="仿宋"/>
              </w:rPr>
            </w:pPr>
          </w:p>
        </w:tc>
        <w:tc>
          <w:tcPr>
            <w:tcW w:w="850" w:type="dxa"/>
            <w:gridSpan w:val="2"/>
            <w:vAlign w:val="center"/>
          </w:tcPr>
          <w:p>
            <w:pPr>
              <w:spacing w:line="420" w:lineRule="exact"/>
              <w:jc w:val="center"/>
              <w:rPr>
                <w:rFonts w:ascii="仿宋" w:hAnsi="仿宋" w:eastAsia="仿宋" w:cs="仿宋"/>
              </w:rPr>
            </w:pPr>
            <w:r>
              <w:rPr>
                <w:rFonts w:hint="eastAsia" w:ascii="仿宋" w:hAnsi="仿宋" w:eastAsia="仿宋" w:cs="仿宋"/>
              </w:rPr>
              <w:t>公司成立时间</w:t>
            </w:r>
          </w:p>
        </w:tc>
        <w:tc>
          <w:tcPr>
            <w:tcW w:w="1589" w:type="dxa"/>
            <w:gridSpan w:val="2"/>
            <w:vAlign w:val="center"/>
          </w:tcPr>
          <w:p>
            <w:pPr>
              <w:spacing w:line="42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104" w:type="dxa"/>
            <w:vMerge w:val="continue"/>
            <w:vAlign w:val="center"/>
          </w:tcPr>
          <w:p>
            <w:pPr>
              <w:spacing w:line="420" w:lineRule="exact"/>
              <w:jc w:val="center"/>
              <w:rPr>
                <w:rFonts w:ascii="仿宋" w:hAnsi="仿宋" w:eastAsia="仿宋" w:cs="仿宋"/>
              </w:rPr>
            </w:pPr>
          </w:p>
        </w:tc>
        <w:tc>
          <w:tcPr>
            <w:tcW w:w="774" w:type="dxa"/>
            <w:vAlign w:val="center"/>
          </w:tcPr>
          <w:p>
            <w:pPr>
              <w:spacing w:line="420" w:lineRule="exact"/>
              <w:jc w:val="center"/>
              <w:rPr>
                <w:rFonts w:ascii="仿宋" w:hAnsi="仿宋" w:eastAsia="仿宋" w:cs="仿宋"/>
              </w:rPr>
            </w:pPr>
            <w:r>
              <w:rPr>
                <w:rFonts w:hint="eastAsia" w:ascii="仿宋" w:hAnsi="仿宋" w:eastAsia="仿宋" w:cs="仿宋"/>
              </w:rPr>
              <w:t>核准经营范围</w:t>
            </w:r>
          </w:p>
        </w:tc>
        <w:tc>
          <w:tcPr>
            <w:tcW w:w="8520" w:type="dxa"/>
            <w:gridSpan w:val="11"/>
            <w:vAlign w:val="center"/>
          </w:tcPr>
          <w:p>
            <w:pPr>
              <w:spacing w:line="42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04" w:type="dxa"/>
            <w:vMerge w:val="continue"/>
            <w:vAlign w:val="center"/>
          </w:tcPr>
          <w:p>
            <w:pPr>
              <w:spacing w:line="420" w:lineRule="exact"/>
              <w:jc w:val="center"/>
              <w:rPr>
                <w:rFonts w:ascii="仿宋" w:hAnsi="仿宋" w:eastAsia="仿宋" w:cs="仿宋"/>
              </w:rPr>
            </w:pPr>
          </w:p>
        </w:tc>
        <w:tc>
          <w:tcPr>
            <w:tcW w:w="9294" w:type="dxa"/>
            <w:gridSpan w:val="12"/>
            <w:vAlign w:val="center"/>
          </w:tcPr>
          <w:p>
            <w:pPr>
              <w:spacing w:line="420" w:lineRule="exact"/>
              <w:rPr>
                <w:rFonts w:ascii="仿宋" w:hAnsi="仿宋" w:eastAsia="仿宋" w:cs="仿宋"/>
              </w:rPr>
            </w:pPr>
            <w:r>
              <w:rPr>
                <w:rFonts w:hint="eastAsia" w:ascii="仿宋" w:hAnsi="仿宋" w:eastAsia="仿宋" w:cs="仿宋"/>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104" w:type="dxa"/>
            <w:vMerge w:val="restart"/>
            <w:vAlign w:val="center"/>
          </w:tcPr>
          <w:p>
            <w:pPr>
              <w:spacing w:line="420" w:lineRule="exact"/>
              <w:jc w:val="center"/>
              <w:rPr>
                <w:rFonts w:ascii="仿宋" w:hAnsi="仿宋" w:eastAsia="仿宋" w:cs="仿宋"/>
              </w:rPr>
            </w:pPr>
            <w:r>
              <w:rPr>
                <w:rFonts w:hint="eastAsia" w:ascii="仿宋" w:hAnsi="仿宋" w:eastAsia="仿宋" w:cs="仿宋"/>
              </w:rPr>
              <w:t>2.企业有关资质获证情况</w:t>
            </w:r>
          </w:p>
        </w:tc>
        <w:tc>
          <w:tcPr>
            <w:tcW w:w="2690" w:type="dxa"/>
            <w:gridSpan w:val="3"/>
            <w:vMerge w:val="restart"/>
            <w:vAlign w:val="center"/>
          </w:tcPr>
          <w:p>
            <w:pPr>
              <w:spacing w:line="420" w:lineRule="exact"/>
              <w:jc w:val="center"/>
              <w:rPr>
                <w:rFonts w:ascii="仿宋" w:hAnsi="仿宋" w:eastAsia="仿宋" w:cs="仿宋"/>
              </w:rPr>
            </w:pPr>
            <w:r>
              <w:rPr>
                <w:rFonts w:hint="eastAsia" w:ascii="仿宋" w:hAnsi="仿宋" w:eastAsia="仿宋" w:cs="仿宋"/>
              </w:rPr>
              <w:t>产品生产许可证情况（对需获得生产许可证的产品要填写此栏）</w:t>
            </w:r>
          </w:p>
        </w:tc>
        <w:tc>
          <w:tcPr>
            <w:tcW w:w="1694" w:type="dxa"/>
            <w:gridSpan w:val="2"/>
            <w:vAlign w:val="center"/>
          </w:tcPr>
          <w:p>
            <w:pPr>
              <w:spacing w:line="420" w:lineRule="exact"/>
              <w:jc w:val="center"/>
              <w:rPr>
                <w:rFonts w:ascii="仿宋" w:hAnsi="仿宋" w:eastAsia="仿宋" w:cs="仿宋"/>
              </w:rPr>
            </w:pPr>
            <w:r>
              <w:rPr>
                <w:rFonts w:hint="eastAsia" w:ascii="仿宋" w:hAnsi="仿宋" w:eastAsia="仿宋" w:cs="仿宋"/>
              </w:rPr>
              <w:t>产品名称</w:t>
            </w:r>
          </w:p>
        </w:tc>
        <w:tc>
          <w:tcPr>
            <w:tcW w:w="1443" w:type="dxa"/>
            <w:gridSpan w:val="2"/>
            <w:vAlign w:val="center"/>
          </w:tcPr>
          <w:p>
            <w:pPr>
              <w:spacing w:line="420" w:lineRule="exact"/>
              <w:jc w:val="center"/>
              <w:rPr>
                <w:rFonts w:ascii="仿宋" w:hAnsi="仿宋" w:eastAsia="仿宋" w:cs="仿宋"/>
              </w:rPr>
            </w:pPr>
            <w:r>
              <w:rPr>
                <w:rFonts w:hint="eastAsia" w:ascii="仿宋" w:hAnsi="仿宋" w:eastAsia="仿宋" w:cs="仿宋"/>
              </w:rPr>
              <w:t>发证机关</w:t>
            </w:r>
          </w:p>
        </w:tc>
        <w:tc>
          <w:tcPr>
            <w:tcW w:w="1202" w:type="dxa"/>
            <w:gridSpan w:val="2"/>
            <w:vAlign w:val="center"/>
          </w:tcPr>
          <w:p>
            <w:pPr>
              <w:spacing w:line="420" w:lineRule="exact"/>
              <w:jc w:val="center"/>
              <w:rPr>
                <w:rFonts w:ascii="仿宋" w:hAnsi="仿宋" w:eastAsia="仿宋" w:cs="仿宋"/>
              </w:rPr>
            </w:pPr>
            <w:r>
              <w:rPr>
                <w:rFonts w:hint="eastAsia" w:ascii="仿宋" w:hAnsi="仿宋" w:eastAsia="仿宋" w:cs="仿宋"/>
              </w:rPr>
              <w:t>编号</w:t>
            </w:r>
          </w:p>
        </w:tc>
        <w:tc>
          <w:tcPr>
            <w:tcW w:w="819" w:type="dxa"/>
            <w:gridSpan w:val="2"/>
            <w:vAlign w:val="center"/>
          </w:tcPr>
          <w:p>
            <w:pPr>
              <w:spacing w:line="420" w:lineRule="exact"/>
              <w:jc w:val="center"/>
              <w:rPr>
                <w:rFonts w:ascii="仿宋" w:hAnsi="仿宋" w:eastAsia="仿宋" w:cs="仿宋"/>
              </w:rPr>
            </w:pPr>
            <w:r>
              <w:rPr>
                <w:rFonts w:hint="eastAsia" w:ascii="仿宋" w:hAnsi="仿宋" w:eastAsia="仿宋" w:cs="仿宋"/>
              </w:rPr>
              <w:t>发证时间</w:t>
            </w:r>
          </w:p>
        </w:tc>
        <w:tc>
          <w:tcPr>
            <w:tcW w:w="1446" w:type="dxa"/>
            <w:vAlign w:val="center"/>
          </w:tcPr>
          <w:p>
            <w:pPr>
              <w:spacing w:line="420" w:lineRule="exact"/>
              <w:jc w:val="center"/>
              <w:rPr>
                <w:rFonts w:ascii="仿宋" w:hAnsi="仿宋" w:eastAsia="仿宋" w:cs="仿宋"/>
              </w:rPr>
            </w:pPr>
            <w:r>
              <w:rPr>
                <w:rFonts w:hint="eastAsia" w:ascii="仿宋" w:hAnsi="仿宋" w:eastAsia="仿宋" w:cs="仿宋"/>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04" w:type="dxa"/>
            <w:vMerge w:val="continue"/>
            <w:vAlign w:val="center"/>
          </w:tcPr>
          <w:p>
            <w:pPr>
              <w:spacing w:line="420" w:lineRule="exact"/>
              <w:jc w:val="center"/>
              <w:rPr>
                <w:rFonts w:ascii="仿宋" w:hAnsi="仿宋" w:eastAsia="仿宋" w:cs="仿宋"/>
              </w:rPr>
            </w:pPr>
          </w:p>
        </w:tc>
        <w:tc>
          <w:tcPr>
            <w:tcW w:w="2690" w:type="dxa"/>
            <w:gridSpan w:val="3"/>
            <w:vMerge w:val="continue"/>
            <w:vAlign w:val="center"/>
          </w:tcPr>
          <w:p>
            <w:pPr>
              <w:spacing w:line="420" w:lineRule="exact"/>
              <w:jc w:val="center"/>
              <w:rPr>
                <w:rFonts w:ascii="仿宋" w:hAnsi="仿宋" w:eastAsia="仿宋" w:cs="仿宋"/>
              </w:rPr>
            </w:pPr>
          </w:p>
        </w:tc>
        <w:tc>
          <w:tcPr>
            <w:tcW w:w="1694" w:type="dxa"/>
            <w:gridSpan w:val="2"/>
            <w:vAlign w:val="center"/>
          </w:tcPr>
          <w:p>
            <w:pPr>
              <w:spacing w:line="420" w:lineRule="exact"/>
              <w:jc w:val="center"/>
              <w:rPr>
                <w:rFonts w:ascii="仿宋" w:hAnsi="仿宋" w:eastAsia="仿宋" w:cs="仿宋"/>
              </w:rPr>
            </w:pPr>
          </w:p>
        </w:tc>
        <w:tc>
          <w:tcPr>
            <w:tcW w:w="1443" w:type="dxa"/>
            <w:gridSpan w:val="2"/>
            <w:vAlign w:val="center"/>
          </w:tcPr>
          <w:p>
            <w:pPr>
              <w:spacing w:line="420" w:lineRule="exact"/>
              <w:jc w:val="center"/>
              <w:rPr>
                <w:rFonts w:ascii="仿宋" w:hAnsi="仿宋" w:eastAsia="仿宋" w:cs="仿宋"/>
              </w:rPr>
            </w:pPr>
          </w:p>
        </w:tc>
        <w:tc>
          <w:tcPr>
            <w:tcW w:w="1202" w:type="dxa"/>
            <w:gridSpan w:val="2"/>
            <w:vAlign w:val="center"/>
          </w:tcPr>
          <w:p>
            <w:pPr>
              <w:spacing w:line="420" w:lineRule="exact"/>
              <w:jc w:val="center"/>
              <w:rPr>
                <w:rFonts w:ascii="仿宋" w:hAnsi="仿宋" w:eastAsia="仿宋" w:cs="仿宋"/>
              </w:rPr>
            </w:pPr>
          </w:p>
        </w:tc>
        <w:tc>
          <w:tcPr>
            <w:tcW w:w="2265" w:type="dxa"/>
            <w:gridSpan w:val="3"/>
            <w:vAlign w:val="center"/>
          </w:tcPr>
          <w:p>
            <w:pPr>
              <w:spacing w:line="42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104" w:type="dxa"/>
            <w:vMerge w:val="continue"/>
            <w:vAlign w:val="center"/>
          </w:tcPr>
          <w:p>
            <w:pPr>
              <w:spacing w:line="420" w:lineRule="exact"/>
              <w:jc w:val="center"/>
              <w:rPr>
                <w:rFonts w:ascii="仿宋" w:hAnsi="仿宋" w:eastAsia="仿宋" w:cs="仿宋"/>
              </w:rPr>
            </w:pPr>
          </w:p>
        </w:tc>
        <w:tc>
          <w:tcPr>
            <w:tcW w:w="2690" w:type="dxa"/>
            <w:gridSpan w:val="3"/>
            <w:vAlign w:val="center"/>
          </w:tcPr>
          <w:p>
            <w:pPr>
              <w:spacing w:line="420" w:lineRule="exact"/>
              <w:jc w:val="center"/>
              <w:rPr>
                <w:rFonts w:ascii="仿宋" w:hAnsi="仿宋" w:eastAsia="仿宋" w:cs="仿宋"/>
              </w:rPr>
            </w:pPr>
            <w:r>
              <w:rPr>
                <w:rFonts w:hint="eastAsia" w:ascii="仿宋" w:hAnsi="仿宋" w:eastAsia="仿宋" w:cs="仿宋"/>
              </w:rPr>
              <w:t>企业通过质量体系、环保体系、计量等认证情况</w:t>
            </w:r>
          </w:p>
        </w:tc>
        <w:tc>
          <w:tcPr>
            <w:tcW w:w="6604" w:type="dxa"/>
            <w:gridSpan w:val="9"/>
            <w:vAlign w:val="center"/>
          </w:tcPr>
          <w:p>
            <w:pPr>
              <w:spacing w:line="42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104" w:type="dxa"/>
            <w:vMerge w:val="continue"/>
            <w:vAlign w:val="center"/>
          </w:tcPr>
          <w:p>
            <w:pPr>
              <w:spacing w:line="420" w:lineRule="exact"/>
              <w:jc w:val="center"/>
              <w:rPr>
                <w:rFonts w:ascii="仿宋" w:hAnsi="仿宋" w:eastAsia="仿宋" w:cs="仿宋"/>
              </w:rPr>
            </w:pPr>
          </w:p>
        </w:tc>
        <w:tc>
          <w:tcPr>
            <w:tcW w:w="2690" w:type="dxa"/>
            <w:gridSpan w:val="3"/>
            <w:vAlign w:val="center"/>
          </w:tcPr>
          <w:p>
            <w:pPr>
              <w:spacing w:line="420" w:lineRule="exact"/>
              <w:jc w:val="center"/>
              <w:rPr>
                <w:rFonts w:ascii="仿宋" w:hAnsi="仿宋" w:eastAsia="仿宋" w:cs="仿宋"/>
              </w:rPr>
            </w:pPr>
            <w:r>
              <w:rPr>
                <w:rFonts w:hint="eastAsia" w:ascii="仿宋" w:hAnsi="仿宋" w:eastAsia="仿宋" w:cs="仿宋"/>
              </w:rPr>
              <w:t>企业获得专利情况</w:t>
            </w:r>
          </w:p>
        </w:tc>
        <w:tc>
          <w:tcPr>
            <w:tcW w:w="6604" w:type="dxa"/>
            <w:gridSpan w:val="9"/>
            <w:vAlign w:val="center"/>
          </w:tcPr>
          <w:p>
            <w:pPr>
              <w:spacing w:line="420" w:lineRule="exact"/>
              <w:jc w:val="center"/>
              <w:rPr>
                <w:rFonts w:ascii="仿宋" w:hAnsi="仿宋" w:eastAsia="仿宋" w:cs="仿宋"/>
              </w:rPr>
            </w:pPr>
          </w:p>
        </w:tc>
      </w:tr>
    </w:tbl>
    <w:p>
      <w:pPr>
        <w:rPr>
          <w:rFonts w:ascii="仿宋" w:hAnsi="仿宋" w:eastAsia="仿宋" w:cs="仿宋"/>
          <w:b/>
        </w:rPr>
      </w:pPr>
      <w:r>
        <w:rPr>
          <w:rFonts w:hint="eastAsia" w:ascii="仿宋" w:hAnsi="仿宋" w:eastAsia="仿宋" w:cs="仿宋"/>
          <w:b/>
        </w:rPr>
        <w:t>要求：</w:t>
      </w:r>
    </w:p>
    <w:p>
      <w:pPr>
        <w:spacing w:line="400" w:lineRule="exact"/>
        <w:rPr>
          <w:rFonts w:ascii="仿宋" w:hAnsi="仿宋" w:eastAsia="仿宋" w:cs="仿宋"/>
        </w:rPr>
      </w:pPr>
      <w:r>
        <w:rPr>
          <w:rFonts w:hint="eastAsia" w:ascii="仿宋" w:hAnsi="仿宋" w:eastAsia="仿宋" w:cs="仿宋"/>
        </w:rPr>
        <w:t>1.姓名栏必须将所有股东都统计在内，若非股份公司此行（第三行）无需填写；</w:t>
      </w:r>
    </w:p>
    <w:p>
      <w:pPr>
        <w:rPr>
          <w:rFonts w:ascii="仿宋" w:hAnsi="仿宋" w:eastAsia="仿宋" w:cs="仿宋"/>
          <w:b/>
          <w:sz w:val="32"/>
          <w:szCs w:val="32"/>
        </w:rPr>
      </w:pPr>
    </w:p>
    <w:p>
      <w:pPr>
        <w:snapToGrid w:val="0"/>
        <w:spacing w:line="360" w:lineRule="auto"/>
        <w:ind w:firstLine="638" w:firstLineChars="266"/>
        <w:jc w:val="left"/>
        <w:rPr>
          <w:rFonts w:ascii="仿宋" w:hAnsi="仿宋" w:eastAsia="仿宋" w:cs="仿宋"/>
          <w:sz w:val="24"/>
          <w:lang w:val="zh-CN"/>
        </w:rPr>
      </w:pPr>
      <w:r>
        <w:rPr>
          <w:rFonts w:hint="eastAsia" w:ascii="仿宋" w:hAnsi="仿宋" w:eastAsia="仿宋" w:cs="仿宋"/>
          <w:sz w:val="24"/>
          <w:lang w:val="zh-CN"/>
        </w:rPr>
        <w:t>法定代表人（负责人）或其授权委托人（签名或印章或电子章）：</w:t>
      </w:r>
    </w:p>
    <w:p>
      <w:pPr>
        <w:snapToGrid w:val="0"/>
        <w:spacing w:line="360" w:lineRule="auto"/>
        <w:ind w:firstLine="638" w:firstLineChars="266"/>
        <w:jc w:val="left"/>
        <w:rPr>
          <w:rFonts w:ascii="仿宋" w:hAnsi="仿宋" w:eastAsia="仿宋" w:cs="仿宋"/>
          <w:sz w:val="24"/>
          <w:lang w:val="zh-CN"/>
        </w:rPr>
      </w:pPr>
      <w:r>
        <w:rPr>
          <w:rFonts w:hint="eastAsia" w:ascii="仿宋" w:hAnsi="仿宋" w:eastAsia="仿宋" w:cs="仿宋"/>
          <w:sz w:val="24"/>
          <w:lang w:val="zh-CN"/>
        </w:rPr>
        <w:t>投标人（盖章或电子章）：</w:t>
      </w:r>
    </w:p>
    <w:p>
      <w:pPr>
        <w:ind w:firstLine="638" w:firstLineChars="266"/>
        <w:rPr>
          <w:rFonts w:ascii="仿宋" w:hAnsi="仿宋" w:eastAsia="仿宋" w:cs="仿宋"/>
          <w:b/>
          <w:sz w:val="32"/>
          <w:szCs w:val="32"/>
        </w:rPr>
      </w:pPr>
      <w:r>
        <w:rPr>
          <w:rFonts w:hint="eastAsia" w:ascii="仿宋" w:hAnsi="仿宋" w:eastAsia="仿宋" w:cs="仿宋"/>
          <w:sz w:val="24"/>
          <w:lang w:val="zh-CN"/>
        </w:rPr>
        <w:t>日期：</w:t>
      </w:r>
    </w:p>
    <w:p>
      <w:pPr>
        <w:rPr>
          <w:rFonts w:ascii="仿宋" w:hAnsi="仿宋" w:eastAsia="仿宋" w:cs="仿宋"/>
          <w:b/>
          <w:spacing w:val="6"/>
          <w:sz w:val="32"/>
          <w:szCs w:val="32"/>
        </w:rPr>
      </w:pPr>
      <w:r>
        <w:rPr>
          <w:rFonts w:hint="eastAsia" w:ascii="仿宋" w:hAnsi="仿宋" w:eastAsia="仿宋" w:cs="仿宋"/>
          <w:b/>
          <w:spacing w:val="6"/>
          <w:sz w:val="32"/>
          <w:szCs w:val="32"/>
        </w:rPr>
        <w:br w:type="page"/>
      </w:r>
    </w:p>
    <w:p>
      <w:pPr>
        <w:rPr>
          <w:rFonts w:ascii="仿宋" w:hAnsi="仿宋" w:eastAsia="仿宋" w:cs="仿宋"/>
          <w:b/>
          <w:spacing w:val="6"/>
          <w:sz w:val="32"/>
          <w:szCs w:val="32"/>
        </w:rPr>
      </w:pPr>
      <w:r>
        <w:rPr>
          <w:rFonts w:hint="eastAsia" w:ascii="仿宋" w:hAnsi="仿宋" w:eastAsia="仿宋" w:cs="仿宋"/>
          <w:b/>
          <w:spacing w:val="6"/>
          <w:sz w:val="32"/>
          <w:szCs w:val="32"/>
        </w:rPr>
        <w:t>附件4</w:t>
      </w:r>
    </w:p>
    <w:p>
      <w:pPr>
        <w:pStyle w:val="968"/>
        <w:spacing w:line="360" w:lineRule="auto"/>
        <w:jc w:val="center"/>
        <w:rPr>
          <w:rFonts w:ascii="仿宋" w:hAnsi="仿宋" w:eastAsia="仿宋" w:cs="仿宋"/>
          <w:b/>
          <w:sz w:val="32"/>
          <w:szCs w:val="32"/>
        </w:rPr>
      </w:pPr>
      <w:r>
        <w:rPr>
          <w:rFonts w:hint="eastAsia" w:ascii="仿宋" w:hAnsi="仿宋" w:eastAsia="仿宋" w:cs="仿宋"/>
          <w:b/>
          <w:sz w:val="32"/>
          <w:szCs w:val="32"/>
        </w:rPr>
        <w:t>投标人类似项目业绩一览表</w:t>
      </w:r>
    </w:p>
    <w:tbl>
      <w:tblPr>
        <w:tblStyle w:val="65"/>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项目</w:t>
            </w:r>
          </w:p>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合同</w:t>
            </w:r>
          </w:p>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金额</w:t>
            </w:r>
          </w:p>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项目地址与采购单位联系电话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所在页码</w:t>
            </w:r>
          </w:p>
        </w:tc>
      </w:tr>
      <w:tr>
        <w:tblPrEx>
          <w:tblCellMar>
            <w:top w:w="0" w:type="dxa"/>
            <w:left w:w="108" w:type="dxa"/>
            <w:bottom w:w="0" w:type="dxa"/>
            <w:right w:w="108" w:type="dxa"/>
          </w:tblCellMar>
        </w:tblPrEx>
        <w:trPr>
          <w:trHeight w:val="659"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r>
      <w:tr>
        <w:tblPrEx>
          <w:tblCellMar>
            <w:top w:w="0" w:type="dxa"/>
            <w:left w:w="108" w:type="dxa"/>
            <w:bottom w:w="0" w:type="dxa"/>
            <w:right w:w="108" w:type="dxa"/>
          </w:tblCellMar>
        </w:tblPrEx>
        <w:trPr>
          <w:trHeight w:val="697"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r>
      <w:tr>
        <w:tblPrEx>
          <w:tblCellMar>
            <w:top w:w="0" w:type="dxa"/>
            <w:left w:w="108" w:type="dxa"/>
            <w:bottom w:w="0" w:type="dxa"/>
            <w:right w:w="108" w:type="dxa"/>
          </w:tblCellMar>
        </w:tblPrEx>
        <w:trPr>
          <w:trHeight w:val="69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r>
    </w:tbl>
    <w:p>
      <w:pPr>
        <w:pStyle w:val="968"/>
        <w:spacing w:line="360" w:lineRule="auto"/>
        <w:jc w:val="center"/>
        <w:rPr>
          <w:rFonts w:ascii="仿宋" w:hAnsi="仿宋" w:eastAsia="仿宋" w:cs="仿宋"/>
          <w:b/>
          <w:sz w:val="32"/>
          <w:szCs w:val="32"/>
        </w:rPr>
      </w:pPr>
    </w:p>
    <w:p>
      <w:pPr>
        <w:autoSpaceDE w:val="0"/>
        <w:autoSpaceDN w:val="0"/>
        <w:spacing w:before="120" w:beforeLines="50" w:line="360" w:lineRule="auto"/>
        <w:rPr>
          <w:rFonts w:ascii="仿宋" w:hAnsi="仿宋" w:eastAsia="仿宋" w:cs="仿宋"/>
          <w:b/>
          <w:szCs w:val="21"/>
        </w:rPr>
      </w:pPr>
      <w:r>
        <w:rPr>
          <w:rFonts w:hint="eastAsia" w:ascii="仿宋" w:hAnsi="仿宋" w:eastAsia="仿宋" w:cs="仿宋"/>
          <w:b/>
          <w:szCs w:val="21"/>
        </w:rPr>
        <w:t>要求：</w:t>
      </w:r>
    </w:p>
    <w:p>
      <w:pPr>
        <w:autoSpaceDE w:val="0"/>
        <w:autoSpaceDN w:val="0"/>
        <w:spacing w:before="120" w:beforeLines="50" w:line="360" w:lineRule="auto"/>
        <w:ind w:firstLine="424" w:firstLineChars="202"/>
        <w:rPr>
          <w:rFonts w:ascii="仿宋" w:hAnsi="仿宋" w:eastAsia="仿宋" w:cs="仿宋"/>
          <w:b/>
          <w:szCs w:val="21"/>
        </w:rPr>
      </w:pPr>
      <w:r>
        <w:rPr>
          <w:rFonts w:hint="eastAsia" w:ascii="仿宋" w:hAnsi="仿宋" w:eastAsia="仿宋" w:cs="仿宋"/>
          <w:szCs w:val="21"/>
        </w:rPr>
        <w:t>1.业绩证明应提供证明材料。</w:t>
      </w:r>
    </w:p>
    <w:p>
      <w:pPr>
        <w:spacing w:line="360" w:lineRule="auto"/>
        <w:ind w:firstLine="424" w:firstLineChars="202"/>
        <w:jc w:val="left"/>
        <w:rPr>
          <w:rFonts w:ascii="仿宋" w:hAnsi="仿宋" w:eastAsia="仿宋" w:cs="仿宋"/>
          <w:szCs w:val="21"/>
        </w:rPr>
      </w:pPr>
      <w:r>
        <w:rPr>
          <w:rFonts w:hint="eastAsia" w:ascii="仿宋" w:hAnsi="仿宋" w:eastAsia="仿宋" w:cs="仿宋"/>
          <w:szCs w:val="21"/>
        </w:rPr>
        <w:t>2.投标人可按此表格式复制。</w:t>
      </w: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p>
    <w:p>
      <w:pPr>
        <w:snapToGrid w:val="0"/>
        <w:spacing w:line="360" w:lineRule="auto"/>
        <w:ind w:firstLine="420" w:firstLineChars="175"/>
        <w:jc w:val="left"/>
        <w:rPr>
          <w:rFonts w:ascii="仿宋" w:hAnsi="仿宋" w:eastAsia="仿宋" w:cs="仿宋"/>
          <w:sz w:val="24"/>
          <w:lang w:val="zh-CN"/>
        </w:rPr>
      </w:pPr>
      <w:r>
        <w:rPr>
          <w:rFonts w:hint="eastAsia" w:ascii="仿宋" w:hAnsi="仿宋" w:eastAsia="仿宋" w:cs="仿宋"/>
          <w:sz w:val="24"/>
          <w:lang w:val="zh-CN"/>
        </w:rPr>
        <w:t>法定代表人（负责人）或其授权委托人（签名或印章或电子章）：</w:t>
      </w:r>
    </w:p>
    <w:p>
      <w:pPr>
        <w:snapToGrid w:val="0"/>
        <w:spacing w:line="360" w:lineRule="auto"/>
        <w:ind w:firstLine="420" w:firstLineChars="175"/>
        <w:jc w:val="left"/>
        <w:rPr>
          <w:rFonts w:ascii="仿宋" w:hAnsi="仿宋" w:eastAsia="仿宋" w:cs="仿宋"/>
          <w:sz w:val="24"/>
          <w:lang w:val="zh-CN"/>
        </w:rPr>
      </w:pPr>
      <w:r>
        <w:rPr>
          <w:rFonts w:hint="eastAsia" w:ascii="仿宋" w:hAnsi="仿宋" w:eastAsia="仿宋" w:cs="仿宋"/>
          <w:sz w:val="24"/>
          <w:lang w:val="zh-CN"/>
        </w:rPr>
        <w:t>投标人（盖章或电子章）：</w:t>
      </w:r>
    </w:p>
    <w:p>
      <w:pPr>
        <w:spacing w:line="360" w:lineRule="auto"/>
        <w:ind w:firstLine="420" w:firstLineChars="175"/>
        <w:rPr>
          <w:rFonts w:ascii="仿宋" w:hAnsi="仿宋" w:eastAsia="仿宋" w:cs="仿宋"/>
          <w:b/>
          <w:sz w:val="32"/>
          <w:szCs w:val="32"/>
        </w:rPr>
      </w:pPr>
      <w:r>
        <w:rPr>
          <w:rFonts w:hint="eastAsia" w:ascii="仿宋" w:hAnsi="仿宋" w:eastAsia="仿宋" w:cs="仿宋"/>
          <w:sz w:val="24"/>
          <w:lang w:val="zh-CN"/>
        </w:rPr>
        <w:t>日期：</w:t>
      </w: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p>
    <w:p>
      <w:pPr>
        <w:rPr>
          <w:rFonts w:ascii="仿宋" w:hAnsi="仿宋" w:eastAsia="仿宋" w:cs="仿宋"/>
          <w:b/>
          <w:spacing w:val="6"/>
          <w:sz w:val="32"/>
          <w:szCs w:val="32"/>
        </w:rPr>
      </w:pPr>
      <w:r>
        <w:rPr>
          <w:rFonts w:hint="eastAsia" w:ascii="仿宋" w:hAnsi="仿宋" w:eastAsia="仿宋" w:cs="仿宋"/>
          <w:b/>
          <w:spacing w:val="6"/>
          <w:sz w:val="32"/>
          <w:szCs w:val="32"/>
        </w:rPr>
        <w:br w:type="page"/>
      </w:r>
    </w:p>
    <w:p>
      <w:pPr>
        <w:pStyle w:val="4"/>
        <w:rPr>
          <w:rFonts w:ascii="仿宋" w:eastAsia="仿宋" w:cs="仿宋"/>
        </w:rPr>
      </w:pPr>
      <w:r>
        <w:rPr>
          <w:rFonts w:hint="eastAsia" w:ascii="仿宋" w:eastAsia="仿宋" w:cs="仿宋"/>
          <w:bCs w:val="0"/>
          <w:spacing w:val="6"/>
          <w:lang w:val="en-US"/>
        </w:rPr>
        <w:t>附件5</w:t>
      </w:r>
    </w:p>
    <w:p>
      <w:pPr>
        <w:pStyle w:val="969"/>
        <w:spacing w:line="360" w:lineRule="auto"/>
        <w:jc w:val="center"/>
        <w:rPr>
          <w:rFonts w:ascii="仿宋" w:hAnsi="仿宋" w:eastAsia="仿宋" w:cs="仿宋"/>
          <w:b/>
          <w:sz w:val="32"/>
          <w:szCs w:val="32"/>
        </w:rPr>
      </w:pPr>
      <w:bookmarkStart w:id="440" w:name="_Toc17604_WPSOffice_Level1"/>
      <w:bookmarkStart w:id="441" w:name="_Toc11030_WPSOffice_Level1"/>
      <w:r>
        <w:rPr>
          <w:rFonts w:hint="eastAsia" w:ascii="仿宋" w:hAnsi="仿宋" w:eastAsia="仿宋" w:cs="仿宋"/>
          <w:b/>
          <w:sz w:val="32"/>
          <w:szCs w:val="32"/>
        </w:rPr>
        <w:t>证书一览表</w:t>
      </w:r>
      <w:bookmarkEnd w:id="440"/>
      <w:bookmarkEnd w:id="441"/>
    </w:p>
    <w:p>
      <w:pPr>
        <w:pStyle w:val="969"/>
        <w:spacing w:line="360" w:lineRule="auto"/>
        <w:jc w:val="center"/>
        <w:rPr>
          <w:rFonts w:ascii="仿宋" w:hAnsi="仿宋" w:eastAsia="仿宋" w:cs="仿宋"/>
          <w:b/>
          <w:sz w:val="32"/>
          <w:szCs w:val="32"/>
        </w:rPr>
      </w:pPr>
    </w:p>
    <w:tbl>
      <w:tblPr>
        <w:tblStyle w:val="65"/>
        <w:tblpPr w:leftFromText="181" w:rightFromText="181" w:bottomFromText="170" w:vertAnchor="text" w:tblpXSpec="center" w:tblpY="1"/>
        <w:tblOverlap w:val="never"/>
        <w:tblW w:w="896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2258"/>
        <w:gridCol w:w="2260"/>
        <w:gridCol w:w="235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top w:val="single" w:color="auto" w:sz="4" w:space="0"/>
              <w:left w:val="single" w:color="auto" w:sz="4" w:space="0"/>
              <w:bottom w:val="single" w:color="auto" w:sz="4" w:space="0"/>
            </w:tcBorders>
            <w:tcMar>
              <w:top w:w="57" w:type="dxa"/>
              <w:left w:w="108" w:type="dxa"/>
              <w:bottom w:w="0" w:type="dxa"/>
              <w:right w:w="108" w:type="dxa"/>
            </w:tcMar>
            <w:vAlign w:val="center"/>
          </w:tcPr>
          <w:p>
            <w:pPr>
              <w:pStyle w:val="969"/>
              <w:jc w:val="center"/>
              <w:rPr>
                <w:rFonts w:ascii="仿宋" w:hAnsi="仿宋" w:eastAsia="仿宋" w:cs="仿宋"/>
                <w:b/>
                <w:bCs/>
                <w:szCs w:val="21"/>
              </w:rPr>
            </w:pPr>
            <w:r>
              <w:rPr>
                <w:rFonts w:hint="eastAsia" w:ascii="仿宋" w:hAnsi="仿宋" w:eastAsia="仿宋" w:cs="仿宋"/>
                <w:b/>
                <w:bCs/>
                <w:szCs w:val="21"/>
              </w:rPr>
              <w:t>证书名称</w:t>
            </w:r>
          </w:p>
        </w:tc>
        <w:tc>
          <w:tcPr>
            <w:tcW w:w="2258" w:type="dxa"/>
            <w:tcBorders>
              <w:top w:val="single" w:color="auto" w:sz="4" w:space="0"/>
              <w:bottom w:val="single" w:color="auto" w:sz="4" w:space="0"/>
            </w:tcBorders>
            <w:tcMar>
              <w:top w:w="57" w:type="dxa"/>
              <w:left w:w="108" w:type="dxa"/>
              <w:bottom w:w="0" w:type="dxa"/>
              <w:right w:w="108" w:type="dxa"/>
            </w:tcMar>
            <w:vAlign w:val="center"/>
          </w:tcPr>
          <w:p>
            <w:pPr>
              <w:pStyle w:val="969"/>
              <w:jc w:val="center"/>
              <w:rPr>
                <w:rFonts w:ascii="仿宋" w:hAnsi="仿宋" w:eastAsia="仿宋" w:cs="仿宋"/>
                <w:b/>
                <w:bCs/>
                <w:szCs w:val="21"/>
              </w:rPr>
            </w:pPr>
            <w:r>
              <w:rPr>
                <w:rFonts w:hint="eastAsia" w:ascii="仿宋" w:hAnsi="仿宋" w:eastAsia="仿宋" w:cs="仿宋"/>
                <w:b/>
                <w:bCs/>
                <w:szCs w:val="21"/>
              </w:rPr>
              <w:t>发证单位</w:t>
            </w:r>
          </w:p>
        </w:tc>
        <w:tc>
          <w:tcPr>
            <w:tcW w:w="2260" w:type="dxa"/>
            <w:tcBorders>
              <w:top w:val="single" w:color="auto" w:sz="4" w:space="0"/>
              <w:bottom w:val="single" w:color="auto" w:sz="4" w:space="0"/>
            </w:tcBorders>
            <w:tcMar>
              <w:top w:w="57" w:type="dxa"/>
              <w:left w:w="108" w:type="dxa"/>
              <w:bottom w:w="0" w:type="dxa"/>
              <w:right w:w="108" w:type="dxa"/>
            </w:tcMar>
            <w:vAlign w:val="center"/>
          </w:tcPr>
          <w:p>
            <w:pPr>
              <w:pStyle w:val="969"/>
              <w:jc w:val="center"/>
              <w:rPr>
                <w:rFonts w:ascii="仿宋" w:hAnsi="仿宋" w:eastAsia="仿宋" w:cs="仿宋"/>
                <w:b/>
                <w:bCs/>
                <w:szCs w:val="21"/>
              </w:rPr>
            </w:pPr>
            <w:r>
              <w:rPr>
                <w:rFonts w:hint="eastAsia" w:ascii="仿宋" w:hAnsi="仿宋" w:eastAsia="仿宋" w:cs="仿宋"/>
                <w:b/>
                <w:bCs/>
                <w:szCs w:val="21"/>
              </w:rPr>
              <w:t>证书等级</w:t>
            </w:r>
          </w:p>
        </w:tc>
        <w:tc>
          <w:tcPr>
            <w:tcW w:w="2359" w:type="dxa"/>
            <w:tcBorders>
              <w:top w:val="single" w:color="auto" w:sz="4" w:space="0"/>
              <w:bottom w:val="single" w:color="auto" w:sz="4" w:space="0"/>
              <w:right w:val="single" w:color="auto" w:sz="4" w:space="0"/>
            </w:tcBorders>
            <w:tcMar>
              <w:top w:w="57" w:type="dxa"/>
              <w:left w:w="108" w:type="dxa"/>
              <w:bottom w:w="0" w:type="dxa"/>
              <w:right w:w="108" w:type="dxa"/>
            </w:tcMar>
            <w:vAlign w:val="center"/>
          </w:tcPr>
          <w:p>
            <w:pPr>
              <w:pStyle w:val="969"/>
              <w:jc w:val="center"/>
              <w:rPr>
                <w:rFonts w:ascii="仿宋" w:hAnsi="仿宋" w:eastAsia="仿宋" w:cs="仿宋"/>
                <w:b/>
                <w:bCs/>
                <w:szCs w:val="21"/>
              </w:rPr>
            </w:pPr>
            <w:r>
              <w:rPr>
                <w:rFonts w:hint="eastAsia" w:ascii="仿宋" w:hAnsi="仿宋" w:eastAsia="仿宋" w:cs="仿宋"/>
                <w:b/>
                <w:bCs/>
                <w:szCs w:val="21"/>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top w:val="single" w:color="auto" w:sz="4" w:space="0"/>
              <w:left w:val="single" w:color="auto" w:sz="4" w:space="0"/>
            </w:tcBorders>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c>
          <w:tcPr>
            <w:tcW w:w="2258" w:type="dxa"/>
            <w:tcBorders>
              <w:top w:val="single" w:color="auto" w:sz="4" w:space="0"/>
            </w:tcBorders>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c>
          <w:tcPr>
            <w:tcW w:w="2260" w:type="dxa"/>
            <w:tcBorders>
              <w:top w:val="single" w:color="auto" w:sz="4" w:space="0"/>
            </w:tcBorders>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c>
          <w:tcPr>
            <w:tcW w:w="2359" w:type="dxa"/>
            <w:tcBorders>
              <w:top w:val="single" w:color="auto" w:sz="4" w:space="0"/>
              <w:right w:val="single" w:color="auto" w:sz="4" w:space="0"/>
            </w:tcBorders>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c>
          <w:tcPr>
            <w:tcW w:w="2258" w:type="dxa"/>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c>
          <w:tcPr>
            <w:tcW w:w="2260" w:type="dxa"/>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c>
          <w:tcPr>
            <w:tcW w:w="2359" w:type="dxa"/>
            <w:tcBorders>
              <w:right w:val="single" w:color="auto" w:sz="4" w:space="0"/>
            </w:tcBorders>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c>
          <w:tcPr>
            <w:tcW w:w="2258" w:type="dxa"/>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c>
          <w:tcPr>
            <w:tcW w:w="2260" w:type="dxa"/>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c>
          <w:tcPr>
            <w:tcW w:w="2359" w:type="dxa"/>
            <w:tcBorders>
              <w:right w:val="single" w:color="auto" w:sz="4" w:space="0"/>
            </w:tcBorders>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c>
          <w:tcPr>
            <w:tcW w:w="2258" w:type="dxa"/>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c>
          <w:tcPr>
            <w:tcW w:w="2260" w:type="dxa"/>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c>
          <w:tcPr>
            <w:tcW w:w="2359" w:type="dxa"/>
            <w:tcBorders>
              <w:right w:val="single" w:color="auto" w:sz="4" w:space="0"/>
            </w:tcBorders>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c>
          <w:tcPr>
            <w:tcW w:w="2258" w:type="dxa"/>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c>
          <w:tcPr>
            <w:tcW w:w="2260" w:type="dxa"/>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c>
          <w:tcPr>
            <w:tcW w:w="2359" w:type="dxa"/>
            <w:tcBorders>
              <w:right w:val="single" w:color="auto" w:sz="4" w:space="0"/>
            </w:tcBorders>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c>
          <w:tcPr>
            <w:tcW w:w="2258" w:type="dxa"/>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c>
          <w:tcPr>
            <w:tcW w:w="2260" w:type="dxa"/>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c>
          <w:tcPr>
            <w:tcW w:w="2359" w:type="dxa"/>
            <w:tcBorders>
              <w:right w:val="single" w:color="auto" w:sz="4" w:space="0"/>
            </w:tcBorders>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bottom w:val="single" w:color="auto" w:sz="4" w:space="0"/>
            </w:tcBorders>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c>
          <w:tcPr>
            <w:tcW w:w="2258" w:type="dxa"/>
            <w:tcBorders>
              <w:bottom w:val="single" w:color="auto" w:sz="4" w:space="0"/>
            </w:tcBorders>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c>
          <w:tcPr>
            <w:tcW w:w="2260" w:type="dxa"/>
            <w:tcBorders>
              <w:bottom w:val="single" w:color="auto" w:sz="4" w:space="0"/>
            </w:tcBorders>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c>
          <w:tcPr>
            <w:tcW w:w="2359" w:type="dxa"/>
            <w:tcBorders>
              <w:bottom w:val="single" w:color="auto" w:sz="4" w:space="0"/>
              <w:right w:val="single" w:color="auto" w:sz="4" w:space="0"/>
            </w:tcBorders>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r>
    </w:tbl>
    <w:p>
      <w:pPr>
        <w:pStyle w:val="969"/>
        <w:tabs>
          <w:tab w:val="left" w:pos="1050"/>
        </w:tabs>
        <w:spacing w:line="360" w:lineRule="auto"/>
        <w:rPr>
          <w:rFonts w:ascii="仿宋" w:hAnsi="仿宋" w:eastAsia="仿宋" w:cs="仿宋"/>
          <w:szCs w:val="21"/>
        </w:rPr>
      </w:pPr>
      <w:r>
        <w:rPr>
          <w:rFonts w:hint="eastAsia" w:ascii="仿宋" w:hAnsi="仿宋" w:eastAsia="仿宋" w:cs="仿宋"/>
          <w:b/>
          <w:szCs w:val="21"/>
        </w:rPr>
        <w:t>要求：</w:t>
      </w:r>
    </w:p>
    <w:p>
      <w:pPr>
        <w:pStyle w:val="969"/>
        <w:tabs>
          <w:tab w:val="left" w:pos="1050"/>
        </w:tabs>
        <w:spacing w:line="360" w:lineRule="auto"/>
        <w:ind w:firstLine="420" w:firstLineChars="200"/>
        <w:rPr>
          <w:rFonts w:ascii="仿宋" w:hAnsi="仿宋" w:eastAsia="仿宋" w:cs="仿宋"/>
          <w:szCs w:val="21"/>
        </w:rPr>
      </w:pPr>
      <w:r>
        <w:rPr>
          <w:rFonts w:hint="eastAsia" w:ascii="仿宋" w:hAnsi="仿宋" w:eastAsia="仿宋" w:cs="仿宋"/>
          <w:szCs w:val="21"/>
        </w:rPr>
        <w:t>1.填写投标人获得资质、认证或企业信誉证书。</w:t>
      </w:r>
    </w:p>
    <w:p>
      <w:pPr>
        <w:pStyle w:val="969"/>
        <w:tabs>
          <w:tab w:val="left" w:pos="1050"/>
        </w:tabs>
        <w:spacing w:line="360" w:lineRule="auto"/>
        <w:ind w:firstLine="420" w:firstLineChars="200"/>
        <w:rPr>
          <w:rFonts w:ascii="仿宋" w:hAnsi="仿宋" w:eastAsia="仿宋" w:cs="仿宋"/>
          <w:szCs w:val="21"/>
        </w:rPr>
      </w:pPr>
      <w:r>
        <w:rPr>
          <w:rFonts w:hint="eastAsia" w:ascii="仿宋" w:hAnsi="仿宋" w:eastAsia="仿宋" w:cs="仿宋"/>
          <w:szCs w:val="21"/>
        </w:rPr>
        <w:t>2.附所列证书或其他证明材料。</w:t>
      </w:r>
    </w:p>
    <w:p>
      <w:pPr>
        <w:spacing w:line="360" w:lineRule="auto"/>
        <w:jc w:val="center"/>
        <w:rPr>
          <w:rFonts w:ascii="仿宋" w:hAnsi="仿宋" w:eastAsia="仿宋" w:cs="仿宋"/>
          <w:b/>
          <w:sz w:val="32"/>
          <w:szCs w:val="32"/>
        </w:rPr>
      </w:pPr>
    </w:p>
    <w:p>
      <w:pPr>
        <w:pStyle w:val="64"/>
        <w:ind w:firstLine="420"/>
        <w:rPr>
          <w:rFonts w:ascii="仿宋" w:hAnsi="仿宋" w:eastAsia="仿宋" w:cs="仿宋"/>
        </w:rPr>
      </w:pPr>
    </w:p>
    <w:p>
      <w:pPr>
        <w:snapToGrid w:val="0"/>
        <w:spacing w:line="360" w:lineRule="auto"/>
        <w:ind w:firstLine="420" w:firstLineChars="175"/>
        <w:jc w:val="left"/>
        <w:rPr>
          <w:rFonts w:ascii="仿宋" w:hAnsi="仿宋" w:eastAsia="仿宋" w:cs="仿宋"/>
          <w:sz w:val="24"/>
          <w:lang w:val="zh-CN"/>
        </w:rPr>
      </w:pPr>
      <w:r>
        <w:rPr>
          <w:rFonts w:hint="eastAsia" w:ascii="仿宋" w:hAnsi="仿宋" w:eastAsia="仿宋" w:cs="仿宋"/>
          <w:sz w:val="24"/>
          <w:lang w:val="zh-CN"/>
        </w:rPr>
        <w:t>法定代表人（负责人）或其授权委托人（签名或印章或电子章）：</w:t>
      </w:r>
    </w:p>
    <w:p>
      <w:pPr>
        <w:snapToGrid w:val="0"/>
        <w:spacing w:line="360" w:lineRule="auto"/>
        <w:ind w:firstLine="420" w:firstLineChars="175"/>
        <w:jc w:val="left"/>
        <w:rPr>
          <w:rFonts w:ascii="仿宋" w:hAnsi="仿宋" w:eastAsia="仿宋" w:cs="仿宋"/>
          <w:sz w:val="24"/>
          <w:lang w:val="zh-CN"/>
        </w:rPr>
      </w:pPr>
      <w:r>
        <w:rPr>
          <w:rFonts w:hint="eastAsia" w:ascii="仿宋" w:hAnsi="仿宋" w:eastAsia="仿宋" w:cs="仿宋"/>
          <w:sz w:val="24"/>
          <w:lang w:val="zh-CN"/>
        </w:rPr>
        <w:t>投标人（盖章或电子章）：</w:t>
      </w:r>
    </w:p>
    <w:p>
      <w:pPr>
        <w:ind w:firstLine="420" w:firstLineChars="175"/>
        <w:rPr>
          <w:rFonts w:ascii="仿宋" w:hAnsi="仿宋" w:eastAsia="仿宋" w:cs="仿宋"/>
          <w:bCs/>
          <w:sz w:val="24"/>
        </w:rPr>
      </w:pPr>
      <w:r>
        <w:rPr>
          <w:rFonts w:hint="eastAsia" w:ascii="仿宋" w:hAnsi="仿宋" w:eastAsia="仿宋" w:cs="仿宋"/>
          <w:sz w:val="24"/>
          <w:lang w:val="zh-CN"/>
        </w:rPr>
        <w:t>日期：</w:t>
      </w:r>
      <w:r>
        <w:rPr>
          <w:rFonts w:hint="eastAsia" w:ascii="仿宋" w:hAnsi="仿宋" w:eastAsia="仿宋" w:cs="仿宋"/>
          <w:bCs/>
          <w:sz w:val="24"/>
        </w:rPr>
        <w:br w:type="page"/>
      </w:r>
    </w:p>
    <w:p>
      <w:pPr>
        <w:pStyle w:val="4"/>
        <w:rPr>
          <w:rFonts w:ascii="仿宋" w:eastAsia="仿宋" w:cs="仿宋"/>
          <w:bCs w:val="0"/>
          <w:spacing w:val="6"/>
          <w:lang w:val="en-US"/>
        </w:rPr>
      </w:pPr>
      <w:r>
        <w:rPr>
          <w:rFonts w:hint="eastAsia" w:ascii="仿宋" w:eastAsia="仿宋" w:cs="仿宋"/>
          <w:bCs w:val="0"/>
          <w:spacing w:val="6"/>
          <w:lang w:val="en-US"/>
        </w:rPr>
        <w:t>附件6</w:t>
      </w:r>
    </w:p>
    <w:p>
      <w:pPr>
        <w:spacing w:before="120" w:beforeLines="50" w:after="120" w:afterLines="50" w:line="360" w:lineRule="auto"/>
        <w:ind w:right="-10"/>
        <w:jc w:val="center"/>
        <w:rPr>
          <w:rFonts w:ascii="仿宋" w:hAnsi="仿宋" w:eastAsia="仿宋" w:cs="仿宋"/>
          <w:b/>
          <w:bCs/>
          <w:sz w:val="32"/>
          <w:szCs w:val="32"/>
        </w:rPr>
      </w:pPr>
      <w:bookmarkStart w:id="442" w:name="_Toc23055_WPSOffice_Level1"/>
      <w:bookmarkStart w:id="443" w:name="_Toc12710_WPSOffice_Level1"/>
      <w:r>
        <w:rPr>
          <w:rFonts w:hint="eastAsia" w:ascii="仿宋" w:hAnsi="仿宋" w:eastAsia="仿宋" w:cs="仿宋"/>
          <w:b/>
          <w:bCs/>
          <w:sz w:val="32"/>
          <w:szCs w:val="32"/>
        </w:rPr>
        <w:t>项目负责人资格情况表</w:t>
      </w:r>
      <w:bookmarkEnd w:id="442"/>
      <w:bookmarkEnd w:id="443"/>
    </w:p>
    <w:tbl>
      <w:tblPr>
        <w:tblStyle w:val="65"/>
        <w:tblW w:w="9318"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3205"/>
        <w:gridCol w:w="3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2132" w:type="dxa"/>
            <w:tcBorders>
              <w:top w:val="single" w:color="auto" w:sz="12" w:space="0"/>
              <w:left w:val="single" w:color="auto" w:sz="12" w:space="0"/>
              <w:bottom w:val="single" w:color="auto" w:sz="4" w:space="0"/>
              <w:right w:val="single" w:color="auto" w:sz="4" w:space="0"/>
            </w:tcBorders>
            <w:vAlign w:val="center"/>
          </w:tcPr>
          <w:p>
            <w:pPr>
              <w:autoSpaceDE w:val="0"/>
              <w:autoSpaceDN w:val="0"/>
              <w:snapToGrid w:val="0"/>
              <w:spacing w:line="360" w:lineRule="auto"/>
              <w:jc w:val="center"/>
              <w:rPr>
                <w:rFonts w:ascii="仿宋" w:hAnsi="仿宋" w:eastAsia="仿宋" w:cs="仿宋"/>
                <w:b/>
                <w:bCs/>
                <w:lang w:val="zh-CN"/>
              </w:rPr>
            </w:pPr>
            <w:r>
              <w:rPr>
                <w:rFonts w:hint="eastAsia" w:ascii="仿宋" w:hAnsi="仿宋" w:eastAsia="仿宋" w:cs="仿宋"/>
                <w:b/>
                <w:bCs/>
                <w:lang w:val="zh-CN"/>
              </w:rPr>
              <w:t>姓名</w:t>
            </w:r>
          </w:p>
        </w:tc>
        <w:tc>
          <w:tcPr>
            <w:tcW w:w="3205" w:type="dxa"/>
            <w:tcBorders>
              <w:top w:val="single" w:color="auto" w:sz="12" w:space="0"/>
              <w:left w:val="single" w:color="auto" w:sz="4" w:space="0"/>
              <w:bottom w:val="single" w:color="auto" w:sz="4" w:space="0"/>
              <w:right w:val="single" w:color="auto" w:sz="4" w:space="0"/>
            </w:tcBorders>
            <w:vAlign w:val="center"/>
          </w:tcPr>
          <w:p>
            <w:pPr>
              <w:autoSpaceDE w:val="0"/>
              <w:autoSpaceDN w:val="0"/>
              <w:snapToGrid w:val="0"/>
              <w:spacing w:line="360" w:lineRule="auto"/>
              <w:jc w:val="center"/>
              <w:rPr>
                <w:rFonts w:ascii="仿宋" w:hAnsi="仿宋" w:eastAsia="仿宋" w:cs="仿宋"/>
                <w:lang w:val="zh-CN"/>
              </w:rPr>
            </w:pPr>
          </w:p>
        </w:tc>
        <w:tc>
          <w:tcPr>
            <w:tcW w:w="3981" w:type="dxa"/>
            <w:tcBorders>
              <w:top w:val="single" w:color="auto" w:sz="12" w:space="0"/>
              <w:left w:val="single" w:color="auto" w:sz="4" w:space="0"/>
              <w:bottom w:val="single" w:color="auto" w:sz="4" w:space="0"/>
              <w:right w:val="single" w:color="auto" w:sz="12" w:space="0"/>
            </w:tcBorders>
            <w:vAlign w:val="center"/>
          </w:tcPr>
          <w:p>
            <w:pPr>
              <w:autoSpaceDE w:val="0"/>
              <w:autoSpaceDN w:val="0"/>
              <w:snapToGrid w:val="0"/>
              <w:spacing w:line="360" w:lineRule="auto"/>
              <w:jc w:val="center"/>
              <w:rPr>
                <w:rFonts w:ascii="仿宋" w:hAnsi="仿宋" w:eastAsia="仿宋" w:cs="仿宋"/>
                <w:b/>
                <w:bCs/>
                <w:lang w:val="zh-CN"/>
              </w:rPr>
            </w:pPr>
            <w:r>
              <w:rPr>
                <w:rFonts w:hint="eastAsia" w:ascii="仿宋" w:hAnsi="仿宋" w:eastAsia="仿宋" w:cs="仿宋"/>
                <w:b/>
                <w:bCs/>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2132" w:type="dxa"/>
            <w:tcBorders>
              <w:top w:val="single" w:color="auto" w:sz="4" w:space="0"/>
              <w:left w:val="single" w:color="auto" w:sz="12" w:space="0"/>
              <w:bottom w:val="single" w:color="auto" w:sz="4" w:space="0"/>
              <w:right w:val="single" w:color="auto" w:sz="4" w:space="0"/>
            </w:tcBorders>
            <w:vAlign w:val="center"/>
          </w:tcPr>
          <w:p>
            <w:pPr>
              <w:autoSpaceDE w:val="0"/>
              <w:autoSpaceDN w:val="0"/>
              <w:snapToGrid w:val="0"/>
              <w:spacing w:line="360" w:lineRule="auto"/>
              <w:jc w:val="center"/>
              <w:rPr>
                <w:rFonts w:ascii="仿宋" w:hAnsi="仿宋" w:eastAsia="仿宋" w:cs="仿宋"/>
                <w:b/>
                <w:bCs/>
                <w:lang w:val="zh-CN"/>
              </w:rPr>
            </w:pPr>
            <w:r>
              <w:rPr>
                <w:rFonts w:hint="eastAsia" w:ascii="仿宋" w:hAnsi="仿宋" w:eastAsia="仿宋" w:cs="仿宋"/>
                <w:b/>
                <w:bCs/>
                <w:lang w:val="zh-CN"/>
              </w:rPr>
              <w:t>性别</w:t>
            </w:r>
          </w:p>
        </w:tc>
        <w:tc>
          <w:tcPr>
            <w:tcW w:w="320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center"/>
              <w:rPr>
                <w:rFonts w:ascii="仿宋" w:hAnsi="仿宋" w:eastAsia="仿宋" w:cs="仿宋"/>
                <w:lang w:val="zh-CN"/>
              </w:rPr>
            </w:pPr>
          </w:p>
        </w:tc>
        <w:tc>
          <w:tcPr>
            <w:tcW w:w="3981"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snapToGrid w:val="0"/>
              <w:spacing w:line="360" w:lineRule="auto"/>
              <w:jc w:val="center"/>
              <w:rPr>
                <w:rFonts w:ascii="仿宋" w:hAnsi="仿宋" w:eastAsia="仿宋" w:cs="仿宋"/>
              </w:rPr>
            </w:pPr>
            <w:r>
              <w:rPr>
                <w:rFonts w:hint="eastAsia" w:ascii="仿宋" w:hAnsi="仿宋" w:eastAsia="仿宋" w:cs="仿宋"/>
              </w:rPr>
              <w:t>注：业绩证明应提供</w:t>
            </w:r>
            <w:r>
              <w:rPr>
                <w:rFonts w:hint="eastAsia" w:ascii="仿宋" w:hAnsi="仿宋" w:eastAsia="仿宋" w:cs="仿宋"/>
                <w:lang w:eastAsia="zh-CN"/>
              </w:rPr>
              <w:t>佐证</w:t>
            </w:r>
            <w:r>
              <w:rPr>
                <w:rFonts w:hint="eastAsia" w:ascii="仿宋" w:hAnsi="仿宋" w:eastAsia="仿宋" w:cs="仿宋"/>
              </w:rPr>
              <w:t>材料</w:t>
            </w:r>
          </w:p>
          <w:p>
            <w:pPr>
              <w:autoSpaceDE w:val="0"/>
              <w:autoSpaceDN w:val="0"/>
              <w:snapToGrid w:val="0"/>
              <w:spacing w:line="360" w:lineRule="auto"/>
              <w:jc w:val="center"/>
              <w:rPr>
                <w:rFonts w:ascii="仿宋" w:hAnsi="仿宋" w:eastAsia="仿宋" w:cs="仿宋"/>
                <w:lang w:val="zh-CN"/>
              </w:rPr>
            </w:pPr>
            <w:r>
              <w:rPr>
                <w:rFonts w:hint="eastAsia" w:ascii="仿宋" w:hAnsi="仿宋" w:eastAsia="仿宋" w:cs="仿宋"/>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2132" w:type="dxa"/>
            <w:tcBorders>
              <w:top w:val="single" w:color="auto" w:sz="4" w:space="0"/>
              <w:left w:val="single" w:color="auto" w:sz="12" w:space="0"/>
              <w:bottom w:val="single" w:color="auto" w:sz="4" w:space="0"/>
              <w:right w:val="single" w:color="auto" w:sz="4" w:space="0"/>
            </w:tcBorders>
            <w:vAlign w:val="center"/>
          </w:tcPr>
          <w:p>
            <w:pPr>
              <w:autoSpaceDE w:val="0"/>
              <w:autoSpaceDN w:val="0"/>
              <w:snapToGrid w:val="0"/>
              <w:spacing w:line="360" w:lineRule="auto"/>
              <w:jc w:val="center"/>
              <w:rPr>
                <w:rFonts w:ascii="仿宋" w:hAnsi="仿宋" w:eastAsia="仿宋" w:cs="仿宋"/>
                <w:b/>
                <w:bCs/>
                <w:lang w:val="zh-CN"/>
              </w:rPr>
            </w:pPr>
            <w:r>
              <w:rPr>
                <w:rFonts w:hint="eastAsia" w:ascii="仿宋" w:hAnsi="仿宋" w:eastAsia="仿宋" w:cs="仿宋"/>
                <w:b/>
                <w:bCs/>
                <w:lang w:val="zh-CN"/>
              </w:rPr>
              <w:t>年龄</w:t>
            </w:r>
          </w:p>
        </w:tc>
        <w:tc>
          <w:tcPr>
            <w:tcW w:w="320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center"/>
              <w:rPr>
                <w:rFonts w:ascii="仿宋" w:hAnsi="仿宋" w:eastAsia="仿宋" w:cs="仿宋"/>
                <w:lang w:val="zh-CN"/>
              </w:rPr>
            </w:pPr>
          </w:p>
        </w:tc>
        <w:tc>
          <w:tcPr>
            <w:tcW w:w="3981"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snapToGrid w:val="0"/>
              <w:spacing w:line="360" w:lineRule="auto"/>
              <w:jc w:val="center"/>
              <w:rPr>
                <w:rFonts w:ascii="仿宋" w:hAnsi="仿宋" w:eastAsia="仿宋" w:cs="仿宋"/>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2132" w:type="dxa"/>
            <w:tcBorders>
              <w:top w:val="single" w:color="auto" w:sz="4" w:space="0"/>
              <w:left w:val="single" w:color="auto" w:sz="12" w:space="0"/>
              <w:bottom w:val="single" w:color="auto" w:sz="4" w:space="0"/>
              <w:right w:val="single" w:color="auto" w:sz="4" w:space="0"/>
            </w:tcBorders>
            <w:vAlign w:val="center"/>
          </w:tcPr>
          <w:p>
            <w:pPr>
              <w:autoSpaceDE w:val="0"/>
              <w:autoSpaceDN w:val="0"/>
              <w:snapToGrid w:val="0"/>
              <w:spacing w:line="360" w:lineRule="auto"/>
              <w:jc w:val="center"/>
              <w:rPr>
                <w:rFonts w:ascii="仿宋" w:hAnsi="仿宋" w:eastAsia="仿宋" w:cs="仿宋"/>
                <w:b/>
                <w:bCs/>
                <w:lang w:val="zh-CN"/>
              </w:rPr>
            </w:pPr>
            <w:r>
              <w:rPr>
                <w:rFonts w:hint="eastAsia" w:ascii="仿宋" w:hAnsi="仿宋" w:eastAsia="仿宋" w:cs="仿宋"/>
                <w:b/>
                <w:bCs/>
                <w:lang w:val="zh-CN"/>
              </w:rPr>
              <w:t>职称</w:t>
            </w:r>
          </w:p>
        </w:tc>
        <w:tc>
          <w:tcPr>
            <w:tcW w:w="320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center"/>
              <w:rPr>
                <w:rFonts w:ascii="仿宋" w:hAnsi="仿宋" w:eastAsia="仿宋" w:cs="仿宋"/>
                <w:lang w:val="zh-CN"/>
              </w:rPr>
            </w:pPr>
          </w:p>
        </w:tc>
        <w:tc>
          <w:tcPr>
            <w:tcW w:w="3981"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snapToGrid w:val="0"/>
              <w:spacing w:line="360" w:lineRule="auto"/>
              <w:jc w:val="center"/>
              <w:rPr>
                <w:rFonts w:ascii="仿宋" w:hAnsi="仿宋" w:eastAsia="仿宋" w:cs="仿宋"/>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2132" w:type="dxa"/>
            <w:tcBorders>
              <w:top w:val="single" w:color="auto" w:sz="4" w:space="0"/>
              <w:left w:val="single" w:color="auto" w:sz="12" w:space="0"/>
              <w:bottom w:val="single" w:color="auto" w:sz="4" w:space="0"/>
              <w:right w:val="single" w:color="auto" w:sz="4" w:space="0"/>
            </w:tcBorders>
            <w:vAlign w:val="center"/>
          </w:tcPr>
          <w:p>
            <w:pPr>
              <w:autoSpaceDE w:val="0"/>
              <w:autoSpaceDN w:val="0"/>
              <w:snapToGrid w:val="0"/>
              <w:spacing w:line="360" w:lineRule="auto"/>
              <w:jc w:val="center"/>
              <w:rPr>
                <w:rFonts w:ascii="仿宋" w:hAnsi="仿宋" w:eastAsia="仿宋" w:cs="仿宋"/>
                <w:b/>
                <w:bCs/>
                <w:lang w:val="zh-CN"/>
              </w:rPr>
            </w:pPr>
            <w:r>
              <w:rPr>
                <w:rFonts w:hint="eastAsia" w:ascii="仿宋" w:hAnsi="仿宋" w:eastAsia="仿宋" w:cs="仿宋"/>
                <w:b/>
                <w:bCs/>
                <w:lang w:val="zh-CN"/>
              </w:rPr>
              <w:t>毕业时间</w:t>
            </w:r>
          </w:p>
        </w:tc>
        <w:tc>
          <w:tcPr>
            <w:tcW w:w="320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center"/>
              <w:rPr>
                <w:rFonts w:ascii="仿宋" w:hAnsi="仿宋" w:eastAsia="仿宋" w:cs="仿宋"/>
                <w:lang w:val="zh-CN"/>
              </w:rPr>
            </w:pPr>
          </w:p>
        </w:tc>
        <w:tc>
          <w:tcPr>
            <w:tcW w:w="3981"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snapToGrid w:val="0"/>
              <w:spacing w:line="360" w:lineRule="auto"/>
              <w:jc w:val="center"/>
              <w:rPr>
                <w:rFonts w:ascii="仿宋" w:hAnsi="仿宋" w:eastAsia="仿宋" w:cs="仿宋"/>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2132" w:type="dxa"/>
            <w:tcBorders>
              <w:top w:val="single" w:color="auto" w:sz="4" w:space="0"/>
              <w:left w:val="single" w:color="auto" w:sz="12" w:space="0"/>
              <w:bottom w:val="single" w:color="auto" w:sz="4" w:space="0"/>
              <w:right w:val="single" w:color="auto" w:sz="4" w:space="0"/>
            </w:tcBorders>
            <w:vAlign w:val="center"/>
          </w:tcPr>
          <w:p>
            <w:pPr>
              <w:autoSpaceDE w:val="0"/>
              <w:autoSpaceDN w:val="0"/>
              <w:snapToGrid w:val="0"/>
              <w:spacing w:line="360" w:lineRule="auto"/>
              <w:jc w:val="center"/>
              <w:rPr>
                <w:rFonts w:ascii="仿宋" w:hAnsi="仿宋" w:eastAsia="仿宋" w:cs="仿宋"/>
                <w:b/>
                <w:bCs/>
                <w:lang w:val="zh-CN"/>
              </w:rPr>
            </w:pPr>
            <w:r>
              <w:rPr>
                <w:rFonts w:hint="eastAsia" w:ascii="仿宋" w:hAnsi="仿宋" w:eastAsia="仿宋" w:cs="仿宋"/>
                <w:b/>
                <w:bCs/>
                <w:lang w:val="zh-CN"/>
              </w:rPr>
              <w:t>学校专业</w:t>
            </w:r>
          </w:p>
        </w:tc>
        <w:tc>
          <w:tcPr>
            <w:tcW w:w="320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center"/>
              <w:rPr>
                <w:rFonts w:ascii="仿宋" w:hAnsi="仿宋" w:eastAsia="仿宋" w:cs="仿宋"/>
                <w:lang w:val="zh-CN"/>
              </w:rPr>
            </w:pPr>
          </w:p>
        </w:tc>
        <w:tc>
          <w:tcPr>
            <w:tcW w:w="3981"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snapToGrid w:val="0"/>
              <w:spacing w:line="360" w:lineRule="auto"/>
              <w:jc w:val="center"/>
              <w:rPr>
                <w:rFonts w:ascii="仿宋" w:hAnsi="仿宋" w:eastAsia="仿宋" w:cs="仿宋"/>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2132" w:type="dxa"/>
            <w:tcBorders>
              <w:top w:val="single" w:color="auto" w:sz="4" w:space="0"/>
              <w:left w:val="single" w:color="auto" w:sz="12" w:space="0"/>
              <w:bottom w:val="single" w:color="auto" w:sz="4" w:space="0"/>
              <w:right w:val="single" w:color="auto" w:sz="4" w:space="0"/>
            </w:tcBorders>
            <w:vAlign w:val="center"/>
          </w:tcPr>
          <w:p>
            <w:pPr>
              <w:autoSpaceDE w:val="0"/>
              <w:autoSpaceDN w:val="0"/>
              <w:snapToGrid w:val="0"/>
              <w:spacing w:line="360" w:lineRule="auto"/>
              <w:jc w:val="center"/>
              <w:rPr>
                <w:rFonts w:ascii="仿宋" w:hAnsi="仿宋" w:eastAsia="仿宋" w:cs="仿宋"/>
                <w:b/>
                <w:bCs/>
                <w:lang w:val="zh-CN"/>
              </w:rPr>
            </w:pPr>
            <w:r>
              <w:rPr>
                <w:rFonts w:hint="eastAsia" w:ascii="仿宋" w:hAnsi="仿宋" w:eastAsia="仿宋" w:cs="仿宋"/>
                <w:b/>
                <w:bCs/>
                <w:lang w:val="zh-CN"/>
              </w:rPr>
              <w:t>联系电话</w:t>
            </w:r>
          </w:p>
        </w:tc>
        <w:tc>
          <w:tcPr>
            <w:tcW w:w="320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center"/>
              <w:rPr>
                <w:rFonts w:ascii="仿宋" w:hAnsi="仿宋" w:eastAsia="仿宋" w:cs="仿宋"/>
                <w:lang w:val="zh-CN"/>
              </w:rPr>
            </w:pPr>
          </w:p>
        </w:tc>
        <w:tc>
          <w:tcPr>
            <w:tcW w:w="3981"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snapToGrid w:val="0"/>
              <w:spacing w:line="360" w:lineRule="auto"/>
              <w:jc w:val="center"/>
              <w:rPr>
                <w:rFonts w:ascii="仿宋" w:hAnsi="仿宋" w:eastAsia="仿宋" w:cs="仿宋"/>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2132" w:type="dxa"/>
            <w:tcBorders>
              <w:top w:val="single" w:color="auto" w:sz="4" w:space="0"/>
              <w:left w:val="single" w:color="auto" w:sz="12" w:space="0"/>
              <w:bottom w:val="single" w:color="auto" w:sz="4" w:space="0"/>
              <w:right w:val="single" w:color="auto" w:sz="4" w:space="0"/>
            </w:tcBorders>
            <w:vAlign w:val="center"/>
          </w:tcPr>
          <w:p>
            <w:pPr>
              <w:autoSpaceDE w:val="0"/>
              <w:autoSpaceDN w:val="0"/>
              <w:snapToGrid w:val="0"/>
              <w:spacing w:line="360" w:lineRule="auto"/>
              <w:jc w:val="center"/>
              <w:rPr>
                <w:rFonts w:ascii="仿宋" w:hAnsi="仿宋" w:eastAsia="仿宋" w:cs="仿宋"/>
                <w:b/>
                <w:bCs/>
                <w:lang w:val="zh-CN"/>
              </w:rPr>
            </w:pPr>
            <w:r>
              <w:rPr>
                <w:rFonts w:hint="eastAsia" w:ascii="仿宋" w:hAnsi="仿宋" w:eastAsia="仿宋" w:cs="仿宋"/>
                <w:b/>
                <w:bCs/>
              </w:rPr>
              <w:t>最近一年工作状况</w:t>
            </w:r>
          </w:p>
        </w:tc>
        <w:tc>
          <w:tcPr>
            <w:tcW w:w="320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center"/>
              <w:rPr>
                <w:rFonts w:ascii="仿宋" w:hAnsi="仿宋" w:eastAsia="仿宋" w:cs="仿宋"/>
                <w:lang w:val="zh-CN"/>
              </w:rPr>
            </w:pPr>
          </w:p>
        </w:tc>
        <w:tc>
          <w:tcPr>
            <w:tcW w:w="3981"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snapToGrid w:val="0"/>
              <w:spacing w:line="360" w:lineRule="auto"/>
              <w:jc w:val="center"/>
              <w:rPr>
                <w:rFonts w:ascii="仿宋" w:hAnsi="仿宋" w:eastAsia="仿宋" w:cs="仿宋"/>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2132"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pPr>
              <w:autoSpaceDE w:val="0"/>
              <w:autoSpaceDN w:val="0"/>
              <w:snapToGrid w:val="0"/>
              <w:spacing w:line="360" w:lineRule="auto"/>
              <w:jc w:val="center"/>
              <w:rPr>
                <w:rFonts w:ascii="仿宋" w:hAnsi="仿宋" w:eastAsia="仿宋" w:cs="仿宋"/>
                <w:b/>
                <w:bCs/>
                <w:lang w:val="zh-CN"/>
              </w:rPr>
            </w:pPr>
            <w:r>
              <w:rPr>
                <w:rFonts w:hint="eastAsia" w:ascii="仿宋" w:hAnsi="仿宋" w:eastAsia="仿宋" w:cs="仿宋"/>
                <w:b/>
                <w:bCs/>
                <w:lang w:val="zh-CN"/>
              </w:rPr>
              <w:t>拟在本项目中担任主要工作</w:t>
            </w:r>
          </w:p>
        </w:tc>
        <w:tc>
          <w:tcPr>
            <w:tcW w:w="7186"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pPr>
              <w:autoSpaceDE w:val="0"/>
              <w:autoSpaceDN w:val="0"/>
              <w:snapToGrid w:val="0"/>
              <w:spacing w:line="360" w:lineRule="auto"/>
              <w:jc w:val="center"/>
              <w:rPr>
                <w:rFonts w:ascii="仿宋" w:hAnsi="仿宋" w:eastAsia="仿宋" w:cs="仿宋"/>
                <w:lang w:val="zh-CN"/>
              </w:rPr>
            </w:pPr>
          </w:p>
        </w:tc>
      </w:tr>
    </w:tbl>
    <w:p>
      <w:pPr>
        <w:pStyle w:val="5"/>
        <w:rPr>
          <w:rFonts w:ascii="仿宋" w:hAnsi="仿宋" w:eastAsia="仿宋" w:cs="仿宋"/>
          <w:color w:val="auto"/>
        </w:rPr>
      </w:pPr>
    </w:p>
    <w:p>
      <w:pPr>
        <w:snapToGrid w:val="0"/>
        <w:spacing w:line="360" w:lineRule="auto"/>
        <w:ind w:firstLine="420" w:firstLineChars="175"/>
        <w:jc w:val="left"/>
        <w:rPr>
          <w:rFonts w:ascii="仿宋" w:hAnsi="仿宋" w:eastAsia="仿宋" w:cs="仿宋"/>
          <w:sz w:val="24"/>
          <w:lang w:val="zh-CN"/>
        </w:rPr>
      </w:pPr>
    </w:p>
    <w:p>
      <w:pPr>
        <w:snapToGrid w:val="0"/>
        <w:spacing w:line="360" w:lineRule="auto"/>
        <w:ind w:firstLine="420" w:firstLineChars="175"/>
        <w:jc w:val="left"/>
        <w:rPr>
          <w:rFonts w:ascii="仿宋" w:hAnsi="仿宋" w:eastAsia="仿宋" w:cs="仿宋"/>
          <w:sz w:val="24"/>
          <w:lang w:val="zh-CN"/>
        </w:rPr>
      </w:pPr>
      <w:r>
        <w:rPr>
          <w:rFonts w:hint="eastAsia" w:ascii="仿宋" w:hAnsi="仿宋" w:eastAsia="仿宋" w:cs="仿宋"/>
          <w:sz w:val="24"/>
          <w:lang w:val="zh-CN"/>
        </w:rPr>
        <w:t>法定代表人（负责人）或其授权委托人（签名或印章或电子章）：</w:t>
      </w:r>
    </w:p>
    <w:p>
      <w:pPr>
        <w:snapToGrid w:val="0"/>
        <w:spacing w:line="360" w:lineRule="auto"/>
        <w:ind w:firstLine="420" w:firstLineChars="175"/>
        <w:jc w:val="left"/>
        <w:rPr>
          <w:rFonts w:ascii="仿宋" w:hAnsi="仿宋" w:eastAsia="仿宋" w:cs="仿宋"/>
          <w:sz w:val="24"/>
          <w:lang w:val="zh-CN"/>
        </w:rPr>
      </w:pPr>
      <w:r>
        <w:rPr>
          <w:rFonts w:hint="eastAsia" w:ascii="仿宋" w:hAnsi="仿宋" w:eastAsia="仿宋" w:cs="仿宋"/>
          <w:sz w:val="24"/>
          <w:lang w:val="zh-CN"/>
        </w:rPr>
        <w:t>投标人（盖章或电子章）：</w:t>
      </w:r>
    </w:p>
    <w:p>
      <w:pPr>
        <w:ind w:firstLine="420" w:firstLineChars="175"/>
        <w:rPr>
          <w:rFonts w:ascii="仿宋" w:hAnsi="仿宋" w:eastAsia="仿宋" w:cs="仿宋"/>
        </w:rPr>
      </w:pPr>
      <w:r>
        <w:rPr>
          <w:rFonts w:hint="eastAsia" w:ascii="仿宋" w:hAnsi="仿宋" w:eastAsia="仿宋" w:cs="仿宋"/>
          <w:sz w:val="24"/>
          <w:lang w:val="zh-CN"/>
        </w:rPr>
        <w:t>日期：</w:t>
      </w:r>
      <w:r>
        <w:rPr>
          <w:rFonts w:hint="eastAsia" w:ascii="仿宋" w:hAnsi="仿宋" w:eastAsia="仿宋" w:cs="仿宋"/>
        </w:rPr>
        <w:br w:type="page"/>
      </w:r>
    </w:p>
    <w:p>
      <w:pPr>
        <w:pStyle w:val="4"/>
        <w:rPr>
          <w:rFonts w:ascii="仿宋" w:eastAsia="仿宋" w:cs="仿宋"/>
          <w:bCs w:val="0"/>
          <w:spacing w:val="6"/>
          <w:lang w:val="en-US"/>
        </w:rPr>
      </w:pPr>
      <w:r>
        <w:rPr>
          <w:rFonts w:hint="eastAsia" w:ascii="仿宋" w:eastAsia="仿宋" w:cs="仿宋"/>
          <w:bCs w:val="0"/>
          <w:spacing w:val="6"/>
          <w:lang w:val="en-US"/>
        </w:rPr>
        <w:t>附件7</w:t>
      </w:r>
    </w:p>
    <w:p>
      <w:pPr>
        <w:pStyle w:val="5"/>
        <w:rPr>
          <w:rFonts w:ascii="仿宋" w:hAnsi="仿宋" w:eastAsia="仿宋" w:cs="仿宋"/>
          <w:color w:val="auto"/>
        </w:rPr>
      </w:pPr>
    </w:p>
    <w:p>
      <w:pPr>
        <w:snapToGrid w:val="0"/>
        <w:spacing w:line="360" w:lineRule="auto"/>
        <w:ind w:right="480"/>
        <w:jc w:val="center"/>
        <w:outlineLvl w:val="2"/>
        <w:rPr>
          <w:rFonts w:ascii="仿宋" w:hAnsi="仿宋" w:eastAsia="仿宋" w:cs="仿宋"/>
          <w:b/>
          <w:kern w:val="0"/>
          <w:sz w:val="32"/>
          <w:szCs w:val="32"/>
        </w:rPr>
      </w:pPr>
      <w:r>
        <w:rPr>
          <w:rFonts w:hint="eastAsia" w:ascii="仿宋" w:hAnsi="仿宋" w:eastAsia="仿宋" w:cs="仿宋"/>
          <w:b/>
          <w:kern w:val="0"/>
          <w:sz w:val="32"/>
          <w:szCs w:val="32"/>
        </w:rPr>
        <w:t>项目组成员、售后人员一览表</w:t>
      </w:r>
    </w:p>
    <w:p>
      <w:pPr>
        <w:jc w:val="center"/>
        <w:rPr>
          <w:rFonts w:ascii="仿宋" w:hAnsi="仿宋" w:eastAsia="仿宋" w:cs="仿宋"/>
          <w:sz w:val="28"/>
          <w:szCs w:val="28"/>
        </w:rPr>
      </w:pPr>
      <w:r>
        <w:rPr>
          <w:rFonts w:hint="eastAsia" w:ascii="仿宋" w:hAnsi="仿宋" w:eastAsia="仿宋" w:cs="仿宋"/>
          <w:sz w:val="28"/>
          <w:szCs w:val="28"/>
        </w:rPr>
        <w:t>（主要从业人员及其技术资格）</w:t>
      </w:r>
    </w:p>
    <w:tbl>
      <w:tblPr>
        <w:tblStyle w:val="65"/>
        <w:tblW w:w="0" w:type="auto"/>
        <w:tblInd w:w="8" w:type="dxa"/>
        <w:tblLayout w:type="fixed"/>
        <w:tblCellMar>
          <w:top w:w="57" w:type="dxa"/>
          <w:left w:w="57" w:type="dxa"/>
          <w:bottom w:w="57" w:type="dxa"/>
          <w:right w:w="57" w:type="dxa"/>
        </w:tblCellMar>
      </w:tblPr>
      <w:tblGrid>
        <w:gridCol w:w="589"/>
        <w:gridCol w:w="1303"/>
        <w:gridCol w:w="709"/>
        <w:gridCol w:w="850"/>
        <w:gridCol w:w="851"/>
        <w:gridCol w:w="992"/>
        <w:gridCol w:w="1134"/>
        <w:gridCol w:w="851"/>
        <w:gridCol w:w="1275"/>
        <w:gridCol w:w="809"/>
      </w:tblGrid>
      <w:tr>
        <w:tblPrEx>
          <w:tblCellMar>
            <w:top w:w="57" w:type="dxa"/>
            <w:left w:w="57" w:type="dxa"/>
            <w:bottom w:w="57" w:type="dxa"/>
            <w:right w:w="57" w:type="dxa"/>
          </w:tblCellMar>
        </w:tblPrEx>
        <w:trPr>
          <w:cantSplit/>
          <w:trHeight w:val="529" w:hRule="atLeast"/>
        </w:trPr>
        <w:tc>
          <w:tcPr>
            <w:tcW w:w="58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rPr>
            </w:pPr>
            <w:r>
              <w:rPr>
                <w:rFonts w:hint="eastAsia" w:ascii="仿宋" w:hAnsi="仿宋" w:eastAsia="仿宋" w:cs="仿宋"/>
              </w:rPr>
              <w:t>序号</w:t>
            </w:r>
          </w:p>
        </w:tc>
        <w:tc>
          <w:tcPr>
            <w:tcW w:w="130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rPr>
            </w:pPr>
            <w:r>
              <w:rPr>
                <w:rFonts w:hint="eastAsia" w:ascii="仿宋" w:hAnsi="仿宋" w:eastAsia="仿宋" w:cs="仿宋"/>
              </w:rPr>
              <w:t>姓名</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rPr>
            </w:pPr>
            <w:r>
              <w:rPr>
                <w:rFonts w:hint="eastAsia" w:ascii="仿宋" w:hAnsi="仿宋" w:eastAsia="仿宋" w:cs="仿宋"/>
              </w:rPr>
              <w:t>性别</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rPr>
            </w:pPr>
            <w:r>
              <w:rPr>
                <w:rFonts w:hint="eastAsia" w:ascii="仿宋" w:hAnsi="仿宋" w:eastAsia="仿宋" w:cs="仿宋"/>
              </w:rPr>
              <w:t>年龄</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rPr>
            </w:pPr>
            <w:r>
              <w:rPr>
                <w:rFonts w:hint="eastAsia" w:ascii="仿宋" w:hAnsi="仿宋" w:eastAsia="仿宋" w:cs="仿宋"/>
              </w:rPr>
              <w:t>学历</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rPr>
            </w:pPr>
            <w:r>
              <w:rPr>
                <w:rFonts w:hint="eastAsia" w:ascii="仿宋" w:hAnsi="仿宋" w:eastAsia="仿宋" w:cs="仿宋"/>
              </w:rPr>
              <w:t>专业技术资格</w:t>
            </w:r>
          </w:p>
        </w:tc>
        <w:tc>
          <w:tcPr>
            <w:tcW w:w="1134" w:type="dxa"/>
            <w:tcBorders>
              <w:top w:val="single" w:color="auto" w:sz="6" w:space="0"/>
              <w:left w:val="single" w:color="auto" w:sz="6" w:space="0"/>
              <w:bottom w:val="single" w:color="auto" w:sz="6" w:space="0"/>
              <w:right w:val="single" w:color="auto" w:sz="4" w:space="0"/>
            </w:tcBorders>
            <w:vAlign w:val="center"/>
          </w:tcPr>
          <w:p>
            <w:pPr>
              <w:jc w:val="center"/>
              <w:rPr>
                <w:rFonts w:ascii="仿宋" w:hAnsi="仿宋" w:eastAsia="仿宋" w:cs="仿宋"/>
              </w:rPr>
            </w:pPr>
            <w:r>
              <w:rPr>
                <w:rFonts w:hint="eastAsia" w:ascii="仿宋" w:hAnsi="仿宋" w:eastAsia="仿宋" w:cs="仿宋"/>
              </w:rPr>
              <w:t>证书编号</w:t>
            </w:r>
          </w:p>
        </w:tc>
        <w:tc>
          <w:tcPr>
            <w:tcW w:w="851" w:type="dxa"/>
            <w:tcBorders>
              <w:top w:val="single" w:color="auto" w:sz="6" w:space="0"/>
              <w:left w:val="single" w:color="auto" w:sz="4" w:space="0"/>
              <w:bottom w:val="single" w:color="auto" w:sz="6" w:space="0"/>
              <w:right w:val="single" w:color="auto" w:sz="6" w:space="0"/>
            </w:tcBorders>
            <w:vAlign w:val="center"/>
          </w:tcPr>
          <w:p>
            <w:pPr>
              <w:jc w:val="center"/>
              <w:rPr>
                <w:rFonts w:ascii="仿宋" w:hAnsi="仿宋" w:eastAsia="仿宋" w:cs="仿宋"/>
              </w:rPr>
            </w:pPr>
            <w:r>
              <w:rPr>
                <w:rFonts w:hint="eastAsia" w:ascii="仿宋" w:hAnsi="仿宋" w:eastAsia="仿宋" w:cs="仿宋"/>
              </w:rPr>
              <w:t>职称</w:t>
            </w: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rPr>
            </w:pPr>
            <w:r>
              <w:rPr>
                <w:rFonts w:hint="eastAsia" w:ascii="仿宋" w:hAnsi="仿宋" w:eastAsia="仿宋" w:cs="仿宋"/>
              </w:rPr>
              <w:t>拟任本项目职务</w:t>
            </w:r>
          </w:p>
        </w:tc>
        <w:tc>
          <w:tcPr>
            <w:tcW w:w="8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rPr>
            </w:pPr>
            <w:r>
              <w:rPr>
                <w:rFonts w:hint="eastAsia" w:ascii="仿宋" w:hAnsi="仿宋" w:eastAsia="仿宋" w:cs="仿宋"/>
              </w:rPr>
              <w:t>备注</w:t>
            </w:r>
          </w:p>
        </w:tc>
      </w:tr>
      <w:tr>
        <w:tblPrEx>
          <w:tblCellMar>
            <w:top w:w="57" w:type="dxa"/>
            <w:left w:w="57" w:type="dxa"/>
            <w:bottom w:w="57" w:type="dxa"/>
            <w:right w:w="57" w:type="dxa"/>
          </w:tblCellMar>
        </w:tblPrEx>
        <w:trPr>
          <w:cantSplit/>
          <w:trHeight w:val="468" w:hRule="atLeast"/>
        </w:trPr>
        <w:tc>
          <w:tcPr>
            <w:tcW w:w="58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130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70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5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51"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992"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1134"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rPr>
            </w:pPr>
          </w:p>
        </w:tc>
        <w:tc>
          <w:tcPr>
            <w:tcW w:w="851"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cs="仿宋"/>
              </w:rPr>
            </w:pPr>
          </w:p>
        </w:tc>
        <w:tc>
          <w:tcPr>
            <w:tcW w:w="1275"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0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r>
      <w:tr>
        <w:tblPrEx>
          <w:tblCellMar>
            <w:top w:w="57" w:type="dxa"/>
            <w:left w:w="57" w:type="dxa"/>
            <w:bottom w:w="57" w:type="dxa"/>
            <w:right w:w="57" w:type="dxa"/>
          </w:tblCellMar>
        </w:tblPrEx>
        <w:trPr>
          <w:cantSplit/>
          <w:trHeight w:val="468" w:hRule="atLeast"/>
        </w:trPr>
        <w:tc>
          <w:tcPr>
            <w:tcW w:w="58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130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70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5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51"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992"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1134"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rPr>
            </w:pPr>
          </w:p>
        </w:tc>
        <w:tc>
          <w:tcPr>
            <w:tcW w:w="851"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cs="仿宋"/>
              </w:rPr>
            </w:pPr>
          </w:p>
        </w:tc>
        <w:tc>
          <w:tcPr>
            <w:tcW w:w="1275"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0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r>
      <w:tr>
        <w:tblPrEx>
          <w:tblCellMar>
            <w:top w:w="57" w:type="dxa"/>
            <w:left w:w="57" w:type="dxa"/>
            <w:bottom w:w="57" w:type="dxa"/>
            <w:right w:w="57" w:type="dxa"/>
          </w:tblCellMar>
        </w:tblPrEx>
        <w:trPr>
          <w:cantSplit/>
          <w:trHeight w:val="468" w:hRule="atLeast"/>
        </w:trPr>
        <w:tc>
          <w:tcPr>
            <w:tcW w:w="58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130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70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5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51"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992"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1134"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rPr>
            </w:pPr>
          </w:p>
        </w:tc>
        <w:tc>
          <w:tcPr>
            <w:tcW w:w="851"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cs="仿宋"/>
              </w:rPr>
            </w:pPr>
          </w:p>
        </w:tc>
        <w:tc>
          <w:tcPr>
            <w:tcW w:w="1275"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0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r>
      <w:tr>
        <w:tblPrEx>
          <w:tblCellMar>
            <w:top w:w="57" w:type="dxa"/>
            <w:left w:w="57" w:type="dxa"/>
            <w:bottom w:w="57" w:type="dxa"/>
            <w:right w:w="57" w:type="dxa"/>
          </w:tblCellMar>
        </w:tblPrEx>
        <w:trPr>
          <w:cantSplit/>
          <w:trHeight w:val="468" w:hRule="atLeast"/>
        </w:trPr>
        <w:tc>
          <w:tcPr>
            <w:tcW w:w="58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130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70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5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51"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992"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1134"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rPr>
            </w:pPr>
          </w:p>
        </w:tc>
        <w:tc>
          <w:tcPr>
            <w:tcW w:w="851"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cs="仿宋"/>
              </w:rPr>
            </w:pPr>
          </w:p>
        </w:tc>
        <w:tc>
          <w:tcPr>
            <w:tcW w:w="1275"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0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r>
      <w:tr>
        <w:tblPrEx>
          <w:tblCellMar>
            <w:top w:w="57" w:type="dxa"/>
            <w:left w:w="57" w:type="dxa"/>
            <w:bottom w:w="57" w:type="dxa"/>
            <w:right w:w="57" w:type="dxa"/>
          </w:tblCellMar>
        </w:tblPrEx>
        <w:trPr>
          <w:cantSplit/>
          <w:trHeight w:val="468" w:hRule="atLeast"/>
        </w:trPr>
        <w:tc>
          <w:tcPr>
            <w:tcW w:w="589"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130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709"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51"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992"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1134"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cs="仿宋"/>
              </w:rPr>
            </w:pPr>
          </w:p>
        </w:tc>
        <w:tc>
          <w:tcPr>
            <w:tcW w:w="851"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cs="仿宋"/>
              </w:rPr>
            </w:pPr>
          </w:p>
        </w:tc>
        <w:tc>
          <w:tcPr>
            <w:tcW w:w="1275"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09"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r>
      <w:tr>
        <w:tblPrEx>
          <w:tblCellMar>
            <w:top w:w="57" w:type="dxa"/>
            <w:left w:w="57" w:type="dxa"/>
            <w:bottom w:w="57" w:type="dxa"/>
            <w:right w:w="57" w:type="dxa"/>
          </w:tblCellMar>
        </w:tblPrEx>
        <w:trPr>
          <w:cantSplit/>
          <w:trHeight w:val="468" w:hRule="atLeast"/>
        </w:trPr>
        <w:tc>
          <w:tcPr>
            <w:tcW w:w="589"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130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709"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51"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992"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1134"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cs="仿宋"/>
              </w:rPr>
            </w:pPr>
          </w:p>
        </w:tc>
        <w:tc>
          <w:tcPr>
            <w:tcW w:w="851"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cs="仿宋"/>
              </w:rPr>
            </w:pPr>
          </w:p>
        </w:tc>
        <w:tc>
          <w:tcPr>
            <w:tcW w:w="1275"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09"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r>
      <w:tr>
        <w:tblPrEx>
          <w:tblCellMar>
            <w:top w:w="57" w:type="dxa"/>
            <w:left w:w="57" w:type="dxa"/>
            <w:bottom w:w="57" w:type="dxa"/>
            <w:right w:w="57" w:type="dxa"/>
          </w:tblCellMar>
        </w:tblPrEx>
        <w:trPr>
          <w:cantSplit/>
          <w:trHeight w:val="468" w:hRule="atLeast"/>
        </w:trPr>
        <w:tc>
          <w:tcPr>
            <w:tcW w:w="589"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rPr>
            </w:pPr>
          </w:p>
        </w:tc>
        <w:tc>
          <w:tcPr>
            <w:tcW w:w="130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rPr>
            </w:pPr>
          </w:p>
        </w:tc>
        <w:tc>
          <w:tcPr>
            <w:tcW w:w="709"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rPr>
            </w:pPr>
          </w:p>
        </w:tc>
        <w:tc>
          <w:tcPr>
            <w:tcW w:w="851"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rPr>
            </w:pPr>
          </w:p>
        </w:tc>
        <w:tc>
          <w:tcPr>
            <w:tcW w:w="992"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rPr>
            </w:pPr>
          </w:p>
        </w:tc>
        <w:tc>
          <w:tcPr>
            <w:tcW w:w="1134"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rPr>
            </w:pPr>
          </w:p>
        </w:tc>
        <w:tc>
          <w:tcPr>
            <w:tcW w:w="851"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cs="仿宋"/>
              </w:rPr>
            </w:pPr>
          </w:p>
        </w:tc>
        <w:tc>
          <w:tcPr>
            <w:tcW w:w="1275"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rPr>
            </w:pPr>
          </w:p>
        </w:tc>
        <w:tc>
          <w:tcPr>
            <w:tcW w:w="809"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rPr>
            </w:pPr>
          </w:p>
        </w:tc>
      </w:tr>
    </w:tbl>
    <w:p>
      <w:pPr>
        <w:spacing w:before="100" w:beforeAutospacing="1"/>
        <w:rPr>
          <w:rFonts w:ascii="仿宋" w:hAnsi="仿宋" w:eastAsia="仿宋" w:cs="仿宋"/>
          <w:b/>
        </w:rPr>
      </w:pPr>
      <w:r>
        <w:rPr>
          <w:rFonts w:hint="eastAsia" w:ascii="仿宋" w:hAnsi="仿宋" w:eastAsia="仿宋" w:cs="仿宋"/>
          <w:b/>
        </w:rPr>
        <w:t>要求：</w:t>
      </w:r>
    </w:p>
    <w:p>
      <w:pPr>
        <w:ind w:firstLine="420" w:firstLineChars="200"/>
        <w:rPr>
          <w:rFonts w:ascii="仿宋" w:hAnsi="仿宋" w:eastAsia="仿宋" w:cs="仿宋"/>
        </w:rPr>
      </w:pPr>
      <w:r>
        <w:rPr>
          <w:rFonts w:hint="eastAsia" w:ascii="仿宋" w:hAnsi="仿宋" w:eastAsia="仿宋" w:cs="仿宋"/>
        </w:rPr>
        <w:t>1.在填写时，如本表格不适合投标单位的实际情况，可根据本表格式自行划表填写。</w:t>
      </w:r>
    </w:p>
    <w:p>
      <w:pPr>
        <w:ind w:firstLine="420" w:firstLineChars="200"/>
        <w:rPr>
          <w:rFonts w:ascii="仿宋" w:hAnsi="仿宋" w:eastAsia="仿宋" w:cs="仿宋"/>
        </w:rPr>
      </w:pPr>
      <w:r>
        <w:rPr>
          <w:rFonts w:hint="eastAsia" w:ascii="仿宋" w:hAnsi="仿宋" w:eastAsia="仿宋" w:cs="仿宋"/>
        </w:rPr>
        <w:t>2.</w:t>
      </w:r>
      <w:r>
        <w:rPr>
          <w:rFonts w:hint="eastAsia" w:ascii="仿宋" w:hAnsi="仿宋" w:eastAsia="仿宋" w:cs="仿宋"/>
          <w:b/>
        </w:rPr>
        <w:t>附投标人为其缴纳的社保证明</w:t>
      </w:r>
      <w:r>
        <w:rPr>
          <w:rFonts w:hint="eastAsia" w:ascii="仿宋" w:hAnsi="仿宋" w:eastAsia="仿宋" w:cs="仿宋"/>
          <w:b/>
          <w:lang w:val="en-US" w:eastAsia="zh-CN"/>
        </w:rPr>
        <w:t>及招标文件要求提供的</w:t>
      </w:r>
      <w:r>
        <w:rPr>
          <w:rFonts w:hint="eastAsia" w:ascii="仿宋" w:hAnsi="仿宋" w:eastAsia="仿宋" w:cs="仿宋"/>
          <w:b/>
        </w:rPr>
        <w:t>相关证明材料扫描件</w:t>
      </w:r>
      <w:r>
        <w:rPr>
          <w:rFonts w:hint="eastAsia" w:ascii="仿宋" w:hAnsi="仿宋" w:eastAsia="仿宋" w:cs="仿宋"/>
          <w:b/>
          <w:lang w:eastAsia="zh-CN"/>
        </w:rPr>
        <w:t>（</w:t>
      </w:r>
      <w:r>
        <w:rPr>
          <w:rFonts w:hint="eastAsia" w:ascii="仿宋" w:hAnsi="仿宋" w:eastAsia="仿宋" w:cs="仿宋"/>
          <w:b/>
          <w:lang w:val="en-US" w:eastAsia="zh-CN"/>
        </w:rPr>
        <w:t>如</w:t>
      </w:r>
      <w:r>
        <w:rPr>
          <w:rFonts w:hint="eastAsia" w:ascii="仿宋" w:hAnsi="仿宋" w:eastAsia="仿宋" w:cs="仿宋"/>
          <w:b/>
        </w:rPr>
        <w:t>人员学历证书、专业证书、职称证书</w:t>
      </w:r>
      <w:r>
        <w:rPr>
          <w:rFonts w:hint="eastAsia" w:ascii="仿宋" w:hAnsi="仿宋" w:eastAsia="仿宋" w:cs="仿宋"/>
          <w:b/>
          <w:lang w:val="en-US" w:eastAsia="zh-CN"/>
        </w:rPr>
        <w:t>等</w:t>
      </w:r>
      <w:r>
        <w:rPr>
          <w:rFonts w:hint="eastAsia" w:ascii="仿宋" w:hAnsi="仿宋" w:eastAsia="仿宋" w:cs="仿宋"/>
          <w:b/>
          <w:lang w:eastAsia="zh-CN"/>
        </w:rPr>
        <w:t>）</w:t>
      </w:r>
      <w:r>
        <w:rPr>
          <w:rFonts w:hint="eastAsia" w:ascii="仿宋" w:hAnsi="仿宋" w:eastAsia="仿宋" w:cs="仿宋"/>
          <w:b/>
        </w:rPr>
        <w:t>。</w:t>
      </w:r>
    </w:p>
    <w:p>
      <w:pPr>
        <w:snapToGrid w:val="0"/>
        <w:spacing w:line="360" w:lineRule="auto"/>
        <w:ind w:firstLine="5160" w:firstLineChars="2150"/>
        <w:rPr>
          <w:rFonts w:ascii="仿宋" w:hAnsi="仿宋" w:eastAsia="仿宋" w:cs="仿宋"/>
          <w:kern w:val="0"/>
          <w:sz w:val="24"/>
          <w:lang w:val="zh-CN"/>
        </w:rPr>
      </w:pPr>
    </w:p>
    <w:p>
      <w:pPr>
        <w:snapToGrid w:val="0"/>
        <w:spacing w:line="360" w:lineRule="auto"/>
        <w:ind w:firstLine="5160" w:firstLineChars="2150"/>
        <w:rPr>
          <w:rFonts w:ascii="仿宋" w:hAnsi="仿宋" w:eastAsia="仿宋" w:cs="仿宋"/>
          <w:kern w:val="0"/>
          <w:sz w:val="24"/>
          <w:lang w:val="zh-CN"/>
        </w:rPr>
      </w:pPr>
    </w:p>
    <w:p>
      <w:pPr>
        <w:snapToGrid w:val="0"/>
        <w:spacing w:line="360" w:lineRule="auto"/>
        <w:ind w:firstLine="5160" w:firstLineChars="2150"/>
        <w:rPr>
          <w:rFonts w:ascii="仿宋" w:hAnsi="仿宋" w:eastAsia="仿宋" w:cs="仿宋"/>
          <w:kern w:val="0"/>
          <w:sz w:val="24"/>
          <w:lang w:val="zh-CN"/>
        </w:rPr>
      </w:pPr>
    </w:p>
    <w:p>
      <w:pPr>
        <w:snapToGrid w:val="0"/>
        <w:spacing w:line="360" w:lineRule="auto"/>
        <w:ind w:firstLine="420" w:firstLineChars="175"/>
        <w:jc w:val="left"/>
        <w:rPr>
          <w:rFonts w:ascii="仿宋" w:hAnsi="仿宋" w:eastAsia="仿宋" w:cs="仿宋"/>
          <w:sz w:val="24"/>
          <w:lang w:val="zh-CN"/>
        </w:rPr>
      </w:pPr>
      <w:r>
        <w:rPr>
          <w:rFonts w:hint="eastAsia" w:ascii="仿宋" w:hAnsi="仿宋" w:eastAsia="仿宋" w:cs="仿宋"/>
          <w:sz w:val="24"/>
          <w:lang w:val="zh-CN"/>
        </w:rPr>
        <w:t>法定代表人（负责人）或其授权委托人（签名或印章或电子章）：</w:t>
      </w:r>
    </w:p>
    <w:p>
      <w:pPr>
        <w:snapToGrid w:val="0"/>
        <w:spacing w:line="360" w:lineRule="auto"/>
        <w:ind w:firstLine="420" w:firstLineChars="175"/>
        <w:jc w:val="left"/>
        <w:rPr>
          <w:rFonts w:ascii="仿宋" w:hAnsi="仿宋" w:eastAsia="仿宋" w:cs="仿宋"/>
          <w:sz w:val="24"/>
          <w:lang w:val="zh-CN"/>
        </w:rPr>
      </w:pPr>
      <w:r>
        <w:rPr>
          <w:rFonts w:hint="eastAsia" w:ascii="仿宋" w:hAnsi="仿宋" w:eastAsia="仿宋" w:cs="仿宋"/>
          <w:sz w:val="24"/>
          <w:lang w:val="zh-CN"/>
        </w:rPr>
        <w:t>投标人（盖章或电子章）：</w:t>
      </w:r>
    </w:p>
    <w:p>
      <w:pPr>
        <w:ind w:firstLine="420" w:firstLineChars="175"/>
        <w:rPr>
          <w:rFonts w:ascii="仿宋" w:hAnsi="仿宋" w:eastAsia="仿宋" w:cs="仿宋"/>
        </w:rPr>
      </w:pPr>
      <w:r>
        <w:rPr>
          <w:rFonts w:hint="eastAsia" w:ascii="仿宋" w:hAnsi="仿宋" w:eastAsia="仿宋" w:cs="仿宋"/>
          <w:sz w:val="24"/>
          <w:lang w:val="zh-CN"/>
        </w:rPr>
        <w:t>日期：</w:t>
      </w:r>
      <w:r>
        <w:rPr>
          <w:rFonts w:hint="eastAsia" w:ascii="仿宋" w:hAnsi="仿宋" w:eastAsia="仿宋" w:cs="仿宋"/>
        </w:rPr>
        <w:br w:type="page"/>
      </w:r>
    </w:p>
    <w:p>
      <w:pPr>
        <w:pStyle w:val="4"/>
        <w:rPr>
          <w:rFonts w:ascii="仿宋" w:eastAsia="仿宋" w:cs="仿宋"/>
          <w:bCs w:val="0"/>
          <w:spacing w:val="6"/>
          <w:lang w:val="en-US"/>
        </w:rPr>
      </w:pPr>
      <w:r>
        <w:rPr>
          <w:rFonts w:hint="eastAsia" w:ascii="仿宋" w:eastAsia="仿宋" w:cs="仿宋"/>
          <w:bCs w:val="0"/>
          <w:spacing w:val="6"/>
          <w:lang w:val="en-US"/>
        </w:rPr>
        <w:t>附件8</w:t>
      </w:r>
    </w:p>
    <w:p>
      <w:pPr>
        <w:spacing w:line="360" w:lineRule="exact"/>
        <w:jc w:val="center"/>
        <w:rPr>
          <w:rFonts w:ascii="仿宋" w:hAnsi="仿宋" w:eastAsia="仿宋" w:cs="仿宋"/>
          <w:b/>
          <w:sz w:val="32"/>
          <w:szCs w:val="32"/>
        </w:rPr>
      </w:pPr>
      <w:r>
        <w:rPr>
          <w:rFonts w:hint="eastAsia" w:ascii="仿宋" w:hAnsi="仿宋" w:eastAsia="仿宋" w:cs="仿宋"/>
          <w:b/>
          <w:kern w:val="0"/>
          <w:sz w:val="32"/>
          <w:szCs w:val="32"/>
        </w:rPr>
        <w:t>针对本项目拟投入设备及工具一览表</w:t>
      </w:r>
    </w:p>
    <w:p>
      <w:pPr>
        <w:pStyle w:val="5"/>
        <w:ind w:left="-357" w:leftChars="-170" w:firstLine="0"/>
        <w:rPr>
          <w:rFonts w:ascii="仿宋" w:hAnsi="仿宋" w:eastAsia="仿宋" w:cs="仿宋"/>
          <w:color w:val="auto"/>
        </w:rPr>
      </w:pPr>
    </w:p>
    <w:tbl>
      <w:tblPr>
        <w:tblStyle w:val="65"/>
        <w:tblW w:w="0" w:type="auto"/>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9"/>
        <w:gridCol w:w="2394"/>
        <w:gridCol w:w="1349"/>
        <w:gridCol w:w="1349"/>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trPr>
        <w:tc>
          <w:tcPr>
            <w:tcW w:w="2979" w:type="dxa"/>
            <w:vAlign w:val="center"/>
          </w:tcPr>
          <w:p>
            <w:pPr>
              <w:jc w:val="center"/>
              <w:rPr>
                <w:rFonts w:ascii="仿宋" w:hAnsi="仿宋" w:eastAsia="仿宋" w:cs="仿宋"/>
                <w:b/>
                <w:sz w:val="24"/>
              </w:rPr>
            </w:pPr>
            <w:r>
              <w:rPr>
                <w:rFonts w:hint="eastAsia" w:ascii="仿宋" w:hAnsi="仿宋" w:eastAsia="仿宋" w:cs="仿宋"/>
                <w:b/>
                <w:sz w:val="24"/>
              </w:rPr>
              <w:t>设备或工具名称</w:t>
            </w:r>
          </w:p>
        </w:tc>
        <w:tc>
          <w:tcPr>
            <w:tcW w:w="2394" w:type="dxa"/>
            <w:vAlign w:val="center"/>
          </w:tcPr>
          <w:p>
            <w:pPr>
              <w:jc w:val="center"/>
              <w:rPr>
                <w:rFonts w:ascii="仿宋" w:hAnsi="仿宋" w:eastAsia="仿宋" w:cs="仿宋"/>
                <w:b/>
                <w:sz w:val="24"/>
              </w:rPr>
            </w:pPr>
            <w:r>
              <w:rPr>
                <w:rFonts w:hint="eastAsia" w:ascii="仿宋" w:hAnsi="仿宋" w:eastAsia="仿宋" w:cs="仿宋"/>
                <w:b/>
                <w:sz w:val="24"/>
              </w:rPr>
              <w:t>品牌规格型号</w:t>
            </w:r>
          </w:p>
        </w:tc>
        <w:tc>
          <w:tcPr>
            <w:tcW w:w="1349" w:type="dxa"/>
            <w:vAlign w:val="center"/>
          </w:tcPr>
          <w:p>
            <w:pPr>
              <w:jc w:val="center"/>
              <w:rPr>
                <w:rFonts w:ascii="仿宋" w:hAnsi="仿宋" w:eastAsia="仿宋" w:cs="仿宋"/>
                <w:b/>
                <w:sz w:val="24"/>
              </w:rPr>
            </w:pPr>
            <w:r>
              <w:rPr>
                <w:rFonts w:hint="eastAsia" w:ascii="仿宋" w:hAnsi="仿宋" w:eastAsia="仿宋" w:cs="仿宋_GB2312"/>
                <w:b/>
                <w:sz w:val="24"/>
              </w:rPr>
              <w:t>规格配置详细说明</w:t>
            </w:r>
          </w:p>
        </w:tc>
        <w:tc>
          <w:tcPr>
            <w:tcW w:w="1349" w:type="dxa"/>
            <w:vAlign w:val="center"/>
          </w:tcPr>
          <w:p>
            <w:pPr>
              <w:jc w:val="center"/>
              <w:rPr>
                <w:rFonts w:ascii="仿宋" w:hAnsi="仿宋" w:eastAsia="仿宋" w:cs="仿宋"/>
                <w:b/>
                <w:sz w:val="24"/>
              </w:rPr>
            </w:pPr>
            <w:r>
              <w:rPr>
                <w:rFonts w:hint="eastAsia" w:ascii="仿宋" w:hAnsi="仿宋" w:eastAsia="仿宋" w:cs="仿宋"/>
                <w:b/>
                <w:sz w:val="24"/>
              </w:rPr>
              <w:t>数量</w:t>
            </w:r>
          </w:p>
        </w:tc>
        <w:tc>
          <w:tcPr>
            <w:tcW w:w="1350" w:type="dxa"/>
            <w:vAlign w:val="center"/>
          </w:tcPr>
          <w:p>
            <w:pPr>
              <w:jc w:val="center"/>
              <w:rPr>
                <w:rFonts w:ascii="仿宋" w:hAnsi="仿宋" w:eastAsia="仿宋" w:cs="仿宋"/>
                <w:b/>
                <w:sz w:val="24"/>
              </w:rPr>
            </w:pPr>
            <w:r>
              <w:rPr>
                <w:rFonts w:hint="eastAsia" w:ascii="仿宋" w:hAnsi="仿宋" w:eastAsia="仿宋" w:cs="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979" w:type="dxa"/>
            <w:vAlign w:val="center"/>
          </w:tcPr>
          <w:p>
            <w:pPr>
              <w:ind w:firstLine="592"/>
              <w:jc w:val="center"/>
              <w:rPr>
                <w:rFonts w:ascii="仿宋" w:hAnsi="仿宋" w:eastAsia="仿宋" w:cs="仿宋"/>
                <w:sz w:val="22"/>
                <w:szCs w:val="22"/>
              </w:rPr>
            </w:pPr>
          </w:p>
        </w:tc>
        <w:tc>
          <w:tcPr>
            <w:tcW w:w="2394"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50" w:type="dxa"/>
            <w:vAlign w:val="center"/>
          </w:tcPr>
          <w:p>
            <w:pPr>
              <w:ind w:firstLine="592"/>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979" w:type="dxa"/>
            <w:vAlign w:val="center"/>
          </w:tcPr>
          <w:p>
            <w:pPr>
              <w:ind w:firstLine="592"/>
              <w:jc w:val="center"/>
              <w:rPr>
                <w:rFonts w:ascii="仿宋" w:hAnsi="仿宋" w:eastAsia="仿宋" w:cs="仿宋"/>
                <w:sz w:val="22"/>
                <w:szCs w:val="22"/>
              </w:rPr>
            </w:pPr>
          </w:p>
        </w:tc>
        <w:tc>
          <w:tcPr>
            <w:tcW w:w="2394"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50" w:type="dxa"/>
            <w:vAlign w:val="center"/>
          </w:tcPr>
          <w:p>
            <w:pPr>
              <w:ind w:firstLine="592"/>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979" w:type="dxa"/>
            <w:vAlign w:val="center"/>
          </w:tcPr>
          <w:p>
            <w:pPr>
              <w:ind w:firstLine="592"/>
              <w:jc w:val="center"/>
              <w:rPr>
                <w:rFonts w:ascii="仿宋" w:hAnsi="仿宋" w:eastAsia="仿宋" w:cs="仿宋"/>
                <w:sz w:val="22"/>
                <w:szCs w:val="22"/>
              </w:rPr>
            </w:pPr>
          </w:p>
        </w:tc>
        <w:tc>
          <w:tcPr>
            <w:tcW w:w="2394"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50" w:type="dxa"/>
            <w:vAlign w:val="center"/>
          </w:tcPr>
          <w:p>
            <w:pPr>
              <w:ind w:firstLine="592"/>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979" w:type="dxa"/>
            <w:vAlign w:val="center"/>
          </w:tcPr>
          <w:p>
            <w:pPr>
              <w:ind w:firstLine="592"/>
              <w:jc w:val="center"/>
              <w:rPr>
                <w:rFonts w:ascii="仿宋" w:hAnsi="仿宋" w:eastAsia="仿宋" w:cs="仿宋"/>
                <w:sz w:val="22"/>
                <w:szCs w:val="22"/>
              </w:rPr>
            </w:pPr>
          </w:p>
        </w:tc>
        <w:tc>
          <w:tcPr>
            <w:tcW w:w="2394"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50" w:type="dxa"/>
            <w:vAlign w:val="center"/>
          </w:tcPr>
          <w:p>
            <w:pPr>
              <w:ind w:firstLine="592"/>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979" w:type="dxa"/>
            <w:vAlign w:val="center"/>
          </w:tcPr>
          <w:p>
            <w:pPr>
              <w:ind w:firstLine="592"/>
              <w:jc w:val="center"/>
              <w:rPr>
                <w:rFonts w:ascii="仿宋" w:hAnsi="仿宋" w:eastAsia="仿宋" w:cs="仿宋"/>
                <w:sz w:val="22"/>
                <w:szCs w:val="22"/>
              </w:rPr>
            </w:pPr>
          </w:p>
        </w:tc>
        <w:tc>
          <w:tcPr>
            <w:tcW w:w="2394"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50" w:type="dxa"/>
            <w:vAlign w:val="center"/>
          </w:tcPr>
          <w:p>
            <w:pPr>
              <w:ind w:firstLine="592"/>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979" w:type="dxa"/>
            <w:vAlign w:val="center"/>
          </w:tcPr>
          <w:p>
            <w:pPr>
              <w:ind w:firstLine="592"/>
              <w:jc w:val="center"/>
              <w:rPr>
                <w:rFonts w:ascii="仿宋" w:hAnsi="仿宋" w:eastAsia="仿宋" w:cs="仿宋"/>
                <w:sz w:val="22"/>
                <w:szCs w:val="22"/>
              </w:rPr>
            </w:pPr>
          </w:p>
        </w:tc>
        <w:tc>
          <w:tcPr>
            <w:tcW w:w="2394"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50" w:type="dxa"/>
            <w:vAlign w:val="center"/>
          </w:tcPr>
          <w:p>
            <w:pPr>
              <w:ind w:firstLine="592"/>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979" w:type="dxa"/>
            <w:vAlign w:val="center"/>
          </w:tcPr>
          <w:p>
            <w:pPr>
              <w:ind w:firstLine="592"/>
              <w:jc w:val="center"/>
              <w:rPr>
                <w:rFonts w:ascii="仿宋" w:hAnsi="仿宋" w:eastAsia="仿宋" w:cs="仿宋"/>
                <w:sz w:val="22"/>
                <w:szCs w:val="22"/>
              </w:rPr>
            </w:pPr>
          </w:p>
        </w:tc>
        <w:tc>
          <w:tcPr>
            <w:tcW w:w="2394"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50" w:type="dxa"/>
            <w:vAlign w:val="center"/>
          </w:tcPr>
          <w:p>
            <w:pPr>
              <w:ind w:firstLine="592"/>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979" w:type="dxa"/>
            <w:vAlign w:val="center"/>
          </w:tcPr>
          <w:p>
            <w:pPr>
              <w:ind w:firstLine="592"/>
              <w:jc w:val="center"/>
              <w:rPr>
                <w:rFonts w:ascii="仿宋" w:hAnsi="仿宋" w:eastAsia="仿宋" w:cs="仿宋"/>
                <w:sz w:val="22"/>
                <w:szCs w:val="22"/>
              </w:rPr>
            </w:pPr>
          </w:p>
        </w:tc>
        <w:tc>
          <w:tcPr>
            <w:tcW w:w="2394"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50" w:type="dxa"/>
            <w:vAlign w:val="center"/>
          </w:tcPr>
          <w:p>
            <w:pPr>
              <w:ind w:firstLine="592"/>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979" w:type="dxa"/>
            <w:vAlign w:val="center"/>
          </w:tcPr>
          <w:p>
            <w:pPr>
              <w:ind w:firstLine="592"/>
              <w:jc w:val="center"/>
              <w:rPr>
                <w:rFonts w:ascii="仿宋" w:hAnsi="仿宋" w:eastAsia="仿宋" w:cs="仿宋"/>
                <w:sz w:val="22"/>
                <w:szCs w:val="22"/>
              </w:rPr>
            </w:pPr>
          </w:p>
        </w:tc>
        <w:tc>
          <w:tcPr>
            <w:tcW w:w="2394"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50" w:type="dxa"/>
            <w:vAlign w:val="center"/>
          </w:tcPr>
          <w:p>
            <w:pPr>
              <w:ind w:firstLine="592"/>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979" w:type="dxa"/>
            <w:vAlign w:val="center"/>
          </w:tcPr>
          <w:p>
            <w:pPr>
              <w:ind w:firstLine="592"/>
              <w:jc w:val="center"/>
              <w:rPr>
                <w:rFonts w:ascii="仿宋" w:hAnsi="仿宋" w:eastAsia="仿宋" w:cs="仿宋"/>
                <w:sz w:val="22"/>
                <w:szCs w:val="22"/>
              </w:rPr>
            </w:pPr>
          </w:p>
        </w:tc>
        <w:tc>
          <w:tcPr>
            <w:tcW w:w="2394"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50" w:type="dxa"/>
            <w:vAlign w:val="center"/>
          </w:tcPr>
          <w:p>
            <w:pPr>
              <w:ind w:firstLine="592"/>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979" w:type="dxa"/>
            <w:vAlign w:val="center"/>
          </w:tcPr>
          <w:p>
            <w:pPr>
              <w:ind w:firstLine="592"/>
              <w:jc w:val="center"/>
              <w:rPr>
                <w:rFonts w:ascii="仿宋" w:hAnsi="仿宋" w:eastAsia="仿宋" w:cs="仿宋"/>
                <w:sz w:val="22"/>
                <w:szCs w:val="22"/>
              </w:rPr>
            </w:pPr>
          </w:p>
        </w:tc>
        <w:tc>
          <w:tcPr>
            <w:tcW w:w="2394"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50" w:type="dxa"/>
            <w:vAlign w:val="center"/>
          </w:tcPr>
          <w:p>
            <w:pPr>
              <w:ind w:firstLine="592"/>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979" w:type="dxa"/>
            <w:vAlign w:val="center"/>
          </w:tcPr>
          <w:p>
            <w:pPr>
              <w:ind w:firstLine="592"/>
              <w:jc w:val="center"/>
              <w:rPr>
                <w:rFonts w:ascii="仿宋" w:hAnsi="仿宋" w:eastAsia="仿宋" w:cs="仿宋"/>
                <w:sz w:val="22"/>
                <w:szCs w:val="22"/>
              </w:rPr>
            </w:pPr>
          </w:p>
        </w:tc>
        <w:tc>
          <w:tcPr>
            <w:tcW w:w="2394"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50" w:type="dxa"/>
            <w:vAlign w:val="center"/>
          </w:tcPr>
          <w:p>
            <w:pPr>
              <w:ind w:firstLine="592"/>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979" w:type="dxa"/>
            <w:vAlign w:val="center"/>
          </w:tcPr>
          <w:p>
            <w:pPr>
              <w:ind w:firstLine="592"/>
              <w:jc w:val="center"/>
              <w:rPr>
                <w:rFonts w:ascii="仿宋" w:hAnsi="仿宋" w:eastAsia="仿宋" w:cs="仿宋"/>
                <w:sz w:val="22"/>
                <w:szCs w:val="22"/>
              </w:rPr>
            </w:pPr>
          </w:p>
        </w:tc>
        <w:tc>
          <w:tcPr>
            <w:tcW w:w="2394"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50" w:type="dxa"/>
            <w:vAlign w:val="center"/>
          </w:tcPr>
          <w:p>
            <w:pPr>
              <w:ind w:firstLine="592"/>
              <w:jc w:val="center"/>
              <w:rPr>
                <w:rFonts w:ascii="仿宋" w:hAnsi="仿宋" w:eastAsia="仿宋" w:cs="仿宋"/>
                <w:sz w:val="22"/>
                <w:szCs w:val="22"/>
              </w:rPr>
            </w:pPr>
          </w:p>
        </w:tc>
      </w:tr>
    </w:tbl>
    <w:p>
      <w:pPr>
        <w:autoSpaceDE w:val="0"/>
        <w:autoSpaceDN w:val="0"/>
        <w:spacing w:line="360" w:lineRule="auto"/>
        <w:rPr>
          <w:rFonts w:ascii="仿宋" w:hAnsi="仿宋" w:eastAsia="仿宋" w:cs="仿宋_GB2312"/>
          <w:b/>
          <w:sz w:val="24"/>
        </w:rPr>
      </w:pPr>
      <w:r>
        <w:rPr>
          <w:rFonts w:hint="eastAsia" w:ascii="仿宋" w:hAnsi="仿宋" w:eastAsia="仿宋" w:cs="仿宋_GB2312"/>
          <w:b/>
          <w:kern w:val="0"/>
          <w:sz w:val="24"/>
        </w:rPr>
        <w:t>注：1.</w:t>
      </w:r>
      <w:r>
        <w:rPr>
          <w:rFonts w:hint="eastAsia" w:ascii="仿宋" w:hAnsi="仿宋" w:eastAsia="仿宋" w:cs="仿宋_GB2312"/>
          <w:b/>
          <w:sz w:val="24"/>
        </w:rPr>
        <w:t>如果本项目涉及硬件设备采购，须在技术文件中提供此配置清单，提供主要投标产品的技术参数证明材料（如官网截图、产品彩页、原厂技术说明等）。</w:t>
      </w:r>
    </w:p>
    <w:p>
      <w:pPr>
        <w:autoSpaceDE w:val="0"/>
        <w:autoSpaceDN w:val="0"/>
        <w:spacing w:line="360" w:lineRule="auto"/>
        <w:rPr>
          <w:rFonts w:ascii="仿宋" w:hAnsi="仿宋" w:eastAsia="仿宋"/>
          <w:b/>
          <w:spacing w:val="6"/>
          <w:sz w:val="24"/>
        </w:rPr>
      </w:pPr>
      <w:r>
        <w:rPr>
          <w:rFonts w:hint="eastAsia" w:ascii="仿宋" w:hAnsi="仿宋" w:eastAsia="仿宋"/>
          <w:b/>
          <w:spacing w:val="6"/>
          <w:sz w:val="24"/>
        </w:rPr>
        <w:t>2.</w:t>
      </w:r>
      <w:r>
        <w:rPr>
          <w:rFonts w:hint="eastAsia" w:ascii="仿宋" w:hAnsi="仿宋" w:eastAsia="仿宋" w:cs="仿宋_GB2312"/>
          <w:b/>
          <w:sz w:val="24"/>
        </w:rPr>
        <w:t xml:space="preserve"> 本项目如需采购政府强制采购的节能产品的或投标人提供的产品是环境标志产品，投标人须提供节能产品、环境标志产品认证证书复印件。</w:t>
      </w:r>
    </w:p>
    <w:p>
      <w:pPr>
        <w:spacing w:line="460" w:lineRule="atLeast"/>
        <w:ind w:firstLine="1019" w:firstLineChars="392"/>
        <w:rPr>
          <w:rFonts w:ascii="仿宋" w:hAnsi="仿宋" w:eastAsia="仿宋" w:cs="仿宋"/>
          <w:spacing w:val="20"/>
          <w:sz w:val="22"/>
          <w:szCs w:val="22"/>
        </w:rPr>
      </w:pPr>
    </w:p>
    <w:p>
      <w:pPr>
        <w:rPr>
          <w:rFonts w:ascii="仿宋" w:hAnsi="仿宋" w:eastAsia="仿宋" w:cs="仿宋"/>
        </w:rPr>
      </w:pPr>
    </w:p>
    <w:p>
      <w:pPr>
        <w:snapToGrid w:val="0"/>
        <w:spacing w:line="360" w:lineRule="auto"/>
        <w:ind w:firstLine="420" w:firstLineChars="175"/>
        <w:jc w:val="left"/>
        <w:rPr>
          <w:rFonts w:ascii="仿宋" w:hAnsi="仿宋" w:eastAsia="仿宋" w:cs="仿宋"/>
          <w:sz w:val="24"/>
          <w:lang w:val="zh-CN"/>
        </w:rPr>
      </w:pPr>
      <w:r>
        <w:rPr>
          <w:rFonts w:hint="eastAsia" w:ascii="仿宋" w:hAnsi="仿宋" w:eastAsia="仿宋" w:cs="仿宋"/>
          <w:sz w:val="24"/>
          <w:lang w:val="zh-CN"/>
        </w:rPr>
        <w:t>法定代表人（负责人）或其授权委托人（签名或印章或电子章）：</w:t>
      </w:r>
    </w:p>
    <w:p>
      <w:pPr>
        <w:snapToGrid w:val="0"/>
        <w:spacing w:line="360" w:lineRule="auto"/>
        <w:ind w:firstLine="420" w:firstLineChars="175"/>
        <w:jc w:val="left"/>
        <w:rPr>
          <w:rFonts w:ascii="仿宋" w:hAnsi="仿宋" w:eastAsia="仿宋" w:cs="仿宋"/>
          <w:sz w:val="24"/>
          <w:lang w:val="zh-CN"/>
        </w:rPr>
      </w:pPr>
      <w:r>
        <w:rPr>
          <w:rFonts w:hint="eastAsia" w:ascii="仿宋" w:hAnsi="仿宋" w:eastAsia="仿宋" w:cs="仿宋"/>
          <w:sz w:val="24"/>
          <w:lang w:val="zh-CN"/>
        </w:rPr>
        <w:t>投标人（盖章或电子章）：</w:t>
      </w:r>
    </w:p>
    <w:p>
      <w:pPr>
        <w:spacing w:line="360" w:lineRule="auto"/>
        <w:ind w:firstLine="420" w:firstLineChars="175"/>
        <w:rPr>
          <w:rFonts w:hint="eastAsia" w:ascii="仿宋" w:hAnsi="仿宋" w:eastAsia="仿宋" w:cs="仿宋"/>
          <w:sz w:val="24"/>
          <w:lang w:val="zh-CN"/>
        </w:rPr>
      </w:pPr>
      <w:r>
        <w:rPr>
          <w:rFonts w:hint="eastAsia" w:ascii="仿宋" w:hAnsi="仿宋" w:eastAsia="仿宋" w:cs="仿宋"/>
          <w:sz w:val="24"/>
          <w:lang w:val="zh-CN"/>
        </w:rPr>
        <w:t>日期：</w:t>
      </w:r>
    </w:p>
    <w:p>
      <w:pPr>
        <w:rPr>
          <w:rFonts w:hint="eastAsia" w:ascii="仿宋" w:hAnsi="仿宋" w:eastAsia="仿宋" w:cs="仿宋"/>
          <w:sz w:val="24"/>
          <w:lang w:val="zh-CN"/>
        </w:rPr>
      </w:pPr>
      <w:r>
        <w:rPr>
          <w:rFonts w:hint="eastAsia" w:ascii="仿宋" w:hAnsi="仿宋" w:eastAsia="仿宋" w:cs="仿宋"/>
          <w:sz w:val="24"/>
          <w:lang w:val="zh-CN"/>
        </w:rPr>
        <w:br w:type="page"/>
      </w:r>
    </w:p>
    <w:p>
      <w:pPr>
        <w:pStyle w:val="4"/>
        <w:rPr>
          <w:rFonts w:hint="eastAsia" w:ascii="仿宋" w:eastAsia="仿宋" w:cs="仿宋"/>
          <w:bCs w:val="0"/>
          <w:spacing w:val="6"/>
          <w:lang w:val="en-US" w:eastAsia="zh-CN"/>
        </w:rPr>
      </w:pPr>
      <w:r>
        <w:rPr>
          <w:rFonts w:hint="eastAsia" w:ascii="仿宋" w:eastAsia="仿宋" w:cs="仿宋"/>
          <w:bCs w:val="0"/>
          <w:spacing w:val="6"/>
          <w:lang w:val="en-US"/>
        </w:rPr>
        <w:t>附件</w:t>
      </w:r>
      <w:r>
        <w:rPr>
          <w:rFonts w:hint="eastAsia" w:ascii="仿宋" w:eastAsia="仿宋" w:cs="仿宋"/>
          <w:bCs w:val="0"/>
          <w:spacing w:val="6"/>
          <w:lang w:val="en-US" w:eastAsia="zh-CN"/>
        </w:rPr>
        <w:t>9</w:t>
      </w:r>
    </w:p>
    <w:p>
      <w:pPr>
        <w:shd w:val="clear"/>
        <w:spacing w:line="420" w:lineRule="exact"/>
        <w:jc w:val="center"/>
        <w:rPr>
          <w:rFonts w:hint="eastAsia" w:ascii="仿宋" w:hAnsi="仿宋" w:eastAsia="仿宋" w:cs="仿宋"/>
          <w:b/>
          <w:bCs/>
          <w:color w:val="auto"/>
          <w:sz w:val="32"/>
          <w:szCs w:val="32"/>
          <w:highlight w:val="none"/>
          <w:lang w:val="en-GB"/>
        </w:rPr>
      </w:pPr>
      <w:r>
        <w:rPr>
          <w:rFonts w:hint="eastAsia" w:ascii="仿宋" w:hAnsi="仿宋" w:eastAsia="仿宋" w:cs="仿宋"/>
          <w:b/>
          <w:bCs/>
          <w:color w:val="auto"/>
          <w:sz w:val="32"/>
          <w:szCs w:val="32"/>
          <w:highlight w:val="none"/>
          <w:lang w:val="en-GB"/>
        </w:rPr>
        <w:t>政府采购活动确认声明书</w:t>
      </w:r>
    </w:p>
    <w:p>
      <w:pPr>
        <w:pStyle w:val="25"/>
        <w:rPr>
          <w:rFonts w:hint="eastAsia"/>
          <w:lang w:val="en-GB"/>
        </w:rPr>
      </w:pPr>
    </w:p>
    <w:p>
      <w:pPr>
        <w:keepNext w:val="0"/>
        <w:keepLines w:val="0"/>
        <w:pageBreakBefore w:val="0"/>
        <w:widowControl w:val="0"/>
        <w:shd w:val="clear"/>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eastAsia="zh-CN"/>
        </w:rPr>
        <w:t>台州锋鼎工程项目管理有限公司</w:t>
      </w:r>
      <w:r>
        <w:rPr>
          <w:rFonts w:hint="eastAsia" w:ascii="仿宋" w:hAnsi="仿宋" w:eastAsia="仿宋" w:cs="仿宋"/>
          <w:color w:val="auto"/>
          <w:sz w:val="24"/>
          <w:szCs w:val="24"/>
          <w:highlight w:val="none"/>
        </w:rPr>
        <w:t>（采购组织机构名称）：</w:t>
      </w:r>
    </w:p>
    <w:p>
      <w:pPr>
        <w:keepNext w:val="0"/>
        <w:keepLines w:val="0"/>
        <w:pageBreakBefore w:val="0"/>
        <w:widowControl w:val="0"/>
        <w:shd w:val="clear"/>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本人经由</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单位</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（法人代表）合法授权参加</w:t>
      </w:r>
      <w:r>
        <w:rPr>
          <w:rFonts w:hint="eastAsia" w:ascii="仿宋" w:hAnsi="仿宋" w:eastAsia="仿宋" w:cs="仿宋"/>
          <w:b/>
          <w:bCs/>
          <w:color w:val="auto"/>
          <w:sz w:val="24"/>
          <w:szCs w:val="24"/>
          <w:highlight w:val="none"/>
          <w:u w:val="single"/>
          <w:lang w:val="zh-CN"/>
        </w:rPr>
        <w:t>2025年台州市生态环境监测（标段二）</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项目</w:t>
      </w:r>
      <w:r>
        <w:rPr>
          <w:rFonts w:hint="eastAsia" w:ascii="仿宋" w:hAnsi="仿宋" w:eastAsia="仿宋" w:cs="仿宋"/>
          <w:color w:val="auto"/>
          <w:sz w:val="24"/>
          <w:szCs w:val="24"/>
          <w:highlight w:val="none"/>
          <w:lang w:val="zh-CN"/>
        </w:rPr>
        <w:t>编号：</w:t>
      </w:r>
      <w:r>
        <w:rPr>
          <w:rFonts w:hint="eastAsia" w:ascii="仿宋" w:hAnsi="仿宋" w:eastAsia="仿宋" w:cs="仿宋"/>
          <w:b/>
          <w:bCs/>
          <w:color w:val="auto"/>
          <w:sz w:val="24"/>
          <w:szCs w:val="24"/>
          <w:highlight w:val="none"/>
          <w:u w:val="single"/>
          <w:lang w:val="zh-CN"/>
        </w:rPr>
        <w:t>TZFD(</w:t>
      </w:r>
      <w:r>
        <w:rPr>
          <w:rFonts w:hint="eastAsia" w:ascii="仿宋" w:hAnsi="仿宋" w:eastAsia="仿宋" w:cs="仿宋"/>
          <w:b/>
          <w:bCs/>
          <w:color w:val="auto"/>
          <w:sz w:val="24"/>
          <w:szCs w:val="24"/>
          <w:highlight w:val="none"/>
          <w:u w:val="single"/>
          <w:lang w:val="zh-CN" w:eastAsia="zh-CN"/>
        </w:rPr>
        <w:t>2025</w:t>
      </w:r>
      <w:r>
        <w:rPr>
          <w:rFonts w:hint="eastAsia" w:ascii="仿宋" w:hAnsi="仿宋" w:eastAsia="仿宋" w:cs="仿宋"/>
          <w:b/>
          <w:bCs/>
          <w:color w:val="auto"/>
          <w:sz w:val="24"/>
          <w:szCs w:val="24"/>
          <w:highlight w:val="none"/>
          <w:u w:val="single"/>
          <w:lang w:val="zh-CN"/>
        </w:rPr>
        <w:t>)-</w:t>
      </w:r>
      <w:r>
        <w:rPr>
          <w:rFonts w:hint="eastAsia" w:ascii="仿宋" w:hAnsi="仿宋" w:eastAsia="仿宋" w:cs="仿宋"/>
          <w:b/>
          <w:bCs/>
          <w:color w:val="auto"/>
          <w:sz w:val="24"/>
          <w:szCs w:val="24"/>
          <w:highlight w:val="none"/>
          <w:u w:val="single"/>
          <w:lang w:val="zh-CN" w:eastAsia="zh-CN"/>
        </w:rPr>
        <w:t>1025号</w:t>
      </w:r>
      <w:r>
        <w:rPr>
          <w:rFonts w:hint="eastAsia" w:ascii="仿宋" w:hAnsi="仿宋" w:eastAsia="仿宋" w:cs="仿宋"/>
          <w:color w:val="auto"/>
          <w:sz w:val="24"/>
          <w:szCs w:val="24"/>
          <w:highlight w:val="none"/>
          <w:lang w:val="zh-CN"/>
        </w:rPr>
        <w:t>）政府采购活动，经与本单位法人代表（负责人）联系确认，现就有关公平竞争事项郑重声明如下：</w:t>
      </w:r>
    </w:p>
    <w:p>
      <w:pPr>
        <w:keepNext w:val="0"/>
        <w:keepLines w:val="0"/>
        <w:pageBreakBefore w:val="0"/>
        <w:widowControl w:val="0"/>
        <w:shd w:val="clear"/>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一、本单位与采购人之间 □不存在利害关系 □存在下列利害关系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widowControl w:val="0"/>
        <w:shd w:val="clear"/>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A.投资关系    B.行政隶属关系    C.业务指导关系</w:t>
      </w:r>
    </w:p>
    <w:p>
      <w:pPr>
        <w:keepNext w:val="0"/>
        <w:keepLines w:val="0"/>
        <w:pageBreakBefore w:val="0"/>
        <w:widowControl w:val="0"/>
        <w:shd w:val="clear"/>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D.其他可能影响采购公正的利害关系（如有，请如实说明）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widowControl w:val="0"/>
        <w:shd w:val="clear"/>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二、现已清楚知道参加本项目采购活动的其他所有供应商名称，本单位 □与其他所有供应商之间均不存在利害关系 □与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（供应商名称）之间存在下列利害关系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widowControl w:val="0"/>
        <w:shd w:val="clear"/>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A.法定代表人或负责人或实际控制人是同一人</w:t>
      </w:r>
    </w:p>
    <w:p>
      <w:pPr>
        <w:keepNext w:val="0"/>
        <w:keepLines w:val="0"/>
        <w:pageBreakBefore w:val="0"/>
        <w:widowControl w:val="0"/>
        <w:shd w:val="clear"/>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B.法定代表人或负责人或实际控制人是夫妻关系</w:t>
      </w:r>
    </w:p>
    <w:p>
      <w:pPr>
        <w:keepNext w:val="0"/>
        <w:keepLines w:val="0"/>
        <w:pageBreakBefore w:val="0"/>
        <w:widowControl w:val="0"/>
        <w:shd w:val="clear"/>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C.法定代表人或负责人或实际控制人是直系血亲关系</w:t>
      </w:r>
    </w:p>
    <w:p>
      <w:pPr>
        <w:keepNext w:val="0"/>
        <w:keepLines w:val="0"/>
        <w:pageBreakBefore w:val="0"/>
        <w:widowControl w:val="0"/>
        <w:shd w:val="clear"/>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D.法定代表人或负责人或实际控制人存在三代以内旁系血亲关系</w:t>
      </w:r>
    </w:p>
    <w:p>
      <w:pPr>
        <w:keepNext w:val="0"/>
        <w:keepLines w:val="0"/>
        <w:pageBreakBefore w:val="0"/>
        <w:widowControl w:val="0"/>
        <w:shd w:val="clear"/>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E.法定代表人或负责人或实际控制人存在近姻亲关系</w:t>
      </w:r>
    </w:p>
    <w:p>
      <w:pPr>
        <w:keepNext w:val="0"/>
        <w:keepLines w:val="0"/>
        <w:pageBreakBefore w:val="0"/>
        <w:widowControl w:val="0"/>
        <w:shd w:val="clear"/>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F.法定代表人或负责人或实际控制人存在股份控制或实际控制关系</w:t>
      </w:r>
    </w:p>
    <w:p>
      <w:pPr>
        <w:keepNext w:val="0"/>
        <w:keepLines w:val="0"/>
        <w:pageBreakBefore w:val="0"/>
        <w:widowControl w:val="0"/>
        <w:shd w:val="clear"/>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G.存在共同直接或间接投资设立子公司、联营企业和合营企业情况</w:t>
      </w:r>
    </w:p>
    <w:p>
      <w:pPr>
        <w:keepNext w:val="0"/>
        <w:keepLines w:val="0"/>
        <w:pageBreakBefore w:val="0"/>
        <w:widowControl w:val="0"/>
        <w:shd w:val="clear"/>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H.存在分级代理或代销关系、同一生产制造商关系、管理关系、重要业务（占主营业务收入50%以上）或重要财务往来关系（如融资）等其他实质性控制关系</w:t>
      </w:r>
    </w:p>
    <w:p>
      <w:pPr>
        <w:keepNext w:val="0"/>
        <w:keepLines w:val="0"/>
        <w:pageBreakBefore w:val="0"/>
        <w:widowControl w:val="0"/>
        <w:shd w:val="clear"/>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I.其他利害关系情况</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widowControl w:val="0"/>
        <w:shd w:val="clear"/>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三、现已清楚知道并严格遵守政府采购法律法规和现场纪律。</w:t>
      </w:r>
    </w:p>
    <w:p>
      <w:pPr>
        <w:keepNext w:val="0"/>
        <w:keepLines w:val="0"/>
        <w:pageBreakBefore w:val="0"/>
        <w:widowControl w:val="0"/>
        <w:shd w:val="clear"/>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四、我发现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供应商之间存在或可能存在上述第二条第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项利害关系。</w:t>
      </w:r>
    </w:p>
    <w:p>
      <w:pPr>
        <w:keepNext w:val="0"/>
        <w:keepLines w:val="0"/>
        <w:pageBreakBefore w:val="0"/>
        <w:widowControl w:val="0"/>
        <w:shd w:val="clear"/>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五、本单位若有违反诚信投标、采购法律法规等行为，愿意按照招标文件规定接受投标担保的处理。如已中标，自动放弃中标资格；给招标人造成损失的，依法承担赔偿责任。</w:t>
      </w:r>
    </w:p>
    <w:p>
      <w:pPr>
        <w:keepNext w:val="0"/>
        <w:keepLines w:val="0"/>
        <w:pageBreakBefore w:val="0"/>
        <w:widowControl w:val="0"/>
        <w:shd w:val="clear"/>
        <w:kinsoku/>
        <w:wordWrap/>
        <w:overflowPunct/>
        <w:topLinePunct w:val="0"/>
        <w:autoSpaceDE/>
        <w:autoSpaceDN/>
        <w:bidi w:val="0"/>
        <w:adjustRightInd/>
        <w:snapToGrid/>
        <w:spacing w:line="288" w:lineRule="auto"/>
        <w:ind w:firstLine="4819" w:firstLineChars="20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供应商代表签名：</w:t>
      </w:r>
    </w:p>
    <w:p>
      <w:pPr>
        <w:keepNext w:val="0"/>
        <w:keepLines w:val="0"/>
        <w:pageBreakBefore w:val="0"/>
        <w:widowControl w:val="0"/>
        <w:shd w:val="clear"/>
        <w:kinsoku/>
        <w:wordWrap/>
        <w:overflowPunct/>
        <w:topLinePunct w:val="0"/>
        <w:autoSpaceDE/>
        <w:autoSpaceDN/>
        <w:bidi w:val="0"/>
        <w:adjustRightInd/>
        <w:snapToGrid/>
        <w:spacing w:line="288" w:lineRule="auto"/>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  月  日</w:t>
      </w:r>
    </w:p>
    <w:p>
      <w:pPr>
        <w:keepNext w:val="0"/>
        <w:keepLines w:val="0"/>
        <w:pageBreakBefore w:val="0"/>
        <w:widowControl w:val="0"/>
        <w:shd w:val="clear"/>
        <w:kinsoku/>
        <w:wordWrap/>
        <w:overflowPunct/>
        <w:topLinePunct w:val="0"/>
        <w:autoSpaceDE/>
        <w:autoSpaceDN/>
        <w:bidi w:val="0"/>
        <w:adjustRightInd/>
        <w:snapToGrid/>
        <w:spacing w:line="288" w:lineRule="auto"/>
        <w:ind w:firstLine="482" w:firstLineChars="200"/>
        <w:textAlignment w:val="auto"/>
        <w:rPr>
          <w:rFonts w:hint="eastAsia" w:ascii="仿宋" w:hAnsi="仿宋" w:eastAsia="仿宋" w:cs="仿宋"/>
          <w:b/>
          <w:bCs/>
          <w:color w:val="auto"/>
          <w:sz w:val="24"/>
          <w:szCs w:val="24"/>
          <w:highlight w:val="none"/>
        </w:rPr>
      </w:pPr>
    </w:p>
    <w:p>
      <w:pPr>
        <w:keepNext w:val="0"/>
        <w:keepLines w:val="0"/>
        <w:pageBreakBefore w:val="0"/>
        <w:widowControl w:val="0"/>
        <w:shd w:val="clear"/>
        <w:kinsoku/>
        <w:wordWrap/>
        <w:overflowPunct/>
        <w:topLinePunct w:val="0"/>
        <w:autoSpaceDE/>
        <w:autoSpaceDN/>
        <w:bidi w:val="0"/>
        <w:adjustRightInd/>
        <w:snapToGrid/>
        <w:spacing w:line="288"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说明：资格及商务技术文件开启后30分钟内，供应商通过邮件形式将经授权代表签署的《</w:t>
      </w:r>
      <w:r>
        <w:rPr>
          <w:rFonts w:hint="eastAsia" w:ascii="仿宋" w:hAnsi="仿宋" w:eastAsia="仿宋" w:cs="仿宋"/>
          <w:b/>
          <w:bCs/>
          <w:color w:val="auto"/>
          <w:sz w:val="24"/>
          <w:szCs w:val="24"/>
          <w:highlight w:val="none"/>
          <w:lang w:val="en-GB"/>
        </w:rPr>
        <w:t>政府采购活动确认声明书</w:t>
      </w:r>
      <w:r>
        <w:rPr>
          <w:rFonts w:hint="eastAsia" w:ascii="仿宋" w:hAnsi="仿宋" w:eastAsia="仿宋" w:cs="仿宋"/>
          <w:b/>
          <w:bCs/>
          <w:color w:val="auto"/>
          <w:sz w:val="24"/>
          <w:szCs w:val="24"/>
          <w:highlight w:val="none"/>
        </w:rPr>
        <w:t>》扫描件发至代理机构邮箱（邮箱地址：</w:t>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"mailto:303054329@qq.com）；"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lang w:val="en-US" w:eastAsia="zh-CN"/>
        </w:rPr>
        <w:t>171001127</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qq</w:t>
      </w:r>
      <w:r>
        <w:rPr>
          <w:rFonts w:hint="eastAsia" w:ascii="仿宋" w:hAnsi="仿宋" w:eastAsia="仿宋" w:cs="仿宋"/>
          <w:b/>
          <w:bCs/>
          <w:color w:val="auto"/>
          <w:sz w:val="24"/>
          <w:szCs w:val="24"/>
          <w:highlight w:val="none"/>
        </w:rPr>
        <w:t>.com）；</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t>不填写或未按规定发出邮件的，视同默认不存在确认声明书中的相关违规情形。</w:t>
      </w:r>
    </w:p>
    <w:p>
      <w:pPr>
        <w:keepNext w:val="0"/>
        <w:keepLines w:val="0"/>
        <w:pageBreakBefore w:val="0"/>
        <w:widowControl w:val="0"/>
        <w:kinsoku/>
        <w:wordWrap/>
        <w:overflowPunct/>
        <w:topLinePunct w:val="0"/>
        <w:autoSpaceDE/>
        <w:autoSpaceDN/>
        <w:bidi w:val="0"/>
        <w:snapToGrid/>
        <w:spacing w:line="288" w:lineRule="auto"/>
        <w:ind w:firstLine="420" w:firstLineChars="175"/>
        <w:textAlignment w:val="auto"/>
        <w:rPr>
          <w:rFonts w:hint="eastAsia" w:ascii="仿宋" w:hAnsi="仿宋" w:eastAsia="仿宋" w:cs="仿宋"/>
          <w:sz w:val="24"/>
          <w:szCs w:val="24"/>
          <w:lang w:val="zh-CN"/>
        </w:rPr>
      </w:pPr>
    </w:p>
    <w:sectPr>
      <w:pgSz w:w="11905" w:h="16838"/>
      <w:pgMar w:top="1440" w:right="1083" w:bottom="1440" w:left="1083" w:header="567" w:footer="567" w:gutter="0"/>
      <w:pgNumType w:fmt="decimal"/>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auto"/>
    <w:pitch w:val="default"/>
    <w:sig w:usb0="00000000" w:usb1="00000000" w:usb2="00000000" w:usb3="00000000" w:csb0="0000009F"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ans SC"/>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roman"/>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Cumberland">
    <w:altName w:val="Noto Sans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roman"/>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NumberOnly"/>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ans SC"/>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Noto Sans SC">
    <w:panose1 w:val="020B0200000000000000"/>
    <w:charset w:val="86"/>
    <w:family w:val="auto"/>
    <w:pitch w:val="default"/>
    <w:sig w:usb0="20000083" w:usb1="2ADF3C10" w:usb2="00000016" w:usb3="00000000" w:csb0="60060107" w:csb1="0000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2"/>
                      <w:jc w:val="center"/>
                    </w:pPr>
                    <w:r>
                      <w:fldChar w:fldCharType="begin"/>
                    </w:r>
                    <w:r>
                      <w:instrText xml:space="preserve"> PAGE  \* MERGEFORMAT </w:instrText>
                    </w:r>
                    <w:r>
                      <w:fldChar w:fldCharType="separate"/>
                    </w:r>
                    <w:r>
                      <w:t>46</w:t>
                    </w:r>
                    <w:r>
                      <w:fldChar w:fldCharType="end"/>
                    </w:r>
                  </w:p>
                </w:txbxContent>
              </v:textbox>
            </v:shape>
          </w:pict>
        </mc:Fallback>
      </mc:AlternateConten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_GB2312" w:eastAsia="仿宋_GB2312"/>
        <w:szCs w:val="24"/>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2"/>
                      <w:jc w:val="center"/>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5"/>
      </w:rPr>
    </w:pPr>
    <w:r>
      <w:fldChar w:fldCharType="begin"/>
    </w:r>
    <w:r>
      <w:rPr>
        <w:rStyle w:val="75"/>
      </w:rPr>
      <w:instrText xml:space="preserve">PAGE  </w:instrText>
    </w:r>
    <w:r>
      <w:fldChar w:fldCharType="end"/>
    </w:r>
  </w:p>
  <w:p>
    <w:pPr>
      <w:pStyle w:val="2"/>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_GB2312" w:eastAsia="仿宋_GB2312"/>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2"/>
                      <w:jc w:val="center"/>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jc w:val="center"/>
                    </w:pPr>
                    <w:r>
                      <w:fldChar w:fldCharType="begin"/>
                    </w:r>
                    <w:r>
                      <w:instrText xml:space="preserve"> PAGE  \* MERGEFORMAT </w:instrText>
                    </w:r>
                    <w:r>
                      <w:fldChar w:fldCharType="separate"/>
                    </w:r>
                    <w:r>
                      <w:t>32</w:t>
                    </w:r>
                    <w:r>
                      <w:fldChar w:fldCharType="end"/>
                    </w:r>
                  </w:p>
                </w:txbxContent>
              </v:textbox>
            </v:shape>
          </w:pict>
        </mc:Fallback>
      </mc:AlternateConten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2"/>
                      <w:jc w:val="center"/>
                    </w:pPr>
                    <w:r>
                      <w:fldChar w:fldCharType="begin"/>
                    </w:r>
                    <w:r>
                      <w:instrText xml:space="preserve"> PAGE  \* MERGEFORMAT </w:instrText>
                    </w:r>
                    <w:r>
                      <w:fldChar w:fldCharType="separate"/>
                    </w:r>
                    <w:r>
                      <w:t>31</w:t>
                    </w:r>
                    <w:r>
                      <w:fldChar w:fldCharType="end"/>
                    </w:r>
                  </w:p>
                </w:txbxContent>
              </v:textbox>
            </v:shape>
          </w:pict>
        </mc:Fallback>
      </mc:AlternateConten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2"/>
                      <w:jc w:val="center"/>
                    </w:pPr>
                    <w:r>
                      <w:fldChar w:fldCharType="begin"/>
                    </w:r>
                    <w:r>
                      <w:instrText xml:space="preserve"> PAGE  \* MERGEFORMAT </w:instrText>
                    </w:r>
                    <w:r>
                      <w:fldChar w:fldCharType="separate"/>
                    </w:r>
                    <w:r>
                      <w:t>44</w:t>
                    </w:r>
                    <w:r>
                      <w:fldChar w:fldCharType="end"/>
                    </w:r>
                  </w:p>
                </w:txbxContent>
              </v:textbox>
            </v:shape>
          </w:pict>
        </mc:Fallback>
      </mc:AlternateConten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2"/>
                      <w:jc w:val="center"/>
                    </w:pPr>
                    <w:r>
                      <w:fldChar w:fldCharType="begin"/>
                    </w:r>
                    <w:r>
                      <w:instrText xml:space="preserve"> PAGE  \* MERGEFORMAT </w:instrText>
                    </w:r>
                    <w:r>
                      <w:fldChar w:fldCharType="separate"/>
                    </w:r>
                    <w:r>
                      <w:t>43</w:t>
                    </w:r>
                    <w:r>
                      <w:fldChar w:fldCharType="end"/>
                    </w:r>
                  </w:p>
                </w:txbxContent>
              </v:textbox>
            </v:shape>
          </w:pict>
        </mc:Fallback>
      </mc:AlternateConten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2"/>
                      <w:jc w:val="center"/>
                    </w:pPr>
                    <w:r>
                      <w:fldChar w:fldCharType="begin"/>
                    </w:r>
                    <w:r>
                      <w:instrText xml:space="preserve"> PAGE  \* MERGEFORMAT </w:instrText>
                    </w:r>
                    <w:r>
                      <w:fldChar w:fldCharType="separate"/>
                    </w:r>
                    <w:r>
                      <w:t>48</w:t>
                    </w:r>
                    <w:r>
                      <w:fldChar w:fldCharType="end"/>
                    </w:r>
                  </w:p>
                </w:txbxContent>
              </v:textbox>
            </v:shape>
          </w:pict>
        </mc:Fallback>
      </mc:AlternateConten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left"/>
      <w:rPr>
        <w:rFonts w:hint="eastAsia" w:eastAsia="宋体"/>
        <w:lang w:val="en-US" w:eastAsia="zh-CN"/>
      </w:rPr>
    </w:pPr>
    <w:r>
      <w:drawing>
        <wp:inline distT="0" distB="0" distL="114300" distR="114300">
          <wp:extent cx="545465" cy="432435"/>
          <wp:effectExtent l="0" t="0" r="6985"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
                  <a:stretch>
                    <a:fillRect/>
                  </a:stretch>
                </pic:blipFill>
                <pic:spPr>
                  <a:xfrm>
                    <a:off x="0" y="0"/>
                    <a:ext cx="545465" cy="432435"/>
                  </a:xfrm>
                  <a:prstGeom prst="rect">
                    <a:avLst/>
                  </a:prstGeom>
                  <a:noFill/>
                  <a:ln>
                    <a:noFill/>
                  </a:ln>
                </pic:spPr>
              </pic:pic>
            </a:graphicData>
          </a:graphic>
        </wp:inline>
      </w:drawing>
    </w:r>
    <w:r>
      <w:rPr>
        <w:rFonts w:hint="eastAsia"/>
      </w:rPr>
      <w:t xml:space="preserve">                                            </w:t>
    </w:r>
    <w:r>
      <w:rPr>
        <w:rFonts w:hint="eastAsia"/>
        <w:lang w:val="en-US" w:eastAsia="zh-CN"/>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left"/>
      <w:rPr>
        <w:rFonts w:ascii="仿宋_GB2312"/>
        <w:b/>
        <w:i/>
        <w:iCs/>
        <w:u w:val="single"/>
      </w:rPr>
    </w:pPr>
    <w:r>
      <w:drawing>
        <wp:inline distT="0" distB="0" distL="114300" distR="114300">
          <wp:extent cx="545465" cy="432435"/>
          <wp:effectExtent l="0" t="0" r="6985" b="571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
                  <a:stretch>
                    <a:fillRect/>
                  </a:stretch>
                </pic:blipFill>
                <pic:spPr>
                  <a:xfrm>
                    <a:off x="0" y="0"/>
                    <a:ext cx="545465" cy="432435"/>
                  </a:xfrm>
                  <a:prstGeom prst="rect">
                    <a:avLst/>
                  </a:prstGeom>
                  <a:noFill/>
                  <a:ln>
                    <a:noFill/>
                  </a:ln>
                </pic:spPr>
              </pic:pic>
            </a:graphicData>
          </a:graphic>
        </wp:inline>
      </w:drawing>
    </w:r>
    <w:r>
      <w:t></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2025年台州市生态环境监测（标段二）</w:t>
    </w:r>
    <w:r>
      <w:rPr>
        <w:rFonts w:hint="eastAsia" w:ascii="仿宋" w:hAnsi="仿宋" w:eastAsia="仿宋" w:cs="仿宋"/>
      </w:rPr>
      <w:t>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left"/>
      <w:rPr>
        <w:rFonts w:hint="eastAsia" w:eastAsia="宋体"/>
        <w:lang w:eastAsia="zh-CN"/>
      </w:rPr>
    </w:pPr>
    <w:r>
      <w:t></w:t>
    </w:r>
    <w:r>
      <w:rPr>
        <w:rFonts w:hint="eastAsia"/>
      </w:rPr>
      <w:t xml:space="preserve">                               </w:t>
    </w:r>
    <w:r>
      <w:rPr>
        <w:rFonts w:hint="eastAsia"/>
        <w:lang w:val="en-US" w:eastAsia="zh-CN"/>
      </w:rPr>
      <w:t xml:space="preserve">     </w:t>
    </w:r>
    <w:r>
      <w:rPr>
        <w:rFonts w:hint="eastAsia"/>
      </w:rPr>
      <w:t xml:space="preserve">  </w:t>
    </w:r>
    <w:r>
      <w:rPr>
        <w:rFonts w:hint="eastAsia"/>
        <w:lang w:eastAsia="zh-CN"/>
      </w:rPr>
      <w:t>2</w:t>
    </w:r>
    <w:r>
      <w:rPr>
        <w:rFonts w:hint="eastAsia" w:ascii="仿宋" w:hAnsi="仿宋" w:eastAsia="仿宋" w:cs="仿宋"/>
        <w:lang w:eastAsia="zh-CN"/>
      </w:rPr>
      <w:t>025年台州市生态环境监测（标段二）</w:t>
    </w:r>
    <w:r>
      <w:rPr>
        <w:rFonts w:hint="eastAsia" w:ascii="仿宋" w:hAnsi="仿宋" w:eastAsia="仿宋" w:cs="仿宋"/>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left"/>
    </w:pPr>
    <w:r>
      <w:drawing>
        <wp:inline distT="0" distB="0" distL="114300" distR="114300">
          <wp:extent cx="545465" cy="432435"/>
          <wp:effectExtent l="0" t="0" r="6985" b="5715"/>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
                  <a:stretch>
                    <a:fillRect/>
                  </a:stretch>
                </pic:blipFill>
                <pic:spPr>
                  <a:xfrm>
                    <a:off x="0" y="0"/>
                    <a:ext cx="545465" cy="432435"/>
                  </a:xfrm>
                  <a:prstGeom prst="rect">
                    <a:avLst/>
                  </a:prstGeom>
                  <a:noFill/>
                  <a:ln>
                    <a:noFill/>
                  </a:ln>
                </pic:spPr>
              </pic:pic>
            </a:graphicData>
          </a:graphic>
        </wp:inline>
      </w:drawing>
    </w: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4"/>
      </w:pBdr>
      <w:jc w:val="left"/>
    </w:pPr>
    <w:r>
      <w:drawing>
        <wp:inline distT="0" distB="0" distL="114300" distR="114300">
          <wp:extent cx="545465" cy="432435"/>
          <wp:effectExtent l="0" t="0" r="6985" b="571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stretch>
                    <a:fillRect/>
                  </a:stretch>
                </pic:blipFill>
                <pic:spPr>
                  <a:xfrm>
                    <a:off x="0" y="0"/>
                    <a:ext cx="545465" cy="432435"/>
                  </a:xfrm>
                  <a:prstGeom prst="rect">
                    <a:avLst/>
                  </a:prstGeom>
                  <a:noFill/>
                  <a:ln>
                    <a:noFill/>
                  </a:ln>
                </pic:spPr>
              </pic:pic>
            </a:graphicData>
          </a:graphic>
        </wp:inline>
      </w:drawing>
    </w:r>
    <w:r>
      <w:t></w:t>
    </w:r>
    <w:r>
      <w:rPr>
        <w:rFonts w:hint="eastAsia"/>
      </w:rPr>
      <w:t xml:space="preserve">                           </w:t>
    </w:r>
    <w:r>
      <w:t></w:t>
    </w:r>
    <w:r>
      <w:rPr>
        <w:rFonts w:hint="eastAsia"/>
        <w:lang w:val="en-US" w:eastAsia="zh-CN"/>
      </w:rPr>
      <w:t xml:space="preserve">         </w:t>
    </w:r>
    <w:r>
      <w:t></w:t>
    </w:r>
    <w:r>
      <w:rPr>
        <w:rFonts w:hint="eastAsia" w:ascii="仿宋" w:hAnsi="仿宋" w:eastAsia="仿宋" w:cs="仿宋"/>
        <w:highlight w:val="none"/>
      </w:rPr>
      <w:t xml:space="preserve"> </w:t>
    </w:r>
    <w:r>
      <w:rPr>
        <w:rFonts w:hint="eastAsia" w:ascii="仿宋" w:hAnsi="仿宋" w:eastAsia="仿宋" w:cs="仿宋"/>
        <w:highlight w:val="none"/>
        <w:lang w:eastAsia="zh-CN"/>
      </w:rPr>
      <w:t>2025年台州市生态环境监测（标段二）</w:t>
    </w:r>
    <w:r>
      <w:rPr>
        <w:rFonts w:hint="eastAsia" w:ascii="仿宋" w:hAnsi="仿宋" w:eastAsia="仿宋" w:cs="仿宋"/>
      </w:rPr>
      <w:t>招标文件</w:t>
    </w:r>
  </w:p>
  <w:p>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left"/>
      <w:rPr>
        <w:rFonts w:ascii="仿宋_GB2312"/>
        <w:b/>
        <w:i/>
        <w:u w:val="single"/>
      </w:rPr>
    </w:pPr>
    <w:r>
      <w:rPr>
        <w:rFonts w:hint="eastAsia"/>
      </w:rPr>
      <w:t xml:space="preserve"> </w:t>
    </w:r>
    <w:r>
      <w:drawing>
        <wp:inline distT="0" distB="0" distL="114300" distR="114300">
          <wp:extent cx="545465" cy="432435"/>
          <wp:effectExtent l="0" t="0" r="6985" b="571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
                  <a:stretch>
                    <a:fillRect/>
                  </a:stretch>
                </pic:blipFill>
                <pic:spPr>
                  <a:xfrm>
                    <a:off x="0" y="0"/>
                    <a:ext cx="545465" cy="432435"/>
                  </a:xfrm>
                  <a:prstGeom prst="rect">
                    <a:avLst/>
                  </a:prstGeom>
                  <a:noFill/>
                  <a:ln>
                    <a:noFill/>
                  </a:ln>
                </pic:spPr>
              </pic:pic>
            </a:graphicData>
          </a:graphic>
        </wp:inline>
      </w:drawing>
    </w:r>
    <w:r>
      <w:t></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eastAsia="zh-CN"/>
      </w:rPr>
      <w:t>2025年台州市生态环境监测（标段二）</w:t>
    </w:r>
    <w:r>
      <w:rPr>
        <w:rFonts w:hint="eastAsia" w:ascii="仿宋" w:hAnsi="仿宋" w:eastAsia="仿宋" w:cs="仿宋"/>
      </w:rPr>
      <w:t>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left"/>
      <w:rPr>
        <w:rFonts w:ascii="仿宋_GB2312"/>
        <w:b/>
        <w:i/>
        <w:u w:val="single"/>
      </w:rPr>
    </w:pPr>
    <w:r>
      <w:drawing>
        <wp:inline distT="0" distB="0" distL="114300" distR="114300">
          <wp:extent cx="545465" cy="432435"/>
          <wp:effectExtent l="0" t="0" r="6985" b="571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
                  <a:stretch>
                    <a:fillRect/>
                  </a:stretch>
                </pic:blipFill>
                <pic:spPr>
                  <a:xfrm>
                    <a:off x="0" y="0"/>
                    <a:ext cx="545465" cy="432435"/>
                  </a:xfrm>
                  <a:prstGeom prst="rect">
                    <a:avLst/>
                  </a:prstGeom>
                  <a:noFill/>
                  <a:ln>
                    <a:noFill/>
                  </a:ln>
                </pic:spPr>
              </pic:pic>
            </a:graphicData>
          </a:graphic>
        </wp:inline>
      </w:drawing>
    </w:r>
    <w:r>
      <w:t></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lang w:eastAsia="zh-CN"/>
      </w:rPr>
      <w:t>2025年台州市生态环境监测（标段二）</w:t>
    </w:r>
    <w:r>
      <w:rPr>
        <w:rFonts w:hint="eastAsia" w:ascii="仿宋" w:hAnsi="仿宋" w:eastAsia="仿宋" w:cs="仿宋"/>
      </w:rPr>
      <w:t>招标文件</w:t>
    </w:r>
  </w:p>
  <w:p>
    <w:pPr>
      <w:pStyle w:val="44"/>
      <w:jc w:val="left"/>
      <w:rPr>
        <w:rFonts w:hint="eastAsia" w:ascii="仿宋" w:hAnsi="仿宋" w:eastAsia="仿宋" w:cs="仿宋"/>
        <w:lang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left"/>
    </w:pPr>
    <w:r>
      <w:drawing>
        <wp:inline distT="0" distB="0" distL="114300" distR="114300">
          <wp:extent cx="545465" cy="432435"/>
          <wp:effectExtent l="0" t="0" r="6985" b="5715"/>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
                  <a:stretch>
                    <a:fillRect/>
                  </a:stretch>
                </pic:blipFill>
                <pic:spPr>
                  <a:xfrm>
                    <a:off x="0" y="0"/>
                    <a:ext cx="545465" cy="432435"/>
                  </a:xfrm>
                  <a:prstGeom prst="rect">
                    <a:avLst/>
                  </a:prstGeom>
                  <a:noFill/>
                  <a:ln>
                    <a:noFill/>
                  </a:ln>
                </pic:spPr>
              </pic:pic>
            </a:graphicData>
          </a:graphic>
        </wp:inline>
      </w:drawing>
    </w:r>
    <w:r>
      <w:t></w:t>
    </w:r>
    <w:r>
      <w:rPr>
        <w:rFonts w:hint="eastAsia" w:ascii="仿宋" w:hAnsi="仿宋" w:eastAsia="仿宋" w:cs="仿宋"/>
      </w:rPr>
      <w:t xml:space="preserve">                                        </w:t>
    </w:r>
    <w:r>
      <w:rPr>
        <w:rFonts w:hint="eastAsia" w:ascii="仿宋" w:hAnsi="仿宋" w:eastAsia="仿宋" w:cs="仿宋"/>
        <w:lang w:eastAsia="zh-CN"/>
      </w:rPr>
      <w:t>2025年台州市生态环境监测（标段二）</w:t>
    </w:r>
    <w:r>
      <w:rPr>
        <w:rFonts w:hint="eastAsia" w:ascii="仿宋" w:hAnsi="仿宋" w:eastAsia="仿宋" w:cs="仿宋"/>
      </w:rPr>
      <w:t>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t></w:t>
    </w:r>
    <w:r>
      <w:rPr>
        <w:rFonts w:hint="eastAsia"/>
      </w:rPr>
      <w:t xml:space="preserve">           </w:t>
    </w:r>
    <w:r>
      <w:rPr>
        <w:rFonts w:hint="eastAsia"/>
        <w:lang w:eastAsia="zh-CN"/>
      </w:rPr>
      <w:t>2025年台州市生态环境监测（标段二）</w:t>
    </w:r>
    <w:r>
      <w:rPr>
        <w:rFonts w:hint="eastAsia"/>
      </w:rPr>
      <w:t>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b/>
        <w:i/>
        <w:u w:val="single"/>
      </w:rPr>
    </w:pPr>
    <w:r>
      <w:rPr>
        <w:rFonts w:hint="eastAsia"/>
      </w:rPr>
      <w:t xml:space="preserve">                                  </w:t>
    </w:r>
    <w:r>
      <w:rPr>
        <w:rFonts w:hint="eastAsia"/>
        <w:lang w:eastAsia="zh-CN"/>
      </w:rPr>
      <w:t>2025年台州市生态环境监测（标段二）</w:t>
    </w:r>
    <w:r>
      <w:rPr>
        <w:rFonts w:hint="eastAsia"/>
      </w:rPr>
      <w:t>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rPr>
        <w:rFonts w:hint="eastAsia"/>
      </w:rPr>
      <w:t xml:space="preserve">                                                                                                        </w:t>
    </w:r>
    <w:r>
      <w:rPr>
        <w:rFonts w:hint="eastAsia"/>
        <w:lang w:eastAsia="zh-CN"/>
      </w:rPr>
      <w:t>2025年台州市生态环境监测（标段二）</w:t>
    </w:r>
    <w:r>
      <w:rPr>
        <w:rFonts w:hint="eastAsia"/>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E3C3F9"/>
    <w:multiLevelType w:val="singleLevel"/>
    <w:tmpl w:val="B7E3C3F9"/>
    <w:lvl w:ilvl="0" w:tentative="0">
      <w:start w:val="1"/>
      <w:numFmt w:val="chineseCounting"/>
      <w:suff w:val="nothing"/>
      <w:lvlText w:val="%1、"/>
      <w:lvlJc w:val="left"/>
      <w:pPr>
        <w:ind w:left="-2"/>
      </w:pPr>
      <w:rPr>
        <w:rFonts w:hint="eastAsia"/>
      </w:rPr>
    </w:lvl>
  </w:abstractNum>
  <w:abstractNum w:abstractNumId="1">
    <w:nsid w:val="B8AA487A"/>
    <w:multiLevelType w:val="singleLevel"/>
    <w:tmpl w:val="B8AA487A"/>
    <w:lvl w:ilvl="0" w:tentative="0">
      <w:start w:val="1"/>
      <w:numFmt w:val="decimal"/>
      <w:suff w:val="nothing"/>
      <w:lvlText w:val="（%1）"/>
      <w:lvlJc w:val="left"/>
    </w:lvl>
  </w:abstractNum>
  <w:abstractNum w:abstractNumId="2">
    <w:nsid w:val="00000002"/>
    <w:multiLevelType w:val="singleLevel"/>
    <w:tmpl w:val="00000002"/>
    <w:lvl w:ilvl="0" w:tentative="0">
      <w:start w:val="1"/>
      <w:numFmt w:val="decimal"/>
      <w:lvlText w:val="%1."/>
      <w:lvlJc w:val="left"/>
      <w:pPr>
        <w:ind w:left="425" w:hanging="425"/>
      </w:pPr>
      <w:rPr>
        <w:rFonts w:hint="default"/>
      </w:rPr>
    </w:lvl>
  </w:abstractNum>
  <w:abstractNum w:abstractNumId="3">
    <w:nsid w:val="1D92D65B"/>
    <w:multiLevelType w:val="singleLevel"/>
    <w:tmpl w:val="1D92D65B"/>
    <w:lvl w:ilvl="0" w:tentative="0">
      <w:start w:val="1"/>
      <w:numFmt w:val="decimal"/>
      <w:lvlText w:val="%1."/>
      <w:lvlJc w:val="left"/>
      <w:pPr>
        <w:ind w:left="425" w:hanging="425"/>
      </w:pPr>
      <w:rPr>
        <w:rFonts w:hint="default"/>
      </w:rPr>
    </w:lvl>
  </w:abstractNum>
  <w:abstractNum w:abstractNumId="4">
    <w:nsid w:val="29F6A3B0"/>
    <w:multiLevelType w:val="singleLevel"/>
    <w:tmpl w:val="29F6A3B0"/>
    <w:lvl w:ilvl="0" w:tentative="0">
      <w:start w:val="1"/>
      <w:numFmt w:val="decimal"/>
      <w:lvlText w:val="(%1)"/>
      <w:lvlJc w:val="left"/>
      <w:pPr>
        <w:ind w:left="425" w:hanging="425"/>
      </w:pPr>
      <w:rPr>
        <w:rFonts w:hint="default"/>
      </w:rPr>
    </w:lvl>
  </w:abstractNum>
  <w:abstractNum w:abstractNumId="5">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97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6">
    <w:nsid w:val="4AE0C630"/>
    <w:multiLevelType w:val="singleLevel"/>
    <w:tmpl w:val="4AE0C630"/>
    <w:lvl w:ilvl="0" w:tentative="0">
      <w:start w:val="1"/>
      <w:numFmt w:val="decimal"/>
      <w:suff w:val="nothing"/>
      <w:lvlText w:val="%1．"/>
      <w:lvlJc w:val="left"/>
      <w:pPr>
        <w:ind w:left="0" w:firstLine="400"/>
      </w:pPr>
      <w:rPr>
        <w:rFonts w:hint="default"/>
      </w:rPr>
    </w:lvl>
  </w:abstractNum>
  <w:num w:numId="1">
    <w:abstractNumId w:val="5"/>
  </w:num>
  <w:num w:numId="2">
    <w:abstractNumId w:val="3"/>
  </w:num>
  <w:num w:numId="3">
    <w:abstractNumId w:val="0"/>
  </w:num>
  <w:num w:numId="4">
    <w:abstractNumId w:val="6"/>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3ZjBiNTRhNDBkZDEzYjI4MmJiNjIwNDUxM2NlMTI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0F38"/>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1F6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46F20"/>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4EA"/>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C7FDA"/>
    <w:rsid w:val="00FD10B3"/>
    <w:rsid w:val="00FD11C3"/>
    <w:rsid w:val="00FD154E"/>
    <w:rsid w:val="00FD24D7"/>
    <w:rsid w:val="00FD29CE"/>
    <w:rsid w:val="00FD3AE2"/>
    <w:rsid w:val="00FD3E41"/>
    <w:rsid w:val="00FD3EFA"/>
    <w:rsid w:val="00FD4462"/>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1F67CC"/>
    <w:rsid w:val="01236AFB"/>
    <w:rsid w:val="019F7441"/>
    <w:rsid w:val="01B37585"/>
    <w:rsid w:val="01D55165"/>
    <w:rsid w:val="01DF6BF8"/>
    <w:rsid w:val="01EC2C57"/>
    <w:rsid w:val="02074EBC"/>
    <w:rsid w:val="024970A8"/>
    <w:rsid w:val="025F0711"/>
    <w:rsid w:val="026B2E25"/>
    <w:rsid w:val="02824D4D"/>
    <w:rsid w:val="02DC4B10"/>
    <w:rsid w:val="02DD76CE"/>
    <w:rsid w:val="02F36323"/>
    <w:rsid w:val="02F5619C"/>
    <w:rsid w:val="0326446A"/>
    <w:rsid w:val="032D5555"/>
    <w:rsid w:val="03394FBF"/>
    <w:rsid w:val="036634D2"/>
    <w:rsid w:val="03DD35E4"/>
    <w:rsid w:val="04076900"/>
    <w:rsid w:val="041A5A3B"/>
    <w:rsid w:val="042311BA"/>
    <w:rsid w:val="042B157A"/>
    <w:rsid w:val="043A4897"/>
    <w:rsid w:val="048F763B"/>
    <w:rsid w:val="049F330E"/>
    <w:rsid w:val="04AA775C"/>
    <w:rsid w:val="04AF1889"/>
    <w:rsid w:val="04F66F48"/>
    <w:rsid w:val="05070289"/>
    <w:rsid w:val="05251E14"/>
    <w:rsid w:val="05634C4A"/>
    <w:rsid w:val="05822BFD"/>
    <w:rsid w:val="05A16594"/>
    <w:rsid w:val="05A7762D"/>
    <w:rsid w:val="05B420B4"/>
    <w:rsid w:val="05B7579B"/>
    <w:rsid w:val="060E5941"/>
    <w:rsid w:val="06110FAF"/>
    <w:rsid w:val="06475B39"/>
    <w:rsid w:val="06493CA7"/>
    <w:rsid w:val="065450EF"/>
    <w:rsid w:val="065A6178"/>
    <w:rsid w:val="065B3401"/>
    <w:rsid w:val="066F1CF3"/>
    <w:rsid w:val="06930BB8"/>
    <w:rsid w:val="07245D42"/>
    <w:rsid w:val="07264C62"/>
    <w:rsid w:val="0779354C"/>
    <w:rsid w:val="07DD1966"/>
    <w:rsid w:val="08061376"/>
    <w:rsid w:val="08452D77"/>
    <w:rsid w:val="086401F8"/>
    <w:rsid w:val="08751CAA"/>
    <w:rsid w:val="087E4C40"/>
    <w:rsid w:val="08A871D0"/>
    <w:rsid w:val="08C8068D"/>
    <w:rsid w:val="08D66AD6"/>
    <w:rsid w:val="08DA33A3"/>
    <w:rsid w:val="08E80F13"/>
    <w:rsid w:val="09033BE6"/>
    <w:rsid w:val="09335624"/>
    <w:rsid w:val="0944690F"/>
    <w:rsid w:val="09535675"/>
    <w:rsid w:val="095F057D"/>
    <w:rsid w:val="09642282"/>
    <w:rsid w:val="09733572"/>
    <w:rsid w:val="09772C16"/>
    <w:rsid w:val="098353B5"/>
    <w:rsid w:val="09A92330"/>
    <w:rsid w:val="09B06B87"/>
    <w:rsid w:val="09C13146"/>
    <w:rsid w:val="09E04166"/>
    <w:rsid w:val="09F5216B"/>
    <w:rsid w:val="0A1C0718"/>
    <w:rsid w:val="0A3E7710"/>
    <w:rsid w:val="0A5B7E63"/>
    <w:rsid w:val="0AA374A5"/>
    <w:rsid w:val="0AAB7649"/>
    <w:rsid w:val="0ABC5606"/>
    <w:rsid w:val="0B30404E"/>
    <w:rsid w:val="0B4C6C14"/>
    <w:rsid w:val="0B547599"/>
    <w:rsid w:val="0B631A88"/>
    <w:rsid w:val="0B683D45"/>
    <w:rsid w:val="0B7F3F11"/>
    <w:rsid w:val="0B884417"/>
    <w:rsid w:val="0B893C8C"/>
    <w:rsid w:val="0BF6188C"/>
    <w:rsid w:val="0BF73C91"/>
    <w:rsid w:val="0BFC1ACA"/>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BD3689"/>
    <w:rsid w:val="0EF94D4B"/>
    <w:rsid w:val="0F3B0176"/>
    <w:rsid w:val="0F4958DC"/>
    <w:rsid w:val="0F4C1BB0"/>
    <w:rsid w:val="0F515DF7"/>
    <w:rsid w:val="0F596BA8"/>
    <w:rsid w:val="0F6248D2"/>
    <w:rsid w:val="0F693536"/>
    <w:rsid w:val="0F7B0511"/>
    <w:rsid w:val="0F7B76D9"/>
    <w:rsid w:val="0F816ACD"/>
    <w:rsid w:val="0F9832DB"/>
    <w:rsid w:val="0FBF3FD2"/>
    <w:rsid w:val="0FBF7FF3"/>
    <w:rsid w:val="0FD785B0"/>
    <w:rsid w:val="0FDF5097"/>
    <w:rsid w:val="10646583"/>
    <w:rsid w:val="107D4B15"/>
    <w:rsid w:val="108A3C80"/>
    <w:rsid w:val="10BF7A79"/>
    <w:rsid w:val="10C26171"/>
    <w:rsid w:val="10F33360"/>
    <w:rsid w:val="10FC16EA"/>
    <w:rsid w:val="110F1D40"/>
    <w:rsid w:val="11266F33"/>
    <w:rsid w:val="11353636"/>
    <w:rsid w:val="11446774"/>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E56991"/>
    <w:rsid w:val="13FC545F"/>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6FD91C4"/>
    <w:rsid w:val="172F2D79"/>
    <w:rsid w:val="17557BEF"/>
    <w:rsid w:val="17966F65"/>
    <w:rsid w:val="17AD9684"/>
    <w:rsid w:val="17D349C1"/>
    <w:rsid w:val="17D40778"/>
    <w:rsid w:val="17ED3588"/>
    <w:rsid w:val="17FCDE8F"/>
    <w:rsid w:val="1830729E"/>
    <w:rsid w:val="1870062C"/>
    <w:rsid w:val="18817102"/>
    <w:rsid w:val="18830A15"/>
    <w:rsid w:val="18852B28"/>
    <w:rsid w:val="188B5321"/>
    <w:rsid w:val="192B6757"/>
    <w:rsid w:val="197E02E6"/>
    <w:rsid w:val="19932372"/>
    <w:rsid w:val="19A20DD5"/>
    <w:rsid w:val="19AE03F1"/>
    <w:rsid w:val="19F11A14"/>
    <w:rsid w:val="1A071A03"/>
    <w:rsid w:val="1A1F16AE"/>
    <w:rsid w:val="1A2A6A7B"/>
    <w:rsid w:val="1A3B5C77"/>
    <w:rsid w:val="1A78B5E0"/>
    <w:rsid w:val="1A984BAD"/>
    <w:rsid w:val="1AB8220E"/>
    <w:rsid w:val="1ADF6770"/>
    <w:rsid w:val="1AE4166C"/>
    <w:rsid w:val="1AF06CFB"/>
    <w:rsid w:val="1AF11B8D"/>
    <w:rsid w:val="1B11359C"/>
    <w:rsid w:val="1B2A271F"/>
    <w:rsid w:val="1B461516"/>
    <w:rsid w:val="1B530544"/>
    <w:rsid w:val="1B713184"/>
    <w:rsid w:val="1BA209CF"/>
    <w:rsid w:val="1BB4777D"/>
    <w:rsid w:val="1BC8066E"/>
    <w:rsid w:val="1BD75AB8"/>
    <w:rsid w:val="1C0459C2"/>
    <w:rsid w:val="1C1B3B4A"/>
    <w:rsid w:val="1C88086E"/>
    <w:rsid w:val="1D266CE1"/>
    <w:rsid w:val="1D3963AF"/>
    <w:rsid w:val="1D6A673C"/>
    <w:rsid w:val="1D7F3115"/>
    <w:rsid w:val="1D9247AE"/>
    <w:rsid w:val="1DB567EC"/>
    <w:rsid w:val="1DD8129D"/>
    <w:rsid w:val="1DF51A98"/>
    <w:rsid w:val="1DF6E6B9"/>
    <w:rsid w:val="1E3D060F"/>
    <w:rsid w:val="1E3F7D2E"/>
    <w:rsid w:val="1E4134E4"/>
    <w:rsid w:val="1E5062B3"/>
    <w:rsid w:val="1E523514"/>
    <w:rsid w:val="1E714A66"/>
    <w:rsid w:val="1E802593"/>
    <w:rsid w:val="1E8B6156"/>
    <w:rsid w:val="1E9A7CBA"/>
    <w:rsid w:val="1EA703CC"/>
    <w:rsid w:val="1EB7330C"/>
    <w:rsid w:val="1EF83F1D"/>
    <w:rsid w:val="1F0A0FF3"/>
    <w:rsid w:val="1F5771FF"/>
    <w:rsid w:val="1F5D498B"/>
    <w:rsid w:val="1F5FB1BD"/>
    <w:rsid w:val="1F937DCA"/>
    <w:rsid w:val="1FBE11F2"/>
    <w:rsid w:val="1FD52DD5"/>
    <w:rsid w:val="1FD77914"/>
    <w:rsid w:val="1FE868A9"/>
    <w:rsid w:val="20034907"/>
    <w:rsid w:val="20173E4B"/>
    <w:rsid w:val="204E48BC"/>
    <w:rsid w:val="208921B3"/>
    <w:rsid w:val="20973DEB"/>
    <w:rsid w:val="20B26522"/>
    <w:rsid w:val="20B44310"/>
    <w:rsid w:val="211116EB"/>
    <w:rsid w:val="216133FC"/>
    <w:rsid w:val="21C726D9"/>
    <w:rsid w:val="21D56769"/>
    <w:rsid w:val="21E52EF3"/>
    <w:rsid w:val="21FB5D7B"/>
    <w:rsid w:val="22015E94"/>
    <w:rsid w:val="220B1C3D"/>
    <w:rsid w:val="221D1D20"/>
    <w:rsid w:val="22334A87"/>
    <w:rsid w:val="22721D38"/>
    <w:rsid w:val="2289203C"/>
    <w:rsid w:val="22BE6801"/>
    <w:rsid w:val="230D2B83"/>
    <w:rsid w:val="233500BF"/>
    <w:rsid w:val="23377FF7"/>
    <w:rsid w:val="236B425F"/>
    <w:rsid w:val="23836192"/>
    <w:rsid w:val="23901F29"/>
    <w:rsid w:val="239C0061"/>
    <w:rsid w:val="23B908A4"/>
    <w:rsid w:val="23E3EA33"/>
    <w:rsid w:val="23E95BEF"/>
    <w:rsid w:val="23FD0064"/>
    <w:rsid w:val="245375B0"/>
    <w:rsid w:val="24642C0A"/>
    <w:rsid w:val="24B22173"/>
    <w:rsid w:val="24B95AD9"/>
    <w:rsid w:val="24BE24DA"/>
    <w:rsid w:val="24CF5825"/>
    <w:rsid w:val="24D663E6"/>
    <w:rsid w:val="24D77F2B"/>
    <w:rsid w:val="258B00E2"/>
    <w:rsid w:val="25A917A6"/>
    <w:rsid w:val="25BE27CC"/>
    <w:rsid w:val="25D014C9"/>
    <w:rsid w:val="25E77763"/>
    <w:rsid w:val="25F74A5C"/>
    <w:rsid w:val="2628662C"/>
    <w:rsid w:val="262D45DE"/>
    <w:rsid w:val="26871DC8"/>
    <w:rsid w:val="26A163C2"/>
    <w:rsid w:val="26A53EF9"/>
    <w:rsid w:val="26A94201"/>
    <w:rsid w:val="26AC274F"/>
    <w:rsid w:val="27044A29"/>
    <w:rsid w:val="271341D4"/>
    <w:rsid w:val="271D34C8"/>
    <w:rsid w:val="276142BF"/>
    <w:rsid w:val="27783712"/>
    <w:rsid w:val="27907362"/>
    <w:rsid w:val="27EF55BB"/>
    <w:rsid w:val="28333E1D"/>
    <w:rsid w:val="28376AC0"/>
    <w:rsid w:val="28454BD6"/>
    <w:rsid w:val="28455253"/>
    <w:rsid w:val="28551971"/>
    <w:rsid w:val="285B1C53"/>
    <w:rsid w:val="289F7086"/>
    <w:rsid w:val="28C32028"/>
    <w:rsid w:val="28CC490F"/>
    <w:rsid w:val="28DE40AA"/>
    <w:rsid w:val="28E648B3"/>
    <w:rsid w:val="29345E77"/>
    <w:rsid w:val="294C65AD"/>
    <w:rsid w:val="29806583"/>
    <w:rsid w:val="298B3C4C"/>
    <w:rsid w:val="29AB28E4"/>
    <w:rsid w:val="29F26D24"/>
    <w:rsid w:val="2A116B0D"/>
    <w:rsid w:val="2A15033F"/>
    <w:rsid w:val="2A1662C1"/>
    <w:rsid w:val="2A1C7367"/>
    <w:rsid w:val="2A2815FA"/>
    <w:rsid w:val="2A6D6092"/>
    <w:rsid w:val="2A7D76B4"/>
    <w:rsid w:val="2AF1367C"/>
    <w:rsid w:val="2B437463"/>
    <w:rsid w:val="2B7807EE"/>
    <w:rsid w:val="2BA50BF7"/>
    <w:rsid w:val="2BBF00EC"/>
    <w:rsid w:val="2BC37CFD"/>
    <w:rsid w:val="2BD5237F"/>
    <w:rsid w:val="2BE536CE"/>
    <w:rsid w:val="2BE758D9"/>
    <w:rsid w:val="2C09049E"/>
    <w:rsid w:val="2C0A653C"/>
    <w:rsid w:val="2C191F85"/>
    <w:rsid w:val="2C6F0331"/>
    <w:rsid w:val="2CBD0053"/>
    <w:rsid w:val="2CE82D6F"/>
    <w:rsid w:val="2D343236"/>
    <w:rsid w:val="2DD15014"/>
    <w:rsid w:val="2DD77427"/>
    <w:rsid w:val="2DEFFD58"/>
    <w:rsid w:val="2DF72DE4"/>
    <w:rsid w:val="2E0220AF"/>
    <w:rsid w:val="2E4B082A"/>
    <w:rsid w:val="2E5D4E86"/>
    <w:rsid w:val="2E5D790B"/>
    <w:rsid w:val="2E7F828E"/>
    <w:rsid w:val="2E9A3C18"/>
    <w:rsid w:val="2EBB0FEE"/>
    <w:rsid w:val="2EBF00B3"/>
    <w:rsid w:val="2EC63002"/>
    <w:rsid w:val="2F000864"/>
    <w:rsid w:val="2F0A6B38"/>
    <w:rsid w:val="2F946CCB"/>
    <w:rsid w:val="2FD25781"/>
    <w:rsid w:val="2FDC34A8"/>
    <w:rsid w:val="2FDC745C"/>
    <w:rsid w:val="2FEFA0D7"/>
    <w:rsid w:val="2FFB4A82"/>
    <w:rsid w:val="2FFD7934"/>
    <w:rsid w:val="2FFFEAB7"/>
    <w:rsid w:val="30733ACD"/>
    <w:rsid w:val="308C3862"/>
    <w:rsid w:val="309379D8"/>
    <w:rsid w:val="30A270F7"/>
    <w:rsid w:val="30DD6C58"/>
    <w:rsid w:val="30DF1478"/>
    <w:rsid w:val="30EC586F"/>
    <w:rsid w:val="314550B7"/>
    <w:rsid w:val="319C6071"/>
    <w:rsid w:val="31AC537E"/>
    <w:rsid w:val="31E3679B"/>
    <w:rsid w:val="31E732FD"/>
    <w:rsid w:val="32517576"/>
    <w:rsid w:val="32523F5D"/>
    <w:rsid w:val="32534937"/>
    <w:rsid w:val="32B900B2"/>
    <w:rsid w:val="32BE5C2C"/>
    <w:rsid w:val="32FB6478"/>
    <w:rsid w:val="32FC8965"/>
    <w:rsid w:val="33263B3F"/>
    <w:rsid w:val="336963EB"/>
    <w:rsid w:val="33770E5C"/>
    <w:rsid w:val="33816EEB"/>
    <w:rsid w:val="33EB55CD"/>
    <w:rsid w:val="33EC4C02"/>
    <w:rsid w:val="340D2360"/>
    <w:rsid w:val="3410665D"/>
    <w:rsid w:val="34200C63"/>
    <w:rsid w:val="34211214"/>
    <w:rsid w:val="342E63AB"/>
    <w:rsid w:val="34950E68"/>
    <w:rsid w:val="34986E94"/>
    <w:rsid w:val="34AF62C9"/>
    <w:rsid w:val="34CB4388"/>
    <w:rsid w:val="34FA6E12"/>
    <w:rsid w:val="350F4D66"/>
    <w:rsid w:val="354D7158"/>
    <w:rsid w:val="3563CCAF"/>
    <w:rsid w:val="358D5588"/>
    <w:rsid w:val="35FB390D"/>
    <w:rsid w:val="363A3B40"/>
    <w:rsid w:val="365302AE"/>
    <w:rsid w:val="36607A0A"/>
    <w:rsid w:val="366D84D3"/>
    <w:rsid w:val="366E227C"/>
    <w:rsid w:val="366F2E0D"/>
    <w:rsid w:val="367B6A5C"/>
    <w:rsid w:val="36A74ADA"/>
    <w:rsid w:val="36AD60D5"/>
    <w:rsid w:val="36B224F9"/>
    <w:rsid w:val="36EC0CC9"/>
    <w:rsid w:val="373F410B"/>
    <w:rsid w:val="376B777D"/>
    <w:rsid w:val="37BFA1E3"/>
    <w:rsid w:val="37D97454"/>
    <w:rsid w:val="37E71AB5"/>
    <w:rsid w:val="37EE7094"/>
    <w:rsid w:val="3821593A"/>
    <w:rsid w:val="38296C89"/>
    <w:rsid w:val="382D2DE1"/>
    <w:rsid w:val="383002EB"/>
    <w:rsid w:val="38586797"/>
    <w:rsid w:val="38B053B9"/>
    <w:rsid w:val="38B379C3"/>
    <w:rsid w:val="38BC0149"/>
    <w:rsid w:val="38D87D1C"/>
    <w:rsid w:val="3903322F"/>
    <w:rsid w:val="39636459"/>
    <w:rsid w:val="396B7F6C"/>
    <w:rsid w:val="39B417A9"/>
    <w:rsid w:val="39FC5695"/>
    <w:rsid w:val="3A006D8E"/>
    <w:rsid w:val="3A3651E5"/>
    <w:rsid w:val="3A58698B"/>
    <w:rsid w:val="3A744481"/>
    <w:rsid w:val="3A8C7BEF"/>
    <w:rsid w:val="3A906246"/>
    <w:rsid w:val="3ABF5F1C"/>
    <w:rsid w:val="3AFFB1CA"/>
    <w:rsid w:val="3B2349B7"/>
    <w:rsid w:val="3B616CFF"/>
    <w:rsid w:val="3B6259F6"/>
    <w:rsid w:val="3B776A55"/>
    <w:rsid w:val="3B976654"/>
    <w:rsid w:val="3BAE5737"/>
    <w:rsid w:val="3BBF0DC9"/>
    <w:rsid w:val="3BC01EFC"/>
    <w:rsid w:val="3BCA786A"/>
    <w:rsid w:val="3BCE15C7"/>
    <w:rsid w:val="3BD31E2F"/>
    <w:rsid w:val="3BE74FAF"/>
    <w:rsid w:val="3BF15831"/>
    <w:rsid w:val="3C105946"/>
    <w:rsid w:val="3C447FE2"/>
    <w:rsid w:val="3C471448"/>
    <w:rsid w:val="3C5F759A"/>
    <w:rsid w:val="3C6C525A"/>
    <w:rsid w:val="3CCE23CB"/>
    <w:rsid w:val="3CD17D17"/>
    <w:rsid w:val="3CFFC4D0"/>
    <w:rsid w:val="3D3C7F39"/>
    <w:rsid w:val="3D3F6F8E"/>
    <w:rsid w:val="3D440F09"/>
    <w:rsid w:val="3D4504A0"/>
    <w:rsid w:val="3D5A4B31"/>
    <w:rsid w:val="3D8734BB"/>
    <w:rsid w:val="3D9A11D4"/>
    <w:rsid w:val="3DA16D89"/>
    <w:rsid w:val="3DA364BE"/>
    <w:rsid w:val="3DBB6EE3"/>
    <w:rsid w:val="3DBD6462"/>
    <w:rsid w:val="3DE041CB"/>
    <w:rsid w:val="3DEF61EA"/>
    <w:rsid w:val="3E0D48F6"/>
    <w:rsid w:val="3E1868B4"/>
    <w:rsid w:val="3E377251"/>
    <w:rsid w:val="3E42664B"/>
    <w:rsid w:val="3E5A7334"/>
    <w:rsid w:val="3E7B5C15"/>
    <w:rsid w:val="3E7B5D6B"/>
    <w:rsid w:val="3E7D3A1A"/>
    <w:rsid w:val="3E843E66"/>
    <w:rsid w:val="3E8F51FE"/>
    <w:rsid w:val="3E926F87"/>
    <w:rsid w:val="3E9A59DE"/>
    <w:rsid w:val="3EAD71D7"/>
    <w:rsid w:val="3EAF4836"/>
    <w:rsid w:val="3EBE2464"/>
    <w:rsid w:val="3EC33DFA"/>
    <w:rsid w:val="3F060E16"/>
    <w:rsid w:val="3F1D1096"/>
    <w:rsid w:val="3F2F0234"/>
    <w:rsid w:val="3F5BE587"/>
    <w:rsid w:val="3F6363FE"/>
    <w:rsid w:val="3F756B8F"/>
    <w:rsid w:val="3F95482B"/>
    <w:rsid w:val="3FAF1333"/>
    <w:rsid w:val="3FAFFBE1"/>
    <w:rsid w:val="3FB3D12A"/>
    <w:rsid w:val="3FBEAECE"/>
    <w:rsid w:val="3FBF4209"/>
    <w:rsid w:val="3FBFA498"/>
    <w:rsid w:val="3FDAC8DA"/>
    <w:rsid w:val="3FE58F67"/>
    <w:rsid w:val="3FF47A28"/>
    <w:rsid w:val="3FFFC828"/>
    <w:rsid w:val="4019356B"/>
    <w:rsid w:val="40592157"/>
    <w:rsid w:val="406E1CAE"/>
    <w:rsid w:val="40A0133A"/>
    <w:rsid w:val="40B51BDF"/>
    <w:rsid w:val="40C31A53"/>
    <w:rsid w:val="40FF545D"/>
    <w:rsid w:val="410067C8"/>
    <w:rsid w:val="418F0D2A"/>
    <w:rsid w:val="41D01505"/>
    <w:rsid w:val="41E54AA0"/>
    <w:rsid w:val="41F93A10"/>
    <w:rsid w:val="42474939"/>
    <w:rsid w:val="424C3C57"/>
    <w:rsid w:val="426001C0"/>
    <w:rsid w:val="42613FF3"/>
    <w:rsid w:val="42660D96"/>
    <w:rsid w:val="428667D2"/>
    <w:rsid w:val="42945AB4"/>
    <w:rsid w:val="42CD1CE0"/>
    <w:rsid w:val="42E1381E"/>
    <w:rsid w:val="42ED6459"/>
    <w:rsid w:val="42FE58DD"/>
    <w:rsid w:val="430C5955"/>
    <w:rsid w:val="43174B3D"/>
    <w:rsid w:val="434B790E"/>
    <w:rsid w:val="4360274F"/>
    <w:rsid w:val="43977AB6"/>
    <w:rsid w:val="43A3342B"/>
    <w:rsid w:val="43C77C27"/>
    <w:rsid w:val="43DE09EE"/>
    <w:rsid w:val="44002FAD"/>
    <w:rsid w:val="449101DD"/>
    <w:rsid w:val="44DE1391"/>
    <w:rsid w:val="4510387D"/>
    <w:rsid w:val="451B225C"/>
    <w:rsid w:val="452410C9"/>
    <w:rsid w:val="45317DFB"/>
    <w:rsid w:val="456D3CE4"/>
    <w:rsid w:val="4579042C"/>
    <w:rsid w:val="457F0571"/>
    <w:rsid w:val="45851176"/>
    <w:rsid w:val="459F66FE"/>
    <w:rsid w:val="45C63B94"/>
    <w:rsid w:val="460E7DA5"/>
    <w:rsid w:val="463D5101"/>
    <w:rsid w:val="46422483"/>
    <w:rsid w:val="4659254A"/>
    <w:rsid w:val="465B0637"/>
    <w:rsid w:val="465E3F0D"/>
    <w:rsid w:val="466A16E6"/>
    <w:rsid w:val="46893F2B"/>
    <w:rsid w:val="46C44FE3"/>
    <w:rsid w:val="46C4686E"/>
    <w:rsid w:val="47390ABC"/>
    <w:rsid w:val="47571378"/>
    <w:rsid w:val="477B778F"/>
    <w:rsid w:val="477D0B90"/>
    <w:rsid w:val="478203EC"/>
    <w:rsid w:val="47B025FA"/>
    <w:rsid w:val="47FDA4DA"/>
    <w:rsid w:val="4809698F"/>
    <w:rsid w:val="4811697D"/>
    <w:rsid w:val="48465A4F"/>
    <w:rsid w:val="48653621"/>
    <w:rsid w:val="487A3E25"/>
    <w:rsid w:val="488B5503"/>
    <w:rsid w:val="48937E21"/>
    <w:rsid w:val="489A0361"/>
    <w:rsid w:val="48B94FF3"/>
    <w:rsid w:val="48E37AAB"/>
    <w:rsid w:val="48FD4B4C"/>
    <w:rsid w:val="490A68E0"/>
    <w:rsid w:val="491055FE"/>
    <w:rsid w:val="495F5B3E"/>
    <w:rsid w:val="496F77D7"/>
    <w:rsid w:val="497654FD"/>
    <w:rsid w:val="49B64211"/>
    <w:rsid w:val="49E56AF9"/>
    <w:rsid w:val="49EF7B23"/>
    <w:rsid w:val="49F6167F"/>
    <w:rsid w:val="4A064FA0"/>
    <w:rsid w:val="4A16615C"/>
    <w:rsid w:val="4A4424D7"/>
    <w:rsid w:val="4A4C7DD3"/>
    <w:rsid w:val="4AB82D0F"/>
    <w:rsid w:val="4AC34A81"/>
    <w:rsid w:val="4AEB7664"/>
    <w:rsid w:val="4AFAAC67"/>
    <w:rsid w:val="4AFD7C19"/>
    <w:rsid w:val="4B0567D1"/>
    <w:rsid w:val="4B236AAE"/>
    <w:rsid w:val="4B707271"/>
    <w:rsid w:val="4B9739F7"/>
    <w:rsid w:val="4BDF193C"/>
    <w:rsid w:val="4BEE2503"/>
    <w:rsid w:val="4C1A3999"/>
    <w:rsid w:val="4C245A30"/>
    <w:rsid w:val="4CB6685F"/>
    <w:rsid w:val="4CC367FE"/>
    <w:rsid w:val="4CF71AAC"/>
    <w:rsid w:val="4D077F3C"/>
    <w:rsid w:val="4D123355"/>
    <w:rsid w:val="4D2A3B31"/>
    <w:rsid w:val="4D312C52"/>
    <w:rsid w:val="4D83582C"/>
    <w:rsid w:val="4D905305"/>
    <w:rsid w:val="4D964A72"/>
    <w:rsid w:val="4D9C1254"/>
    <w:rsid w:val="4DD74E02"/>
    <w:rsid w:val="4E3B1782"/>
    <w:rsid w:val="4E793892"/>
    <w:rsid w:val="4E800872"/>
    <w:rsid w:val="4EC569ED"/>
    <w:rsid w:val="4ED50EA1"/>
    <w:rsid w:val="4ED82682"/>
    <w:rsid w:val="4EEC050C"/>
    <w:rsid w:val="4F104EC3"/>
    <w:rsid w:val="4F47354A"/>
    <w:rsid w:val="4F911C54"/>
    <w:rsid w:val="4FD712A8"/>
    <w:rsid w:val="4FE625E0"/>
    <w:rsid w:val="4FF32690"/>
    <w:rsid w:val="4FF5A971"/>
    <w:rsid w:val="5021480F"/>
    <w:rsid w:val="50962ECB"/>
    <w:rsid w:val="50A42E38"/>
    <w:rsid w:val="50A4577F"/>
    <w:rsid w:val="50B73D1F"/>
    <w:rsid w:val="50BD5BC9"/>
    <w:rsid w:val="50C11EEE"/>
    <w:rsid w:val="50E97CFC"/>
    <w:rsid w:val="50FA4028"/>
    <w:rsid w:val="510D65B7"/>
    <w:rsid w:val="511157AB"/>
    <w:rsid w:val="51393205"/>
    <w:rsid w:val="5142540C"/>
    <w:rsid w:val="518832C8"/>
    <w:rsid w:val="519D3C50"/>
    <w:rsid w:val="51A0432A"/>
    <w:rsid w:val="51A86090"/>
    <w:rsid w:val="51B7396D"/>
    <w:rsid w:val="51FA74D0"/>
    <w:rsid w:val="520B36A2"/>
    <w:rsid w:val="52196B0F"/>
    <w:rsid w:val="522E4CC3"/>
    <w:rsid w:val="5244713B"/>
    <w:rsid w:val="52615633"/>
    <w:rsid w:val="526F4DE4"/>
    <w:rsid w:val="52977FD4"/>
    <w:rsid w:val="52A25790"/>
    <w:rsid w:val="52A96B6F"/>
    <w:rsid w:val="52B45975"/>
    <w:rsid w:val="52D94AA4"/>
    <w:rsid w:val="52DDA2AC"/>
    <w:rsid w:val="52EA3A62"/>
    <w:rsid w:val="52F45CCD"/>
    <w:rsid w:val="52F50BB8"/>
    <w:rsid w:val="53097272"/>
    <w:rsid w:val="53544462"/>
    <w:rsid w:val="5397158E"/>
    <w:rsid w:val="539D0113"/>
    <w:rsid w:val="54013861"/>
    <w:rsid w:val="54487265"/>
    <w:rsid w:val="544D6070"/>
    <w:rsid w:val="544F70A9"/>
    <w:rsid w:val="54605E1E"/>
    <w:rsid w:val="54B3506A"/>
    <w:rsid w:val="54CA0D16"/>
    <w:rsid w:val="54DD4057"/>
    <w:rsid w:val="54E54F02"/>
    <w:rsid w:val="54E7490F"/>
    <w:rsid w:val="550764A4"/>
    <w:rsid w:val="550B2BF6"/>
    <w:rsid w:val="55214EB5"/>
    <w:rsid w:val="55364EFD"/>
    <w:rsid w:val="555D4828"/>
    <w:rsid w:val="557A4C8B"/>
    <w:rsid w:val="558931E1"/>
    <w:rsid w:val="55923347"/>
    <w:rsid w:val="55925180"/>
    <w:rsid w:val="55983B1B"/>
    <w:rsid w:val="55A8376B"/>
    <w:rsid w:val="55DC29B6"/>
    <w:rsid w:val="55DD4241"/>
    <w:rsid w:val="55F36710"/>
    <w:rsid w:val="566B6D1E"/>
    <w:rsid w:val="568161A9"/>
    <w:rsid w:val="57032A2C"/>
    <w:rsid w:val="570F5219"/>
    <w:rsid w:val="5728153D"/>
    <w:rsid w:val="575D12B5"/>
    <w:rsid w:val="57610A87"/>
    <w:rsid w:val="577B1140"/>
    <w:rsid w:val="577B7F21"/>
    <w:rsid w:val="577F181B"/>
    <w:rsid w:val="57921984"/>
    <w:rsid w:val="579737F0"/>
    <w:rsid w:val="57AB7B30"/>
    <w:rsid w:val="57AF5251"/>
    <w:rsid w:val="57B26373"/>
    <w:rsid w:val="57B63F04"/>
    <w:rsid w:val="57C57C38"/>
    <w:rsid w:val="57CD20C2"/>
    <w:rsid w:val="57D45866"/>
    <w:rsid w:val="57D675AB"/>
    <w:rsid w:val="57D95FDD"/>
    <w:rsid w:val="57EBA8ED"/>
    <w:rsid w:val="57EEAB76"/>
    <w:rsid w:val="57FDC240"/>
    <w:rsid w:val="588FDA93"/>
    <w:rsid w:val="58917D2F"/>
    <w:rsid w:val="5894085C"/>
    <w:rsid w:val="58AE4F0C"/>
    <w:rsid w:val="58B85899"/>
    <w:rsid w:val="58E363A9"/>
    <w:rsid w:val="595E1678"/>
    <w:rsid w:val="59677E53"/>
    <w:rsid w:val="596D5BD4"/>
    <w:rsid w:val="597E3DD8"/>
    <w:rsid w:val="597FFE61"/>
    <w:rsid w:val="59DE1485"/>
    <w:rsid w:val="59F80043"/>
    <w:rsid w:val="5A09252F"/>
    <w:rsid w:val="5A0B2778"/>
    <w:rsid w:val="5A1275EA"/>
    <w:rsid w:val="5A2A7C7B"/>
    <w:rsid w:val="5A3E2560"/>
    <w:rsid w:val="5A4732C2"/>
    <w:rsid w:val="5A5D3B6E"/>
    <w:rsid w:val="5A637A76"/>
    <w:rsid w:val="5A6D33BA"/>
    <w:rsid w:val="5A792B1F"/>
    <w:rsid w:val="5A874767"/>
    <w:rsid w:val="5AA85BE2"/>
    <w:rsid w:val="5AA996B1"/>
    <w:rsid w:val="5AAD6F28"/>
    <w:rsid w:val="5AD3266C"/>
    <w:rsid w:val="5AD63A24"/>
    <w:rsid w:val="5B2E1A1D"/>
    <w:rsid w:val="5B843A1C"/>
    <w:rsid w:val="5B873E3F"/>
    <w:rsid w:val="5BB11BD4"/>
    <w:rsid w:val="5BD23345"/>
    <w:rsid w:val="5BE32E09"/>
    <w:rsid w:val="5BE9642D"/>
    <w:rsid w:val="5C02690E"/>
    <w:rsid w:val="5C196DA7"/>
    <w:rsid w:val="5C2A048C"/>
    <w:rsid w:val="5C466E0C"/>
    <w:rsid w:val="5C80234E"/>
    <w:rsid w:val="5C8A680C"/>
    <w:rsid w:val="5CF05941"/>
    <w:rsid w:val="5CFD2D29"/>
    <w:rsid w:val="5CFFA33F"/>
    <w:rsid w:val="5D0C4701"/>
    <w:rsid w:val="5D0F0395"/>
    <w:rsid w:val="5D1909AC"/>
    <w:rsid w:val="5D221076"/>
    <w:rsid w:val="5D397964"/>
    <w:rsid w:val="5D399DB5"/>
    <w:rsid w:val="5D581A6D"/>
    <w:rsid w:val="5D5A391C"/>
    <w:rsid w:val="5D5F10C0"/>
    <w:rsid w:val="5D7DE627"/>
    <w:rsid w:val="5D891B7B"/>
    <w:rsid w:val="5DAD38EE"/>
    <w:rsid w:val="5E006862"/>
    <w:rsid w:val="5E0207B9"/>
    <w:rsid w:val="5E1834A1"/>
    <w:rsid w:val="5E1A118B"/>
    <w:rsid w:val="5E261785"/>
    <w:rsid w:val="5E3C05F1"/>
    <w:rsid w:val="5E4A7017"/>
    <w:rsid w:val="5E552BBA"/>
    <w:rsid w:val="5E611C10"/>
    <w:rsid w:val="5E631F59"/>
    <w:rsid w:val="5E6D098A"/>
    <w:rsid w:val="5E7A0F3F"/>
    <w:rsid w:val="5EDA7670"/>
    <w:rsid w:val="5EDF067E"/>
    <w:rsid w:val="5EFC1BD5"/>
    <w:rsid w:val="5EFC7377"/>
    <w:rsid w:val="5F06174D"/>
    <w:rsid w:val="5F3A3602"/>
    <w:rsid w:val="5F45733B"/>
    <w:rsid w:val="5F6277C6"/>
    <w:rsid w:val="5F6D0B1D"/>
    <w:rsid w:val="5F73687B"/>
    <w:rsid w:val="5F7F7504"/>
    <w:rsid w:val="5F8D0B82"/>
    <w:rsid w:val="5F8F57DA"/>
    <w:rsid w:val="5FAF8761"/>
    <w:rsid w:val="5FB5D4D0"/>
    <w:rsid w:val="5FBD1091"/>
    <w:rsid w:val="5FBEAF7D"/>
    <w:rsid w:val="5FCC5339"/>
    <w:rsid w:val="5FDFD0E3"/>
    <w:rsid w:val="5FE34A5B"/>
    <w:rsid w:val="5FE7DF4F"/>
    <w:rsid w:val="5FF544F3"/>
    <w:rsid w:val="5FFD30D1"/>
    <w:rsid w:val="5FFE1E36"/>
    <w:rsid w:val="5FFF7981"/>
    <w:rsid w:val="5FFFF597"/>
    <w:rsid w:val="60232584"/>
    <w:rsid w:val="602E28F3"/>
    <w:rsid w:val="60504167"/>
    <w:rsid w:val="607330CE"/>
    <w:rsid w:val="60825176"/>
    <w:rsid w:val="609F2AC4"/>
    <w:rsid w:val="60C211B9"/>
    <w:rsid w:val="60FA2EE8"/>
    <w:rsid w:val="61054A27"/>
    <w:rsid w:val="610A52BC"/>
    <w:rsid w:val="611D2366"/>
    <w:rsid w:val="61421856"/>
    <w:rsid w:val="615227C4"/>
    <w:rsid w:val="61654E3F"/>
    <w:rsid w:val="616B3B76"/>
    <w:rsid w:val="6182292A"/>
    <w:rsid w:val="618F0071"/>
    <w:rsid w:val="619F7F92"/>
    <w:rsid w:val="61F94C26"/>
    <w:rsid w:val="62000E56"/>
    <w:rsid w:val="6217062D"/>
    <w:rsid w:val="624F3E49"/>
    <w:rsid w:val="62632286"/>
    <w:rsid w:val="6281699F"/>
    <w:rsid w:val="62885958"/>
    <w:rsid w:val="62DD447A"/>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4E8140A"/>
    <w:rsid w:val="652E1513"/>
    <w:rsid w:val="653C3090"/>
    <w:rsid w:val="656C5B97"/>
    <w:rsid w:val="65854376"/>
    <w:rsid w:val="658767BE"/>
    <w:rsid w:val="65892531"/>
    <w:rsid w:val="65CF619B"/>
    <w:rsid w:val="65F84064"/>
    <w:rsid w:val="660B71FA"/>
    <w:rsid w:val="66195831"/>
    <w:rsid w:val="662E75B1"/>
    <w:rsid w:val="66342C2E"/>
    <w:rsid w:val="663E784C"/>
    <w:rsid w:val="668B6A45"/>
    <w:rsid w:val="66AC42AB"/>
    <w:rsid w:val="66E149C5"/>
    <w:rsid w:val="66FCB37F"/>
    <w:rsid w:val="67011F07"/>
    <w:rsid w:val="672F3F24"/>
    <w:rsid w:val="673E055F"/>
    <w:rsid w:val="67551CE3"/>
    <w:rsid w:val="67565EEF"/>
    <w:rsid w:val="676BCCC2"/>
    <w:rsid w:val="676EF948"/>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8F57456"/>
    <w:rsid w:val="691664E5"/>
    <w:rsid w:val="693E15D3"/>
    <w:rsid w:val="69627681"/>
    <w:rsid w:val="6977531D"/>
    <w:rsid w:val="69CC2BFF"/>
    <w:rsid w:val="69FD55B8"/>
    <w:rsid w:val="6A0B1C62"/>
    <w:rsid w:val="6A2406C8"/>
    <w:rsid w:val="6AB02CA6"/>
    <w:rsid w:val="6ADE0BD1"/>
    <w:rsid w:val="6AE96859"/>
    <w:rsid w:val="6AE991DA"/>
    <w:rsid w:val="6B147746"/>
    <w:rsid w:val="6B24787C"/>
    <w:rsid w:val="6B573233"/>
    <w:rsid w:val="6B5B6274"/>
    <w:rsid w:val="6B935D53"/>
    <w:rsid w:val="6BEF72ED"/>
    <w:rsid w:val="6C140860"/>
    <w:rsid w:val="6C17459F"/>
    <w:rsid w:val="6C196F71"/>
    <w:rsid w:val="6C213775"/>
    <w:rsid w:val="6C226FCB"/>
    <w:rsid w:val="6C31226F"/>
    <w:rsid w:val="6C552F0B"/>
    <w:rsid w:val="6C631946"/>
    <w:rsid w:val="6C7DEDAE"/>
    <w:rsid w:val="6C8C67B7"/>
    <w:rsid w:val="6C9D744C"/>
    <w:rsid w:val="6D167928"/>
    <w:rsid w:val="6D26299B"/>
    <w:rsid w:val="6D4772EC"/>
    <w:rsid w:val="6D593A86"/>
    <w:rsid w:val="6D8FB567"/>
    <w:rsid w:val="6D9078AF"/>
    <w:rsid w:val="6DAA3FEF"/>
    <w:rsid w:val="6DB5FC52"/>
    <w:rsid w:val="6DC0172B"/>
    <w:rsid w:val="6DC9133C"/>
    <w:rsid w:val="6DCB690C"/>
    <w:rsid w:val="6DD41A5B"/>
    <w:rsid w:val="6DDD2BD2"/>
    <w:rsid w:val="6DF43C2E"/>
    <w:rsid w:val="6DF51CA3"/>
    <w:rsid w:val="6E8335BD"/>
    <w:rsid w:val="6E8E12EF"/>
    <w:rsid w:val="6E972936"/>
    <w:rsid w:val="6ED446C5"/>
    <w:rsid w:val="6F2A7D94"/>
    <w:rsid w:val="6F722C2B"/>
    <w:rsid w:val="6F7BFEBF"/>
    <w:rsid w:val="6F7FDD25"/>
    <w:rsid w:val="6F8331F1"/>
    <w:rsid w:val="6FAE1A09"/>
    <w:rsid w:val="6FBF5D08"/>
    <w:rsid w:val="6FCFF6EE"/>
    <w:rsid w:val="6FD75BF8"/>
    <w:rsid w:val="6FF7BF88"/>
    <w:rsid w:val="6FFFC41B"/>
    <w:rsid w:val="707723D0"/>
    <w:rsid w:val="70F5661B"/>
    <w:rsid w:val="71360107"/>
    <w:rsid w:val="713B688E"/>
    <w:rsid w:val="71414EAF"/>
    <w:rsid w:val="71D43752"/>
    <w:rsid w:val="71F1796A"/>
    <w:rsid w:val="72154626"/>
    <w:rsid w:val="72262B5D"/>
    <w:rsid w:val="72283FF7"/>
    <w:rsid w:val="722E7212"/>
    <w:rsid w:val="723A0474"/>
    <w:rsid w:val="723E0290"/>
    <w:rsid w:val="725923E4"/>
    <w:rsid w:val="72864BF7"/>
    <w:rsid w:val="729023FC"/>
    <w:rsid w:val="72B157EF"/>
    <w:rsid w:val="72BD382B"/>
    <w:rsid w:val="73B4CBC5"/>
    <w:rsid w:val="73C0646E"/>
    <w:rsid w:val="73DF9EA6"/>
    <w:rsid w:val="73F9BA3C"/>
    <w:rsid w:val="73FFAFFE"/>
    <w:rsid w:val="742222F5"/>
    <w:rsid w:val="7426121D"/>
    <w:rsid w:val="74433779"/>
    <w:rsid w:val="74476126"/>
    <w:rsid w:val="74706664"/>
    <w:rsid w:val="747F3682"/>
    <w:rsid w:val="749358FC"/>
    <w:rsid w:val="749C4185"/>
    <w:rsid w:val="75067759"/>
    <w:rsid w:val="75131D5F"/>
    <w:rsid w:val="752E6DCD"/>
    <w:rsid w:val="7551380D"/>
    <w:rsid w:val="755DD9C8"/>
    <w:rsid w:val="75600BE5"/>
    <w:rsid w:val="7564475C"/>
    <w:rsid w:val="7583797F"/>
    <w:rsid w:val="75934C88"/>
    <w:rsid w:val="75D155C0"/>
    <w:rsid w:val="75D20F1D"/>
    <w:rsid w:val="75DA2C18"/>
    <w:rsid w:val="75E6BF1A"/>
    <w:rsid w:val="75F54412"/>
    <w:rsid w:val="760320FA"/>
    <w:rsid w:val="761D08E0"/>
    <w:rsid w:val="761E2EDE"/>
    <w:rsid w:val="761E37AB"/>
    <w:rsid w:val="765D347C"/>
    <w:rsid w:val="76826699"/>
    <w:rsid w:val="76A17DC2"/>
    <w:rsid w:val="76C87133"/>
    <w:rsid w:val="76CD08D5"/>
    <w:rsid w:val="76DB4B92"/>
    <w:rsid w:val="76E870A0"/>
    <w:rsid w:val="76EF03D6"/>
    <w:rsid w:val="76FD013A"/>
    <w:rsid w:val="770056C4"/>
    <w:rsid w:val="77052AA4"/>
    <w:rsid w:val="77136511"/>
    <w:rsid w:val="77195F11"/>
    <w:rsid w:val="772F7A6D"/>
    <w:rsid w:val="77340A39"/>
    <w:rsid w:val="77351FD0"/>
    <w:rsid w:val="77472422"/>
    <w:rsid w:val="776E579F"/>
    <w:rsid w:val="77747DE8"/>
    <w:rsid w:val="777F31F2"/>
    <w:rsid w:val="77977C02"/>
    <w:rsid w:val="77B98E34"/>
    <w:rsid w:val="77D1700D"/>
    <w:rsid w:val="77EC04CC"/>
    <w:rsid w:val="77ED3EA9"/>
    <w:rsid w:val="77F959B0"/>
    <w:rsid w:val="77F9DC0C"/>
    <w:rsid w:val="78775729"/>
    <w:rsid w:val="787E1A12"/>
    <w:rsid w:val="78A42DB0"/>
    <w:rsid w:val="78A656AB"/>
    <w:rsid w:val="78B2245C"/>
    <w:rsid w:val="78E172CC"/>
    <w:rsid w:val="78EA1D1F"/>
    <w:rsid w:val="7904172F"/>
    <w:rsid w:val="790F7E27"/>
    <w:rsid w:val="792A231A"/>
    <w:rsid w:val="79316829"/>
    <w:rsid w:val="795C9013"/>
    <w:rsid w:val="797E66A9"/>
    <w:rsid w:val="798518A4"/>
    <w:rsid w:val="798B3323"/>
    <w:rsid w:val="79A97383"/>
    <w:rsid w:val="79BF2DA3"/>
    <w:rsid w:val="79E27E8B"/>
    <w:rsid w:val="79F850CE"/>
    <w:rsid w:val="79FD443C"/>
    <w:rsid w:val="79FFCC90"/>
    <w:rsid w:val="7A1D1975"/>
    <w:rsid w:val="7A3E5150"/>
    <w:rsid w:val="7A4670D6"/>
    <w:rsid w:val="7A534B63"/>
    <w:rsid w:val="7A615382"/>
    <w:rsid w:val="7A67303B"/>
    <w:rsid w:val="7AAB1D04"/>
    <w:rsid w:val="7ABA4368"/>
    <w:rsid w:val="7ABF1BA0"/>
    <w:rsid w:val="7AD05746"/>
    <w:rsid w:val="7AF5B874"/>
    <w:rsid w:val="7B257FFD"/>
    <w:rsid w:val="7B273D20"/>
    <w:rsid w:val="7B343476"/>
    <w:rsid w:val="7B5A2978"/>
    <w:rsid w:val="7B5A7E4C"/>
    <w:rsid w:val="7B667AF9"/>
    <w:rsid w:val="7B7468F8"/>
    <w:rsid w:val="7B7D2864"/>
    <w:rsid w:val="7BEE0103"/>
    <w:rsid w:val="7BFD0AFE"/>
    <w:rsid w:val="7C0A0FE4"/>
    <w:rsid w:val="7C254906"/>
    <w:rsid w:val="7C590818"/>
    <w:rsid w:val="7C6BDFDE"/>
    <w:rsid w:val="7C7C10F6"/>
    <w:rsid w:val="7C853BEA"/>
    <w:rsid w:val="7C865C6D"/>
    <w:rsid w:val="7C881368"/>
    <w:rsid w:val="7C971DB1"/>
    <w:rsid w:val="7CB3CA24"/>
    <w:rsid w:val="7CBBBA2C"/>
    <w:rsid w:val="7CE27788"/>
    <w:rsid w:val="7D0C32F1"/>
    <w:rsid w:val="7D0F408D"/>
    <w:rsid w:val="7D491C6C"/>
    <w:rsid w:val="7D5429C0"/>
    <w:rsid w:val="7D6E6D43"/>
    <w:rsid w:val="7D776A81"/>
    <w:rsid w:val="7D7B37B7"/>
    <w:rsid w:val="7D7B735E"/>
    <w:rsid w:val="7D7F0FE5"/>
    <w:rsid w:val="7D7F6752"/>
    <w:rsid w:val="7D942602"/>
    <w:rsid w:val="7D9A5601"/>
    <w:rsid w:val="7DA414A6"/>
    <w:rsid w:val="7DB57A34"/>
    <w:rsid w:val="7DB770A1"/>
    <w:rsid w:val="7DBB0C14"/>
    <w:rsid w:val="7DD9BE2F"/>
    <w:rsid w:val="7DDFA941"/>
    <w:rsid w:val="7DE60973"/>
    <w:rsid w:val="7DED22FE"/>
    <w:rsid w:val="7DEF0916"/>
    <w:rsid w:val="7DF19F14"/>
    <w:rsid w:val="7DFB0D50"/>
    <w:rsid w:val="7DFB294D"/>
    <w:rsid w:val="7E1E5218"/>
    <w:rsid w:val="7E571352"/>
    <w:rsid w:val="7E9A4E1F"/>
    <w:rsid w:val="7EA7723A"/>
    <w:rsid w:val="7EBFF678"/>
    <w:rsid w:val="7EC65EC0"/>
    <w:rsid w:val="7ED7FCA2"/>
    <w:rsid w:val="7EEB2592"/>
    <w:rsid w:val="7EF15B8A"/>
    <w:rsid w:val="7EF56FBB"/>
    <w:rsid w:val="7EFF539D"/>
    <w:rsid w:val="7EFF8F19"/>
    <w:rsid w:val="7EFFBBAA"/>
    <w:rsid w:val="7F0768EB"/>
    <w:rsid w:val="7F0EABDA"/>
    <w:rsid w:val="7F143BEC"/>
    <w:rsid w:val="7F2E0F53"/>
    <w:rsid w:val="7F345907"/>
    <w:rsid w:val="7F3F64C2"/>
    <w:rsid w:val="7F47945A"/>
    <w:rsid w:val="7F5FFE11"/>
    <w:rsid w:val="7F715AF2"/>
    <w:rsid w:val="7F7BCF83"/>
    <w:rsid w:val="7F7C8458"/>
    <w:rsid w:val="7F7F6E53"/>
    <w:rsid w:val="7F8395BC"/>
    <w:rsid w:val="7F886E69"/>
    <w:rsid w:val="7FA76E41"/>
    <w:rsid w:val="7FA7D4F4"/>
    <w:rsid w:val="7FABE39A"/>
    <w:rsid w:val="7FBF57FD"/>
    <w:rsid w:val="7FCFA827"/>
    <w:rsid w:val="7FDAE6A0"/>
    <w:rsid w:val="7FDFCCE8"/>
    <w:rsid w:val="7FE495B3"/>
    <w:rsid w:val="7FE5BC80"/>
    <w:rsid w:val="7FE7A7FF"/>
    <w:rsid w:val="7FEAB85E"/>
    <w:rsid w:val="7FEEB36B"/>
    <w:rsid w:val="7FEF8249"/>
    <w:rsid w:val="7FF3D969"/>
    <w:rsid w:val="7FF3E17D"/>
    <w:rsid w:val="7FF5F1EE"/>
    <w:rsid w:val="7FF6D1DC"/>
    <w:rsid w:val="7FFACEDB"/>
    <w:rsid w:val="7FFBFD87"/>
    <w:rsid w:val="7FFCC40F"/>
    <w:rsid w:val="7FFD9C6C"/>
    <w:rsid w:val="7FFEF7D4"/>
    <w:rsid w:val="7FFF2690"/>
    <w:rsid w:val="8DFD4C1F"/>
    <w:rsid w:val="8FF01517"/>
    <w:rsid w:val="8FFD3A23"/>
    <w:rsid w:val="98FC0279"/>
    <w:rsid w:val="9B3F10C4"/>
    <w:rsid w:val="9D5FD814"/>
    <w:rsid w:val="9DFFDF29"/>
    <w:rsid w:val="9F33DE01"/>
    <w:rsid w:val="A34B20D4"/>
    <w:rsid w:val="A5EF6749"/>
    <w:rsid w:val="ABFF6AC8"/>
    <w:rsid w:val="ACC2FDC8"/>
    <w:rsid w:val="AF4A515E"/>
    <w:rsid w:val="AFF52979"/>
    <w:rsid w:val="AFFA76EE"/>
    <w:rsid w:val="AFFDBFA2"/>
    <w:rsid w:val="AFFF2E75"/>
    <w:rsid w:val="B2DF85C3"/>
    <w:rsid w:val="B3EDFCB7"/>
    <w:rsid w:val="B5F98311"/>
    <w:rsid w:val="B64B66F7"/>
    <w:rsid w:val="B663380E"/>
    <w:rsid w:val="B77743E5"/>
    <w:rsid w:val="B7BE9540"/>
    <w:rsid w:val="B7FFEFC8"/>
    <w:rsid w:val="B89DEB0E"/>
    <w:rsid w:val="B9733BF5"/>
    <w:rsid w:val="B9DE7D6C"/>
    <w:rsid w:val="BA3FD024"/>
    <w:rsid w:val="BABBDAD9"/>
    <w:rsid w:val="BAC6D445"/>
    <w:rsid w:val="BACB3A78"/>
    <w:rsid w:val="BB7FA927"/>
    <w:rsid w:val="BBF6A220"/>
    <w:rsid w:val="BBFD9B39"/>
    <w:rsid w:val="BCADE5D4"/>
    <w:rsid w:val="BD7F9A8C"/>
    <w:rsid w:val="BD87AE55"/>
    <w:rsid w:val="BDCE2D6D"/>
    <w:rsid w:val="BDE381C2"/>
    <w:rsid w:val="BDF521A0"/>
    <w:rsid w:val="BDFE5737"/>
    <w:rsid w:val="BDFFAA00"/>
    <w:rsid w:val="BEAD4475"/>
    <w:rsid w:val="BEADE250"/>
    <w:rsid w:val="BEFF125D"/>
    <w:rsid w:val="BF3F174A"/>
    <w:rsid w:val="BF3F7A84"/>
    <w:rsid w:val="BF57A4F1"/>
    <w:rsid w:val="BF60F05B"/>
    <w:rsid w:val="BFDF33EE"/>
    <w:rsid w:val="BFED6418"/>
    <w:rsid w:val="BFFAED11"/>
    <w:rsid w:val="BFFE533E"/>
    <w:rsid w:val="BFFFB869"/>
    <w:rsid w:val="C1EEE403"/>
    <w:rsid w:val="C2B68538"/>
    <w:rsid w:val="CB137B40"/>
    <w:rsid w:val="CBFD7C6B"/>
    <w:rsid w:val="CDAF842D"/>
    <w:rsid w:val="CDFF1FB9"/>
    <w:rsid w:val="CEABA5EB"/>
    <w:rsid w:val="CF375FB5"/>
    <w:rsid w:val="CF3F2859"/>
    <w:rsid w:val="CFF7F2B4"/>
    <w:rsid w:val="CFFD5B5F"/>
    <w:rsid w:val="D39D4B60"/>
    <w:rsid w:val="D54C7880"/>
    <w:rsid w:val="D57F39B2"/>
    <w:rsid w:val="D5FEC042"/>
    <w:rsid w:val="D75F12FA"/>
    <w:rsid w:val="D76FC41B"/>
    <w:rsid w:val="D7FBDFFD"/>
    <w:rsid w:val="D96B1C14"/>
    <w:rsid w:val="DACF62F4"/>
    <w:rsid w:val="DAFF9EC1"/>
    <w:rsid w:val="DB2BA0B5"/>
    <w:rsid w:val="DBCBA9D6"/>
    <w:rsid w:val="DBFB36F6"/>
    <w:rsid w:val="DCDF2801"/>
    <w:rsid w:val="DD7B3ADC"/>
    <w:rsid w:val="DDAE0B40"/>
    <w:rsid w:val="DDD95495"/>
    <w:rsid w:val="DDF3D600"/>
    <w:rsid w:val="DEFE41C9"/>
    <w:rsid w:val="DF3E50AC"/>
    <w:rsid w:val="DF4B1A26"/>
    <w:rsid w:val="DF5F76D5"/>
    <w:rsid w:val="DF8EB52B"/>
    <w:rsid w:val="DF9D45C8"/>
    <w:rsid w:val="DFB94E37"/>
    <w:rsid w:val="DFC6886F"/>
    <w:rsid w:val="DFDE6F86"/>
    <w:rsid w:val="DFDF72D1"/>
    <w:rsid w:val="DFEFFCF3"/>
    <w:rsid w:val="DFFBCBA3"/>
    <w:rsid w:val="E37AA12A"/>
    <w:rsid w:val="E5F7D018"/>
    <w:rsid w:val="E6CCC3F9"/>
    <w:rsid w:val="E6FC3F50"/>
    <w:rsid w:val="E7DB96AC"/>
    <w:rsid w:val="E7FB7737"/>
    <w:rsid w:val="E7FE46BC"/>
    <w:rsid w:val="EAF6B7BD"/>
    <w:rsid w:val="EAF7CFBF"/>
    <w:rsid w:val="EB2C2ED9"/>
    <w:rsid w:val="EB6FE4FC"/>
    <w:rsid w:val="EBBC70B0"/>
    <w:rsid w:val="EC5621D9"/>
    <w:rsid w:val="ED6F8209"/>
    <w:rsid w:val="ED772128"/>
    <w:rsid w:val="ED7E029E"/>
    <w:rsid w:val="EDDA94A6"/>
    <w:rsid w:val="EDF2F12D"/>
    <w:rsid w:val="EEF59D1A"/>
    <w:rsid w:val="EEFBA463"/>
    <w:rsid w:val="EF5FAC0D"/>
    <w:rsid w:val="EF77EA9C"/>
    <w:rsid w:val="EF9148A0"/>
    <w:rsid w:val="EF979B8D"/>
    <w:rsid w:val="EFCB1F25"/>
    <w:rsid w:val="EFDD263B"/>
    <w:rsid w:val="EFDDFF2A"/>
    <w:rsid w:val="EFEF8FEF"/>
    <w:rsid w:val="EFF7A898"/>
    <w:rsid w:val="EFFF1E39"/>
    <w:rsid w:val="F34B47A8"/>
    <w:rsid w:val="F3BBEE31"/>
    <w:rsid w:val="F3DF4D58"/>
    <w:rsid w:val="F3FBC488"/>
    <w:rsid w:val="F57CC8BC"/>
    <w:rsid w:val="F5BD3ED8"/>
    <w:rsid w:val="F5F31944"/>
    <w:rsid w:val="F5F798DC"/>
    <w:rsid w:val="F5FA680A"/>
    <w:rsid w:val="F5FFD31F"/>
    <w:rsid w:val="F6773872"/>
    <w:rsid w:val="F6E0E694"/>
    <w:rsid w:val="F734F53B"/>
    <w:rsid w:val="F7379863"/>
    <w:rsid w:val="F79F47C7"/>
    <w:rsid w:val="F7AF8228"/>
    <w:rsid w:val="F7B66FD5"/>
    <w:rsid w:val="F7BF7321"/>
    <w:rsid w:val="F7BFFCD9"/>
    <w:rsid w:val="F7FBFDE6"/>
    <w:rsid w:val="F7FD6CA3"/>
    <w:rsid w:val="F87ECB2F"/>
    <w:rsid w:val="F8BFB747"/>
    <w:rsid w:val="F9DB340A"/>
    <w:rsid w:val="FAFF98F1"/>
    <w:rsid w:val="FB57C048"/>
    <w:rsid w:val="FB7F80E2"/>
    <w:rsid w:val="FB9F2BEF"/>
    <w:rsid w:val="FBDD50C8"/>
    <w:rsid w:val="FBEF7859"/>
    <w:rsid w:val="FBFBFE5D"/>
    <w:rsid w:val="FBFF7AC0"/>
    <w:rsid w:val="FC3BAC7F"/>
    <w:rsid w:val="FCA33DDA"/>
    <w:rsid w:val="FCE05115"/>
    <w:rsid w:val="FCF5F10C"/>
    <w:rsid w:val="FCFF7FCC"/>
    <w:rsid w:val="FD7E0A2C"/>
    <w:rsid w:val="FD9354EE"/>
    <w:rsid w:val="FDA3BC63"/>
    <w:rsid w:val="FDBBFD98"/>
    <w:rsid w:val="FDDD583D"/>
    <w:rsid w:val="FDFB0734"/>
    <w:rsid w:val="FDFF8916"/>
    <w:rsid w:val="FE3F2573"/>
    <w:rsid w:val="FE3FAA96"/>
    <w:rsid w:val="FE97CE6B"/>
    <w:rsid w:val="FEAEF402"/>
    <w:rsid w:val="FEBF1A5C"/>
    <w:rsid w:val="FEDEA9A0"/>
    <w:rsid w:val="FEEF8CE2"/>
    <w:rsid w:val="FEEFB028"/>
    <w:rsid w:val="FEF71052"/>
    <w:rsid w:val="FEF7E8AA"/>
    <w:rsid w:val="FEFEE4BC"/>
    <w:rsid w:val="FEFF3FAD"/>
    <w:rsid w:val="FF3E565E"/>
    <w:rsid w:val="FF4FCD8A"/>
    <w:rsid w:val="FF5D462A"/>
    <w:rsid w:val="FF7CD985"/>
    <w:rsid w:val="FF7EA60C"/>
    <w:rsid w:val="FF7EEA79"/>
    <w:rsid w:val="FF996092"/>
    <w:rsid w:val="FF9F1215"/>
    <w:rsid w:val="FFB5D6E3"/>
    <w:rsid w:val="FFB7D6B6"/>
    <w:rsid w:val="FFBB884C"/>
    <w:rsid w:val="FFBFB58D"/>
    <w:rsid w:val="FFCB9AFE"/>
    <w:rsid w:val="FFCC9D9F"/>
    <w:rsid w:val="FFE138B8"/>
    <w:rsid w:val="FFE8794B"/>
    <w:rsid w:val="FFEF14F4"/>
    <w:rsid w:val="FFEF68B2"/>
    <w:rsid w:val="FFEFC0E3"/>
    <w:rsid w:val="FFEFE80F"/>
    <w:rsid w:val="FFF54C2D"/>
    <w:rsid w:val="FFF589C8"/>
    <w:rsid w:val="FFF66B99"/>
    <w:rsid w:val="FFF7113A"/>
    <w:rsid w:val="FFFA4FE9"/>
    <w:rsid w:val="FFFEBEFA"/>
    <w:rsid w:val="FFFF2676"/>
    <w:rsid w:val="FFFF42E2"/>
    <w:rsid w:val="FFFF5211"/>
    <w:rsid w:val="FFFF8C7D"/>
    <w:rsid w:val="FFFFE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qFormat="1" w:unhideWhenUsed="0"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5"/>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84"/>
    <w:qFormat/>
    <w:uiPriority w:val="99"/>
    <w:pPr>
      <w:tabs>
        <w:tab w:val="center" w:pos="4153"/>
        <w:tab w:val="right" w:pos="8306"/>
      </w:tabs>
      <w:snapToGrid w:val="0"/>
      <w:jc w:val="left"/>
    </w:pPr>
    <w:rPr>
      <w:sz w:val="18"/>
      <w:szCs w:val="18"/>
    </w:rPr>
  </w:style>
  <w:style w:type="paragraph" w:styleId="5">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0"/>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3"/>
    <w:qFormat/>
    <w:uiPriority w:val="0"/>
    <w:pPr>
      <w:shd w:val="clear" w:color="auto" w:fill="000080"/>
    </w:pPr>
  </w:style>
  <w:style w:type="paragraph" w:styleId="20">
    <w:name w:val="annotation text"/>
    <w:basedOn w:val="1"/>
    <w:link w:val="345"/>
    <w:qFormat/>
    <w:uiPriority w:val="99"/>
    <w:pPr>
      <w:jc w:val="left"/>
    </w:pPr>
  </w:style>
  <w:style w:type="paragraph" w:styleId="21">
    <w:name w:val="Salutation"/>
    <w:basedOn w:val="1"/>
    <w:next w:val="1"/>
    <w:link w:val="299"/>
    <w:qFormat/>
    <w:uiPriority w:val="0"/>
    <w:rPr>
      <w:rFonts w:ascii="仿宋_GB2312" w:eastAsia="仿宋_GB2312"/>
      <w:sz w:val="28"/>
      <w:szCs w:val="20"/>
    </w:rPr>
  </w:style>
  <w:style w:type="paragraph" w:styleId="22">
    <w:name w:val="Body Text 3"/>
    <w:basedOn w:val="1"/>
    <w:link w:val="331"/>
    <w:qFormat/>
    <w:uiPriority w:val="0"/>
    <w:pPr>
      <w:jc w:val="center"/>
    </w:pPr>
    <w:rPr>
      <w:szCs w:val="20"/>
    </w:rPr>
  </w:style>
  <w:style w:type="paragraph" w:styleId="23">
    <w:name w:val="Closing"/>
    <w:basedOn w:val="1"/>
    <w:semiHidden/>
    <w:qFormat/>
    <w:uiPriority w:val="0"/>
    <w:pPr>
      <w:ind w:left="4320"/>
    </w:pPr>
    <w:rPr>
      <w:kern w:val="1"/>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1"/>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322"/>
    <w:qFormat/>
    <w:uiPriority w:val="0"/>
    <w:pPr>
      <w:ind w:firstLine="420"/>
    </w:pPr>
    <w:rPr>
      <w:rFonts w:hAnsi="Calibri" w:cs="Times New Roman"/>
      <w:snapToGrid/>
      <w:szCs w:val="20"/>
    </w:rPr>
  </w:style>
  <w:style w:type="paragraph" w:styleId="27">
    <w:name w:val="toc 6"/>
    <w:basedOn w:val="1"/>
    <w:next w:val="1"/>
    <w:qFormat/>
    <w:uiPriority w:val="0"/>
    <w:pPr>
      <w:ind w:left="2100" w:leftChars="1000"/>
    </w:pPr>
  </w:style>
  <w:style w:type="paragraph" w:styleId="28">
    <w:name w:val="Body Text Indent"/>
    <w:basedOn w:val="1"/>
    <w:next w:val="5"/>
    <w:link w:val="266"/>
    <w:qFormat/>
    <w:uiPriority w:val="0"/>
    <w:pPr>
      <w:spacing w:line="480" w:lineRule="exact"/>
      <w:ind w:firstLine="480" w:firstLineChars="200"/>
    </w:pPr>
    <w:rPr>
      <w:rFonts w:ascii="宋体" w:hAnsi="宋体"/>
      <w:sz w:val="24"/>
    </w:rPr>
  </w:style>
  <w:style w:type="paragraph" w:styleId="29">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next w:val="37"/>
    <w:link w:val="126"/>
    <w:qFormat/>
    <w:uiPriority w:val="0"/>
    <w:rPr>
      <w:rFonts w:ascii="宋体" w:hAnsi="Courier New" w:cs="Arial"/>
      <w:snapToGrid w:val="0"/>
      <w:szCs w:val="21"/>
    </w:rPr>
  </w:style>
  <w:style w:type="paragraph" w:styleId="37">
    <w:name w:val="Date"/>
    <w:basedOn w:val="1"/>
    <w:next w:val="1"/>
    <w:link w:val="182"/>
    <w:qFormat/>
    <w:uiPriority w:val="0"/>
    <w:pPr>
      <w:ind w:left="100" w:leftChars="2500"/>
    </w:pPr>
    <w:rPr>
      <w:rFonts w:ascii="宋体"/>
      <w:sz w:val="24"/>
      <w:szCs w:val="21"/>
      <w:lang w:val="zh-CN"/>
    </w:rPr>
  </w:style>
  <w:style w:type="paragraph" w:styleId="38">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qFormat/>
    <w:uiPriority w:val="0"/>
    <w:pPr>
      <w:ind w:left="2940" w:leftChars="1400"/>
    </w:pPr>
  </w:style>
  <w:style w:type="paragraph" w:styleId="40">
    <w:name w:val="Body Text Indent 2"/>
    <w:basedOn w:val="1"/>
    <w:link w:val="309"/>
    <w:qFormat/>
    <w:uiPriority w:val="0"/>
    <w:pPr>
      <w:spacing w:line="360" w:lineRule="auto"/>
      <w:ind w:firstLine="601"/>
      <w:textAlignment w:val="baseline"/>
    </w:pPr>
    <w:rPr>
      <w:rFonts w:ascii="宋体"/>
      <w:kern w:val="0"/>
      <w:sz w:val="28"/>
      <w:szCs w:val="20"/>
    </w:rPr>
  </w:style>
  <w:style w:type="paragraph" w:styleId="41">
    <w:name w:val="endnote text"/>
    <w:basedOn w:val="1"/>
    <w:link w:val="933"/>
    <w:qFormat/>
    <w:uiPriority w:val="0"/>
    <w:rPr>
      <w:lang w:val="zh-CN"/>
    </w:rPr>
  </w:style>
  <w:style w:type="paragraph" w:styleId="42">
    <w:name w:val="Balloon Text"/>
    <w:basedOn w:val="1"/>
    <w:link w:val="189"/>
    <w:qFormat/>
    <w:uiPriority w:val="0"/>
    <w:rPr>
      <w:sz w:val="18"/>
      <w:szCs w:val="18"/>
    </w:rPr>
  </w:style>
  <w:style w:type="paragraph" w:styleId="43">
    <w:name w:val="envelope return"/>
    <w:basedOn w:val="1"/>
    <w:qFormat/>
    <w:uiPriority w:val="0"/>
    <w:pPr>
      <w:snapToGrid w:val="0"/>
    </w:pPr>
    <w:rPr>
      <w:rFonts w:ascii="Arial" w:hAnsi="Arial"/>
    </w:rPr>
  </w:style>
  <w:style w:type="paragraph" w:styleId="44">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5"/>
    <w:link w:val="311"/>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6"/>
    <w:qFormat/>
    <w:uiPriority w:val="0"/>
    <w:pPr>
      <w:spacing w:line="360" w:lineRule="auto"/>
      <w:ind w:firstLine="420"/>
    </w:pPr>
    <w:rPr>
      <w:sz w:val="24"/>
      <w:szCs w:val="20"/>
    </w:rPr>
  </w:style>
  <w:style w:type="paragraph" w:styleId="56">
    <w:name w:val="table of figures"/>
    <w:basedOn w:val="1"/>
    <w:next w:val="1"/>
    <w:qFormat/>
    <w:uiPriority w:val="0"/>
    <w:pPr>
      <w:ind w:left="200" w:leftChars="200" w:hanging="200" w:hangingChars="200"/>
    </w:p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303"/>
    <w:qFormat/>
    <w:uiPriority w:val="0"/>
    <w:pPr>
      <w:spacing w:after="120" w:line="480" w:lineRule="auto"/>
    </w:pPr>
  </w:style>
  <w:style w:type="paragraph" w:styleId="60">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20"/>
    <w:next w:val="20"/>
    <w:link w:val="97"/>
    <w:qFormat/>
    <w:uiPriority w:val="0"/>
    <w:rPr>
      <w:b/>
      <w:bCs/>
    </w:rPr>
  </w:style>
  <w:style w:type="paragraph" w:styleId="64">
    <w:name w:val="Body Text First Indent 2"/>
    <w:basedOn w:val="28"/>
    <w:link w:val="122"/>
    <w:qFormat/>
    <w:uiPriority w:val="0"/>
    <w:pPr>
      <w:adjustRightInd/>
      <w:spacing w:after="120" w:line="240" w:lineRule="auto"/>
      <w:ind w:left="420" w:leftChars="200" w:firstLine="210"/>
    </w:pPr>
    <w:rPr>
      <w:sz w:val="21"/>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paragraph" w:customStyle="1" w:styleId="82">
    <w:name w:val="[Normal]"/>
    <w:qFormat/>
    <w:uiPriority w:val="0"/>
    <w:rPr>
      <w:rFonts w:ascii="宋体" w:hAnsi="宋体" w:eastAsia="宋体" w:cs="Times New Roman"/>
      <w:sz w:val="24"/>
      <w:szCs w:val="22"/>
      <w:lang w:val="zh-CN"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字符"/>
    <w:link w:val="63"/>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文本首行缩进 2 字符"/>
    <w:link w:val="64"/>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2"/>
    <w:qFormat/>
    <w:uiPriority w:val="0"/>
    <w:rPr>
      <w:rFonts w:ascii="Arial" w:hAnsi="Arial" w:eastAsia="黑体" w:cs="Arial"/>
      <w:snapToGrid w:val="0"/>
      <w:kern w:val="0"/>
      <w:szCs w:val="21"/>
    </w:rPr>
  </w:style>
  <w:style w:type="character" w:customStyle="1" w:styleId="126">
    <w:name w:val="纯文本 字符1"/>
    <w:link w:val="36"/>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字符"/>
    <w:link w:val="50"/>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字符"/>
    <w:link w:val="9"/>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4"/>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字符"/>
    <w:link w:val="37"/>
    <w:qFormat/>
    <w:uiPriority w:val="0"/>
    <w:rPr>
      <w:rFonts w:ascii="宋体"/>
      <w:kern w:val="2"/>
      <w:sz w:val="24"/>
      <w:szCs w:val="21"/>
      <w:lang w:val="zh-CN"/>
    </w:rPr>
  </w:style>
  <w:style w:type="character" w:customStyle="1" w:styleId="183">
    <w:name w:val="标题 9 字符"/>
    <w:link w:val="12"/>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字符1"/>
    <w:link w:val="42"/>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字符2"/>
    <w:link w:val="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字符"/>
    <w:link w:val="19"/>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2"/>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字符"/>
    <w:link w:val="33"/>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7"/>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字符"/>
    <w:link w:val="17"/>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字符1"/>
    <w:link w:val="28"/>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字符1"/>
    <w:link w:val="3"/>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字符"/>
    <w:link w:val="62"/>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字符"/>
    <w:link w:val="8"/>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字符"/>
    <w:link w:val="21"/>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字符"/>
    <w:link w:val="60"/>
    <w:qFormat/>
    <w:uiPriority w:val="0"/>
    <w:rPr>
      <w:rFonts w:ascii="黑体" w:hAnsi="Courier New" w:eastAsia="黑体"/>
    </w:rPr>
  </w:style>
  <w:style w:type="character" w:customStyle="1" w:styleId="303">
    <w:name w:val="正文文本 2 字符1"/>
    <w:link w:val="59"/>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7"/>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字符"/>
    <w:link w:val="10"/>
    <w:qFormat/>
    <w:uiPriority w:val="0"/>
    <w:rPr>
      <w:b/>
      <w:bCs/>
      <w:kern w:val="2"/>
      <w:sz w:val="24"/>
      <w:szCs w:val="24"/>
    </w:rPr>
  </w:style>
  <w:style w:type="character" w:customStyle="1" w:styleId="309">
    <w:name w:val="正文文本缩进 2 字符"/>
    <w:link w:val="40"/>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字符"/>
    <w:link w:val="53"/>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文本首行缩进 字符"/>
    <w:link w:val="26"/>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字符1"/>
    <w:link w:val="7"/>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字符"/>
    <w:link w:val="22"/>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字符1"/>
    <w:link w:val="20"/>
    <w:qFormat/>
    <w:uiPriority w:val="99"/>
    <w:rPr>
      <w:kern w:val="2"/>
      <w:sz w:val="21"/>
      <w:szCs w:val="24"/>
    </w:rPr>
  </w:style>
  <w:style w:type="character" w:customStyle="1" w:styleId="346">
    <w:name w:val="签名 字符"/>
    <w:link w:val="45"/>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11"/>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字符"/>
    <w:link w:val="55"/>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字符2"/>
    <w:link w:val="2"/>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字符2"/>
    <w:link w:val="44"/>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2"/>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432">
    <w:name w:val="gray6"/>
    <w:basedOn w:val="72"/>
    <w:qFormat/>
    <w:uiPriority w:val="0"/>
    <w:rPr>
      <w:rFonts w:ascii="Arial" w:hAnsi="Arial" w:eastAsia="黑体" w:cs="Arial"/>
      <w:snapToGrid w:val="0"/>
      <w:kern w:val="0"/>
      <w:szCs w:val="21"/>
    </w:rPr>
  </w:style>
  <w:style w:type="character" w:customStyle="1" w:styleId="433">
    <w:name w:val="hui"/>
    <w:basedOn w:val="72"/>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7"/>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4"/>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6"/>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8"/>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6"/>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2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7"/>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8"/>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8"/>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9"/>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7"/>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40"/>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6"/>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8"/>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6"/>
    <w:next w:val="55"/>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5"/>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8"/>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9"/>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8"/>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字符"/>
    <w:link w:val="41"/>
    <w:qFormat/>
    <w:uiPriority w:val="0"/>
    <w:rPr>
      <w:kern w:val="2"/>
      <w:sz w:val="21"/>
      <w:szCs w:val="24"/>
      <w:lang w:val="zh-CN"/>
    </w:rPr>
  </w:style>
  <w:style w:type="character" w:customStyle="1" w:styleId="934">
    <w:name w:val="无间隔 字符"/>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2"/>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967">
    <w:name w:val="DAS正文"/>
    <w:basedOn w:val="1"/>
    <w:qFormat/>
    <w:uiPriority w:val="0"/>
    <w:pPr>
      <w:spacing w:line="360" w:lineRule="auto"/>
      <w:ind w:right="181" w:firstLine="480" w:firstLineChars="200"/>
    </w:pPr>
    <w:rPr>
      <w:rFonts w:ascii="Verdana" w:hAnsi="Verdana"/>
    </w:rPr>
  </w:style>
  <w:style w:type="paragraph" w:customStyle="1" w:styleId="968">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9">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0">
    <w:name w:val="WPSOffice手动目录 1"/>
    <w:qFormat/>
    <w:uiPriority w:val="0"/>
    <w:rPr>
      <w:rFonts w:ascii="Times New Roman" w:hAnsi="Times New Roman" w:eastAsia="宋体" w:cs="Times New Roman"/>
      <w:lang w:val="en-US" w:eastAsia="zh-CN" w:bidi="ar-SA"/>
    </w:rPr>
  </w:style>
  <w:style w:type="paragraph" w:customStyle="1" w:styleId="971">
    <w:name w:val="列出段落6"/>
    <w:basedOn w:val="1"/>
    <w:unhideWhenUsed/>
    <w:qFormat/>
    <w:uiPriority w:val="99"/>
    <w:pPr>
      <w:ind w:firstLine="420" w:firstLineChars="200"/>
    </w:pPr>
  </w:style>
  <w:style w:type="paragraph" w:customStyle="1" w:styleId="972">
    <w:name w:val="标题 5（有编号）（绿盟科技）"/>
    <w:basedOn w:val="1"/>
    <w:next w:val="162"/>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973">
    <w:name w:val="纯文本3"/>
    <w:basedOn w:val="1"/>
    <w:qFormat/>
    <w:uiPriority w:val="0"/>
    <w:rPr>
      <w:rFonts w:ascii="宋体" w:hAnsi="Courier New" w:eastAsia="楷体_GB2312"/>
      <w:sz w:val="28"/>
    </w:rPr>
  </w:style>
  <w:style w:type="character" w:customStyle="1" w:styleId="974">
    <w:name w:val="fontstyle01"/>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2.png"/><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62</Pages>
  <Words>30207</Words>
  <Characters>32781</Characters>
  <Lines>250</Lines>
  <Paragraphs>70</Paragraphs>
  <TotalTime>1</TotalTime>
  <ScaleCrop>false</ScaleCrop>
  <LinksUpToDate>false</LinksUpToDate>
  <CharactersWithSpaces>34137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2021-08-07T08:22:00Z</dcterms:created>
  <dc:creator>玥</dc:creator>
  <cp:lastModifiedBy>睡不醒</cp:lastModifiedBy>
  <cp:lastPrinted>2022-01-04T11:06:00Z</cp:lastPrinted>
  <dcterms:modified xsi:type="dcterms:W3CDTF">2025-06-27T02:39:52Z</dcterms:modified>
  <dc:title>杭州市市民卡扩大发卡工程</dc:title>
  <cp:revision>304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E0A06082579941CC939AAA585107B993_13</vt:lpwstr>
  </property>
</Properties>
</file>