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9F7" w:rsidRPr="00BC48DB" w:rsidRDefault="00C849F7" w:rsidP="00C849F7">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hint="eastAsia"/>
          <w:b/>
          <w:kern w:val="0"/>
          <w:sz w:val="24"/>
        </w:rPr>
      </w:pPr>
      <w:r w:rsidRPr="00BC48DB">
        <w:rPr>
          <w:rFonts w:ascii="宋体" w:hAnsi="宋体" w:hint="eastAsia"/>
          <w:b/>
          <w:kern w:val="0"/>
          <w:sz w:val="24"/>
        </w:rPr>
        <w:t>一、项目编号：TZTX-202</w:t>
      </w:r>
      <w:r>
        <w:rPr>
          <w:rFonts w:ascii="宋体" w:hAnsi="宋体" w:hint="eastAsia"/>
          <w:b/>
          <w:kern w:val="0"/>
          <w:sz w:val="24"/>
        </w:rPr>
        <w:t>5-DY001</w:t>
      </w:r>
    </w:p>
    <w:tbl>
      <w:tblPr>
        <w:tblpPr w:leftFromText="180" w:rightFromText="180" w:vertAnchor="text" w:horzAnchor="margin" w:tblpXSpec="center" w:tblpY="52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
        <w:gridCol w:w="2093"/>
        <w:gridCol w:w="2268"/>
        <w:gridCol w:w="452"/>
        <w:gridCol w:w="824"/>
        <w:gridCol w:w="992"/>
        <w:gridCol w:w="992"/>
        <w:gridCol w:w="1418"/>
      </w:tblGrid>
      <w:tr w:rsidR="00C849F7" w:rsidRPr="00EE1C39" w:rsidTr="007575E9">
        <w:trPr>
          <w:trHeight w:val="551"/>
        </w:trPr>
        <w:tc>
          <w:tcPr>
            <w:tcW w:w="459" w:type="dxa"/>
            <w:vAlign w:val="center"/>
          </w:tcPr>
          <w:p w:rsidR="00C849F7" w:rsidRPr="00EE1C39" w:rsidRDefault="00C849F7" w:rsidP="007575E9">
            <w:pPr>
              <w:tabs>
                <w:tab w:val="left" w:pos="8280"/>
              </w:tabs>
              <w:autoSpaceDE w:val="0"/>
              <w:autoSpaceDN w:val="0"/>
              <w:adjustRightInd w:val="0"/>
              <w:ind w:right="25"/>
              <w:jc w:val="center"/>
              <w:rPr>
                <w:rFonts w:ascii="宋体" w:hAnsi="宋体"/>
                <w:b/>
                <w:szCs w:val="21"/>
              </w:rPr>
            </w:pPr>
            <w:r w:rsidRPr="00EE1C39">
              <w:rPr>
                <w:rFonts w:ascii="宋体" w:hAnsi="宋体" w:hint="eastAsia"/>
                <w:b/>
                <w:szCs w:val="21"/>
              </w:rPr>
              <w:t>标项</w:t>
            </w:r>
          </w:p>
        </w:tc>
        <w:tc>
          <w:tcPr>
            <w:tcW w:w="2093" w:type="dxa"/>
            <w:vAlign w:val="center"/>
          </w:tcPr>
          <w:p w:rsidR="00C849F7" w:rsidRPr="00EE1C39" w:rsidRDefault="00C849F7" w:rsidP="007575E9">
            <w:pPr>
              <w:tabs>
                <w:tab w:val="left" w:pos="8280"/>
              </w:tabs>
              <w:autoSpaceDE w:val="0"/>
              <w:autoSpaceDN w:val="0"/>
              <w:adjustRightInd w:val="0"/>
              <w:ind w:right="25" w:firstLineChars="50" w:firstLine="105"/>
              <w:jc w:val="center"/>
              <w:rPr>
                <w:rFonts w:ascii="宋体" w:hAnsi="宋体"/>
                <w:b/>
                <w:szCs w:val="21"/>
              </w:rPr>
            </w:pPr>
            <w:r w:rsidRPr="00EE1C39">
              <w:rPr>
                <w:rFonts w:ascii="宋体" w:hAnsi="宋体" w:hint="eastAsia"/>
                <w:b/>
                <w:szCs w:val="21"/>
              </w:rPr>
              <w:t>项目名称</w:t>
            </w:r>
          </w:p>
        </w:tc>
        <w:tc>
          <w:tcPr>
            <w:tcW w:w="2268" w:type="dxa"/>
            <w:vAlign w:val="center"/>
          </w:tcPr>
          <w:p w:rsidR="00C849F7" w:rsidRPr="00EE1C39" w:rsidRDefault="00C849F7" w:rsidP="007575E9">
            <w:pPr>
              <w:tabs>
                <w:tab w:val="left" w:pos="8280"/>
              </w:tabs>
              <w:autoSpaceDE w:val="0"/>
              <w:autoSpaceDN w:val="0"/>
              <w:adjustRightInd w:val="0"/>
              <w:ind w:right="25"/>
              <w:jc w:val="center"/>
              <w:rPr>
                <w:rFonts w:ascii="宋体" w:hAnsi="宋体"/>
                <w:b/>
                <w:szCs w:val="21"/>
              </w:rPr>
            </w:pPr>
            <w:r w:rsidRPr="00EE1C39">
              <w:rPr>
                <w:rFonts w:ascii="宋体" w:hAnsi="宋体" w:cs="宋体" w:hint="eastAsia"/>
                <w:b/>
                <w:kern w:val="0"/>
                <w:szCs w:val="21"/>
              </w:rPr>
              <w:t>简要技术要求</w:t>
            </w:r>
          </w:p>
        </w:tc>
        <w:tc>
          <w:tcPr>
            <w:tcW w:w="452" w:type="dxa"/>
            <w:vAlign w:val="center"/>
          </w:tcPr>
          <w:p w:rsidR="00C849F7" w:rsidRPr="00EE1C39" w:rsidRDefault="00C849F7" w:rsidP="007575E9">
            <w:pPr>
              <w:tabs>
                <w:tab w:val="left" w:pos="8280"/>
              </w:tabs>
              <w:autoSpaceDE w:val="0"/>
              <w:autoSpaceDN w:val="0"/>
              <w:adjustRightInd w:val="0"/>
              <w:ind w:right="25"/>
              <w:jc w:val="center"/>
              <w:rPr>
                <w:rFonts w:ascii="宋体" w:hAnsi="宋体"/>
                <w:b/>
                <w:szCs w:val="21"/>
              </w:rPr>
            </w:pPr>
            <w:r w:rsidRPr="00EE1C39">
              <w:rPr>
                <w:rFonts w:ascii="宋体" w:hAnsi="宋体" w:hint="eastAsia"/>
                <w:b/>
                <w:szCs w:val="21"/>
              </w:rPr>
              <w:t>数量</w:t>
            </w:r>
          </w:p>
        </w:tc>
        <w:tc>
          <w:tcPr>
            <w:tcW w:w="824" w:type="dxa"/>
            <w:vAlign w:val="center"/>
          </w:tcPr>
          <w:p w:rsidR="00C849F7" w:rsidRPr="00EE1C39" w:rsidRDefault="00C849F7" w:rsidP="007575E9">
            <w:pPr>
              <w:tabs>
                <w:tab w:val="left" w:pos="8280"/>
              </w:tabs>
              <w:autoSpaceDE w:val="0"/>
              <w:autoSpaceDN w:val="0"/>
              <w:adjustRightInd w:val="0"/>
              <w:spacing w:line="360" w:lineRule="auto"/>
              <w:ind w:right="25"/>
              <w:jc w:val="center"/>
              <w:rPr>
                <w:rFonts w:ascii="宋体" w:hAnsi="宋体" w:hint="eastAsia"/>
                <w:b/>
                <w:szCs w:val="21"/>
              </w:rPr>
            </w:pPr>
            <w:r w:rsidRPr="00EE1C39">
              <w:rPr>
                <w:rFonts w:ascii="宋体" w:hAnsi="宋体" w:hint="eastAsia"/>
                <w:b/>
                <w:szCs w:val="21"/>
              </w:rPr>
              <w:t>放映场次</w:t>
            </w:r>
          </w:p>
        </w:tc>
        <w:tc>
          <w:tcPr>
            <w:tcW w:w="992" w:type="dxa"/>
            <w:vAlign w:val="center"/>
          </w:tcPr>
          <w:p w:rsidR="00C849F7" w:rsidRPr="00EE1C39" w:rsidRDefault="00C849F7" w:rsidP="007575E9">
            <w:pPr>
              <w:tabs>
                <w:tab w:val="left" w:pos="8280"/>
              </w:tabs>
              <w:autoSpaceDE w:val="0"/>
              <w:autoSpaceDN w:val="0"/>
              <w:adjustRightInd w:val="0"/>
              <w:ind w:right="25"/>
              <w:jc w:val="center"/>
              <w:rPr>
                <w:rFonts w:ascii="宋体" w:hAnsi="宋体" w:hint="eastAsia"/>
                <w:b/>
                <w:szCs w:val="21"/>
              </w:rPr>
            </w:pPr>
            <w:r w:rsidRPr="00EE1C39">
              <w:rPr>
                <w:rFonts w:ascii="宋体" w:hAnsi="宋体" w:hint="eastAsia"/>
                <w:b/>
                <w:szCs w:val="21"/>
              </w:rPr>
              <w:t>预算（元）</w:t>
            </w:r>
          </w:p>
        </w:tc>
        <w:tc>
          <w:tcPr>
            <w:tcW w:w="992" w:type="dxa"/>
            <w:vAlign w:val="center"/>
          </w:tcPr>
          <w:p w:rsidR="00C849F7" w:rsidRPr="00EE1C39" w:rsidRDefault="00C849F7" w:rsidP="007575E9">
            <w:pPr>
              <w:tabs>
                <w:tab w:val="left" w:pos="8280"/>
              </w:tabs>
              <w:autoSpaceDE w:val="0"/>
              <w:autoSpaceDN w:val="0"/>
              <w:adjustRightInd w:val="0"/>
              <w:ind w:right="25"/>
              <w:jc w:val="center"/>
              <w:rPr>
                <w:rFonts w:ascii="宋体" w:hAnsi="宋体" w:hint="eastAsia"/>
                <w:b/>
                <w:szCs w:val="21"/>
              </w:rPr>
            </w:pPr>
            <w:r w:rsidRPr="00EE1C39">
              <w:rPr>
                <w:rFonts w:ascii="宋体" w:hAnsi="宋体" w:hint="eastAsia"/>
                <w:b/>
                <w:szCs w:val="21"/>
              </w:rPr>
              <w:t>最高限价（元）</w:t>
            </w:r>
          </w:p>
        </w:tc>
        <w:tc>
          <w:tcPr>
            <w:tcW w:w="1418" w:type="dxa"/>
            <w:vAlign w:val="center"/>
          </w:tcPr>
          <w:p w:rsidR="00C849F7" w:rsidRPr="00EE1C39" w:rsidRDefault="00C849F7" w:rsidP="007575E9">
            <w:pPr>
              <w:tabs>
                <w:tab w:val="left" w:pos="8280"/>
              </w:tabs>
              <w:autoSpaceDE w:val="0"/>
              <w:autoSpaceDN w:val="0"/>
              <w:adjustRightInd w:val="0"/>
              <w:ind w:right="25"/>
              <w:jc w:val="center"/>
              <w:rPr>
                <w:rFonts w:ascii="宋体" w:hAnsi="宋体" w:hint="eastAsia"/>
                <w:b/>
                <w:szCs w:val="21"/>
              </w:rPr>
            </w:pPr>
            <w:r w:rsidRPr="00EE1C39">
              <w:rPr>
                <w:rFonts w:ascii="宋体" w:hAnsi="宋体" w:hint="eastAsia"/>
                <w:b/>
                <w:szCs w:val="21"/>
                <w:lang w:bidi="en-US"/>
              </w:rPr>
              <w:t>服务期</w:t>
            </w:r>
          </w:p>
        </w:tc>
      </w:tr>
      <w:tr w:rsidR="00C849F7" w:rsidRPr="00EE1C39" w:rsidTr="007575E9">
        <w:trPr>
          <w:trHeight w:val="848"/>
        </w:trPr>
        <w:tc>
          <w:tcPr>
            <w:tcW w:w="459" w:type="dxa"/>
            <w:vAlign w:val="center"/>
          </w:tcPr>
          <w:p w:rsidR="00C849F7" w:rsidRPr="00EE1C39" w:rsidRDefault="00C849F7" w:rsidP="007575E9">
            <w:pPr>
              <w:tabs>
                <w:tab w:val="left" w:pos="8280"/>
              </w:tabs>
              <w:autoSpaceDE w:val="0"/>
              <w:autoSpaceDN w:val="0"/>
              <w:adjustRightInd w:val="0"/>
              <w:ind w:right="25"/>
              <w:jc w:val="center"/>
              <w:rPr>
                <w:rFonts w:ascii="宋体" w:hAnsi="宋体" w:hint="eastAsia"/>
                <w:szCs w:val="21"/>
              </w:rPr>
            </w:pPr>
            <w:r w:rsidRPr="00EE1C39">
              <w:rPr>
                <w:rFonts w:ascii="宋体" w:hAnsi="宋体" w:hint="eastAsia"/>
                <w:szCs w:val="21"/>
              </w:rPr>
              <w:t>1</w:t>
            </w:r>
          </w:p>
        </w:tc>
        <w:tc>
          <w:tcPr>
            <w:tcW w:w="2093" w:type="dxa"/>
            <w:vAlign w:val="center"/>
          </w:tcPr>
          <w:p w:rsidR="00C849F7" w:rsidRPr="00EE1C39" w:rsidRDefault="00C849F7" w:rsidP="007575E9">
            <w:pPr>
              <w:tabs>
                <w:tab w:val="left" w:pos="8280"/>
              </w:tabs>
              <w:autoSpaceDE w:val="0"/>
              <w:autoSpaceDN w:val="0"/>
              <w:adjustRightInd w:val="0"/>
              <w:ind w:right="25"/>
              <w:jc w:val="center"/>
              <w:rPr>
                <w:rFonts w:ascii="宋体" w:hAnsi="宋体" w:hint="eastAsia"/>
                <w:szCs w:val="21"/>
              </w:rPr>
            </w:pPr>
            <w:r w:rsidRPr="00EE1C39">
              <w:rPr>
                <w:rFonts w:ascii="宋体" w:hAnsi="宋体" w:hint="eastAsia"/>
                <w:szCs w:val="21"/>
              </w:rPr>
              <w:t>中共台州市路桥区委宣传部2025年公益电影放映项目</w:t>
            </w:r>
          </w:p>
        </w:tc>
        <w:tc>
          <w:tcPr>
            <w:tcW w:w="2268" w:type="dxa"/>
            <w:vAlign w:val="center"/>
          </w:tcPr>
          <w:p w:rsidR="00C849F7" w:rsidRPr="00EE1C39" w:rsidRDefault="00C849F7" w:rsidP="007575E9">
            <w:pPr>
              <w:tabs>
                <w:tab w:val="left" w:pos="8280"/>
              </w:tabs>
              <w:autoSpaceDE w:val="0"/>
              <w:autoSpaceDN w:val="0"/>
              <w:adjustRightInd w:val="0"/>
              <w:ind w:right="25"/>
              <w:jc w:val="center"/>
              <w:rPr>
                <w:rFonts w:ascii="宋体" w:hAnsi="宋体" w:hint="eastAsia"/>
                <w:szCs w:val="21"/>
              </w:rPr>
            </w:pPr>
            <w:r w:rsidRPr="00EE1C39">
              <w:rPr>
                <w:rFonts w:ascii="宋体" w:hAnsi="宋体" w:cs="宋体" w:hint="eastAsia"/>
                <w:bCs/>
                <w:kern w:val="0"/>
                <w:szCs w:val="21"/>
                <w:lang/>
              </w:rPr>
              <w:t>按时保质保量完成路桥区全年放映目标任务，</w:t>
            </w:r>
            <w:r w:rsidRPr="00EE1C39">
              <w:rPr>
                <w:rFonts w:ascii="宋体" w:hAnsi="宋体" w:cs="宋体" w:hint="eastAsia"/>
                <w:kern w:val="0"/>
                <w:szCs w:val="21"/>
                <w:lang/>
              </w:rPr>
              <w:t>详见</w:t>
            </w:r>
            <w:r w:rsidRPr="00EE1C39">
              <w:rPr>
                <w:rFonts w:ascii="宋体" w:hAnsi="宋体" w:cs="宋体" w:hint="eastAsia"/>
                <w:szCs w:val="21"/>
              </w:rPr>
              <w:t>采购需求。</w:t>
            </w:r>
          </w:p>
        </w:tc>
        <w:tc>
          <w:tcPr>
            <w:tcW w:w="452" w:type="dxa"/>
            <w:vAlign w:val="center"/>
          </w:tcPr>
          <w:p w:rsidR="00C849F7" w:rsidRPr="00EE1C39" w:rsidRDefault="00C849F7" w:rsidP="007575E9">
            <w:pPr>
              <w:tabs>
                <w:tab w:val="left" w:pos="8280"/>
              </w:tabs>
              <w:autoSpaceDE w:val="0"/>
              <w:autoSpaceDN w:val="0"/>
              <w:adjustRightInd w:val="0"/>
              <w:ind w:right="25"/>
              <w:jc w:val="center"/>
              <w:rPr>
                <w:rFonts w:ascii="宋体" w:hAnsi="宋体" w:hint="eastAsia"/>
                <w:szCs w:val="21"/>
              </w:rPr>
            </w:pPr>
            <w:r w:rsidRPr="00EE1C39">
              <w:rPr>
                <w:rFonts w:ascii="宋体" w:hAnsi="宋体" w:hint="eastAsia"/>
                <w:bCs/>
                <w:szCs w:val="21"/>
              </w:rPr>
              <w:t>1项</w:t>
            </w:r>
          </w:p>
        </w:tc>
        <w:tc>
          <w:tcPr>
            <w:tcW w:w="824" w:type="dxa"/>
            <w:vAlign w:val="center"/>
          </w:tcPr>
          <w:p w:rsidR="00C849F7" w:rsidRPr="00EE1C39" w:rsidRDefault="00C849F7" w:rsidP="007575E9">
            <w:pPr>
              <w:jc w:val="center"/>
              <w:rPr>
                <w:rFonts w:ascii="宋体" w:hAnsi="宋体" w:hint="eastAsia"/>
                <w:szCs w:val="21"/>
              </w:rPr>
            </w:pPr>
            <w:r w:rsidRPr="00EE1C39">
              <w:rPr>
                <w:rFonts w:ascii="宋体" w:hAnsi="宋体" w:hint="eastAsia"/>
                <w:szCs w:val="21"/>
              </w:rPr>
              <w:t>2164场</w:t>
            </w:r>
          </w:p>
        </w:tc>
        <w:tc>
          <w:tcPr>
            <w:tcW w:w="992" w:type="dxa"/>
            <w:vAlign w:val="center"/>
          </w:tcPr>
          <w:p w:rsidR="00C849F7" w:rsidRPr="00EE1C39" w:rsidRDefault="00C849F7" w:rsidP="007575E9">
            <w:pPr>
              <w:tabs>
                <w:tab w:val="left" w:pos="8280"/>
              </w:tabs>
              <w:autoSpaceDE w:val="0"/>
              <w:autoSpaceDN w:val="0"/>
              <w:adjustRightInd w:val="0"/>
              <w:ind w:right="25"/>
              <w:jc w:val="center"/>
              <w:rPr>
                <w:rFonts w:ascii="宋体" w:hAnsi="宋体" w:hint="eastAsia"/>
                <w:szCs w:val="21"/>
              </w:rPr>
            </w:pPr>
            <w:r w:rsidRPr="00EE1C39">
              <w:rPr>
                <w:rFonts w:ascii="宋体" w:hAnsi="宋体" w:hint="eastAsia"/>
                <w:bCs/>
                <w:szCs w:val="21"/>
              </w:rPr>
              <w:t>390000</w:t>
            </w:r>
          </w:p>
        </w:tc>
        <w:tc>
          <w:tcPr>
            <w:tcW w:w="992" w:type="dxa"/>
            <w:vAlign w:val="center"/>
          </w:tcPr>
          <w:p w:rsidR="00C849F7" w:rsidRPr="00EE1C39" w:rsidRDefault="00C849F7" w:rsidP="007575E9">
            <w:pPr>
              <w:tabs>
                <w:tab w:val="left" w:pos="8280"/>
              </w:tabs>
              <w:autoSpaceDE w:val="0"/>
              <w:autoSpaceDN w:val="0"/>
              <w:adjustRightInd w:val="0"/>
              <w:ind w:right="25"/>
              <w:jc w:val="center"/>
              <w:rPr>
                <w:rFonts w:ascii="宋体" w:hAnsi="宋体" w:hint="eastAsia"/>
                <w:bCs/>
                <w:szCs w:val="21"/>
              </w:rPr>
            </w:pPr>
            <w:r w:rsidRPr="00EE1C39">
              <w:rPr>
                <w:rFonts w:ascii="宋体" w:hAnsi="宋体" w:hint="eastAsia"/>
                <w:szCs w:val="21"/>
              </w:rPr>
              <w:t>389520</w:t>
            </w:r>
          </w:p>
        </w:tc>
        <w:tc>
          <w:tcPr>
            <w:tcW w:w="1418" w:type="dxa"/>
            <w:vAlign w:val="center"/>
          </w:tcPr>
          <w:p w:rsidR="00C849F7" w:rsidRPr="00EE1C39" w:rsidRDefault="00C849F7" w:rsidP="007575E9">
            <w:pPr>
              <w:tabs>
                <w:tab w:val="left" w:pos="8280"/>
              </w:tabs>
              <w:autoSpaceDE w:val="0"/>
              <w:autoSpaceDN w:val="0"/>
              <w:adjustRightInd w:val="0"/>
              <w:ind w:right="25"/>
              <w:jc w:val="center"/>
              <w:rPr>
                <w:rFonts w:ascii="宋体" w:hAnsi="宋体" w:hint="eastAsia"/>
                <w:szCs w:val="21"/>
              </w:rPr>
            </w:pPr>
            <w:r w:rsidRPr="00EE1C39">
              <w:rPr>
                <w:rFonts w:ascii="宋体" w:hAnsi="宋体" w:hint="eastAsia"/>
                <w:szCs w:val="21"/>
              </w:rPr>
              <w:t>合同签订起至2025年12月15日止</w:t>
            </w:r>
          </w:p>
        </w:tc>
      </w:tr>
    </w:tbl>
    <w:p w:rsidR="00BC31C0" w:rsidRPr="00E609CB" w:rsidRDefault="00BC31C0" w:rsidP="00BC31C0">
      <w:pPr>
        <w:spacing w:line="360" w:lineRule="auto"/>
        <w:ind w:firstLineChars="200" w:firstLine="482"/>
        <w:jc w:val="left"/>
        <w:rPr>
          <w:rFonts w:ascii="宋体" w:eastAsia="宋体" w:hAnsi="宋体" w:cs="宋体"/>
          <w:b/>
          <w:kern w:val="0"/>
          <w:sz w:val="24"/>
        </w:rPr>
      </w:pPr>
      <w:r w:rsidRPr="00E609CB">
        <w:rPr>
          <w:rFonts w:ascii="宋体" w:eastAsia="宋体" w:hAnsi="宋体" w:cs="宋体" w:hint="eastAsia"/>
          <w:b/>
          <w:kern w:val="0"/>
          <w:sz w:val="24"/>
        </w:rPr>
        <w:t>二、投标人的资格要求</w:t>
      </w:r>
    </w:p>
    <w:p w:rsidR="00BE6FC9" w:rsidRPr="00CA6B3E" w:rsidRDefault="00BE6FC9" w:rsidP="00BE6FC9">
      <w:pPr>
        <w:snapToGrid w:val="0"/>
        <w:spacing w:line="360" w:lineRule="auto"/>
        <w:ind w:firstLineChars="200" w:firstLine="482"/>
        <w:rPr>
          <w:rFonts w:ascii="宋体" w:hAnsi="宋体" w:cs="Arial"/>
          <w:b/>
          <w:sz w:val="24"/>
        </w:rPr>
      </w:pPr>
      <w:r w:rsidRPr="00CA6B3E">
        <w:rPr>
          <w:rFonts w:ascii="宋体" w:hAnsi="宋体" w:cs="Arial" w:hint="eastAsia"/>
          <w:b/>
          <w:sz w:val="24"/>
        </w:rPr>
        <w:t>二、供应商的资格要求</w:t>
      </w:r>
    </w:p>
    <w:p w:rsidR="00C849F7" w:rsidRPr="00BC48DB" w:rsidRDefault="00C849F7" w:rsidP="00C849F7">
      <w:pPr>
        <w:pStyle w:val="zw"/>
        <w:adjustRightInd w:val="0"/>
        <w:snapToGrid w:val="0"/>
        <w:spacing w:before="0" w:line="360" w:lineRule="auto"/>
        <w:ind w:left="0" w:right="0" w:firstLineChars="200" w:firstLine="480"/>
        <w:rPr>
          <w:rFonts w:ascii="宋体" w:eastAsia="宋体"/>
          <w:color w:val="auto"/>
          <w:sz w:val="24"/>
          <w:szCs w:val="24"/>
        </w:rPr>
      </w:pPr>
      <w:r w:rsidRPr="00BC48DB">
        <w:rPr>
          <w:rFonts w:ascii="宋体" w:eastAsia="宋体" w:hint="eastAsia"/>
          <w:color w:val="auto"/>
          <w:sz w:val="24"/>
          <w:szCs w:val="24"/>
        </w:rPr>
        <w:t>（一）符合《中华人民共和国政府采购法》第二十二条规定的协商供应商资格条件。</w:t>
      </w:r>
    </w:p>
    <w:p w:rsidR="00C849F7" w:rsidRPr="00BC48DB" w:rsidRDefault="00C849F7" w:rsidP="00C849F7">
      <w:pPr>
        <w:pStyle w:val="zw"/>
        <w:adjustRightInd w:val="0"/>
        <w:snapToGrid w:val="0"/>
        <w:spacing w:before="0" w:line="360" w:lineRule="auto"/>
        <w:ind w:left="0" w:right="0" w:firstLineChars="200" w:firstLine="480"/>
        <w:rPr>
          <w:rFonts w:ascii="宋体" w:eastAsia="宋体" w:hint="eastAsia"/>
          <w:color w:val="auto"/>
          <w:sz w:val="24"/>
          <w:szCs w:val="24"/>
        </w:rPr>
      </w:pPr>
      <w:r w:rsidRPr="00BC48DB">
        <w:rPr>
          <w:rFonts w:ascii="宋体" w:eastAsia="宋体" w:hint="eastAsia"/>
          <w:color w:val="auto"/>
          <w:sz w:val="24"/>
          <w:szCs w:val="24"/>
        </w:rPr>
        <w:t>（二）本项目供应商特定条件：</w:t>
      </w:r>
      <w:r>
        <w:rPr>
          <w:rFonts w:ascii="宋体" w:hint="eastAsia"/>
          <w:b/>
          <w:sz w:val="24"/>
        </w:rPr>
        <w:t>具备</w:t>
      </w:r>
      <w:r>
        <w:rPr>
          <w:rFonts w:ascii="宋体"/>
          <w:b/>
          <w:sz w:val="24"/>
        </w:rPr>
        <w:t>电影放映经营许可证或企业从事电影</w:t>
      </w:r>
      <w:r>
        <w:rPr>
          <w:rFonts w:ascii="宋体" w:hint="eastAsia"/>
          <w:b/>
          <w:sz w:val="24"/>
        </w:rPr>
        <w:t>流动</w:t>
      </w:r>
      <w:r>
        <w:rPr>
          <w:rFonts w:ascii="宋体"/>
          <w:b/>
          <w:sz w:val="24"/>
        </w:rPr>
        <w:t>放映活动备案表</w:t>
      </w:r>
      <w:r>
        <w:rPr>
          <w:rFonts w:ascii="宋体" w:hint="eastAsia"/>
          <w:b/>
          <w:sz w:val="24"/>
        </w:rPr>
        <w:t>。</w:t>
      </w:r>
    </w:p>
    <w:p w:rsidR="00C849F7" w:rsidRPr="00BC48DB" w:rsidRDefault="00C849F7" w:rsidP="00C849F7">
      <w:pPr>
        <w:pStyle w:val="zw"/>
        <w:adjustRightInd w:val="0"/>
        <w:snapToGrid w:val="0"/>
        <w:spacing w:before="0" w:line="360" w:lineRule="auto"/>
        <w:ind w:left="0" w:right="0" w:firstLineChars="200" w:firstLine="480"/>
        <w:rPr>
          <w:rFonts w:ascii="宋体" w:eastAsia="宋体" w:hint="eastAsia"/>
          <w:color w:val="auto"/>
          <w:sz w:val="24"/>
          <w:szCs w:val="24"/>
        </w:rPr>
      </w:pPr>
      <w:r w:rsidRPr="00BC48DB">
        <w:rPr>
          <w:rFonts w:ascii="宋体" w:eastAsia="宋体" w:hint="eastAsia"/>
          <w:color w:val="auto"/>
          <w:sz w:val="24"/>
          <w:szCs w:val="24"/>
        </w:rPr>
        <w:t>（三）</w:t>
      </w:r>
      <w:r w:rsidRPr="00BC48DB">
        <w:rPr>
          <w:rFonts w:ascii="宋体" w:eastAsia="宋体" w:cs="宋体" w:hint="eastAsia"/>
          <w:color w:val="auto"/>
          <w:sz w:val="24"/>
        </w:rPr>
        <w:t>本项目</w:t>
      </w:r>
      <w:r w:rsidRPr="00600311">
        <w:rPr>
          <w:rFonts w:ascii="宋体" w:eastAsia="宋体" w:cs="宋体" w:hint="eastAsia"/>
          <w:bCs/>
          <w:color w:val="auto"/>
          <w:sz w:val="24"/>
        </w:rPr>
        <w:t>(</w:t>
      </w:r>
      <w:r w:rsidRPr="00600311">
        <w:rPr>
          <w:rFonts w:ascii="宋体" w:eastAsia="宋体" w:cs="Arial" w:hint="eastAsia"/>
          <w:b/>
          <w:bCs/>
          <w:color w:val="auto"/>
          <w:sz w:val="24"/>
        </w:rPr>
        <w:sym w:font="Wingdings 2" w:char="0052"/>
      </w:r>
      <w:r w:rsidRPr="00600311">
        <w:rPr>
          <w:rFonts w:ascii="宋体" w:eastAsia="宋体" w:cs="宋体" w:hint="eastAsia"/>
          <w:b/>
          <w:bCs/>
          <w:color w:val="auto"/>
          <w:sz w:val="24"/>
        </w:rPr>
        <w:t>是</w:t>
      </w:r>
      <w:r w:rsidRPr="00600311">
        <w:rPr>
          <w:rFonts w:ascii="宋体" w:eastAsia="宋体" w:cs="宋体" w:hint="eastAsia"/>
          <w:bCs/>
          <w:color w:val="auto"/>
          <w:sz w:val="24"/>
        </w:rPr>
        <w:t>/□ 否)</w:t>
      </w:r>
      <w:r w:rsidRPr="00BC48DB">
        <w:rPr>
          <w:rFonts w:ascii="宋体" w:eastAsia="宋体" w:cs="宋体" w:hint="eastAsia"/>
          <w:color w:val="auto"/>
          <w:sz w:val="24"/>
        </w:rPr>
        <w:t>专门面向中小企业采购</w:t>
      </w:r>
      <w:r>
        <w:rPr>
          <w:rFonts w:ascii="宋体" w:eastAsia="宋体" w:cs="宋体" w:hint="eastAsia"/>
          <w:color w:val="auto"/>
          <w:sz w:val="24"/>
        </w:rPr>
        <w:t>。</w:t>
      </w:r>
    </w:p>
    <w:p w:rsidR="00BE6FC9" w:rsidRPr="00CA6B3E" w:rsidRDefault="00C849F7" w:rsidP="00C849F7">
      <w:pPr>
        <w:snapToGrid w:val="0"/>
        <w:spacing w:line="360" w:lineRule="auto"/>
        <w:ind w:firstLineChars="200" w:firstLine="480"/>
        <w:rPr>
          <w:rFonts w:ascii="宋体" w:hAnsi="宋体" w:cs="Arial"/>
          <w:sz w:val="24"/>
        </w:rPr>
      </w:pPr>
      <w:r w:rsidRPr="00BC48DB">
        <w:rPr>
          <w:rFonts w:ascii="宋体" w:eastAsia="宋体" w:hint="eastAsia"/>
          <w:sz w:val="24"/>
          <w:szCs w:val="24"/>
        </w:rPr>
        <w:t>（四）</w:t>
      </w:r>
      <w:r>
        <w:rPr>
          <w:rFonts w:ascii="宋体" w:cs="宋体" w:hint="eastAsia"/>
          <w:sz w:val="24"/>
        </w:rPr>
        <w:t>本项目(□接受/</w:t>
      </w:r>
      <w:r>
        <w:rPr>
          <w:rFonts w:ascii="宋体" w:cs="宋体" w:hint="eastAsia"/>
          <w:b/>
          <w:sz w:val="24"/>
        </w:rPr>
        <w:sym w:font="Wingdings 2" w:char="0052"/>
      </w:r>
      <w:r>
        <w:rPr>
          <w:rFonts w:ascii="宋体" w:cs="宋体" w:hint="eastAsia"/>
          <w:b/>
          <w:sz w:val="24"/>
        </w:rPr>
        <w:t>不接受</w:t>
      </w:r>
      <w:r>
        <w:rPr>
          <w:rFonts w:ascii="宋体" w:cs="宋体" w:hint="eastAsia"/>
          <w:sz w:val="24"/>
        </w:rPr>
        <w:t>)联合体投标。</w:t>
      </w:r>
    </w:p>
    <w:p w:rsidR="00E264AF" w:rsidRPr="00E609CB" w:rsidRDefault="00E264AF" w:rsidP="00E264AF">
      <w:pPr>
        <w:tabs>
          <w:tab w:val="left" w:pos="8280"/>
        </w:tabs>
        <w:autoSpaceDE w:val="0"/>
        <w:autoSpaceDN w:val="0"/>
        <w:adjustRightInd w:val="0"/>
        <w:spacing w:line="360" w:lineRule="auto"/>
        <w:ind w:right="25" w:firstLineChars="196" w:firstLine="472"/>
        <w:jc w:val="left"/>
        <w:rPr>
          <w:rFonts w:ascii="宋体" w:hAnsi="宋体"/>
          <w:b/>
          <w:sz w:val="24"/>
        </w:rPr>
      </w:pPr>
      <w:r>
        <w:rPr>
          <w:rFonts w:ascii="宋体" w:hAnsi="宋体" w:hint="eastAsia"/>
          <w:b/>
          <w:sz w:val="24"/>
        </w:rPr>
        <w:t>三</w:t>
      </w:r>
      <w:r w:rsidRPr="00E609CB">
        <w:rPr>
          <w:rFonts w:ascii="宋体" w:hAnsi="宋体" w:hint="eastAsia"/>
          <w:b/>
          <w:sz w:val="24"/>
        </w:rPr>
        <w:t>、技术需求</w:t>
      </w:r>
      <w:bookmarkStart w:id="0" w:name="_Toc14354"/>
    </w:p>
    <w:bookmarkEnd w:id="0"/>
    <w:p w:rsidR="00F24DA6" w:rsidRPr="00BC48DB" w:rsidRDefault="00F24DA6" w:rsidP="00F24DA6">
      <w:pPr>
        <w:spacing w:line="360" w:lineRule="auto"/>
        <w:ind w:firstLineChars="200" w:firstLine="482"/>
        <w:rPr>
          <w:rFonts w:ascii="宋体" w:hAnsi="宋体"/>
          <w:b/>
          <w:bCs/>
          <w:sz w:val="24"/>
        </w:rPr>
      </w:pPr>
      <w:r w:rsidRPr="00BC48DB">
        <w:rPr>
          <w:rFonts w:ascii="宋体" w:hAnsi="宋体" w:hint="eastAsia"/>
          <w:b/>
          <w:bCs/>
          <w:sz w:val="24"/>
        </w:rPr>
        <w:t>（一）项目概况</w:t>
      </w:r>
    </w:p>
    <w:p w:rsidR="00F24DA6" w:rsidRPr="00BC48DB" w:rsidRDefault="00F24DA6" w:rsidP="00F24DA6">
      <w:pPr>
        <w:spacing w:line="360" w:lineRule="auto"/>
        <w:ind w:firstLineChars="200" w:firstLine="480"/>
        <w:rPr>
          <w:rFonts w:ascii="宋体" w:hAnsi="宋体"/>
          <w:sz w:val="24"/>
        </w:rPr>
      </w:pPr>
      <w:r>
        <w:rPr>
          <w:rFonts w:ascii="宋体" w:hAnsi="宋体" w:cs="宋体" w:hint="eastAsia"/>
          <w:sz w:val="24"/>
        </w:rPr>
        <w:t>农村公益电影放映工程是党和国家实施文化惠民系列工程之一，是加强文化建设、满足人民群众多层次、多方面精神文化需求、促进农村经济发展和社会进步、实现物质文明、精神文明和政治文明协调发展的重要举措，是贯彻落实党和国家的惠民政策，是实现好、维护好、发展好人民群众基本文化权益的重要途经。现由中共台州市路桥区委宣传部向社会力量购买2025年度路桥区农村公益电影放映服务。</w:t>
      </w:r>
    </w:p>
    <w:p w:rsidR="00F24DA6" w:rsidRPr="00BC48DB" w:rsidRDefault="00F24DA6" w:rsidP="00F24DA6">
      <w:pPr>
        <w:spacing w:line="360" w:lineRule="auto"/>
        <w:ind w:firstLineChars="200" w:firstLine="482"/>
        <w:rPr>
          <w:rFonts w:ascii="宋体" w:hAnsi="宋体" w:hint="eastAsia"/>
          <w:b/>
          <w:sz w:val="24"/>
        </w:rPr>
      </w:pPr>
      <w:r w:rsidRPr="00BC48DB">
        <w:rPr>
          <w:rFonts w:ascii="宋体" w:hAnsi="宋体" w:hint="eastAsia"/>
          <w:b/>
          <w:sz w:val="24"/>
        </w:rPr>
        <w:t>（二）服务要求</w:t>
      </w:r>
    </w:p>
    <w:p w:rsidR="00F24DA6" w:rsidRDefault="00F24DA6" w:rsidP="00F24DA6">
      <w:pPr>
        <w:spacing w:line="360" w:lineRule="auto"/>
        <w:ind w:firstLineChars="200" w:firstLine="480"/>
        <w:rPr>
          <w:rFonts w:ascii="宋体" w:hint="eastAsia"/>
          <w:bCs/>
          <w:sz w:val="24"/>
        </w:rPr>
      </w:pPr>
      <w:r>
        <w:rPr>
          <w:rFonts w:ascii="宋体" w:hint="eastAsia"/>
          <w:bCs/>
          <w:sz w:val="24"/>
        </w:rPr>
        <w:t>1、具备提供农村电影放映服务所必需的放映设备，放映设备需符合中国电影质检所认证要求，其中流动播放器必须与浙江新农村数字电影院线有限公司的农村电影GPS监控中心完成对接工作，播放电影场次接受监控。</w:t>
      </w:r>
    </w:p>
    <w:p w:rsidR="00F24DA6" w:rsidRDefault="00F24DA6" w:rsidP="00F24DA6">
      <w:pPr>
        <w:spacing w:line="360" w:lineRule="auto"/>
        <w:ind w:firstLineChars="200" w:firstLine="480"/>
        <w:rPr>
          <w:rFonts w:ascii="宋体" w:hint="eastAsia"/>
          <w:bCs/>
          <w:sz w:val="24"/>
        </w:rPr>
      </w:pPr>
      <w:r>
        <w:rPr>
          <w:rFonts w:ascii="宋体" w:hint="eastAsia"/>
          <w:bCs/>
          <w:sz w:val="24"/>
        </w:rPr>
        <w:t>2、具备提供农村电影放映服务所必需的人员和专业技术能力。经营、管理人员和放映人员应经过培训，了解熟悉数字电影基本知识、运行流程，掌握放映技术和管理规则、维护保养知识及常见故障排除方法。</w:t>
      </w:r>
    </w:p>
    <w:p w:rsidR="00F24DA6" w:rsidRDefault="00F24DA6" w:rsidP="00F24DA6">
      <w:pPr>
        <w:spacing w:line="360" w:lineRule="auto"/>
        <w:ind w:firstLineChars="200" w:firstLine="480"/>
        <w:rPr>
          <w:rFonts w:ascii="宋体" w:hint="eastAsia"/>
          <w:bCs/>
          <w:sz w:val="24"/>
        </w:rPr>
      </w:pPr>
      <w:r>
        <w:rPr>
          <w:rFonts w:ascii="宋体" w:hint="eastAsia"/>
          <w:bCs/>
          <w:sz w:val="24"/>
        </w:rPr>
        <w:t>3、购买的影片，由全省农村电影统一供片的中标发行单位提供。</w:t>
      </w:r>
      <w:r>
        <w:rPr>
          <w:rFonts w:ascii="宋体" w:hAnsi="宋体"/>
          <w:bCs/>
          <w:sz w:val="24"/>
        </w:rPr>
        <w:t>3年内的</w:t>
      </w:r>
      <w:r>
        <w:rPr>
          <w:rFonts w:ascii="宋体" w:hAnsi="宋体"/>
          <w:bCs/>
          <w:sz w:val="24"/>
        </w:rPr>
        <w:lastRenderedPageBreak/>
        <w:t>新上映影片比率不得低于</w:t>
      </w:r>
      <w:r>
        <w:rPr>
          <w:rFonts w:ascii="宋体" w:hAnsi="宋体" w:hint="eastAsia"/>
          <w:bCs/>
          <w:sz w:val="24"/>
        </w:rPr>
        <w:t>8</w:t>
      </w:r>
      <w:r>
        <w:rPr>
          <w:rFonts w:ascii="宋体" w:hAnsi="宋体"/>
          <w:bCs/>
          <w:sz w:val="24"/>
        </w:rPr>
        <w:t>0%</w:t>
      </w:r>
      <w:r>
        <w:rPr>
          <w:rFonts w:ascii="宋体" w:hAnsi="宋体" w:hint="eastAsia"/>
          <w:bCs/>
          <w:sz w:val="24"/>
        </w:rPr>
        <w:t>，非公益性影片订购场次占年度场次比率大于65%</w:t>
      </w:r>
      <w:r>
        <w:rPr>
          <w:rFonts w:ascii="宋体" w:hAnsi="宋体"/>
          <w:bCs/>
          <w:sz w:val="24"/>
        </w:rPr>
        <w:t>。</w:t>
      </w:r>
    </w:p>
    <w:p w:rsidR="00F24DA6" w:rsidRDefault="00F24DA6" w:rsidP="00F24DA6">
      <w:pPr>
        <w:spacing w:line="360" w:lineRule="auto"/>
        <w:ind w:firstLineChars="200" w:firstLine="480"/>
        <w:rPr>
          <w:rFonts w:ascii="宋体" w:hint="eastAsia"/>
          <w:bCs/>
          <w:sz w:val="24"/>
        </w:rPr>
      </w:pPr>
      <w:r>
        <w:rPr>
          <w:rFonts w:ascii="宋体" w:hint="eastAsia"/>
          <w:bCs/>
          <w:sz w:val="24"/>
        </w:rPr>
        <w:t>4、按时保质保量完成路桥区全年2164场放映目标任务，完整放映全省农村电影统一供片中标发行单位组织的10分钟映前广告。</w:t>
      </w:r>
    </w:p>
    <w:p w:rsidR="00F24DA6" w:rsidRDefault="00F24DA6" w:rsidP="00F24DA6">
      <w:pPr>
        <w:spacing w:line="360" w:lineRule="auto"/>
        <w:ind w:firstLineChars="200" w:firstLine="480"/>
        <w:rPr>
          <w:rFonts w:ascii="宋体" w:hint="eastAsia"/>
          <w:bCs/>
          <w:sz w:val="24"/>
        </w:rPr>
      </w:pPr>
      <w:r>
        <w:rPr>
          <w:rFonts w:ascii="宋体" w:hint="eastAsia"/>
          <w:bCs/>
          <w:sz w:val="24"/>
        </w:rPr>
        <w:t>5、供应商应在所在地工商行政管理部门登记，并在所在地县级农村电影行政管理部门备案。</w:t>
      </w:r>
    </w:p>
    <w:p w:rsidR="00F24DA6" w:rsidRDefault="00F24DA6" w:rsidP="00F24DA6">
      <w:pPr>
        <w:spacing w:line="360" w:lineRule="auto"/>
        <w:ind w:firstLineChars="200" w:firstLine="480"/>
        <w:rPr>
          <w:rFonts w:ascii="宋体" w:hint="eastAsia"/>
          <w:bCs/>
          <w:sz w:val="24"/>
        </w:rPr>
      </w:pPr>
      <w:r>
        <w:rPr>
          <w:rFonts w:ascii="宋体" w:hint="eastAsia"/>
          <w:bCs/>
          <w:sz w:val="24"/>
        </w:rPr>
        <w:t>6、放映要求：</w:t>
      </w:r>
    </w:p>
    <w:p w:rsidR="00F24DA6" w:rsidRDefault="00F24DA6" w:rsidP="00F24DA6">
      <w:pPr>
        <w:spacing w:line="360" w:lineRule="auto"/>
        <w:ind w:firstLineChars="200" w:firstLine="480"/>
        <w:rPr>
          <w:rFonts w:ascii="宋体" w:hint="eastAsia"/>
          <w:bCs/>
          <w:sz w:val="24"/>
        </w:rPr>
      </w:pPr>
      <w:r>
        <w:rPr>
          <w:rFonts w:ascii="宋体" w:hint="eastAsia"/>
          <w:bCs/>
          <w:sz w:val="24"/>
        </w:rPr>
        <w:t>（1）</w:t>
      </w:r>
      <w:r>
        <w:rPr>
          <w:rFonts w:ascii="宋体" w:hAnsi="宋体" w:cs="宋体" w:hint="eastAsia"/>
          <w:sz w:val="24"/>
        </w:rPr>
        <w:t>成交供应商</w:t>
      </w:r>
      <w:r>
        <w:rPr>
          <w:rFonts w:ascii="宋体" w:hint="eastAsia"/>
          <w:bCs/>
          <w:sz w:val="24"/>
        </w:rPr>
        <w:t>需出具符合路桥实情，群众喜闻乐见的影片清单提供给镇（街道）联络员，按照镇（街道）联络员或村（社区）管理员确定的时间、地点、影片名称进行放映。</w:t>
      </w:r>
    </w:p>
    <w:p w:rsidR="00F24DA6" w:rsidRDefault="00F24DA6" w:rsidP="00F24DA6">
      <w:pPr>
        <w:spacing w:line="360" w:lineRule="auto"/>
        <w:ind w:firstLineChars="200" w:firstLine="480"/>
        <w:rPr>
          <w:rFonts w:ascii="宋体" w:hint="eastAsia"/>
          <w:bCs/>
          <w:sz w:val="24"/>
        </w:rPr>
      </w:pPr>
      <w:r>
        <w:rPr>
          <w:rFonts w:ascii="宋体" w:hint="eastAsia"/>
          <w:bCs/>
          <w:sz w:val="24"/>
        </w:rPr>
        <w:t>（2）影片放映需通过“浙影通”将放映计划上传并通过镇（街道)审核，形成月放映计划，影片放映严格按照月计划执行，完成集体、个人或放映员点播流程（所有场次均需通过“浙影通”放映）。</w:t>
      </w:r>
    </w:p>
    <w:p w:rsidR="00F24DA6" w:rsidRDefault="00F24DA6" w:rsidP="00F24DA6">
      <w:pPr>
        <w:spacing w:line="360" w:lineRule="auto"/>
        <w:ind w:firstLineChars="200" w:firstLine="480"/>
        <w:rPr>
          <w:rFonts w:ascii="宋体" w:hint="eastAsia"/>
          <w:bCs/>
          <w:sz w:val="24"/>
        </w:rPr>
      </w:pPr>
      <w:r>
        <w:rPr>
          <w:rFonts w:ascii="宋体" w:hint="eastAsia"/>
          <w:bCs/>
          <w:sz w:val="24"/>
        </w:rPr>
        <w:t>（3）放映当天放映员提前和文化礼堂管理员联系，提前到场做好映前工作，需选择在安全、开阔、宽敞的场所，银幕悬挂需平整，放映机对焦准确，放映画面完整。</w:t>
      </w:r>
    </w:p>
    <w:p w:rsidR="00F24DA6" w:rsidRDefault="00F24DA6" w:rsidP="00F24DA6">
      <w:pPr>
        <w:spacing w:line="360" w:lineRule="auto"/>
        <w:ind w:firstLineChars="200" w:firstLine="480"/>
        <w:rPr>
          <w:rFonts w:ascii="宋体" w:hint="eastAsia"/>
          <w:bCs/>
          <w:sz w:val="24"/>
        </w:rPr>
      </w:pPr>
      <w:r>
        <w:rPr>
          <w:rFonts w:ascii="宋体" w:hint="eastAsia"/>
          <w:bCs/>
          <w:sz w:val="24"/>
        </w:rPr>
        <w:t>（4）影片开始后拍摄现场照片（照片需有清晰的观众、本次电影画面），拍摄后上传至浙影通打卡。</w:t>
      </w:r>
    </w:p>
    <w:p w:rsidR="00F24DA6" w:rsidRDefault="00F24DA6" w:rsidP="00F24DA6">
      <w:pPr>
        <w:spacing w:line="360" w:lineRule="auto"/>
        <w:ind w:firstLineChars="200" w:firstLine="480"/>
        <w:rPr>
          <w:rFonts w:ascii="宋体" w:hint="eastAsia"/>
          <w:bCs/>
          <w:sz w:val="24"/>
        </w:rPr>
      </w:pPr>
      <w:r>
        <w:rPr>
          <w:rFonts w:ascii="宋体" w:hint="eastAsia"/>
          <w:bCs/>
          <w:sz w:val="24"/>
        </w:rPr>
        <w:t>（5）配合所在地党委政府的主题宣传及重大节庆宣传需求，做好相关放映工作。</w:t>
      </w:r>
    </w:p>
    <w:p w:rsidR="00F24DA6" w:rsidRDefault="00F24DA6" w:rsidP="00F24DA6">
      <w:pPr>
        <w:spacing w:line="360" w:lineRule="auto"/>
        <w:ind w:firstLineChars="200" w:firstLine="480"/>
        <w:rPr>
          <w:rFonts w:hint="eastAsia"/>
        </w:rPr>
      </w:pPr>
      <w:r>
        <w:rPr>
          <w:rFonts w:ascii="宋体" w:hint="eastAsia"/>
          <w:bCs/>
          <w:sz w:val="24"/>
        </w:rPr>
        <w:t>7、验收要求</w:t>
      </w:r>
    </w:p>
    <w:p w:rsidR="00F24DA6" w:rsidRDefault="00F24DA6" w:rsidP="00F24DA6">
      <w:pPr>
        <w:spacing w:line="360" w:lineRule="auto"/>
        <w:ind w:firstLineChars="200" w:firstLine="480"/>
        <w:rPr>
          <w:rFonts w:ascii="宋体" w:hAnsi="宋体" w:hint="eastAsia"/>
          <w:bCs/>
          <w:sz w:val="24"/>
        </w:rPr>
      </w:pPr>
      <w:r>
        <w:rPr>
          <w:rFonts w:ascii="宋体" w:hAnsi="宋体" w:hint="eastAsia"/>
          <w:sz w:val="24"/>
          <w:lang w:val="zh-CN"/>
        </w:rPr>
        <w:t>（</w:t>
      </w:r>
      <w:r>
        <w:rPr>
          <w:rFonts w:ascii="宋体" w:hAnsi="宋体" w:hint="eastAsia"/>
          <w:sz w:val="24"/>
        </w:rPr>
        <w:t>1</w:t>
      </w:r>
      <w:r>
        <w:rPr>
          <w:rFonts w:ascii="宋体" w:hAnsi="宋体" w:hint="eastAsia"/>
          <w:sz w:val="24"/>
          <w:lang w:val="zh-CN"/>
        </w:rPr>
        <w:t>）</w:t>
      </w:r>
      <w:r>
        <w:rPr>
          <w:rFonts w:ascii="宋体" w:hAnsi="宋体" w:cs="宋体" w:hint="eastAsia"/>
          <w:sz w:val="24"/>
        </w:rPr>
        <w:t>成交供应商应</w:t>
      </w:r>
      <w:r>
        <w:rPr>
          <w:rFonts w:ascii="宋体" w:hAnsi="宋体"/>
          <w:bCs/>
          <w:sz w:val="24"/>
        </w:rPr>
        <w:t>提供有效的电影放映联系单；</w:t>
      </w:r>
    </w:p>
    <w:p w:rsidR="00F24DA6" w:rsidRDefault="00F24DA6" w:rsidP="00F24DA6">
      <w:pPr>
        <w:spacing w:line="360" w:lineRule="auto"/>
        <w:ind w:firstLineChars="200" w:firstLine="480"/>
        <w:rPr>
          <w:rFonts w:ascii="宋体" w:hAnsi="宋体"/>
          <w:bCs/>
          <w:sz w:val="24"/>
        </w:rPr>
      </w:pPr>
      <w:r>
        <w:rPr>
          <w:rFonts w:ascii="宋体" w:hAnsi="宋体" w:hint="eastAsia"/>
          <w:bCs/>
          <w:sz w:val="24"/>
        </w:rPr>
        <w:t>（2）</w:t>
      </w:r>
      <w:r>
        <w:rPr>
          <w:rFonts w:ascii="宋体" w:hAnsi="宋体"/>
          <w:bCs/>
          <w:sz w:val="24"/>
        </w:rPr>
        <w:t>电影放映场次</w:t>
      </w:r>
      <w:r>
        <w:rPr>
          <w:rFonts w:ascii="宋体" w:hAnsi="宋体" w:hint="eastAsia"/>
          <w:bCs/>
          <w:sz w:val="24"/>
        </w:rPr>
        <w:t>需由各镇（街道）审核通过，同时</w:t>
      </w:r>
      <w:r>
        <w:rPr>
          <w:rFonts w:ascii="宋体" w:hAnsi="宋体"/>
          <w:bCs/>
          <w:sz w:val="24"/>
        </w:rPr>
        <w:t>在浙江流动放映监管平台内显示有效，</w:t>
      </w:r>
      <w:r>
        <w:rPr>
          <w:rFonts w:ascii="宋体" w:hAnsi="宋体" w:hint="eastAsia"/>
          <w:bCs/>
          <w:sz w:val="24"/>
        </w:rPr>
        <w:t>并有上传的放映现场照片</w:t>
      </w:r>
      <w:r>
        <w:rPr>
          <w:rFonts w:ascii="宋体" w:hAnsi="宋体"/>
          <w:bCs/>
          <w:sz w:val="24"/>
        </w:rPr>
        <w:t>。</w:t>
      </w:r>
    </w:p>
    <w:p w:rsidR="00BE6FC9" w:rsidRDefault="00F24DA6" w:rsidP="00F24DA6">
      <w:pPr>
        <w:spacing w:line="360" w:lineRule="auto"/>
        <w:ind w:firstLineChars="200" w:firstLine="480"/>
        <w:rPr>
          <w:rFonts w:ascii="宋体" w:hAnsi="宋体" w:cs="宋体"/>
          <w:color w:val="000000"/>
          <w:sz w:val="24"/>
        </w:rPr>
      </w:pPr>
      <w:r>
        <w:rPr>
          <w:rFonts w:ascii="宋体" w:hAnsi="宋体" w:hint="eastAsia"/>
          <w:bCs/>
          <w:sz w:val="24"/>
        </w:rPr>
        <w:t>8、成交供应商</w:t>
      </w:r>
      <w:r>
        <w:rPr>
          <w:rFonts w:ascii="宋体" w:hAnsi="宋体" w:cs="宋体" w:hint="eastAsia"/>
          <w:sz w:val="24"/>
        </w:rPr>
        <w:t>应在工作年度内结清放映员报酬，不得以任何理由拖欠。</w:t>
      </w:r>
    </w:p>
    <w:p w:rsidR="00BE6FC9" w:rsidRPr="00CA6B3E" w:rsidRDefault="00BE6FC9" w:rsidP="00BE6FC9">
      <w:pPr>
        <w:spacing w:line="360" w:lineRule="auto"/>
        <w:ind w:firstLineChars="200" w:firstLine="482"/>
        <w:rPr>
          <w:rFonts w:ascii="宋体" w:hAnsi="宋体"/>
          <w:b/>
          <w:sz w:val="24"/>
        </w:rPr>
      </w:pPr>
      <w:r w:rsidRPr="00CA6B3E">
        <w:rPr>
          <w:rFonts w:ascii="宋体" w:hAnsi="宋体" w:hint="eastAsia"/>
          <w:b/>
          <w:sz w:val="24"/>
        </w:rPr>
        <w:t>三</w:t>
      </w:r>
      <w:r w:rsidRPr="00CA6B3E">
        <w:rPr>
          <w:rFonts w:ascii="宋体" w:hAnsi="宋体"/>
          <w:b/>
          <w:sz w:val="24"/>
        </w:rPr>
        <w:t>、</w:t>
      </w:r>
      <w:r w:rsidRPr="00CA6B3E">
        <w:rPr>
          <w:rFonts w:ascii="宋体" w:hAnsi="宋体" w:hint="eastAsia"/>
          <w:b/>
          <w:sz w:val="24"/>
        </w:rPr>
        <w:t>商务需求</w:t>
      </w:r>
    </w:p>
    <w:p w:rsidR="00F24DA6" w:rsidRPr="00BC48DB" w:rsidRDefault="00F24DA6" w:rsidP="00F24DA6">
      <w:pPr>
        <w:tabs>
          <w:tab w:val="left" w:pos="1898"/>
        </w:tabs>
        <w:autoSpaceDE w:val="0"/>
        <w:autoSpaceDN w:val="0"/>
        <w:adjustRightInd w:val="0"/>
        <w:spacing w:line="360" w:lineRule="auto"/>
        <w:ind w:firstLineChars="196" w:firstLine="472"/>
        <w:rPr>
          <w:rFonts w:ascii="宋体" w:hAnsi="宋体" w:hint="eastAsia"/>
          <w:bCs/>
          <w:sz w:val="24"/>
        </w:rPr>
      </w:pPr>
      <w:r w:rsidRPr="00BC48DB">
        <w:rPr>
          <w:rFonts w:ascii="宋体" w:hAnsi="宋体" w:hint="eastAsia"/>
          <w:b/>
          <w:sz w:val="24"/>
        </w:rPr>
        <w:t>（一）服务期限：</w:t>
      </w:r>
      <w:r>
        <w:rPr>
          <w:rFonts w:ascii="宋体" w:hAnsi="宋体" w:hint="eastAsia"/>
          <w:sz w:val="24"/>
        </w:rPr>
        <w:t>合同签订之日起至2025年12月15日止。</w:t>
      </w:r>
    </w:p>
    <w:p w:rsidR="00F24DA6" w:rsidRPr="00BC48DB" w:rsidRDefault="00F24DA6" w:rsidP="00F24DA6">
      <w:pPr>
        <w:tabs>
          <w:tab w:val="left" w:pos="1898"/>
        </w:tabs>
        <w:autoSpaceDE w:val="0"/>
        <w:autoSpaceDN w:val="0"/>
        <w:adjustRightInd w:val="0"/>
        <w:spacing w:line="360" w:lineRule="auto"/>
        <w:ind w:firstLineChars="196" w:firstLine="472"/>
        <w:rPr>
          <w:rFonts w:ascii="宋体" w:hAnsi="宋体" w:hint="eastAsia"/>
          <w:sz w:val="24"/>
        </w:rPr>
      </w:pPr>
      <w:r w:rsidRPr="00BC48DB">
        <w:rPr>
          <w:rFonts w:ascii="宋体" w:hAnsi="宋体" w:hint="eastAsia"/>
          <w:b/>
          <w:sz w:val="24"/>
        </w:rPr>
        <w:t>（二）服务地点：</w:t>
      </w:r>
      <w:r>
        <w:rPr>
          <w:rFonts w:hAnsi="宋体" w:hint="eastAsia"/>
          <w:sz w:val="24"/>
        </w:rPr>
        <w:t>路桥区各镇（街道）（具体名单根据采购人提供确定）。</w:t>
      </w:r>
    </w:p>
    <w:p w:rsidR="00F24DA6" w:rsidRPr="00BC48DB" w:rsidRDefault="00F24DA6" w:rsidP="00F24DA6">
      <w:pPr>
        <w:tabs>
          <w:tab w:val="left" w:pos="1898"/>
        </w:tabs>
        <w:autoSpaceDE w:val="0"/>
        <w:autoSpaceDN w:val="0"/>
        <w:adjustRightInd w:val="0"/>
        <w:spacing w:line="360" w:lineRule="auto"/>
        <w:ind w:firstLineChars="196" w:firstLine="472"/>
        <w:rPr>
          <w:rFonts w:ascii="宋体" w:hAnsi="宋体" w:hint="eastAsia"/>
          <w:sz w:val="24"/>
        </w:rPr>
      </w:pPr>
      <w:r w:rsidRPr="00BC48DB">
        <w:rPr>
          <w:rFonts w:ascii="宋体" w:hAnsi="宋体" w:hint="eastAsia"/>
          <w:b/>
          <w:sz w:val="24"/>
        </w:rPr>
        <w:t>（三）合同签订：</w:t>
      </w:r>
      <w:r w:rsidRPr="00BC48DB">
        <w:rPr>
          <w:rFonts w:ascii="宋体" w:hAnsi="宋体" w:hint="eastAsia"/>
          <w:sz w:val="24"/>
        </w:rPr>
        <w:t>成交通知书发出后30日内与采购人签订合同。</w:t>
      </w:r>
    </w:p>
    <w:p w:rsidR="00F24DA6" w:rsidRPr="00BC48DB" w:rsidRDefault="00F24DA6" w:rsidP="00F24DA6">
      <w:pPr>
        <w:spacing w:line="420" w:lineRule="exact"/>
        <w:ind w:firstLineChars="200" w:firstLine="482"/>
        <w:rPr>
          <w:rFonts w:ascii="宋体" w:hAnsi="宋体" w:hint="eastAsia"/>
          <w:b/>
          <w:sz w:val="24"/>
        </w:rPr>
      </w:pPr>
      <w:r w:rsidRPr="00BC48DB">
        <w:rPr>
          <w:rFonts w:ascii="宋体" w:hAnsi="宋体" w:hint="eastAsia"/>
          <w:b/>
          <w:sz w:val="24"/>
        </w:rPr>
        <w:t>（四）付款条件：</w:t>
      </w:r>
    </w:p>
    <w:p w:rsidR="00F24DA6" w:rsidRDefault="00F24DA6" w:rsidP="00F24DA6">
      <w:pPr>
        <w:tabs>
          <w:tab w:val="left" w:pos="4785"/>
        </w:tabs>
        <w:spacing w:line="360" w:lineRule="auto"/>
        <w:ind w:firstLineChars="200" w:firstLine="480"/>
        <w:rPr>
          <w:rFonts w:ascii="宋体" w:hAnsi="宋体" w:hint="eastAsia"/>
          <w:bCs/>
          <w:sz w:val="24"/>
        </w:rPr>
      </w:pPr>
      <w:r>
        <w:rPr>
          <w:rFonts w:ascii="宋体" w:hAnsi="宋体" w:hint="eastAsia"/>
          <w:bCs/>
          <w:sz w:val="24"/>
        </w:rPr>
        <w:t>1、合同生效以及具备实施条件后7个工作日内支付合同金额的40%作为预</w:t>
      </w:r>
      <w:r>
        <w:rPr>
          <w:rFonts w:ascii="宋体" w:hAnsi="宋体" w:hint="eastAsia"/>
          <w:bCs/>
          <w:sz w:val="24"/>
        </w:rPr>
        <w:lastRenderedPageBreak/>
        <w:t>付款；剩余款项按季度支付。</w:t>
      </w:r>
      <w:r w:rsidRPr="00714CB3">
        <w:rPr>
          <w:rFonts w:ascii="宋体" w:hAnsi="宋体" w:hint="eastAsia"/>
          <w:sz w:val="24"/>
        </w:rPr>
        <w:t>若</w:t>
      </w:r>
      <w:r>
        <w:rPr>
          <w:rFonts w:ascii="宋体" w:hAnsi="宋体" w:hint="eastAsia"/>
          <w:sz w:val="24"/>
        </w:rPr>
        <w:t>成交供应商</w:t>
      </w:r>
      <w:r w:rsidRPr="00714CB3">
        <w:rPr>
          <w:rFonts w:ascii="宋体" w:hAnsi="宋体" w:hint="eastAsia"/>
          <w:sz w:val="24"/>
        </w:rPr>
        <w:t>明确表示无需预付款的，</w:t>
      </w:r>
      <w:r>
        <w:rPr>
          <w:rFonts w:ascii="宋体" w:hAnsi="宋体" w:hint="eastAsia"/>
          <w:sz w:val="24"/>
        </w:rPr>
        <w:t>则</w:t>
      </w:r>
      <w:r>
        <w:rPr>
          <w:rFonts w:ascii="宋体" w:hAnsi="宋体" w:hint="eastAsia"/>
          <w:bCs/>
          <w:color w:val="000000"/>
          <w:sz w:val="24"/>
        </w:rPr>
        <w:t>合同款项按季度支付。</w:t>
      </w:r>
      <w:r>
        <w:rPr>
          <w:rFonts w:ascii="宋体" w:hAnsi="宋体" w:hint="eastAsia"/>
          <w:bCs/>
          <w:sz w:val="24"/>
        </w:rPr>
        <w:t>由各镇（街道）属地管理，每季度根据各镇（街道）审核的放映量及实际放映情况进行结算。</w:t>
      </w:r>
    </w:p>
    <w:p w:rsidR="00F24DA6" w:rsidRDefault="00F24DA6" w:rsidP="00F24DA6">
      <w:pPr>
        <w:tabs>
          <w:tab w:val="left" w:pos="4785"/>
        </w:tabs>
        <w:spacing w:line="360" w:lineRule="auto"/>
        <w:ind w:firstLineChars="200" w:firstLine="480"/>
        <w:rPr>
          <w:rFonts w:ascii="宋体" w:hAnsi="宋体" w:hint="eastAsia"/>
          <w:bCs/>
          <w:sz w:val="24"/>
        </w:rPr>
      </w:pPr>
      <w:r>
        <w:rPr>
          <w:rFonts w:ascii="宋体" w:hAnsi="宋体" w:hint="eastAsia"/>
          <w:bCs/>
          <w:sz w:val="24"/>
        </w:rPr>
        <w:t>2、影片按照时长分档并进行资金结算，片库内30分钟（含）以下的影片确定为短片，每部计0.33场。90分钟（含）以上的影片确定为长片，每部计1场，时间每增加10分钟增加0.1场，增加时长不足10分钟的不计入统计（具体清单详见附件）。</w:t>
      </w:r>
    </w:p>
    <w:p w:rsidR="00E264AF" w:rsidRDefault="00F24DA6" w:rsidP="00F24DA6">
      <w:pPr>
        <w:autoSpaceDE w:val="0"/>
        <w:autoSpaceDN w:val="0"/>
        <w:adjustRightInd w:val="0"/>
        <w:spacing w:line="360" w:lineRule="auto"/>
        <w:ind w:firstLineChars="150" w:firstLine="360"/>
        <w:jc w:val="left"/>
        <w:rPr>
          <w:rFonts w:ascii="宋体" w:hAnsi="宋体"/>
          <w:sz w:val="24"/>
        </w:rPr>
      </w:pPr>
      <w:r>
        <w:rPr>
          <w:rFonts w:ascii="宋体" w:hAnsi="宋体" w:hint="eastAsia"/>
          <w:sz w:val="24"/>
        </w:rPr>
        <w:t>3、成交供应商</w:t>
      </w:r>
      <w:r>
        <w:rPr>
          <w:rFonts w:hAnsi="宋体" w:hint="eastAsia"/>
          <w:sz w:val="24"/>
        </w:rPr>
        <w:t>向采购人申请支付款项时均须提供有效的增值税发票</w:t>
      </w:r>
      <w:r>
        <w:rPr>
          <w:rFonts w:ascii="宋体" w:hAnsi="宋体" w:hint="eastAsia"/>
          <w:sz w:val="24"/>
        </w:rPr>
        <w:t>，否则采购人有权不支付合同金额且不视为违约。</w:t>
      </w:r>
    </w:p>
    <w:sectPr w:rsidR="00E264AF" w:rsidSect="00B128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811" w:rsidRDefault="00D70811" w:rsidP="00BC31C0">
      <w:r>
        <w:separator/>
      </w:r>
    </w:p>
  </w:endnote>
  <w:endnote w:type="continuationSeparator" w:id="1">
    <w:p w:rsidR="00D70811" w:rsidRDefault="00D70811" w:rsidP="00BC31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书宋简体">
    <w:altName w:val="宋体"/>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811" w:rsidRDefault="00D70811" w:rsidP="00BC31C0">
      <w:r>
        <w:separator/>
      </w:r>
    </w:p>
  </w:footnote>
  <w:footnote w:type="continuationSeparator" w:id="1">
    <w:p w:rsidR="00D70811" w:rsidRDefault="00D70811" w:rsidP="00BC31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31C0"/>
    <w:rsid w:val="0028612A"/>
    <w:rsid w:val="00363D87"/>
    <w:rsid w:val="00502267"/>
    <w:rsid w:val="006350A4"/>
    <w:rsid w:val="00796887"/>
    <w:rsid w:val="008003F2"/>
    <w:rsid w:val="008140D1"/>
    <w:rsid w:val="00A556B1"/>
    <w:rsid w:val="00B128AC"/>
    <w:rsid w:val="00BC31C0"/>
    <w:rsid w:val="00BE6FC9"/>
    <w:rsid w:val="00C165EF"/>
    <w:rsid w:val="00C849F7"/>
    <w:rsid w:val="00D70811"/>
    <w:rsid w:val="00E264AF"/>
    <w:rsid w:val="00E8138B"/>
    <w:rsid w:val="00F24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8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31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31C0"/>
    <w:rPr>
      <w:sz w:val="18"/>
      <w:szCs w:val="18"/>
    </w:rPr>
  </w:style>
  <w:style w:type="paragraph" w:styleId="a4">
    <w:name w:val="footer"/>
    <w:basedOn w:val="a"/>
    <w:link w:val="Char0"/>
    <w:uiPriority w:val="99"/>
    <w:semiHidden/>
    <w:unhideWhenUsed/>
    <w:rsid w:val="00BC31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31C0"/>
    <w:rPr>
      <w:sz w:val="18"/>
      <w:szCs w:val="18"/>
    </w:rPr>
  </w:style>
  <w:style w:type="paragraph" w:styleId="a5">
    <w:name w:val="Body Text"/>
    <w:basedOn w:val="a"/>
    <w:link w:val="Char1"/>
    <w:rsid w:val="00E264AF"/>
    <w:pPr>
      <w:spacing w:after="120"/>
    </w:pPr>
    <w:rPr>
      <w:rFonts w:ascii="Times New Roman" w:eastAsia="宋体" w:hAnsi="Times New Roman" w:cs="Times New Roman"/>
      <w:szCs w:val="24"/>
    </w:rPr>
  </w:style>
  <w:style w:type="character" w:customStyle="1" w:styleId="Char1">
    <w:name w:val="正文文本 Char"/>
    <w:basedOn w:val="a0"/>
    <w:link w:val="a5"/>
    <w:qFormat/>
    <w:rsid w:val="00E264AF"/>
    <w:rPr>
      <w:rFonts w:ascii="Times New Roman" w:eastAsia="宋体" w:hAnsi="Times New Roman" w:cs="Times New Roman"/>
      <w:szCs w:val="24"/>
    </w:rPr>
  </w:style>
  <w:style w:type="character" w:styleId="a6">
    <w:name w:val="Hyperlink"/>
    <w:uiPriority w:val="99"/>
    <w:rsid w:val="00BE6FC9"/>
    <w:rPr>
      <w:rFonts w:ascii="Times New Roman" w:eastAsia="宋体" w:hAnsi="Times New Roman" w:cs="Times New Roman"/>
      <w:color w:val="0000FF"/>
      <w:u w:val="single"/>
    </w:rPr>
  </w:style>
  <w:style w:type="paragraph" w:styleId="a7">
    <w:name w:val="Normal Indent"/>
    <w:basedOn w:val="a"/>
    <w:qFormat/>
    <w:rsid w:val="008003F2"/>
    <w:pPr>
      <w:ind w:firstLine="420"/>
    </w:pPr>
    <w:rPr>
      <w:rFonts w:ascii="Times New Roman" w:eastAsia="宋体" w:hAnsi="Times New Roman" w:cs="Times New Roman"/>
      <w:szCs w:val="20"/>
    </w:rPr>
  </w:style>
  <w:style w:type="paragraph" w:customStyle="1" w:styleId="zw">
    <w:name w:val="zw"/>
    <w:basedOn w:val="a"/>
    <w:qFormat/>
    <w:rsid w:val="00C849F7"/>
    <w:pPr>
      <w:widowControl/>
      <w:spacing w:before="30"/>
      <w:ind w:left="100" w:right="100"/>
    </w:pPr>
    <w:rPr>
      <w:rFonts w:ascii="方正书宋简体" w:eastAsia="方正书宋简体" w:hAnsi="宋体" w:cs="Times New Roman"/>
      <w:color w:val="000000"/>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2024-02-20T02:25:00Z</dcterms:created>
  <dcterms:modified xsi:type="dcterms:W3CDTF">2025-06-25T06:27:00Z</dcterms:modified>
</cp:coreProperties>
</file>