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720"/>
          <w:tab w:val="left" w:pos="2160"/>
          <w:tab w:val="left" w:pos="2880"/>
          <w:tab w:val="left" w:pos="3600"/>
          <w:tab w:val="left" w:pos="4320"/>
          <w:tab w:val="left" w:pos="5040"/>
          <w:tab w:val="left" w:pos="5760"/>
        </w:tabs>
        <w:kinsoku/>
        <w:overflowPunct/>
        <w:topLinePunct w:val="0"/>
        <w:autoSpaceDE w:val="0"/>
        <w:autoSpaceDN w:val="0"/>
        <w:bidi w:val="0"/>
        <w:adjustRightInd w:val="0"/>
        <w:spacing w:line="360" w:lineRule="auto"/>
        <w:ind w:left="0" w:leftChars="0" w:right="0" w:rightChars="0" w:firstLine="355"/>
        <w:jc w:val="center"/>
        <w:rPr>
          <w:rFonts w:ascii="宋体"/>
          <w:b/>
          <w:color w:val="auto"/>
          <w:kern w:val="0"/>
          <w:sz w:val="52"/>
          <w:szCs w:val="52"/>
        </w:rPr>
      </w:pPr>
    </w:p>
    <w:p>
      <w:pPr>
        <w:pageBreakBefore w:val="0"/>
        <w:tabs>
          <w:tab w:val="left" w:pos="720"/>
          <w:tab w:val="left" w:pos="2160"/>
          <w:tab w:val="left" w:pos="2880"/>
          <w:tab w:val="left" w:pos="3600"/>
          <w:tab w:val="left" w:pos="4320"/>
          <w:tab w:val="left" w:pos="5040"/>
          <w:tab w:val="left" w:pos="5760"/>
        </w:tabs>
        <w:kinsoku/>
        <w:overflowPunct/>
        <w:topLinePunct w:val="0"/>
        <w:autoSpaceDE w:val="0"/>
        <w:autoSpaceDN w:val="0"/>
        <w:bidi w:val="0"/>
        <w:adjustRightInd w:val="0"/>
        <w:spacing w:line="360" w:lineRule="auto"/>
        <w:ind w:left="0" w:leftChars="0" w:right="0" w:rightChars="0" w:firstLine="355"/>
        <w:jc w:val="center"/>
        <w:rPr>
          <w:rFonts w:ascii="宋体"/>
          <w:b/>
          <w:color w:val="auto"/>
          <w:kern w:val="0"/>
          <w:sz w:val="52"/>
          <w:szCs w:val="52"/>
        </w:rPr>
      </w:pPr>
      <w:r>
        <w:rPr>
          <w:rFonts w:hint="eastAsia" w:ascii="宋体"/>
          <w:b/>
          <w:color w:val="auto"/>
          <w:kern w:val="0"/>
          <w:sz w:val="52"/>
          <w:szCs w:val="52"/>
        </w:rPr>
        <w:t>台州市政府采购</w:t>
      </w:r>
    </w:p>
    <w:p>
      <w:pPr>
        <w:pageBreakBefore w:val="0"/>
        <w:tabs>
          <w:tab w:val="left" w:pos="720"/>
          <w:tab w:val="left" w:pos="2160"/>
          <w:tab w:val="left" w:pos="2880"/>
          <w:tab w:val="left" w:pos="3600"/>
          <w:tab w:val="left" w:pos="4320"/>
          <w:tab w:val="left" w:pos="5040"/>
          <w:tab w:val="left" w:pos="5760"/>
        </w:tabs>
        <w:kinsoku/>
        <w:overflowPunct/>
        <w:topLinePunct w:val="0"/>
        <w:autoSpaceDE w:val="0"/>
        <w:autoSpaceDN w:val="0"/>
        <w:bidi w:val="0"/>
        <w:adjustRightInd w:val="0"/>
        <w:spacing w:line="360" w:lineRule="auto"/>
        <w:ind w:left="0" w:leftChars="0" w:right="0" w:rightChars="0" w:firstLine="355"/>
        <w:jc w:val="center"/>
        <w:rPr>
          <w:rFonts w:ascii="宋体"/>
          <w:b/>
          <w:color w:val="auto"/>
          <w:kern w:val="0"/>
          <w:sz w:val="52"/>
          <w:szCs w:val="52"/>
        </w:rPr>
      </w:pPr>
      <w:r>
        <w:rPr>
          <w:rFonts w:hint="eastAsia" w:ascii="宋体"/>
          <w:b/>
          <w:color w:val="auto"/>
          <w:kern w:val="0"/>
          <w:sz w:val="52"/>
          <w:szCs w:val="52"/>
        </w:rPr>
        <w:t>竞争性磋商文件</w:t>
      </w:r>
    </w:p>
    <w:p>
      <w:pPr>
        <w:pageBreakBefore w:val="0"/>
        <w:tabs>
          <w:tab w:val="left" w:pos="720"/>
          <w:tab w:val="left" w:pos="1440"/>
          <w:tab w:val="left" w:pos="2160"/>
          <w:tab w:val="left" w:pos="2880"/>
          <w:tab w:val="left" w:pos="3600"/>
          <w:tab w:val="left" w:pos="4320"/>
          <w:tab w:val="left" w:pos="5040"/>
          <w:tab w:val="left" w:pos="5760"/>
        </w:tabs>
        <w:kinsoku/>
        <w:overflowPunct/>
        <w:topLinePunct w:val="0"/>
        <w:autoSpaceDE w:val="0"/>
        <w:autoSpaceDN w:val="0"/>
        <w:bidi w:val="0"/>
        <w:adjustRightInd w:val="0"/>
        <w:spacing w:line="360" w:lineRule="auto"/>
        <w:ind w:left="0" w:leftChars="0" w:right="0" w:rightChars="0"/>
        <w:jc w:val="center"/>
        <w:rPr>
          <w:rFonts w:ascii="宋体"/>
          <w:b/>
          <w:color w:val="auto"/>
          <w:kern w:val="0"/>
          <w:sz w:val="32"/>
        </w:rPr>
      </w:pPr>
      <w:r>
        <w:rPr>
          <w:rFonts w:hint="eastAsia" w:ascii="宋体"/>
          <w:b/>
          <w:color w:val="auto"/>
          <w:kern w:val="0"/>
          <w:sz w:val="32"/>
          <w:lang w:eastAsia="zh-CN"/>
        </w:rPr>
        <w:t>TZTX-2025-CS056</w:t>
      </w:r>
      <w:r>
        <w:rPr>
          <w:rFonts w:hint="eastAsia" w:ascii="宋体"/>
          <w:b/>
          <w:color w:val="auto"/>
          <w:kern w:val="0"/>
          <w:sz w:val="32"/>
        </w:rPr>
        <w:t xml:space="preserve"> </w:t>
      </w:r>
    </w:p>
    <w:p>
      <w:pPr>
        <w:pageBreakBefore w:val="0"/>
        <w:tabs>
          <w:tab w:val="left" w:pos="720"/>
          <w:tab w:val="left" w:pos="1440"/>
          <w:tab w:val="left" w:pos="2160"/>
          <w:tab w:val="left" w:pos="2880"/>
          <w:tab w:val="left" w:pos="3600"/>
          <w:tab w:val="left" w:pos="4320"/>
          <w:tab w:val="left" w:pos="5040"/>
          <w:tab w:val="left" w:pos="5760"/>
        </w:tabs>
        <w:kinsoku/>
        <w:overflowPunct/>
        <w:topLinePunct w:val="0"/>
        <w:autoSpaceDE w:val="0"/>
        <w:autoSpaceDN w:val="0"/>
        <w:bidi w:val="0"/>
        <w:adjustRightInd w:val="0"/>
        <w:spacing w:line="360" w:lineRule="auto"/>
        <w:ind w:left="0" w:leftChars="0" w:right="0" w:rightChars="0"/>
        <w:jc w:val="center"/>
        <w:rPr>
          <w:rFonts w:ascii="宋体"/>
          <w:color w:val="auto"/>
          <w:kern w:val="0"/>
          <w:sz w:val="24"/>
        </w:rPr>
      </w:pPr>
    </w:p>
    <w:p>
      <w:pPr>
        <w:pStyle w:val="12"/>
        <w:pageBreakBefore w:val="0"/>
        <w:kinsoku/>
        <w:overflowPunct/>
        <w:topLinePunct w:val="0"/>
        <w:bidi w:val="0"/>
        <w:ind w:left="0" w:leftChars="0" w:right="0" w:rightChars="0"/>
        <w:rPr>
          <w:rFonts w:ascii="宋体"/>
          <w:color w:val="auto"/>
          <w:kern w:val="0"/>
          <w:sz w:val="24"/>
        </w:rPr>
      </w:pPr>
    </w:p>
    <w:p>
      <w:pPr>
        <w:pageBreakBefore w:val="0"/>
        <w:kinsoku/>
        <w:overflowPunct/>
        <w:topLinePunct w:val="0"/>
        <w:bidi w:val="0"/>
        <w:ind w:left="0" w:leftChars="0" w:right="0" w:rightChars="0"/>
        <w:rPr>
          <w:color w:val="auto"/>
        </w:rPr>
      </w:pPr>
    </w:p>
    <w:p>
      <w:pPr>
        <w:pageBreakBefore w:val="0"/>
        <w:kinsoku/>
        <w:overflowPunct/>
        <w:topLinePunct w:val="0"/>
        <w:autoSpaceDE w:val="0"/>
        <w:autoSpaceDN w:val="0"/>
        <w:bidi w:val="0"/>
        <w:adjustRightInd w:val="0"/>
        <w:spacing w:line="360" w:lineRule="auto"/>
        <w:ind w:left="0" w:leftChars="0" w:right="0" w:rightChars="0" w:firstLine="1797" w:firstLineChars="642"/>
        <w:jc w:val="left"/>
        <w:rPr>
          <w:rFonts w:ascii="宋体"/>
          <w:color w:val="auto"/>
          <w:kern w:val="0"/>
          <w:sz w:val="28"/>
        </w:rPr>
      </w:pPr>
    </w:p>
    <w:p>
      <w:pPr>
        <w:pageBreakBefore w:val="0"/>
        <w:kinsoku/>
        <w:overflowPunct/>
        <w:topLinePunct w:val="0"/>
        <w:autoSpaceDE w:val="0"/>
        <w:autoSpaceDN w:val="0"/>
        <w:bidi w:val="0"/>
        <w:adjustRightInd w:val="0"/>
        <w:spacing w:line="360" w:lineRule="auto"/>
        <w:ind w:left="0" w:leftChars="0" w:right="0" w:rightChars="0"/>
        <w:jc w:val="center"/>
        <w:rPr>
          <w:rFonts w:hint="eastAsia" w:ascii="宋体" w:eastAsia="宋体"/>
          <w:color w:val="auto"/>
          <w:kern w:val="0"/>
          <w:sz w:val="28"/>
          <w:lang w:eastAsia="zh-CN"/>
        </w:rPr>
      </w:pPr>
      <w:r>
        <w:rPr>
          <w:rFonts w:hint="eastAsia" w:ascii="宋体"/>
          <w:color w:val="auto"/>
          <w:kern w:val="0"/>
          <w:sz w:val="28"/>
        </w:rPr>
        <w:t>采购项目：</w:t>
      </w:r>
      <w:r>
        <w:rPr>
          <w:rFonts w:hint="eastAsia" w:ascii="宋体"/>
          <w:color w:val="auto"/>
          <w:kern w:val="0"/>
          <w:sz w:val="28"/>
          <w:lang w:eastAsia="zh-CN"/>
        </w:rPr>
        <w:t>台州市黄岩区模具及电动自行车产业垂直整合方案编制项目</w:t>
      </w:r>
    </w:p>
    <w:p>
      <w:pPr>
        <w:pageBreakBefore w:val="0"/>
        <w:kinsoku/>
        <w:overflowPunct/>
        <w:topLinePunct w:val="0"/>
        <w:autoSpaceDE w:val="0"/>
        <w:autoSpaceDN w:val="0"/>
        <w:bidi w:val="0"/>
        <w:adjustRightInd w:val="0"/>
        <w:spacing w:line="360" w:lineRule="auto"/>
        <w:ind w:left="0" w:leftChars="0" w:right="0" w:rightChars="0"/>
        <w:jc w:val="center"/>
        <w:rPr>
          <w:rFonts w:ascii="宋体"/>
          <w:color w:val="auto"/>
          <w:kern w:val="0"/>
          <w:sz w:val="28"/>
        </w:rPr>
      </w:pPr>
    </w:p>
    <w:p>
      <w:pPr>
        <w:pageBreakBefore w:val="0"/>
        <w:kinsoku/>
        <w:overflowPunct/>
        <w:topLinePunct w:val="0"/>
        <w:autoSpaceDE w:val="0"/>
        <w:autoSpaceDN w:val="0"/>
        <w:bidi w:val="0"/>
        <w:adjustRightInd w:val="0"/>
        <w:spacing w:line="360" w:lineRule="auto"/>
        <w:ind w:left="0" w:leftChars="0" w:right="0" w:rightChars="0"/>
        <w:jc w:val="center"/>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采 购 人：</w:t>
      </w:r>
      <w:r>
        <w:rPr>
          <w:rFonts w:hint="eastAsia" w:ascii="宋体" w:hAnsi="宋体" w:cs="宋体"/>
          <w:color w:val="auto"/>
          <w:kern w:val="0"/>
          <w:sz w:val="28"/>
          <w:szCs w:val="28"/>
          <w:lang w:eastAsia="zh-CN"/>
        </w:rPr>
        <w:t xml:space="preserve">台州市黄岩区经济信息化和科学技术局 </w:t>
      </w:r>
    </w:p>
    <w:p>
      <w:pPr>
        <w:pageBreakBefore w:val="0"/>
        <w:tabs>
          <w:tab w:val="left" w:pos="720"/>
          <w:tab w:val="left" w:pos="1440"/>
          <w:tab w:val="left" w:pos="2160"/>
          <w:tab w:val="left" w:pos="2880"/>
          <w:tab w:val="left" w:pos="3600"/>
          <w:tab w:val="left" w:pos="4320"/>
          <w:tab w:val="left" w:pos="5040"/>
          <w:tab w:val="left" w:pos="5760"/>
        </w:tabs>
        <w:kinsoku/>
        <w:overflowPunct/>
        <w:topLinePunct w:val="0"/>
        <w:autoSpaceDE w:val="0"/>
        <w:autoSpaceDN w:val="0"/>
        <w:bidi w:val="0"/>
        <w:adjustRightInd w:val="0"/>
        <w:spacing w:line="360" w:lineRule="auto"/>
        <w:ind w:left="0" w:leftChars="0" w:right="0" w:rightChars="0"/>
        <w:jc w:val="center"/>
        <w:rPr>
          <w:rFonts w:ascii="宋体"/>
          <w:color w:val="auto"/>
          <w:kern w:val="0"/>
          <w:sz w:val="32"/>
        </w:rPr>
      </w:pPr>
    </w:p>
    <w:p>
      <w:pPr>
        <w:pStyle w:val="14"/>
        <w:pageBreakBefore w:val="0"/>
        <w:kinsoku/>
        <w:overflowPunct/>
        <w:topLinePunct w:val="0"/>
        <w:bidi w:val="0"/>
        <w:ind w:left="0" w:leftChars="0" w:right="0" w:rightChars="0"/>
        <w:rPr>
          <w:rFonts w:ascii="宋体"/>
          <w:color w:val="auto"/>
          <w:kern w:val="0"/>
        </w:rPr>
      </w:pPr>
    </w:p>
    <w:p>
      <w:pPr>
        <w:pageBreakBefore w:val="0"/>
        <w:kinsoku/>
        <w:overflowPunct/>
        <w:topLinePunct w:val="0"/>
        <w:bidi w:val="0"/>
        <w:ind w:left="0" w:leftChars="0" w:right="0" w:rightChars="0"/>
        <w:rPr>
          <w:color w:val="auto"/>
        </w:rPr>
      </w:pPr>
    </w:p>
    <w:p>
      <w:pPr>
        <w:pageBreakBefore w:val="0"/>
        <w:tabs>
          <w:tab w:val="left" w:pos="720"/>
          <w:tab w:val="left" w:pos="1440"/>
          <w:tab w:val="left" w:pos="2160"/>
          <w:tab w:val="left" w:pos="2880"/>
          <w:tab w:val="left" w:pos="3600"/>
          <w:tab w:val="left" w:pos="4320"/>
          <w:tab w:val="left" w:pos="5040"/>
          <w:tab w:val="left" w:pos="5760"/>
        </w:tabs>
        <w:kinsoku/>
        <w:overflowPunct/>
        <w:topLinePunct w:val="0"/>
        <w:autoSpaceDE w:val="0"/>
        <w:autoSpaceDN w:val="0"/>
        <w:bidi w:val="0"/>
        <w:adjustRightInd w:val="0"/>
        <w:spacing w:line="360" w:lineRule="auto"/>
        <w:ind w:left="0" w:leftChars="0" w:right="0" w:rightChars="0"/>
        <w:rPr>
          <w:rFonts w:ascii="宋体"/>
          <w:color w:val="auto"/>
          <w:kern w:val="0"/>
          <w:sz w:val="32"/>
        </w:rPr>
      </w:pPr>
    </w:p>
    <w:p>
      <w:pPr>
        <w:pageBreakBefore w:val="0"/>
        <w:tabs>
          <w:tab w:val="left" w:pos="720"/>
          <w:tab w:val="left" w:pos="1440"/>
          <w:tab w:val="left" w:pos="2160"/>
          <w:tab w:val="left" w:pos="2880"/>
          <w:tab w:val="left" w:pos="3600"/>
          <w:tab w:val="left" w:pos="4320"/>
          <w:tab w:val="left" w:pos="5040"/>
          <w:tab w:val="left" w:pos="5760"/>
        </w:tabs>
        <w:kinsoku/>
        <w:overflowPunct/>
        <w:topLinePunct w:val="0"/>
        <w:autoSpaceDE w:val="0"/>
        <w:autoSpaceDN w:val="0"/>
        <w:bidi w:val="0"/>
        <w:adjustRightInd w:val="0"/>
        <w:spacing w:line="360" w:lineRule="auto"/>
        <w:ind w:left="0" w:leftChars="0" w:right="0" w:rightChars="0" w:firstLine="560" w:firstLineChars="200"/>
        <w:jc w:val="center"/>
        <w:rPr>
          <w:rFonts w:ascii="宋体" w:hAnsi="宋体" w:cs="宋体"/>
          <w:color w:val="auto"/>
          <w:kern w:val="0"/>
          <w:sz w:val="28"/>
          <w:szCs w:val="28"/>
        </w:rPr>
      </w:pPr>
      <w:r>
        <w:rPr>
          <w:rFonts w:hint="eastAsia" w:ascii="宋体" w:hAnsi="宋体" w:cs="宋体"/>
          <w:color w:val="auto"/>
          <w:kern w:val="0"/>
          <w:sz w:val="28"/>
          <w:szCs w:val="28"/>
        </w:rPr>
        <w:t>台州天兴工程管理咨询有限公司</w:t>
      </w:r>
    </w:p>
    <w:p>
      <w:pPr>
        <w:pageBreakBefore w:val="0"/>
        <w:tabs>
          <w:tab w:val="left" w:pos="720"/>
          <w:tab w:val="left" w:pos="1440"/>
          <w:tab w:val="left" w:pos="2160"/>
          <w:tab w:val="left" w:pos="2880"/>
          <w:tab w:val="left" w:pos="3600"/>
          <w:tab w:val="left" w:pos="4320"/>
          <w:tab w:val="left" w:pos="5040"/>
          <w:tab w:val="left" w:pos="5760"/>
        </w:tabs>
        <w:kinsoku/>
        <w:overflowPunct/>
        <w:topLinePunct w:val="0"/>
        <w:autoSpaceDE w:val="0"/>
        <w:autoSpaceDN w:val="0"/>
        <w:bidi w:val="0"/>
        <w:adjustRightInd w:val="0"/>
        <w:spacing w:line="360" w:lineRule="auto"/>
        <w:ind w:left="0" w:leftChars="0" w:right="0" w:rightChars="0"/>
        <w:jc w:val="center"/>
        <w:rPr>
          <w:rFonts w:ascii="宋体" w:hAnsi="宋体" w:cs="宋体"/>
          <w:color w:val="auto"/>
          <w:sz w:val="28"/>
          <w:szCs w:val="28"/>
        </w:rPr>
      </w:pPr>
      <w:r>
        <w:rPr>
          <w:rFonts w:hint="eastAsia" w:ascii="宋体" w:hAnsi="宋体" w:cs="宋体"/>
          <w:color w:val="auto"/>
          <w:kern w:val="0"/>
          <w:sz w:val="28"/>
          <w:szCs w:val="28"/>
        </w:rPr>
        <w:t>202</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年0</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月</w:t>
      </w:r>
    </w:p>
    <w:p>
      <w:pPr>
        <w:pStyle w:val="29"/>
        <w:pageBreakBefore w:val="0"/>
        <w:kinsoku/>
        <w:overflowPunct/>
        <w:topLinePunct w:val="0"/>
        <w:bidi w:val="0"/>
        <w:ind w:left="0" w:leftChars="0" w:right="0" w:rightChars="0"/>
        <w:rPr>
          <w:color w:val="auto"/>
        </w:rPr>
      </w:pPr>
    </w:p>
    <w:p>
      <w:pPr>
        <w:pageBreakBefore w:val="0"/>
        <w:kinsoku/>
        <w:overflowPunct/>
        <w:topLinePunct w:val="0"/>
        <w:bidi w:val="0"/>
        <w:spacing w:line="360" w:lineRule="auto"/>
        <w:ind w:left="0" w:leftChars="0" w:right="0" w:rightChars="0"/>
        <w:rPr>
          <w:color w:val="auto"/>
        </w:rPr>
      </w:pPr>
    </w:p>
    <w:p>
      <w:pPr>
        <w:pageBreakBefore w:val="0"/>
        <w:kinsoku/>
        <w:overflowPunct/>
        <w:topLinePunct w:val="0"/>
        <w:bidi w:val="0"/>
        <w:ind w:left="0" w:leftChars="0" w:right="0" w:rightChars="0"/>
        <w:rPr>
          <w:rFonts w:ascii="宋体" w:hAnsi="宋体" w:cs="Arial"/>
          <w:b/>
          <w:bCs/>
          <w:color w:val="auto"/>
          <w:sz w:val="36"/>
          <w:szCs w:val="36"/>
        </w:rPr>
      </w:pPr>
      <w:r>
        <w:rPr>
          <w:rFonts w:hint="eastAsia" w:ascii="宋体" w:hAnsi="宋体" w:cs="Arial"/>
          <w:b/>
          <w:bCs/>
          <w:color w:val="auto"/>
          <w:sz w:val="36"/>
          <w:szCs w:val="36"/>
        </w:rPr>
        <w:br w:type="page"/>
      </w:r>
    </w:p>
    <w:p>
      <w:pPr>
        <w:pageBreakBefore w:val="0"/>
        <w:kinsoku/>
        <w:overflowPunct/>
        <w:topLinePunct w:val="0"/>
        <w:bidi w:val="0"/>
        <w:spacing w:line="480" w:lineRule="auto"/>
        <w:ind w:left="0" w:leftChars="0" w:right="0" w:rightChars="0"/>
        <w:jc w:val="center"/>
        <w:rPr>
          <w:rFonts w:ascii="宋体" w:hAnsi="宋体" w:cs="宋体"/>
          <w:color w:val="auto"/>
          <w:sz w:val="32"/>
          <w:szCs w:val="32"/>
        </w:rPr>
      </w:pPr>
    </w:p>
    <w:p>
      <w:pPr>
        <w:pageBreakBefore w:val="0"/>
        <w:kinsoku/>
        <w:overflowPunct/>
        <w:topLinePunct w:val="0"/>
        <w:bidi w:val="0"/>
        <w:spacing w:line="480" w:lineRule="auto"/>
        <w:ind w:left="0" w:leftChars="0" w:right="0" w:rightChars="0"/>
        <w:jc w:val="center"/>
        <w:rPr>
          <w:color w:val="auto"/>
        </w:rPr>
      </w:pPr>
      <w:r>
        <w:rPr>
          <w:rFonts w:hint="eastAsia" w:ascii="宋体" w:hAnsi="宋体" w:cs="宋体"/>
          <w:color w:val="auto"/>
          <w:sz w:val="44"/>
          <w:szCs w:val="44"/>
        </w:rPr>
        <w:t>目  录</w:t>
      </w:r>
    </w:p>
    <w:p>
      <w:pPr>
        <w:pStyle w:val="18"/>
        <w:pageBreakBefore w:val="0"/>
        <w:tabs>
          <w:tab w:val="right" w:leader="dot" w:pos="9070"/>
        </w:tabs>
        <w:kinsoku/>
        <w:overflowPunct/>
        <w:topLinePunct w:val="0"/>
        <w:bidi w:val="0"/>
        <w:spacing w:line="480" w:lineRule="auto"/>
        <w:ind w:left="0" w:leftChars="0" w:right="0" w:rightChars="0"/>
        <w:rPr>
          <w:rFonts w:ascii="宋体" w:hAnsi="宋体" w:cs="宋体"/>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TOC \o "1-1" \h \u </w:instrText>
      </w:r>
      <w:r>
        <w:rPr>
          <w:rFonts w:hint="eastAsia" w:ascii="宋体" w:hAnsi="宋体" w:cs="宋体"/>
          <w:color w:val="auto"/>
          <w:sz w:val="32"/>
          <w:szCs w:val="32"/>
        </w:rPr>
        <w:fldChar w:fldCharType="separate"/>
      </w:r>
      <w:r>
        <w:rPr>
          <w:color w:val="auto"/>
        </w:rPr>
        <w:fldChar w:fldCharType="begin"/>
      </w:r>
      <w:r>
        <w:rPr>
          <w:color w:val="auto"/>
        </w:rPr>
        <w:instrText xml:space="preserve"> HYPERLINK \l "_Toc26472" </w:instrText>
      </w:r>
      <w:r>
        <w:rPr>
          <w:color w:val="auto"/>
        </w:rPr>
        <w:fldChar w:fldCharType="separate"/>
      </w:r>
      <w:r>
        <w:rPr>
          <w:rFonts w:hint="eastAsia" w:ascii="宋体" w:hAnsi="宋体" w:cs="宋体"/>
          <w:color w:val="auto"/>
          <w:sz w:val="32"/>
          <w:szCs w:val="32"/>
        </w:rPr>
        <w:t xml:space="preserve">第一章 </w:t>
      </w:r>
      <w:r>
        <w:rPr>
          <w:rFonts w:hint="eastAsia" w:ascii="宋体" w:hAnsi="宋体" w:cs="宋体"/>
          <w:color w:val="auto"/>
          <w:kern w:val="0"/>
          <w:sz w:val="32"/>
          <w:szCs w:val="32"/>
        </w:rPr>
        <w:t>磋商邀请</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_Toc26472 </w:instrText>
      </w:r>
      <w:r>
        <w:rPr>
          <w:rFonts w:hint="eastAsia" w:ascii="宋体" w:hAnsi="宋体" w:cs="宋体"/>
          <w:color w:val="auto"/>
          <w:sz w:val="32"/>
          <w:szCs w:val="32"/>
        </w:rPr>
        <w:fldChar w:fldCharType="separate"/>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8"/>
        <w:pageBreakBefore w:val="0"/>
        <w:tabs>
          <w:tab w:val="right" w:leader="dot" w:pos="9070"/>
        </w:tabs>
        <w:kinsoku/>
        <w:overflowPunct/>
        <w:topLinePunct w:val="0"/>
        <w:bidi w:val="0"/>
        <w:spacing w:line="480" w:lineRule="auto"/>
        <w:ind w:left="0" w:leftChars="0" w:right="0" w:rightChars="0"/>
        <w:rPr>
          <w:rFonts w:ascii="宋体" w:hAnsi="宋体" w:cs="宋体"/>
          <w:color w:val="auto"/>
          <w:sz w:val="32"/>
          <w:szCs w:val="32"/>
        </w:rPr>
      </w:pPr>
      <w:r>
        <w:rPr>
          <w:color w:val="auto"/>
        </w:rPr>
        <w:fldChar w:fldCharType="begin"/>
      </w:r>
      <w:r>
        <w:rPr>
          <w:color w:val="auto"/>
        </w:rPr>
        <w:instrText xml:space="preserve"> HYPERLINK \l "_Toc13690" </w:instrText>
      </w:r>
      <w:r>
        <w:rPr>
          <w:color w:val="auto"/>
        </w:rPr>
        <w:fldChar w:fldCharType="separate"/>
      </w:r>
      <w:r>
        <w:rPr>
          <w:rFonts w:hint="eastAsia" w:ascii="宋体" w:hAnsi="宋体" w:cs="宋体"/>
          <w:color w:val="auto"/>
          <w:sz w:val="32"/>
          <w:szCs w:val="32"/>
        </w:rPr>
        <w:t>第二章 供应商须知</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_Toc13690 </w:instrText>
      </w:r>
      <w:r>
        <w:rPr>
          <w:rFonts w:hint="eastAsia" w:ascii="宋体" w:hAnsi="宋体" w:cs="宋体"/>
          <w:color w:val="auto"/>
          <w:sz w:val="32"/>
          <w:szCs w:val="32"/>
        </w:rPr>
        <w:fldChar w:fldCharType="separate"/>
      </w:r>
      <w:r>
        <w:rPr>
          <w:rFonts w:hint="eastAsia" w:ascii="宋体" w:hAnsi="宋体" w:cs="宋体"/>
          <w:color w:val="auto"/>
          <w:sz w:val="32"/>
          <w:szCs w:val="32"/>
        </w:rPr>
        <w:t>6</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8"/>
        <w:pageBreakBefore w:val="0"/>
        <w:tabs>
          <w:tab w:val="right" w:leader="dot" w:pos="9070"/>
        </w:tabs>
        <w:kinsoku/>
        <w:overflowPunct/>
        <w:topLinePunct w:val="0"/>
        <w:bidi w:val="0"/>
        <w:spacing w:line="480" w:lineRule="auto"/>
        <w:ind w:left="0" w:leftChars="0" w:right="0" w:rightChars="0"/>
        <w:rPr>
          <w:rFonts w:ascii="宋体" w:hAnsi="宋体" w:cs="宋体"/>
          <w:color w:val="auto"/>
          <w:sz w:val="32"/>
          <w:szCs w:val="32"/>
        </w:rPr>
      </w:pPr>
      <w:r>
        <w:rPr>
          <w:color w:val="auto"/>
        </w:rPr>
        <w:fldChar w:fldCharType="begin"/>
      </w:r>
      <w:r>
        <w:rPr>
          <w:color w:val="auto"/>
        </w:rPr>
        <w:instrText xml:space="preserve"> HYPERLINK \l "_Toc8888" </w:instrText>
      </w:r>
      <w:r>
        <w:rPr>
          <w:color w:val="auto"/>
        </w:rPr>
        <w:fldChar w:fldCharType="separate"/>
      </w:r>
      <w:r>
        <w:rPr>
          <w:rFonts w:hint="eastAsia" w:ascii="宋体" w:hAnsi="宋体" w:cs="宋体"/>
          <w:color w:val="auto"/>
          <w:sz w:val="32"/>
          <w:szCs w:val="32"/>
        </w:rPr>
        <w:t>第三章 项目需求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_Toc8888 </w:instrText>
      </w:r>
      <w:r>
        <w:rPr>
          <w:rFonts w:hint="eastAsia" w:ascii="宋体" w:hAnsi="宋体" w:cs="宋体"/>
          <w:color w:val="auto"/>
          <w:sz w:val="32"/>
          <w:szCs w:val="32"/>
        </w:rPr>
        <w:fldChar w:fldCharType="separate"/>
      </w:r>
      <w:r>
        <w:rPr>
          <w:rFonts w:hint="eastAsia" w:ascii="宋体" w:hAnsi="宋体" w:cs="宋体"/>
          <w:color w:val="auto"/>
          <w:sz w:val="32"/>
          <w:szCs w:val="32"/>
        </w:rPr>
        <w:t>15</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8"/>
        <w:pageBreakBefore w:val="0"/>
        <w:tabs>
          <w:tab w:val="right" w:leader="dot" w:pos="9070"/>
        </w:tabs>
        <w:kinsoku/>
        <w:overflowPunct/>
        <w:topLinePunct w:val="0"/>
        <w:bidi w:val="0"/>
        <w:spacing w:line="480" w:lineRule="auto"/>
        <w:ind w:left="0" w:leftChars="0" w:right="0" w:rightChars="0"/>
        <w:rPr>
          <w:rFonts w:ascii="宋体" w:hAnsi="宋体" w:cs="宋体"/>
          <w:color w:val="auto"/>
          <w:sz w:val="32"/>
          <w:szCs w:val="32"/>
        </w:rPr>
      </w:pPr>
      <w:r>
        <w:rPr>
          <w:color w:val="auto"/>
        </w:rPr>
        <w:fldChar w:fldCharType="begin"/>
      </w:r>
      <w:r>
        <w:rPr>
          <w:color w:val="auto"/>
        </w:rPr>
        <w:instrText xml:space="preserve"> HYPERLINK \l "_Toc17180" </w:instrText>
      </w:r>
      <w:r>
        <w:rPr>
          <w:color w:val="auto"/>
        </w:rPr>
        <w:fldChar w:fldCharType="separate"/>
      </w:r>
      <w:r>
        <w:rPr>
          <w:rFonts w:hint="eastAsia" w:ascii="宋体" w:hAnsi="宋体" w:cs="宋体"/>
          <w:color w:val="auto"/>
          <w:sz w:val="32"/>
          <w:szCs w:val="32"/>
        </w:rPr>
        <w:t>第四章 磋商</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_Toc17180 </w:instrText>
      </w:r>
      <w:r>
        <w:rPr>
          <w:rFonts w:hint="eastAsia" w:ascii="宋体" w:hAnsi="宋体" w:cs="宋体"/>
          <w:color w:val="auto"/>
          <w:sz w:val="32"/>
          <w:szCs w:val="32"/>
        </w:rPr>
        <w:fldChar w:fldCharType="separate"/>
      </w:r>
      <w:r>
        <w:rPr>
          <w:rFonts w:hint="eastAsia" w:ascii="宋体" w:hAnsi="宋体" w:cs="宋体"/>
          <w:color w:val="auto"/>
          <w:sz w:val="32"/>
          <w:szCs w:val="32"/>
        </w:rPr>
        <w:t>17</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8"/>
        <w:pageBreakBefore w:val="0"/>
        <w:tabs>
          <w:tab w:val="right" w:leader="dot" w:pos="9070"/>
        </w:tabs>
        <w:kinsoku/>
        <w:overflowPunct/>
        <w:topLinePunct w:val="0"/>
        <w:bidi w:val="0"/>
        <w:spacing w:line="480" w:lineRule="auto"/>
        <w:ind w:left="0" w:leftChars="0" w:right="0" w:rightChars="0"/>
        <w:rPr>
          <w:rFonts w:ascii="宋体" w:hAnsi="宋体" w:cs="宋体"/>
          <w:color w:val="auto"/>
          <w:sz w:val="32"/>
          <w:szCs w:val="32"/>
        </w:rPr>
      </w:pPr>
      <w:r>
        <w:rPr>
          <w:color w:val="auto"/>
        </w:rPr>
        <w:fldChar w:fldCharType="begin"/>
      </w:r>
      <w:r>
        <w:rPr>
          <w:color w:val="auto"/>
        </w:rPr>
        <w:instrText xml:space="preserve"> HYPERLINK \l "_Toc29197" </w:instrText>
      </w:r>
      <w:r>
        <w:rPr>
          <w:color w:val="auto"/>
        </w:rPr>
        <w:fldChar w:fldCharType="separate"/>
      </w:r>
      <w:r>
        <w:rPr>
          <w:rFonts w:hint="eastAsia" w:ascii="宋体" w:hAnsi="宋体" w:cs="宋体"/>
          <w:color w:val="auto"/>
          <w:sz w:val="32"/>
          <w:szCs w:val="32"/>
        </w:rPr>
        <w:t>第五章 拟签订的合同文本</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_Toc29197 </w:instrText>
      </w:r>
      <w:r>
        <w:rPr>
          <w:rFonts w:hint="eastAsia" w:ascii="宋体" w:hAnsi="宋体" w:cs="宋体"/>
          <w:color w:val="auto"/>
          <w:sz w:val="32"/>
          <w:szCs w:val="32"/>
        </w:rPr>
        <w:fldChar w:fldCharType="separate"/>
      </w:r>
      <w:r>
        <w:rPr>
          <w:rFonts w:hint="eastAsia" w:ascii="宋体" w:hAnsi="宋体" w:cs="宋体"/>
          <w:color w:val="auto"/>
          <w:sz w:val="32"/>
          <w:szCs w:val="32"/>
        </w:rPr>
        <w:t>24</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8"/>
        <w:pageBreakBefore w:val="0"/>
        <w:tabs>
          <w:tab w:val="right" w:leader="dot" w:pos="9070"/>
        </w:tabs>
        <w:kinsoku/>
        <w:overflowPunct/>
        <w:topLinePunct w:val="0"/>
        <w:bidi w:val="0"/>
        <w:spacing w:line="480" w:lineRule="auto"/>
        <w:ind w:left="0" w:leftChars="0" w:right="0" w:rightChars="0"/>
        <w:rPr>
          <w:rFonts w:ascii="宋体" w:hAnsi="宋体" w:cs="宋体"/>
          <w:color w:val="auto"/>
          <w:sz w:val="32"/>
          <w:szCs w:val="32"/>
        </w:rPr>
      </w:pPr>
      <w:r>
        <w:rPr>
          <w:color w:val="auto"/>
        </w:rPr>
        <w:fldChar w:fldCharType="begin"/>
      </w:r>
      <w:r>
        <w:rPr>
          <w:color w:val="auto"/>
        </w:rPr>
        <w:instrText xml:space="preserve"> HYPERLINK \l "_Toc29163" </w:instrText>
      </w:r>
      <w:r>
        <w:rPr>
          <w:color w:val="auto"/>
        </w:rPr>
        <w:fldChar w:fldCharType="separate"/>
      </w:r>
      <w:r>
        <w:rPr>
          <w:rFonts w:hint="eastAsia" w:ascii="宋体" w:hAnsi="宋体" w:cs="宋体"/>
          <w:color w:val="auto"/>
          <w:sz w:val="32"/>
          <w:szCs w:val="32"/>
        </w:rPr>
        <w:t>第六章 投标文件格式</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_Toc29163 </w:instrText>
      </w:r>
      <w:r>
        <w:rPr>
          <w:rFonts w:hint="eastAsia" w:ascii="宋体" w:hAnsi="宋体" w:cs="宋体"/>
          <w:color w:val="auto"/>
          <w:sz w:val="32"/>
          <w:szCs w:val="32"/>
        </w:rPr>
        <w:fldChar w:fldCharType="separate"/>
      </w:r>
      <w:r>
        <w:rPr>
          <w:rFonts w:hint="eastAsia" w:ascii="宋体" w:hAnsi="宋体" w:cs="宋体"/>
          <w:color w:val="auto"/>
          <w:sz w:val="32"/>
          <w:szCs w:val="32"/>
        </w:rPr>
        <w:t>28</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ageBreakBefore w:val="0"/>
        <w:kinsoku/>
        <w:overflowPunct/>
        <w:topLinePunct w:val="0"/>
        <w:bidi w:val="0"/>
        <w:spacing w:line="480" w:lineRule="auto"/>
        <w:ind w:left="0" w:leftChars="0" w:right="0" w:rightChars="0"/>
        <w:rPr>
          <w:color w:val="auto"/>
          <w:sz w:val="28"/>
          <w:szCs w:val="28"/>
        </w:rPr>
      </w:pPr>
      <w:r>
        <w:rPr>
          <w:rFonts w:hint="eastAsia" w:ascii="宋体" w:hAnsi="宋体" w:cs="宋体"/>
          <w:color w:val="auto"/>
          <w:sz w:val="32"/>
          <w:szCs w:val="32"/>
        </w:rPr>
        <w:fldChar w:fldCharType="end"/>
      </w:r>
    </w:p>
    <w:p>
      <w:pPr>
        <w:pageBreakBefore w:val="0"/>
        <w:kinsoku/>
        <w:overflowPunct/>
        <w:topLinePunct w:val="0"/>
        <w:bidi w:val="0"/>
        <w:spacing w:line="360" w:lineRule="auto"/>
        <w:ind w:left="0" w:leftChars="0" w:right="0" w:rightChars="0"/>
        <w:rPr>
          <w:color w:val="auto"/>
        </w:rPr>
      </w:pPr>
    </w:p>
    <w:p>
      <w:pPr>
        <w:pageBreakBefore w:val="0"/>
        <w:kinsoku/>
        <w:overflowPunct/>
        <w:topLinePunct w:val="0"/>
        <w:bidi w:val="0"/>
        <w:spacing w:line="360" w:lineRule="auto"/>
        <w:ind w:left="0" w:leftChars="0" w:right="0" w:rightChars="0"/>
        <w:rPr>
          <w:color w:val="auto"/>
        </w:rPr>
      </w:pPr>
    </w:p>
    <w:p>
      <w:pPr>
        <w:pageBreakBefore w:val="0"/>
        <w:kinsoku/>
        <w:overflowPunct/>
        <w:topLinePunct w:val="0"/>
        <w:bidi w:val="0"/>
        <w:spacing w:line="360" w:lineRule="auto"/>
        <w:ind w:left="0" w:leftChars="0" w:right="0" w:rightChars="0"/>
        <w:rPr>
          <w:color w:val="auto"/>
        </w:rPr>
      </w:pPr>
    </w:p>
    <w:p>
      <w:pPr>
        <w:pageBreakBefore w:val="0"/>
        <w:kinsoku/>
        <w:overflowPunct/>
        <w:topLinePunct w:val="0"/>
        <w:bidi w:val="0"/>
        <w:spacing w:line="360" w:lineRule="auto"/>
        <w:ind w:left="0" w:leftChars="0" w:right="0" w:rightChars="0"/>
        <w:rPr>
          <w:color w:val="auto"/>
        </w:rPr>
      </w:pPr>
    </w:p>
    <w:p>
      <w:pPr>
        <w:pageBreakBefore w:val="0"/>
        <w:kinsoku/>
        <w:overflowPunct/>
        <w:topLinePunct w:val="0"/>
        <w:bidi w:val="0"/>
        <w:spacing w:line="360" w:lineRule="auto"/>
        <w:ind w:left="0" w:leftChars="0" w:right="0" w:rightChars="0"/>
        <w:rPr>
          <w:color w:val="auto"/>
        </w:rPr>
      </w:pPr>
    </w:p>
    <w:p>
      <w:pPr>
        <w:pageBreakBefore w:val="0"/>
        <w:kinsoku/>
        <w:overflowPunct/>
        <w:topLinePunct w:val="0"/>
        <w:bidi w:val="0"/>
        <w:spacing w:line="360" w:lineRule="auto"/>
        <w:ind w:left="0" w:leftChars="0" w:right="0" w:rightChars="0"/>
        <w:rPr>
          <w:color w:val="auto"/>
        </w:rPr>
      </w:pPr>
    </w:p>
    <w:p>
      <w:pPr>
        <w:pageBreakBefore w:val="0"/>
        <w:kinsoku/>
        <w:overflowPunct/>
        <w:topLinePunct w:val="0"/>
        <w:bidi w:val="0"/>
        <w:spacing w:line="360" w:lineRule="auto"/>
        <w:ind w:left="0" w:leftChars="0" w:right="0" w:rightChars="0"/>
        <w:rPr>
          <w:color w:val="auto"/>
        </w:rPr>
      </w:pPr>
    </w:p>
    <w:p>
      <w:pPr>
        <w:pageBreakBefore w:val="0"/>
        <w:kinsoku/>
        <w:overflowPunct/>
        <w:topLinePunct w:val="0"/>
        <w:bidi w:val="0"/>
        <w:spacing w:line="360" w:lineRule="auto"/>
        <w:ind w:left="0" w:leftChars="0" w:right="0" w:rightChars="0"/>
        <w:rPr>
          <w:color w:val="auto"/>
        </w:rPr>
      </w:pPr>
    </w:p>
    <w:p>
      <w:pPr>
        <w:pageBreakBefore w:val="0"/>
        <w:kinsoku/>
        <w:overflowPunct/>
        <w:topLinePunct w:val="0"/>
        <w:bidi w:val="0"/>
        <w:spacing w:line="360" w:lineRule="auto"/>
        <w:ind w:left="0" w:leftChars="0" w:right="0" w:rightChars="0"/>
        <w:rPr>
          <w:color w:val="auto"/>
        </w:rPr>
      </w:pPr>
    </w:p>
    <w:p>
      <w:pPr>
        <w:keepNext w:val="0"/>
        <w:keepLines w:val="0"/>
        <w:pageBreakBefore w:val="0"/>
        <w:widowControl w:val="0"/>
        <w:numPr>
          <w:ilvl w:val="0"/>
          <w:numId w:val="3"/>
        </w:numPr>
        <w:tabs>
          <w:tab w:val="left" w:pos="180"/>
          <w:tab w:val="left" w:pos="360"/>
          <w:tab w:val="left" w:pos="540"/>
          <w:tab w:val="left" w:pos="8280"/>
        </w:tabs>
        <w:kinsoku/>
        <w:wordWrap/>
        <w:overflowPunct/>
        <w:topLinePunct w:val="0"/>
        <w:autoSpaceDE w:val="0"/>
        <w:autoSpaceDN w:val="0"/>
        <w:bidi w:val="0"/>
        <w:adjustRightInd w:val="0"/>
        <w:snapToGrid/>
        <w:spacing w:after="0" w:line="360" w:lineRule="auto"/>
        <w:ind w:left="0" w:leftChars="0" w:right="0" w:rightChars="0"/>
        <w:jc w:val="center"/>
        <w:textAlignment w:val="auto"/>
        <w:outlineLvl w:val="0"/>
        <w:rPr>
          <w:rFonts w:ascii="宋体" w:hAnsi="宋体"/>
          <w:b/>
          <w:color w:val="auto"/>
          <w:sz w:val="36"/>
          <w:szCs w:val="36"/>
        </w:rPr>
      </w:pPr>
      <w:bookmarkStart w:id="0" w:name="_Toc26472"/>
      <w:r>
        <w:rPr>
          <w:rFonts w:hint="eastAsia" w:ascii="宋体" w:hAnsi="宋体"/>
          <w:b/>
          <w:color w:val="auto"/>
          <w:kern w:val="0"/>
          <w:sz w:val="36"/>
          <w:szCs w:val="36"/>
        </w:rPr>
        <w:t>磋商邀请</w:t>
      </w:r>
      <w:bookmarkEnd w:id="0"/>
    </w:p>
    <w:p>
      <w:pPr>
        <w:pStyle w:val="5"/>
        <w:keepNext w:val="0"/>
        <w:keepLines w:val="0"/>
        <w:pageBreakBefore w:val="0"/>
        <w:widowControl w:val="0"/>
        <w:kinsoku/>
        <w:wordWrap/>
        <w:overflowPunct/>
        <w:topLinePunct w:val="0"/>
        <w:bidi w:val="0"/>
        <w:snapToGrid/>
        <w:spacing w:after="0"/>
        <w:ind w:left="0" w:leftChars="0" w:right="0" w:rightChars="0" w:firstLine="480" w:firstLineChars="200"/>
        <w:textAlignment w:val="auto"/>
        <w:rPr>
          <w:rFonts w:cs="宋体"/>
          <w:b w:val="0"/>
          <w:color w:val="auto"/>
          <w:sz w:val="24"/>
          <w:szCs w:val="24"/>
        </w:rPr>
      </w:pPr>
      <w:bookmarkStart w:id="1" w:name="_Toc35393790"/>
      <w:bookmarkStart w:id="2" w:name="_Toc35393621"/>
      <w:bookmarkStart w:id="3" w:name="_Toc28359079"/>
      <w:bookmarkStart w:id="4" w:name="_Toc28359002"/>
      <w:bookmarkStart w:id="5" w:name="_Hlk24379207"/>
      <w:r>
        <w:rPr>
          <w:rFonts w:hint="eastAsia" w:cs="宋体"/>
          <w:b w:val="0"/>
          <w:color w:val="auto"/>
          <w:sz w:val="24"/>
          <w:szCs w:val="24"/>
        </w:rPr>
        <w:t>根据《中华人民共和国政府采购法》、《中华人民共和国政府采购法实施条例》、《政府采购竞争性磋商采购方式管理暂行办法》等有关规定，受采购人的委托，现就</w:t>
      </w:r>
      <w:r>
        <w:rPr>
          <w:rFonts w:hint="eastAsia" w:cs="宋体"/>
          <w:b w:val="0"/>
          <w:color w:val="auto"/>
          <w:sz w:val="24"/>
          <w:szCs w:val="24"/>
          <w:lang w:eastAsia="zh-CN"/>
        </w:rPr>
        <w:t>台州市黄岩区模具及电动自行车产业垂直整合方案编制项目</w:t>
      </w:r>
      <w:r>
        <w:rPr>
          <w:rFonts w:hint="eastAsia" w:cs="宋体"/>
          <w:b w:val="0"/>
          <w:color w:val="auto"/>
          <w:sz w:val="24"/>
          <w:szCs w:val="24"/>
        </w:rPr>
        <w:t>进行竞争性磋商采购，欢迎合格供应商前来磋商。</w:t>
      </w:r>
    </w:p>
    <w:p>
      <w:pPr>
        <w:pStyle w:val="5"/>
        <w:keepNext w:val="0"/>
        <w:keepLines w:val="0"/>
        <w:pageBreakBefore w:val="0"/>
        <w:widowControl w:val="0"/>
        <w:kinsoku/>
        <w:wordWrap/>
        <w:overflowPunct/>
        <w:topLinePunct w:val="0"/>
        <w:bidi w:val="0"/>
        <w:snapToGrid/>
        <w:spacing w:after="0"/>
        <w:ind w:left="0" w:leftChars="0" w:right="0" w:rightChars="0" w:firstLine="482" w:firstLineChars="200"/>
        <w:textAlignment w:val="auto"/>
        <w:rPr>
          <w:rFonts w:cs="宋体"/>
          <w:bCs/>
          <w:color w:val="auto"/>
          <w:sz w:val="24"/>
          <w:szCs w:val="24"/>
        </w:rPr>
      </w:pPr>
      <w:r>
        <w:rPr>
          <w:rFonts w:hint="eastAsia" w:cs="宋体"/>
          <w:bCs/>
          <w:color w:val="auto"/>
          <w:sz w:val="24"/>
          <w:szCs w:val="24"/>
        </w:rPr>
        <w:t>一、项目基本情况</w:t>
      </w:r>
      <w:bookmarkEnd w:id="1"/>
      <w:bookmarkEnd w:id="2"/>
      <w:bookmarkEnd w:id="3"/>
      <w:bookmarkEnd w:id="4"/>
    </w:p>
    <w:p>
      <w:pPr>
        <w:keepNext w:val="0"/>
        <w:keepLines w:val="0"/>
        <w:pageBreakBefore w:val="0"/>
        <w:widowControl w:val="0"/>
        <w:kinsoku/>
        <w:wordWrap/>
        <w:overflowPunct/>
        <w:topLinePunct w:val="0"/>
        <w:bidi w:val="0"/>
        <w:snapToGrid/>
        <w:spacing w:after="0" w:line="360" w:lineRule="auto"/>
        <w:ind w:left="0" w:leftChars="0" w:right="0" w:rightChars="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TZTX-2025-CS056</w:t>
      </w:r>
    </w:p>
    <w:bookmarkEnd w:id="5"/>
    <w:p>
      <w:pPr>
        <w:keepNext w:val="0"/>
        <w:keepLines w:val="0"/>
        <w:pageBreakBefore w:val="0"/>
        <w:widowControl w:val="0"/>
        <w:kinsoku/>
        <w:wordWrap/>
        <w:overflowPunct/>
        <w:topLinePunct w:val="0"/>
        <w:bidi w:val="0"/>
        <w:snapToGrid/>
        <w:spacing w:after="0" w:line="360" w:lineRule="auto"/>
        <w:ind w:left="0" w:leftChars="0" w:right="0" w:rightChars="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b/>
          <w:color w:val="auto"/>
          <w:sz w:val="24"/>
          <w:lang w:eastAsia="zh-CN"/>
        </w:rPr>
        <w:t>台州市黄岩区模具及电动自行车产业垂直整合方案编制项目</w:t>
      </w:r>
    </w:p>
    <w:tbl>
      <w:tblPr>
        <w:tblStyle w:val="24"/>
        <w:tblW w:w="8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628"/>
        <w:gridCol w:w="1662"/>
        <w:gridCol w:w="883"/>
        <w:gridCol w:w="85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028"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hAnsi="宋体" w:cs="宋体"/>
                <w:b/>
                <w:color w:val="auto"/>
                <w:sz w:val="24"/>
              </w:rPr>
            </w:pPr>
            <w:r>
              <w:rPr>
                <w:rFonts w:hint="eastAsia" w:ascii="宋体" w:hAnsi="宋体" w:cs="宋体"/>
                <w:b/>
                <w:color w:val="auto"/>
                <w:sz w:val="24"/>
              </w:rPr>
              <w:t>标项号</w:t>
            </w:r>
          </w:p>
        </w:tc>
        <w:tc>
          <w:tcPr>
            <w:tcW w:w="2628"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firstLine="120" w:firstLineChars="50"/>
              <w:jc w:val="center"/>
              <w:textAlignment w:val="auto"/>
              <w:outlineLvl w:val="9"/>
              <w:rPr>
                <w:rFonts w:ascii="宋体" w:hAnsi="宋体" w:cs="宋体"/>
                <w:b/>
                <w:color w:val="auto"/>
                <w:sz w:val="24"/>
              </w:rPr>
            </w:pPr>
            <w:r>
              <w:rPr>
                <w:rFonts w:hint="eastAsia" w:ascii="宋体" w:hAnsi="宋体" w:cs="宋体"/>
                <w:b/>
                <w:color w:val="auto"/>
                <w:sz w:val="24"/>
              </w:rPr>
              <w:t>标项名称</w:t>
            </w:r>
          </w:p>
        </w:tc>
        <w:tc>
          <w:tcPr>
            <w:tcW w:w="1662"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hAnsi="宋体" w:cs="宋体"/>
                <w:b/>
                <w:color w:val="auto"/>
                <w:kern w:val="0"/>
                <w:sz w:val="24"/>
              </w:rPr>
            </w:pPr>
            <w:r>
              <w:rPr>
                <w:rFonts w:hint="eastAsia" w:ascii="宋体" w:hAnsi="宋体" w:cs="宋体"/>
                <w:b/>
                <w:color w:val="auto"/>
                <w:kern w:val="0"/>
                <w:sz w:val="24"/>
              </w:rPr>
              <w:t>简要技术要求</w:t>
            </w:r>
          </w:p>
        </w:tc>
        <w:tc>
          <w:tcPr>
            <w:tcW w:w="883"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hAnsi="宋体" w:cs="宋体"/>
                <w:b/>
                <w:color w:val="auto"/>
                <w:sz w:val="24"/>
              </w:rPr>
            </w:pPr>
            <w:r>
              <w:rPr>
                <w:rFonts w:hint="eastAsia" w:ascii="宋体" w:hAnsi="宋体" w:cs="宋体"/>
                <w:b/>
                <w:color w:val="auto"/>
                <w:kern w:val="0"/>
                <w:sz w:val="24"/>
              </w:rPr>
              <w:t>数量</w:t>
            </w:r>
          </w:p>
        </w:tc>
        <w:tc>
          <w:tcPr>
            <w:tcW w:w="85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hAnsi="宋体" w:cs="宋体"/>
                <w:b/>
                <w:color w:val="auto"/>
                <w:sz w:val="24"/>
              </w:rPr>
            </w:pPr>
            <w:r>
              <w:rPr>
                <w:rFonts w:hint="eastAsia" w:ascii="宋体" w:hAnsi="宋体" w:cs="宋体"/>
                <w:b/>
                <w:color w:val="auto"/>
                <w:sz w:val="24"/>
              </w:rPr>
              <w:t>单位</w:t>
            </w:r>
          </w:p>
        </w:tc>
        <w:tc>
          <w:tcPr>
            <w:tcW w:w="150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hAnsi="宋体" w:cs="宋体"/>
                <w:b/>
                <w:color w:val="auto"/>
                <w:sz w:val="24"/>
              </w:rPr>
            </w:pPr>
            <w:r>
              <w:rPr>
                <w:rFonts w:hint="eastAsia" w:ascii="宋体" w:hAnsi="宋体" w:cs="宋体"/>
                <w:b/>
                <w:color w:val="auto"/>
                <w:sz w:val="24"/>
              </w:rPr>
              <w:t>预算</w:t>
            </w:r>
          </w:p>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hAnsi="宋体" w:cs="宋体"/>
                <w:b/>
                <w:color w:val="auto"/>
                <w:sz w:val="24"/>
              </w:rPr>
            </w:pPr>
            <w:r>
              <w:rPr>
                <w:rFonts w:hint="eastAsia" w:ascii="宋体" w:hAnsi="宋体" w:cs="宋体"/>
                <w:b/>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28"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hAnsi="宋体" w:cs="宋体"/>
                <w:b/>
                <w:color w:val="auto"/>
                <w:sz w:val="24"/>
              </w:rPr>
            </w:pPr>
            <w:r>
              <w:rPr>
                <w:rFonts w:hint="eastAsia" w:ascii="宋体" w:hAnsi="宋体" w:cs="宋体"/>
                <w:b/>
                <w:color w:val="auto"/>
                <w:sz w:val="24"/>
              </w:rPr>
              <w:t>1</w:t>
            </w:r>
          </w:p>
        </w:tc>
        <w:tc>
          <w:tcPr>
            <w:tcW w:w="2628"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hint="eastAsia" w:ascii="宋体" w:hAnsi="宋体" w:eastAsia="宋体" w:cs="宋体"/>
                <w:bCs/>
                <w:color w:val="auto"/>
                <w:sz w:val="24"/>
                <w:lang w:eastAsia="zh-CN"/>
              </w:rPr>
            </w:pPr>
            <w:r>
              <w:rPr>
                <w:rFonts w:hint="eastAsia" w:ascii="宋体" w:hAnsi="宋体" w:cs="宋体"/>
                <w:b/>
                <w:color w:val="auto"/>
                <w:sz w:val="24"/>
                <w:lang w:eastAsia="zh-CN"/>
              </w:rPr>
              <w:t>台州市黄岩区模具及电动自行车产业垂直整合方案编制项目</w:t>
            </w:r>
          </w:p>
        </w:tc>
        <w:tc>
          <w:tcPr>
            <w:tcW w:w="1662"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textAlignment w:val="auto"/>
              <w:outlineLvl w:val="9"/>
              <w:rPr>
                <w:rFonts w:ascii="宋体" w:hAnsi="宋体" w:cs="宋体"/>
                <w:bCs/>
                <w:color w:val="auto"/>
                <w:sz w:val="24"/>
              </w:rPr>
            </w:pPr>
            <w:r>
              <w:rPr>
                <w:rFonts w:hint="eastAsia" w:ascii="宋体" w:hAnsi="宋体" w:cs="宋体"/>
                <w:bCs/>
                <w:color w:val="auto"/>
                <w:sz w:val="24"/>
              </w:rPr>
              <w:t>详见第三章项目需求</w:t>
            </w:r>
          </w:p>
        </w:tc>
        <w:tc>
          <w:tcPr>
            <w:tcW w:w="883"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firstLine="240"/>
              <w:jc w:val="center"/>
              <w:textAlignment w:val="auto"/>
              <w:outlineLvl w:val="9"/>
              <w:rPr>
                <w:rFonts w:ascii="宋体" w:hAnsi="宋体" w:cs="宋体"/>
                <w:bCs/>
                <w:color w:val="auto"/>
                <w:sz w:val="24"/>
              </w:rPr>
            </w:pPr>
            <w:r>
              <w:rPr>
                <w:rFonts w:hint="eastAsia" w:ascii="宋体" w:hAnsi="宋体" w:cs="宋体"/>
                <w:bCs/>
                <w:color w:val="auto"/>
                <w:sz w:val="24"/>
              </w:rPr>
              <w:t>1</w:t>
            </w:r>
          </w:p>
        </w:tc>
        <w:tc>
          <w:tcPr>
            <w:tcW w:w="85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hAnsi="宋体" w:cs="宋体"/>
                <w:bCs/>
                <w:color w:val="auto"/>
                <w:sz w:val="24"/>
              </w:rPr>
            </w:pPr>
            <w:r>
              <w:rPr>
                <w:rFonts w:hint="eastAsia" w:ascii="宋体" w:hAnsi="宋体" w:cs="宋体"/>
                <w:bCs/>
                <w:color w:val="auto"/>
                <w:sz w:val="24"/>
              </w:rPr>
              <w:t>项</w:t>
            </w:r>
          </w:p>
        </w:tc>
        <w:tc>
          <w:tcPr>
            <w:tcW w:w="150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hAnsi="宋体" w:cs="宋体"/>
                <w:bCs/>
                <w:color w:val="auto"/>
                <w:sz w:val="24"/>
              </w:rPr>
            </w:pPr>
            <w:r>
              <w:rPr>
                <w:rFonts w:hint="eastAsia" w:ascii="宋体" w:hAnsi="宋体" w:cs="宋体"/>
                <w:bCs/>
                <w:color w:val="auto"/>
                <w:sz w:val="24"/>
                <w:lang w:val="en-US" w:eastAsia="zh-CN"/>
              </w:rPr>
              <w:t>5</w:t>
            </w:r>
            <w:r>
              <w:rPr>
                <w:rFonts w:hint="eastAsia" w:ascii="宋体" w:hAnsi="宋体" w:cs="宋体"/>
                <w:bCs/>
                <w:color w:val="auto"/>
                <w:sz w:val="24"/>
              </w:rPr>
              <w:t>0.00</w:t>
            </w:r>
          </w:p>
        </w:tc>
      </w:tr>
    </w:tbl>
    <w:p>
      <w:pPr>
        <w:pStyle w:val="5"/>
        <w:keepNext w:val="0"/>
        <w:keepLines w:val="0"/>
        <w:pageBreakBefore w:val="0"/>
        <w:widowControl w:val="0"/>
        <w:kinsoku/>
        <w:wordWrap/>
        <w:overflowPunct/>
        <w:topLinePunct w:val="0"/>
        <w:bidi w:val="0"/>
        <w:snapToGrid/>
        <w:spacing w:after="0"/>
        <w:ind w:left="0" w:leftChars="0" w:right="0" w:rightChars="0" w:firstLine="482" w:firstLineChars="200"/>
        <w:textAlignment w:val="auto"/>
        <w:rPr>
          <w:rFonts w:cs="宋体"/>
          <w:bCs/>
          <w:color w:val="auto"/>
          <w:sz w:val="24"/>
          <w:szCs w:val="24"/>
        </w:rPr>
      </w:pPr>
      <w:bookmarkStart w:id="6" w:name="_Toc35393622"/>
      <w:bookmarkStart w:id="7" w:name="_Toc35393791"/>
      <w:bookmarkStart w:id="8" w:name="_Toc28359080"/>
      <w:bookmarkStart w:id="9" w:name="_Toc28359003"/>
      <w:r>
        <w:rPr>
          <w:rFonts w:hint="eastAsia" w:cs="宋体"/>
          <w:bCs/>
          <w:color w:val="auto"/>
          <w:sz w:val="24"/>
          <w:szCs w:val="24"/>
        </w:rPr>
        <w:t>二、供应商的资格要求</w:t>
      </w:r>
      <w:bookmarkEnd w:id="6"/>
      <w:bookmarkEnd w:id="7"/>
      <w:bookmarkEnd w:id="8"/>
      <w:bookmarkEnd w:id="9"/>
    </w:p>
    <w:p>
      <w:pPr>
        <w:keepNext w:val="0"/>
        <w:keepLines w:val="0"/>
        <w:pageBreakBefore w:val="0"/>
        <w:widowControl w:val="0"/>
        <w:kinsoku/>
        <w:wordWrap/>
        <w:overflowPunct/>
        <w:topLinePunct w:val="0"/>
        <w:bidi w:val="0"/>
        <w:snapToGrid/>
        <w:spacing w:after="0" w:line="360" w:lineRule="auto"/>
        <w:ind w:left="0" w:leftChars="0" w:right="0" w:rightChars="0" w:firstLine="480" w:firstLineChars="200"/>
        <w:textAlignment w:val="auto"/>
        <w:rPr>
          <w:rFonts w:ascii="宋体" w:hAnsi="宋体" w:cs="宋体"/>
          <w:color w:val="auto"/>
          <w:sz w:val="24"/>
        </w:rPr>
      </w:pPr>
      <w:bookmarkStart w:id="10" w:name="_Toc28359081"/>
      <w:bookmarkStart w:id="11" w:name="_Toc35393623"/>
      <w:bookmarkStart w:id="12" w:name="_Toc35393792"/>
      <w:bookmarkStart w:id="13" w:name="_Toc28359004"/>
      <w:r>
        <w:rPr>
          <w:rFonts w:hint="eastAsia" w:ascii="宋体" w:hAnsi="宋体" w:cs="宋体"/>
          <w:color w:val="auto"/>
          <w:sz w:val="24"/>
        </w:rPr>
        <w:t>（一）满足《中华人民共和国政府采购法》第二十二条规定</w:t>
      </w:r>
    </w:p>
    <w:bookmarkEnd w:id="10"/>
    <w:bookmarkEnd w:id="11"/>
    <w:bookmarkEnd w:id="12"/>
    <w:bookmarkEnd w:id="13"/>
    <w:p>
      <w:pPr>
        <w:keepNext w:val="0"/>
        <w:keepLines w:val="0"/>
        <w:pageBreakBefore w:val="0"/>
        <w:widowControl w:val="0"/>
        <w:kinsoku/>
        <w:wordWrap/>
        <w:overflowPunct/>
        <w:topLinePunct w:val="0"/>
        <w:bidi w:val="0"/>
        <w:snapToGrid/>
        <w:spacing w:after="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（二）本项目</w:t>
      </w:r>
      <w:r>
        <w:rPr>
          <w:rFonts w:hint="eastAsia" w:ascii="宋体" w:hAnsi="宋体" w:cs="宋体"/>
          <w:b/>
          <w:bCs/>
          <w:color w:val="auto"/>
          <w:sz w:val="24"/>
        </w:rPr>
        <w:t>(不接受)</w:t>
      </w:r>
      <w:r>
        <w:rPr>
          <w:rFonts w:hint="eastAsia" w:ascii="宋体" w:hAnsi="宋体" w:cs="宋体"/>
          <w:color w:val="auto"/>
          <w:sz w:val="24"/>
        </w:rPr>
        <w:t>联合体磋商</w:t>
      </w:r>
    </w:p>
    <w:p>
      <w:pPr>
        <w:keepNext w:val="0"/>
        <w:keepLines w:val="0"/>
        <w:pageBreakBefore w:val="0"/>
        <w:widowControl w:val="0"/>
        <w:kinsoku/>
        <w:wordWrap/>
        <w:overflowPunct/>
        <w:topLinePunct w:val="0"/>
        <w:bidi w:val="0"/>
        <w:snapToGrid/>
        <w:spacing w:after="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（三）本项目</w:t>
      </w:r>
      <w:r>
        <w:rPr>
          <w:rFonts w:hint="eastAsia" w:ascii="宋体" w:hAnsi="宋体" w:cs="宋体"/>
          <w:b/>
          <w:bCs/>
          <w:color w:val="auto"/>
          <w:sz w:val="24"/>
        </w:rPr>
        <w:t>(否)</w:t>
      </w:r>
      <w:r>
        <w:rPr>
          <w:rFonts w:hint="eastAsia" w:ascii="宋体" w:hAnsi="宋体" w:cs="宋体"/>
          <w:color w:val="auto"/>
          <w:sz w:val="24"/>
        </w:rPr>
        <w:t>针对为中小企业</w:t>
      </w:r>
    </w:p>
    <w:p>
      <w:pPr>
        <w:keepNext w:val="0"/>
        <w:keepLines w:val="0"/>
        <w:pageBreakBefore w:val="0"/>
        <w:widowControl w:val="0"/>
        <w:kinsoku/>
        <w:wordWrap/>
        <w:overflowPunct/>
        <w:topLinePunct w:val="0"/>
        <w:bidi w:val="0"/>
        <w:snapToGrid/>
        <w:spacing w:after="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（四）信用记录：未被列入“信用中国”失信被执行人或重大税收违法案件当事人名单；未处于“中国政府采购网”</w:t>
      </w:r>
      <w:r>
        <w:rPr>
          <w:color w:val="auto"/>
        </w:rPr>
        <w:fldChar w:fldCharType="begin"/>
      </w:r>
      <w:r>
        <w:rPr>
          <w:color w:val="auto"/>
        </w:rPr>
        <w:instrText xml:space="preserve"> HYPERLINK "http://www.ccgp.gov.cn）政府采购严重违法失信行为信息记录中的禁止参加政府采购活动期间。" </w:instrText>
      </w:r>
      <w:r>
        <w:rPr>
          <w:color w:val="auto"/>
        </w:rPr>
        <w:fldChar w:fldCharType="separate"/>
      </w:r>
      <w:r>
        <w:rPr>
          <w:rFonts w:hint="eastAsia" w:ascii="宋体" w:hAnsi="宋体" w:cs="宋体"/>
          <w:color w:val="auto"/>
          <w:sz w:val="24"/>
        </w:rPr>
        <w:t>政府采购严重违法失信行为信息记录中的禁止参加政府采购活动期间。</w:t>
      </w:r>
      <w:r>
        <w:rPr>
          <w:rFonts w:hint="eastAsia" w:ascii="宋体" w:hAnsi="宋体" w:cs="宋体"/>
          <w:color w:val="auto"/>
          <w:sz w:val="24"/>
        </w:rPr>
        <w:fldChar w:fldCharType="end"/>
      </w:r>
    </w:p>
    <w:p>
      <w:pPr>
        <w:keepNext w:val="0"/>
        <w:keepLines w:val="0"/>
        <w:pageBreakBefore w:val="0"/>
        <w:widowControl w:val="0"/>
        <w:kinsoku/>
        <w:wordWrap/>
        <w:overflowPunct/>
        <w:topLinePunct w:val="0"/>
        <w:bidi w:val="0"/>
        <w:snapToGrid/>
        <w:spacing w:after="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五）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磋商的，联合体各方均须满足该条款。）</w:t>
      </w:r>
    </w:p>
    <w:p>
      <w:pPr>
        <w:pStyle w:val="5"/>
        <w:keepNext w:val="0"/>
        <w:keepLines w:val="0"/>
        <w:pageBreakBefore w:val="0"/>
        <w:widowControl w:val="0"/>
        <w:kinsoku/>
        <w:wordWrap/>
        <w:overflowPunct/>
        <w:topLinePunct w:val="0"/>
        <w:bidi w:val="0"/>
        <w:snapToGrid/>
        <w:spacing w:after="0"/>
        <w:ind w:left="0" w:leftChars="0" w:right="0" w:rightChars="0" w:firstLine="482" w:firstLineChars="200"/>
        <w:textAlignment w:val="auto"/>
        <w:rPr>
          <w:rFonts w:cs="宋体"/>
          <w:bCs/>
          <w:color w:val="auto"/>
          <w:sz w:val="24"/>
          <w:szCs w:val="24"/>
        </w:rPr>
      </w:pPr>
      <w:r>
        <w:rPr>
          <w:rFonts w:hint="eastAsia" w:cs="宋体"/>
          <w:bCs/>
          <w:color w:val="auto"/>
          <w:sz w:val="24"/>
          <w:szCs w:val="24"/>
        </w:rPr>
        <w:t>三、获取磋商文件</w:t>
      </w:r>
    </w:p>
    <w:p>
      <w:pPr>
        <w:pStyle w:val="5"/>
        <w:keepNext w:val="0"/>
        <w:keepLines w:val="0"/>
        <w:pageBreakBefore w:val="0"/>
        <w:widowControl w:val="0"/>
        <w:kinsoku/>
        <w:wordWrap/>
        <w:overflowPunct/>
        <w:topLinePunct w:val="0"/>
        <w:bidi w:val="0"/>
        <w:snapToGrid/>
        <w:spacing w:after="0"/>
        <w:ind w:left="0" w:leftChars="0" w:right="0" w:rightChars="0" w:firstLine="482" w:firstLineChars="200"/>
        <w:textAlignment w:val="auto"/>
        <w:rPr>
          <w:rFonts w:hint="eastAsia" w:eastAsia="宋体" w:cs="宋体"/>
          <w:color w:val="auto"/>
          <w:sz w:val="24"/>
          <w:lang w:val="en-US" w:eastAsia="zh-CN"/>
        </w:rPr>
      </w:pPr>
      <w:r>
        <w:rPr>
          <w:rFonts w:hint="eastAsia" w:cs="宋体"/>
          <w:color w:val="auto"/>
          <w:sz w:val="24"/>
          <w:szCs w:val="24"/>
        </w:rPr>
        <w:t>（一）时间：</w:t>
      </w:r>
      <w:r>
        <w:rPr>
          <w:rFonts w:hint="eastAsia" w:cs="宋体"/>
          <w:color w:val="auto"/>
          <w:sz w:val="24"/>
          <w:szCs w:val="24"/>
          <w:lang w:eastAsia="zh-CN"/>
        </w:rPr>
        <w:t>磋商公告时间至磋商截止时间</w:t>
      </w:r>
    </w:p>
    <w:p>
      <w:pPr>
        <w:pStyle w:val="29"/>
        <w:keepNext w:val="0"/>
        <w:keepLines w:val="0"/>
        <w:pageBreakBefore w:val="0"/>
        <w:kinsoku/>
        <w:wordWrap/>
        <w:overflowPunct/>
        <w:topLinePunct w:val="0"/>
        <w:bidi w:val="0"/>
        <w:spacing w:after="0" w:line="360" w:lineRule="auto"/>
        <w:ind w:left="0" w:leftChars="0" w:right="0" w:rightChars="0" w:firstLine="480" w:firstLineChars="200"/>
        <w:jc w:val="both"/>
        <w:textAlignment w:val="auto"/>
        <w:rPr>
          <w:rFonts w:ascii="宋体" w:hAnsi="宋体" w:eastAsia="宋体"/>
          <w:color w:val="auto"/>
          <w:sz w:val="24"/>
          <w:szCs w:val="24"/>
        </w:rPr>
      </w:pPr>
      <w:r>
        <w:rPr>
          <w:rFonts w:hint="eastAsia" w:ascii="宋体" w:hAnsi="宋体" w:eastAsia="宋体"/>
          <w:color w:val="auto"/>
          <w:sz w:val="24"/>
          <w:szCs w:val="24"/>
        </w:rPr>
        <w:t>（二）方式：浙江政府采购网</w:t>
      </w:r>
      <w:r>
        <w:rPr>
          <w:rFonts w:hint="eastAsia" w:ascii="宋体" w:hAnsi="宋体" w:eastAsia="宋体"/>
          <w:color w:val="auto"/>
          <w:kern w:val="2"/>
          <w:sz w:val="24"/>
          <w:szCs w:val="24"/>
        </w:rPr>
        <w:t>（https://zfcg.czt.zj.gov.cn）</w:t>
      </w:r>
      <w:r>
        <w:rPr>
          <w:rFonts w:hint="eastAsia" w:ascii="宋体" w:hAnsi="宋体" w:eastAsia="宋体"/>
          <w:color w:val="auto"/>
          <w:sz w:val="24"/>
          <w:szCs w:val="24"/>
        </w:rPr>
        <w:t>免费下载</w:t>
      </w:r>
    </w:p>
    <w:p>
      <w:pPr>
        <w:pStyle w:val="5"/>
        <w:keepNext w:val="0"/>
        <w:keepLines w:val="0"/>
        <w:pageBreakBefore w:val="0"/>
        <w:kinsoku/>
        <w:wordWrap/>
        <w:overflowPunct/>
        <w:topLinePunct w:val="0"/>
        <w:bidi w:val="0"/>
        <w:spacing w:after="0"/>
        <w:ind w:left="0" w:leftChars="0" w:right="0" w:rightChars="0" w:firstLine="482" w:firstLineChars="200"/>
        <w:textAlignment w:val="auto"/>
        <w:rPr>
          <w:rFonts w:cs="宋体"/>
          <w:bCs/>
          <w:color w:val="auto"/>
          <w:sz w:val="24"/>
          <w:szCs w:val="24"/>
        </w:rPr>
      </w:pPr>
      <w:bookmarkStart w:id="14" w:name="_Toc28359082"/>
      <w:bookmarkStart w:id="15" w:name="_Toc35393624"/>
      <w:bookmarkStart w:id="16" w:name="_Toc28359005"/>
      <w:bookmarkStart w:id="17" w:name="_Toc35393793"/>
      <w:r>
        <w:rPr>
          <w:rFonts w:hint="eastAsia" w:cs="宋体"/>
          <w:bCs/>
          <w:color w:val="auto"/>
          <w:sz w:val="24"/>
          <w:szCs w:val="24"/>
        </w:rPr>
        <w:t>四、提交磋商响应文件</w:t>
      </w:r>
      <w:bookmarkEnd w:id="14"/>
      <w:bookmarkEnd w:id="15"/>
      <w:bookmarkEnd w:id="16"/>
      <w:bookmarkEnd w:id="17"/>
    </w:p>
    <w:p>
      <w:pPr>
        <w:keepNext w:val="0"/>
        <w:keepLines w:val="0"/>
        <w:pageBreakBefore w:val="0"/>
        <w:kinsoku/>
        <w:wordWrap/>
        <w:overflowPunct/>
        <w:topLinePunct w:val="0"/>
        <w:bidi w:val="0"/>
        <w:spacing w:after="0" w:line="360" w:lineRule="auto"/>
        <w:ind w:left="0" w:leftChars="0" w:right="0" w:rightChars="0" w:firstLine="480" w:firstLineChars="200"/>
        <w:textAlignment w:val="auto"/>
        <w:rPr>
          <w:rFonts w:ascii="宋体" w:hAnsi="宋体" w:cs="宋体"/>
          <w:iCs/>
          <w:color w:val="auto"/>
          <w:sz w:val="24"/>
          <w:u w:val="single"/>
        </w:rPr>
      </w:pPr>
      <w:bookmarkStart w:id="18" w:name="_Toc35393794"/>
      <w:bookmarkStart w:id="19" w:name="_Toc28359007"/>
      <w:bookmarkStart w:id="20" w:name="_Toc28359084"/>
      <w:bookmarkStart w:id="21" w:name="_Toc35393625"/>
      <w:r>
        <w:rPr>
          <w:rFonts w:hint="eastAsia" w:ascii="宋体" w:hAnsi="宋体" w:cs="宋体"/>
          <w:color w:val="auto"/>
          <w:sz w:val="24"/>
        </w:rPr>
        <w:t>（一）截止时间（磋商开始时间）：</w:t>
      </w:r>
      <w:r>
        <w:rPr>
          <w:rFonts w:hint="eastAsia" w:ascii="宋体" w:hAnsi="宋体" w:cs="宋体"/>
          <w:bCs/>
          <w:color w:val="auto"/>
          <w:sz w:val="24"/>
          <w:u w:val="single"/>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rPr>
        <w:t>年</w:t>
      </w:r>
      <w:r>
        <w:rPr>
          <w:rFonts w:hint="eastAsia" w:ascii="宋体" w:hAnsi="宋体" w:cs="宋体"/>
          <w:color w:val="auto"/>
          <w:sz w:val="24"/>
          <w:u w:val="single"/>
          <w:lang w:val="en-US" w:eastAsia="zh-CN"/>
        </w:rPr>
        <w:t>**</w:t>
      </w:r>
      <w:r>
        <w:rPr>
          <w:rFonts w:hint="eastAsia" w:ascii="宋体" w:hAnsi="宋体" w:cs="宋体"/>
          <w:bCs/>
          <w:color w:val="auto"/>
          <w:sz w:val="24"/>
          <w:u w:val="single"/>
        </w:rPr>
        <w:t>月</w:t>
      </w:r>
      <w:r>
        <w:rPr>
          <w:rFonts w:hint="eastAsia" w:ascii="宋体" w:hAnsi="宋体" w:cs="宋体"/>
          <w:bCs/>
          <w:color w:val="auto"/>
          <w:sz w:val="24"/>
          <w:u w:val="single"/>
          <w:lang w:val="en-US" w:eastAsia="zh-CN"/>
        </w:rPr>
        <w:t>**</w:t>
      </w:r>
      <w:r>
        <w:rPr>
          <w:rFonts w:hint="eastAsia" w:ascii="宋体" w:hAnsi="宋体" w:cs="宋体"/>
          <w:bCs/>
          <w:color w:val="auto"/>
          <w:sz w:val="24"/>
          <w:u w:val="single"/>
        </w:rPr>
        <w:t>日09点00分整</w:t>
      </w:r>
      <w:r>
        <w:rPr>
          <w:rFonts w:hint="eastAsia" w:ascii="宋体" w:hAnsi="宋体" w:cs="宋体"/>
          <w:bCs/>
          <w:color w:val="auto"/>
          <w:sz w:val="24"/>
        </w:rPr>
        <w:t>（北京时间）</w:t>
      </w:r>
    </w:p>
    <w:p>
      <w:pPr>
        <w:pStyle w:val="12"/>
        <w:keepNext w:val="0"/>
        <w:keepLines w:val="0"/>
        <w:pageBreakBefore w:val="0"/>
        <w:kinsoku/>
        <w:wordWrap/>
        <w:overflowPunct/>
        <w:topLinePunct w:val="0"/>
        <w:bidi w:val="0"/>
        <w:spacing w:after="0" w:line="360" w:lineRule="auto"/>
        <w:ind w:left="0" w:leftChars="0"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（二）提交网址：浙江政府采购云平台（http://www.zcygov.cn）</w:t>
      </w:r>
    </w:p>
    <w:bookmarkEnd w:id="18"/>
    <w:bookmarkEnd w:id="19"/>
    <w:bookmarkEnd w:id="20"/>
    <w:bookmarkEnd w:id="21"/>
    <w:p>
      <w:pPr>
        <w:pStyle w:val="2"/>
        <w:pageBreakBefore w:val="0"/>
        <w:kinsoku/>
        <w:overflowPunct/>
        <w:topLinePunct w:val="0"/>
        <w:bidi w:val="0"/>
        <w:spacing w:after="0" w:line="360" w:lineRule="auto"/>
        <w:ind w:left="0" w:leftChars="0" w:right="0" w:rightChars="0" w:firstLine="482" w:firstLineChars="200"/>
        <w:rPr>
          <w:rFonts w:ascii="宋体" w:hAnsi="宋体" w:cs="宋体"/>
          <w:b/>
          <w:bCs/>
          <w:color w:val="auto"/>
          <w:kern w:val="0"/>
          <w:sz w:val="24"/>
        </w:rPr>
      </w:pPr>
      <w:r>
        <w:rPr>
          <w:rFonts w:hint="eastAsia" w:ascii="宋体" w:hAnsi="宋体" w:cs="宋体"/>
          <w:b/>
          <w:bCs/>
          <w:color w:val="auto"/>
          <w:kern w:val="0"/>
          <w:sz w:val="24"/>
        </w:rPr>
        <w:t>五、发布公告</w:t>
      </w:r>
    </w:p>
    <w:p>
      <w:pPr>
        <w:pStyle w:val="2"/>
        <w:pageBreakBefore w:val="0"/>
        <w:kinsoku/>
        <w:overflowPunct/>
        <w:topLinePunct w:val="0"/>
        <w:bidi w:val="0"/>
        <w:spacing w:after="0" w:line="360" w:lineRule="auto"/>
        <w:ind w:left="0" w:leftChars="0" w:right="0" w:rightChars="0" w:firstLine="480" w:firstLineChars="200"/>
        <w:rPr>
          <w:rFonts w:ascii="宋体" w:hAnsi="宋体" w:cs="宋体"/>
          <w:color w:val="auto"/>
          <w:kern w:val="0"/>
          <w:sz w:val="24"/>
        </w:rPr>
      </w:pPr>
      <w:bookmarkStart w:id="22" w:name="_Toc35393795"/>
      <w:bookmarkStart w:id="23" w:name="_Toc35393626"/>
      <w:r>
        <w:rPr>
          <w:rFonts w:hint="eastAsia" w:ascii="宋体" w:hAnsi="宋体" w:cs="宋体"/>
          <w:color w:val="auto"/>
          <w:kern w:val="0"/>
          <w:sz w:val="24"/>
        </w:rPr>
        <w:t>（一）公告网址：浙江政府采购网（</w:t>
      </w:r>
      <w:r>
        <w:rPr>
          <w:rFonts w:hint="eastAsia" w:ascii="宋体" w:hAnsi="宋体" w:cs="宋体"/>
          <w:color w:val="auto"/>
          <w:sz w:val="24"/>
        </w:rPr>
        <w:t>https://zfcg.czt.zj.gov.cn</w:t>
      </w:r>
      <w:r>
        <w:rPr>
          <w:rFonts w:hint="eastAsia" w:ascii="宋体" w:hAnsi="宋体" w:cs="宋体"/>
          <w:color w:val="auto"/>
          <w:kern w:val="0"/>
          <w:sz w:val="24"/>
        </w:rPr>
        <w:t>）。</w:t>
      </w:r>
    </w:p>
    <w:p>
      <w:pPr>
        <w:pStyle w:val="2"/>
        <w:pageBreakBefore w:val="0"/>
        <w:kinsoku/>
        <w:overflowPunct/>
        <w:topLinePunct w:val="0"/>
        <w:bidi w:val="0"/>
        <w:spacing w:after="0" w:line="360" w:lineRule="auto"/>
        <w:ind w:left="0" w:leftChars="0" w:right="0" w:rightChars="0" w:firstLine="480" w:firstLineChars="200"/>
        <w:rPr>
          <w:rFonts w:ascii="宋体" w:hAnsi="宋体" w:cs="宋体"/>
          <w:color w:val="auto"/>
          <w:kern w:val="0"/>
          <w:sz w:val="24"/>
        </w:rPr>
      </w:pPr>
      <w:r>
        <w:rPr>
          <w:rFonts w:hint="eastAsia" w:ascii="宋体" w:hAnsi="宋体" w:cs="宋体"/>
          <w:color w:val="auto"/>
          <w:kern w:val="0"/>
          <w:sz w:val="24"/>
        </w:rPr>
        <w:t>（二）公告期限：本公告期限自发布之日起五个工作日</w:t>
      </w:r>
    </w:p>
    <w:bookmarkEnd w:id="22"/>
    <w:bookmarkEnd w:id="23"/>
    <w:p>
      <w:pPr>
        <w:pStyle w:val="5"/>
        <w:keepNext w:val="0"/>
        <w:keepLines w:val="0"/>
        <w:pageBreakBefore w:val="0"/>
        <w:widowControl w:val="0"/>
        <w:kinsoku/>
        <w:wordWrap/>
        <w:overflowPunct/>
        <w:topLinePunct w:val="0"/>
        <w:bidi w:val="0"/>
        <w:spacing w:after="0"/>
        <w:ind w:left="0" w:leftChars="0" w:right="0" w:rightChars="0" w:firstLine="482" w:firstLineChars="200"/>
        <w:textAlignment w:val="auto"/>
        <w:rPr>
          <w:rFonts w:cs="宋体"/>
          <w:bCs/>
          <w:color w:val="auto"/>
          <w:sz w:val="24"/>
          <w:szCs w:val="24"/>
        </w:rPr>
      </w:pPr>
      <w:bookmarkStart w:id="24" w:name="_Toc28359010"/>
      <w:bookmarkStart w:id="25" w:name="_Toc28359087"/>
      <w:r>
        <w:rPr>
          <w:rFonts w:hint="eastAsia" w:cs="宋体"/>
          <w:bCs/>
          <w:color w:val="auto"/>
          <w:sz w:val="24"/>
          <w:szCs w:val="24"/>
        </w:rPr>
        <w:t>六、注册报名</w:t>
      </w:r>
    </w:p>
    <w:p>
      <w:pPr>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textAlignment w:val="auto"/>
        <w:rPr>
          <w:rFonts w:ascii="宋体" w:hAnsi="宋体" w:cs="宋体"/>
          <w:color w:val="auto"/>
          <w:sz w:val="24"/>
        </w:rPr>
      </w:pPr>
      <w:r>
        <w:rPr>
          <w:rFonts w:hint="eastAsia" w:ascii="宋体" w:hAnsi="宋体" w:cs="宋体"/>
          <w:color w:val="auto"/>
          <w:sz w:val="24"/>
        </w:rPr>
        <w:t>参与政府采购项目的供应商，需登录浙江省政府采购网（https://zfcg.czt.zj.gov.cn/）进行注册后报名。</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after="0" w:line="360" w:lineRule="auto"/>
        <w:ind w:left="0" w:leftChars="0" w:right="0" w:rightChars="0" w:firstLine="482" w:firstLineChars="200"/>
        <w:jc w:val="left"/>
        <w:textAlignment w:val="auto"/>
        <w:rPr>
          <w:rFonts w:ascii="宋体" w:hAnsi="宋体" w:cs="宋体"/>
          <w:b/>
          <w:color w:val="auto"/>
          <w:sz w:val="24"/>
        </w:rPr>
      </w:pPr>
      <w:bookmarkStart w:id="26" w:name="_Toc35393627"/>
      <w:bookmarkStart w:id="27" w:name="_Toc28359085"/>
      <w:bookmarkStart w:id="28" w:name="_Toc28359008"/>
      <w:bookmarkStart w:id="29" w:name="_Toc35393796"/>
      <w:r>
        <w:rPr>
          <w:rFonts w:hint="eastAsia" w:ascii="宋体" w:hAnsi="宋体" w:cs="宋体"/>
          <w:b/>
          <w:color w:val="auto"/>
          <w:sz w:val="24"/>
        </w:rPr>
        <w:t>七、相关注意事项：</w:t>
      </w:r>
    </w:p>
    <w:p>
      <w:pPr>
        <w:pStyle w:val="20"/>
        <w:pageBreakBefore w:val="0"/>
        <w:widowControl w:val="0"/>
        <w:kinsoku/>
        <w:overflowPunct/>
        <w:topLinePunct w:val="0"/>
        <w:bidi w:val="0"/>
        <w:spacing w:before="0" w:beforeAutospacing="0" w:after="0" w:afterAutospacing="0" w:line="360" w:lineRule="auto"/>
        <w:ind w:left="0" w:leftChars="0" w:right="0" w:rightChars="0" w:firstLine="480" w:firstLineChars="200"/>
        <w:jc w:val="both"/>
        <w:rPr>
          <w:rFonts w:hint="default"/>
          <w:color w:val="auto"/>
        </w:rPr>
      </w:pPr>
      <w:r>
        <w:rPr>
          <w:color w:val="auto"/>
        </w:rPr>
        <w:t>（一）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受理、答复。质疑供应商对采购人、采购代理机构的答复不满意或者采购人、采购代理机构未在规定的时间内作出答复的，可以在答复期满后十五个工作日内向采购单位监督管理部门投诉。</w:t>
      </w:r>
    </w:p>
    <w:p>
      <w:pPr>
        <w:pStyle w:val="2"/>
        <w:pageBreakBefore w:val="0"/>
        <w:kinsoku/>
        <w:overflowPunct/>
        <w:topLinePunct w:val="0"/>
        <w:bidi w:val="0"/>
        <w:spacing w:after="0" w:line="360" w:lineRule="auto"/>
        <w:ind w:left="0" w:leftChars="0" w:right="0" w:rightChars="0" w:firstLine="480" w:firstLineChars="200"/>
        <w:rPr>
          <w:rFonts w:ascii="宋体" w:hAnsi="宋体" w:cs="宋体"/>
          <w:color w:val="auto"/>
          <w:sz w:val="24"/>
        </w:rPr>
      </w:pPr>
      <w:r>
        <w:rPr>
          <w:rFonts w:hint="eastAsia" w:ascii="宋体" w:hAnsi="宋体" w:cs="宋体"/>
          <w:color w:val="auto"/>
          <w:sz w:val="24"/>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Style w:val="2"/>
        <w:pageBreakBefore w:val="0"/>
        <w:kinsoku/>
        <w:overflowPunct/>
        <w:topLinePunct w:val="0"/>
        <w:bidi w:val="0"/>
        <w:spacing w:after="0" w:line="360" w:lineRule="auto"/>
        <w:ind w:left="0" w:leftChars="0" w:right="0" w:rightChars="0" w:firstLine="480" w:firstLineChars="200"/>
        <w:rPr>
          <w:rFonts w:ascii="宋体" w:hAnsi="宋体" w:cs="宋体"/>
          <w:color w:val="auto"/>
          <w:sz w:val="24"/>
        </w:rPr>
      </w:pPr>
      <w:r>
        <w:rPr>
          <w:rFonts w:hint="eastAsia" w:ascii="宋体" w:hAnsi="宋体" w:cs="宋体"/>
          <w:color w:val="auto"/>
          <w:sz w:val="24"/>
        </w:rPr>
        <w:t>（三）其他补充事宜</w:t>
      </w:r>
    </w:p>
    <w:p>
      <w:pPr>
        <w:pStyle w:val="2"/>
        <w:pageBreakBefore w:val="0"/>
        <w:kinsoku/>
        <w:overflowPunct/>
        <w:topLinePunct w:val="0"/>
        <w:bidi w:val="0"/>
        <w:spacing w:after="0" w:line="360" w:lineRule="auto"/>
        <w:ind w:left="0" w:leftChars="0" w:right="0" w:rightChars="0" w:firstLine="480" w:firstLineChars="200"/>
        <w:rPr>
          <w:rFonts w:ascii="宋体" w:hAnsi="宋体" w:cs="宋体"/>
          <w:color w:val="auto"/>
          <w:sz w:val="24"/>
        </w:rPr>
      </w:pPr>
      <w:r>
        <w:rPr>
          <w:rFonts w:hint="eastAsia" w:ascii="宋体" w:hAnsi="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(浙财采监(2022)8号)已分别于2022年1月29日和2022年2月1日和2022年7月1日开始实施，此前有关规定与上述文件内容不一致的，按上述文件要求执行。</w:t>
      </w:r>
    </w:p>
    <w:p>
      <w:pPr>
        <w:pStyle w:val="2"/>
        <w:pageBreakBefore w:val="0"/>
        <w:kinsoku/>
        <w:overflowPunct/>
        <w:topLinePunct w:val="0"/>
        <w:bidi w:val="0"/>
        <w:spacing w:after="0" w:line="360" w:lineRule="auto"/>
        <w:ind w:left="0" w:leftChars="0" w:right="0" w:rightChars="0"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
        <w:keepNext w:val="0"/>
        <w:keepLines w:val="0"/>
        <w:pageBreakBefore w:val="0"/>
        <w:widowControl w:val="0"/>
        <w:kinsoku/>
        <w:wordWrap/>
        <w:overflowPunct/>
        <w:topLinePunct w:val="0"/>
        <w:autoSpaceDE w:val="0"/>
        <w:autoSpaceDN w:val="0"/>
        <w:bidi w:val="0"/>
        <w:adjustRightInd w:val="0"/>
        <w:snapToGrid/>
        <w:spacing w:after="0"/>
        <w:ind w:left="0" w:leftChars="0" w:right="0" w:rightChars="0" w:firstLine="482" w:firstLineChars="200"/>
        <w:textAlignment w:val="auto"/>
        <w:outlineLvl w:val="1"/>
        <w:rPr>
          <w:rFonts w:cs="宋体"/>
          <w:bCs/>
          <w:color w:val="auto"/>
          <w:sz w:val="24"/>
          <w:szCs w:val="24"/>
        </w:rPr>
      </w:pPr>
      <w:r>
        <w:rPr>
          <w:rFonts w:hint="eastAsia" w:cs="宋体"/>
          <w:bCs/>
          <w:color w:val="auto"/>
          <w:sz w:val="24"/>
          <w:szCs w:val="24"/>
        </w:rPr>
        <w:t>八、联系</w:t>
      </w:r>
      <w:bookmarkEnd w:id="26"/>
      <w:bookmarkEnd w:id="27"/>
      <w:bookmarkEnd w:id="28"/>
      <w:bookmarkEnd w:id="29"/>
      <w:r>
        <w:rPr>
          <w:rFonts w:hint="eastAsia" w:cs="宋体"/>
          <w:bCs/>
          <w:color w:val="auto"/>
          <w:sz w:val="24"/>
          <w:szCs w:val="24"/>
        </w:rPr>
        <w:t>方式</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rFonts w:ascii="宋体" w:hAnsi="宋体" w:cs="宋体"/>
          <w:b/>
          <w:bCs/>
          <w:color w:val="auto"/>
          <w:sz w:val="24"/>
        </w:rPr>
      </w:pPr>
      <w:r>
        <w:rPr>
          <w:rFonts w:hint="eastAsia" w:ascii="宋体" w:hAnsi="宋体" w:cs="宋体"/>
          <w:b/>
          <w:bCs/>
          <w:color w:val="auto"/>
          <w:sz w:val="24"/>
        </w:rPr>
        <w:t xml:space="preserve">（一）采购人（受理磋商文件相关质疑及答复） </w:t>
      </w:r>
    </w:p>
    <w:p>
      <w:pPr>
        <w:keepNext w:val="0"/>
        <w:keepLines w:val="0"/>
        <w:pageBreakBefore w:val="0"/>
        <w:widowControl w:val="0"/>
        <w:kinsoku/>
        <w:wordWrap/>
        <w:overflowPunct/>
        <w:topLinePunct w:val="0"/>
        <w:autoSpaceDE/>
        <w:autoSpaceDN/>
        <w:bidi w:val="0"/>
        <w:adjustRightInd/>
        <w:snapToGrid w:val="0"/>
        <w:spacing w:after="0" w:line="336" w:lineRule="auto"/>
        <w:ind w:left="0" w:leftChars="0" w:right="0" w:rightChars="0" w:firstLine="480" w:firstLineChars="200"/>
        <w:textAlignment w:val="auto"/>
        <w:outlineLvl w:val="9"/>
        <w:rPr>
          <w:rFonts w:hint="eastAsia" w:ascii="宋体" w:hAnsi="宋体" w:eastAsia="宋体" w:cs="Arial"/>
          <w:color w:val="auto"/>
          <w:sz w:val="24"/>
          <w:lang w:eastAsia="zh-CN"/>
        </w:rPr>
      </w:pPr>
      <w:r>
        <w:rPr>
          <w:rFonts w:ascii="宋体" w:hAnsi="宋体" w:cs="Arial"/>
          <w:color w:val="auto"/>
          <w:sz w:val="24"/>
        </w:rPr>
        <w:t>名称：</w:t>
      </w:r>
      <w:r>
        <w:rPr>
          <w:rFonts w:hint="eastAsia" w:ascii="宋体" w:hAnsi="宋体" w:cs="Arial"/>
          <w:color w:val="auto"/>
          <w:sz w:val="24"/>
          <w:u w:val="single"/>
          <w:lang w:eastAsia="zh-CN"/>
        </w:rPr>
        <w:t xml:space="preserve">台州市黄岩区经济信息化和科学技术局 </w:t>
      </w:r>
    </w:p>
    <w:p>
      <w:pPr>
        <w:keepNext w:val="0"/>
        <w:keepLines w:val="0"/>
        <w:pageBreakBefore w:val="0"/>
        <w:widowControl w:val="0"/>
        <w:kinsoku/>
        <w:wordWrap/>
        <w:overflowPunct/>
        <w:topLinePunct w:val="0"/>
        <w:autoSpaceDE/>
        <w:autoSpaceDN/>
        <w:bidi w:val="0"/>
        <w:adjustRightInd/>
        <w:snapToGrid w:val="0"/>
        <w:spacing w:after="0" w:line="336" w:lineRule="auto"/>
        <w:ind w:left="0" w:leftChars="0" w:right="0" w:rightChars="0" w:firstLine="480" w:firstLineChars="200"/>
        <w:textAlignment w:val="auto"/>
        <w:outlineLvl w:val="9"/>
        <w:rPr>
          <w:rFonts w:ascii="宋体" w:hAnsi="宋体" w:cs="Arial"/>
          <w:color w:val="auto"/>
          <w:sz w:val="24"/>
          <w:u w:val="single"/>
        </w:rPr>
      </w:pPr>
      <w:r>
        <w:rPr>
          <w:rFonts w:ascii="宋体" w:hAnsi="宋体" w:cs="Arial"/>
          <w:color w:val="auto"/>
          <w:sz w:val="24"/>
        </w:rPr>
        <w:t>地址：</w:t>
      </w:r>
      <w:r>
        <w:rPr>
          <w:rFonts w:hint="eastAsia" w:ascii="宋体" w:hAnsi="宋体" w:cs="Arial"/>
          <w:color w:val="auto"/>
          <w:sz w:val="24"/>
          <w:u w:val="single"/>
        </w:rPr>
        <w:t>台州市</w:t>
      </w:r>
      <w:r>
        <w:rPr>
          <w:rFonts w:hint="eastAsia" w:ascii="宋体" w:hAnsi="宋体" w:cs="Arial"/>
          <w:color w:val="auto"/>
          <w:sz w:val="24"/>
          <w:u w:val="single"/>
          <w:lang w:eastAsia="zh-CN"/>
        </w:rPr>
        <w:t>黄岩</w:t>
      </w:r>
      <w:r>
        <w:rPr>
          <w:rFonts w:hint="eastAsia" w:ascii="宋体" w:hAnsi="宋体" w:cs="Arial"/>
          <w:color w:val="auto"/>
          <w:sz w:val="24"/>
          <w:u w:val="single"/>
        </w:rPr>
        <w:t>区方山路80号</w:t>
      </w:r>
    </w:p>
    <w:p>
      <w:pPr>
        <w:keepNext w:val="0"/>
        <w:keepLines w:val="0"/>
        <w:pageBreakBefore w:val="0"/>
        <w:widowControl w:val="0"/>
        <w:kinsoku/>
        <w:wordWrap/>
        <w:overflowPunct/>
        <w:topLinePunct w:val="0"/>
        <w:autoSpaceDE/>
        <w:autoSpaceDN/>
        <w:bidi w:val="0"/>
        <w:adjustRightInd/>
        <w:snapToGrid w:val="0"/>
        <w:spacing w:after="0" w:line="336" w:lineRule="auto"/>
        <w:ind w:left="0" w:leftChars="0" w:right="0" w:rightChars="0" w:firstLine="480" w:firstLineChars="200"/>
        <w:textAlignment w:val="auto"/>
        <w:outlineLvl w:val="9"/>
        <w:rPr>
          <w:rFonts w:ascii="宋体" w:hAnsi="宋体" w:cs="Arial"/>
          <w:color w:val="auto"/>
          <w:sz w:val="24"/>
        </w:rPr>
      </w:pPr>
      <w:r>
        <w:rPr>
          <w:rFonts w:ascii="宋体" w:hAnsi="宋体" w:cs="Arial"/>
          <w:color w:val="auto"/>
          <w:sz w:val="24"/>
        </w:rPr>
        <w:t>项目联系人（询问）：</w:t>
      </w:r>
      <w:r>
        <w:rPr>
          <w:rFonts w:hint="eastAsia" w:ascii="宋体" w:hAnsi="宋体" w:cs="Arial"/>
          <w:color w:val="auto"/>
          <w:sz w:val="24"/>
          <w:u w:val="single"/>
          <w:lang w:val="en-US" w:eastAsia="zh-CN"/>
        </w:rPr>
        <w:t>翁</w:t>
      </w:r>
      <w:r>
        <w:rPr>
          <w:rFonts w:hint="eastAsia" w:ascii="宋体" w:hAnsi="宋体" w:cs="Arial"/>
          <w:color w:val="auto"/>
          <w:sz w:val="24"/>
          <w:u w:val="single"/>
        </w:rPr>
        <w:t>老师</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int="eastAsia" w:ascii="宋体" w:hAnsi="宋体" w:eastAsia="宋体" w:cs="Arial"/>
          <w:color w:val="auto"/>
          <w:sz w:val="24"/>
          <w:lang w:val="en-US" w:eastAsia="zh-CN"/>
        </w:rPr>
      </w:pPr>
      <w:r>
        <w:rPr>
          <w:rFonts w:hint="eastAsia" w:ascii="宋体" w:hAnsi="宋体" w:cs="Arial"/>
          <w:color w:val="auto"/>
          <w:sz w:val="24"/>
        </w:rPr>
        <w:t>项目联系方式（询问）：</w:t>
      </w:r>
      <w:r>
        <w:rPr>
          <w:rFonts w:hint="eastAsia" w:ascii="宋体" w:hAnsi="宋体" w:cs="Arial"/>
          <w:color w:val="auto"/>
          <w:sz w:val="24"/>
          <w:u w:val="single"/>
        </w:rPr>
        <w:t>0576-84223598</w:t>
      </w:r>
    </w:p>
    <w:p>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36" w:lineRule="auto"/>
        <w:ind w:left="0" w:leftChars="0" w:right="0" w:rightChars="0" w:firstLine="480" w:firstLineChars="200"/>
        <w:textAlignment w:val="auto"/>
        <w:outlineLvl w:val="9"/>
        <w:rPr>
          <w:rFonts w:ascii="宋体" w:hAnsi="宋体" w:cs="Arial"/>
          <w:color w:val="auto"/>
          <w:sz w:val="24"/>
        </w:rPr>
      </w:pPr>
      <w:r>
        <w:rPr>
          <w:rFonts w:hint="eastAsia" w:ascii="宋体" w:hAnsi="宋体" w:cs="Arial"/>
          <w:color w:val="auto"/>
          <w:sz w:val="24"/>
        </w:rPr>
        <w:t>质疑联系人：</w:t>
      </w:r>
      <w:r>
        <w:rPr>
          <w:rFonts w:hint="eastAsia" w:ascii="宋体" w:hAnsi="宋体" w:cs="Arial"/>
          <w:color w:val="auto"/>
          <w:sz w:val="24"/>
          <w:u w:val="single"/>
          <w:lang w:eastAsia="zh-CN"/>
        </w:rPr>
        <w:t>王</w:t>
      </w:r>
      <w:r>
        <w:rPr>
          <w:rFonts w:hint="eastAsia" w:ascii="宋体" w:hAnsi="宋体" w:cs="Arial"/>
          <w:color w:val="auto"/>
          <w:sz w:val="24"/>
          <w:u w:val="single"/>
        </w:rPr>
        <w:t>老师</w:t>
      </w:r>
    </w:p>
    <w:p>
      <w:pPr>
        <w:pStyle w:val="2"/>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36" w:lineRule="auto"/>
        <w:ind w:left="0" w:leftChars="0" w:right="0" w:rightChars="0" w:firstLine="480" w:firstLineChars="200"/>
        <w:textAlignment w:val="auto"/>
        <w:outlineLvl w:val="9"/>
        <w:rPr>
          <w:rFonts w:hint="eastAsia" w:ascii="宋体" w:hAnsi="宋体" w:eastAsia="宋体" w:cs="Arial"/>
          <w:color w:val="auto"/>
          <w:sz w:val="24"/>
          <w:lang w:val="en-US" w:eastAsia="zh-CN"/>
        </w:rPr>
      </w:pPr>
      <w:r>
        <w:rPr>
          <w:rFonts w:hint="eastAsia" w:ascii="宋体" w:hAnsi="宋体" w:cs="Arial"/>
          <w:color w:val="auto"/>
          <w:sz w:val="24"/>
        </w:rPr>
        <w:t>质疑联系方式：</w:t>
      </w:r>
      <w:r>
        <w:rPr>
          <w:rFonts w:hint="eastAsia" w:ascii="宋体" w:hAnsi="宋体" w:cs="Arial"/>
          <w:color w:val="auto"/>
          <w:sz w:val="24"/>
          <w:u w:val="single"/>
        </w:rPr>
        <w:t>0576-</w:t>
      </w:r>
      <w:r>
        <w:rPr>
          <w:rFonts w:hint="eastAsia" w:ascii="宋体" w:hAnsi="宋体" w:cs="Arial"/>
          <w:color w:val="auto"/>
          <w:sz w:val="24"/>
          <w:u w:val="single"/>
          <w:lang w:val="en-US" w:eastAsia="zh-CN"/>
        </w:rPr>
        <w:t>84225543</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（二）</w:t>
      </w:r>
      <w:r>
        <w:rPr>
          <w:rFonts w:hint="eastAsia" w:ascii="宋体" w:hAnsi="宋体" w:cs="宋体"/>
          <w:b/>
          <w:bCs/>
          <w:color w:val="auto"/>
          <w:sz w:val="24"/>
        </w:rPr>
        <w:t>采购组织机构</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台州天兴工程管理咨询有限公司</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浙江省台州市椒江区海门街道建设路105-16号</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u w:val="single"/>
        </w:rPr>
      </w:pPr>
      <w:r>
        <w:rPr>
          <w:rFonts w:hint="eastAsia" w:ascii="宋体" w:hAnsi="宋体" w:cs="宋体"/>
          <w:color w:val="auto"/>
          <w:sz w:val="24"/>
        </w:rPr>
        <w:t>项目联系人：</w:t>
      </w:r>
      <w:r>
        <w:rPr>
          <w:rFonts w:hint="eastAsia" w:ascii="宋体" w:hAnsi="宋体" w:cs="宋体"/>
          <w:color w:val="auto"/>
          <w:sz w:val="24"/>
          <w:u w:val="single"/>
        </w:rPr>
        <w:t>陈先生</w:t>
      </w:r>
      <w:r>
        <w:rPr>
          <w:rFonts w:hint="eastAsia" w:ascii="宋体" w:hAnsi="宋体" w:cs="宋体"/>
          <w:color w:val="auto"/>
          <w:sz w:val="24"/>
        </w:rPr>
        <w:t>　     联系电话：</w:t>
      </w:r>
      <w:r>
        <w:rPr>
          <w:rFonts w:hint="eastAsia" w:ascii="宋体" w:hAnsi="宋体" w:cs="宋体"/>
          <w:color w:val="auto"/>
          <w:sz w:val="24"/>
          <w:u w:val="single"/>
        </w:rPr>
        <w:t xml:space="preserve">15057620383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u w:val="single"/>
        </w:rPr>
      </w:pPr>
      <w:r>
        <w:rPr>
          <w:rFonts w:hint="eastAsia" w:ascii="宋体" w:hAnsi="宋体" w:cs="宋体"/>
          <w:color w:val="auto"/>
          <w:sz w:val="24"/>
        </w:rPr>
        <w:t>受理联系人：</w:t>
      </w:r>
      <w:r>
        <w:rPr>
          <w:rFonts w:hint="eastAsia" w:ascii="宋体" w:hAnsi="宋体" w:cs="宋体"/>
          <w:color w:val="auto"/>
          <w:sz w:val="24"/>
          <w:u w:val="single"/>
        </w:rPr>
        <w:t>洪先生（受理注册、磋商结果相关质疑及答复）</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 xml:space="preserve">0576-88322665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宋体" w:hAnsi="宋体" w:cs="宋体"/>
          <w:color w:val="auto"/>
          <w:sz w:val="24"/>
        </w:rPr>
      </w:pPr>
      <w:r>
        <w:rPr>
          <w:rFonts w:hint="eastAsia" w:ascii="宋体" w:hAnsi="宋体" w:cs="宋体"/>
          <w:color w:val="auto"/>
          <w:sz w:val="24"/>
        </w:rPr>
        <w:t>（三）同级政府采购监管机构</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宋体" w:hAnsi="宋体" w:cs="宋体"/>
          <w:color w:val="auto"/>
          <w:sz w:val="24"/>
        </w:rPr>
      </w:pPr>
      <w:r>
        <w:rPr>
          <w:rFonts w:hint="eastAsia" w:ascii="宋体" w:hAnsi="宋体" w:cs="宋体"/>
          <w:color w:val="auto"/>
          <w:sz w:val="24"/>
        </w:rPr>
        <w:t>名 称：</w:t>
      </w:r>
      <w:r>
        <w:rPr>
          <w:rFonts w:hint="eastAsia" w:ascii="宋体" w:hAnsi="宋体" w:cs="宋体"/>
          <w:color w:val="auto"/>
          <w:sz w:val="24"/>
          <w:u w:val="single"/>
        </w:rPr>
        <w:t>台州市黄岩区财政局政府采购监管科</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台州市黄岩区劳动南路289号</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single"/>
        </w:rPr>
        <w:t>宋先生</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宋体" w:hAnsi="宋体" w:cs="宋体"/>
          <w:color w:val="auto"/>
          <w:sz w:val="24"/>
          <w:lang w:val="en-US" w:eastAsia="zh-CN"/>
        </w:rPr>
      </w:pPr>
      <w:r>
        <w:rPr>
          <w:rFonts w:hint="eastAsia" w:ascii="宋体" w:hAnsi="宋体" w:cs="宋体"/>
          <w:color w:val="auto"/>
          <w:sz w:val="24"/>
        </w:rPr>
        <w:t>联系电话</w:t>
      </w:r>
      <w:r>
        <w:rPr>
          <w:rFonts w:hint="eastAsia" w:ascii="宋体" w:hAnsi="宋体" w:cs="宋体"/>
          <w:color w:val="auto"/>
          <w:sz w:val="24"/>
          <w:u w:val="single"/>
        </w:rPr>
        <w:t>：0576-84222959</w:t>
      </w:r>
      <w:bookmarkStart w:id="100" w:name="_GoBack"/>
      <w:bookmarkEnd w:id="100"/>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outlineLvl w:val="9"/>
        <w:rPr>
          <w:rFonts w:ascii="宋体" w:hAnsi="宋体" w:cs="宋体"/>
          <w:b/>
          <w:color w:val="auto"/>
          <w:sz w:val="24"/>
        </w:rPr>
      </w:pPr>
      <w:r>
        <w:rPr>
          <w:rFonts w:hint="eastAsia" w:ascii="宋体" w:hAnsi="宋体" w:cs="宋体"/>
          <w:b/>
          <w:color w:val="auto"/>
          <w:sz w:val="24"/>
        </w:rPr>
        <w:t>（四）政采云平台</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color w:val="auto"/>
        </w:rPr>
      </w:pPr>
      <w:r>
        <w:rPr>
          <w:rFonts w:hint="eastAsia" w:ascii="宋体" w:hAnsi="宋体" w:cs="宋体"/>
          <w:color w:val="auto"/>
          <w:sz w:val="24"/>
        </w:rPr>
        <w:t>联系电话：</w:t>
      </w:r>
      <w:r>
        <w:rPr>
          <w:rFonts w:hint="eastAsia" w:ascii="宋体" w:hAnsi="宋体" w:cs="宋体"/>
          <w:color w:val="auto"/>
          <w:sz w:val="24"/>
          <w:u w:val="single"/>
        </w:rPr>
        <w:t xml:space="preserve">95763 </w:t>
      </w:r>
    </w:p>
    <w:p>
      <w:pPr>
        <w:pageBreakBefore w:val="0"/>
        <w:tabs>
          <w:tab w:val="left" w:pos="720"/>
          <w:tab w:val="left" w:pos="1260"/>
          <w:tab w:val="left" w:pos="2160"/>
          <w:tab w:val="left" w:pos="2880"/>
          <w:tab w:val="left" w:pos="3600"/>
          <w:tab w:val="left" w:pos="4320"/>
          <w:tab w:val="left" w:pos="5040"/>
          <w:tab w:val="left" w:pos="5760"/>
          <w:tab w:val="left" w:pos="8280"/>
        </w:tabs>
        <w:kinsoku/>
        <w:overflowPunct/>
        <w:topLinePunct w:val="0"/>
        <w:autoSpaceDE w:val="0"/>
        <w:autoSpaceDN w:val="0"/>
        <w:bidi w:val="0"/>
        <w:adjustRightInd w:val="0"/>
        <w:spacing w:line="360" w:lineRule="auto"/>
        <w:ind w:left="0" w:leftChars="0" w:right="0" w:rightChars="0" w:firstLine="539"/>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 xml:space="preserve">                                    </w:t>
      </w:r>
    </w:p>
    <w:p>
      <w:pPr>
        <w:pageBreakBefore w:val="0"/>
        <w:tabs>
          <w:tab w:val="left" w:pos="720"/>
          <w:tab w:val="left" w:pos="1260"/>
          <w:tab w:val="left" w:pos="2160"/>
          <w:tab w:val="left" w:pos="2880"/>
          <w:tab w:val="left" w:pos="3600"/>
          <w:tab w:val="left" w:pos="4320"/>
          <w:tab w:val="left" w:pos="5040"/>
          <w:tab w:val="left" w:pos="5760"/>
          <w:tab w:val="left" w:pos="8280"/>
        </w:tabs>
        <w:kinsoku/>
        <w:overflowPunct/>
        <w:topLinePunct w:val="0"/>
        <w:autoSpaceDE w:val="0"/>
        <w:autoSpaceDN w:val="0"/>
        <w:bidi w:val="0"/>
        <w:adjustRightInd w:val="0"/>
        <w:spacing w:line="360" w:lineRule="auto"/>
        <w:ind w:left="0" w:leftChars="0" w:right="0" w:rightChars="0" w:firstLine="539"/>
        <w:jc w:val="right"/>
        <w:rPr>
          <w:rFonts w:ascii="宋体" w:hAnsi="宋体" w:cs="宋体"/>
          <w:color w:val="auto"/>
          <w:sz w:val="24"/>
        </w:rPr>
      </w:pPr>
      <w:r>
        <w:rPr>
          <w:rFonts w:hint="eastAsia" w:ascii="宋体" w:hAnsi="宋体" w:cs="宋体"/>
          <w:color w:val="auto"/>
          <w:sz w:val="24"/>
          <w:shd w:val="clear" w:color="auto" w:fill="FFFFFF"/>
        </w:rPr>
        <w:t>台州天兴工程管理咨询有限公司</w:t>
      </w:r>
    </w:p>
    <w:p>
      <w:pPr>
        <w:pageBreakBefore w:val="0"/>
        <w:widowControl/>
        <w:kinsoku/>
        <w:overflowPunct/>
        <w:topLinePunct w:val="0"/>
        <w:bidi w:val="0"/>
        <w:spacing w:line="360" w:lineRule="auto"/>
        <w:ind w:left="0" w:leftChars="0" w:right="0" w:rightChars="0"/>
        <w:rPr>
          <w:rFonts w:ascii="宋体" w:hAnsi="宋体" w:cs="宋体"/>
          <w:color w:val="auto"/>
          <w:kern w:val="0"/>
          <w:sz w:val="24"/>
        </w:rPr>
      </w:pPr>
      <w:r>
        <w:rPr>
          <w:rFonts w:hint="eastAsia" w:ascii="宋体" w:hAnsi="宋体" w:cs="宋体"/>
          <w:color w:val="auto"/>
          <w:kern w:val="0"/>
          <w:sz w:val="24"/>
        </w:rPr>
        <w:t xml:space="preserve">                                                     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sz w:val="24"/>
        </w:rPr>
        <w:t>0</w:t>
      </w:r>
      <w:r>
        <w:rPr>
          <w:rFonts w:hint="eastAsia" w:ascii="宋体" w:hAnsi="宋体" w:cs="宋体"/>
          <w:color w:val="auto"/>
          <w:sz w:val="24"/>
          <w:lang w:val="en-US" w:eastAsia="zh-CN"/>
        </w:rPr>
        <w:t>7</w:t>
      </w:r>
      <w:r>
        <w:rPr>
          <w:rFonts w:hint="eastAsia" w:ascii="宋体" w:hAnsi="宋体" w:cs="宋体"/>
          <w:color w:val="auto"/>
          <w:kern w:val="0"/>
          <w:sz w:val="24"/>
        </w:rPr>
        <w:t>月</w:t>
      </w:r>
    </w:p>
    <w:bookmarkEnd w:id="24"/>
    <w:bookmarkEnd w:id="25"/>
    <w:p>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right="0" w:rightChars="0"/>
        <w:jc w:val="center"/>
        <w:textAlignment w:val="auto"/>
        <w:outlineLvl w:val="0"/>
        <w:rPr>
          <w:rFonts w:ascii="宋体" w:hAnsi="宋体"/>
          <w:b/>
          <w:color w:val="auto"/>
          <w:sz w:val="36"/>
          <w:szCs w:val="36"/>
        </w:rPr>
        <w:sectPr>
          <w:headerReference r:id="rId4" w:type="first"/>
          <w:headerReference r:id="rId3" w:type="default"/>
          <w:pgSz w:w="11906" w:h="16838"/>
          <w:pgMar w:top="1440" w:right="1418" w:bottom="1440" w:left="1418" w:header="851" w:footer="851" w:gutter="0"/>
          <w:cols w:space="720" w:num="1"/>
          <w:docGrid w:linePitch="312" w:charSpace="0"/>
        </w:sectPr>
      </w:pPr>
      <w:bookmarkStart w:id="30" w:name="_Toc13690"/>
    </w:p>
    <w:p>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right="0" w:rightChars="0"/>
        <w:jc w:val="center"/>
        <w:textAlignment w:val="auto"/>
        <w:outlineLvl w:val="0"/>
        <w:rPr>
          <w:rFonts w:ascii="宋体" w:hAnsi="宋体"/>
          <w:b/>
          <w:color w:val="auto"/>
          <w:sz w:val="36"/>
          <w:szCs w:val="36"/>
        </w:rPr>
      </w:pPr>
      <w:r>
        <w:rPr>
          <w:rFonts w:hint="eastAsia" w:ascii="宋体" w:hAnsi="宋体"/>
          <w:b/>
          <w:color w:val="auto"/>
          <w:sz w:val="36"/>
          <w:szCs w:val="36"/>
        </w:rPr>
        <w:t>供应商须知</w:t>
      </w:r>
      <w:bookmarkEnd w:id="30"/>
    </w:p>
    <w:p>
      <w:pPr>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right="0" w:rightChars="0" w:firstLine="482" w:firstLineChars="200"/>
        <w:textAlignment w:val="auto"/>
        <w:rPr>
          <w:rFonts w:ascii="宋体" w:hAnsi="宋体"/>
          <w:b/>
          <w:color w:val="auto"/>
          <w:sz w:val="24"/>
        </w:rPr>
      </w:pPr>
      <w:r>
        <w:rPr>
          <w:rFonts w:hint="eastAsia" w:ascii="宋体" w:hAnsi="宋体"/>
          <w:b/>
          <w:color w:val="auto"/>
          <w:sz w:val="24"/>
        </w:rPr>
        <w:t>前附表</w:t>
      </w:r>
    </w:p>
    <w:tbl>
      <w:tblPr>
        <w:tblStyle w:val="24"/>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240" w:lineRule="atLeast"/>
              <w:ind w:left="0" w:leftChars="0" w:right="0" w:rightChars="0"/>
              <w:jc w:val="center"/>
              <w:rPr>
                <w:rFonts w:ascii="宋体" w:hAnsi="宋体" w:cs="宋体"/>
                <w:color w:val="auto"/>
                <w:szCs w:val="21"/>
              </w:rPr>
            </w:pPr>
            <w:r>
              <w:rPr>
                <w:rFonts w:hint="eastAsia" w:ascii="仿宋_GB2312" w:hAnsi="仿宋" w:eastAsia="仿宋_GB2312" w:cs="仿宋_GB2312"/>
                <w:b/>
                <w:color w:val="auto"/>
                <w:sz w:val="24"/>
              </w:rPr>
              <w:t>序号</w:t>
            </w:r>
          </w:p>
        </w:tc>
        <w:tc>
          <w:tcPr>
            <w:tcW w:w="17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240" w:lineRule="atLeast"/>
              <w:ind w:left="0" w:leftChars="0" w:right="0" w:rightChars="0"/>
              <w:jc w:val="center"/>
              <w:rPr>
                <w:rFonts w:ascii="宋体" w:hAnsi="宋体" w:cs="宋体"/>
                <w:color w:val="auto"/>
                <w:szCs w:val="21"/>
              </w:rPr>
            </w:pPr>
            <w:r>
              <w:rPr>
                <w:rFonts w:hint="eastAsia" w:ascii="仿宋_GB2312" w:hAnsi="仿宋" w:eastAsia="仿宋_GB2312" w:cs="仿宋_GB2312"/>
                <w:b/>
                <w:color w:val="auto"/>
                <w:sz w:val="24"/>
              </w:rPr>
              <w:t>事项</w:t>
            </w:r>
          </w:p>
        </w:tc>
        <w:tc>
          <w:tcPr>
            <w:tcW w:w="65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line="240" w:lineRule="atLeast"/>
              <w:ind w:left="0" w:leftChars="0" w:right="0" w:rightChars="0"/>
              <w:jc w:val="center"/>
              <w:rPr>
                <w:rFonts w:ascii="宋体" w:hAnsi="宋体" w:cs="宋体"/>
                <w:color w:val="auto"/>
                <w:szCs w:val="21"/>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after="0" w:line="240" w:lineRule="atLeast"/>
              <w:ind w:left="0" w:leftChars="0" w:right="0" w:rightChars="0"/>
              <w:jc w:val="center"/>
              <w:textAlignment w:val="auto"/>
              <w:outlineLvl w:val="9"/>
              <w:rPr>
                <w:rFonts w:ascii="宋体" w:hAnsi="宋体" w:cs="宋体"/>
                <w:color w:val="auto"/>
                <w:szCs w:val="21"/>
              </w:rPr>
            </w:pPr>
            <w:r>
              <w:rPr>
                <w:rFonts w:hint="eastAsia" w:ascii="宋体" w:hAnsi="宋体" w:cs="宋体"/>
                <w:color w:val="auto"/>
                <w:szCs w:val="21"/>
              </w:rPr>
              <w:t>1</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right="0" w:rightChars="0"/>
              <w:textAlignment w:val="auto"/>
              <w:outlineLvl w:val="9"/>
              <w:rPr>
                <w:rFonts w:ascii="宋体" w:hAnsi="宋体" w:cs="宋体"/>
                <w:color w:val="auto"/>
                <w:szCs w:val="21"/>
              </w:rPr>
            </w:pPr>
            <w:r>
              <w:rPr>
                <w:rFonts w:hint="eastAsia" w:ascii="宋体" w:hAnsi="宋体" w:cs="宋体"/>
                <w:color w:val="auto"/>
                <w:szCs w:val="21"/>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right="0" w:rightChars="0"/>
              <w:textAlignment w:val="auto"/>
              <w:outlineLvl w:val="9"/>
              <w:rPr>
                <w:rFonts w:ascii="宋体" w:hAnsi="宋体" w:cs="宋体"/>
                <w:color w:val="auto"/>
                <w:szCs w:val="21"/>
              </w:rPr>
            </w:pPr>
            <w:r>
              <w:rPr>
                <w:rFonts w:hint="eastAsia" w:ascii="黑体" w:hAnsi="黑体" w:eastAsia="黑体" w:cs="黑体"/>
                <w:color w:val="auto"/>
                <w:szCs w:val="21"/>
                <w:shd w:val="clear" w:color="auto" w:fill="FFFFFF"/>
              </w:rPr>
              <w:sym w:font="Wingdings 2" w:char="0052"/>
            </w:r>
            <w:r>
              <w:rPr>
                <w:rFonts w:hint="eastAsia" w:ascii="黑体" w:hAnsi="黑体" w:eastAsia="黑体" w:cs="黑体"/>
                <w:color w:val="auto"/>
                <w:szCs w:val="21"/>
                <w:shd w:val="clear" w:color="auto" w:fill="FFFFFF"/>
              </w:rPr>
              <w:t xml:space="preserve"> 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after="0" w:line="240" w:lineRule="atLeast"/>
              <w:ind w:left="0" w:leftChars="0" w:right="0" w:rightChars="0"/>
              <w:jc w:val="center"/>
              <w:textAlignment w:val="auto"/>
              <w:outlineLvl w:val="9"/>
              <w:rPr>
                <w:rFonts w:ascii="宋体" w:hAnsi="宋体" w:cs="宋体"/>
                <w:color w:val="auto"/>
                <w:szCs w:val="21"/>
              </w:rPr>
            </w:pPr>
            <w:r>
              <w:rPr>
                <w:rFonts w:hint="eastAsia" w:ascii="宋体" w:hAnsi="宋体" w:cs="宋体"/>
                <w:color w:val="auto"/>
                <w:szCs w:val="21"/>
              </w:rPr>
              <w:t>2</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right="0" w:rightChars="0"/>
              <w:textAlignment w:val="auto"/>
              <w:outlineLvl w:val="9"/>
              <w:rPr>
                <w:rFonts w:ascii="宋体" w:hAnsi="宋体" w:cs="宋体"/>
                <w:color w:val="auto"/>
                <w:szCs w:val="21"/>
              </w:rPr>
            </w:pPr>
            <w:r>
              <w:rPr>
                <w:rFonts w:hint="eastAsia" w:ascii="宋体" w:hAnsi="宋体" w:cs="宋体"/>
                <w:color w:val="auto"/>
                <w:szCs w:val="21"/>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right="0" w:rightChars="0"/>
              <w:textAlignment w:val="auto"/>
              <w:outlineLvl w:val="9"/>
              <w:rPr>
                <w:rFonts w:ascii="宋体" w:hAnsi="宋体" w:cs="宋体"/>
                <w:color w:val="auto"/>
                <w:szCs w:val="21"/>
              </w:rPr>
            </w:pPr>
            <w:r>
              <w:rPr>
                <w:rFonts w:hint="eastAsia" w:ascii="黑体" w:hAnsi="黑体" w:eastAsia="黑体" w:cs="黑体"/>
                <w:color w:val="auto"/>
                <w:szCs w:val="21"/>
                <w:shd w:val="clear" w:color="auto" w:fill="FFFFFF"/>
              </w:rPr>
              <w:sym w:font="Wingdings 2" w:char="0052"/>
            </w:r>
            <w:r>
              <w:rPr>
                <w:rFonts w:hint="eastAsia" w:ascii="黑体" w:hAnsi="黑体" w:eastAsia="黑体" w:cs="黑体"/>
                <w:color w:val="auto"/>
                <w:szCs w:val="21"/>
                <w:shd w:val="clear" w:color="auto" w:fill="FFFFFF"/>
              </w:rPr>
              <w:t xml:space="preserve"> 不允许/□ 允许，但主体部分不得分包，详见采购需求内容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jc w:val="center"/>
              <w:textAlignment w:val="auto"/>
              <w:outlineLvl w:val="9"/>
              <w:rPr>
                <w:rFonts w:ascii="宋体" w:hAnsi="宋体" w:cs="宋体"/>
                <w:color w:val="auto"/>
                <w:szCs w:val="21"/>
              </w:rPr>
            </w:pPr>
            <w:r>
              <w:rPr>
                <w:rFonts w:hint="eastAsia" w:ascii="宋体" w:hAnsi="宋体" w:cs="宋体"/>
                <w:color w:val="auto"/>
                <w:szCs w:val="21"/>
              </w:rPr>
              <w:t>3</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rFonts w:ascii="宋体" w:hAnsi="宋体" w:cs="宋体"/>
                <w:color w:val="auto"/>
                <w:kern w:val="0"/>
                <w:szCs w:val="21"/>
              </w:rPr>
            </w:pPr>
            <w:r>
              <w:rPr>
                <w:rFonts w:hint="eastAsia" w:ascii="宋体" w:hAnsi="宋体" w:cs="宋体"/>
                <w:color w:val="auto"/>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rFonts w:ascii="宋体" w:hAnsi="宋体" w:cs="宋体"/>
                <w:color w:val="auto"/>
                <w:kern w:val="0"/>
                <w:szCs w:val="21"/>
              </w:rPr>
            </w:pPr>
            <w:r>
              <w:rPr>
                <w:rFonts w:hint="eastAsia" w:ascii="黑体" w:hAnsi="黑体" w:eastAsia="黑体" w:cs="黑体"/>
                <w:color w:val="auto"/>
                <w:szCs w:val="21"/>
                <w:shd w:val="clear" w:color="auto" w:fill="FFFFFF"/>
              </w:rPr>
              <w:sym w:font="Wingdings 2" w:char="0052"/>
            </w:r>
            <w:r>
              <w:rPr>
                <w:rFonts w:hint="eastAsia" w:ascii="黑体" w:hAnsi="黑体" w:eastAsia="黑体" w:cs="黑体"/>
                <w:color w:val="auto"/>
                <w:szCs w:val="21"/>
                <w:shd w:val="clear" w:color="auto" w:fill="FFFFFF"/>
              </w:rPr>
              <w:t xml:space="preserve"> 否/□ 是，具体清单见项目采购需求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jc w:val="center"/>
              <w:textAlignment w:val="auto"/>
              <w:outlineLvl w:val="9"/>
              <w:rPr>
                <w:rFonts w:ascii="宋体" w:hAnsi="宋体" w:cs="宋体"/>
                <w:color w:val="auto"/>
                <w:szCs w:val="21"/>
              </w:rPr>
            </w:pPr>
            <w:r>
              <w:rPr>
                <w:rFonts w:hint="eastAsia" w:ascii="宋体" w:hAnsi="宋体" w:cs="宋体"/>
                <w:color w:val="auto"/>
                <w:szCs w:val="21"/>
              </w:rPr>
              <w:t>4</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rFonts w:ascii="宋体" w:hAnsi="宋体" w:cs="宋体"/>
                <w:color w:val="auto"/>
                <w:kern w:val="0"/>
                <w:szCs w:val="21"/>
              </w:rPr>
            </w:pPr>
            <w:r>
              <w:rPr>
                <w:rFonts w:hint="eastAsia" w:ascii="宋体" w:hAnsi="宋体" w:cs="宋体"/>
                <w:color w:val="auto"/>
                <w:kern w:val="0"/>
                <w:szCs w:val="21"/>
              </w:rPr>
              <w:t>答疑会或</w:t>
            </w:r>
          </w:p>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rFonts w:ascii="宋体" w:hAnsi="宋体" w:cs="宋体"/>
                <w:color w:val="auto"/>
                <w:kern w:val="0"/>
                <w:szCs w:val="21"/>
              </w:rPr>
            </w:pPr>
            <w:r>
              <w:rPr>
                <w:rFonts w:hint="eastAsia" w:ascii="宋体" w:hAnsi="宋体" w:cs="宋体"/>
                <w:color w:val="auto"/>
                <w:szCs w:val="21"/>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rFonts w:ascii="宋体" w:hAnsi="宋体" w:cs="宋体"/>
                <w:color w:val="auto"/>
                <w:kern w:val="0"/>
                <w:szCs w:val="21"/>
              </w:rPr>
            </w:pPr>
            <w:r>
              <w:rPr>
                <w:rFonts w:hint="eastAsia" w:ascii="宋体" w:hAnsi="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jc w:val="center"/>
              <w:textAlignment w:val="auto"/>
              <w:outlineLvl w:val="9"/>
              <w:rPr>
                <w:rFonts w:ascii="宋体" w:hAnsi="宋体" w:cs="宋体"/>
                <w:color w:val="auto"/>
                <w:szCs w:val="21"/>
              </w:rPr>
            </w:pPr>
            <w:r>
              <w:rPr>
                <w:rFonts w:hint="eastAsia" w:ascii="宋体" w:hAnsi="宋体" w:cs="宋体"/>
                <w:color w:val="auto"/>
                <w:szCs w:val="21"/>
              </w:rPr>
              <w:t>5</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rFonts w:ascii="宋体" w:hAnsi="宋体" w:cs="宋体"/>
                <w:color w:val="auto"/>
                <w:kern w:val="0"/>
                <w:szCs w:val="21"/>
              </w:rPr>
            </w:pPr>
            <w:r>
              <w:rPr>
                <w:rFonts w:hint="eastAsia" w:ascii="宋体" w:hAnsi="宋体" w:cs="宋体"/>
                <w:color w:val="auto"/>
                <w:szCs w:val="21"/>
              </w:rPr>
              <w:t>响应文件的制作和递交</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firstLine="420" w:firstLineChars="200"/>
              <w:textAlignment w:val="auto"/>
              <w:outlineLvl w:val="9"/>
              <w:rPr>
                <w:color w:val="auto"/>
              </w:rPr>
            </w:pPr>
            <w:r>
              <w:rPr>
                <w:rFonts w:hint="eastAsia"/>
                <w:color w:val="auto"/>
              </w:rPr>
              <w:t>请供应商仔细阅读“政府采购项目电子交易操作指南”。</w:t>
            </w:r>
          </w:p>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firstLine="420" w:firstLineChars="200"/>
              <w:textAlignment w:val="auto"/>
              <w:outlineLvl w:val="9"/>
              <w:rPr>
                <w:color w:val="auto"/>
              </w:rPr>
            </w:pPr>
            <w:r>
              <w:rPr>
                <w:rFonts w:hint="eastAsia"/>
                <w:color w:val="auto"/>
              </w:rPr>
              <w:t>1.响应文件的制作：供应商按照本项目磋商文件和政采云平台的要求,通过政采云电子交易客户端编制、加密并递交响应文件（下载网址：</w:t>
            </w:r>
            <w:r>
              <w:rPr>
                <w:color w:val="auto"/>
              </w:rPr>
              <w:fldChar w:fldCharType="begin"/>
            </w:r>
            <w:r>
              <w:rPr>
                <w:color w:val="auto"/>
              </w:rPr>
              <w:instrText xml:space="preserve"> HYPERLINK "http://www.zjzfcg.gov.cn/bidClientTemplate/2019-09-24/12975.html）。" </w:instrText>
            </w:r>
            <w:r>
              <w:rPr>
                <w:color w:val="auto"/>
              </w:rPr>
              <w:fldChar w:fldCharType="separate"/>
            </w:r>
            <w:r>
              <w:rPr>
                <w:rFonts w:hint="eastAsia"/>
                <w:color w:val="auto"/>
              </w:rPr>
              <w:t>https://zfcg.czt.zj.gov.cn/download/index.html）。</w:t>
            </w:r>
            <w:r>
              <w:rPr>
                <w:rFonts w:hint="eastAsia"/>
                <w:color w:val="auto"/>
              </w:rPr>
              <w:fldChar w:fldCharType="end"/>
            </w:r>
          </w:p>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firstLine="420" w:firstLineChars="200"/>
              <w:textAlignment w:val="auto"/>
              <w:outlineLvl w:val="9"/>
              <w:rPr>
                <w:color w:val="auto"/>
              </w:rPr>
            </w:pPr>
            <w:r>
              <w:rPr>
                <w:rFonts w:hint="eastAsia"/>
                <w:color w:val="auto"/>
              </w:rPr>
              <w:t>2.递交响应文件：供应商应当在响应截止时间前（磋商当天北京时间09:00）完成响应文件的递交，逾期递交的响应文件恕不接受。补充或者修改响应文件的，应当先行撤回原文件，补充、修改后重新递交。响应截止时间前未完成</w:t>
            </w:r>
            <w:r>
              <w:rPr>
                <w:rFonts w:hint="eastAsia" w:ascii="宋体" w:hAnsi="宋体" w:cs="宋体"/>
                <w:color w:val="auto"/>
                <w:szCs w:val="21"/>
              </w:rPr>
              <w:t>递交</w:t>
            </w:r>
            <w:r>
              <w:rPr>
                <w:rFonts w:hint="eastAsia"/>
                <w:color w:val="auto"/>
              </w:rPr>
              <w:t>的，视为撤回响应文件。</w:t>
            </w:r>
          </w:p>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firstLine="420" w:firstLineChars="200"/>
              <w:textAlignment w:val="auto"/>
              <w:outlineLvl w:val="9"/>
              <w:rPr>
                <w:rFonts w:ascii="宋体" w:hAnsi="宋体" w:cs="宋体"/>
                <w:color w:val="auto"/>
                <w:kern w:val="0"/>
                <w:szCs w:val="21"/>
              </w:rPr>
            </w:pPr>
            <w:r>
              <w:rPr>
                <w:rFonts w:hint="eastAsia"/>
                <w:color w:val="auto"/>
              </w:rPr>
              <w:t>3.响应文件解密：供应商应在开标当天北京时间09:00至09:30完成解密。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tLeast"/>
              <w:ind w:left="0" w:leftChars="0" w:right="0" w:rightChars="0"/>
              <w:jc w:val="center"/>
              <w:rPr>
                <w:rFonts w:ascii="宋体" w:hAnsi="宋体" w:cs="宋体"/>
                <w:color w:val="auto"/>
                <w:szCs w:val="21"/>
              </w:rPr>
            </w:pPr>
            <w:r>
              <w:rPr>
                <w:rFonts w:hint="eastAsia" w:ascii="宋体" w:hAnsi="宋体" w:cs="宋体"/>
                <w:color w:val="auto"/>
                <w:szCs w:val="21"/>
              </w:rPr>
              <w:t>6</w:t>
            </w:r>
          </w:p>
        </w:tc>
        <w:tc>
          <w:tcPr>
            <w:tcW w:w="1760" w:type="dxa"/>
            <w:tcBorders>
              <w:top w:val="single" w:color="auto" w:sz="4" w:space="0"/>
              <w:left w:val="single" w:color="auto" w:sz="4" w:space="0"/>
              <w:bottom w:val="single" w:color="auto" w:sz="4" w:space="0"/>
              <w:right w:val="single" w:color="auto" w:sz="4" w:space="0"/>
            </w:tcBorders>
            <w:vAlign w:val="center"/>
          </w:tcPr>
          <w:p>
            <w:pPr>
              <w:pStyle w:val="2"/>
              <w:pageBreakBefore w:val="0"/>
              <w:kinsoku/>
              <w:overflowPunct/>
              <w:topLinePunct w:val="0"/>
              <w:bidi w:val="0"/>
              <w:spacing w:after="0" w:line="240" w:lineRule="atLeast"/>
              <w:ind w:left="0" w:leftChars="0" w:right="0" w:rightChars="0" w:firstLine="0"/>
              <w:rPr>
                <w:rFonts w:ascii="宋体" w:hAnsi="宋体" w:cs="宋体"/>
                <w:color w:val="auto"/>
                <w:kern w:val="0"/>
                <w:szCs w:val="21"/>
              </w:rPr>
            </w:pPr>
            <w:r>
              <w:rPr>
                <w:rFonts w:hint="eastAsia" w:ascii="宋体" w:hAnsi="宋体" w:cs="宋体"/>
                <w:color w:val="auto"/>
                <w:szCs w:val="21"/>
              </w:rPr>
              <w:t>备份响应文件的递交</w:t>
            </w:r>
          </w:p>
        </w:tc>
        <w:tc>
          <w:tcPr>
            <w:tcW w:w="6501" w:type="dxa"/>
            <w:tcBorders>
              <w:top w:val="single" w:color="auto" w:sz="4" w:space="0"/>
              <w:left w:val="single" w:color="auto" w:sz="4" w:space="0"/>
              <w:bottom w:val="single" w:color="auto" w:sz="4" w:space="0"/>
              <w:right w:val="single" w:color="auto" w:sz="4" w:space="0"/>
            </w:tcBorders>
            <w:vAlign w:val="center"/>
          </w:tcPr>
          <w:p>
            <w:pPr>
              <w:pStyle w:val="2"/>
              <w:pageBreakBefore w:val="0"/>
              <w:kinsoku/>
              <w:overflowPunct/>
              <w:topLinePunct w:val="0"/>
              <w:bidi w:val="0"/>
              <w:spacing w:after="0" w:line="240" w:lineRule="atLeast"/>
              <w:ind w:left="0" w:leftChars="0" w:right="0" w:rightChars="0" w:firstLineChars="200"/>
              <w:rPr>
                <w:rFonts w:ascii="宋体" w:hAnsi="宋体" w:cs="宋体"/>
                <w:color w:val="auto"/>
                <w:szCs w:val="21"/>
              </w:rPr>
            </w:pPr>
            <w:r>
              <w:rPr>
                <w:rFonts w:hint="eastAsia" w:ascii="宋体" w:hAnsi="宋体" w:cs="宋体"/>
                <w:color w:val="auto"/>
                <w:szCs w:val="21"/>
              </w:rPr>
              <w:t>备份响应文件是通过</w:t>
            </w:r>
            <w:r>
              <w:rPr>
                <w:rFonts w:hint="eastAsia"/>
                <w:color w:val="auto"/>
              </w:rPr>
              <w:t>“政采云电子交易客户端”</w:t>
            </w:r>
            <w:r>
              <w:rPr>
                <w:rFonts w:hint="eastAsia" w:ascii="宋体" w:hAnsi="宋体" w:cs="宋体"/>
                <w:color w:val="auto"/>
                <w:szCs w:val="21"/>
              </w:rPr>
              <w:t>制做响应文件产生的备份文件，请供应商自行妥善保管。</w:t>
            </w:r>
          </w:p>
          <w:p>
            <w:pPr>
              <w:pStyle w:val="2"/>
              <w:pageBreakBefore w:val="0"/>
              <w:kinsoku/>
              <w:overflowPunct/>
              <w:topLinePunct w:val="0"/>
              <w:bidi w:val="0"/>
              <w:spacing w:after="0" w:line="240" w:lineRule="atLeast"/>
              <w:ind w:left="0" w:leftChars="0" w:right="0" w:rightChars="0" w:firstLineChars="200"/>
              <w:rPr>
                <w:rFonts w:ascii="宋体" w:hAnsi="宋体" w:cs="宋体"/>
                <w:color w:val="auto"/>
                <w:szCs w:val="21"/>
              </w:rPr>
            </w:pPr>
            <w:r>
              <w:rPr>
                <w:rFonts w:hint="eastAsia" w:ascii="宋体" w:hAnsi="宋体" w:cs="宋体"/>
                <w:color w:val="auto"/>
                <w:szCs w:val="21"/>
              </w:rPr>
              <w:t>1.使用前提：供应商自行在线解密操作失败无法按时寻求技术人员帮助解密，或者寻求技术人员帮助仍无法按时完成解密。</w:t>
            </w:r>
          </w:p>
          <w:p>
            <w:pPr>
              <w:pStyle w:val="2"/>
              <w:pageBreakBefore w:val="0"/>
              <w:kinsoku/>
              <w:overflowPunct/>
              <w:topLinePunct w:val="0"/>
              <w:bidi w:val="0"/>
              <w:spacing w:after="0" w:line="240" w:lineRule="atLeast"/>
              <w:ind w:left="0" w:leftChars="0" w:right="0" w:rightChars="0" w:firstLineChars="200"/>
              <w:rPr>
                <w:rFonts w:ascii="宋体" w:hAnsi="宋体" w:cs="宋体"/>
                <w:color w:val="auto"/>
                <w:szCs w:val="21"/>
              </w:rPr>
            </w:pPr>
            <w:r>
              <w:rPr>
                <w:rFonts w:hint="eastAsia" w:ascii="宋体" w:hAnsi="宋体" w:cs="宋体"/>
                <w:color w:val="auto"/>
                <w:szCs w:val="21"/>
              </w:rPr>
              <w:t>2.递交截止时间：磋商当天</w:t>
            </w:r>
            <w:r>
              <w:rPr>
                <w:rFonts w:hint="eastAsia" w:ascii="宋体" w:hAnsi="宋体" w:cs="宋体"/>
                <w:color w:val="auto"/>
                <w:szCs w:val="21"/>
                <w:u w:val="single"/>
              </w:rPr>
              <w:t>09:00</w:t>
            </w:r>
            <w:r>
              <w:rPr>
                <w:rFonts w:hint="eastAsia" w:ascii="宋体" w:hAnsi="宋体" w:cs="宋体"/>
                <w:color w:val="auto"/>
                <w:szCs w:val="21"/>
              </w:rPr>
              <w:t>（北京时间）。</w:t>
            </w:r>
          </w:p>
          <w:p>
            <w:pPr>
              <w:pStyle w:val="2"/>
              <w:pageBreakBefore w:val="0"/>
              <w:kinsoku/>
              <w:overflowPunct/>
              <w:topLinePunct w:val="0"/>
              <w:bidi w:val="0"/>
              <w:spacing w:after="0" w:line="240" w:lineRule="atLeast"/>
              <w:ind w:left="0" w:leftChars="0" w:right="0" w:rightChars="0" w:firstLineChars="200"/>
              <w:rPr>
                <w:rFonts w:ascii="宋体" w:hAnsi="宋体" w:cs="宋体"/>
                <w:color w:val="auto"/>
                <w:szCs w:val="21"/>
              </w:rPr>
            </w:pPr>
            <w:r>
              <w:rPr>
                <w:rFonts w:hint="eastAsia" w:ascii="宋体" w:hAnsi="宋体" w:cs="宋体"/>
                <w:color w:val="auto"/>
                <w:szCs w:val="21"/>
              </w:rPr>
              <w:t>3.投递邮箱：解密异常后可发送备份投标文件至dingxuyan82@163.com。</w:t>
            </w:r>
          </w:p>
          <w:p>
            <w:pPr>
              <w:pStyle w:val="2"/>
              <w:pageBreakBefore w:val="0"/>
              <w:kinsoku/>
              <w:overflowPunct/>
              <w:topLinePunct w:val="0"/>
              <w:bidi w:val="0"/>
              <w:spacing w:after="0" w:line="240" w:lineRule="atLeast"/>
              <w:ind w:left="0" w:leftChars="0" w:right="0" w:rightChars="0" w:firstLineChars="200"/>
              <w:rPr>
                <w:rFonts w:ascii="宋体" w:hAnsi="宋体" w:cs="宋体"/>
                <w:color w:val="auto"/>
                <w:kern w:val="0"/>
                <w:szCs w:val="21"/>
              </w:rPr>
            </w:pPr>
            <w:r>
              <w:rPr>
                <w:rFonts w:hint="eastAsia" w:ascii="宋体" w:hAnsi="宋体" w:cs="宋体"/>
                <w:color w:val="auto"/>
                <w:szCs w:val="21"/>
              </w:rPr>
              <w:t>4.未按上述要求递交备份响应文件或所提供的备份响应文件不符合要求的视同放弃本次磋商，</w:t>
            </w:r>
            <w:r>
              <w:rPr>
                <w:rFonts w:hint="eastAsia" w:ascii="微软雅黑" w:hAnsi="微软雅黑" w:eastAsia="微软雅黑" w:cs="微软雅黑"/>
                <w:color w:val="auto"/>
                <w:szCs w:val="21"/>
                <w:shd w:val="clear" w:color="auto" w:fill="FFFFFF"/>
              </w:rPr>
              <w:t>仅提交备份响应文件的，投标无效。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tLeast"/>
              <w:ind w:left="0" w:leftChars="0" w:right="0" w:rightChars="0"/>
              <w:jc w:val="center"/>
              <w:rPr>
                <w:rFonts w:ascii="宋体" w:hAnsi="宋体" w:cs="宋体"/>
                <w:color w:val="auto"/>
                <w:szCs w:val="21"/>
              </w:rPr>
            </w:pPr>
            <w:r>
              <w:rPr>
                <w:rFonts w:hint="eastAsia" w:ascii="宋体" w:hAnsi="宋体" w:cs="宋体"/>
                <w:color w:val="auto"/>
                <w:szCs w:val="21"/>
              </w:rPr>
              <w:t>7</w:t>
            </w:r>
          </w:p>
        </w:tc>
        <w:tc>
          <w:tcPr>
            <w:tcW w:w="1760" w:type="dxa"/>
            <w:tcBorders>
              <w:top w:val="single" w:color="auto" w:sz="4" w:space="0"/>
              <w:left w:val="single" w:color="auto" w:sz="4" w:space="0"/>
              <w:bottom w:val="single" w:color="auto" w:sz="4" w:space="0"/>
              <w:right w:val="single" w:color="auto" w:sz="4" w:space="0"/>
            </w:tcBorders>
            <w:vAlign w:val="center"/>
          </w:tcPr>
          <w:p>
            <w:pPr>
              <w:pStyle w:val="2"/>
              <w:pageBreakBefore w:val="0"/>
              <w:kinsoku/>
              <w:overflowPunct/>
              <w:topLinePunct w:val="0"/>
              <w:bidi w:val="0"/>
              <w:spacing w:after="0" w:line="240" w:lineRule="atLeast"/>
              <w:ind w:left="0" w:leftChars="0" w:right="0" w:rightChars="0" w:firstLine="0"/>
              <w:rPr>
                <w:rFonts w:ascii="宋体" w:hAnsi="宋体" w:cs="宋体"/>
                <w:color w:val="auto"/>
                <w:szCs w:val="21"/>
              </w:rPr>
            </w:pPr>
            <w:r>
              <w:rPr>
                <w:rFonts w:hint="eastAsia" w:ascii="宋体" w:hAnsi="宋体" w:cs="宋体"/>
                <w:color w:val="auto"/>
                <w:szCs w:val="21"/>
              </w:rPr>
              <w:t>成交人存档纸质投标文件的要求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2"/>
              <w:pageBreakBefore w:val="0"/>
              <w:kinsoku/>
              <w:overflowPunct/>
              <w:topLinePunct w:val="0"/>
              <w:bidi w:val="0"/>
              <w:spacing w:after="0" w:line="240" w:lineRule="atLeast"/>
              <w:ind w:left="0" w:leftChars="0" w:right="0" w:rightChars="0" w:firstLineChars="200"/>
              <w:rPr>
                <w:rFonts w:ascii="宋体" w:hAnsi="宋体" w:cs="宋体"/>
                <w:color w:val="auto"/>
                <w:szCs w:val="21"/>
              </w:rPr>
            </w:pPr>
            <w:r>
              <w:rPr>
                <w:rFonts w:hint="eastAsia" w:ascii="宋体" w:hAnsi="宋体" w:cs="宋体"/>
                <w:color w:val="auto"/>
                <w:szCs w:val="21"/>
              </w:rPr>
              <w:t>1.存档纸质磋商响应文件是成交人在成交后提供给采购组织机构的用于本项目纸质存档备案用途的文件。</w:t>
            </w:r>
          </w:p>
          <w:p>
            <w:pPr>
              <w:pStyle w:val="2"/>
              <w:pageBreakBefore w:val="0"/>
              <w:kinsoku/>
              <w:overflowPunct/>
              <w:topLinePunct w:val="0"/>
              <w:bidi w:val="0"/>
              <w:spacing w:after="0" w:line="240" w:lineRule="atLeast"/>
              <w:ind w:left="0" w:leftChars="0" w:right="0" w:rightChars="0" w:firstLineChars="200"/>
              <w:rPr>
                <w:rFonts w:ascii="宋体" w:hAnsi="宋体" w:cs="宋体"/>
                <w:color w:val="auto"/>
                <w:szCs w:val="21"/>
              </w:rPr>
            </w:pPr>
            <w:r>
              <w:rPr>
                <w:rFonts w:hint="eastAsia" w:ascii="宋体" w:hAnsi="宋体" w:cs="宋体"/>
                <w:color w:val="auto"/>
                <w:szCs w:val="21"/>
              </w:rPr>
              <w:t>2.存档纸质投标文件的装订要求：政采云电子投标文件复印件合计贰份，正副本各一份，正本须在封面标注“正本”字样并加盖公章及骑缝章，副本可以采用正本的复印件。如有不同标项，请按标项号分别装订。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tLeast"/>
              <w:ind w:left="0" w:leftChars="0" w:right="0" w:rightChars="0"/>
              <w:jc w:val="center"/>
              <w:rPr>
                <w:rFonts w:ascii="宋体" w:hAnsi="宋体" w:cs="宋体"/>
                <w:color w:val="auto"/>
                <w:szCs w:val="21"/>
              </w:rPr>
            </w:pPr>
            <w:r>
              <w:rPr>
                <w:rFonts w:hint="eastAsia" w:ascii="宋体" w:hAnsi="宋体" w:cs="宋体"/>
                <w:color w:val="auto"/>
                <w:szCs w:val="21"/>
              </w:rPr>
              <w:t>8</w:t>
            </w:r>
          </w:p>
        </w:tc>
        <w:tc>
          <w:tcPr>
            <w:tcW w:w="1760" w:type="dxa"/>
            <w:tcBorders>
              <w:top w:val="single" w:color="auto" w:sz="4" w:space="0"/>
              <w:left w:val="single" w:color="auto" w:sz="4" w:space="0"/>
              <w:bottom w:val="single" w:color="auto" w:sz="4" w:space="0"/>
              <w:right w:val="single" w:color="auto" w:sz="4" w:space="0"/>
            </w:tcBorders>
            <w:vAlign w:val="center"/>
          </w:tcPr>
          <w:p>
            <w:pPr>
              <w:pStyle w:val="12"/>
              <w:pageBreakBefore w:val="0"/>
              <w:kinsoku/>
              <w:overflowPunct/>
              <w:topLinePunct w:val="0"/>
              <w:bidi w:val="0"/>
              <w:spacing w:line="240" w:lineRule="atLeast"/>
              <w:ind w:left="0" w:leftChars="0" w:right="0" w:rightChars="0" w:firstLine="0"/>
              <w:rPr>
                <w:rFonts w:ascii="宋体" w:hAnsi="宋体" w:cs="宋体"/>
                <w:color w:val="auto"/>
                <w:kern w:val="0"/>
                <w:szCs w:val="21"/>
              </w:rPr>
            </w:pPr>
            <w:r>
              <w:rPr>
                <w:rFonts w:hint="eastAsia" w:ascii="宋体" w:hAnsi="宋体" w:cs="宋体"/>
                <w:color w:val="auto"/>
                <w:szCs w:val="21"/>
              </w:rPr>
              <w:t>不见面开标</w:t>
            </w:r>
          </w:p>
        </w:tc>
        <w:tc>
          <w:tcPr>
            <w:tcW w:w="6501" w:type="dxa"/>
            <w:tcBorders>
              <w:top w:val="single" w:color="auto" w:sz="4" w:space="0"/>
              <w:left w:val="single" w:color="auto" w:sz="4" w:space="0"/>
              <w:bottom w:val="single" w:color="auto" w:sz="4" w:space="0"/>
              <w:right w:val="single" w:color="auto" w:sz="4" w:space="0"/>
            </w:tcBorders>
            <w:vAlign w:val="center"/>
          </w:tcPr>
          <w:p>
            <w:pPr>
              <w:pStyle w:val="20"/>
              <w:pageBreakBefore w:val="0"/>
              <w:kinsoku/>
              <w:overflowPunct/>
              <w:topLinePunct w:val="0"/>
              <w:bidi w:val="0"/>
              <w:spacing w:before="0" w:beforeAutospacing="0" w:after="0" w:afterAutospacing="0" w:line="240" w:lineRule="atLeast"/>
              <w:ind w:left="0" w:leftChars="0" w:right="0" w:rightChars="0" w:firstLine="420" w:firstLineChars="200"/>
              <w:jc w:val="both"/>
              <w:rPr>
                <w:rFonts w:hint="default" w:cs="宋体"/>
                <w:color w:val="auto"/>
                <w:szCs w:val="21"/>
              </w:rPr>
            </w:pPr>
            <w:r>
              <w:rPr>
                <w:rFonts w:cs="宋体"/>
                <w:color w:val="auto"/>
                <w:sz w:val="21"/>
                <w:szCs w:val="21"/>
              </w:rPr>
              <w:t>采购组织机构按照磋商文件规定的时间通过“政采云平台”组织开标，所有供应商均应当准时在线参加。如未参加，</w:t>
            </w:r>
            <w:r>
              <w:rPr>
                <w:rFonts w:cs="宋体"/>
                <w:bCs/>
                <w:color w:val="auto"/>
                <w:sz w:val="21"/>
                <w:szCs w:val="21"/>
              </w:rPr>
              <w:t>造成无法递交响应文件、递交失败等后果由供应商自行承担。</w:t>
            </w:r>
            <w:r>
              <w:rPr>
                <w:rFonts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jc w:val="center"/>
              <w:textAlignment w:val="auto"/>
              <w:outlineLvl w:val="9"/>
              <w:rPr>
                <w:rFonts w:ascii="宋体" w:hAnsi="宋体" w:cs="宋体"/>
                <w:color w:val="auto"/>
                <w:szCs w:val="21"/>
              </w:rPr>
            </w:pPr>
            <w:r>
              <w:rPr>
                <w:rFonts w:hint="eastAsia" w:ascii="宋体" w:hAnsi="宋体" w:cs="宋体"/>
                <w:color w:val="auto"/>
                <w:szCs w:val="21"/>
              </w:rPr>
              <w:t>9</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rFonts w:ascii="宋体" w:hAnsi="宋体" w:cs="宋体"/>
                <w:color w:val="auto"/>
                <w:kern w:val="0"/>
                <w:szCs w:val="21"/>
              </w:rPr>
            </w:pPr>
            <w:r>
              <w:rPr>
                <w:rFonts w:hint="eastAsia" w:ascii="宋体" w:hAnsi="宋体" w:cs="宋体"/>
                <w:color w:val="auto"/>
                <w:szCs w:val="21"/>
              </w:rPr>
              <w:t>样品递交要求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firstLine="420" w:firstLineChars="200"/>
              <w:jc w:val="both"/>
              <w:textAlignment w:val="auto"/>
              <w:outlineLvl w:val="9"/>
              <w:rPr>
                <w:rFonts w:ascii="宋体" w:hAnsi="宋体" w:cs="宋体"/>
                <w:color w:val="auto"/>
                <w:kern w:val="0"/>
                <w:szCs w:val="21"/>
              </w:rPr>
            </w:pPr>
            <w:r>
              <w:rPr>
                <w:rFonts w:hint="eastAsia" w:ascii="宋体" w:hAnsi="宋体" w:cs="宋体"/>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jc w:val="center"/>
              <w:textAlignment w:val="auto"/>
              <w:outlineLvl w:val="9"/>
              <w:rPr>
                <w:rFonts w:ascii="宋体" w:hAnsi="宋体" w:cs="宋体"/>
                <w:color w:val="auto"/>
                <w:szCs w:val="21"/>
              </w:rPr>
            </w:pPr>
            <w:r>
              <w:rPr>
                <w:rFonts w:hint="eastAsia" w:ascii="宋体" w:hAnsi="宋体" w:cs="宋体"/>
                <w:color w:val="auto"/>
                <w:szCs w:val="21"/>
              </w:rPr>
              <w:t>10</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rFonts w:ascii="宋体" w:hAnsi="宋体" w:cs="宋体"/>
                <w:color w:val="auto"/>
                <w:kern w:val="0"/>
                <w:szCs w:val="21"/>
              </w:rPr>
            </w:pPr>
            <w:r>
              <w:rPr>
                <w:rFonts w:hint="eastAsia" w:ascii="宋体" w:hAnsi="宋体" w:cs="宋体"/>
                <w:color w:val="auto"/>
                <w:szCs w:val="21"/>
              </w:rPr>
              <w:t>远程在线演示要求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firstLine="420" w:firstLineChars="200"/>
              <w:jc w:val="both"/>
              <w:textAlignment w:val="auto"/>
              <w:outlineLvl w:val="9"/>
              <w:rPr>
                <w:rFonts w:ascii="宋体" w:hAnsi="宋体" w:cs="宋体"/>
                <w:color w:val="auto"/>
                <w:kern w:val="0"/>
                <w:szCs w:val="21"/>
              </w:rPr>
            </w:pPr>
            <w:r>
              <w:rPr>
                <w:rFonts w:hint="eastAsia" w:ascii="宋体" w:hAnsi="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after="0" w:line="240" w:lineRule="atLeast"/>
              <w:ind w:left="0" w:leftChars="0" w:right="0" w:rightChars="0"/>
              <w:jc w:val="center"/>
              <w:textAlignment w:val="auto"/>
              <w:outlineLvl w:val="9"/>
              <w:rPr>
                <w:rFonts w:ascii="宋体" w:hAnsi="宋体" w:cs="宋体"/>
                <w:color w:val="auto"/>
                <w:szCs w:val="21"/>
              </w:rPr>
            </w:pPr>
            <w:r>
              <w:rPr>
                <w:rFonts w:hint="eastAsia" w:ascii="宋体" w:hAnsi="宋体" w:cs="宋体"/>
                <w:color w:val="auto"/>
                <w:szCs w:val="21"/>
              </w:rPr>
              <w:t>11</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after="0" w:line="240" w:lineRule="atLeast"/>
              <w:ind w:left="0" w:leftChars="0" w:right="0" w:rightChars="0"/>
              <w:textAlignment w:val="auto"/>
              <w:outlineLvl w:val="9"/>
              <w:rPr>
                <w:rFonts w:ascii="宋体" w:hAnsi="宋体" w:cs="宋体"/>
                <w:color w:val="auto"/>
                <w:szCs w:val="21"/>
              </w:rPr>
            </w:pPr>
            <w:r>
              <w:rPr>
                <w:rFonts w:hint="eastAsia" w:ascii="宋体" w:hAnsi="宋体" w:cs="宋体"/>
                <w:color w:val="auto"/>
                <w:szCs w:val="21"/>
              </w:rPr>
              <w:t>磋商注意事项</w:t>
            </w:r>
          </w:p>
        </w:tc>
        <w:tc>
          <w:tcPr>
            <w:tcW w:w="6501"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bidi w:val="0"/>
              <w:adjustRightInd w:val="0"/>
              <w:snapToGrid w:val="0"/>
              <w:spacing w:after="0" w:line="240" w:lineRule="atLeast"/>
              <w:ind w:left="0" w:leftChars="0" w:right="0" w:rightChars="0" w:firstLine="420" w:firstLineChars="200"/>
              <w:textAlignment w:val="auto"/>
              <w:outlineLvl w:val="9"/>
              <w:rPr>
                <w:rFonts w:hAnsi="宋体"/>
                <w:bCs/>
                <w:color w:val="auto"/>
                <w:szCs w:val="21"/>
              </w:rPr>
            </w:pPr>
            <w:r>
              <w:rPr>
                <w:rFonts w:hint="eastAsia" w:hAnsi="宋体"/>
                <w:bCs/>
                <w:color w:val="auto"/>
                <w:szCs w:val="21"/>
              </w:rPr>
              <w:t>1.本项目实行电子采购，采用电子响应文件。若供应商参与本项目，自行承担磋商活动一切费用。</w:t>
            </w:r>
          </w:p>
          <w:p>
            <w:pPr>
              <w:pStyle w:val="13"/>
              <w:keepNext w:val="0"/>
              <w:keepLines w:val="0"/>
              <w:pageBreakBefore w:val="0"/>
              <w:widowControl w:val="0"/>
              <w:kinsoku/>
              <w:wordWrap/>
              <w:overflowPunct/>
              <w:topLinePunct w:val="0"/>
              <w:bidi w:val="0"/>
              <w:adjustRightInd w:val="0"/>
              <w:snapToGrid w:val="0"/>
              <w:spacing w:after="0" w:line="240" w:lineRule="atLeast"/>
              <w:ind w:left="0" w:leftChars="0" w:right="0" w:rightChars="0" w:firstLine="420" w:firstLineChars="200"/>
              <w:textAlignment w:val="auto"/>
              <w:outlineLvl w:val="9"/>
              <w:rPr>
                <w:rFonts w:hAnsi="宋体"/>
                <w:color w:val="auto"/>
                <w:szCs w:val="21"/>
              </w:rPr>
            </w:pPr>
            <w:r>
              <w:rPr>
                <w:rFonts w:hint="eastAsia" w:hAnsi="宋体"/>
                <w:bCs/>
                <w:color w:val="auto"/>
                <w:szCs w:val="21"/>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after="0" w:line="240" w:lineRule="atLeast"/>
              <w:ind w:left="0" w:leftChars="0" w:right="0" w:rightChars="0"/>
              <w:jc w:val="center"/>
              <w:textAlignment w:val="auto"/>
              <w:outlineLvl w:val="9"/>
              <w:rPr>
                <w:rFonts w:ascii="宋体" w:hAnsi="宋体" w:cs="宋体"/>
                <w:color w:val="auto"/>
                <w:szCs w:val="21"/>
              </w:rPr>
            </w:pPr>
            <w:r>
              <w:rPr>
                <w:rFonts w:hint="eastAsia" w:ascii="宋体" w:hAnsi="宋体" w:cs="宋体"/>
                <w:color w:val="auto"/>
                <w:szCs w:val="21"/>
              </w:rPr>
              <w:t>12</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after="0" w:line="240" w:lineRule="atLeast"/>
              <w:ind w:left="0" w:leftChars="0" w:right="0" w:rightChars="0"/>
              <w:textAlignment w:val="auto"/>
              <w:outlineLvl w:val="9"/>
              <w:rPr>
                <w:rFonts w:ascii="宋体" w:hAnsi="宋体" w:cs="宋体"/>
                <w:color w:val="auto"/>
                <w:szCs w:val="21"/>
              </w:rPr>
            </w:pPr>
            <w:r>
              <w:rPr>
                <w:rFonts w:hint="eastAsia" w:ascii="宋体" w:hAnsi="宋体" w:cs="宋体"/>
                <w:color w:val="auto"/>
                <w:szCs w:val="21"/>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after="0" w:line="240" w:lineRule="atLeast"/>
              <w:ind w:left="0" w:leftChars="0" w:right="0" w:rightChars="0"/>
              <w:textAlignment w:val="auto"/>
              <w:outlineLvl w:val="9"/>
              <w:rPr>
                <w:rFonts w:ascii="宋体" w:hAnsi="宋体" w:cs="Arial"/>
                <w:color w:val="auto"/>
                <w:szCs w:val="21"/>
              </w:rPr>
            </w:pPr>
            <w:r>
              <w:rPr>
                <w:rFonts w:hint="eastAsia" w:ascii="宋体" w:hAnsi="宋体" w:cs="Arial"/>
                <w:color w:val="auto"/>
                <w:szCs w:val="21"/>
              </w:rPr>
              <w:t>信用中国（网址：</w:t>
            </w:r>
            <w:r>
              <w:rPr>
                <w:color w:val="auto"/>
              </w:rPr>
              <w:fldChar w:fldCharType="begin"/>
            </w:r>
            <w:r>
              <w:rPr>
                <w:color w:val="auto"/>
              </w:rPr>
              <w:instrText xml:space="preserve"> HYPERLINK "http://www.creditchina.gov.cn" </w:instrText>
            </w:r>
            <w:r>
              <w:rPr>
                <w:color w:val="auto"/>
              </w:rPr>
              <w:fldChar w:fldCharType="separate"/>
            </w:r>
            <w:r>
              <w:rPr>
                <w:rFonts w:ascii="宋体" w:hAnsi="宋体" w:cs="Arial"/>
                <w:color w:val="auto"/>
                <w:szCs w:val="21"/>
              </w:rPr>
              <w:t>http://www.creditchina.gov.cn</w:t>
            </w:r>
            <w:r>
              <w:rPr>
                <w:rFonts w:ascii="宋体" w:hAnsi="宋体" w:cs="Arial"/>
                <w:color w:val="auto"/>
                <w:szCs w:val="21"/>
              </w:rPr>
              <w:fldChar w:fldCharType="end"/>
            </w:r>
            <w:r>
              <w:rPr>
                <w:rFonts w:hint="eastAsia" w:ascii="宋体" w:hAnsi="宋体" w:cs="Arial"/>
                <w:color w:val="auto"/>
                <w:szCs w:val="21"/>
              </w:rPr>
              <w:t>)</w:t>
            </w:r>
          </w:p>
          <w:p>
            <w:pPr>
              <w:keepNext w:val="0"/>
              <w:keepLines w:val="0"/>
              <w:pageBreakBefore w:val="0"/>
              <w:widowControl w:val="0"/>
              <w:kinsoku/>
              <w:wordWrap/>
              <w:overflowPunct/>
              <w:topLinePunct w:val="0"/>
              <w:bidi w:val="0"/>
              <w:snapToGrid w:val="0"/>
              <w:spacing w:after="0" w:line="240" w:lineRule="atLeast"/>
              <w:ind w:left="0" w:leftChars="0" w:right="0" w:rightChars="0"/>
              <w:textAlignment w:val="auto"/>
              <w:outlineLvl w:val="9"/>
              <w:rPr>
                <w:rFonts w:ascii="宋体" w:hAnsi="宋体" w:cs="宋体"/>
                <w:color w:val="auto"/>
                <w:szCs w:val="21"/>
              </w:rPr>
            </w:pPr>
            <w:r>
              <w:rPr>
                <w:rFonts w:hint="eastAsia" w:ascii="宋体" w:hAnsi="宋体" w:cs="Arial"/>
                <w:color w:val="auto"/>
                <w:szCs w:val="21"/>
              </w:rPr>
              <w:t>中国政府采购网（网址：</w:t>
            </w:r>
            <w:r>
              <w:rPr>
                <w:rFonts w:ascii="宋体" w:hAnsi="宋体" w:cs="Arial"/>
                <w:color w:val="auto"/>
                <w:szCs w:val="21"/>
              </w:rPr>
              <w:t>http://www.ccgp.gov.cn</w:t>
            </w:r>
            <w:r>
              <w:rPr>
                <w:rFonts w:hint="eastAsia" w:ascii="宋体" w:hAnsi="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after="0" w:line="240" w:lineRule="atLeast"/>
              <w:ind w:left="0" w:leftChars="0" w:right="0" w:rightChars="0"/>
              <w:jc w:val="center"/>
              <w:textAlignment w:val="auto"/>
              <w:outlineLvl w:val="9"/>
              <w:rPr>
                <w:rFonts w:ascii="宋体" w:hAnsi="宋体" w:cs="宋体"/>
                <w:color w:val="auto"/>
                <w:szCs w:val="21"/>
              </w:rPr>
            </w:pP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after="0" w:line="240" w:lineRule="atLeast"/>
              <w:ind w:left="0" w:leftChars="0" w:right="0" w:rightChars="0"/>
              <w:textAlignment w:val="auto"/>
              <w:outlineLvl w:val="9"/>
              <w:rPr>
                <w:rFonts w:ascii="宋体" w:hAnsi="宋体" w:cs="宋体"/>
                <w:color w:val="auto"/>
                <w:szCs w:val="21"/>
              </w:rPr>
            </w:pPr>
            <w:r>
              <w:rPr>
                <w:rFonts w:hint="eastAsia"/>
                <w:color w:val="auto"/>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after="0" w:line="240" w:lineRule="atLeast"/>
              <w:ind w:left="0" w:leftChars="0" w:right="0" w:rightChars="0"/>
              <w:textAlignment w:val="auto"/>
              <w:outlineLvl w:val="9"/>
              <w:rPr>
                <w:rFonts w:ascii="黑体" w:hAnsi="黑体" w:eastAsia="黑体" w:cs="黑体"/>
                <w:color w:val="auto"/>
                <w:szCs w:val="21"/>
                <w:shd w:val="clear" w:color="auto" w:fill="FFFFFF"/>
              </w:rPr>
            </w:pPr>
            <w:r>
              <w:rPr>
                <w:rFonts w:hint="eastAsia" w:ascii="宋体" w:hAnsi="宋体" w:cs="Arial"/>
                <w:color w:val="auto"/>
                <w:szCs w:val="21"/>
              </w:rPr>
              <w:t>根据《政府采购促进中小企业发展管理办法》财库〔2020〕46号文件的规定，本项目</w:t>
            </w:r>
            <w:r>
              <w:rPr>
                <w:rFonts w:hint="eastAsia" w:ascii="宋体" w:hAnsi="宋体" w:cs="宋体"/>
                <w:color w:val="auto"/>
                <w:sz w:val="24"/>
              </w:rPr>
              <w:t>□</w:t>
            </w:r>
            <w:r>
              <w:rPr>
                <w:rFonts w:hint="eastAsia" w:ascii="宋体" w:hAnsi="宋体" w:cs="Arial"/>
                <w:color w:val="auto"/>
                <w:szCs w:val="21"/>
              </w:rPr>
              <w:t xml:space="preserve"> 是或否</w:t>
            </w:r>
            <w:r>
              <w:rPr>
                <w:rFonts w:hint="eastAsia" w:ascii="宋体" w:hAnsi="宋体" w:cs="宋体"/>
                <w:color w:val="auto"/>
                <w:sz w:val="24"/>
              </w:rPr>
              <w:sym w:font="Wingdings 2" w:char="0052"/>
            </w:r>
            <w:r>
              <w:rPr>
                <w:rFonts w:hint="eastAsia" w:ascii="宋体" w:hAnsi="宋体" w:cs="宋体"/>
                <w:color w:val="auto"/>
                <w:sz w:val="24"/>
              </w:rPr>
              <w:t xml:space="preserve"> </w:t>
            </w:r>
            <w:r>
              <w:rPr>
                <w:rFonts w:hint="eastAsia" w:ascii="宋体" w:hAnsi="宋体" w:cs="Arial"/>
                <w:color w:val="auto"/>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tLeast"/>
              <w:ind w:left="0" w:leftChars="0" w:right="0" w:rightChars="0"/>
              <w:jc w:val="center"/>
              <w:rPr>
                <w:rFonts w:ascii="宋体" w:hAnsi="宋体" w:cs="宋体"/>
                <w:color w:val="auto"/>
                <w:szCs w:val="21"/>
              </w:rPr>
            </w:pPr>
            <w:r>
              <w:rPr>
                <w:rFonts w:hint="eastAsia" w:ascii="宋体" w:hAnsi="宋体" w:cs="宋体"/>
                <w:color w:val="auto"/>
                <w:szCs w:val="21"/>
              </w:rPr>
              <w:t>13</w:t>
            </w:r>
          </w:p>
        </w:tc>
        <w:tc>
          <w:tcPr>
            <w:tcW w:w="17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240" w:lineRule="atLeast"/>
              <w:ind w:left="0" w:leftChars="0" w:right="0" w:rightChars="0"/>
              <w:rPr>
                <w:rFonts w:ascii="宋体" w:hAnsi="宋体" w:cs="宋体"/>
                <w:color w:val="auto"/>
                <w:szCs w:val="21"/>
              </w:rPr>
            </w:pPr>
            <w:r>
              <w:rPr>
                <w:rFonts w:hint="eastAsia" w:ascii="宋体" w:hAnsi="宋体" w:cs="宋体"/>
                <w:color w:val="auto"/>
                <w:szCs w:val="21"/>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tLeast"/>
              <w:ind w:left="0" w:leftChars="0" w:right="0" w:rightChars="0"/>
              <w:textAlignment w:val="auto"/>
              <w:outlineLvl w:val="9"/>
              <w:rPr>
                <w:rFonts w:ascii="宋体" w:hAnsi="宋体" w:cs="Arial"/>
                <w:color w:val="auto"/>
                <w:szCs w:val="21"/>
              </w:rPr>
            </w:pPr>
            <w:r>
              <w:rPr>
                <w:rFonts w:hint="eastAsia" w:ascii="宋体" w:hAnsi="宋体" w:cs="Arial"/>
                <w:color w:val="auto"/>
                <w:szCs w:val="21"/>
              </w:rPr>
              <w:t>1.项目属性（服务类）</w:t>
            </w:r>
          </w:p>
          <w:p>
            <w:pPr>
              <w:keepNext w:val="0"/>
              <w:keepLines w:val="0"/>
              <w:pageBreakBefore w:val="0"/>
              <w:widowControl w:val="0"/>
              <w:kinsoku/>
              <w:wordWrap/>
              <w:overflowPunct/>
              <w:topLinePunct w:val="0"/>
              <w:autoSpaceDE/>
              <w:autoSpaceDN/>
              <w:bidi w:val="0"/>
              <w:adjustRightInd/>
              <w:snapToGrid w:val="0"/>
              <w:spacing w:after="0" w:line="240" w:lineRule="atLeast"/>
              <w:ind w:left="0" w:leftChars="0" w:right="0" w:rightChars="0"/>
              <w:textAlignment w:val="auto"/>
              <w:outlineLvl w:val="9"/>
              <w:rPr>
                <w:rFonts w:ascii="宋体" w:hAnsi="宋体" w:cs="Arial"/>
                <w:color w:val="auto"/>
                <w:szCs w:val="21"/>
              </w:rPr>
            </w:pPr>
            <w:r>
              <w:rPr>
                <w:rFonts w:hint="eastAsia" w:ascii="宋体" w:hAnsi="宋体" w:cs="Arial"/>
                <w:color w:val="auto"/>
                <w:szCs w:val="21"/>
              </w:rPr>
              <w:t>2.中小企业划分标准所属行业（具体根据《中小企业划型标准规定》执行）</w:t>
            </w:r>
          </w:p>
          <w:p>
            <w:pPr>
              <w:keepNext w:val="0"/>
              <w:keepLines w:val="0"/>
              <w:pageBreakBefore w:val="0"/>
              <w:widowControl w:val="0"/>
              <w:kinsoku/>
              <w:wordWrap/>
              <w:overflowPunct/>
              <w:topLinePunct w:val="0"/>
              <w:autoSpaceDE/>
              <w:autoSpaceDN/>
              <w:bidi w:val="0"/>
              <w:adjustRightInd/>
              <w:snapToGrid w:val="0"/>
              <w:spacing w:after="0" w:line="240" w:lineRule="atLeast"/>
              <w:ind w:left="0" w:leftChars="0" w:right="0" w:rightChars="0"/>
              <w:textAlignment w:val="auto"/>
              <w:outlineLvl w:val="9"/>
              <w:rPr>
                <w:rFonts w:ascii="宋体" w:hAnsi="宋体" w:cs="Arial"/>
                <w:color w:val="auto"/>
                <w:szCs w:val="21"/>
              </w:rPr>
            </w:pPr>
            <w:r>
              <w:rPr>
                <w:rFonts w:hint="eastAsia" w:ascii="宋体" w:hAnsi="宋体" w:cs="Arial"/>
                <w:color w:val="auto"/>
                <w:szCs w:val="21"/>
              </w:rPr>
              <w:t>采购标的：</w:t>
            </w:r>
            <w:r>
              <w:rPr>
                <w:rFonts w:hint="eastAsia" w:ascii="宋体" w:hAnsi="宋体" w:cs="宋体"/>
                <w:b/>
                <w:color w:val="auto"/>
                <w:sz w:val="24"/>
              </w:rPr>
              <w:t>台州市黄岩区模具及电动自行车产业垂直整合方案编制项目</w:t>
            </w:r>
          </w:p>
          <w:p>
            <w:pPr>
              <w:keepNext w:val="0"/>
              <w:keepLines w:val="0"/>
              <w:pageBreakBefore w:val="0"/>
              <w:widowControl w:val="0"/>
              <w:kinsoku/>
              <w:wordWrap/>
              <w:overflowPunct/>
              <w:topLinePunct w:val="0"/>
              <w:autoSpaceDE/>
              <w:autoSpaceDN/>
              <w:bidi w:val="0"/>
              <w:adjustRightInd/>
              <w:snapToGrid w:val="0"/>
              <w:spacing w:after="0" w:line="240" w:lineRule="atLeast"/>
              <w:ind w:left="0" w:leftChars="0" w:right="0" w:rightChars="0"/>
              <w:textAlignment w:val="auto"/>
              <w:outlineLvl w:val="9"/>
              <w:rPr>
                <w:rFonts w:ascii="宋体" w:hAnsi="宋体" w:cs="Arial"/>
                <w:color w:val="auto"/>
                <w:szCs w:val="21"/>
              </w:rPr>
            </w:pPr>
            <w:r>
              <w:rPr>
                <w:rFonts w:hint="eastAsia" w:ascii="宋体" w:hAnsi="宋体" w:cs="Arial"/>
                <w:color w:val="auto"/>
                <w:szCs w:val="21"/>
              </w:rPr>
              <w:t>所属行业：其他未列明行业。</w:t>
            </w:r>
          </w:p>
          <w:p>
            <w:pPr>
              <w:pStyle w:val="2"/>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firstLine="0"/>
              <w:textAlignment w:val="auto"/>
              <w:outlineLvl w:val="9"/>
              <w:rPr>
                <w:color w:val="auto"/>
              </w:rPr>
            </w:pPr>
            <w:r>
              <w:rPr>
                <w:rFonts w:hint="eastAsia"/>
                <w:color w:val="auto"/>
              </w:rPr>
              <w:t>划分标准如下：从业人员300人以下的为中小微型企业。其中，从业人员100人及以上的为中型企业；从业人员10人及以上的为小型企业；从业人员10人以下的为微型企业。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val="0"/>
              <w:spacing w:after="0" w:line="240" w:lineRule="atLeast"/>
              <w:ind w:left="0" w:leftChars="0" w:right="0" w:rightChars="0"/>
              <w:textAlignment w:val="auto"/>
              <w:outlineLvl w:val="9"/>
              <w:rPr>
                <w:rFonts w:ascii="宋体" w:hAnsi="宋体" w:cs="Arial"/>
                <w:color w:val="auto"/>
                <w:szCs w:val="21"/>
              </w:rPr>
            </w:pPr>
            <w:r>
              <w:rPr>
                <w:rFonts w:hint="eastAsia" w:ascii="宋体" w:hAnsi="宋体" w:cs="Arial"/>
                <w:color w:val="auto"/>
                <w:szCs w:val="21"/>
              </w:rPr>
              <w:t>3.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pPr>
              <w:keepNext w:val="0"/>
              <w:keepLines w:val="0"/>
              <w:pageBreakBefore w:val="0"/>
              <w:widowControl w:val="0"/>
              <w:kinsoku/>
              <w:wordWrap/>
              <w:overflowPunct/>
              <w:topLinePunct w:val="0"/>
              <w:autoSpaceDE/>
              <w:autoSpaceDN/>
              <w:bidi w:val="0"/>
              <w:adjustRightInd/>
              <w:snapToGrid w:val="0"/>
              <w:spacing w:after="0" w:line="240" w:lineRule="atLeast"/>
              <w:ind w:left="0" w:leftChars="0" w:right="0" w:rightChars="0"/>
              <w:textAlignment w:val="auto"/>
              <w:outlineLvl w:val="9"/>
              <w:rPr>
                <w:rFonts w:ascii="宋体" w:hAnsi="宋体" w:cs="宋体"/>
                <w:color w:val="auto"/>
                <w:szCs w:val="21"/>
              </w:rPr>
            </w:pPr>
            <w:r>
              <w:rPr>
                <w:rFonts w:hint="eastAsia" w:ascii="宋体" w:hAnsi="宋体" w:cs="Arial"/>
                <w:color w:val="auto"/>
                <w:szCs w:val="21"/>
              </w:rPr>
              <w:t>4.根据财库[2014]68号的相关规定，在政府采购活动中，监狱企业视同小型、微型企业，并在投标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240" w:lineRule="atLeast"/>
              <w:ind w:left="0" w:leftChars="0" w:right="0" w:rightChars="0"/>
              <w:jc w:val="center"/>
              <w:rPr>
                <w:rFonts w:ascii="宋体" w:hAnsi="宋体" w:cs="宋体"/>
                <w:color w:val="auto"/>
                <w:szCs w:val="21"/>
              </w:rPr>
            </w:pPr>
            <w:r>
              <w:rPr>
                <w:rFonts w:hint="eastAsia" w:ascii="宋体" w:hAnsi="宋体" w:cs="宋体"/>
                <w:color w:val="auto"/>
                <w:szCs w:val="21"/>
              </w:rPr>
              <w:t>14</w:t>
            </w:r>
          </w:p>
        </w:tc>
        <w:tc>
          <w:tcPr>
            <w:tcW w:w="176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240" w:lineRule="atLeast"/>
              <w:ind w:left="0" w:leftChars="0" w:right="0" w:rightChars="0"/>
              <w:rPr>
                <w:rFonts w:ascii="宋体" w:hAnsi="宋体" w:cs="宋体"/>
                <w:color w:val="auto"/>
                <w:kern w:val="0"/>
                <w:szCs w:val="21"/>
              </w:rPr>
            </w:pPr>
            <w:r>
              <w:rPr>
                <w:rFonts w:hint="eastAsia" w:ascii="宋体" w:hAnsi="宋体" w:cs="宋体"/>
                <w:color w:val="auto"/>
                <w:szCs w:val="21"/>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after="0" w:line="240" w:lineRule="atLeast"/>
              <w:ind w:left="0" w:leftChars="0" w:right="0" w:rightChars="0"/>
              <w:textAlignment w:val="auto"/>
              <w:outlineLvl w:val="9"/>
              <w:rPr>
                <w:color w:val="auto"/>
              </w:rPr>
            </w:pPr>
            <w:r>
              <w:rPr>
                <w:rFonts w:hint="eastAsia"/>
                <w:color w:val="auto"/>
              </w:rPr>
              <w:t>本次项目采购代理服务费</w:t>
            </w:r>
            <w:r>
              <w:rPr>
                <w:rFonts w:hint="eastAsia"/>
                <w:color w:val="auto"/>
                <w:lang w:eastAsia="zh-CN"/>
              </w:rPr>
              <w:t>按成交价</w:t>
            </w:r>
            <w:r>
              <w:rPr>
                <w:rFonts w:hint="eastAsia"/>
                <w:color w:val="auto"/>
                <w:lang w:val="en-US" w:eastAsia="zh-CN"/>
              </w:rPr>
              <w:t>1.5%收取</w:t>
            </w:r>
            <w:r>
              <w:rPr>
                <w:rFonts w:hint="eastAsia"/>
                <w:color w:val="auto"/>
              </w:rPr>
              <w:t>，由成交供应商在领取成交通知书之前支付给采购代理机构。</w:t>
            </w:r>
          </w:p>
          <w:p>
            <w:pPr>
              <w:keepNext w:val="0"/>
              <w:keepLines w:val="0"/>
              <w:pageBreakBefore w:val="0"/>
              <w:widowControl w:val="0"/>
              <w:kinsoku/>
              <w:wordWrap/>
              <w:overflowPunct/>
              <w:topLinePunct w:val="0"/>
              <w:autoSpaceDE/>
              <w:autoSpaceDN/>
              <w:bidi w:val="0"/>
              <w:adjustRightInd/>
              <w:snapToGrid w:val="0"/>
              <w:spacing w:after="0" w:line="240" w:lineRule="atLeast"/>
              <w:ind w:left="0" w:leftChars="0" w:right="0" w:rightChars="0"/>
              <w:textAlignment w:val="auto"/>
              <w:outlineLvl w:val="9"/>
              <w:rPr>
                <w:color w:val="auto"/>
              </w:rPr>
            </w:pPr>
            <w:r>
              <w:rPr>
                <w:rFonts w:hint="eastAsia"/>
                <w:color w:val="auto"/>
              </w:rPr>
              <w:t>服务费缴纳账户信息：</w:t>
            </w:r>
          </w:p>
          <w:p>
            <w:pPr>
              <w:keepNext w:val="0"/>
              <w:keepLines w:val="0"/>
              <w:pageBreakBefore w:val="0"/>
              <w:widowControl w:val="0"/>
              <w:kinsoku/>
              <w:wordWrap/>
              <w:overflowPunct/>
              <w:topLinePunct w:val="0"/>
              <w:autoSpaceDE/>
              <w:autoSpaceDN/>
              <w:bidi w:val="0"/>
              <w:adjustRightInd/>
              <w:snapToGrid w:val="0"/>
              <w:spacing w:after="0" w:line="240" w:lineRule="atLeast"/>
              <w:ind w:left="0" w:leftChars="0" w:right="0" w:rightChars="0"/>
              <w:textAlignment w:val="auto"/>
              <w:outlineLvl w:val="9"/>
              <w:rPr>
                <w:color w:val="auto"/>
              </w:rPr>
            </w:pPr>
            <w:r>
              <w:rPr>
                <w:rFonts w:hint="eastAsia"/>
                <w:color w:val="auto"/>
              </w:rPr>
              <w:t>开户行：台州银行椒江支行    账号：540017383000015</w:t>
            </w:r>
          </w:p>
          <w:p>
            <w:pPr>
              <w:keepNext w:val="0"/>
              <w:keepLines w:val="0"/>
              <w:pageBreakBefore w:val="0"/>
              <w:widowControl w:val="0"/>
              <w:kinsoku/>
              <w:wordWrap/>
              <w:overflowPunct/>
              <w:topLinePunct w:val="0"/>
              <w:autoSpaceDE/>
              <w:autoSpaceDN/>
              <w:bidi w:val="0"/>
              <w:adjustRightInd/>
              <w:snapToGrid w:val="0"/>
              <w:spacing w:after="0" w:line="240" w:lineRule="atLeast"/>
              <w:ind w:left="0" w:leftChars="0" w:right="0" w:rightChars="0"/>
              <w:textAlignment w:val="auto"/>
              <w:outlineLvl w:val="9"/>
              <w:rPr>
                <w:rFonts w:ascii="宋体" w:hAnsi="宋体" w:cs="宋体"/>
                <w:color w:val="auto"/>
                <w:szCs w:val="21"/>
              </w:rPr>
            </w:pPr>
            <w:r>
              <w:rPr>
                <w:rFonts w:hint="eastAsia"/>
                <w:color w:val="auto"/>
              </w:rPr>
              <w:t>开户名：台州天兴工程管理咨询有限公司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after="0" w:line="240" w:lineRule="atLeast"/>
              <w:ind w:left="0" w:leftChars="0" w:right="0" w:rightChars="0"/>
              <w:jc w:val="center"/>
              <w:textAlignment w:val="auto"/>
              <w:outlineLvl w:val="9"/>
              <w:rPr>
                <w:rFonts w:ascii="宋体" w:hAnsi="宋体" w:cs="宋体"/>
                <w:color w:val="auto"/>
                <w:szCs w:val="21"/>
              </w:rPr>
            </w:pPr>
            <w:r>
              <w:rPr>
                <w:rFonts w:hint="eastAsia" w:ascii="宋体" w:hAnsi="宋体" w:cs="宋体"/>
                <w:color w:val="auto"/>
                <w:szCs w:val="21"/>
              </w:rPr>
              <w:t>15</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right="0" w:rightChars="0"/>
              <w:textAlignment w:val="auto"/>
              <w:outlineLvl w:val="9"/>
              <w:rPr>
                <w:rFonts w:ascii="宋体" w:hAnsi="宋体" w:cs="宋体"/>
                <w:color w:val="auto"/>
                <w:szCs w:val="21"/>
              </w:rPr>
            </w:pPr>
            <w:r>
              <w:rPr>
                <w:rFonts w:hint="eastAsia" w:ascii="宋体" w:hAnsi="宋体" w:cs="宋体"/>
                <w:color w:val="auto"/>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right="0" w:rightChars="0"/>
              <w:textAlignment w:val="auto"/>
              <w:outlineLvl w:val="9"/>
              <w:rPr>
                <w:rFonts w:ascii="宋体" w:hAnsi="宋体" w:cs="宋体"/>
                <w:color w:val="auto"/>
                <w:szCs w:val="21"/>
              </w:rPr>
            </w:pPr>
            <w:r>
              <w:rPr>
                <w:rFonts w:hint="eastAsia" w:ascii="宋体" w:hAnsi="宋体" w:cs="宋体"/>
                <w:color w:val="auto"/>
                <w:kern w:val="0"/>
                <w:szCs w:val="21"/>
                <w:lang w:val="zh-CN"/>
              </w:rPr>
              <w:t>带“</w:t>
            </w:r>
            <w:r>
              <w:rPr>
                <w:rFonts w:hint="eastAsia" w:ascii="宋体" w:hAnsi="宋体" w:cs="宋体"/>
                <w:bCs/>
                <w:color w:val="auto"/>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after="0" w:line="240" w:lineRule="atLeast"/>
              <w:ind w:left="0" w:leftChars="0" w:right="0" w:rightChars="0"/>
              <w:jc w:val="center"/>
              <w:textAlignment w:val="auto"/>
              <w:outlineLvl w:val="9"/>
              <w:rPr>
                <w:rFonts w:ascii="宋体" w:hAnsi="宋体" w:cs="宋体"/>
                <w:color w:val="auto"/>
                <w:szCs w:val="21"/>
              </w:rPr>
            </w:pPr>
            <w:r>
              <w:rPr>
                <w:rFonts w:hint="eastAsia" w:ascii="宋体" w:hAnsi="宋体" w:cs="宋体"/>
                <w:color w:val="auto"/>
                <w:szCs w:val="21"/>
              </w:rPr>
              <w:t>16</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right="0" w:rightChars="0"/>
              <w:textAlignment w:val="auto"/>
              <w:outlineLvl w:val="9"/>
              <w:rPr>
                <w:rFonts w:ascii="宋体" w:hAnsi="宋体" w:cs="宋体"/>
                <w:color w:val="auto"/>
                <w:szCs w:val="21"/>
              </w:rPr>
            </w:pPr>
            <w:r>
              <w:rPr>
                <w:rFonts w:ascii="宋体" w:hAnsi="宋体"/>
                <w:color w:val="auto"/>
              </w:rPr>
              <w:t>主要性能参数</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right="0" w:rightChars="0"/>
              <w:textAlignment w:val="auto"/>
              <w:outlineLvl w:val="9"/>
              <w:rPr>
                <w:rFonts w:cs="宋体"/>
                <w:color w:val="auto"/>
                <w:szCs w:val="21"/>
              </w:rPr>
            </w:pPr>
            <w:r>
              <w:rPr>
                <w:rFonts w:hint="eastAsia" w:ascii="宋体" w:hAnsi="宋体" w:cs="宋体"/>
                <w:color w:val="auto"/>
                <w:szCs w:val="21"/>
              </w:rPr>
              <w:t>带“★”的条款是</w:t>
            </w:r>
            <w:r>
              <w:rPr>
                <w:rFonts w:ascii="宋体" w:hAnsi="宋体"/>
                <w:color w:val="auto"/>
              </w:rPr>
              <w:t>主要性能参数</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after="0" w:line="240" w:lineRule="atLeast"/>
              <w:ind w:left="0" w:leftChars="0" w:right="0" w:rightChars="0"/>
              <w:jc w:val="center"/>
              <w:textAlignment w:val="auto"/>
              <w:outlineLvl w:val="9"/>
              <w:rPr>
                <w:rFonts w:ascii="宋体" w:hAnsi="宋体" w:cs="宋体"/>
                <w:color w:val="auto"/>
                <w:szCs w:val="21"/>
              </w:rPr>
            </w:pPr>
            <w:r>
              <w:rPr>
                <w:rFonts w:hint="eastAsia" w:ascii="宋体" w:hAnsi="宋体" w:cs="宋体"/>
                <w:color w:val="auto"/>
                <w:szCs w:val="21"/>
              </w:rPr>
              <w:t>17</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right="0" w:rightChars="0"/>
              <w:textAlignment w:val="auto"/>
              <w:outlineLvl w:val="9"/>
              <w:rPr>
                <w:rFonts w:ascii="宋体" w:hAnsi="宋体" w:cs="宋体"/>
                <w:color w:val="auto"/>
                <w:szCs w:val="21"/>
              </w:rPr>
            </w:pPr>
            <w:r>
              <w:rPr>
                <w:rFonts w:hint="eastAsia" w:ascii="宋体" w:hAnsi="宋体" w:cs="宋体"/>
                <w:color w:val="auto"/>
                <w:szCs w:val="21"/>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right="0" w:rightChars="0"/>
              <w:textAlignment w:val="auto"/>
              <w:outlineLvl w:val="9"/>
              <w:rPr>
                <w:rFonts w:ascii="宋体" w:hAnsi="宋体" w:cs="宋体"/>
                <w:color w:val="auto"/>
                <w:szCs w:val="21"/>
              </w:rPr>
            </w:pPr>
            <w:r>
              <w:rPr>
                <w:rFonts w:hint="eastAsia" w:ascii="宋体" w:hAnsi="宋体" w:cs="宋体"/>
                <w:color w:val="auto"/>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after="0" w:line="240" w:lineRule="atLeast"/>
              <w:ind w:left="0" w:leftChars="0" w:right="0" w:rightChars="0"/>
              <w:jc w:val="center"/>
              <w:textAlignment w:val="auto"/>
              <w:outlineLvl w:val="9"/>
              <w:rPr>
                <w:rFonts w:ascii="宋体" w:hAnsi="宋体" w:cs="宋体"/>
                <w:color w:val="auto"/>
                <w:szCs w:val="21"/>
              </w:rPr>
            </w:pPr>
            <w:r>
              <w:rPr>
                <w:rFonts w:hint="eastAsia" w:ascii="宋体" w:hAnsi="宋体" w:cs="宋体"/>
                <w:color w:val="auto"/>
                <w:szCs w:val="21"/>
              </w:rPr>
              <w:t>18</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right="0" w:rightChars="0"/>
              <w:textAlignment w:val="auto"/>
              <w:outlineLvl w:val="9"/>
              <w:rPr>
                <w:rFonts w:ascii="宋体" w:hAnsi="宋体" w:cs="宋体"/>
                <w:color w:val="auto"/>
                <w:szCs w:val="21"/>
              </w:rPr>
            </w:pPr>
            <w:r>
              <w:rPr>
                <w:rFonts w:hint="eastAsia" w:ascii="宋体" w:hAnsi="宋体" w:cs="宋体"/>
                <w:color w:val="auto"/>
                <w:szCs w:val="21"/>
              </w:rPr>
              <w:t>解释权</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right="0" w:rightChars="0"/>
              <w:textAlignment w:val="auto"/>
              <w:outlineLvl w:val="9"/>
              <w:rPr>
                <w:rFonts w:ascii="宋体" w:hAnsi="宋体" w:cs="宋体"/>
                <w:color w:val="auto"/>
                <w:szCs w:val="21"/>
              </w:rPr>
            </w:pPr>
            <w:r>
              <w:rPr>
                <w:rFonts w:hint="eastAsia" w:ascii="宋体" w:hAnsi="宋体" w:cs="宋体"/>
                <w:color w:val="auto"/>
                <w:szCs w:val="21"/>
              </w:rPr>
              <w:t>本采购文件解释权属于采购人和采购组织机构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after="0" w:line="240" w:lineRule="atLeast"/>
              <w:ind w:left="0" w:leftChars="0" w:right="0" w:rightChars="0"/>
              <w:jc w:val="center"/>
              <w:textAlignment w:val="auto"/>
              <w:outlineLvl w:val="9"/>
              <w:rPr>
                <w:rFonts w:ascii="宋体" w:hAnsi="宋体" w:cs="宋体"/>
                <w:color w:val="auto"/>
                <w:szCs w:val="21"/>
              </w:rPr>
            </w:pPr>
            <w:r>
              <w:rPr>
                <w:rFonts w:hint="eastAsia" w:ascii="宋体" w:hAnsi="宋体" w:cs="宋体"/>
                <w:color w:val="auto"/>
                <w:szCs w:val="21"/>
              </w:rPr>
              <w:t>19</w:t>
            </w:r>
          </w:p>
        </w:tc>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right="0" w:rightChars="0"/>
              <w:textAlignment w:val="auto"/>
              <w:outlineLvl w:val="9"/>
              <w:rPr>
                <w:rFonts w:ascii="宋体" w:hAnsi="宋体" w:cs="宋体"/>
                <w:color w:val="auto"/>
                <w:szCs w:val="21"/>
              </w:rPr>
            </w:pPr>
            <w:r>
              <w:rPr>
                <w:rFonts w:hint="eastAsia" w:ascii="宋体" w:hAnsi="宋体" w:cs="宋体"/>
                <w:color w:val="auto"/>
                <w:szCs w:val="21"/>
              </w:rPr>
              <w:t>磋商响应有效期</w:t>
            </w:r>
          </w:p>
        </w:tc>
        <w:tc>
          <w:tcPr>
            <w:tcW w:w="6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right="0" w:rightChars="0"/>
              <w:textAlignment w:val="auto"/>
              <w:outlineLvl w:val="9"/>
              <w:rPr>
                <w:rFonts w:ascii="宋体" w:hAnsi="宋体" w:cs="宋体"/>
                <w:color w:val="auto"/>
                <w:szCs w:val="21"/>
              </w:rPr>
            </w:pPr>
            <w:r>
              <w:rPr>
                <w:rFonts w:hint="eastAsia" w:ascii="宋体" w:hAnsi="宋体" w:cs="宋体"/>
                <w:color w:val="auto"/>
                <w:szCs w:val="21"/>
              </w:rPr>
              <w:t>磋商有效期为磋商截止日起至少90天。</w:t>
            </w:r>
          </w:p>
        </w:tc>
      </w:tr>
    </w:tbl>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rFonts w:hAnsi="宋体"/>
          <w:b/>
          <w:color w:val="auto"/>
          <w:sz w:val="24"/>
        </w:rPr>
      </w:pPr>
      <w:r>
        <w:rPr>
          <w:rFonts w:hint="eastAsia" w:hAnsi="宋体"/>
          <w:b/>
          <w:color w:val="auto"/>
          <w:sz w:val="24"/>
        </w:rPr>
        <w:t>二、说 明</w:t>
      </w:r>
    </w:p>
    <w:p>
      <w:pPr>
        <w:pStyle w:val="14"/>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right="0" w:rightChars="0" w:firstLine="482" w:firstLineChars="200"/>
        <w:textAlignment w:val="auto"/>
        <w:outlineLvl w:val="9"/>
        <w:rPr>
          <w:rFonts w:ascii="宋体" w:hAnsi="宋体" w:eastAsia="宋体"/>
          <w:b/>
          <w:color w:val="auto"/>
          <w:sz w:val="24"/>
        </w:rPr>
      </w:pPr>
      <w:r>
        <w:rPr>
          <w:rFonts w:hint="eastAsia" w:ascii="宋体" w:hAnsi="宋体" w:eastAsia="宋体"/>
          <w:b/>
          <w:color w:val="auto"/>
          <w:sz w:val="24"/>
        </w:rPr>
        <w:t>总则</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ascii="宋体" w:hAnsi="宋体"/>
          <w:color w:val="auto"/>
          <w:sz w:val="24"/>
        </w:rPr>
      </w:pPr>
      <w:r>
        <w:rPr>
          <w:rFonts w:ascii="宋体" w:hAnsi="宋体"/>
          <w:color w:val="auto"/>
          <w:sz w:val="24"/>
        </w:rPr>
        <w:t>本</w:t>
      </w:r>
      <w:r>
        <w:rPr>
          <w:rFonts w:hint="eastAsia" w:ascii="宋体" w:hAnsi="宋体"/>
          <w:color w:val="auto"/>
          <w:sz w:val="24"/>
        </w:rPr>
        <w:t>磋商</w:t>
      </w:r>
      <w:r>
        <w:rPr>
          <w:rFonts w:ascii="宋体" w:hAnsi="宋体"/>
          <w:color w:val="auto"/>
          <w:sz w:val="24"/>
        </w:rPr>
        <w:t>文件依据《中华人民共和国政府采购法》、《中华人民共和国政府采购法实施条例》（国务院令第658号）和</w:t>
      </w:r>
      <w:r>
        <w:rPr>
          <w:rFonts w:hAnsi="宋体"/>
          <w:color w:val="auto"/>
          <w:sz w:val="24"/>
        </w:rPr>
        <w:t>《政府采购竞争性磋商采购方式管理暂行办法》</w:t>
      </w:r>
      <w:r>
        <w:rPr>
          <w:rFonts w:ascii="宋体" w:hAnsi="宋体"/>
          <w:color w:val="auto"/>
          <w:sz w:val="24"/>
        </w:rPr>
        <w:t>（</w:t>
      </w:r>
      <w:r>
        <w:rPr>
          <w:rFonts w:hAnsi="宋体"/>
          <w:color w:val="auto"/>
          <w:sz w:val="24"/>
        </w:rPr>
        <w:t>财库〔</w:t>
      </w:r>
      <w:r>
        <w:rPr>
          <w:color w:val="auto"/>
          <w:sz w:val="24"/>
        </w:rPr>
        <w:t>2014</w:t>
      </w:r>
      <w:r>
        <w:rPr>
          <w:rFonts w:hAnsi="宋体"/>
          <w:color w:val="auto"/>
          <w:sz w:val="24"/>
        </w:rPr>
        <w:t>〕</w:t>
      </w:r>
      <w:r>
        <w:rPr>
          <w:color w:val="auto"/>
          <w:sz w:val="24"/>
        </w:rPr>
        <w:t>214</w:t>
      </w:r>
      <w:r>
        <w:rPr>
          <w:rFonts w:hAnsi="宋体"/>
          <w:color w:val="auto"/>
          <w:sz w:val="24"/>
        </w:rPr>
        <w:t>号</w:t>
      </w:r>
      <w:r>
        <w:rPr>
          <w:rFonts w:ascii="宋体" w:hAnsi="宋体"/>
          <w:color w:val="auto"/>
          <w:sz w:val="24"/>
        </w:rPr>
        <w:t>）及国家和</w:t>
      </w:r>
      <w:r>
        <w:rPr>
          <w:rFonts w:hint="eastAsia" w:ascii="宋体" w:hAnsi="宋体"/>
          <w:color w:val="auto"/>
          <w:sz w:val="24"/>
        </w:rPr>
        <w:t>浙江省</w:t>
      </w:r>
      <w:r>
        <w:rPr>
          <w:rFonts w:ascii="宋体" w:hAnsi="宋体"/>
          <w:color w:val="auto"/>
          <w:sz w:val="24"/>
        </w:rPr>
        <w:t>有关法律、法规、规章编制。</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磋商</w:t>
      </w:r>
      <w:r>
        <w:rPr>
          <w:rFonts w:ascii="宋体" w:hAnsi="宋体"/>
          <w:color w:val="auto"/>
          <w:sz w:val="24"/>
        </w:rPr>
        <w:t>供应商应仔细阅读本项目</w:t>
      </w:r>
      <w:r>
        <w:rPr>
          <w:rFonts w:hint="eastAsia" w:ascii="宋体" w:hAnsi="宋体"/>
          <w:color w:val="auto"/>
          <w:sz w:val="24"/>
        </w:rPr>
        <w:t>采购</w:t>
      </w:r>
      <w:r>
        <w:rPr>
          <w:rFonts w:ascii="宋体" w:hAnsi="宋体"/>
          <w:color w:val="auto"/>
          <w:sz w:val="24"/>
        </w:rPr>
        <w:t>公告及</w:t>
      </w:r>
      <w:r>
        <w:rPr>
          <w:rFonts w:hint="eastAsia" w:ascii="宋体" w:hAnsi="宋体"/>
          <w:color w:val="auto"/>
          <w:sz w:val="24"/>
        </w:rPr>
        <w:t>磋商</w:t>
      </w:r>
      <w:r>
        <w:rPr>
          <w:rFonts w:ascii="宋体" w:hAnsi="宋体"/>
          <w:color w:val="auto"/>
          <w:sz w:val="24"/>
        </w:rPr>
        <w:t>文件的所有内容（包括变更、补充、澄清以及修改等，均为</w:t>
      </w:r>
      <w:r>
        <w:rPr>
          <w:rFonts w:hint="eastAsia" w:ascii="宋体" w:hAnsi="宋体"/>
          <w:color w:val="auto"/>
          <w:sz w:val="24"/>
        </w:rPr>
        <w:t>磋商</w:t>
      </w:r>
      <w:r>
        <w:rPr>
          <w:rFonts w:ascii="宋体" w:hAnsi="宋体"/>
          <w:color w:val="auto"/>
          <w:sz w:val="24"/>
        </w:rPr>
        <w:t>文件的组成部分），按照</w:t>
      </w:r>
      <w:r>
        <w:rPr>
          <w:rFonts w:hint="eastAsia" w:ascii="宋体" w:hAnsi="宋体"/>
          <w:color w:val="auto"/>
          <w:sz w:val="24"/>
        </w:rPr>
        <w:t>磋商</w:t>
      </w:r>
      <w:r>
        <w:rPr>
          <w:rFonts w:ascii="宋体" w:hAnsi="宋体"/>
          <w:color w:val="auto"/>
          <w:sz w:val="24"/>
        </w:rPr>
        <w:t>文件要求以及格式编制</w:t>
      </w:r>
      <w:r>
        <w:rPr>
          <w:rFonts w:hint="eastAsia" w:ascii="宋体" w:hAnsi="宋体"/>
          <w:color w:val="auto"/>
          <w:sz w:val="24"/>
        </w:rPr>
        <w:t>磋商响应</w:t>
      </w:r>
      <w:r>
        <w:rPr>
          <w:rFonts w:ascii="宋体" w:hAnsi="宋体"/>
          <w:color w:val="auto"/>
          <w:sz w:val="24"/>
        </w:rPr>
        <w:t>文件，并保证其真实性，否则</w:t>
      </w:r>
      <w:r>
        <w:rPr>
          <w:rFonts w:hint="eastAsia"/>
          <w:color w:val="auto"/>
          <w:sz w:val="24"/>
        </w:rPr>
        <w:t>由此引起的一切后果应由</w:t>
      </w:r>
      <w:r>
        <w:rPr>
          <w:rFonts w:hint="eastAsia" w:ascii="宋体" w:hAnsi="宋体"/>
          <w:color w:val="auto"/>
          <w:sz w:val="24"/>
        </w:rPr>
        <w:t>磋商</w:t>
      </w:r>
      <w:r>
        <w:rPr>
          <w:rFonts w:ascii="宋体" w:hAnsi="宋体"/>
          <w:color w:val="auto"/>
          <w:sz w:val="24"/>
        </w:rPr>
        <w:t>供应商</w:t>
      </w:r>
      <w:r>
        <w:rPr>
          <w:rFonts w:hint="eastAsia"/>
          <w:color w:val="auto"/>
          <w:sz w:val="24"/>
        </w:rPr>
        <w:t>承担</w:t>
      </w:r>
      <w:r>
        <w:rPr>
          <w:rFonts w:ascii="宋体" w:hAnsi="宋体"/>
          <w:color w:val="auto"/>
          <w:sz w:val="24"/>
        </w:rPr>
        <w:t>。</w:t>
      </w:r>
    </w:p>
    <w:p>
      <w:pPr>
        <w:keepNext w:val="0"/>
        <w:keepLines w:val="0"/>
        <w:pageBreakBefore w:val="0"/>
        <w:widowControl w:val="0"/>
        <w:numPr>
          <w:ilvl w:val="0"/>
          <w:numId w:val="6"/>
        </w:numPr>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1"/>
        <w:rPr>
          <w:rFonts w:ascii="宋体" w:hAnsi="宋体"/>
          <w:b/>
          <w:color w:val="auto"/>
          <w:sz w:val="24"/>
        </w:rPr>
      </w:pPr>
      <w:r>
        <w:rPr>
          <w:rFonts w:ascii="宋体" w:hAnsi="宋体"/>
          <w:b/>
          <w:color w:val="auto"/>
          <w:sz w:val="24"/>
        </w:rPr>
        <w:t>适用范围</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本磋商文件适用于</w:t>
      </w:r>
      <w:r>
        <w:rPr>
          <w:rFonts w:hint="eastAsia" w:ascii="宋体" w:hAnsi="宋体"/>
          <w:bCs/>
          <w:color w:val="auto"/>
          <w:sz w:val="24"/>
        </w:rPr>
        <w:t>本次</w:t>
      </w:r>
      <w:r>
        <w:rPr>
          <w:rFonts w:hint="eastAsia" w:ascii="宋体" w:hAnsi="宋体"/>
          <w:color w:val="auto"/>
          <w:sz w:val="24"/>
        </w:rPr>
        <w:t>项目的磋商、</w:t>
      </w:r>
      <w:r>
        <w:rPr>
          <w:rFonts w:hint="eastAsia" w:ascii="宋体" w:hAnsi="宋体"/>
          <w:bCs/>
          <w:color w:val="auto"/>
          <w:sz w:val="24"/>
        </w:rPr>
        <w:t>评审、确定成交供应商</w:t>
      </w:r>
      <w:r>
        <w:rPr>
          <w:rFonts w:hint="eastAsia" w:ascii="宋体" w:hAnsi="宋体"/>
          <w:color w:val="auto"/>
          <w:sz w:val="24"/>
        </w:rPr>
        <w:t>、验收、合同履约、付款等行为（法律、法规另有规定的，从其规定）。</w:t>
      </w:r>
    </w:p>
    <w:p>
      <w:pPr>
        <w:pStyle w:val="10"/>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color w:val="auto"/>
        </w:rPr>
      </w:pPr>
      <w:r>
        <w:rPr>
          <w:color w:val="auto"/>
        </w:rPr>
        <w:t>本</w:t>
      </w:r>
      <w:r>
        <w:rPr>
          <w:rFonts w:hint="eastAsia"/>
          <w:color w:val="auto"/>
        </w:rPr>
        <w:t>磋商</w:t>
      </w:r>
      <w:r>
        <w:rPr>
          <w:color w:val="auto"/>
        </w:rPr>
        <w:t>文件仅适用于本次</w:t>
      </w:r>
      <w:r>
        <w:rPr>
          <w:rFonts w:hint="eastAsia"/>
          <w:color w:val="auto"/>
        </w:rPr>
        <w:t>采购</w:t>
      </w:r>
      <w:r>
        <w:rPr>
          <w:color w:val="auto"/>
        </w:rPr>
        <w:t>公告中所涉及的项目和内容。</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1"/>
        <w:rPr>
          <w:rFonts w:ascii="宋体" w:hAnsi="宋体"/>
          <w:b/>
          <w:color w:val="auto"/>
          <w:sz w:val="24"/>
        </w:rPr>
      </w:pPr>
      <w:r>
        <w:rPr>
          <w:rFonts w:hint="eastAsia" w:ascii="宋体" w:hAnsi="宋体"/>
          <w:b/>
          <w:color w:val="auto"/>
          <w:sz w:val="24"/>
        </w:rPr>
        <w:t>（三）当事人</w:t>
      </w:r>
    </w:p>
    <w:p>
      <w:pPr>
        <w:pStyle w:val="6"/>
        <w:keepNext w:val="0"/>
        <w:keepLines w:val="0"/>
        <w:pageBreakBefore w:val="0"/>
        <w:tabs>
          <w:tab w:val="left" w:pos="0"/>
          <w:tab w:val="left" w:pos="851"/>
        </w:tabs>
        <w:kinsoku/>
        <w:overflowPunct/>
        <w:topLinePunct w:val="0"/>
        <w:bidi w:val="0"/>
        <w:snapToGrid w:val="0"/>
        <w:spacing w:before="0" w:after="0" w:line="360" w:lineRule="auto"/>
        <w:ind w:left="0" w:leftChars="0" w:right="0" w:rightChars="0" w:firstLine="480" w:firstLineChars="200"/>
        <w:rPr>
          <w:rFonts w:ascii="宋体" w:hAnsi="宋体"/>
          <w:bCs w:val="0"/>
          <w:color w:val="auto"/>
          <w:sz w:val="24"/>
          <w:szCs w:val="24"/>
        </w:rPr>
      </w:pPr>
      <w:r>
        <w:rPr>
          <w:rFonts w:hint="eastAsia" w:ascii="宋体" w:hAnsi="宋体"/>
          <w:color w:val="auto"/>
          <w:sz w:val="24"/>
          <w:szCs w:val="24"/>
        </w:rPr>
        <w:t>1.</w:t>
      </w:r>
      <w:r>
        <w:rPr>
          <w:rFonts w:hint="eastAsia" w:ascii="宋体" w:hAnsi="宋体"/>
          <w:color w:val="auto"/>
          <w:sz w:val="24"/>
        </w:rPr>
        <w:t>采购人：是指依法进行政府采购的国家机关、事业单位和团体组织。</w:t>
      </w:r>
    </w:p>
    <w:p>
      <w:pPr>
        <w:pStyle w:val="6"/>
        <w:keepNext w:val="0"/>
        <w:keepLines w:val="0"/>
        <w:pageBreakBefore w:val="0"/>
        <w:tabs>
          <w:tab w:val="left" w:pos="0"/>
          <w:tab w:val="left" w:pos="851"/>
        </w:tabs>
        <w:kinsoku/>
        <w:overflowPunct/>
        <w:topLinePunct w:val="0"/>
        <w:bidi w:val="0"/>
        <w:snapToGrid w:val="0"/>
        <w:spacing w:before="0" w:after="0" w:line="360" w:lineRule="auto"/>
        <w:ind w:left="0" w:leftChars="0" w:right="0" w:rightChars="0" w:firstLine="480" w:firstLineChars="200"/>
        <w:rPr>
          <w:rFonts w:ascii="宋体" w:hAnsi="宋体"/>
          <w:color w:val="auto"/>
          <w:sz w:val="24"/>
        </w:rPr>
      </w:pPr>
      <w:r>
        <w:rPr>
          <w:rFonts w:hint="eastAsia" w:ascii="宋体" w:hAnsi="宋体"/>
          <w:color w:val="auto"/>
          <w:sz w:val="24"/>
        </w:rPr>
        <w:t>2.</w:t>
      </w:r>
      <w:r>
        <w:rPr>
          <w:rFonts w:hint="eastAsia"/>
          <w:bCs w:val="0"/>
          <w:color w:val="auto"/>
          <w:sz w:val="24"/>
          <w:szCs w:val="24"/>
          <w:lang w:val="zh-CN"/>
        </w:rPr>
        <w:t>采购组织机构：</w:t>
      </w:r>
      <w:r>
        <w:rPr>
          <w:rFonts w:hint="eastAsia"/>
          <w:bCs w:val="0"/>
          <w:color w:val="auto"/>
          <w:sz w:val="24"/>
          <w:szCs w:val="24"/>
        </w:rPr>
        <w:t>是</w:t>
      </w:r>
      <w:r>
        <w:rPr>
          <w:rFonts w:hint="eastAsia"/>
          <w:bCs w:val="0"/>
          <w:color w:val="auto"/>
          <w:sz w:val="24"/>
          <w:szCs w:val="24"/>
          <w:lang w:val="zh-CN"/>
        </w:rPr>
        <w:t>指采购人委托组织</w:t>
      </w:r>
      <w:r>
        <w:rPr>
          <w:rFonts w:hint="eastAsia"/>
          <w:bCs w:val="0"/>
          <w:color w:val="auto"/>
          <w:sz w:val="24"/>
          <w:szCs w:val="24"/>
        </w:rPr>
        <w:t>磋商</w:t>
      </w:r>
      <w:r>
        <w:rPr>
          <w:rFonts w:hint="eastAsia"/>
          <w:bCs w:val="0"/>
          <w:color w:val="auto"/>
          <w:sz w:val="24"/>
          <w:szCs w:val="24"/>
          <w:lang w:val="zh-CN"/>
        </w:rPr>
        <w:t>的集中采购机构</w:t>
      </w:r>
      <w:r>
        <w:rPr>
          <w:rFonts w:hint="eastAsia" w:cs="Arial"/>
          <w:bCs w:val="0"/>
          <w:color w:val="auto"/>
          <w:sz w:val="24"/>
          <w:szCs w:val="24"/>
        </w:rPr>
        <w:t>/</w:t>
      </w:r>
      <w:r>
        <w:rPr>
          <w:rFonts w:hint="eastAsia"/>
          <w:bCs w:val="0"/>
          <w:color w:val="auto"/>
          <w:sz w:val="24"/>
          <w:szCs w:val="24"/>
          <w:lang w:val="zh-CN"/>
        </w:rPr>
        <w:t>采购代理机构。</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3.供应商：是指向采购人提供货物、工程或者服务的法人、其他组织或者自然人</w:t>
      </w:r>
      <w:r>
        <w:rPr>
          <w:rFonts w:ascii="宋体" w:hAnsi="宋体"/>
          <w:color w:val="auto"/>
          <w:sz w:val="24"/>
        </w:rPr>
        <w:t>。</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ascii="宋体" w:hAnsi="宋体"/>
          <w:color w:val="auto"/>
          <w:sz w:val="24"/>
          <w:lang w:val="zh-CN"/>
        </w:rPr>
      </w:pPr>
      <w:r>
        <w:rPr>
          <w:rFonts w:hint="eastAsia" w:ascii="宋体" w:hAnsi="宋体"/>
          <w:color w:val="auto"/>
          <w:sz w:val="24"/>
        </w:rPr>
        <w:t>4.成交</w:t>
      </w:r>
      <w:r>
        <w:rPr>
          <w:rFonts w:hint="eastAsia" w:ascii="宋体" w:hAnsi="宋体"/>
          <w:color w:val="auto"/>
          <w:sz w:val="24"/>
          <w:lang w:val="zh-CN"/>
        </w:rPr>
        <w:t>供应商：是指经</w:t>
      </w:r>
      <w:r>
        <w:rPr>
          <w:rFonts w:hint="eastAsia" w:ascii="宋体" w:hAnsi="宋体" w:cs="宋体"/>
          <w:color w:val="auto"/>
          <w:sz w:val="24"/>
        </w:rPr>
        <w:t>磋商小组</w:t>
      </w:r>
      <w:r>
        <w:rPr>
          <w:rFonts w:hint="eastAsia" w:ascii="宋体" w:hAnsi="宋体"/>
          <w:color w:val="auto"/>
          <w:sz w:val="24"/>
          <w:lang w:val="zh-CN"/>
        </w:rPr>
        <w:t>评审确定的对</w:t>
      </w:r>
      <w:r>
        <w:rPr>
          <w:rFonts w:hint="eastAsia" w:ascii="宋体" w:hAnsi="宋体"/>
          <w:color w:val="auto"/>
          <w:sz w:val="24"/>
        </w:rPr>
        <w:t>磋商</w:t>
      </w:r>
      <w:r>
        <w:rPr>
          <w:rFonts w:hint="eastAsia" w:ascii="宋体" w:hAnsi="宋体"/>
          <w:color w:val="auto"/>
          <w:sz w:val="24"/>
          <w:lang w:val="zh-CN"/>
        </w:rPr>
        <w:t>文件作出实质性响应，经采购人按照规定在</w:t>
      </w:r>
      <w:r>
        <w:rPr>
          <w:rFonts w:hint="eastAsia" w:ascii="宋体" w:hAnsi="宋体" w:cs="宋体"/>
          <w:color w:val="auto"/>
          <w:sz w:val="24"/>
        </w:rPr>
        <w:t>磋商小组</w:t>
      </w:r>
      <w:r>
        <w:rPr>
          <w:rFonts w:hint="eastAsia" w:ascii="宋体" w:hAnsi="宋体"/>
          <w:color w:val="auto"/>
          <w:sz w:val="24"/>
          <w:lang w:val="zh-CN"/>
        </w:rPr>
        <w:t>推荐的</w:t>
      </w:r>
      <w:r>
        <w:rPr>
          <w:rFonts w:hint="eastAsia" w:ascii="宋体" w:hAnsi="宋体"/>
          <w:color w:val="auto"/>
          <w:sz w:val="24"/>
        </w:rPr>
        <w:t>成交</w:t>
      </w:r>
      <w:r>
        <w:rPr>
          <w:rFonts w:hint="eastAsia" w:ascii="宋体" w:hAnsi="宋体"/>
          <w:color w:val="auto"/>
          <w:sz w:val="24"/>
          <w:lang w:val="zh-CN"/>
        </w:rPr>
        <w:t>候选人中确定的或受采购人委托直接确认的，与采购人签订合同资格的供应商。</w:t>
      </w:r>
    </w:p>
    <w:p>
      <w:pPr>
        <w:pStyle w:val="2"/>
        <w:pageBreakBefore w:val="0"/>
        <w:kinsoku/>
        <w:overflowPunct/>
        <w:topLinePunct w:val="0"/>
        <w:bidi w:val="0"/>
        <w:spacing w:after="0" w:line="360" w:lineRule="auto"/>
        <w:ind w:left="0" w:leftChars="0" w:right="0" w:rightChars="0" w:firstLine="480" w:firstLineChars="200"/>
        <w:rPr>
          <w:color w:val="auto"/>
        </w:rPr>
      </w:pPr>
      <w:r>
        <w:rPr>
          <w:rFonts w:hint="eastAsia" w:ascii="宋体" w:hAnsi="宋体"/>
          <w:color w:val="auto"/>
          <w:sz w:val="24"/>
        </w:rPr>
        <w:t>5.联合体：</w:t>
      </w:r>
      <w:r>
        <w:rPr>
          <w:rFonts w:hint="eastAsia"/>
          <w:color w:val="auto"/>
          <w:sz w:val="24"/>
        </w:rPr>
        <w:t>两个或两个以上法人或者其他组织可以组成一个联合体，以一个供应商的身份共同参与磋商。</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b/>
          <w:bCs/>
          <w:color w:val="auto"/>
          <w:sz w:val="24"/>
        </w:rPr>
      </w:pPr>
      <w:r>
        <w:rPr>
          <w:rFonts w:hint="eastAsia"/>
          <w:b/>
          <w:bCs/>
          <w:color w:val="auto"/>
          <w:sz w:val="24"/>
        </w:rPr>
        <w:t>（四）</w:t>
      </w:r>
      <w:r>
        <w:rPr>
          <w:b/>
          <w:bCs/>
          <w:color w:val="auto"/>
          <w:sz w:val="24"/>
        </w:rPr>
        <w:t>以联合体形式</w:t>
      </w:r>
      <w:r>
        <w:rPr>
          <w:rFonts w:hint="eastAsia"/>
          <w:b/>
          <w:bCs/>
          <w:color w:val="auto"/>
          <w:sz w:val="24"/>
        </w:rPr>
        <w:t>磋商</w:t>
      </w:r>
      <w:r>
        <w:rPr>
          <w:b/>
          <w:bCs/>
          <w:color w:val="auto"/>
          <w:sz w:val="24"/>
        </w:rPr>
        <w:t>的，应符合以下规定：</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color w:val="auto"/>
          <w:sz w:val="24"/>
        </w:rPr>
      </w:pPr>
      <w:r>
        <w:rPr>
          <w:rFonts w:hint="eastAsia" w:ascii="宋体" w:hAnsi="宋体"/>
          <w:color w:val="auto"/>
          <w:sz w:val="24"/>
        </w:rPr>
        <w:t>1.联</w:t>
      </w:r>
      <w:r>
        <w:rPr>
          <w:color w:val="auto"/>
          <w:sz w:val="24"/>
        </w:rPr>
        <w:t>合体各方应签订联合体协议书，明确联合体牵头人和各方权利义务，并作为</w:t>
      </w:r>
      <w:r>
        <w:rPr>
          <w:rFonts w:hint="eastAsia"/>
          <w:color w:val="auto"/>
          <w:sz w:val="24"/>
        </w:rPr>
        <w:t>磋商响应</w:t>
      </w:r>
      <w:r>
        <w:rPr>
          <w:color w:val="auto"/>
          <w:sz w:val="24"/>
        </w:rPr>
        <w:t>文件组成分部分。</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color w:val="auto"/>
          <w:sz w:val="24"/>
        </w:rPr>
      </w:pPr>
      <w:r>
        <w:rPr>
          <w:rFonts w:hint="eastAsia" w:ascii="宋体" w:hAnsi="宋体"/>
          <w:color w:val="auto"/>
          <w:sz w:val="24"/>
        </w:rPr>
        <w:t>2.联</w:t>
      </w:r>
      <w:r>
        <w:rPr>
          <w:color w:val="auto"/>
          <w:sz w:val="24"/>
        </w:rPr>
        <w:t>合体各方均应当具备</w:t>
      </w:r>
      <w:r>
        <w:rPr>
          <w:rFonts w:hint="eastAsia" w:ascii="宋体" w:hAnsi="宋体"/>
          <w:color w:val="auto"/>
          <w:sz w:val="24"/>
          <w:lang w:val="zh-CN"/>
        </w:rPr>
        <w:t>《中华人民共和国政府采购法》</w:t>
      </w:r>
      <w:r>
        <w:rPr>
          <w:color w:val="auto"/>
          <w:sz w:val="24"/>
        </w:rPr>
        <w:t>第二十二条规定的条件，并在</w:t>
      </w:r>
      <w:r>
        <w:rPr>
          <w:rFonts w:hint="eastAsia"/>
          <w:color w:val="auto"/>
          <w:sz w:val="24"/>
        </w:rPr>
        <w:t>响应</w:t>
      </w:r>
      <w:r>
        <w:rPr>
          <w:color w:val="auto"/>
          <w:sz w:val="24"/>
        </w:rPr>
        <w:t>文件中提供联合体各方的相关证明材料。</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3.联合体成员存在不良信用记录的，视同联合体存在不良信用记录。</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4.联合体各方中至少应当有一方符合采购人规定的资格要求。由同一资质条件的供应商组成的联合体，应当按照资质等级较低的供应商确定联合体资质等级。</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5.联合体各方不得再以自己名义单独参加同一</w:t>
      </w:r>
      <w:r>
        <w:rPr>
          <w:rFonts w:hint="eastAsia" w:ascii="宋体" w:hAnsi="宋体" w:cs="宋体"/>
          <w:color w:val="auto"/>
          <w:sz w:val="24"/>
        </w:rPr>
        <w:t>合同项</w:t>
      </w:r>
      <w:r>
        <w:rPr>
          <w:rFonts w:hint="eastAsia" w:ascii="宋体" w:hAnsi="宋体"/>
          <w:color w:val="auto"/>
          <w:sz w:val="24"/>
        </w:rPr>
        <w:t>，也不得组成新的联合体参加同一项目。</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6.联合体各方应当共同与采购人签订采购合同，就合同约定的事项对采购人承担连带责任。</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color w:val="auto"/>
          <w:sz w:val="24"/>
        </w:rPr>
      </w:pPr>
      <w:r>
        <w:rPr>
          <w:rFonts w:hint="eastAsia" w:ascii="宋体" w:hAnsi="宋体"/>
          <w:color w:val="auto"/>
          <w:sz w:val="24"/>
        </w:rPr>
        <w:t>7.磋商</w:t>
      </w:r>
      <w:r>
        <w:rPr>
          <w:color w:val="auto"/>
          <w:sz w:val="24"/>
        </w:rPr>
        <w:t>时，应以联合体协议中确定的主体方名义</w:t>
      </w:r>
      <w:r>
        <w:rPr>
          <w:rFonts w:hint="eastAsia" w:ascii="宋体" w:hAnsi="宋体"/>
          <w:color w:val="auto"/>
          <w:sz w:val="24"/>
        </w:rPr>
        <w:t>磋商</w:t>
      </w:r>
      <w:r>
        <w:rPr>
          <w:color w:val="auto"/>
          <w:sz w:val="24"/>
        </w:rPr>
        <w:t>，对联合体各方均具有约束力。</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b/>
          <w:bCs/>
          <w:color w:val="auto"/>
          <w:sz w:val="24"/>
        </w:rPr>
      </w:pPr>
      <w:r>
        <w:rPr>
          <w:rFonts w:hint="eastAsia"/>
          <w:b/>
          <w:bCs/>
          <w:color w:val="auto"/>
          <w:sz w:val="24"/>
        </w:rPr>
        <w:t>（五）</w:t>
      </w:r>
      <w:r>
        <w:rPr>
          <w:b/>
          <w:bCs/>
          <w:color w:val="auto"/>
          <w:sz w:val="24"/>
        </w:rPr>
        <w:t>语言文字以及度量衡单位</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color w:val="auto"/>
          <w:sz w:val="24"/>
        </w:rPr>
      </w:pPr>
      <w:r>
        <w:rPr>
          <w:rFonts w:hint="eastAsia" w:ascii="宋体" w:hAnsi="宋体"/>
          <w:color w:val="auto"/>
          <w:sz w:val="24"/>
        </w:rPr>
        <w:t>1</w:t>
      </w:r>
      <w:r>
        <w:rPr>
          <w:rFonts w:hint="eastAsia"/>
          <w:color w:val="auto"/>
          <w:sz w:val="24"/>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2.所有计量均采用中国法定的计量单位。</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color w:val="auto"/>
          <w:sz w:val="24"/>
        </w:rPr>
      </w:pPr>
      <w:r>
        <w:rPr>
          <w:rFonts w:hint="eastAsia" w:ascii="宋体" w:hAnsi="宋体"/>
          <w:color w:val="auto"/>
          <w:sz w:val="24"/>
        </w:rPr>
        <w:t>3.所有</w:t>
      </w:r>
      <w:r>
        <w:rPr>
          <w:color w:val="auto"/>
          <w:sz w:val="24"/>
        </w:rPr>
        <w:t>报价一律使用人民币，货币单位：元。</w:t>
      </w:r>
    </w:p>
    <w:p>
      <w:pPr>
        <w:pStyle w:val="30"/>
        <w:keepNext w:val="0"/>
        <w:keepLines w:val="0"/>
        <w:pageBreakBefore w:val="0"/>
        <w:widowControl w:val="0"/>
        <w:tabs>
          <w:tab w:val="left" w:pos="437"/>
        </w:tabs>
        <w:kinsoku/>
        <w:wordWrap/>
        <w:overflowPunct/>
        <w:topLinePunct w:val="0"/>
        <w:autoSpaceDE/>
        <w:autoSpaceDN/>
        <w:bidi w:val="0"/>
        <w:adjustRightInd/>
        <w:spacing w:after="0" w:line="360" w:lineRule="auto"/>
        <w:ind w:left="0" w:leftChars="0" w:right="0" w:rightChars="0" w:firstLine="489"/>
        <w:textAlignment w:val="auto"/>
        <w:outlineLvl w:val="9"/>
        <w:rPr>
          <w:b/>
          <w:bCs/>
          <w:color w:val="auto"/>
          <w:sz w:val="24"/>
          <w:szCs w:val="24"/>
        </w:rPr>
      </w:pPr>
      <w:r>
        <w:rPr>
          <w:rFonts w:hint="eastAsia"/>
          <w:b/>
          <w:bCs/>
          <w:color w:val="auto"/>
          <w:sz w:val="24"/>
          <w:szCs w:val="24"/>
        </w:rPr>
        <w:t>（六）</w:t>
      </w:r>
      <w:r>
        <w:rPr>
          <w:b/>
          <w:bCs/>
          <w:color w:val="auto"/>
          <w:sz w:val="24"/>
          <w:szCs w:val="24"/>
        </w:rPr>
        <w:t>现场踏勘</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1.磋商文件规定组织踏勘现场的，采购人按磋商文件规定的时间、地点组织供应商踏勘项目现场。</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2.供应商自行承担踏勘现场发生的责任、风险和自身费用。</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color w:val="auto"/>
          <w:sz w:val="24"/>
        </w:rPr>
      </w:pPr>
      <w:r>
        <w:rPr>
          <w:rFonts w:hint="eastAsia" w:ascii="宋体" w:hAnsi="宋体"/>
          <w:color w:val="auto"/>
          <w:sz w:val="24"/>
        </w:rPr>
        <w:t>3.采购人</w:t>
      </w:r>
      <w:r>
        <w:rPr>
          <w:color w:val="auto"/>
          <w:sz w:val="24"/>
        </w:rPr>
        <w:t>在踏勘现场中介绍的资料和数据等，不构成对</w:t>
      </w:r>
      <w:r>
        <w:rPr>
          <w:rFonts w:hint="eastAsia"/>
          <w:color w:val="auto"/>
          <w:sz w:val="24"/>
        </w:rPr>
        <w:t>磋商</w:t>
      </w:r>
      <w:r>
        <w:rPr>
          <w:color w:val="auto"/>
          <w:sz w:val="24"/>
        </w:rPr>
        <w:t>文件的修改或不作为</w:t>
      </w:r>
      <w:r>
        <w:rPr>
          <w:rFonts w:hint="eastAsia"/>
          <w:color w:val="auto"/>
          <w:sz w:val="24"/>
        </w:rPr>
        <w:t>供应商</w:t>
      </w:r>
      <w:r>
        <w:rPr>
          <w:color w:val="auto"/>
          <w:sz w:val="24"/>
        </w:rPr>
        <w:t>编制</w:t>
      </w:r>
      <w:r>
        <w:rPr>
          <w:rFonts w:hint="eastAsia"/>
          <w:color w:val="auto"/>
          <w:sz w:val="24"/>
        </w:rPr>
        <w:t>磋商响应</w:t>
      </w:r>
      <w:r>
        <w:rPr>
          <w:color w:val="auto"/>
          <w:sz w:val="24"/>
        </w:rPr>
        <w:t>文件的依据。</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rFonts w:hAnsi="宋体"/>
          <w:b/>
          <w:color w:val="auto"/>
          <w:sz w:val="24"/>
        </w:rPr>
      </w:pPr>
      <w:r>
        <w:rPr>
          <w:rFonts w:hint="eastAsia" w:hAnsi="宋体"/>
          <w:b/>
          <w:color w:val="auto"/>
          <w:sz w:val="24"/>
        </w:rPr>
        <w:t>（七）特别说明</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int="eastAsia" w:hAnsi="宋体"/>
          <w:color w:val="auto"/>
          <w:sz w:val="24"/>
        </w:rPr>
        <w:t>1.供应商磋商</w:t>
      </w:r>
      <w:r>
        <w:rPr>
          <w:rFonts w:hAnsi="宋体"/>
          <w:color w:val="auto"/>
          <w:sz w:val="24"/>
        </w:rPr>
        <w:t>所使用的资格、信誉、荣誉、业绩与企业认证必须为本法人所拥有</w:t>
      </w:r>
      <w:r>
        <w:rPr>
          <w:rFonts w:hint="eastAsia" w:hAnsi="宋体"/>
          <w:color w:val="auto"/>
          <w:sz w:val="24"/>
        </w:rPr>
        <w:t>且所提供的资料都是真实有效的</w:t>
      </w:r>
      <w:r>
        <w:rPr>
          <w:rFonts w:hAnsi="宋体"/>
          <w:color w:val="auto"/>
          <w:sz w:val="24"/>
        </w:rPr>
        <w:t>。</w:t>
      </w:r>
    </w:p>
    <w:p>
      <w:pPr>
        <w:pStyle w:val="30"/>
        <w:keepNext w:val="0"/>
        <w:keepLines w:val="0"/>
        <w:pageBreakBefore w:val="0"/>
        <w:widowControl w:val="0"/>
        <w:kinsoku/>
        <w:wordWrap/>
        <w:overflowPunct/>
        <w:topLinePunct w:val="0"/>
        <w:bidi w:val="0"/>
        <w:snapToGrid w:val="0"/>
        <w:spacing w:after="0" w:line="360" w:lineRule="auto"/>
        <w:ind w:left="0" w:leftChars="0" w:right="0" w:rightChars="0" w:firstLine="480"/>
        <w:textAlignment w:val="auto"/>
        <w:outlineLvl w:val="9"/>
        <w:rPr>
          <w:rFonts w:ascii="宋体" w:hAnsi="宋体" w:cs="宋体"/>
          <w:color w:val="auto"/>
          <w:sz w:val="24"/>
        </w:rPr>
      </w:pPr>
      <w:r>
        <w:rPr>
          <w:rFonts w:hint="eastAsia" w:ascii="宋体" w:hAnsi="宋体" w:cs="宋体"/>
          <w:color w:val="auto"/>
          <w:sz w:val="24"/>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pPr>
        <w:pStyle w:val="30"/>
        <w:keepNext w:val="0"/>
        <w:keepLines w:val="0"/>
        <w:pageBreakBefore w:val="0"/>
        <w:widowControl w:val="0"/>
        <w:kinsoku/>
        <w:wordWrap/>
        <w:overflowPunct/>
        <w:topLinePunct w:val="0"/>
        <w:bidi w:val="0"/>
        <w:snapToGrid w:val="0"/>
        <w:spacing w:after="0" w:line="360" w:lineRule="auto"/>
        <w:ind w:left="0" w:leftChars="0" w:right="0" w:rightChars="0" w:firstLine="480"/>
        <w:textAlignment w:val="auto"/>
        <w:outlineLvl w:val="9"/>
        <w:rPr>
          <w:rFonts w:ascii="宋体" w:hAnsi="宋体" w:cs="宋体"/>
          <w:color w:val="auto"/>
          <w:sz w:val="24"/>
        </w:rPr>
      </w:pPr>
      <w:r>
        <w:rPr>
          <w:rFonts w:hint="eastAsia" w:ascii="宋体" w:hAnsi="宋体" w:cs="宋体"/>
          <w:color w:val="auto"/>
          <w:sz w:val="24"/>
        </w:rPr>
        <w:t>3.本磋商文件中关于电子磋商、响应内容、流程如与政采云系统中最新的内容、操作不一致的，以政采云系统中的要求为准。</w:t>
      </w:r>
    </w:p>
    <w:p>
      <w:pPr>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after="0" w:line="360" w:lineRule="auto"/>
        <w:ind w:left="0" w:leftChars="0" w:right="0" w:rightChars="0" w:firstLine="482" w:firstLineChars="200"/>
        <w:textAlignment w:val="auto"/>
        <w:outlineLvl w:val="9"/>
        <w:rPr>
          <w:rFonts w:ascii="宋体" w:hAnsi="宋体"/>
          <w:b/>
          <w:color w:val="auto"/>
          <w:kern w:val="0"/>
          <w:sz w:val="24"/>
        </w:rPr>
      </w:pPr>
      <w:r>
        <w:rPr>
          <w:rFonts w:hint="eastAsia" w:ascii="宋体" w:hAnsi="宋体"/>
          <w:b/>
          <w:color w:val="auto"/>
          <w:kern w:val="0"/>
          <w:sz w:val="24"/>
        </w:rPr>
        <w:t>二、磋商文件</w:t>
      </w:r>
    </w:p>
    <w:p>
      <w:pPr>
        <w:pStyle w:val="30"/>
        <w:keepNext w:val="0"/>
        <w:keepLines w:val="0"/>
        <w:pageBreakBefore w:val="0"/>
        <w:widowControl w:val="0"/>
        <w:kinsoku/>
        <w:wordWrap/>
        <w:overflowPunct/>
        <w:topLinePunct w:val="0"/>
        <w:bidi w:val="0"/>
        <w:snapToGrid w:val="0"/>
        <w:spacing w:after="0" w:line="360" w:lineRule="auto"/>
        <w:ind w:left="0" w:leftChars="0" w:right="0" w:rightChars="0" w:firstLine="480"/>
        <w:textAlignment w:val="auto"/>
        <w:outlineLvl w:val="9"/>
        <w:rPr>
          <w:rFonts w:ascii="宋体" w:hAnsi="宋体" w:cs="宋体"/>
          <w:color w:val="auto"/>
          <w:sz w:val="24"/>
        </w:rPr>
      </w:pPr>
      <w:r>
        <w:rPr>
          <w:rFonts w:hint="eastAsia" w:ascii="宋体" w:hAnsi="宋体" w:cs="宋体"/>
          <w:color w:val="auto"/>
          <w:sz w:val="24"/>
        </w:rPr>
        <w:t>（一）磋商文件由磋商文件总目录所列内容组成。</w:t>
      </w:r>
    </w:p>
    <w:p>
      <w:pPr>
        <w:pStyle w:val="30"/>
        <w:keepNext w:val="0"/>
        <w:keepLines w:val="0"/>
        <w:pageBreakBefore w:val="0"/>
        <w:widowControl w:val="0"/>
        <w:kinsoku/>
        <w:wordWrap/>
        <w:overflowPunct/>
        <w:topLinePunct w:val="0"/>
        <w:bidi w:val="0"/>
        <w:snapToGrid w:val="0"/>
        <w:spacing w:after="0" w:line="360" w:lineRule="auto"/>
        <w:ind w:left="0" w:leftChars="0" w:right="0" w:rightChars="0" w:firstLine="480"/>
        <w:textAlignment w:val="auto"/>
        <w:outlineLvl w:val="9"/>
        <w:rPr>
          <w:rFonts w:ascii="宋体" w:hAnsi="宋体" w:cs="宋体"/>
          <w:color w:val="auto"/>
          <w:sz w:val="24"/>
        </w:rPr>
      </w:pPr>
      <w:r>
        <w:rPr>
          <w:rFonts w:hint="eastAsia" w:ascii="宋体" w:hAnsi="宋体" w:cs="宋体"/>
          <w:color w:val="auto"/>
          <w:sz w:val="24"/>
        </w:rPr>
        <w:t>（二）供应商在规定的时间内未对磋商文件提出疑问、质疑或要求澄清的，将视其为无异议。</w:t>
      </w:r>
    </w:p>
    <w:p>
      <w:pPr>
        <w:pStyle w:val="30"/>
        <w:keepNext w:val="0"/>
        <w:keepLines w:val="0"/>
        <w:pageBreakBefore w:val="0"/>
        <w:widowControl w:val="0"/>
        <w:kinsoku/>
        <w:wordWrap/>
        <w:overflowPunct/>
        <w:topLinePunct w:val="0"/>
        <w:bidi w:val="0"/>
        <w:snapToGrid w:val="0"/>
        <w:spacing w:after="0" w:line="360" w:lineRule="auto"/>
        <w:ind w:left="0" w:leftChars="0" w:right="0" w:rightChars="0" w:firstLine="480"/>
        <w:textAlignment w:val="auto"/>
        <w:outlineLvl w:val="9"/>
        <w:rPr>
          <w:rFonts w:ascii="宋体" w:hAnsi="宋体" w:cs="宋体"/>
          <w:color w:val="auto"/>
          <w:sz w:val="24"/>
        </w:rPr>
      </w:pPr>
      <w:r>
        <w:rPr>
          <w:rFonts w:hint="eastAsia" w:ascii="宋体" w:hAnsi="宋体" w:cs="宋体"/>
          <w:color w:val="auto"/>
          <w:sz w:val="24"/>
        </w:rPr>
        <w:t>（三）对磋商文件中描述有歧义或前后不一致的地方，磋商小组有权进行评判，但对同一条款的评判应适用于每个供应商。</w:t>
      </w:r>
    </w:p>
    <w:p>
      <w:pPr>
        <w:pStyle w:val="30"/>
        <w:keepNext w:val="0"/>
        <w:keepLines w:val="0"/>
        <w:pageBreakBefore w:val="0"/>
        <w:widowControl w:val="0"/>
        <w:kinsoku/>
        <w:wordWrap/>
        <w:overflowPunct/>
        <w:topLinePunct w:val="0"/>
        <w:bidi w:val="0"/>
        <w:snapToGrid w:val="0"/>
        <w:spacing w:after="0" w:line="360" w:lineRule="auto"/>
        <w:ind w:left="0" w:leftChars="0" w:right="0" w:rightChars="0" w:firstLine="480"/>
        <w:textAlignment w:val="auto"/>
        <w:outlineLvl w:val="9"/>
        <w:rPr>
          <w:rFonts w:ascii="宋体" w:hAnsi="宋体"/>
          <w:color w:val="auto"/>
          <w:kern w:val="0"/>
          <w:sz w:val="24"/>
        </w:rPr>
      </w:pPr>
      <w:r>
        <w:rPr>
          <w:rFonts w:hint="eastAsia" w:ascii="宋体" w:hAnsi="宋体" w:cs="宋体"/>
          <w:color w:val="auto"/>
          <w:sz w:val="24"/>
        </w:rPr>
        <w:t>（四）采购组织机构对磋商文件进行必要的澄清更正的，澄清或者修改的内容可能影响磋商文件编制的，于磋商截止时间的5日前在浙江省政府采购网上以更正公告的形式通知各潜在的投标人。不足5日的，采购人或者采购组织机构应当顺延提交响应文件的截止时间。</w:t>
      </w:r>
    </w:p>
    <w:p>
      <w:pPr>
        <w:keepNext w:val="0"/>
        <w:keepLines w:val="0"/>
        <w:pageBreakBefore w:val="0"/>
        <w:widowControl w:val="0"/>
        <w:tabs>
          <w:tab w:val="left" w:pos="1418"/>
        </w:tabs>
        <w:kinsoku/>
        <w:wordWrap/>
        <w:overflowPunct/>
        <w:topLinePunct w:val="0"/>
        <w:autoSpaceDE w:val="0"/>
        <w:autoSpaceDN w:val="0"/>
        <w:bidi w:val="0"/>
        <w:adjustRightInd w:val="0"/>
        <w:spacing w:after="0" w:line="360" w:lineRule="auto"/>
        <w:ind w:left="0" w:leftChars="0" w:right="0" w:rightChars="0" w:firstLine="482" w:firstLineChars="200"/>
        <w:textAlignment w:val="auto"/>
        <w:outlineLvl w:val="9"/>
        <w:rPr>
          <w:rFonts w:ascii="宋体" w:hAnsi="宋体"/>
          <w:b/>
          <w:color w:val="auto"/>
          <w:kern w:val="0"/>
          <w:sz w:val="24"/>
        </w:rPr>
      </w:pPr>
      <w:r>
        <w:rPr>
          <w:rFonts w:hint="eastAsia" w:ascii="宋体" w:hAnsi="宋体"/>
          <w:b/>
          <w:color w:val="auto"/>
          <w:kern w:val="0"/>
          <w:sz w:val="24"/>
        </w:rPr>
        <w:t>三、响应文件</w:t>
      </w:r>
    </w:p>
    <w:p>
      <w:pPr>
        <w:pStyle w:val="12"/>
        <w:keepNext w:val="0"/>
        <w:keepLines w:val="0"/>
        <w:pageBreakBefore w:val="0"/>
        <w:widowControl w:val="0"/>
        <w:kinsoku/>
        <w:wordWrap/>
        <w:overflowPunct/>
        <w:topLinePunct w:val="0"/>
        <w:bidi w:val="0"/>
        <w:spacing w:after="0" w:line="360" w:lineRule="auto"/>
        <w:ind w:left="0" w:leftChars="0" w:right="0" w:rightChars="0" w:firstLine="482" w:firstLineChars="200"/>
        <w:textAlignment w:val="auto"/>
        <w:outlineLvl w:val="9"/>
        <w:rPr>
          <w:rFonts w:ascii="宋体" w:hAnsi="宋体"/>
          <w:b/>
          <w:color w:val="auto"/>
          <w:kern w:val="0"/>
          <w:sz w:val="24"/>
        </w:rPr>
      </w:pPr>
      <w:r>
        <w:rPr>
          <w:rFonts w:hint="eastAsia" w:ascii="宋体" w:hAnsi="宋体"/>
          <w:b/>
          <w:color w:val="auto"/>
          <w:kern w:val="0"/>
          <w:sz w:val="24"/>
        </w:rPr>
        <w:t>（一）响应文件的编制</w:t>
      </w:r>
    </w:p>
    <w:p>
      <w:pPr>
        <w:pStyle w:val="12"/>
        <w:keepNext w:val="0"/>
        <w:keepLines w:val="0"/>
        <w:pageBreakBefore w:val="0"/>
        <w:widowControl w:val="0"/>
        <w:kinsoku/>
        <w:wordWrap/>
        <w:overflowPunct/>
        <w:topLinePunct w:val="0"/>
        <w:bidi w:val="0"/>
        <w:spacing w:after="0" w:line="360" w:lineRule="auto"/>
        <w:ind w:left="0" w:leftChars="0" w:right="0" w:rightChars="0" w:firstLine="480" w:firstLineChars="200"/>
        <w:textAlignment w:val="auto"/>
        <w:outlineLvl w:val="9"/>
        <w:rPr>
          <w:rFonts w:ascii="宋体" w:hAnsi="宋体"/>
          <w:bCs/>
          <w:color w:val="auto"/>
          <w:kern w:val="0"/>
          <w:sz w:val="24"/>
        </w:rPr>
      </w:pPr>
      <w:r>
        <w:rPr>
          <w:rFonts w:hint="eastAsia" w:ascii="宋体" w:hAnsi="宋体"/>
          <w:color w:val="auto"/>
          <w:kern w:val="0"/>
          <w:sz w:val="24"/>
        </w:rPr>
        <w:t>供应商接到磋商文件后，按照采购组织机构的要求提供：磋商响应文件</w:t>
      </w:r>
      <w:r>
        <w:rPr>
          <w:rFonts w:hint="eastAsia" w:ascii="宋体" w:hAnsi="宋体"/>
          <w:color w:val="auto"/>
          <w:kern w:val="0"/>
          <w:sz w:val="24"/>
          <w:lang w:val="zh-CN"/>
        </w:rPr>
        <w:t>。【特别提示：如在磋商响应时有要求提供资料原件的，将原件扫描放入投标文件。】</w:t>
      </w:r>
      <w:r>
        <w:rPr>
          <w:rFonts w:hint="eastAsia" w:ascii="宋体" w:hAnsi="宋体"/>
          <w:bCs/>
          <w:color w:val="auto"/>
          <w:kern w:val="0"/>
          <w:sz w:val="24"/>
        </w:rPr>
        <w:t>本磋商文件中若有多标项的，若参与多标项投标的，则按每个标项分别独立编制磋商响应文件。</w:t>
      </w:r>
    </w:p>
    <w:p>
      <w:pPr>
        <w:keepNext w:val="0"/>
        <w:keepLines w:val="0"/>
        <w:pageBreakBefore w:val="0"/>
        <w:widowControl w:val="0"/>
        <w:kinsoku/>
        <w:wordWrap/>
        <w:overflowPunct/>
        <w:topLinePunct w:val="0"/>
        <w:bidi w:val="0"/>
        <w:snapToGrid w:val="0"/>
        <w:spacing w:after="0" w:line="360" w:lineRule="auto"/>
        <w:ind w:left="0" w:leftChars="0" w:right="0" w:rightChars="0" w:firstLine="482" w:firstLineChars="200"/>
        <w:textAlignment w:val="auto"/>
        <w:outlineLvl w:val="9"/>
        <w:rPr>
          <w:rFonts w:ascii="宋体" w:hAnsi="宋体"/>
          <w:color w:val="auto"/>
          <w:kern w:val="0"/>
          <w:sz w:val="24"/>
        </w:rPr>
      </w:pPr>
      <w:r>
        <w:rPr>
          <w:rFonts w:hint="eastAsia" w:ascii="宋体" w:hAnsi="宋体" w:cs="宋体"/>
          <w:b/>
          <w:color w:val="auto"/>
          <w:sz w:val="24"/>
        </w:rPr>
        <w:t>▲</w:t>
      </w:r>
      <w:r>
        <w:rPr>
          <w:rFonts w:hint="eastAsia" w:ascii="宋体" w:hAnsi="宋体"/>
          <w:b/>
          <w:color w:val="auto"/>
          <w:sz w:val="24"/>
        </w:rPr>
        <w:t>1、资格证明内容的组成：</w:t>
      </w:r>
    </w:p>
    <w:p>
      <w:pPr>
        <w:pStyle w:val="19"/>
        <w:keepNext w:val="0"/>
        <w:keepLines w:val="0"/>
        <w:pageBreakBefore w:val="0"/>
        <w:kinsoku/>
        <w:wordWrap/>
        <w:overflowPunct/>
        <w:topLinePunct w:val="0"/>
        <w:autoSpaceDE/>
        <w:autoSpaceDN/>
        <w:bidi w:val="0"/>
        <w:adjustRightInd/>
        <w:snapToGrid/>
        <w:spacing w:after="0"/>
        <w:ind w:left="0" w:leftChars="0" w:right="0" w:rightChars="0" w:firstLine="470"/>
        <w:textAlignment w:val="auto"/>
        <w:rPr>
          <w:rStyle w:val="22"/>
          <w:b w:val="0"/>
          <w:color w:val="auto"/>
          <w:u w:val="none"/>
        </w:rPr>
      </w:pPr>
      <w:r>
        <w:rPr>
          <w:rStyle w:val="22"/>
          <w:rFonts w:hint="eastAsia"/>
          <w:b w:val="0"/>
          <w:color w:val="auto"/>
          <w:u w:val="none"/>
        </w:rPr>
        <w:t>（1）磋商声明书</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0"/>
        <w:rPr>
          <w:rFonts w:ascii="宋体" w:hAnsi="宋体" w:cs="宋体"/>
          <w:color w:val="auto"/>
          <w:sz w:val="24"/>
        </w:rPr>
      </w:pPr>
      <w:bookmarkStart w:id="31" w:name="_Toc22883"/>
      <w:r>
        <w:rPr>
          <w:rFonts w:hint="eastAsia" w:ascii="宋体" w:hAnsi="宋体" w:cs="宋体"/>
          <w:color w:val="auto"/>
          <w:sz w:val="24"/>
        </w:rPr>
        <w:t>（2）授权委托书（法定代表人亲自办理磋商响应事宜的，则无需提交)。</w:t>
      </w:r>
      <w:bookmarkEnd w:id="31"/>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0"/>
        <w:rPr>
          <w:rFonts w:ascii="宋体" w:hAnsi="宋体" w:cs="宋体"/>
          <w:color w:val="auto"/>
          <w:sz w:val="24"/>
        </w:rPr>
      </w:pPr>
      <w:bookmarkStart w:id="32" w:name="_Toc13824"/>
      <w:r>
        <w:rPr>
          <w:rFonts w:hint="eastAsia" w:ascii="宋体" w:hAnsi="宋体" w:cs="宋体"/>
          <w:color w:val="auto"/>
          <w:sz w:val="24"/>
        </w:rPr>
        <w:t>（3）法人或者其他组织的营业执照等证明文件，自然人的身份证明。</w:t>
      </w:r>
      <w:bookmarkEnd w:id="32"/>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0"/>
        <w:rPr>
          <w:rFonts w:ascii="宋体" w:hAnsi="宋体" w:cs="宋体"/>
          <w:color w:val="auto"/>
          <w:sz w:val="24"/>
        </w:rPr>
      </w:pPr>
      <w:bookmarkStart w:id="33" w:name="_Toc12045"/>
      <w:r>
        <w:rPr>
          <w:rFonts w:hint="eastAsia" w:ascii="宋体" w:hAnsi="宋体" w:cs="宋体"/>
          <w:color w:val="auto"/>
          <w:sz w:val="24"/>
        </w:rPr>
        <w:t>（4）承诺函（附件4）。</w:t>
      </w:r>
      <w:bookmarkEnd w:id="33"/>
    </w:p>
    <w:p>
      <w:pPr>
        <w:keepNext w:val="0"/>
        <w:keepLines w:val="0"/>
        <w:pageBreakBefore w:val="0"/>
        <w:widowControl/>
        <w:kinsoku/>
        <w:wordWrap/>
        <w:overflowPunct/>
        <w:topLinePunct w:val="0"/>
        <w:autoSpaceDE/>
        <w:autoSpaceDN/>
        <w:bidi w:val="0"/>
        <w:adjustRightInd/>
        <w:spacing w:after="0" w:line="312" w:lineRule="auto"/>
        <w:ind w:left="0" w:leftChars="0" w:right="0" w:rightChars="0" w:firstLine="482" w:firstLineChars="200"/>
        <w:jc w:val="left"/>
        <w:textAlignment w:val="auto"/>
        <w:outlineLvl w:val="0"/>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可以以书面承诺代替相关证明材料。</w:t>
      </w:r>
    </w:p>
    <w:p>
      <w:pPr>
        <w:keepNext w:val="0"/>
        <w:keepLines w:val="0"/>
        <w:pageBreakBefore w:val="0"/>
        <w:kinsoku/>
        <w:wordWrap/>
        <w:overflowPunct/>
        <w:topLinePunct w:val="0"/>
        <w:autoSpaceDE/>
        <w:autoSpaceDN/>
        <w:bidi w:val="0"/>
        <w:adjustRightInd/>
        <w:snapToGrid w:val="0"/>
        <w:spacing w:after="0" w:line="360" w:lineRule="auto"/>
        <w:ind w:left="0" w:leftChars="0" w:right="0" w:rightChars="0" w:firstLine="482" w:firstLineChars="200"/>
        <w:textAlignment w:val="auto"/>
        <w:rPr>
          <w:rFonts w:ascii="宋体" w:hAnsi="宋体" w:cs="宋体"/>
          <w:color w:val="auto"/>
          <w:sz w:val="24"/>
          <w:u w:val="single"/>
        </w:rPr>
      </w:pPr>
      <w:r>
        <w:rPr>
          <w:rFonts w:hint="eastAsia" w:ascii="宋体" w:hAnsi="宋体"/>
          <w:b/>
          <w:color w:val="auto"/>
          <w:sz w:val="24"/>
        </w:rPr>
        <w:t>2、商务与技术内容的组成：</w:t>
      </w:r>
    </w:p>
    <w:p>
      <w:pPr>
        <w:keepNext w:val="0"/>
        <w:keepLines w:val="0"/>
        <w:pageBreakBefore w:val="0"/>
        <w:kinsoku/>
        <w:wordWrap/>
        <w:overflowPunct/>
        <w:topLinePunct w:val="0"/>
        <w:autoSpaceDE w:val="0"/>
        <w:autoSpaceDN w:val="0"/>
        <w:bidi w:val="0"/>
        <w:adjustRightInd w:val="0"/>
        <w:spacing w:after="0" w:line="360" w:lineRule="auto"/>
        <w:ind w:left="0" w:leftChars="0" w:right="0" w:rightChars="0" w:firstLine="424" w:firstLineChars="177"/>
        <w:textAlignment w:val="auto"/>
        <w:outlineLvl w:val="9"/>
        <w:rPr>
          <w:color w:val="auto"/>
        </w:rPr>
      </w:pPr>
      <w:r>
        <w:rPr>
          <w:rFonts w:hint="eastAsia" w:ascii="宋体" w:hAnsi="宋体"/>
          <w:color w:val="auto"/>
          <w:kern w:val="0"/>
          <w:sz w:val="24"/>
        </w:rPr>
        <w:t>（1）</w:t>
      </w:r>
      <w:r>
        <w:rPr>
          <w:rFonts w:hint="eastAsia"/>
          <w:b/>
          <w:bCs/>
          <w:color w:val="auto"/>
          <w:sz w:val="24"/>
        </w:rPr>
        <w:t>技术方案描述部分</w:t>
      </w:r>
    </w:p>
    <w:p>
      <w:pPr>
        <w:pStyle w:val="12"/>
        <w:keepNext w:val="0"/>
        <w:keepLines w:val="0"/>
        <w:pageBreakBefore w:val="0"/>
        <w:widowControl/>
        <w:numPr>
          <w:ilvl w:val="0"/>
          <w:numId w:val="7"/>
        </w:numPr>
        <w:kinsoku/>
        <w:wordWrap/>
        <w:overflowPunct/>
        <w:topLinePunct w:val="0"/>
        <w:bidi w:val="0"/>
        <w:adjustRightInd w:val="0"/>
        <w:snapToGrid w:val="0"/>
        <w:spacing w:after="0" w:line="360" w:lineRule="auto"/>
        <w:ind w:left="0" w:leftChars="0" w:right="0" w:rightChars="0" w:firstLine="640"/>
        <w:textAlignment w:val="auto"/>
        <w:outlineLvl w:val="9"/>
        <w:rPr>
          <w:rFonts w:ascii="Calibri" w:hAnsi="Calibri" w:cs="Calibri"/>
          <w:color w:val="auto"/>
          <w:sz w:val="24"/>
          <w:szCs w:val="24"/>
        </w:rPr>
      </w:pPr>
      <w:r>
        <w:rPr>
          <w:rFonts w:hint="eastAsia" w:ascii="Calibri" w:hAnsi="Calibri" w:cs="Calibri"/>
          <w:color w:val="auto"/>
          <w:sz w:val="24"/>
          <w:szCs w:val="24"/>
        </w:rPr>
        <w:t>供应商情况介绍（人员与技术力量、企业规模、经营业绩等）。</w:t>
      </w:r>
    </w:p>
    <w:p>
      <w:pPr>
        <w:pStyle w:val="12"/>
        <w:keepNext w:val="0"/>
        <w:keepLines w:val="0"/>
        <w:pageBreakBefore w:val="0"/>
        <w:widowControl/>
        <w:numPr>
          <w:ilvl w:val="0"/>
          <w:numId w:val="7"/>
        </w:numPr>
        <w:kinsoku/>
        <w:wordWrap/>
        <w:overflowPunct/>
        <w:topLinePunct w:val="0"/>
        <w:bidi w:val="0"/>
        <w:adjustRightInd w:val="0"/>
        <w:snapToGrid w:val="0"/>
        <w:spacing w:after="0" w:line="360" w:lineRule="auto"/>
        <w:ind w:left="0" w:leftChars="0" w:right="0" w:rightChars="0" w:firstLine="640"/>
        <w:textAlignment w:val="auto"/>
        <w:outlineLvl w:val="9"/>
        <w:rPr>
          <w:rFonts w:ascii="Calibri" w:hAnsi="Calibri" w:cs="Calibri"/>
          <w:color w:val="auto"/>
          <w:sz w:val="24"/>
          <w:szCs w:val="24"/>
        </w:rPr>
      </w:pPr>
      <w:r>
        <w:rPr>
          <w:rFonts w:hint="eastAsia" w:ascii="Calibri" w:hAnsi="Calibri" w:cs="Calibri"/>
          <w:color w:val="auto"/>
          <w:sz w:val="24"/>
          <w:szCs w:val="24"/>
        </w:rPr>
        <w:t>项目技术方案。</w:t>
      </w:r>
    </w:p>
    <w:p>
      <w:pPr>
        <w:pStyle w:val="12"/>
        <w:keepNext w:val="0"/>
        <w:keepLines w:val="0"/>
        <w:pageBreakBefore w:val="0"/>
        <w:widowControl/>
        <w:numPr>
          <w:ilvl w:val="0"/>
          <w:numId w:val="7"/>
        </w:numPr>
        <w:kinsoku/>
        <w:wordWrap/>
        <w:overflowPunct/>
        <w:topLinePunct w:val="0"/>
        <w:bidi w:val="0"/>
        <w:adjustRightInd w:val="0"/>
        <w:snapToGrid w:val="0"/>
        <w:spacing w:after="0" w:line="360" w:lineRule="auto"/>
        <w:ind w:left="0" w:leftChars="0" w:right="0" w:rightChars="0" w:firstLine="640"/>
        <w:textAlignment w:val="auto"/>
        <w:outlineLvl w:val="9"/>
        <w:rPr>
          <w:rFonts w:ascii="Calibri" w:hAnsi="Calibri" w:cs="Calibri"/>
          <w:color w:val="auto"/>
          <w:sz w:val="24"/>
          <w:szCs w:val="24"/>
        </w:rPr>
      </w:pPr>
      <w:r>
        <w:rPr>
          <w:rFonts w:hint="eastAsia" w:ascii="Calibri" w:hAnsi="Calibri" w:cs="Calibri"/>
          <w:color w:val="auto"/>
          <w:sz w:val="24"/>
          <w:szCs w:val="24"/>
        </w:rPr>
        <w:t>项目实施方案。</w:t>
      </w:r>
    </w:p>
    <w:p>
      <w:pPr>
        <w:pStyle w:val="12"/>
        <w:keepNext w:val="0"/>
        <w:keepLines w:val="0"/>
        <w:pageBreakBefore w:val="0"/>
        <w:widowControl/>
        <w:numPr>
          <w:ilvl w:val="0"/>
          <w:numId w:val="7"/>
        </w:numPr>
        <w:kinsoku/>
        <w:wordWrap/>
        <w:overflowPunct/>
        <w:topLinePunct w:val="0"/>
        <w:bidi w:val="0"/>
        <w:adjustRightInd w:val="0"/>
        <w:snapToGrid w:val="0"/>
        <w:spacing w:after="0" w:line="360" w:lineRule="auto"/>
        <w:ind w:left="0" w:leftChars="0" w:right="0" w:rightChars="0" w:firstLine="640"/>
        <w:textAlignment w:val="auto"/>
        <w:outlineLvl w:val="9"/>
        <w:rPr>
          <w:rFonts w:ascii="Calibri" w:hAnsi="Calibri" w:cs="Calibri"/>
          <w:color w:val="auto"/>
          <w:sz w:val="24"/>
          <w:szCs w:val="24"/>
        </w:rPr>
      </w:pPr>
      <w:r>
        <w:rPr>
          <w:rFonts w:hint="eastAsia" w:ascii="Calibri" w:hAnsi="Calibri" w:cs="Calibri"/>
          <w:color w:val="auto"/>
          <w:sz w:val="24"/>
          <w:szCs w:val="24"/>
        </w:rPr>
        <w:t>质量保证措施。</w:t>
      </w:r>
    </w:p>
    <w:p>
      <w:pPr>
        <w:pStyle w:val="12"/>
        <w:keepNext w:val="0"/>
        <w:keepLines w:val="0"/>
        <w:pageBreakBefore w:val="0"/>
        <w:widowControl/>
        <w:numPr>
          <w:ilvl w:val="0"/>
          <w:numId w:val="7"/>
        </w:numPr>
        <w:kinsoku/>
        <w:wordWrap/>
        <w:overflowPunct/>
        <w:topLinePunct w:val="0"/>
        <w:bidi w:val="0"/>
        <w:adjustRightInd w:val="0"/>
        <w:snapToGrid w:val="0"/>
        <w:spacing w:after="0" w:line="360" w:lineRule="auto"/>
        <w:ind w:left="0" w:leftChars="0" w:right="0" w:rightChars="0" w:firstLine="640"/>
        <w:textAlignment w:val="auto"/>
        <w:outlineLvl w:val="9"/>
        <w:rPr>
          <w:rFonts w:ascii="Calibri" w:hAnsi="Calibri" w:cs="Calibri"/>
          <w:color w:val="auto"/>
          <w:sz w:val="24"/>
          <w:szCs w:val="24"/>
        </w:rPr>
      </w:pPr>
      <w:r>
        <w:rPr>
          <w:rFonts w:hint="eastAsia" w:ascii="Calibri" w:hAnsi="Calibri" w:cs="Calibri"/>
          <w:color w:val="auto"/>
          <w:sz w:val="24"/>
          <w:szCs w:val="24"/>
        </w:rPr>
        <w:t>技术需求响应表。</w:t>
      </w:r>
    </w:p>
    <w:p>
      <w:pPr>
        <w:pStyle w:val="12"/>
        <w:keepNext w:val="0"/>
        <w:keepLines w:val="0"/>
        <w:pageBreakBefore w:val="0"/>
        <w:widowControl/>
        <w:numPr>
          <w:ilvl w:val="0"/>
          <w:numId w:val="7"/>
        </w:numPr>
        <w:kinsoku/>
        <w:wordWrap/>
        <w:overflowPunct/>
        <w:topLinePunct w:val="0"/>
        <w:bidi w:val="0"/>
        <w:adjustRightInd w:val="0"/>
        <w:snapToGrid w:val="0"/>
        <w:spacing w:after="0" w:line="360" w:lineRule="auto"/>
        <w:ind w:left="0" w:leftChars="0" w:right="0" w:rightChars="0" w:firstLine="640"/>
        <w:textAlignment w:val="auto"/>
        <w:outlineLvl w:val="9"/>
        <w:rPr>
          <w:rFonts w:ascii="Calibri" w:hAnsi="Calibri" w:cs="Calibri"/>
          <w:color w:val="auto"/>
          <w:sz w:val="24"/>
          <w:szCs w:val="24"/>
        </w:rPr>
      </w:pPr>
      <w:r>
        <w:rPr>
          <w:rFonts w:hint="eastAsia" w:ascii="Calibri" w:hAnsi="Calibri" w:cs="Calibri"/>
          <w:color w:val="auto"/>
          <w:sz w:val="24"/>
          <w:szCs w:val="24"/>
        </w:rPr>
        <w:t>项目实施人员一览表；</w:t>
      </w:r>
    </w:p>
    <w:p>
      <w:pPr>
        <w:keepNext w:val="0"/>
        <w:keepLines w:val="0"/>
        <w:pageBreakBefore w:val="0"/>
        <w:numPr>
          <w:ilvl w:val="0"/>
          <w:numId w:val="7"/>
        </w:numPr>
        <w:kinsoku/>
        <w:wordWrap/>
        <w:overflowPunct/>
        <w:topLinePunct w:val="0"/>
        <w:bidi w:val="0"/>
        <w:spacing w:after="0" w:line="360" w:lineRule="auto"/>
        <w:ind w:left="0" w:leftChars="0" w:right="0" w:rightChars="0" w:firstLine="640"/>
        <w:textAlignment w:val="auto"/>
        <w:outlineLvl w:val="9"/>
        <w:rPr>
          <w:rFonts w:ascii="Calibri" w:hAnsi="Calibri" w:cs="Calibri"/>
          <w:color w:val="auto"/>
          <w:sz w:val="24"/>
        </w:rPr>
      </w:pPr>
      <w:r>
        <w:rPr>
          <w:rFonts w:hint="eastAsia" w:ascii="Calibri" w:hAnsi="Calibri" w:cs="Calibri"/>
          <w:color w:val="auto"/>
          <w:sz w:val="24"/>
        </w:rPr>
        <w:t>项目负责人资格情况表；</w:t>
      </w:r>
    </w:p>
    <w:p>
      <w:pPr>
        <w:keepNext w:val="0"/>
        <w:keepLines w:val="0"/>
        <w:pageBreakBefore w:val="0"/>
        <w:numPr>
          <w:ilvl w:val="0"/>
          <w:numId w:val="7"/>
        </w:numPr>
        <w:kinsoku/>
        <w:wordWrap/>
        <w:overflowPunct/>
        <w:topLinePunct w:val="0"/>
        <w:bidi w:val="0"/>
        <w:spacing w:after="0" w:line="360" w:lineRule="auto"/>
        <w:ind w:left="0" w:leftChars="0" w:right="0" w:rightChars="0" w:firstLine="640"/>
        <w:textAlignment w:val="auto"/>
        <w:outlineLvl w:val="9"/>
        <w:rPr>
          <w:rFonts w:ascii="Calibri" w:hAnsi="Calibri" w:cs="Calibri"/>
          <w:color w:val="auto"/>
          <w:sz w:val="24"/>
        </w:rPr>
      </w:pPr>
      <w:r>
        <w:rPr>
          <w:rFonts w:hint="eastAsia" w:ascii="Calibri" w:hAnsi="Calibri" w:cs="Calibri"/>
          <w:color w:val="auto"/>
          <w:sz w:val="24"/>
        </w:rPr>
        <w:t>服务承诺；</w:t>
      </w:r>
    </w:p>
    <w:p>
      <w:pPr>
        <w:keepNext w:val="0"/>
        <w:keepLines w:val="0"/>
        <w:pageBreakBefore w:val="0"/>
        <w:numPr>
          <w:ilvl w:val="0"/>
          <w:numId w:val="7"/>
        </w:numPr>
        <w:kinsoku/>
        <w:wordWrap/>
        <w:overflowPunct/>
        <w:topLinePunct w:val="0"/>
        <w:bidi w:val="0"/>
        <w:spacing w:after="0" w:line="360" w:lineRule="auto"/>
        <w:ind w:left="0" w:leftChars="0" w:right="0" w:rightChars="0" w:firstLine="640"/>
        <w:textAlignment w:val="auto"/>
        <w:outlineLvl w:val="9"/>
        <w:rPr>
          <w:color w:val="auto"/>
          <w:sz w:val="24"/>
        </w:rPr>
      </w:pPr>
      <w:r>
        <w:rPr>
          <w:rFonts w:hint="eastAsia"/>
          <w:color w:val="auto"/>
          <w:sz w:val="24"/>
        </w:rPr>
        <w:t>供应商需要说明的其他内容；（包括可能影响供应商技术性能评分项的各类证明材料）</w:t>
      </w:r>
    </w:p>
    <w:p>
      <w:pPr>
        <w:keepNext w:val="0"/>
        <w:keepLines w:val="0"/>
        <w:pageBreakBefore w:val="0"/>
        <w:kinsoku/>
        <w:wordWrap/>
        <w:overflowPunct/>
        <w:topLinePunct w:val="0"/>
        <w:autoSpaceDE w:val="0"/>
        <w:autoSpaceDN w:val="0"/>
        <w:bidi w:val="0"/>
        <w:adjustRightInd w:val="0"/>
        <w:spacing w:after="0" w:line="360" w:lineRule="auto"/>
        <w:ind w:left="0" w:leftChars="0" w:right="0" w:rightChars="0" w:firstLine="424" w:firstLineChars="177"/>
        <w:textAlignment w:val="auto"/>
        <w:outlineLvl w:val="9"/>
        <w:rPr>
          <w:rFonts w:ascii="宋体" w:hAnsi="宋体"/>
          <w:color w:val="auto"/>
          <w:kern w:val="0"/>
          <w:sz w:val="24"/>
        </w:rPr>
      </w:pPr>
      <w:r>
        <w:rPr>
          <w:rFonts w:hint="eastAsia" w:ascii="宋体" w:hAnsi="宋体"/>
          <w:color w:val="auto"/>
          <w:kern w:val="0"/>
          <w:sz w:val="24"/>
        </w:rPr>
        <w:t>（2）商务及其他部分</w:t>
      </w:r>
    </w:p>
    <w:p>
      <w:pPr>
        <w:pStyle w:val="12"/>
        <w:keepNext w:val="0"/>
        <w:keepLines w:val="0"/>
        <w:pageBreakBefore w:val="0"/>
        <w:widowControl/>
        <w:numPr>
          <w:ilvl w:val="0"/>
          <w:numId w:val="8"/>
        </w:numPr>
        <w:kinsoku/>
        <w:wordWrap/>
        <w:overflowPunct/>
        <w:topLinePunct w:val="0"/>
        <w:bidi w:val="0"/>
        <w:adjustRightInd w:val="0"/>
        <w:snapToGrid w:val="0"/>
        <w:spacing w:after="0" w:line="360" w:lineRule="auto"/>
        <w:ind w:left="0" w:leftChars="0" w:right="0" w:rightChars="0" w:firstLine="640"/>
        <w:textAlignment w:val="auto"/>
        <w:outlineLvl w:val="9"/>
        <w:rPr>
          <w:rFonts w:ascii="宋体" w:hAnsi="宋体" w:cs="宋体"/>
          <w:color w:val="auto"/>
          <w:sz w:val="24"/>
          <w:szCs w:val="24"/>
        </w:rPr>
      </w:pPr>
      <w:r>
        <w:rPr>
          <w:rFonts w:hint="eastAsia" w:ascii="宋体" w:hAnsi="宋体"/>
          <w:color w:val="auto"/>
          <w:kern w:val="0"/>
          <w:sz w:val="24"/>
          <w:szCs w:val="24"/>
        </w:rPr>
        <w:t>近三年来类似项目的成功案例（供应商类似项目实施情况一览表、合同复印件及其相关的证明材料等）；</w:t>
      </w:r>
    </w:p>
    <w:p>
      <w:pPr>
        <w:pStyle w:val="12"/>
        <w:keepNext w:val="0"/>
        <w:keepLines w:val="0"/>
        <w:pageBreakBefore w:val="0"/>
        <w:widowControl/>
        <w:numPr>
          <w:ilvl w:val="0"/>
          <w:numId w:val="8"/>
        </w:numPr>
        <w:kinsoku/>
        <w:wordWrap/>
        <w:overflowPunct/>
        <w:topLinePunct w:val="0"/>
        <w:bidi w:val="0"/>
        <w:adjustRightInd w:val="0"/>
        <w:snapToGrid w:val="0"/>
        <w:spacing w:after="0" w:line="360" w:lineRule="auto"/>
        <w:ind w:left="0" w:leftChars="0" w:right="0" w:rightChars="0" w:firstLine="640"/>
        <w:textAlignment w:val="auto"/>
        <w:outlineLvl w:val="9"/>
        <w:rPr>
          <w:rFonts w:ascii="宋体" w:hAnsi="宋体" w:cs="宋体"/>
          <w:color w:val="auto"/>
          <w:sz w:val="24"/>
          <w:szCs w:val="24"/>
        </w:rPr>
      </w:pPr>
      <w:r>
        <w:rPr>
          <w:rFonts w:hint="eastAsia"/>
          <w:color w:val="auto"/>
          <w:sz w:val="24"/>
          <w:szCs w:val="24"/>
        </w:rPr>
        <w:t>商务需求响应表。</w:t>
      </w:r>
    </w:p>
    <w:p>
      <w:pPr>
        <w:keepNext w:val="0"/>
        <w:keepLines w:val="0"/>
        <w:pageBreakBefore w:val="0"/>
        <w:kinsoku/>
        <w:wordWrap/>
        <w:overflowPunct/>
        <w:topLinePunct w:val="0"/>
        <w:autoSpaceDE w:val="0"/>
        <w:autoSpaceDN w:val="0"/>
        <w:bidi w:val="0"/>
        <w:adjustRightInd w:val="0"/>
        <w:spacing w:after="0" w:line="360" w:lineRule="auto"/>
        <w:ind w:left="0" w:leftChars="0" w:right="0" w:rightChars="0" w:firstLine="65" w:firstLineChars="27"/>
        <w:textAlignment w:val="auto"/>
        <w:outlineLvl w:val="9"/>
        <w:rPr>
          <w:rFonts w:ascii="宋体" w:hAnsi="宋体"/>
          <w:b/>
          <w:color w:val="auto"/>
          <w:kern w:val="0"/>
          <w:sz w:val="24"/>
        </w:rPr>
      </w:pPr>
      <w:r>
        <w:rPr>
          <w:rFonts w:hint="eastAsia" w:ascii="宋体" w:hAnsi="宋体"/>
          <w:b/>
          <w:color w:val="auto"/>
          <w:kern w:val="0"/>
          <w:sz w:val="24"/>
        </w:rPr>
        <w:t>3、报价内容的组成</w:t>
      </w:r>
    </w:p>
    <w:p>
      <w:pPr>
        <w:keepNext w:val="0"/>
        <w:keepLines w:val="0"/>
        <w:pageBreakBefore w:val="0"/>
        <w:kinsoku/>
        <w:wordWrap/>
        <w:overflowPunct/>
        <w:topLinePunct w:val="0"/>
        <w:autoSpaceDE w:val="0"/>
        <w:autoSpaceDN w:val="0"/>
        <w:bidi w:val="0"/>
        <w:adjustRightInd w:val="0"/>
        <w:spacing w:after="0" w:line="360" w:lineRule="auto"/>
        <w:ind w:left="0" w:leftChars="0" w:right="0" w:rightChars="0" w:firstLine="480" w:firstLineChars="200"/>
        <w:textAlignment w:val="auto"/>
        <w:outlineLvl w:val="9"/>
        <w:rPr>
          <w:rFonts w:ascii="宋体" w:hAnsi="宋体"/>
          <w:color w:val="auto"/>
          <w:kern w:val="0"/>
          <w:sz w:val="24"/>
        </w:rPr>
      </w:pPr>
      <w:r>
        <w:rPr>
          <w:rFonts w:hint="eastAsia" w:ascii="宋体" w:hAnsi="宋体"/>
          <w:color w:val="auto"/>
          <w:kern w:val="0"/>
          <w:sz w:val="24"/>
        </w:rPr>
        <w:t>（1）首次报价一览表</w:t>
      </w:r>
    </w:p>
    <w:p>
      <w:pPr>
        <w:keepNext w:val="0"/>
        <w:keepLines w:val="0"/>
        <w:pageBreakBefore w:val="0"/>
        <w:kinsoku/>
        <w:wordWrap/>
        <w:overflowPunct/>
        <w:topLinePunct w:val="0"/>
        <w:autoSpaceDE w:val="0"/>
        <w:autoSpaceDN w:val="0"/>
        <w:bidi w:val="0"/>
        <w:adjustRightInd w:val="0"/>
        <w:spacing w:after="0" w:line="360" w:lineRule="auto"/>
        <w:ind w:left="0" w:leftChars="0" w:right="0" w:rightChars="0" w:firstLine="480" w:firstLineChars="200"/>
        <w:textAlignment w:val="auto"/>
        <w:outlineLvl w:val="9"/>
        <w:rPr>
          <w:rFonts w:ascii="宋体" w:hAnsi="宋体"/>
          <w:color w:val="auto"/>
          <w:kern w:val="0"/>
          <w:sz w:val="24"/>
        </w:rPr>
      </w:pPr>
      <w:r>
        <w:rPr>
          <w:rFonts w:hint="eastAsia" w:ascii="宋体" w:hAnsi="宋体"/>
          <w:color w:val="auto"/>
          <w:kern w:val="0"/>
          <w:sz w:val="24"/>
        </w:rPr>
        <w:t>（2）报价明细表</w:t>
      </w:r>
    </w:p>
    <w:p>
      <w:pPr>
        <w:keepNext w:val="0"/>
        <w:keepLines w:val="0"/>
        <w:pageBreakBefore w:val="0"/>
        <w:kinsoku/>
        <w:wordWrap/>
        <w:overflowPunct/>
        <w:topLinePunct w:val="0"/>
        <w:autoSpaceDE w:val="0"/>
        <w:autoSpaceDN w:val="0"/>
        <w:bidi w:val="0"/>
        <w:adjustRightInd w:val="0"/>
        <w:spacing w:after="0" w:line="360" w:lineRule="auto"/>
        <w:ind w:left="0" w:leftChars="0" w:right="0" w:rightChars="0" w:firstLine="480" w:firstLineChars="200"/>
        <w:textAlignment w:val="auto"/>
        <w:outlineLvl w:val="9"/>
        <w:rPr>
          <w:rFonts w:ascii="宋体" w:hAnsi="宋体"/>
          <w:b/>
          <w:color w:val="auto"/>
          <w:kern w:val="0"/>
          <w:sz w:val="24"/>
        </w:rPr>
      </w:pPr>
      <w:r>
        <w:rPr>
          <w:rFonts w:hint="eastAsia" w:ascii="宋体" w:hAnsi="宋体"/>
          <w:color w:val="auto"/>
          <w:kern w:val="0"/>
          <w:sz w:val="24"/>
        </w:rPr>
        <w:t>（3）针对报价投标人认为其他需要说明的</w:t>
      </w:r>
    </w:p>
    <w:p>
      <w:pPr>
        <w:pStyle w:val="12"/>
        <w:keepNext w:val="0"/>
        <w:keepLines w:val="0"/>
        <w:pageBreakBefore w:val="0"/>
        <w:kinsoku/>
        <w:wordWrap/>
        <w:overflowPunct/>
        <w:topLinePunct w:val="0"/>
        <w:bidi w:val="0"/>
        <w:spacing w:after="0" w:line="360" w:lineRule="auto"/>
        <w:ind w:left="0" w:leftChars="0" w:right="0" w:rightChars="0" w:firstLine="482" w:firstLineChars="200"/>
        <w:textAlignment w:val="auto"/>
        <w:outlineLvl w:val="9"/>
        <w:rPr>
          <w:rFonts w:ascii="宋体" w:hAnsi="宋体"/>
          <w:b/>
          <w:color w:val="auto"/>
          <w:kern w:val="0"/>
          <w:sz w:val="24"/>
        </w:rPr>
      </w:pPr>
      <w:r>
        <w:rPr>
          <w:rFonts w:hint="eastAsia" w:ascii="宋体" w:hAnsi="宋体"/>
          <w:b/>
          <w:color w:val="auto"/>
          <w:kern w:val="0"/>
          <w:sz w:val="24"/>
        </w:rPr>
        <w:t>（二）报价</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bCs/>
          <w:color w:val="auto"/>
          <w:kern w:val="0"/>
          <w:sz w:val="24"/>
        </w:rPr>
      </w:pPr>
      <w:r>
        <w:rPr>
          <w:rFonts w:hint="eastAsia" w:ascii="宋体" w:hAnsi="宋体"/>
          <w:bCs/>
          <w:color w:val="auto"/>
          <w:kern w:val="0"/>
          <w:sz w:val="24"/>
        </w:rPr>
        <w:t>1.供应商应按照采购需求内容、责任范围以及合同条款进行报价。并按“首次报价一览表”和“报价明细表”规定的格式报出总价和分项价格。总价中不得包含磋商文件要求以外的内容，否则，在评审时不予核减。</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rPr>
          <w:rFonts w:ascii="宋体" w:hAnsi="宋体"/>
          <w:bCs/>
          <w:color w:val="auto"/>
          <w:kern w:val="0"/>
          <w:sz w:val="24"/>
        </w:rPr>
      </w:pPr>
      <w:r>
        <w:rPr>
          <w:rFonts w:hint="eastAsia" w:ascii="宋体" w:hAnsi="宋体"/>
          <w:bCs/>
          <w:color w:val="auto"/>
          <w:kern w:val="0"/>
          <w:sz w:val="24"/>
        </w:rPr>
        <w:t>2.磋商报价</w:t>
      </w:r>
      <w:r>
        <w:rPr>
          <w:rFonts w:hint="eastAsia" w:ascii="宋体" w:hAnsi="宋体"/>
          <w:color w:val="auto"/>
          <w:kern w:val="0"/>
          <w:sz w:val="24"/>
          <w:lang w:val="zh-CN"/>
        </w:rPr>
        <w:t>应当包括基本工资、加班费、社保费、节假日补助费、节假日费、高温费、年终考核奖、年休假、补偿金、税费、招标代理服务费、其他费用等合同包含的所有风险责任等各项费用及不可预见费等所需的全部费用</w:t>
      </w:r>
      <w:r>
        <w:rPr>
          <w:rFonts w:hint="eastAsia" w:ascii="宋体" w:hAnsi="宋体" w:cs="宋体"/>
          <w:color w:val="auto"/>
          <w:kern w:val="0"/>
          <w:sz w:val="24"/>
          <w:lang w:val="zh-CN"/>
        </w:rPr>
        <w:t>。</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rPr>
          <w:rFonts w:ascii="宋体" w:hAnsi="宋体"/>
          <w:bCs/>
          <w:color w:val="auto"/>
          <w:kern w:val="0"/>
          <w:sz w:val="24"/>
        </w:rPr>
      </w:pPr>
      <w:r>
        <w:rPr>
          <w:rFonts w:hint="eastAsia" w:ascii="宋体" w:hAnsi="宋体"/>
          <w:bCs/>
          <w:color w:val="auto"/>
          <w:kern w:val="0"/>
          <w:sz w:val="24"/>
        </w:rPr>
        <w:t>3.磋商报价不得为选择性报价和附有条件的报价。</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2" w:firstLineChars="200"/>
        <w:textAlignment w:val="auto"/>
        <w:rPr>
          <w:rFonts w:ascii="宋体" w:hAnsi="宋体"/>
          <w:b/>
          <w:color w:val="auto"/>
          <w:kern w:val="0"/>
          <w:sz w:val="24"/>
        </w:rPr>
      </w:pPr>
      <w:r>
        <w:rPr>
          <w:rFonts w:hint="eastAsia" w:ascii="宋体" w:hAnsi="宋体"/>
          <w:b/>
          <w:color w:val="auto"/>
          <w:kern w:val="0"/>
          <w:sz w:val="24"/>
        </w:rPr>
        <w:t>（三）响应文件的有效期</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rPr>
          <w:rFonts w:ascii="宋体" w:hAnsi="宋体"/>
          <w:color w:val="auto"/>
          <w:sz w:val="24"/>
          <w:lang w:val="en-GB"/>
        </w:rPr>
      </w:pPr>
      <w:r>
        <w:rPr>
          <w:rFonts w:hint="eastAsia" w:ascii="宋体" w:hAnsi="宋体"/>
          <w:color w:val="auto"/>
          <w:sz w:val="24"/>
        </w:rPr>
        <w:t>1.响应文件有效期为磋商</w:t>
      </w:r>
      <w:r>
        <w:rPr>
          <w:rFonts w:hint="eastAsia" w:ascii="宋体" w:hAnsi="宋体"/>
          <w:color w:val="auto"/>
          <w:sz w:val="24"/>
          <w:lang w:val="en-GB"/>
        </w:rPr>
        <w:t>截止日起90天。</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rPr>
          <w:rFonts w:ascii="宋体" w:hAnsi="宋体"/>
          <w:color w:val="auto"/>
          <w:sz w:val="24"/>
          <w:lang w:val="en-GB"/>
        </w:rPr>
      </w:pPr>
      <w:r>
        <w:rPr>
          <w:rFonts w:hint="eastAsia" w:ascii="宋体" w:hAnsi="宋体"/>
          <w:color w:val="auto"/>
          <w:sz w:val="24"/>
        </w:rPr>
        <w:t>2.</w:t>
      </w:r>
      <w:r>
        <w:rPr>
          <w:rFonts w:hint="eastAsia" w:ascii="宋体" w:hAnsi="宋体"/>
          <w:color w:val="auto"/>
          <w:sz w:val="24"/>
          <w:lang w:val="en-GB"/>
        </w:rPr>
        <w:t>在特殊情况下，采购人可与</w:t>
      </w:r>
      <w:r>
        <w:rPr>
          <w:rFonts w:hint="eastAsia" w:ascii="宋体" w:hAnsi="宋体"/>
          <w:color w:val="auto"/>
          <w:sz w:val="24"/>
        </w:rPr>
        <w:t>供应商</w:t>
      </w:r>
      <w:r>
        <w:rPr>
          <w:rFonts w:hint="eastAsia" w:ascii="宋体" w:hAnsi="宋体"/>
          <w:color w:val="auto"/>
          <w:sz w:val="24"/>
          <w:lang w:val="en-GB"/>
        </w:rPr>
        <w:t>协商延长</w:t>
      </w:r>
      <w:r>
        <w:rPr>
          <w:rFonts w:hint="eastAsia" w:ascii="宋体" w:hAnsi="宋体"/>
          <w:color w:val="auto"/>
          <w:sz w:val="24"/>
        </w:rPr>
        <w:t>响应</w:t>
      </w:r>
      <w:r>
        <w:rPr>
          <w:rFonts w:hint="eastAsia" w:ascii="宋体" w:hAnsi="宋体"/>
          <w:color w:val="auto"/>
          <w:sz w:val="24"/>
          <w:lang w:val="en-GB"/>
        </w:rPr>
        <w:t>文件的有效期，这种要求和答复均以书面形式进行。</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0"/>
        <w:rPr>
          <w:rFonts w:ascii="宋体" w:hAnsi="宋体"/>
          <w:color w:val="auto"/>
          <w:sz w:val="24"/>
        </w:rPr>
      </w:pPr>
      <w:bookmarkStart w:id="34" w:name="_Toc8040"/>
      <w:bookmarkStart w:id="35" w:name="_Toc8754"/>
      <w:r>
        <w:rPr>
          <w:rFonts w:hint="eastAsia" w:ascii="宋体" w:hAnsi="宋体"/>
          <w:color w:val="auto"/>
          <w:sz w:val="24"/>
        </w:rPr>
        <w:t>3.成交供应商</w:t>
      </w:r>
      <w:r>
        <w:rPr>
          <w:rFonts w:ascii="宋体" w:hAnsi="宋体"/>
          <w:color w:val="auto"/>
          <w:sz w:val="24"/>
        </w:rPr>
        <w:t>的</w:t>
      </w:r>
      <w:r>
        <w:rPr>
          <w:rFonts w:hint="eastAsia" w:ascii="宋体" w:hAnsi="宋体"/>
          <w:color w:val="auto"/>
          <w:sz w:val="24"/>
        </w:rPr>
        <w:t>磋商响应文件</w:t>
      </w:r>
      <w:r>
        <w:rPr>
          <w:rFonts w:ascii="宋体" w:hAnsi="宋体"/>
          <w:color w:val="auto"/>
          <w:sz w:val="24"/>
        </w:rPr>
        <w:t>自开标之日起至合同履行完毕均应保持有效。</w:t>
      </w:r>
      <w:bookmarkEnd w:id="34"/>
      <w:bookmarkEnd w:id="35"/>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0"/>
        <w:rPr>
          <w:rFonts w:ascii="宋体" w:hAnsi="宋体"/>
          <w:b/>
          <w:color w:val="auto"/>
          <w:kern w:val="0"/>
          <w:sz w:val="24"/>
        </w:rPr>
      </w:pPr>
      <w:bookmarkStart w:id="36" w:name="_Toc25406"/>
      <w:bookmarkStart w:id="37" w:name="_Toc14235"/>
      <w:r>
        <w:rPr>
          <w:rFonts w:hint="eastAsia" w:ascii="宋体" w:hAnsi="宋体"/>
          <w:b/>
          <w:color w:val="auto"/>
          <w:kern w:val="0"/>
          <w:sz w:val="24"/>
        </w:rPr>
        <w:t>（四）响应文件的签署</w:t>
      </w:r>
      <w:bookmarkEnd w:id="36"/>
      <w:bookmarkEnd w:id="37"/>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bCs/>
          <w:color w:val="auto"/>
          <w:kern w:val="0"/>
          <w:sz w:val="24"/>
        </w:rPr>
      </w:pPr>
      <w:r>
        <w:rPr>
          <w:rFonts w:hint="eastAsia" w:ascii="宋体" w:hAnsi="宋体"/>
          <w:bCs/>
          <w:color w:val="auto"/>
          <w:kern w:val="0"/>
          <w:sz w:val="24"/>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pPr>
        <w:pStyle w:val="12"/>
        <w:keepNext w:val="0"/>
        <w:keepLines w:val="0"/>
        <w:pageBreakBefore w:val="0"/>
        <w:widowControl w:val="0"/>
        <w:kinsoku/>
        <w:wordWrap/>
        <w:overflowPunct/>
        <w:topLinePunct w:val="0"/>
        <w:bidi w:val="0"/>
        <w:snapToGrid/>
        <w:spacing w:after="0" w:line="360" w:lineRule="auto"/>
        <w:ind w:left="0" w:leftChars="0" w:right="0" w:rightChars="0" w:firstLine="480" w:firstLineChars="200"/>
        <w:textAlignment w:val="auto"/>
        <w:outlineLvl w:val="9"/>
        <w:rPr>
          <w:rFonts w:ascii="宋体" w:hAnsi="宋体"/>
          <w:bCs/>
          <w:color w:val="auto"/>
          <w:kern w:val="0"/>
          <w:sz w:val="24"/>
        </w:rPr>
      </w:pPr>
      <w:r>
        <w:rPr>
          <w:rFonts w:hint="eastAsia" w:ascii="宋体" w:hAnsi="宋体"/>
          <w:bCs/>
          <w:color w:val="auto"/>
          <w:kern w:val="0"/>
          <w:sz w:val="24"/>
        </w:rPr>
        <w:t>2.响应文件中所有的插字、涂改和增删，必须由法定代表人或经其正式授权的代表在旁边签字或盖章才有效。</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82" w:firstLineChars="200"/>
        <w:textAlignment w:val="auto"/>
        <w:outlineLvl w:val="9"/>
        <w:rPr>
          <w:rFonts w:ascii="宋体" w:hAnsi="宋体"/>
          <w:b/>
          <w:bCs/>
          <w:color w:val="auto"/>
          <w:sz w:val="24"/>
        </w:rPr>
      </w:pPr>
      <w:r>
        <w:rPr>
          <w:rFonts w:hint="eastAsia" w:ascii="宋体" w:hAnsi="宋体"/>
          <w:b/>
          <w:bCs/>
          <w:color w:val="auto"/>
          <w:sz w:val="24"/>
        </w:rPr>
        <w:t>（五）</w:t>
      </w:r>
      <w:r>
        <w:rPr>
          <w:rFonts w:hint="eastAsia" w:ascii="宋体" w:hAnsi="宋体"/>
          <w:b/>
          <w:color w:val="auto"/>
          <w:kern w:val="0"/>
          <w:sz w:val="24"/>
        </w:rPr>
        <w:t>响应</w:t>
      </w:r>
      <w:r>
        <w:rPr>
          <w:rFonts w:hint="eastAsia" w:ascii="宋体" w:hAnsi="宋体"/>
          <w:b/>
          <w:bCs/>
          <w:color w:val="auto"/>
          <w:sz w:val="24"/>
        </w:rPr>
        <w:t>文件的递交要求</w:t>
      </w:r>
    </w:p>
    <w:p>
      <w:pPr>
        <w:keepNext w:val="0"/>
        <w:keepLines w:val="0"/>
        <w:pageBreakBefore w:val="0"/>
        <w:widowControl w:val="0"/>
        <w:tabs>
          <w:tab w:val="left" w:pos="1418"/>
        </w:tabs>
        <w:kinsoku/>
        <w:wordWrap/>
        <w:overflowPunct/>
        <w:topLinePunct w:val="0"/>
        <w:autoSpaceDE w:val="0"/>
        <w:autoSpaceDN w:val="0"/>
        <w:bidi w:val="0"/>
        <w:adjustRightInd w:val="0"/>
        <w:spacing w:after="0" w:line="360" w:lineRule="auto"/>
        <w:ind w:left="0" w:leftChars="0" w:right="0" w:rightChars="0" w:firstLine="480" w:firstLineChars="200"/>
        <w:textAlignment w:val="auto"/>
        <w:rPr>
          <w:rFonts w:ascii="宋体" w:hAnsi="宋体"/>
          <w:color w:val="auto"/>
          <w:kern w:val="0"/>
          <w:sz w:val="24"/>
        </w:rPr>
      </w:pPr>
      <w:r>
        <w:rPr>
          <w:rFonts w:hint="eastAsia" w:ascii="宋体" w:hAnsi="宋体" w:cs="宋体"/>
          <w:color w:val="auto"/>
          <w:sz w:val="24"/>
        </w:rPr>
        <w:t>按照前附表要求提交，</w:t>
      </w:r>
      <w:r>
        <w:rPr>
          <w:rFonts w:hint="eastAsia" w:ascii="宋体" w:hAnsi="宋体"/>
          <w:color w:val="auto"/>
          <w:kern w:val="0"/>
          <w:sz w:val="24"/>
        </w:rPr>
        <w:t>如采购组织机构延长截止时间和开标时间，采购组织机构和供应商的权利和义务将受到新的截止时间和开标时间的约束。</w:t>
      </w:r>
    </w:p>
    <w:p>
      <w:pPr>
        <w:pStyle w:val="12"/>
        <w:keepNext w:val="0"/>
        <w:keepLines w:val="0"/>
        <w:pageBreakBefore w:val="0"/>
        <w:widowControl w:val="0"/>
        <w:kinsoku/>
        <w:wordWrap/>
        <w:overflowPunct/>
        <w:topLinePunct w:val="0"/>
        <w:bidi w:val="0"/>
        <w:spacing w:after="0" w:line="360" w:lineRule="auto"/>
        <w:ind w:left="0" w:leftChars="0" w:right="0" w:rightChars="0" w:firstLine="482" w:firstLineChars="200"/>
        <w:textAlignment w:val="auto"/>
        <w:rPr>
          <w:rFonts w:ascii="宋体" w:hAnsi="宋体"/>
          <w:b/>
          <w:color w:val="auto"/>
          <w:kern w:val="0"/>
          <w:sz w:val="24"/>
        </w:rPr>
      </w:pPr>
      <w:r>
        <w:rPr>
          <w:rFonts w:hint="eastAsia" w:ascii="宋体" w:hAnsi="宋体"/>
          <w:b/>
          <w:color w:val="auto"/>
          <w:kern w:val="0"/>
          <w:sz w:val="24"/>
        </w:rPr>
        <w:t>（六）演示</w:t>
      </w:r>
    </w:p>
    <w:p>
      <w:pPr>
        <w:pStyle w:val="12"/>
        <w:keepNext w:val="0"/>
        <w:keepLines w:val="0"/>
        <w:pageBreakBefore w:val="0"/>
        <w:widowControl w:val="0"/>
        <w:kinsoku/>
        <w:wordWrap/>
        <w:overflowPunct/>
        <w:topLinePunct w:val="0"/>
        <w:bidi w:val="0"/>
        <w:spacing w:after="0" w:line="360" w:lineRule="auto"/>
        <w:ind w:left="0" w:leftChars="0" w:right="0" w:rightChars="0" w:firstLine="480" w:firstLineChars="200"/>
        <w:textAlignment w:val="auto"/>
        <w:rPr>
          <w:rFonts w:ascii="宋体" w:hAnsi="宋体"/>
          <w:bCs/>
          <w:color w:val="auto"/>
          <w:kern w:val="0"/>
          <w:sz w:val="24"/>
        </w:rPr>
      </w:pPr>
      <w:r>
        <w:rPr>
          <w:rFonts w:hint="eastAsia" w:ascii="宋体" w:hAnsi="宋体"/>
          <w:bCs/>
          <w:color w:val="auto"/>
          <w:kern w:val="0"/>
          <w:sz w:val="24"/>
        </w:rPr>
        <w:t>若需要演示的，供应商应提前做好演示准备（包括演示设备）。</w:t>
      </w:r>
    </w:p>
    <w:p>
      <w:pPr>
        <w:keepNext w:val="0"/>
        <w:keepLines w:val="0"/>
        <w:pageBreakBefore w:val="0"/>
        <w:widowControl w:val="0"/>
        <w:kinsoku/>
        <w:wordWrap/>
        <w:overflowPunct/>
        <w:topLinePunct w:val="0"/>
        <w:bidi w:val="0"/>
        <w:snapToGrid w:val="0"/>
        <w:spacing w:after="0" w:line="360" w:lineRule="auto"/>
        <w:ind w:left="0" w:leftChars="0" w:right="0" w:rightChars="0" w:firstLine="482" w:firstLineChars="200"/>
        <w:textAlignment w:val="auto"/>
        <w:rPr>
          <w:rFonts w:ascii="宋体" w:hAnsi="宋体"/>
          <w:b/>
          <w:color w:val="auto"/>
          <w:sz w:val="24"/>
        </w:rPr>
      </w:pPr>
      <w:r>
        <w:rPr>
          <w:rFonts w:hint="eastAsia" w:ascii="宋体" w:hAnsi="宋体"/>
          <w:b/>
          <w:color w:val="auto"/>
          <w:kern w:val="0"/>
          <w:sz w:val="24"/>
        </w:rPr>
        <w:t>四、</w:t>
      </w:r>
      <w:r>
        <w:rPr>
          <w:rFonts w:hint="eastAsia" w:ascii="宋体" w:hAnsi="宋体"/>
          <w:b/>
          <w:color w:val="auto"/>
          <w:sz w:val="24"/>
        </w:rPr>
        <w:t>磋商</w:t>
      </w:r>
      <w:r>
        <w:rPr>
          <w:rFonts w:ascii="宋体" w:hAnsi="宋体"/>
          <w:b/>
          <w:color w:val="auto"/>
          <w:sz w:val="24"/>
        </w:rPr>
        <w:t>程序</w:t>
      </w:r>
    </w:p>
    <w:p>
      <w:pPr>
        <w:pStyle w:val="12"/>
        <w:keepNext w:val="0"/>
        <w:keepLines w:val="0"/>
        <w:pageBreakBefore w:val="0"/>
        <w:widowControl w:val="0"/>
        <w:kinsoku/>
        <w:wordWrap/>
        <w:overflowPunct/>
        <w:topLinePunct w:val="0"/>
        <w:bidi w:val="0"/>
        <w:spacing w:after="0" w:line="360" w:lineRule="auto"/>
        <w:ind w:left="0" w:leftChars="0"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（一）磋商开始时间到后，主持人准时组织磋商；</w:t>
      </w:r>
    </w:p>
    <w:p>
      <w:pPr>
        <w:pStyle w:val="12"/>
        <w:keepNext w:val="0"/>
        <w:keepLines w:val="0"/>
        <w:pageBreakBefore w:val="0"/>
        <w:widowControl w:val="0"/>
        <w:kinsoku/>
        <w:wordWrap/>
        <w:overflowPunct/>
        <w:topLinePunct w:val="0"/>
        <w:bidi w:val="0"/>
        <w:spacing w:after="0" w:line="360" w:lineRule="auto"/>
        <w:ind w:left="0" w:leftChars="0"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（二）宣布磋商纪律；</w:t>
      </w:r>
    </w:p>
    <w:p>
      <w:pPr>
        <w:pStyle w:val="12"/>
        <w:keepNext w:val="0"/>
        <w:keepLines w:val="0"/>
        <w:pageBreakBefore w:val="0"/>
        <w:widowControl w:val="0"/>
        <w:kinsoku/>
        <w:wordWrap/>
        <w:overflowPunct/>
        <w:topLinePunct w:val="0"/>
        <w:bidi w:val="0"/>
        <w:spacing w:after="0" w:line="360" w:lineRule="auto"/>
        <w:ind w:left="0" w:leftChars="0"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（三）宣布采购组织机构工作人员；</w:t>
      </w:r>
    </w:p>
    <w:p>
      <w:pPr>
        <w:pStyle w:val="12"/>
        <w:keepNext w:val="0"/>
        <w:keepLines w:val="0"/>
        <w:pageBreakBefore w:val="0"/>
        <w:widowControl w:val="0"/>
        <w:kinsoku/>
        <w:wordWrap/>
        <w:overflowPunct/>
        <w:topLinePunct w:val="0"/>
        <w:bidi w:val="0"/>
        <w:spacing w:after="0" w:line="360" w:lineRule="auto"/>
        <w:ind w:left="0" w:leftChars="0"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（四）供应商登录政采云平台，用“项目采购-开标评标”功能对响应文件进行在线解密。在线解密</w:t>
      </w:r>
      <w:r>
        <w:rPr>
          <w:rFonts w:hint="eastAsia" w:ascii="宋体" w:hAnsi="宋体" w:cs="宋体"/>
          <w:bCs/>
          <w:color w:val="auto"/>
          <w:kern w:val="0"/>
          <w:sz w:val="24"/>
          <w:szCs w:val="24"/>
        </w:rPr>
        <w:t>响应文件</w:t>
      </w:r>
      <w:r>
        <w:rPr>
          <w:rFonts w:hint="eastAsia" w:ascii="宋体" w:hAnsi="宋体" w:cs="宋体"/>
          <w:color w:val="auto"/>
          <w:sz w:val="24"/>
          <w:szCs w:val="24"/>
        </w:rPr>
        <w:t>时间为磋商时间起半个小时内；</w:t>
      </w:r>
    </w:p>
    <w:p>
      <w:pPr>
        <w:pStyle w:val="12"/>
        <w:keepNext w:val="0"/>
        <w:keepLines w:val="0"/>
        <w:pageBreakBefore w:val="0"/>
        <w:widowControl w:val="0"/>
        <w:kinsoku/>
        <w:wordWrap/>
        <w:overflowPunct/>
        <w:topLinePunct w:val="0"/>
        <w:bidi w:val="0"/>
        <w:spacing w:after="0" w:line="360" w:lineRule="auto"/>
        <w:ind w:left="0" w:leftChars="0" w:right="0" w:rightChars="0" w:firstLine="480" w:firstLineChars="200"/>
        <w:textAlignment w:val="auto"/>
        <w:rPr>
          <w:rFonts w:ascii="宋体" w:hAnsi="宋体" w:cs="宋体"/>
          <w:color w:val="auto"/>
          <w:sz w:val="24"/>
          <w:szCs w:val="24"/>
        </w:rPr>
      </w:pPr>
      <w:r>
        <w:rPr>
          <w:rFonts w:hint="eastAsia" w:ascii="宋体" w:hAnsi="宋体" w:cs="宋体"/>
          <w:color w:val="auto"/>
          <w:sz w:val="24"/>
          <w:szCs w:val="24"/>
        </w:rPr>
        <w:t>（五）采购组织机构工作人员当众宣布磋商响应供应商名称和磋商文件规定的需要宣布的其他内容；</w:t>
      </w:r>
    </w:p>
    <w:p>
      <w:pPr>
        <w:pStyle w:val="13"/>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textAlignment w:val="auto"/>
        <w:outlineLvl w:val="1"/>
        <w:rPr>
          <w:rFonts w:hAnsi="宋体"/>
          <w:bCs/>
          <w:color w:val="auto"/>
          <w:sz w:val="24"/>
        </w:rPr>
      </w:pPr>
      <w:r>
        <w:rPr>
          <w:rFonts w:hint="eastAsia" w:hAnsi="宋体"/>
          <w:bCs/>
          <w:color w:val="auto"/>
          <w:sz w:val="24"/>
        </w:rPr>
        <w:t>（六）磋商(详见第四章)；</w:t>
      </w:r>
    </w:p>
    <w:p>
      <w:pPr>
        <w:pStyle w:val="13"/>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textAlignment w:val="auto"/>
        <w:rPr>
          <w:rFonts w:hAnsi="宋体"/>
          <w:color w:val="auto"/>
          <w:sz w:val="24"/>
        </w:rPr>
      </w:pPr>
      <w:r>
        <w:rPr>
          <w:rFonts w:hint="eastAsia" w:hAnsi="宋体"/>
          <w:bCs/>
          <w:color w:val="auto"/>
          <w:sz w:val="24"/>
        </w:rPr>
        <w:t>（七）磋商结果公告。</w:t>
      </w:r>
    </w:p>
    <w:p>
      <w:pPr>
        <w:pStyle w:val="12"/>
        <w:keepNext w:val="0"/>
        <w:keepLines w:val="0"/>
        <w:pageBreakBefore w:val="0"/>
        <w:widowControl w:val="0"/>
        <w:kinsoku/>
        <w:wordWrap/>
        <w:overflowPunct/>
        <w:topLinePunct w:val="0"/>
        <w:bidi w:val="0"/>
        <w:spacing w:after="0" w:line="360" w:lineRule="auto"/>
        <w:ind w:left="0" w:leftChars="0" w:right="0" w:rightChars="0" w:firstLine="482" w:firstLineChars="200"/>
        <w:textAlignment w:val="auto"/>
        <w:rPr>
          <w:b/>
          <w:bCs/>
          <w:color w:val="auto"/>
          <w:sz w:val="24"/>
          <w:szCs w:val="24"/>
        </w:rPr>
      </w:pPr>
      <w:r>
        <w:rPr>
          <w:rFonts w:hint="eastAsia"/>
          <w:b/>
          <w:bCs/>
          <w:color w:val="auto"/>
          <w:sz w:val="24"/>
          <w:szCs w:val="24"/>
        </w:rPr>
        <w:t>五、磋商异议</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color w:val="auto"/>
          <w:sz w:val="24"/>
          <w:szCs w:val="24"/>
        </w:rPr>
      </w:pPr>
      <w:r>
        <w:rPr>
          <w:rFonts w:hint="eastAsia"/>
          <w:color w:val="auto"/>
          <w:sz w:val="24"/>
          <w:szCs w:val="24"/>
        </w:rPr>
        <w:t>供应商代表对磋商过程和磋商记录有疑义，以及认为采购人、采购</w:t>
      </w:r>
      <w:r>
        <w:rPr>
          <w:rFonts w:hint="eastAsia" w:ascii="宋体" w:hAnsi="宋体" w:cs="宋体"/>
          <w:color w:val="auto"/>
          <w:sz w:val="24"/>
          <w:szCs w:val="24"/>
        </w:rPr>
        <w:t>组织</w:t>
      </w:r>
      <w:r>
        <w:rPr>
          <w:rFonts w:hint="eastAsia"/>
          <w:color w:val="auto"/>
          <w:sz w:val="24"/>
          <w:szCs w:val="24"/>
        </w:rPr>
        <w:t>机构相关工作人员有需要回避的情形的，应当场提出询问或者回避申请，磋商会议结束后不再接受相关询问、质疑或者回避申请。</w:t>
      </w:r>
    </w:p>
    <w:p>
      <w:pPr>
        <w:pStyle w:val="20"/>
        <w:pageBreakBefore w:val="0"/>
        <w:kinsoku/>
        <w:overflowPunct/>
        <w:topLinePunct w:val="0"/>
        <w:bidi w:val="0"/>
        <w:spacing w:before="0" w:beforeAutospacing="0" w:after="0" w:afterAutospacing="0" w:line="360" w:lineRule="auto"/>
        <w:ind w:left="0" w:leftChars="0" w:right="0" w:rightChars="0" w:firstLine="482" w:firstLineChars="200"/>
        <w:jc w:val="both"/>
        <w:rPr>
          <w:rFonts w:hint="default"/>
          <w:b/>
          <w:color w:val="auto"/>
        </w:rPr>
      </w:pPr>
      <w:r>
        <w:rPr>
          <w:b/>
          <w:color w:val="auto"/>
        </w:rPr>
        <w:t>六、磋商结果确定</w:t>
      </w:r>
    </w:p>
    <w:p>
      <w:pPr>
        <w:pStyle w:val="20"/>
        <w:pageBreakBefore w:val="0"/>
        <w:kinsoku/>
        <w:overflowPunct/>
        <w:topLinePunct w:val="0"/>
        <w:bidi w:val="0"/>
        <w:spacing w:before="0" w:beforeAutospacing="0" w:after="0" w:afterAutospacing="0" w:line="360" w:lineRule="auto"/>
        <w:ind w:left="0" w:leftChars="0" w:right="0" w:rightChars="0" w:firstLine="480" w:firstLineChars="200"/>
        <w:jc w:val="both"/>
        <w:rPr>
          <w:rFonts w:hint="default"/>
          <w:color w:val="auto"/>
        </w:rPr>
      </w:pPr>
      <w:r>
        <w:rPr>
          <w:color w:val="auto"/>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olor w:val="auto"/>
          <w:kern w:val="0"/>
          <w:sz w:val="24"/>
        </w:rPr>
      </w:pPr>
      <w:r>
        <w:rPr>
          <w:rFonts w:hint="eastAsia" w:ascii="宋体" w:hAnsi="宋体"/>
          <w:color w:val="auto"/>
          <w:sz w:val="24"/>
        </w:rPr>
        <w:t>（二）</w:t>
      </w:r>
      <w:r>
        <w:rPr>
          <w:rFonts w:hint="eastAsia" w:ascii="宋体" w:hAnsi="宋体"/>
          <w:color w:val="auto"/>
          <w:kern w:val="0"/>
          <w:sz w:val="24"/>
        </w:rPr>
        <w:t>发布成交结果公告。采购组织机构自成交供应商</w:t>
      </w:r>
      <w:r>
        <w:rPr>
          <w:rFonts w:ascii="宋体" w:hAnsi="宋体"/>
          <w:color w:val="auto"/>
          <w:kern w:val="0"/>
          <w:sz w:val="24"/>
        </w:rPr>
        <w:t>确定</w:t>
      </w:r>
      <w:r>
        <w:rPr>
          <w:rFonts w:hint="eastAsia" w:ascii="宋体" w:hAnsi="宋体"/>
          <w:color w:val="auto"/>
          <w:kern w:val="0"/>
          <w:sz w:val="24"/>
        </w:rPr>
        <w:t>之日起</w:t>
      </w:r>
      <w:r>
        <w:rPr>
          <w:rFonts w:ascii="宋体" w:hAnsi="宋体"/>
          <w:color w:val="auto"/>
          <w:kern w:val="0"/>
          <w:sz w:val="24"/>
        </w:rPr>
        <w:t>2个工作日内</w:t>
      </w:r>
      <w:r>
        <w:rPr>
          <w:rFonts w:hint="eastAsia" w:ascii="宋体" w:hAnsi="宋体"/>
          <w:color w:val="auto"/>
          <w:kern w:val="0"/>
          <w:sz w:val="24"/>
        </w:rPr>
        <w:t>，</w:t>
      </w:r>
      <w:r>
        <w:rPr>
          <w:rFonts w:ascii="宋体" w:hAnsi="宋体"/>
          <w:color w:val="auto"/>
          <w:kern w:val="0"/>
          <w:sz w:val="24"/>
        </w:rPr>
        <w:t>在</w:t>
      </w:r>
      <w:r>
        <w:rPr>
          <w:rFonts w:hint="eastAsia" w:ascii="宋体" w:hAnsi="宋体"/>
          <w:color w:val="auto"/>
          <w:kern w:val="0"/>
          <w:sz w:val="24"/>
        </w:rPr>
        <w:t>浙江</w:t>
      </w:r>
      <w:r>
        <w:rPr>
          <w:rFonts w:ascii="宋体" w:hAnsi="宋体"/>
          <w:color w:val="auto"/>
          <w:kern w:val="0"/>
          <w:sz w:val="24"/>
        </w:rPr>
        <w:t>省</w:t>
      </w:r>
      <w:r>
        <w:rPr>
          <w:rFonts w:hint="eastAsia" w:ascii="宋体" w:hAnsi="宋体"/>
          <w:color w:val="auto"/>
          <w:kern w:val="0"/>
          <w:sz w:val="24"/>
        </w:rPr>
        <w:t>政府采购</w:t>
      </w:r>
      <w:r>
        <w:rPr>
          <w:rFonts w:ascii="宋体" w:hAnsi="宋体"/>
          <w:color w:val="auto"/>
          <w:kern w:val="0"/>
          <w:sz w:val="24"/>
        </w:rPr>
        <w:t>网</w:t>
      </w:r>
      <w:r>
        <w:rPr>
          <w:rFonts w:hint="eastAsia" w:ascii="宋体" w:hAnsi="宋体"/>
          <w:color w:val="auto"/>
          <w:kern w:val="0"/>
          <w:sz w:val="24"/>
        </w:rPr>
        <w:t>网上</w:t>
      </w:r>
      <w:r>
        <w:rPr>
          <w:rFonts w:ascii="宋体" w:hAnsi="宋体"/>
          <w:color w:val="auto"/>
          <w:kern w:val="0"/>
          <w:sz w:val="24"/>
        </w:rPr>
        <w:t>公告</w:t>
      </w:r>
      <w:r>
        <w:rPr>
          <w:rFonts w:hint="eastAsia" w:ascii="宋体" w:hAnsi="宋体"/>
          <w:color w:val="auto"/>
          <w:kern w:val="0"/>
          <w:sz w:val="24"/>
        </w:rPr>
        <w:t>成交结果，成交</w:t>
      </w:r>
      <w:r>
        <w:rPr>
          <w:color w:val="auto"/>
          <w:sz w:val="24"/>
        </w:rPr>
        <w:t>结果公告期为 1 个工作日</w:t>
      </w:r>
      <w:r>
        <w:rPr>
          <w:rFonts w:hint="eastAsia" w:ascii="宋体" w:hAnsi="宋体"/>
          <w:color w:val="auto"/>
          <w:kern w:val="0"/>
          <w:sz w:val="24"/>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color w:val="auto"/>
        </w:rPr>
      </w:pPr>
      <w:r>
        <w:rPr>
          <w:rFonts w:hint="eastAsia" w:ascii="宋体" w:hAnsi="宋体"/>
          <w:color w:val="auto"/>
          <w:kern w:val="0"/>
          <w:sz w:val="24"/>
        </w:rPr>
        <w:t>（三）发放成交通知书。采购组织机构在发布成交结果公告的同时，</w:t>
      </w:r>
      <w:r>
        <w:rPr>
          <w:rFonts w:hint="eastAsia"/>
          <w:color w:val="auto"/>
          <w:sz w:val="24"/>
        </w:rPr>
        <w:t>通过政采云平台向成交供应商发放成交通知书</w:t>
      </w:r>
      <w:r>
        <w:rPr>
          <w:rFonts w:hint="eastAsia" w:ascii="宋体" w:hAnsi="宋体"/>
          <w:color w:val="auto"/>
          <w:kern w:val="0"/>
          <w:sz w:val="24"/>
        </w:rPr>
        <w:t>。</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outlineLvl w:val="9"/>
        <w:rPr>
          <w:rFonts w:ascii="宋体" w:hAnsi="宋体"/>
          <w:color w:val="auto"/>
          <w:kern w:val="0"/>
          <w:sz w:val="24"/>
        </w:rPr>
      </w:pPr>
      <w:r>
        <w:rPr>
          <w:rFonts w:hint="eastAsia" w:ascii="宋体" w:hAnsi="宋体"/>
          <w:b/>
          <w:color w:val="auto"/>
          <w:sz w:val="24"/>
        </w:rPr>
        <w:t>七</w:t>
      </w:r>
      <w:r>
        <w:rPr>
          <w:rFonts w:ascii="宋体" w:hAnsi="宋体"/>
          <w:b/>
          <w:color w:val="auto"/>
          <w:sz w:val="24"/>
        </w:rPr>
        <w:t>、</w:t>
      </w:r>
      <w:r>
        <w:rPr>
          <w:rFonts w:hint="eastAsia" w:ascii="宋体" w:hAnsi="宋体"/>
          <w:b/>
          <w:color w:val="auto"/>
          <w:kern w:val="0"/>
          <w:sz w:val="24"/>
        </w:rPr>
        <w:t>合同签订及公告</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outlineLvl w:val="9"/>
        <w:rPr>
          <w:rFonts w:ascii="宋体" w:hAnsi="宋体"/>
          <w:b/>
          <w:color w:val="auto"/>
          <w:kern w:val="0"/>
          <w:sz w:val="24"/>
        </w:rPr>
      </w:pPr>
      <w:r>
        <w:rPr>
          <w:rFonts w:hint="eastAsia" w:ascii="宋体" w:hAnsi="宋体"/>
          <w:b/>
          <w:color w:val="auto"/>
          <w:sz w:val="24"/>
        </w:rPr>
        <w:t>（一）签订合同</w:t>
      </w:r>
    </w:p>
    <w:p>
      <w:pPr>
        <w:pStyle w:val="20"/>
        <w:pageBreakBefore w:val="0"/>
        <w:kinsoku/>
        <w:overflowPunct/>
        <w:topLinePunct w:val="0"/>
        <w:bidi w:val="0"/>
        <w:spacing w:before="0" w:beforeAutospacing="0" w:after="0" w:afterAutospacing="0" w:line="360" w:lineRule="auto"/>
        <w:ind w:left="0" w:leftChars="0" w:right="0" w:rightChars="0" w:firstLine="480" w:firstLineChars="200"/>
        <w:jc w:val="both"/>
        <w:rPr>
          <w:rFonts w:hint="default"/>
          <w:color w:val="auto"/>
        </w:rPr>
      </w:pPr>
      <w:r>
        <w:rPr>
          <w:color w:val="auto"/>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20"/>
        <w:pageBreakBefore w:val="0"/>
        <w:kinsoku/>
        <w:overflowPunct/>
        <w:topLinePunct w:val="0"/>
        <w:bidi w:val="0"/>
        <w:spacing w:before="0" w:beforeAutospacing="0" w:after="0" w:afterAutospacing="0" w:line="360" w:lineRule="auto"/>
        <w:ind w:left="0" w:leftChars="0" w:right="0" w:rightChars="0" w:firstLine="480" w:firstLineChars="200"/>
        <w:jc w:val="both"/>
        <w:rPr>
          <w:rFonts w:hint="default"/>
          <w:color w:val="auto"/>
        </w:rPr>
      </w:pPr>
      <w:r>
        <w:rPr>
          <w:color w:val="auto"/>
        </w:rPr>
        <w:t>2.采购人不得向成交供应商提出任何不合理的要求作为签订合同的条件。</w:t>
      </w:r>
    </w:p>
    <w:p>
      <w:pPr>
        <w:pStyle w:val="20"/>
        <w:pageBreakBefore w:val="0"/>
        <w:kinsoku/>
        <w:overflowPunct/>
        <w:topLinePunct w:val="0"/>
        <w:bidi w:val="0"/>
        <w:spacing w:before="0" w:beforeAutospacing="0" w:after="0" w:afterAutospacing="0" w:line="360" w:lineRule="auto"/>
        <w:ind w:left="0" w:leftChars="0" w:right="0" w:rightChars="0" w:firstLine="480" w:firstLineChars="200"/>
        <w:jc w:val="both"/>
        <w:rPr>
          <w:rFonts w:hint="default"/>
          <w:color w:val="auto"/>
        </w:rPr>
      </w:pPr>
      <w:r>
        <w:rPr>
          <w:color w:val="auto"/>
        </w:rPr>
        <w:t>3.成交供应商无故拖延、拒签合同的,将取消成交资格。</w:t>
      </w:r>
    </w:p>
    <w:p>
      <w:pPr>
        <w:pStyle w:val="20"/>
        <w:pageBreakBefore w:val="0"/>
        <w:kinsoku/>
        <w:overflowPunct/>
        <w:topLinePunct w:val="0"/>
        <w:bidi w:val="0"/>
        <w:spacing w:before="0" w:beforeAutospacing="0" w:after="0" w:afterAutospacing="0" w:line="360" w:lineRule="auto"/>
        <w:ind w:left="0" w:leftChars="0" w:right="0" w:rightChars="0" w:firstLine="480" w:firstLineChars="200"/>
        <w:jc w:val="both"/>
        <w:rPr>
          <w:rFonts w:hint="default"/>
          <w:color w:val="auto"/>
        </w:rPr>
      </w:pPr>
      <w:r>
        <w:rPr>
          <w:color w:val="auto"/>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20"/>
        <w:pageBreakBefore w:val="0"/>
        <w:kinsoku/>
        <w:overflowPunct/>
        <w:topLinePunct w:val="0"/>
        <w:bidi w:val="0"/>
        <w:spacing w:before="0" w:beforeAutospacing="0" w:after="0" w:afterAutospacing="0" w:line="360" w:lineRule="auto"/>
        <w:ind w:left="0" w:leftChars="0" w:right="0" w:rightChars="0" w:firstLine="480" w:firstLineChars="200"/>
        <w:jc w:val="both"/>
        <w:rPr>
          <w:rFonts w:hint="default"/>
          <w:color w:val="auto"/>
        </w:rPr>
      </w:pPr>
      <w:r>
        <w:rPr>
          <w:color w:val="auto"/>
        </w:rPr>
        <w:t>5.询问或者质疑事项可能影响成交结果的，采购人应当暂停签订合同，已经签订合同的，应当中止履行合同。</w:t>
      </w:r>
    </w:p>
    <w:p>
      <w:pPr>
        <w:pStyle w:val="20"/>
        <w:pageBreakBefore w:val="0"/>
        <w:kinsoku/>
        <w:overflowPunct/>
        <w:topLinePunct w:val="0"/>
        <w:bidi w:val="0"/>
        <w:spacing w:before="0" w:beforeAutospacing="0" w:after="0" w:afterAutospacing="0" w:line="360" w:lineRule="auto"/>
        <w:ind w:left="0" w:leftChars="0" w:right="0" w:rightChars="0" w:firstLine="482" w:firstLineChars="200"/>
        <w:jc w:val="both"/>
        <w:rPr>
          <w:rFonts w:hint="default" w:cs="仿宋_GB2312"/>
          <w:b/>
          <w:color w:val="auto"/>
        </w:rPr>
      </w:pPr>
      <w:r>
        <w:rPr>
          <w:b/>
          <w:color w:val="auto"/>
        </w:rPr>
        <w:t>（二）合同公告及备案</w:t>
      </w:r>
    </w:p>
    <w:p>
      <w:pPr>
        <w:pStyle w:val="3"/>
        <w:pageBreakBefore w:val="0"/>
        <w:kinsoku/>
        <w:overflowPunct/>
        <w:topLinePunct w:val="0"/>
        <w:bidi w:val="0"/>
        <w:spacing w:after="0" w:line="360" w:lineRule="auto"/>
        <w:ind w:left="0" w:leftChars="0" w:right="0" w:rightChars="0" w:firstLine="480" w:firstLineChars="200"/>
        <w:rPr>
          <w:rFonts w:ascii="宋体" w:hAnsi="宋体"/>
          <w:color w:val="auto"/>
          <w:sz w:val="24"/>
        </w:rPr>
      </w:pPr>
      <w:r>
        <w:rPr>
          <w:rFonts w:hint="eastAsia" w:ascii="宋体" w:hAnsi="宋体"/>
          <w:color w:val="auto"/>
          <w:sz w:val="24"/>
        </w:rPr>
        <w:t>1.采购人应当自政府采购合同签订之日起2个工作日内，</w:t>
      </w:r>
      <w:r>
        <w:rPr>
          <w:rFonts w:ascii="宋体" w:hAnsi="宋体"/>
          <w:color w:val="auto"/>
          <w:kern w:val="0"/>
          <w:sz w:val="24"/>
        </w:rPr>
        <w:t>在省级以上财政部门指定的</w:t>
      </w:r>
      <w:r>
        <w:rPr>
          <w:rFonts w:hint="eastAsia" w:ascii="宋体" w:hAnsi="宋体"/>
          <w:color w:val="auto"/>
          <w:kern w:val="0"/>
          <w:sz w:val="24"/>
        </w:rPr>
        <w:t>政府采购信息发布</w:t>
      </w:r>
      <w:r>
        <w:rPr>
          <w:rFonts w:ascii="宋体" w:hAnsi="宋体"/>
          <w:color w:val="auto"/>
          <w:kern w:val="0"/>
          <w:sz w:val="24"/>
        </w:rPr>
        <w:t>媒体及相关网站</w:t>
      </w:r>
      <w:r>
        <w:rPr>
          <w:rFonts w:hint="eastAsia" w:ascii="宋体" w:hAnsi="宋体"/>
          <w:color w:val="auto"/>
          <w:kern w:val="0"/>
          <w:sz w:val="24"/>
        </w:rPr>
        <w:t>上</w:t>
      </w:r>
      <w:r>
        <w:rPr>
          <w:rFonts w:ascii="宋体" w:hAnsi="宋体"/>
          <w:color w:val="auto"/>
          <w:kern w:val="0"/>
          <w:sz w:val="24"/>
        </w:rPr>
        <w:t>公告</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ascii="宋体" w:hAnsi="宋体"/>
          <w:color w:val="auto"/>
          <w:sz w:val="24"/>
        </w:rPr>
      </w:pPr>
      <w:r>
        <w:rPr>
          <w:rFonts w:hint="eastAsia" w:ascii="宋体" w:hAnsi="宋体"/>
          <w:color w:val="auto"/>
          <w:sz w:val="24"/>
        </w:rPr>
        <w:t>2.采购人应当自政府采购合同签订之日起7个工作日内，</w:t>
      </w:r>
      <w:r>
        <w:rPr>
          <w:rFonts w:hint="eastAsia"/>
          <w:color w:val="auto"/>
          <w:sz w:val="24"/>
        </w:rPr>
        <w:t>将政府采购合同通过政采云平台提交至</w:t>
      </w:r>
      <w:r>
        <w:rPr>
          <w:rFonts w:hint="eastAsia" w:ascii="宋体" w:hAnsi="宋体"/>
          <w:color w:val="auto"/>
          <w:sz w:val="24"/>
        </w:rPr>
        <w:t>同级人民政府财政部门备案存档。</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jc w:val="both"/>
        <w:textAlignment w:val="auto"/>
        <w:outlineLvl w:val="9"/>
        <w:rPr>
          <w:rFonts w:ascii="宋体" w:hAnsi="宋体"/>
          <w:b/>
          <w:bCs/>
          <w:color w:val="auto"/>
          <w:sz w:val="24"/>
        </w:rPr>
      </w:pPr>
      <w:r>
        <w:rPr>
          <w:rFonts w:hint="eastAsia" w:ascii="宋体" w:hAnsi="宋体"/>
          <w:b/>
          <w:bCs/>
          <w:color w:val="auto"/>
          <w:sz w:val="24"/>
        </w:rPr>
        <w:t>八、询问、质疑与投诉</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jc w:val="both"/>
        <w:textAlignment w:val="auto"/>
        <w:outlineLvl w:val="9"/>
        <w:rPr>
          <w:rFonts w:ascii="宋体" w:hAnsi="宋体"/>
          <w:b/>
          <w:bCs/>
          <w:color w:val="auto"/>
          <w:sz w:val="24"/>
        </w:rPr>
      </w:pPr>
      <w:r>
        <w:rPr>
          <w:rFonts w:hint="eastAsia" w:ascii="宋体" w:hAnsi="宋体"/>
          <w:b/>
          <w:bCs/>
          <w:color w:val="auto"/>
          <w:sz w:val="24"/>
        </w:rPr>
        <w:t>（一）询问</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ascii="宋体" w:hAnsi="宋体"/>
          <w:color w:val="auto"/>
          <w:sz w:val="24"/>
        </w:rPr>
      </w:pPr>
      <w:r>
        <w:rPr>
          <w:rFonts w:hint="eastAsia" w:ascii="宋体" w:hAnsi="宋体"/>
          <w:color w:val="auto"/>
          <w:sz w:val="24"/>
        </w:rPr>
        <w:t>磋商供应商对政府采购活动事项（磋商文件、采购过程和成交结果）有疑问的，可以向采购人或采购</w:t>
      </w:r>
      <w:r>
        <w:rPr>
          <w:rFonts w:hint="eastAsia" w:ascii="宋体" w:hAnsi="宋体" w:cs="宋体"/>
          <w:color w:val="auto"/>
          <w:sz w:val="24"/>
        </w:rPr>
        <w:t>组织</w:t>
      </w:r>
      <w:r>
        <w:rPr>
          <w:rFonts w:hint="eastAsia" w:ascii="宋体" w:hAnsi="宋体"/>
          <w:color w:val="auto"/>
          <w:sz w:val="24"/>
        </w:rPr>
        <w:t>机构提出询问，采购人或采购</w:t>
      </w:r>
      <w:r>
        <w:rPr>
          <w:rFonts w:hint="eastAsia" w:ascii="宋体" w:hAnsi="宋体" w:cs="宋体"/>
          <w:color w:val="auto"/>
          <w:sz w:val="24"/>
        </w:rPr>
        <w:t>组织</w:t>
      </w:r>
      <w:r>
        <w:rPr>
          <w:rFonts w:hint="eastAsia" w:ascii="宋体" w:hAnsi="宋体"/>
          <w:color w:val="auto"/>
          <w:sz w:val="24"/>
        </w:rPr>
        <w:t>机构将及时作出答复，但答复的内容不涉及商业秘密。询问可以口头方式提出，也可以书面方式提出。联系方式见第一章“磋商邀请”中“采购人、采购</w:t>
      </w:r>
      <w:r>
        <w:rPr>
          <w:rFonts w:hint="eastAsia" w:ascii="宋体" w:hAnsi="宋体" w:cs="宋体"/>
          <w:color w:val="auto"/>
          <w:sz w:val="24"/>
        </w:rPr>
        <w:t>组织</w:t>
      </w:r>
      <w:r>
        <w:rPr>
          <w:rFonts w:hint="eastAsia" w:ascii="宋体" w:hAnsi="宋体"/>
          <w:color w:val="auto"/>
          <w:sz w:val="24"/>
        </w:rPr>
        <w:t>机构的名称、地址和联系方式”。</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jc w:val="both"/>
        <w:textAlignment w:val="auto"/>
        <w:outlineLvl w:val="9"/>
        <w:rPr>
          <w:rFonts w:ascii="宋体" w:hAnsi="宋体"/>
          <w:b/>
          <w:bCs/>
          <w:color w:val="auto"/>
          <w:sz w:val="24"/>
        </w:rPr>
      </w:pPr>
      <w:r>
        <w:rPr>
          <w:rFonts w:hint="eastAsia" w:ascii="宋体" w:hAnsi="宋体"/>
          <w:b/>
          <w:bCs/>
          <w:color w:val="auto"/>
          <w:sz w:val="24"/>
        </w:rPr>
        <w:t>（二）质疑</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ascii="宋体" w:hAnsi="宋体"/>
          <w:color w:val="auto"/>
          <w:sz w:val="24"/>
        </w:rPr>
      </w:pPr>
      <w:r>
        <w:rPr>
          <w:rFonts w:hint="eastAsia" w:ascii="宋体" w:hAnsi="宋体"/>
          <w:color w:val="auto"/>
          <w:sz w:val="24"/>
        </w:rPr>
        <w:t>1.报名本项目的供应商认为磋商文件、采购过程和成交结果使自己的权益受到损害的，以书面形式或政采云平台的质疑系统一次性向采购人或采购</w:t>
      </w:r>
      <w:r>
        <w:rPr>
          <w:rFonts w:hint="eastAsia" w:ascii="宋体" w:hAnsi="宋体" w:cs="宋体"/>
          <w:color w:val="auto"/>
          <w:sz w:val="24"/>
        </w:rPr>
        <w:t>组织</w:t>
      </w:r>
      <w:r>
        <w:rPr>
          <w:rFonts w:hint="eastAsia" w:ascii="宋体" w:hAnsi="宋体"/>
          <w:color w:val="auto"/>
          <w:sz w:val="24"/>
        </w:rPr>
        <w:t>机构书面提出质疑：</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ascii="宋体" w:hAnsi="宋体"/>
          <w:color w:val="auto"/>
          <w:sz w:val="24"/>
        </w:rPr>
      </w:pPr>
      <w:r>
        <w:rPr>
          <w:rFonts w:hint="eastAsia" w:ascii="宋体" w:hAnsi="宋体"/>
          <w:color w:val="auto"/>
          <w:sz w:val="24"/>
        </w:rPr>
        <w:t>（1）供应商认为磋商文件的内容损害其权益的，对磋商文件提出质疑的，</w:t>
      </w:r>
      <w:r>
        <w:rPr>
          <w:rFonts w:hint="eastAsia" w:asciiTheme="minorEastAsia" w:hAnsiTheme="minorEastAsia" w:eastAsiaTheme="minorEastAsia" w:cstheme="minorEastAsia"/>
          <w:color w:val="auto"/>
          <w:sz w:val="24"/>
        </w:rPr>
        <w:t>应当自获取之日起（获取截止日之后收到磋商文件的，以获取截止日为准）7个工作日内提出质疑；</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ascii="宋体" w:hAnsi="宋体"/>
          <w:color w:val="auto"/>
          <w:sz w:val="24"/>
        </w:rPr>
      </w:pPr>
      <w:r>
        <w:rPr>
          <w:rFonts w:hint="eastAsia" w:ascii="宋体" w:hAnsi="宋体"/>
          <w:color w:val="auto"/>
          <w:sz w:val="24"/>
        </w:rPr>
        <w:t>（2）供应商对采购过程提出质疑的，应当在各采购程序环节结束之日起7个工作日内提出质疑；</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ascii="宋体" w:hAnsi="宋体"/>
          <w:color w:val="auto"/>
          <w:sz w:val="24"/>
        </w:rPr>
      </w:pPr>
      <w:r>
        <w:rPr>
          <w:rFonts w:hint="eastAsia" w:ascii="宋体" w:hAnsi="宋体"/>
          <w:color w:val="auto"/>
          <w:sz w:val="24"/>
        </w:rPr>
        <w:t>（3）供应商对成交结果提出质疑的，应当在成交结果公告期限届满之日起7个工作日内提出质疑；</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ascii="宋体" w:hAnsi="宋体"/>
          <w:color w:val="auto"/>
          <w:sz w:val="24"/>
        </w:rPr>
      </w:pPr>
      <w:r>
        <w:rPr>
          <w:rFonts w:hint="eastAsia" w:ascii="宋体" w:hAnsi="宋体"/>
          <w:color w:val="auto"/>
          <w:sz w:val="24"/>
        </w:rPr>
        <w:t>2.采购人或采购</w:t>
      </w:r>
      <w:r>
        <w:rPr>
          <w:rFonts w:hint="eastAsia" w:ascii="宋体" w:hAnsi="宋体" w:cs="宋体"/>
          <w:color w:val="auto"/>
          <w:sz w:val="24"/>
        </w:rPr>
        <w:t>组织</w:t>
      </w:r>
      <w:r>
        <w:rPr>
          <w:rFonts w:hint="eastAsia" w:ascii="宋体" w:hAnsi="宋体"/>
          <w:color w:val="auto"/>
          <w:sz w:val="24"/>
        </w:rPr>
        <w:t>机构在收到磋商供应商的书面质疑后7个工作日内作出答复，并以书面形式通知质疑磋商供应商和其他有关磋商供应商，但答复内容不涉及商业秘密。</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ascii="宋体" w:hAnsi="宋体"/>
          <w:color w:val="auto"/>
          <w:sz w:val="24"/>
        </w:rPr>
      </w:pPr>
      <w:r>
        <w:rPr>
          <w:rFonts w:hint="eastAsia" w:ascii="宋体" w:hAnsi="宋体"/>
          <w:color w:val="auto"/>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jc w:val="both"/>
        <w:textAlignment w:val="auto"/>
        <w:outlineLvl w:val="9"/>
        <w:rPr>
          <w:rFonts w:ascii="宋体" w:hAnsi="宋体"/>
          <w:b/>
          <w:bCs/>
          <w:color w:val="auto"/>
          <w:sz w:val="24"/>
        </w:rPr>
      </w:pPr>
      <w:r>
        <w:rPr>
          <w:rFonts w:hint="eastAsia" w:ascii="宋体" w:hAnsi="宋体"/>
          <w:b/>
          <w:bCs/>
          <w:color w:val="auto"/>
          <w:sz w:val="24"/>
        </w:rPr>
        <w:t>（三）投诉</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ascii="宋体" w:hAnsi="宋体"/>
          <w:color w:val="auto"/>
          <w:sz w:val="24"/>
        </w:rPr>
      </w:pPr>
      <w:r>
        <w:rPr>
          <w:rFonts w:hint="eastAsia" w:ascii="宋体" w:hAnsi="宋体"/>
          <w:color w:val="auto"/>
          <w:sz w:val="24"/>
        </w:rPr>
        <w:t>磋商供应商对采购人或采购</w:t>
      </w:r>
      <w:r>
        <w:rPr>
          <w:rFonts w:hint="eastAsia" w:ascii="宋体" w:hAnsi="宋体" w:cs="宋体"/>
          <w:color w:val="auto"/>
          <w:sz w:val="24"/>
        </w:rPr>
        <w:t>组织</w:t>
      </w:r>
      <w:r>
        <w:rPr>
          <w:rFonts w:hint="eastAsia" w:ascii="宋体" w:hAnsi="宋体"/>
          <w:color w:val="auto"/>
          <w:sz w:val="24"/>
        </w:rPr>
        <w:t>机构的质疑答复不满意或在规定时间内未得到答复的，可以在答复期满后15个工作日内，向同级政府采购监督管理机构投诉。</w:t>
      </w:r>
    </w:p>
    <w:p>
      <w:pPr>
        <w:pStyle w:val="8"/>
        <w:pageBreakBefore w:val="0"/>
        <w:kinsoku/>
        <w:overflowPunct/>
        <w:topLinePunct w:val="0"/>
        <w:bidi w:val="0"/>
        <w:spacing w:line="360" w:lineRule="auto"/>
        <w:ind w:left="0" w:leftChars="0" w:right="0" w:rightChars="0" w:firstLine="480" w:firstLineChars="200"/>
        <w:jc w:val="both"/>
        <w:rPr>
          <w:rFonts w:ascii="宋体" w:hAnsi="宋体"/>
          <w:color w:val="auto"/>
          <w:sz w:val="24"/>
        </w:rPr>
      </w:pPr>
    </w:p>
    <w:p>
      <w:pPr>
        <w:pStyle w:val="8"/>
        <w:pageBreakBefore w:val="0"/>
        <w:kinsoku/>
        <w:overflowPunct/>
        <w:topLinePunct w:val="0"/>
        <w:bidi w:val="0"/>
        <w:spacing w:line="360" w:lineRule="auto"/>
        <w:ind w:left="0" w:leftChars="0" w:right="0" w:rightChars="0" w:firstLine="723" w:firstLineChars="200"/>
        <w:jc w:val="both"/>
        <w:rPr>
          <w:rFonts w:ascii="宋体" w:hAnsi="宋体"/>
          <w:b/>
          <w:color w:val="auto"/>
          <w:sz w:val="36"/>
          <w:szCs w:val="36"/>
        </w:rPr>
      </w:pPr>
    </w:p>
    <w:p>
      <w:pPr>
        <w:pStyle w:val="8"/>
        <w:pageBreakBefore w:val="0"/>
        <w:kinsoku/>
        <w:overflowPunct/>
        <w:topLinePunct w:val="0"/>
        <w:bidi w:val="0"/>
        <w:spacing w:line="360" w:lineRule="auto"/>
        <w:ind w:left="0" w:leftChars="0" w:right="0" w:rightChars="0" w:firstLine="723" w:firstLineChars="200"/>
        <w:jc w:val="both"/>
        <w:rPr>
          <w:rFonts w:ascii="宋体" w:hAnsi="宋体"/>
          <w:b/>
          <w:color w:val="auto"/>
          <w:sz w:val="36"/>
          <w:szCs w:val="36"/>
        </w:rPr>
      </w:pPr>
    </w:p>
    <w:p>
      <w:pPr>
        <w:pStyle w:val="8"/>
        <w:pageBreakBefore w:val="0"/>
        <w:kinsoku/>
        <w:overflowPunct/>
        <w:topLinePunct w:val="0"/>
        <w:bidi w:val="0"/>
        <w:spacing w:line="360" w:lineRule="auto"/>
        <w:ind w:left="0" w:leftChars="0" w:right="0" w:rightChars="0" w:firstLine="723" w:firstLineChars="200"/>
        <w:jc w:val="both"/>
        <w:rPr>
          <w:rFonts w:ascii="宋体" w:hAnsi="宋体"/>
          <w:b/>
          <w:color w:val="auto"/>
          <w:sz w:val="36"/>
          <w:szCs w:val="36"/>
        </w:rPr>
      </w:pPr>
    </w:p>
    <w:p>
      <w:pPr>
        <w:pStyle w:val="8"/>
        <w:pageBreakBefore w:val="0"/>
        <w:kinsoku/>
        <w:overflowPunct/>
        <w:topLinePunct w:val="0"/>
        <w:bidi w:val="0"/>
        <w:spacing w:line="360" w:lineRule="auto"/>
        <w:ind w:left="0" w:leftChars="0" w:right="0" w:rightChars="0" w:firstLine="723" w:firstLineChars="200"/>
        <w:jc w:val="both"/>
        <w:rPr>
          <w:rFonts w:ascii="宋体" w:hAnsi="宋体"/>
          <w:b/>
          <w:color w:val="auto"/>
          <w:sz w:val="36"/>
          <w:szCs w:val="36"/>
        </w:rPr>
      </w:pPr>
    </w:p>
    <w:p>
      <w:pPr>
        <w:pStyle w:val="8"/>
        <w:pageBreakBefore w:val="0"/>
        <w:kinsoku/>
        <w:overflowPunct/>
        <w:topLinePunct w:val="0"/>
        <w:bidi w:val="0"/>
        <w:spacing w:line="360" w:lineRule="auto"/>
        <w:ind w:left="0" w:leftChars="0" w:right="0" w:rightChars="0" w:firstLine="723" w:firstLineChars="200"/>
        <w:jc w:val="both"/>
        <w:rPr>
          <w:rFonts w:ascii="宋体" w:hAnsi="宋体"/>
          <w:b/>
          <w:color w:val="auto"/>
          <w:sz w:val="36"/>
          <w:szCs w:val="36"/>
        </w:rPr>
      </w:pPr>
    </w:p>
    <w:p>
      <w:pPr>
        <w:pStyle w:val="8"/>
        <w:pageBreakBefore w:val="0"/>
        <w:kinsoku/>
        <w:overflowPunct/>
        <w:topLinePunct w:val="0"/>
        <w:bidi w:val="0"/>
        <w:spacing w:line="360" w:lineRule="auto"/>
        <w:ind w:left="0" w:leftChars="0" w:right="0" w:rightChars="0" w:firstLine="723" w:firstLineChars="200"/>
        <w:jc w:val="both"/>
        <w:rPr>
          <w:rFonts w:ascii="宋体" w:hAnsi="宋体"/>
          <w:b/>
          <w:color w:val="auto"/>
          <w:sz w:val="36"/>
          <w:szCs w:val="36"/>
        </w:rPr>
      </w:pPr>
    </w:p>
    <w:p>
      <w:pPr>
        <w:pStyle w:val="8"/>
        <w:pageBreakBefore w:val="0"/>
        <w:kinsoku/>
        <w:overflowPunct/>
        <w:topLinePunct w:val="0"/>
        <w:bidi w:val="0"/>
        <w:spacing w:line="360" w:lineRule="auto"/>
        <w:ind w:left="0" w:leftChars="0" w:right="0" w:rightChars="0" w:firstLine="723" w:firstLineChars="200"/>
        <w:jc w:val="both"/>
        <w:rPr>
          <w:rFonts w:ascii="宋体" w:hAnsi="宋体"/>
          <w:b/>
          <w:color w:val="auto"/>
          <w:sz w:val="36"/>
          <w:szCs w:val="36"/>
        </w:rPr>
      </w:pPr>
    </w:p>
    <w:p>
      <w:pPr>
        <w:pStyle w:val="8"/>
        <w:pageBreakBefore w:val="0"/>
        <w:kinsoku/>
        <w:overflowPunct/>
        <w:topLinePunct w:val="0"/>
        <w:bidi w:val="0"/>
        <w:spacing w:line="360" w:lineRule="auto"/>
        <w:ind w:left="0" w:leftChars="0" w:right="0" w:rightChars="0" w:firstLine="723" w:firstLineChars="200"/>
        <w:jc w:val="both"/>
        <w:rPr>
          <w:rFonts w:ascii="宋体" w:hAnsi="宋体"/>
          <w:b/>
          <w:color w:val="auto"/>
          <w:sz w:val="36"/>
          <w:szCs w:val="36"/>
        </w:rPr>
      </w:pPr>
    </w:p>
    <w:p>
      <w:pPr>
        <w:pStyle w:val="8"/>
        <w:pageBreakBefore w:val="0"/>
        <w:kinsoku/>
        <w:overflowPunct/>
        <w:topLinePunct w:val="0"/>
        <w:bidi w:val="0"/>
        <w:spacing w:line="360" w:lineRule="auto"/>
        <w:ind w:left="0" w:leftChars="0" w:right="0" w:rightChars="0" w:firstLine="723" w:firstLineChars="200"/>
        <w:jc w:val="both"/>
        <w:rPr>
          <w:rFonts w:ascii="宋体" w:hAnsi="宋体"/>
          <w:b/>
          <w:color w:val="auto"/>
          <w:sz w:val="36"/>
          <w:szCs w:val="36"/>
        </w:rPr>
      </w:pPr>
    </w:p>
    <w:p>
      <w:pPr>
        <w:keepNext w:val="0"/>
        <w:keepLines w:val="0"/>
        <w:pageBreakBefore w:val="0"/>
        <w:widowControl w:val="0"/>
        <w:numPr>
          <w:ilvl w:val="0"/>
          <w:numId w:val="4"/>
        </w:numPr>
        <w:kinsoku/>
        <w:wordWrap/>
        <w:overflowPunct/>
        <w:topLinePunct w:val="0"/>
        <w:bidi w:val="0"/>
        <w:snapToGrid/>
        <w:spacing w:after="0" w:line="360" w:lineRule="auto"/>
        <w:ind w:left="0" w:leftChars="0" w:right="0" w:rightChars="0"/>
        <w:jc w:val="center"/>
        <w:textAlignment w:val="auto"/>
        <w:outlineLvl w:val="0"/>
        <w:rPr>
          <w:rFonts w:ascii="宋体" w:hAnsi="宋体"/>
          <w:b/>
          <w:color w:val="auto"/>
          <w:sz w:val="36"/>
          <w:szCs w:val="36"/>
        </w:rPr>
      </w:pPr>
      <w:bookmarkStart w:id="38" w:name="_Toc8888"/>
      <w:r>
        <w:rPr>
          <w:rFonts w:hint="eastAsia" w:ascii="宋体" w:hAnsi="宋体"/>
          <w:b/>
          <w:color w:val="auto"/>
          <w:sz w:val="36"/>
          <w:szCs w:val="36"/>
        </w:rPr>
        <w:t>项目需求</w:t>
      </w:r>
      <w:bookmarkEnd w:id="38"/>
    </w:p>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360" w:lineRule="auto"/>
        <w:ind w:left="0" w:leftChars="0" w:right="0" w:rightChars="0" w:firstLine="482" w:firstLineChars="200"/>
        <w:textAlignment w:val="auto"/>
        <w:rPr>
          <w:rFonts w:ascii="宋体" w:hAnsi="宋体"/>
          <w:color w:val="auto"/>
          <w:sz w:val="24"/>
        </w:rPr>
      </w:pPr>
      <w:r>
        <w:rPr>
          <w:rFonts w:hint="eastAsia" w:ascii="宋体" w:hAnsi="宋体"/>
          <w:b/>
          <w:color w:val="auto"/>
          <w:sz w:val="24"/>
        </w:rPr>
        <w:t>一、项目一览表</w:t>
      </w:r>
    </w:p>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360" w:lineRule="auto"/>
        <w:ind w:left="0" w:leftChars="0" w:right="0" w:rightChars="0" w:firstLine="480" w:firstLineChars="200"/>
        <w:textAlignment w:val="auto"/>
        <w:rPr>
          <w:rFonts w:ascii="宋体" w:hAnsi="宋体"/>
          <w:color w:val="auto"/>
          <w:sz w:val="24"/>
        </w:rPr>
      </w:pPr>
      <w:r>
        <w:rPr>
          <w:rFonts w:hint="eastAsia" w:ascii="宋体" w:hAnsi="宋体"/>
          <w:color w:val="auto"/>
          <w:sz w:val="24"/>
        </w:rPr>
        <w:t>本次磋商共</w:t>
      </w:r>
      <w:r>
        <w:rPr>
          <w:rFonts w:hint="eastAsia" w:ascii="宋体" w:hAnsi="宋体"/>
          <w:color w:val="auto"/>
          <w:sz w:val="24"/>
          <w:u w:val="single"/>
        </w:rPr>
        <w:t>1</w:t>
      </w:r>
      <w:r>
        <w:rPr>
          <w:rFonts w:hint="eastAsia" w:ascii="宋体" w:hAnsi="宋体"/>
          <w:color w:val="auto"/>
          <w:sz w:val="24"/>
        </w:rPr>
        <w:t>个标项，具体内容如下表：</w:t>
      </w:r>
    </w:p>
    <w:tbl>
      <w:tblPr>
        <w:tblStyle w:val="24"/>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893"/>
        <w:gridCol w:w="1825"/>
        <w:gridCol w:w="850"/>
        <w:gridCol w:w="950"/>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141"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b/>
                <w:color w:val="auto"/>
                <w:sz w:val="24"/>
              </w:rPr>
            </w:pPr>
            <w:r>
              <w:rPr>
                <w:rFonts w:hint="eastAsia" w:ascii="宋体" w:hAnsi="宋体"/>
                <w:b/>
                <w:color w:val="auto"/>
                <w:sz w:val="24"/>
              </w:rPr>
              <w:t>标项号</w:t>
            </w:r>
          </w:p>
        </w:tc>
        <w:tc>
          <w:tcPr>
            <w:tcW w:w="2893"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firstLine="120" w:firstLineChars="50"/>
              <w:jc w:val="center"/>
              <w:textAlignment w:val="auto"/>
              <w:outlineLvl w:val="9"/>
              <w:rPr>
                <w:rFonts w:ascii="宋体"/>
                <w:b/>
                <w:color w:val="auto"/>
                <w:sz w:val="24"/>
              </w:rPr>
            </w:pPr>
            <w:r>
              <w:rPr>
                <w:rFonts w:hint="eastAsia" w:ascii="宋体" w:hAnsi="宋体"/>
                <w:b/>
                <w:color w:val="auto"/>
                <w:sz w:val="24"/>
              </w:rPr>
              <w:t>项目名称</w:t>
            </w:r>
          </w:p>
        </w:tc>
        <w:tc>
          <w:tcPr>
            <w:tcW w:w="182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b/>
                <w:color w:val="auto"/>
                <w:sz w:val="24"/>
              </w:rPr>
            </w:pPr>
            <w:r>
              <w:rPr>
                <w:rFonts w:hint="eastAsia" w:ascii="宋体" w:hAnsi="宋体" w:cs="宋体"/>
                <w:b/>
                <w:color w:val="auto"/>
                <w:kern w:val="0"/>
                <w:sz w:val="24"/>
              </w:rPr>
              <w:t>简要技术要求</w:t>
            </w:r>
          </w:p>
        </w:tc>
        <w:tc>
          <w:tcPr>
            <w:tcW w:w="85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b/>
                <w:color w:val="auto"/>
                <w:sz w:val="24"/>
              </w:rPr>
            </w:pPr>
            <w:r>
              <w:rPr>
                <w:rFonts w:hint="eastAsia" w:ascii="宋体" w:hAnsi="宋体"/>
                <w:b/>
                <w:color w:val="auto"/>
                <w:sz w:val="24"/>
              </w:rPr>
              <w:t>数量</w:t>
            </w:r>
          </w:p>
        </w:tc>
        <w:tc>
          <w:tcPr>
            <w:tcW w:w="95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b/>
                <w:color w:val="auto"/>
                <w:sz w:val="24"/>
              </w:rPr>
            </w:pPr>
            <w:r>
              <w:rPr>
                <w:rFonts w:hint="eastAsia" w:ascii="宋体" w:hAnsi="宋体"/>
                <w:b/>
                <w:color w:val="auto"/>
                <w:sz w:val="24"/>
              </w:rPr>
              <w:t>单位</w:t>
            </w:r>
          </w:p>
        </w:tc>
        <w:tc>
          <w:tcPr>
            <w:tcW w:w="126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hAnsi="宋体"/>
                <w:b/>
                <w:color w:val="auto"/>
                <w:sz w:val="24"/>
              </w:rPr>
            </w:pPr>
            <w:r>
              <w:rPr>
                <w:rFonts w:hint="eastAsia" w:ascii="宋体" w:hAnsi="宋体"/>
                <w:b/>
                <w:color w:val="auto"/>
                <w:sz w:val="24"/>
              </w:rPr>
              <w:t>总预算</w:t>
            </w:r>
          </w:p>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b/>
                <w:color w:val="auto"/>
                <w:sz w:val="24"/>
              </w:rPr>
            </w:pPr>
            <w:r>
              <w:rPr>
                <w:rFonts w:hint="eastAsia" w:ascii="宋体" w:hAnsi="宋体"/>
                <w:b/>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1141"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hAnsi="宋体"/>
                <w:color w:val="auto"/>
                <w:sz w:val="24"/>
              </w:rPr>
            </w:pPr>
            <w:r>
              <w:rPr>
                <w:rFonts w:hint="eastAsia" w:ascii="宋体" w:hAnsi="宋体"/>
                <w:color w:val="auto"/>
                <w:sz w:val="24"/>
              </w:rPr>
              <w:t>1</w:t>
            </w:r>
          </w:p>
        </w:tc>
        <w:tc>
          <w:tcPr>
            <w:tcW w:w="2893"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hint="eastAsia" w:ascii="宋体" w:hAnsi="宋体" w:eastAsia="宋体" w:cs="宋体"/>
                <w:bCs/>
                <w:color w:val="auto"/>
                <w:sz w:val="24"/>
                <w:lang w:eastAsia="zh-CN"/>
              </w:rPr>
            </w:pPr>
            <w:r>
              <w:rPr>
                <w:rFonts w:hint="eastAsia" w:ascii="宋体" w:hAnsi="宋体" w:cs="宋体"/>
                <w:bCs/>
                <w:color w:val="auto"/>
                <w:sz w:val="24"/>
                <w:lang w:eastAsia="zh-CN"/>
              </w:rPr>
              <w:t>台州市黄岩区模具及电动自行车产业垂直整合方案编制项目</w:t>
            </w:r>
          </w:p>
        </w:tc>
        <w:tc>
          <w:tcPr>
            <w:tcW w:w="182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textAlignment w:val="auto"/>
              <w:outlineLvl w:val="9"/>
              <w:rPr>
                <w:rFonts w:ascii="宋体" w:hAnsi="宋体" w:cs="宋体"/>
                <w:b/>
                <w:color w:val="auto"/>
                <w:sz w:val="24"/>
              </w:rPr>
            </w:pPr>
            <w:r>
              <w:rPr>
                <w:rFonts w:hint="eastAsia" w:ascii="宋体" w:hAnsi="宋体"/>
                <w:color w:val="auto"/>
                <w:sz w:val="24"/>
              </w:rPr>
              <w:t>详见技术需求</w:t>
            </w:r>
          </w:p>
        </w:tc>
        <w:tc>
          <w:tcPr>
            <w:tcW w:w="85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firstLine="240"/>
              <w:textAlignment w:val="auto"/>
              <w:outlineLvl w:val="9"/>
              <w:rPr>
                <w:rFonts w:ascii="宋体" w:hAnsi="宋体" w:cs="宋体"/>
                <w:bCs/>
                <w:color w:val="auto"/>
                <w:sz w:val="24"/>
              </w:rPr>
            </w:pPr>
            <w:r>
              <w:rPr>
                <w:rFonts w:hint="eastAsia" w:ascii="宋体" w:hAnsi="宋体" w:cs="宋体"/>
                <w:bCs/>
                <w:color w:val="auto"/>
                <w:sz w:val="24"/>
              </w:rPr>
              <w:t>1</w:t>
            </w:r>
          </w:p>
        </w:tc>
        <w:tc>
          <w:tcPr>
            <w:tcW w:w="950"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hAnsi="宋体" w:cs="宋体"/>
                <w:bCs/>
                <w:color w:val="auto"/>
                <w:sz w:val="24"/>
              </w:rPr>
            </w:pPr>
            <w:r>
              <w:rPr>
                <w:rFonts w:hint="eastAsia" w:ascii="宋体" w:hAnsi="宋体" w:cs="宋体"/>
                <w:bCs/>
                <w:color w:val="auto"/>
                <w:sz w:val="24"/>
              </w:rPr>
              <w:t>项</w:t>
            </w:r>
          </w:p>
        </w:tc>
        <w:tc>
          <w:tcPr>
            <w:tcW w:w="1265" w:type="dxa"/>
            <w:vAlign w:val="center"/>
          </w:tcPr>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279" w:lineRule="auto"/>
              <w:ind w:left="0" w:leftChars="0" w:right="0" w:rightChars="0"/>
              <w:jc w:val="center"/>
              <w:textAlignment w:val="auto"/>
              <w:outlineLvl w:val="9"/>
              <w:rPr>
                <w:rFonts w:ascii="宋体" w:hAnsi="宋体" w:cs="宋体"/>
                <w:bCs/>
                <w:color w:val="auto"/>
                <w:sz w:val="24"/>
              </w:rPr>
            </w:pPr>
            <w:r>
              <w:rPr>
                <w:rFonts w:hint="eastAsia" w:ascii="宋体" w:hAnsi="宋体" w:cs="宋体"/>
                <w:bCs/>
                <w:color w:val="auto"/>
                <w:sz w:val="24"/>
                <w:lang w:val="en-US" w:eastAsia="zh-CN"/>
              </w:rPr>
              <w:t>50</w:t>
            </w:r>
            <w:r>
              <w:rPr>
                <w:rFonts w:hint="eastAsia" w:ascii="宋体" w:hAnsi="宋体" w:cs="宋体"/>
                <w:bCs/>
                <w:color w:val="auto"/>
                <w:sz w:val="24"/>
              </w:rPr>
              <w:t>.00</w:t>
            </w:r>
          </w:p>
        </w:tc>
      </w:tr>
    </w:tbl>
    <w:p>
      <w:pPr>
        <w:keepNext w:val="0"/>
        <w:keepLines w:val="0"/>
        <w:pageBreakBefore w:val="0"/>
        <w:widowControl w:val="0"/>
        <w:tabs>
          <w:tab w:val="left" w:pos="8280"/>
        </w:tabs>
        <w:kinsoku/>
        <w:wordWrap/>
        <w:overflowPunct/>
        <w:topLinePunct w:val="0"/>
        <w:autoSpaceDE w:val="0"/>
        <w:autoSpaceDN w:val="0"/>
        <w:bidi w:val="0"/>
        <w:adjustRightInd w:val="0"/>
        <w:snapToGrid/>
        <w:spacing w:after="0" w:line="360" w:lineRule="auto"/>
        <w:ind w:left="0" w:leftChars="0" w:right="0" w:rightChars="0" w:firstLine="482" w:firstLineChars="200"/>
        <w:jc w:val="left"/>
        <w:textAlignment w:val="auto"/>
        <w:outlineLvl w:val="9"/>
        <w:rPr>
          <w:rFonts w:ascii="宋体" w:hAnsi="宋体"/>
          <w:b/>
          <w:color w:val="auto"/>
          <w:sz w:val="24"/>
        </w:rPr>
      </w:pPr>
      <w:r>
        <w:rPr>
          <w:rFonts w:hint="eastAsia" w:ascii="宋体" w:hAnsi="宋体"/>
          <w:b/>
          <w:color w:val="auto"/>
          <w:sz w:val="24"/>
        </w:rPr>
        <w:t>二、技术需求</w:t>
      </w:r>
    </w:p>
    <w:p>
      <w:pPr>
        <w:keepNext w:val="0"/>
        <w:keepLines w:val="0"/>
        <w:pageBreakBefore w:val="0"/>
        <w:widowControl w:val="0"/>
        <w:kinsoku/>
        <w:wordWrap/>
        <w:overflowPunct/>
        <w:topLinePunct w:val="0"/>
        <w:bidi w:val="0"/>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(一)项目背景</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宋体" w:hAnsi="宋体" w:eastAsia="宋体" w:cs="宋体"/>
          <w:color w:val="auto"/>
          <w:sz w:val="24"/>
          <w:lang w:eastAsia="zh-CN"/>
        </w:rPr>
      </w:pPr>
      <w:r>
        <w:rPr>
          <w:rFonts w:hint="eastAsia" w:ascii="宋体" w:hAnsi="宋体" w:cs="宋体"/>
          <w:color w:val="auto"/>
          <w:sz w:val="24"/>
        </w:rPr>
        <w:t>模具产业</w:t>
      </w:r>
      <w:r>
        <w:rPr>
          <w:rFonts w:hint="eastAsia" w:ascii="宋体" w:hAnsi="宋体" w:cs="宋体"/>
          <w:color w:val="auto"/>
          <w:sz w:val="24"/>
          <w:lang w:eastAsia="zh-CN"/>
        </w:rPr>
        <w:t>、电动自行车产业</w:t>
      </w:r>
      <w:r>
        <w:rPr>
          <w:rFonts w:hint="eastAsia" w:ascii="宋体" w:hAnsi="宋体" w:cs="宋体"/>
          <w:color w:val="auto"/>
          <w:sz w:val="24"/>
        </w:rPr>
        <w:t>是</w:t>
      </w:r>
      <w:r>
        <w:rPr>
          <w:rFonts w:hint="eastAsia" w:ascii="宋体" w:hAnsi="宋体" w:cs="宋体"/>
          <w:color w:val="auto"/>
          <w:sz w:val="24"/>
          <w:lang w:val="en-US" w:eastAsia="zh-CN"/>
        </w:rPr>
        <w:t>台州市黄岩区</w:t>
      </w:r>
      <w:r>
        <w:rPr>
          <w:rFonts w:hint="eastAsia" w:ascii="宋体" w:hAnsi="宋体" w:cs="宋体"/>
          <w:color w:val="auto"/>
          <w:sz w:val="24"/>
        </w:rPr>
        <w:t>的</w:t>
      </w:r>
      <w:r>
        <w:rPr>
          <w:rFonts w:hint="eastAsia" w:ascii="宋体" w:hAnsi="宋体" w:cs="宋体"/>
          <w:color w:val="auto"/>
          <w:sz w:val="24"/>
          <w:lang w:val="en-US" w:eastAsia="zh-CN"/>
        </w:rPr>
        <w:t>特色</w:t>
      </w:r>
      <w:r>
        <w:rPr>
          <w:rFonts w:hint="eastAsia" w:ascii="宋体" w:hAnsi="宋体" w:cs="宋体"/>
          <w:color w:val="auto"/>
          <w:sz w:val="24"/>
        </w:rPr>
        <w:t>优势产业，</w:t>
      </w:r>
      <w:r>
        <w:rPr>
          <w:rFonts w:hint="eastAsia" w:ascii="宋体" w:hAnsi="宋体" w:cs="宋体"/>
          <w:color w:val="auto"/>
          <w:sz w:val="24"/>
          <w:lang w:val="en-US" w:eastAsia="zh-CN"/>
        </w:rPr>
        <w:t>近年来，产业技术革新加快、同质竞争加剧，对产业链协同水平提出更高要求，</w:t>
      </w:r>
      <w:r>
        <w:rPr>
          <w:rFonts w:hint="eastAsia" w:ascii="宋体" w:hAnsi="宋体" w:cs="宋体"/>
          <w:color w:val="auto"/>
          <w:sz w:val="24"/>
        </w:rPr>
        <w:t>为</w:t>
      </w:r>
      <w:r>
        <w:rPr>
          <w:rFonts w:hint="eastAsia" w:ascii="宋体" w:hAnsi="宋体" w:cs="宋体"/>
          <w:color w:val="auto"/>
          <w:sz w:val="24"/>
          <w:lang w:val="en-US" w:eastAsia="zh-CN"/>
        </w:rPr>
        <w:t>积极</w:t>
      </w:r>
      <w:r>
        <w:rPr>
          <w:rFonts w:hint="eastAsia" w:ascii="宋体" w:hAnsi="宋体" w:cs="宋体"/>
          <w:color w:val="auto"/>
          <w:sz w:val="24"/>
        </w:rPr>
        <w:t>应对</w:t>
      </w:r>
      <w:r>
        <w:rPr>
          <w:rFonts w:hint="eastAsia" w:ascii="宋体" w:hAnsi="宋体" w:cs="宋体"/>
          <w:color w:val="auto"/>
          <w:sz w:val="24"/>
          <w:lang w:val="en-US" w:eastAsia="zh-CN"/>
        </w:rPr>
        <w:t>系列</w:t>
      </w:r>
      <w:r>
        <w:rPr>
          <w:rFonts w:hint="eastAsia" w:ascii="宋体" w:hAnsi="宋体" w:cs="宋体"/>
          <w:color w:val="auto"/>
          <w:sz w:val="24"/>
        </w:rPr>
        <w:t>挑战</w:t>
      </w:r>
      <w:r>
        <w:rPr>
          <w:rFonts w:hint="eastAsia" w:ascii="宋体" w:hAnsi="宋体" w:cs="宋体"/>
          <w:color w:val="auto"/>
          <w:sz w:val="24"/>
          <w:lang w:eastAsia="zh-CN"/>
        </w:rPr>
        <w:t>，</w:t>
      </w:r>
      <w:r>
        <w:rPr>
          <w:rFonts w:hint="eastAsia" w:ascii="宋体" w:hAnsi="宋体" w:cs="宋体"/>
          <w:color w:val="auto"/>
          <w:sz w:val="24"/>
          <w:lang w:val="en-US" w:eastAsia="zh-CN"/>
        </w:rPr>
        <w:t>重塑产业发展新优势，</w:t>
      </w:r>
      <w:r>
        <w:rPr>
          <w:rFonts w:hint="eastAsia" w:ascii="宋体" w:hAnsi="宋体" w:cs="宋体"/>
          <w:color w:val="auto"/>
          <w:sz w:val="24"/>
        </w:rPr>
        <w:t>提升产业</w:t>
      </w:r>
      <w:r>
        <w:rPr>
          <w:rFonts w:hint="eastAsia" w:ascii="宋体" w:hAnsi="宋体" w:cs="宋体"/>
          <w:color w:val="auto"/>
          <w:sz w:val="24"/>
          <w:lang w:val="en-US" w:eastAsia="zh-CN"/>
        </w:rPr>
        <w:t>集群整体</w:t>
      </w:r>
      <w:r>
        <w:rPr>
          <w:rFonts w:hint="eastAsia" w:ascii="宋体" w:hAnsi="宋体" w:cs="宋体"/>
          <w:color w:val="auto"/>
          <w:sz w:val="24"/>
        </w:rPr>
        <w:t>竞争力，</w:t>
      </w:r>
      <w:r>
        <w:rPr>
          <w:rFonts w:hint="eastAsia" w:ascii="宋体" w:hAnsi="宋体" w:cs="宋体"/>
          <w:color w:val="auto"/>
          <w:sz w:val="24"/>
          <w:lang w:val="en-US" w:eastAsia="zh-CN"/>
        </w:rPr>
        <w:t>拟开展黄岩</w:t>
      </w:r>
      <w:r>
        <w:rPr>
          <w:rFonts w:hint="eastAsia" w:ascii="宋体" w:hAnsi="宋体" w:cs="宋体"/>
          <w:color w:val="auto"/>
          <w:sz w:val="24"/>
        </w:rPr>
        <w:t>模具</w:t>
      </w:r>
      <w:r>
        <w:rPr>
          <w:rFonts w:hint="eastAsia" w:ascii="宋体" w:hAnsi="宋体" w:cs="宋体"/>
          <w:color w:val="auto"/>
          <w:sz w:val="24"/>
          <w:lang w:eastAsia="zh-CN"/>
        </w:rPr>
        <w:t>、</w:t>
      </w:r>
      <w:r>
        <w:rPr>
          <w:rFonts w:hint="eastAsia" w:ascii="宋体" w:hAnsi="宋体" w:cs="宋体"/>
          <w:color w:val="auto"/>
          <w:sz w:val="24"/>
          <w:lang w:val="en-US" w:eastAsia="zh-CN"/>
        </w:rPr>
        <w:t>电动自行车</w:t>
      </w:r>
      <w:r>
        <w:rPr>
          <w:rFonts w:hint="eastAsia" w:ascii="宋体" w:hAnsi="宋体" w:cs="宋体"/>
          <w:color w:val="auto"/>
          <w:sz w:val="24"/>
        </w:rPr>
        <w:t>产业垂直整合，提升产业整体规模质量和区域竞争力</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(二)项目预期成果</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宋体" w:hAnsi="宋体" w:cs="宋体"/>
          <w:color w:val="auto"/>
          <w:sz w:val="24"/>
        </w:rPr>
      </w:pPr>
      <w:r>
        <w:rPr>
          <w:rFonts w:hint="eastAsia" w:ascii="宋体" w:hAnsi="宋体" w:cs="宋体"/>
          <w:color w:val="auto"/>
          <w:sz w:val="24"/>
        </w:rPr>
        <w:t>编制</w:t>
      </w:r>
      <w:r>
        <w:rPr>
          <w:rFonts w:hint="eastAsia" w:ascii="宋体" w:hAnsi="宋体" w:cs="宋体"/>
          <w:color w:val="auto"/>
          <w:sz w:val="24"/>
          <w:lang w:eastAsia="zh-CN"/>
        </w:rPr>
        <w:t>《</w:t>
      </w:r>
      <w:r>
        <w:rPr>
          <w:rFonts w:hint="eastAsia" w:ascii="宋体" w:hAnsi="宋体" w:cs="宋体"/>
          <w:color w:val="auto"/>
          <w:sz w:val="24"/>
        </w:rPr>
        <w:t>台州市黄岩区模具产业垂直整合方案</w:t>
      </w:r>
      <w:r>
        <w:rPr>
          <w:rFonts w:hint="eastAsia" w:ascii="宋体" w:hAnsi="宋体" w:cs="宋体"/>
          <w:color w:val="auto"/>
          <w:sz w:val="24"/>
          <w:lang w:eastAsia="zh-CN"/>
        </w:rPr>
        <w:t>》</w:t>
      </w:r>
      <w:r>
        <w:rPr>
          <w:rFonts w:hint="eastAsia" w:ascii="宋体" w:hAnsi="宋体" w:cs="宋体"/>
          <w:color w:val="auto"/>
          <w:sz w:val="24"/>
        </w:rPr>
        <w:t>《台州市黄岩区电动自行车产业垂直整合方案》。</w:t>
      </w:r>
    </w:p>
    <w:p>
      <w:pPr>
        <w:keepNext w:val="0"/>
        <w:keepLines w:val="0"/>
        <w:pageBreakBefore w:val="0"/>
        <w:widowControl w:val="0"/>
        <w:numPr>
          <w:ilvl w:val="0"/>
          <w:numId w:val="9"/>
        </w:numPr>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int="eastAsia" w:ascii="宋体" w:hAnsi="宋体" w:cs="宋体"/>
          <w:color w:val="auto"/>
          <w:sz w:val="24"/>
          <w:lang w:eastAsia="zh-CN"/>
        </w:rPr>
      </w:pPr>
      <w:r>
        <w:rPr>
          <w:rFonts w:hint="eastAsia" w:ascii="宋体" w:hAnsi="宋体" w:cs="宋体"/>
          <w:color w:val="auto"/>
          <w:sz w:val="24"/>
          <w:lang w:eastAsia="zh-CN"/>
        </w:rPr>
        <w:t>采购内容</w:t>
      </w:r>
    </w:p>
    <w:p>
      <w:pPr>
        <w:widowControl w:val="0"/>
        <w:spacing w:after="0" w:line="360" w:lineRule="auto"/>
        <w:ind w:firstLine="480" w:firstLineChars="200"/>
        <w:jc w:val="both"/>
        <w:outlineLvl w:val="9"/>
        <w:rPr>
          <w:rFonts w:hint="eastAsia" w:ascii="宋体" w:hAnsi="宋体" w:cs="宋体"/>
          <w:color w:val="auto"/>
          <w:sz w:val="24"/>
          <w:lang w:val="en-US" w:eastAsia="zh-CN"/>
        </w:rPr>
      </w:pPr>
      <w:r>
        <w:rPr>
          <w:rFonts w:hint="eastAsia" w:ascii="宋体" w:hAnsi="宋体" w:cs="宋体"/>
          <w:color w:val="auto"/>
          <w:sz w:val="24"/>
          <w:lang w:val="en-US" w:eastAsia="zh-CN"/>
        </w:rPr>
        <w:t>在充分调研的基础上，分别梳理黄岩模具、电动自行车产业发展基础，分析产业发展存在的问题、面临的形势，提出产业高质量发展的总体思路、发展目标、发展重点等，提出模具、电动自行车产业垂直整合的主要任务、保障举措，形成</w:t>
      </w:r>
      <w:r>
        <w:rPr>
          <w:rFonts w:hint="eastAsia" w:ascii="宋体" w:hAnsi="宋体" w:cs="宋体"/>
          <w:color w:val="auto"/>
          <w:sz w:val="24"/>
          <w:lang w:eastAsia="zh-CN"/>
        </w:rPr>
        <w:t>《</w:t>
      </w:r>
      <w:r>
        <w:rPr>
          <w:rFonts w:hint="eastAsia" w:ascii="宋体" w:hAnsi="宋体" w:cs="宋体"/>
          <w:color w:val="auto"/>
          <w:sz w:val="24"/>
        </w:rPr>
        <w:t>台州市黄岩区模具产业垂直整合方案</w:t>
      </w:r>
      <w:r>
        <w:rPr>
          <w:rFonts w:hint="eastAsia" w:ascii="宋体" w:hAnsi="宋体" w:cs="宋体"/>
          <w:color w:val="auto"/>
          <w:sz w:val="24"/>
          <w:lang w:eastAsia="zh-CN"/>
        </w:rPr>
        <w:t>》</w:t>
      </w:r>
      <w:r>
        <w:rPr>
          <w:rFonts w:hint="eastAsia" w:ascii="宋体" w:hAnsi="宋体" w:cs="宋体"/>
          <w:color w:val="auto"/>
          <w:sz w:val="24"/>
        </w:rPr>
        <w:t>《台州市黄岩区电动自行车产业垂直整合方案》</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四</w:t>
      </w:r>
      <w:r>
        <w:rPr>
          <w:rFonts w:hint="eastAsia" w:ascii="宋体" w:hAnsi="宋体" w:cs="宋体"/>
          <w:color w:val="auto"/>
          <w:sz w:val="24"/>
          <w:szCs w:val="24"/>
        </w:rPr>
        <w:t>)初步进度要求</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第一阶段：202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cs="宋体"/>
          <w:color w:val="auto"/>
          <w:sz w:val="24"/>
          <w:szCs w:val="24"/>
        </w:rPr>
        <w:t>日前完成初稿，提交采购人；</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第二阶段：2</w:t>
      </w:r>
      <w:r>
        <w:rPr>
          <w:rFonts w:ascii="宋体" w:hAnsi="宋体" w:cs="宋体"/>
          <w:color w:val="auto"/>
          <w:sz w:val="24"/>
          <w:szCs w:val="24"/>
        </w:rPr>
        <w:t>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ascii="宋体" w:hAnsi="宋体" w:cs="宋体"/>
          <w:color w:val="auto"/>
          <w:sz w:val="24"/>
          <w:szCs w:val="24"/>
        </w:rPr>
        <w:t>1</w:t>
      </w:r>
      <w:r>
        <w:rPr>
          <w:rFonts w:hint="eastAsia" w:ascii="宋体" w:hAnsi="宋体" w:cs="宋体"/>
          <w:color w:val="auto"/>
          <w:sz w:val="24"/>
          <w:szCs w:val="24"/>
          <w:lang w:val="en-US" w:eastAsia="zh-CN"/>
        </w:rPr>
        <w:t>5</w:t>
      </w:r>
      <w:r>
        <w:rPr>
          <w:rFonts w:hint="eastAsia" w:ascii="宋体" w:hAnsi="宋体" w:cs="宋体"/>
          <w:color w:val="auto"/>
          <w:sz w:val="24"/>
          <w:szCs w:val="24"/>
        </w:rPr>
        <w:t>日前根据采购人反馈的修改意见进行修改完善，形成征求意见稿；</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w:t>
      </w:r>
      <w:r>
        <w:rPr>
          <w:rFonts w:hint="eastAsia" w:ascii="宋体" w:hAnsi="宋体" w:cs="宋体"/>
          <w:color w:val="auto"/>
          <w:sz w:val="24"/>
          <w:szCs w:val="24"/>
        </w:rPr>
        <w:t>第三阶段：2</w:t>
      </w:r>
      <w:r>
        <w:rPr>
          <w:rFonts w:ascii="宋体" w:hAnsi="宋体" w:cs="宋体"/>
          <w:color w:val="auto"/>
          <w:sz w:val="24"/>
          <w:szCs w:val="24"/>
        </w:rPr>
        <w:t>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月3</w:t>
      </w:r>
      <w:r>
        <w:rPr>
          <w:rFonts w:hint="eastAsia" w:ascii="宋体" w:hAnsi="宋体" w:cs="宋体"/>
          <w:color w:val="auto"/>
          <w:sz w:val="24"/>
          <w:szCs w:val="24"/>
          <w:lang w:val="en-US" w:eastAsia="zh-CN"/>
        </w:rPr>
        <w:t>0</w:t>
      </w:r>
      <w:r>
        <w:rPr>
          <w:rFonts w:hint="eastAsia" w:ascii="宋体" w:hAnsi="宋体" w:cs="宋体"/>
          <w:color w:val="auto"/>
          <w:sz w:val="24"/>
          <w:szCs w:val="24"/>
        </w:rPr>
        <w:t>日前根据征求意见修改完善，提交最终成果。</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rPr>
        <w:t>注：以上进度要求为暂定，实际以采购人通知为准</w:t>
      </w:r>
      <w:r>
        <w:rPr>
          <w:rFonts w:hint="eastAsia" w:ascii="宋体" w:hAnsi="宋体" w:cs="宋体"/>
          <w:color w:val="auto"/>
          <w:sz w:val="24"/>
          <w:szCs w:val="24"/>
          <w:lang w:eastAsia="zh-CN"/>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五</w:t>
      </w:r>
      <w:r>
        <w:rPr>
          <w:rFonts w:hint="eastAsia" w:ascii="宋体" w:hAnsi="宋体" w:cs="宋体"/>
          <w:color w:val="auto"/>
          <w:sz w:val="24"/>
          <w:szCs w:val="24"/>
        </w:rPr>
        <w:t>）实施团队人员要求</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textAlignment w:val="auto"/>
        <w:outlineLvl w:val="9"/>
        <w:rPr>
          <w:rFonts w:ascii="宋体" w:hAnsi="宋体" w:cs="宋体"/>
          <w:color w:val="auto"/>
          <w:sz w:val="24"/>
          <w:szCs w:val="24"/>
        </w:rPr>
      </w:pPr>
      <w:r>
        <w:rPr>
          <w:rFonts w:hint="eastAsia" w:ascii="宋体" w:hAnsi="宋体" w:cs="宋体"/>
          <w:color w:val="auto"/>
          <w:sz w:val="24"/>
          <w:szCs w:val="24"/>
        </w:rPr>
        <w:t>团队人员要求：项目负责人需</w:t>
      </w:r>
      <w:r>
        <w:rPr>
          <w:rFonts w:hint="eastAsia" w:ascii="宋体" w:hAnsi="宋体" w:cs="宋体"/>
          <w:color w:val="auto"/>
          <w:sz w:val="24"/>
          <w:szCs w:val="24"/>
          <w:lang w:val="en-US" w:eastAsia="zh-CN"/>
        </w:rPr>
        <w:t>有相关项目工作经验，具有</w:t>
      </w:r>
      <w:r>
        <w:rPr>
          <w:rFonts w:hint="eastAsia" w:ascii="宋体" w:hAnsi="宋体" w:cs="宋体"/>
          <w:color w:val="auto"/>
          <w:sz w:val="24"/>
          <w:szCs w:val="24"/>
        </w:rPr>
        <w:t>高级职称</w:t>
      </w:r>
      <w:r>
        <w:rPr>
          <w:rFonts w:hint="eastAsia" w:ascii="宋体" w:hAnsi="宋体" w:cs="宋体"/>
          <w:color w:val="auto"/>
          <w:sz w:val="24"/>
          <w:szCs w:val="24"/>
          <w:lang w:eastAsia="zh-CN"/>
        </w:rPr>
        <w:t>以上职称；</w:t>
      </w:r>
      <w:r>
        <w:rPr>
          <w:rFonts w:hint="eastAsia" w:ascii="宋体" w:hAnsi="宋体" w:cs="宋体"/>
          <w:color w:val="auto"/>
          <w:sz w:val="24"/>
          <w:szCs w:val="24"/>
        </w:rPr>
        <w:t>技术团队</w:t>
      </w:r>
      <w:r>
        <w:rPr>
          <w:rFonts w:hint="eastAsia" w:ascii="宋体" w:hAnsi="宋体" w:cs="宋体"/>
          <w:color w:val="auto"/>
          <w:sz w:val="24"/>
          <w:szCs w:val="24"/>
          <w:lang w:val="en-US" w:eastAsia="zh-CN"/>
        </w:rPr>
        <w:t>具备完成项目的能力，</w:t>
      </w:r>
      <w:r>
        <w:rPr>
          <w:rFonts w:hint="eastAsia" w:ascii="宋体" w:hAnsi="宋体" w:cs="宋体"/>
          <w:color w:val="auto"/>
          <w:sz w:val="24"/>
          <w:szCs w:val="24"/>
        </w:rPr>
        <w:t>人员不少于</w:t>
      </w:r>
      <w:r>
        <w:rPr>
          <w:rFonts w:hint="eastAsia" w:ascii="宋体" w:hAnsi="宋体" w:cs="宋体"/>
          <w:color w:val="auto"/>
          <w:sz w:val="24"/>
          <w:szCs w:val="24"/>
          <w:lang w:val="en-US" w:eastAsia="zh-CN"/>
        </w:rPr>
        <w:t>4</w:t>
      </w:r>
      <w:r>
        <w:rPr>
          <w:rFonts w:hint="eastAsia" w:ascii="宋体" w:hAnsi="宋体" w:cs="宋体"/>
          <w:color w:val="auto"/>
          <w:sz w:val="24"/>
          <w:szCs w:val="24"/>
        </w:rPr>
        <w:t xml:space="preserve">人；服务人员根据需要配置。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ascii="宋体" w:hAnsi="宋体"/>
          <w:b/>
          <w:color w:val="auto"/>
          <w:sz w:val="24"/>
        </w:rPr>
      </w:pPr>
      <w:r>
        <w:rPr>
          <w:rFonts w:hint="eastAsia" w:ascii="宋体" w:hAnsi="宋体"/>
          <w:b/>
          <w:color w:val="auto"/>
          <w:sz w:val="24"/>
        </w:rPr>
        <w:t>三、商务需求</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s="宋体"/>
          <w:color w:val="auto"/>
          <w:sz w:val="24"/>
          <w:szCs w:val="24"/>
        </w:rPr>
        <w:t>交付时间：本项目须按进度要求提交最终成果。</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rPr>
        <w:t>2、付款条件：自合同签订生效以及具备项目实施条件后7个工作日内</w:t>
      </w:r>
      <w:r>
        <w:rPr>
          <w:rFonts w:hint="eastAsia" w:ascii="宋体" w:hAnsi="宋体" w:cs="宋体"/>
          <w:color w:val="auto"/>
          <w:sz w:val="24"/>
          <w:szCs w:val="24"/>
          <w:lang w:eastAsia="zh-CN"/>
        </w:rPr>
        <w:t>，</w:t>
      </w:r>
      <w:r>
        <w:rPr>
          <w:rFonts w:hint="eastAsia" w:ascii="宋体" w:hAnsi="宋体" w:cs="宋体"/>
          <w:color w:val="auto"/>
          <w:sz w:val="24"/>
          <w:szCs w:val="24"/>
        </w:rPr>
        <w:t>支付合同总额的</w:t>
      </w:r>
      <w:r>
        <w:rPr>
          <w:rFonts w:hint="eastAsia" w:ascii="宋体" w:hAnsi="宋体" w:cs="宋体"/>
          <w:color w:val="auto"/>
          <w:sz w:val="24"/>
          <w:szCs w:val="24"/>
          <w:lang w:val="en-US" w:eastAsia="zh-CN"/>
        </w:rPr>
        <w:t>6</w:t>
      </w:r>
      <w:r>
        <w:rPr>
          <w:rFonts w:hint="eastAsia" w:ascii="宋体" w:hAnsi="宋体" w:cs="宋体"/>
          <w:color w:val="auto"/>
          <w:sz w:val="24"/>
          <w:szCs w:val="24"/>
        </w:rPr>
        <w:t>0%</w:t>
      </w:r>
      <w:r>
        <w:rPr>
          <w:rFonts w:hint="eastAsia" w:ascii="宋体" w:hAnsi="宋体" w:cs="宋体"/>
          <w:color w:val="auto"/>
          <w:sz w:val="24"/>
          <w:szCs w:val="24"/>
          <w:lang w:eastAsia="zh-CN"/>
        </w:rPr>
        <w:t>，</w:t>
      </w:r>
      <w:r>
        <w:rPr>
          <w:rFonts w:hint="eastAsia" w:ascii="宋体" w:hAnsi="宋体" w:cs="宋体"/>
          <w:color w:val="auto"/>
          <w:sz w:val="24"/>
          <w:szCs w:val="24"/>
        </w:rPr>
        <w:t>完成项目方案编制终稿并提交并经采购方全部论证通过（成果验收通过），支付合同金额的</w:t>
      </w:r>
      <w:r>
        <w:rPr>
          <w:rFonts w:hint="eastAsia" w:ascii="宋体" w:hAnsi="宋体" w:cs="宋体"/>
          <w:color w:val="auto"/>
          <w:sz w:val="24"/>
          <w:szCs w:val="24"/>
          <w:lang w:val="en-US" w:eastAsia="zh-CN"/>
        </w:rPr>
        <w:t>4</w:t>
      </w:r>
      <w:r>
        <w:rPr>
          <w:rFonts w:hint="eastAsia" w:ascii="宋体" w:hAnsi="宋体" w:cs="宋体"/>
          <w:color w:val="auto"/>
          <w:sz w:val="24"/>
          <w:szCs w:val="24"/>
        </w:rPr>
        <w:t>0%。采购单位在支付合同金额前，成交供应商需按采购单位要求提供正规等额发票，否则采购单位有权不支付合同金额。</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w:t>
      </w:r>
      <w:r>
        <w:rPr>
          <w:rFonts w:hint="eastAsia" w:ascii="宋体" w:hAnsi="宋体" w:cs="宋体"/>
          <w:color w:val="auto"/>
          <w:sz w:val="24"/>
          <w:szCs w:val="24"/>
        </w:rPr>
        <w:t>验收要求：须按采购方进度要求完成本项目所有工作并经采购人确认并提交成果。</w:t>
      </w:r>
    </w:p>
    <w:p>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color w:val="auto"/>
        </w:rPr>
      </w:pPr>
      <w:r>
        <w:rPr>
          <w:rFonts w:hint="eastAsia" w:ascii="宋体" w:hAnsi="宋体" w:cs="宋体"/>
          <w:color w:val="auto"/>
          <w:sz w:val="24"/>
          <w:szCs w:val="24"/>
        </w:rPr>
        <w:t>4</w:t>
      </w:r>
      <w:r>
        <w:rPr>
          <w:rFonts w:hint="eastAsia" w:ascii="宋体" w:hAnsi="宋体" w:cs="宋体"/>
          <w:color w:val="auto"/>
          <w:sz w:val="24"/>
          <w:szCs w:val="24"/>
          <w:lang w:val="en-US" w:eastAsia="zh-CN"/>
        </w:rPr>
        <w:t>.</w:t>
      </w:r>
      <w:r>
        <w:rPr>
          <w:rFonts w:hint="eastAsia" w:ascii="宋体" w:hAnsi="宋体" w:cs="宋体"/>
          <w:color w:val="auto"/>
          <w:sz w:val="24"/>
          <w:szCs w:val="24"/>
        </w:rPr>
        <w:t>保密：咨询方应对委托方提供的资料保密。未经委托方同意，不得将委托方的资料及文件向第三人转让或用于本合同项目以外的项目。在完成项目提供最终成果时返还委托方提供的基础资料，不得留有副本。咨询方未履行上述规定，由此造成的一切后果及经济损失均由咨询方承担，构成犯罪的，委托方提请司法部门，依法追究刑事责任。</w:t>
      </w:r>
    </w:p>
    <w:p>
      <w:pPr>
        <w:pageBreakBefore w:val="0"/>
        <w:kinsoku/>
        <w:overflowPunct/>
        <w:topLinePunct w:val="0"/>
        <w:bidi w:val="0"/>
        <w:spacing w:line="360" w:lineRule="auto"/>
        <w:ind w:left="0" w:leftChars="0" w:right="0" w:rightChars="0" w:firstLine="480" w:firstLineChars="200"/>
        <w:rPr>
          <w:rFonts w:ascii="宋体" w:hAnsi="宋体" w:cs="宋体"/>
          <w:bCs/>
          <w:color w:val="auto"/>
          <w:sz w:val="24"/>
        </w:rPr>
      </w:pPr>
    </w:p>
    <w:p>
      <w:pPr>
        <w:pageBreakBefore w:val="0"/>
        <w:kinsoku/>
        <w:overflowPunct/>
        <w:topLinePunct w:val="0"/>
        <w:bidi w:val="0"/>
        <w:ind w:left="0" w:leftChars="0" w:right="0" w:rightChars="0"/>
        <w:rPr>
          <w:rFonts w:ascii="宋体" w:hAnsi="宋体" w:cs="宋体"/>
          <w:color w:val="auto"/>
          <w:sz w:val="24"/>
        </w:rPr>
      </w:pPr>
      <w:r>
        <w:rPr>
          <w:rFonts w:hint="eastAsia" w:ascii="宋体" w:hAnsi="宋体" w:cs="宋体"/>
          <w:color w:val="auto"/>
          <w:kern w:val="0"/>
          <w:sz w:val="24"/>
        </w:rPr>
        <w:br w:type="page"/>
      </w:r>
    </w:p>
    <w:p>
      <w:pPr>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right="0" w:rightChars="0"/>
        <w:jc w:val="center"/>
        <w:textAlignment w:val="auto"/>
        <w:outlineLvl w:val="0"/>
        <w:rPr>
          <w:rFonts w:ascii="宋体" w:hAnsi="宋体"/>
          <w:b/>
          <w:color w:val="auto"/>
          <w:sz w:val="36"/>
          <w:szCs w:val="36"/>
        </w:rPr>
      </w:pPr>
      <w:bookmarkStart w:id="39" w:name="_Toc17180"/>
      <w:r>
        <w:rPr>
          <w:rFonts w:hint="eastAsia" w:ascii="宋体" w:hAnsi="宋体"/>
          <w:b/>
          <w:color w:val="auto"/>
          <w:sz w:val="36"/>
          <w:szCs w:val="36"/>
        </w:rPr>
        <w:t>磋商</w:t>
      </w:r>
      <w:bookmarkEnd w:id="39"/>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ascii="宋体" w:hAnsi="宋体" w:cs="宋体"/>
          <w:b/>
          <w:bCs/>
          <w:color w:val="auto"/>
          <w:sz w:val="24"/>
        </w:rPr>
      </w:pPr>
      <w:r>
        <w:rPr>
          <w:rFonts w:hint="eastAsia" w:ascii="宋体" w:hAnsi="宋体" w:cs="宋体"/>
          <w:b/>
          <w:bCs/>
          <w:color w:val="auto"/>
          <w:sz w:val="24"/>
        </w:rPr>
        <w:t>一、磋商原则</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b/>
          <w:bCs/>
          <w:color w:val="auto"/>
          <w:sz w:val="24"/>
        </w:rPr>
      </w:pPr>
      <w:r>
        <w:rPr>
          <w:rFonts w:hint="eastAsia" w:ascii="宋体" w:hAnsi="宋体" w:cs="宋体"/>
          <w:color w:val="auto"/>
          <w:sz w:val="24"/>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outlineLvl w:val="9"/>
        <w:rPr>
          <w:rFonts w:ascii="宋体" w:hAnsi="宋体" w:cs="宋体"/>
          <w:b/>
          <w:bCs/>
          <w:color w:val="auto"/>
          <w:sz w:val="24"/>
        </w:rPr>
      </w:pPr>
      <w:r>
        <w:rPr>
          <w:rFonts w:hint="eastAsia" w:ascii="宋体" w:hAnsi="宋体" w:cs="宋体"/>
          <w:b/>
          <w:bCs/>
          <w:color w:val="auto"/>
          <w:sz w:val="24"/>
        </w:rPr>
        <w:t>二、评审方法</w:t>
      </w:r>
    </w:p>
    <w:p>
      <w:pPr>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综合评分法,是指响应文件满足磋商文件全部实质性要求且按照评审因素的量化指标评审得分最高的供应商为成交候选人的评标方法。</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rFonts w:hAnsi="宋体"/>
          <w:b/>
          <w:color w:val="auto"/>
          <w:sz w:val="24"/>
        </w:rPr>
      </w:pPr>
      <w:r>
        <w:rPr>
          <w:rFonts w:hint="eastAsia" w:hAnsi="宋体"/>
          <w:b/>
          <w:bCs/>
          <w:color w:val="auto"/>
          <w:sz w:val="24"/>
        </w:rPr>
        <w:t>三、磋商小组</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（一）</w:t>
      </w:r>
      <w:r>
        <w:rPr>
          <w:rFonts w:hint="eastAsia" w:ascii="宋体" w:hAnsi="宋体" w:cs="宋体"/>
          <w:color w:val="auto"/>
          <w:sz w:val="24"/>
        </w:rPr>
        <w:t>磋商小组</w:t>
      </w:r>
      <w:r>
        <w:rPr>
          <w:rFonts w:ascii="宋体" w:hAnsi="宋体"/>
          <w:color w:val="auto"/>
          <w:sz w:val="24"/>
        </w:rPr>
        <w:t>由</w:t>
      </w:r>
      <w:r>
        <w:rPr>
          <w:rFonts w:hint="eastAsia" w:ascii="宋体" w:hAnsi="宋体"/>
          <w:color w:val="auto"/>
          <w:sz w:val="24"/>
        </w:rPr>
        <w:t>采购人代表和评审专家共3人以上单数</w:t>
      </w:r>
      <w:r>
        <w:rPr>
          <w:rFonts w:ascii="宋体" w:hAnsi="宋体"/>
          <w:color w:val="auto"/>
          <w:sz w:val="24"/>
        </w:rPr>
        <w:t>组成</w:t>
      </w:r>
      <w:r>
        <w:rPr>
          <w:rFonts w:hint="eastAsia" w:ascii="宋体" w:hAnsi="宋体"/>
          <w:color w:val="auto"/>
          <w:sz w:val="24"/>
        </w:rPr>
        <w:t>。</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（二）</w:t>
      </w:r>
      <w:r>
        <w:rPr>
          <w:rFonts w:hint="eastAsia" w:ascii="宋体" w:hAnsi="宋体" w:cs="宋体"/>
          <w:color w:val="auto"/>
          <w:sz w:val="24"/>
        </w:rPr>
        <w:t>磋商小组</w:t>
      </w:r>
      <w:r>
        <w:rPr>
          <w:rFonts w:hint="eastAsia" w:ascii="宋体" w:hAnsi="宋体"/>
          <w:color w:val="auto"/>
          <w:sz w:val="24"/>
        </w:rPr>
        <w:t>成员</w:t>
      </w:r>
      <w:r>
        <w:rPr>
          <w:rFonts w:hint="eastAsia" w:ascii="宋体" w:hAnsi="宋体" w:cs="宋体"/>
          <w:color w:val="auto"/>
          <w:sz w:val="24"/>
          <w:szCs w:val="24"/>
        </w:rPr>
        <w:t>与参与磋商的供应商</w:t>
      </w:r>
      <w:r>
        <w:rPr>
          <w:rFonts w:hint="eastAsia" w:ascii="宋体" w:hAnsi="宋体"/>
          <w:color w:val="auto"/>
          <w:sz w:val="24"/>
        </w:rPr>
        <w:t>有下列情形之一的，应当回避：</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1.参加采购活动前3年内与供应商存在劳动关系；</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2.参加采购活动前3年内担任供应商的董事、监事；</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3.参加采购活动前3年内是供应商的控股股东或者实际控制人；</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4.与供应商的法定代表人或者负责人有夫妻、直系血亲、三代以内旁系血亲或者近姻亲关系；</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5.与供应商有其他可能影响政府采购活动公平、公正进行的关系。</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（三）</w:t>
      </w:r>
      <w:r>
        <w:rPr>
          <w:rFonts w:hint="eastAsia" w:ascii="宋体" w:hAnsi="宋体" w:cs="宋体"/>
          <w:color w:val="auto"/>
          <w:sz w:val="24"/>
        </w:rPr>
        <w:t>磋商小组</w:t>
      </w:r>
      <w:r>
        <w:rPr>
          <w:rFonts w:hint="eastAsia" w:ascii="宋体" w:hAnsi="宋体"/>
          <w:color w:val="auto"/>
          <w:sz w:val="24"/>
        </w:rPr>
        <w:t>负责具体评审事务，并独立履行下列职责：</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1.审查、评价响应文件是否符合磋商文件的商务、技术等实质性要求；</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2.要求供应商对响应文件有关事项作出澄清或者说明；</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3.对响应文件进行比较和评价；</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4.确定成交候选人名单，以及根据采购人委托直接确定成交供应商；</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5.向采购人、采购</w:t>
      </w:r>
      <w:r>
        <w:rPr>
          <w:rFonts w:hint="eastAsia" w:ascii="宋体" w:hAnsi="宋体" w:cs="宋体"/>
          <w:color w:val="auto"/>
          <w:sz w:val="24"/>
        </w:rPr>
        <w:t>组织</w:t>
      </w:r>
      <w:r>
        <w:rPr>
          <w:rFonts w:hint="eastAsia" w:ascii="宋体" w:hAnsi="宋体"/>
          <w:color w:val="auto"/>
          <w:sz w:val="24"/>
        </w:rPr>
        <w:t>机构或者有关部门报告评审中发现的违法行为；</w:t>
      </w:r>
    </w:p>
    <w:p>
      <w:pPr>
        <w:pStyle w:val="12"/>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6.法律法规规定的其他职责。</w:t>
      </w:r>
    </w:p>
    <w:p>
      <w:pPr>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2" w:firstLineChars="200"/>
        <w:textAlignment w:val="auto"/>
        <w:outlineLvl w:val="9"/>
        <w:rPr>
          <w:rFonts w:ascii="宋体" w:hAnsi="宋体" w:cs="宋体"/>
          <w:b/>
          <w:color w:val="auto"/>
          <w:sz w:val="24"/>
        </w:rPr>
      </w:pPr>
      <w:r>
        <w:rPr>
          <w:rFonts w:hint="eastAsia" w:ascii="宋体" w:hAnsi="宋体" w:cs="宋体"/>
          <w:b/>
          <w:color w:val="auto"/>
          <w:sz w:val="24"/>
        </w:rPr>
        <w:t>四、磋商要求</w:t>
      </w:r>
    </w:p>
    <w:p>
      <w:pPr>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s="宋体"/>
          <w:b/>
          <w:color w:val="auto"/>
          <w:sz w:val="24"/>
        </w:rPr>
      </w:pPr>
      <w:r>
        <w:rPr>
          <w:rFonts w:hint="eastAsia" w:ascii="宋体" w:hAnsi="宋体" w:cs="宋体"/>
          <w:color w:val="auto"/>
          <w:sz w:val="24"/>
        </w:rPr>
        <w:t>（一）采购人、采购代理机构不得对磋商小组中的评审专家作倾向性、误导性的解释或者说明。</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（二）磋商小组所有成员应当集中与单一供应商分别进行磋商，并给予所有参加磋商的供应商平等的磋商机会。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（三）在磋商过程中，磋商小组可以根据磋商文件和磋商情况实质性变动采购需求中的技术、服务要求以及合同草案条款，但不得变动磋商文件中的其他内容。实质性变动的内容，须经采购人代表确认。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（四）对磋商文件作出的实质性变动是磋商文件的有效组成部分，磋商小组应当及时以书面形式同时通知所有参加磋商的供应商。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（五）供应商应当按照磋商文件的变动情况和磋商小组的要求重新提交响应文件，并由其法定代表人或授权代表签字或者加盖公章。</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s="宋体"/>
          <w:color w:val="auto"/>
          <w:sz w:val="24"/>
        </w:rPr>
        <w:t>（六）已提交响应文件的供应商，在提交最后报价之前，可以根据磋商情况退出磋商。</w:t>
      </w:r>
    </w:p>
    <w:p>
      <w:pPr>
        <w:pStyle w:val="20"/>
        <w:pageBreakBefore w:val="0"/>
        <w:kinsoku/>
        <w:overflowPunct/>
        <w:topLinePunct w:val="0"/>
        <w:bidi w:val="0"/>
        <w:spacing w:before="0" w:beforeAutospacing="0" w:after="0" w:afterAutospacing="0" w:line="360" w:lineRule="auto"/>
        <w:ind w:left="0" w:leftChars="0" w:right="0" w:rightChars="0" w:firstLine="482" w:firstLineChars="200"/>
        <w:jc w:val="both"/>
        <w:rPr>
          <w:rFonts w:hint="default"/>
          <w:b/>
          <w:color w:val="auto"/>
        </w:rPr>
      </w:pPr>
      <w:r>
        <w:rPr>
          <w:b/>
          <w:color w:val="auto"/>
        </w:rPr>
        <w:t>五、无效响应情形</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480" w:firstLineChars="200"/>
        <w:textAlignment w:val="auto"/>
        <w:outlineLvl w:val="9"/>
        <w:rPr>
          <w:rFonts w:ascii="宋体" w:hAnsi="宋体"/>
          <w:b/>
          <w:bCs/>
          <w:color w:val="auto"/>
          <w:sz w:val="24"/>
        </w:rPr>
      </w:pPr>
      <w:r>
        <w:rPr>
          <w:rFonts w:hint="eastAsia" w:ascii="宋体" w:hAnsi="宋体"/>
          <w:color w:val="auto"/>
          <w:sz w:val="24"/>
          <w:szCs w:val="32"/>
        </w:rPr>
        <w:t>（一）</w:t>
      </w:r>
      <w:r>
        <w:rPr>
          <w:rFonts w:hint="eastAsia" w:ascii="宋体" w:hAnsi="宋体"/>
          <w:color w:val="auto"/>
          <w:kern w:val="0"/>
          <w:sz w:val="24"/>
        </w:rPr>
        <w:t>在资格证明文件或商务与技术文件中出现响应报价的，或者报价文件中报价的货物跟商务与技术文件中的供应货物出现重大偏差的；</w:t>
      </w:r>
    </w:p>
    <w:p>
      <w:pPr>
        <w:pStyle w:val="20"/>
        <w:pageBreakBefore w:val="0"/>
        <w:tabs>
          <w:tab w:val="left" w:pos="7380"/>
        </w:tabs>
        <w:kinsoku/>
        <w:overflowPunct/>
        <w:topLinePunct w:val="0"/>
        <w:bidi w:val="0"/>
        <w:adjustRightInd w:val="0"/>
        <w:snapToGrid w:val="0"/>
        <w:spacing w:before="0" w:beforeAutospacing="0" w:after="0" w:afterAutospacing="0" w:line="360" w:lineRule="auto"/>
        <w:ind w:left="0" w:leftChars="0" w:right="0" w:rightChars="0" w:firstLine="480" w:firstLineChars="200"/>
        <w:jc w:val="both"/>
        <w:rPr>
          <w:rFonts w:hint="default"/>
          <w:color w:val="auto"/>
        </w:rPr>
      </w:pPr>
      <w:r>
        <w:rPr>
          <w:color w:val="auto"/>
          <w:szCs w:val="32"/>
        </w:rPr>
        <w:t>（二）</w:t>
      </w:r>
      <w:r>
        <w:rPr>
          <w:color w:val="auto"/>
        </w:rPr>
        <w:t>不具备磋商文件中规定的资格要求的；</w:t>
      </w:r>
      <w:r>
        <w:rPr>
          <w:rFonts w:hint="default"/>
          <w:color w:val="auto"/>
        </w:rPr>
        <w:tab/>
      </w:r>
    </w:p>
    <w:p>
      <w:pPr>
        <w:pStyle w:val="20"/>
        <w:pageBreakBefore w:val="0"/>
        <w:kinsoku/>
        <w:overflowPunct/>
        <w:topLinePunct w:val="0"/>
        <w:bidi w:val="0"/>
        <w:adjustRightInd w:val="0"/>
        <w:snapToGrid w:val="0"/>
        <w:spacing w:before="0" w:beforeAutospacing="0" w:after="0" w:afterAutospacing="0" w:line="360" w:lineRule="auto"/>
        <w:ind w:left="0" w:leftChars="0" w:right="0" w:rightChars="0" w:firstLine="480" w:firstLineChars="200"/>
        <w:jc w:val="both"/>
        <w:rPr>
          <w:rFonts w:hint="default"/>
          <w:color w:val="auto"/>
        </w:rPr>
      </w:pPr>
      <w:r>
        <w:rPr>
          <w:color w:val="auto"/>
          <w:szCs w:val="32"/>
        </w:rPr>
        <w:t>（三）</w:t>
      </w:r>
      <w:r>
        <w:rPr>
          <w:color w:val="auto"/>
        </w:rPr>
        <w:t>响应文件含有采购人不能接受的附加条件的；</w:t>
      </w:r>
    </w:p>
    <w:p>
      <w:pPr>
        <w:pStyle w:val="20"/>
        <w:pageBreakBefore w:val="0"/>
        <w:kinsoku/>
        <w:overflowPunct/>
        <w:topLinePunct w:val="0"/>
        <w:bidi w:val="0"/>
        <w:adjustRightInd w:val="0"/>
        <w:snapToGrid w:val="0"/>
        <w:spacing w:before="0" w:beforeAutospacing="0" w:after="0" w:afterAutospacing="0" w:line="360" w:lineRule="auto"/>
        <w:ind w:left="0" w:leftChars="0" w:right="0" w:rightChars="0" w:firstLine="480" w:firstLineChars="200"/>
        <w:jc w:val="both"/>
        <w:rPr>
          <w:rFonts w:hint="default"/>
          <w:color w:val="auto"/>
        </w:rPr>
      </w:pPr>
      <w:r>
        <w:rPr>
          <w:color w:val="auto"/>
          <w:szCs w:val="32"/>
        </w:rPr>
        <w:t>（四）</w:t>
      </w:r>
      <w:r>
        <w:rPr>
          <w:color w:val="auto"/>
        </w:rPr>
        <w:t xml:space="preserve">报价超过磋商文件中规定的预算金额/最高限价； </w:t>
      </w:r>
    </w:p>
    <w:p>
      <w:pPr>
        <w:keepNext w:val="0"/>
        <w:keepLines w:val="0"/>
        <w:pageBreakBefore w:val="0"/>
        <w:widowControl w:val="0"/>
        <w:tabs>
          <w:tab w:val="left" w:pos="1898"/>
        </w:tabs>
        <w:kinsoku/>
        <w:wordWrap/>
        <w:overflowPunct/>
        <w:topLinePunct w:val="0"/>
        <w:autoSpaceDE w:val="0"/>
        <w:autoSpaceDN w:val="0"/>
        <w:bidi w:val="0"/>
        <w:adjustRightInd w:val="0"/>
        <w:snapToGrid w:val="0"/>
        <w:spacing w:after="0" w:line="360" w:lineRule="auto"/>
        <w:ind w:left="0" w:leftChars="0" w:right="0" w:rightChars="0" w:firstLine="480" w:firstLineChars="200"/>
        <w:textAlignment w:val="auto"/>
        <w:outlineLvl w:val="9"/>
        <w:rPr>
          <w:rFonts w:ascii="宋体" w:hAnsi="宋体"/>
          <w:color w:val="auto"/>
          <w:kern w:val="0"/>
          <w:sz w:val="24"/>
        </w:rPr>
      </w:pPr>
      <w:r>
        <w:rPr>
          <w:rFonts w:hint="eastAsia" w:ascii="宋体" w:hAnsi="宋体"/>
          <w:color w:val="auto"/>
          <w:sz w:val="24"/>
          <w:szCs w:val="32"/>
        </w:rPr>
        <w:t>（五）</w:t>
      </w:r>
      <w:r>
        <w:rPr>
          <w:rFonts w:hint="eastAsia" w:ascii="宋体" w:hAnsi="宋体"/>
          <w:color w:val="auto"/>
          <w:sz w:val="24"/>
        </w:rPr>
        <w:t>响应文件</w:t>
      </w:r>
      <w:r>
        <w:rPr>
          <w:rFonts w:hint="eastAsia" w:ascii="宋体" w:hAnsi="宋体"/>
          <w:color w:val="auto"/>
          <w:kern w:val="0"/>
          <w:sz w:val="24"/>
        </w:rPr>
        <w:t xml:space="preserve">存在虚假材料的； </w:t>
      </w:r>
    </w:p>
    <w:p>
      <w:pPr>
        <w:keepNext w:val="0"/>
        <w:keepLines w:val="0"/>
        <w:pageBreakBefore w:val="0"/>
        <w:widowControl w:val="0"/>
        <w:tabs>
          <w:tab w:val="left" w:pos="1898"/>
        </w:tabs>
        <w:kinsoku/>
        <w:wordWrap/>
        <w:overflowPunct/>
        <w:topLinePunct w:val="0"/>
        <w:autoSpaceDE w:val="0"/>
        <w:autoSpaceDN w:val="0"/>
        <w:bidi w:val="0"/>
        <w:adjustRightInd w:val="0"/>
        <w:snapToGrid w:val="0"/>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szCs w:val="32"/>
        </w:rPr>
        <w:t>（六）</w:t>
      </w:r>
      <w:r>
        <w:rPr>
          <w:rFonts w:ascii="宋体" w:hAnsi="宋体"/>
          <w:color w:val="auto"/>
          <w:sz w:val="24"/>
        </w:rPr>
        <w:t>不同</w:t>
      </w:r>
      <w:r>
        <w:rPr>
          <w:rFonts w:hint="eastAsia" w:ascii="宋体" w:hAnsi="宋体"/>
          <w:color w:val="auto"/>
          <w:sz w:val="24"/>
        </w:rPr>
        <w:t>供应商</w:t>
      </w:r>
      <w:r>
        <w:rPr>
          <w:rFonts w:ascii="宋体" w:hAnsi="宋体"/>
          <w:color w:val="auto"/>
          <w:sz w:val="24"/>
        </w:rPr>
        <w:t>的</w:t>
      </w:r>
      <w:r>
        <w:rPr>
          <w:rFonts w:hint="eastAsia" w:ascii="宋体" w:hAnsi="宋体"/>
          <w:color w:val="auto"/>
          <w:sz w:val="24"/>
        </w:rPr>
        <w:t>响应文件</w:t>
      </w:r>
      <w:r>
        <w:rPr>
          <w:rFonts w:ascii="宋体" w:hAnsi="宋体"/>
          <w:color w:val="auto"/>
          <w:sz w:val="24"/>
        </w:rPr>
        <w:t>由同一单位或者个人编制</w:t>
      </w:r>
      <w:r>
        <w:rPr>
          <w:rFonts w:hint="eastAsia" w:ascii="宋体" w:hAnsi="宋体"/>
          <w:color w:val="auto"/>
          <w:sz w:val="24"/>
        </w:rPr>
        <w:t>；</w:t>
      </w:r>
    </w:p>
    <w:p>
      <w:pPr>
        <w:keepNext w:val="0"/>
        <w:keepLines w:val="0"/>
        <w:pageBreakBefore w:val="0"/>
        <w:widowControl w:val="0"/>
        <w:tabs>
          <w:tab w:val="left" w:pos="1898"/>
        </w:tabs>
        <w:kinsoku/>
        <w:wordWrap/>
        <w:overflowPunct/>
        <w:topLinePunct w:val="0"/>
        <w:autoSpaceDE w:val="0"/>
        <w:autoSpaceDN w:val="0"/>
        <w:bidi w:val="0"/>
        <w:adjustRightInd w:val="0"/>
        <w:snapToGrid w:val="0"/>
        <w:spacing w:after="0" w:line="360" w:lineRule="auto"/>
        <w:ind w:left="0" w:leftChars="0" w:right="0" w:rightChars="0" w:firstLine="480" w:firstLineChars="200"/>
        <w:textAlignment w:val="auto"/>
        <w:outlineLvl w:val="9"/>
        <w:rPr>
          <w:rFonts w:ascii="宋体" w:hAnsi="宋体"/>
          <w:color w:val="auto"/>
          <w:sz w:val="24"/>
        </w:rPr>
      </w:pPr>
      <w:r>
        <w:rPr>
          <w:rFonts w:ascii="宋体" w:hAnsi="宋体"/>
          <w:color w:val="auto"/>
          <w:sz w:val="24"/>
        </w:rPr>
        <w:t>（</w:t>
      </w:r>
      <w:r>
        <w:rPr>
          <w:rFonts w:hint="eastAsia" w:ascii="宋体" w:hAnsi="宋体"/>
          <w:color w:val="auto"/>
          <w:sz w:val="24"/>
          <w:szCs w:val="32"/>
        </w:rPr>
        <w:t>七</w:t>
      </w:r>
      <w:r>
        <w:rPr>
          <w:rFonts w:ascii="宋体" w:hAnsi="宋体"/>
          <w:color w:val="auto"/>
          <w:sz w:val="24"/>
        </w:rPr>
        <w:t>）不同供应商委托同一单位或者个人办理磋商事宜；</w:t>
      </w:r>
    </w:p>
    <w:p>
      <w:pPr>
        <w:pStyle w:val="20"/>
        <w:pageBreakBefore w:val="0"/>
        <w:kinsoku/>
        <w:overflowPunct/>
        <w:topLinePunct w:val="0"/>
        <w:bidi w:val="0"/>
        <w:spacing w:before="0" w:beforeAutospacing="0" w:after="0" w:afterAutospacing="0" w:line="360" w:lineRule="auto"/>
        <w:ind w:left="0" w:leftChars="0" w:right="0" w:rightChars="0" w:firstLine="480" w:firstLineChars="200"/>
        <w:jc w:val="both"/>
        <w:rPr>
          <w:rFonts w:hint="default"/>
          <w:color w:val="auto"/>
        </w:rPr>
      </w:pPr>
      <w:r>
        <w:rPr>
          <w:color w:val="auto"/>
          <w:szCs w:val="32"/>
        </w:rPr>
        <w:t>（</w:t>
      </w:r>
      <w:r>
        <w:rPr>
          <w:color w:val="auto"/>
        </w:rPr>
        <w:t>八</w:t>
      </w:r>
      <w:r>
        <w:rPr>
          <w:color w:val="auto"/>
          <w:szCs w:val="32"/>
        </w:rPr>
        <w:t>）</w:t>
      </w:r>
      <w:r>
        <w:rPr>
          <w:color w:val="auto"/>
        </w:rPr>
        <w:t>不同供应商的响应文件载明的项目管理成员或者联系人员为同一人；</w:t>
      </w:r>
    </w:p>
    <w:p>
      <w:pPr>
        <w:pStyle w:val="20"/>
        <w:pageBreakBefore w:val="0"/>
        <w:kinsoku/>
        <w:overflowPunct/>
        <w:topLinePunct w:val="0"/>
        <w:bidi w:val="0"/>
        <w:spacing w:before="0" w:beforeAutospacing="0" w:after="0" w:afterAutospacing="0" w:line="360" w:lineRule="auto"/>
        <w:ind w:left="0" w:leftChars="0" w:right="0" w:rightChars="0" w:firstLine="480" w:firstLineChars="200"/>
        <w:jc w:val="both"/>
        <w:rPr>
          <w:rFonts w:hint="default"/>
          <w:color w:val="auto"/>
        </w:rPr>
      </w:pPr>
      <w:r>
        <w:rPr>
          <w:color w:val="auto"/>
          <w:szCs w:val="32"/>
        </w:rPr>
        <w:t>（九）</w:t>
      </w:r>
      <w:r>
        <w:rPr>
          <w:color w:val="auto"/>
        </w:rPr>
        <w:t>不同供应商的响应文件异常一致或者磋商报价呈规律性差异；</w:t>
      </w:r>
    </w:p>
    <w:p>
      <w:pPr>
        <w:pStyle w:val="20"/>
        <w:pageBreakBefore w:val="0"/>
        <w:kinsoku/>
        <w:overflowPunct/>
        <w:topLinePunct w:val="0"/>
        <w:bidi w:val="0"/>
        <w:spacing w:before="0" w:beforeAutospacing="0" w:after="0" w:afterAutospacing="0" w:line="360" w:lineRule="auto"/>
        <w:ind w:left="0" w:leftChars="0" w:right="0" w:rightChars="0" w:firstLine="480" w:firstLineChars="200"/>
        <w:jc w:val="both"/>
        <w:rPr>
          <w:rFonts w:hint="default"/>
          <w:color w:val="auto"/>
        </w:rPr>
      </w:pPr>
      <w:r>
        <w:rPr>
          <w:color w:val="auto"/>
        </w:rPr>
        <w:t>（</w:t>
      </w:r>
      <w:r>
        <w:rPr>
          <w:color w:val="auto"/>
          <w:szCs w:val="32"/>
        </w:rPr>
        <w:t>十</w:t>
      </w:r>
      <w:r>
        <w:rPr>
          <w:color w:val="auto"/>
        </w:rPr>
        <w:t>）不同供应商的响应文件相互混装；</w:t>
      </w:r>
    </w:p>
    <w:p>
      <w:pPr>
        <w:pStyle w:val="20"/>
        <w:pageBreakBefore w:val="0"/>
        <w:kinsoku/>
        <w:overflowPunct/>
        <w:topLinePunct w:val="0"/>
        <w:bidi w:val="0"/>
        <w:spacing w:before="0" w:beforeAutospacing="0" w:after="0" w:afterAutospacing="0" w:line="360" w:lineRule="auto"/>
        <w:ind w:left="0" w:leftChars="0" w:right="0" w:rightChars="0" w:firstLine="480" w:firstLineChars="200"/>
        <w:jc w:val="both"/>
        <w:rPr>
          <w:rFonts w:hint="default"/>
          <w:color w:val="auto"/>
        </w:rPr>
      </w:pPr>
      <w:r>
        <w:rPr>
          <w:color w:val="auto"/>
          <w:szCs w:val="32"/>
        </w:rPr>
        <w:t>（</w:t>
      </w:r>
      <w:r>
        <w:rPr>
          <w:color w:val="auto"/>
        </w:rPr>
        <w:t>十一</w:t>
      </w:r>
      <w:r>
        <w:rPr>
          <w:color w:val="auto"/>
          <w:szCs w:val="32"/>
        </w:rPr>
        <w:t>）</w:t>
      </w:r>
      <w:r>
        <w:rPr>
          <w:rFonts w:cs="宋体"/>
          <w:color w:val="auto"/>
        </w:rPr>
        <w:t>实质性要求（磋商文件中打“▲”内容）不响应的；</w:t>
      </w:r>
    </w:p>
    <w:p>
      <w:pPr>
        <w:pStyle w:val="12"/>
        <w:keepNext w:val="0"/>
        <w:keepLines w:val="0"/>
        <w:pageBreakBefore w:val="0"/>
        <w:widowControl w:val="0"/>
        <w:kinsoku/>
        <w:wordWrap/>
        <w:overflowPunct/>
        <w:topLinePunct w:val="0"/>
        <w:bidi w:val="0"/>
        <w:snapToGrid/>
        <w:spacing w:after="0" w:line="360" w:lineRule="auto"/>
        <w:ind w:left="0" w:leftChars="0" w:right="0" w:rightChars="0" w:firstLine="480" w:firstLineChars="200"/>
        <w:textAlignment w:val="auto"/>
        <w:outlineLvl w:val="9"/>
        <w:rPr>
          <w:rFonts w:ascii="宋体" w:hAnsi="宋体"/>
          <w:color w:val="auto"/>
          <w:kern w:val="0"/>
          <w:sz w:val="24"/>
          <w:szCs w:val="24"/>
        </w:rPr>
      </w:pPr>
      <w:r>
        <w:rPr>
          <w:rFonts w:hint="eastAsia" w:ascii="宋体" w:hAnsi="宋体"/>
          <w:color w:val="auto"/>
          <w:sz w:val="24"/>
          <w:szCs w:val="32"/>
        </w:rPr>
        <w:t>（</w:t>
      </w:r>
      <w:r>
        <w:rPr>
          <w:rFonts w:ascii="宋体" w:hAnsi="宋体"/>
          <w:color w:val="auto"/>
          <w:szCs w:val="32"/>
        </w:rPr>
        <w:t>十</w:t>
      </w:r>
      <w:r>
        <w:rPr>
          <w:rFonts w:ascii="宋体" w:hAnsi="宋体"/>
          <w:color w:val="auto"/>
        </w:rPr>
        <w:t>二</w:t>
      </w:r>
      <w:r>
        <w:rPr>
          <w:rFonts w:hint="eastAsia" w:ascii="宋体" w:hAnsi="宋体"/>
          <w:color w:val="auto"/>
          <w:sz w:val="24"/>
          <w:szCs w:val="32"/>
        </w:rPr>
        <w:t>）</w:t>
      </w:r>
      <w:r>
        <w:rPr>
          <w:rFonts w:hint="eastAsia" w:ascii="宋体" w:hAnsi="宋体"/>
          <w:color w:val="auto"/>
          <w:kern w:val="0"/>
          <w:sz w:val="24"/>
          <w:szCs w:val="24"/>
        </w:rPr>
        <w:t>商务条款不响应；</w:t>
      </w:r>
    </w:p>
    <w:p>
      <w:pPr>
        <w:pStyle w:val="12"/>
        <w:keepNext w:val="0"/>
        <w:keepLines w:val="0"/>
        <w:pageBreakBefore w:val="0"/>
        <w:widowControl w:val="0"/>
        <w:kinsoku/>
        <w:wordWrap/>
        <w:overflowPunct/>
        <w:topLinePunct w:val="0"/>
        <w:bidi w:val="0"/>
        <w:snapToGrid/>
        <w:spacing w:after="0" w:line="360" w:lineRule="auto"/>
        <w:ind w:left="0" w:leftChars="0" w:right="0" w:rightChars="0" w:firstLine="480" w:firstLineChars="200"/>
        <w:textAlignment w:val="auto"/>
        <w:outlineLvl w:val="9"/>
        <w:rPr>
          <w:rFonts w:ascii="宋体" w:hAnsi="宋体"/>
          <w:color w:val="auto"/>
          <w:kern w:val="0"/>
          <w:sz w:val="24"/>
          <w:szCs w:val="24"/>
        </w:rPr>
      </w:pPr>
      <w:r>
        <w:rPr>
          <w:rFonts w:hint="eastAsia" w:ascii="宋体" w:hAnsi="宋体"/>
          <w:color w:val="auto"/>
          <w:sz w:val="24"/>
          <w:szCs w:val="32"/>
        </w:rPr>
        <w:t>（十</w:t>
      </w:r>
      <w:r>
        <w:rPr>
          <w:rFonts w:ascii="宋体" w:hAnsi="宋体"/>
          <w:color w:val="auto"/>
          <w:szCs w:val="32"/>
        </w:rPr>
        <w:t>三</w:t>
      </w:r>
      <w:r>
        <w:rPr>
          <w:rFonts w:hint="eastAsia" w:ascii="宋体" w:hAnsi="宋体"/>
          <w:color w:val="auto"/>
          <w:sz w:val="24"/>
          <w:szCs w:val="32"/>
        </w:rPr>
        <w:t>）</w:t>
      </w:r>
      <w:r>
        <w:rPr>
          <w:rFonts w:hint="eastAsia" w:cs="宋体"/>
          <w:color w:val="auto"/>
          <w:sz w:val="24"/>
          <w:szCs w:val="24"/>
        </w:rPr>
        <w:t>响应</w:t>
      </w:r>
      <w:r>
        <w:rPr>
          <w:rFonts w:hint="eastAsia" w:ascii="宋体" w:hAnsi="宋体"/>
          <w:color w:val="auto"/>
          <w:kern w:val="0"/>
          <w:sz w:val="24"/>
          <w:szCs w:val="24"/>
        </w:rPr>
        <w:t>文件有效期不足的；</w:t>
      </w:r>
    </w:p>
    <w:p>
      <w:pPr>
        <w:pStyle w:val="12"/>
        <w:keepNext w:val="0"/>
        <w:keepLines w:val="0"/>
        <w:pageBreakBefore w:val="0"/>
        <w:widowControl w:val="0"/>
        <w:kinsoku/>
        <w:wordWrap/>
        <w:overflowPunct/>
        <w:topLinePunct w:val="0"/>
        <w:bidi w:val="0"/>
        <w:snapToGrid/>
        <w:spacing w:after="0" w:line="360" w:lineRule="auto"/>
        <w:ind w:left="0" w:leftChars="0" w:right="0" w:rightChars="0" w:firstLine="480" w:firstLineChars="200"/>
        <w:textAlignment w:val="auto"/>
        <w:outlineLvl w:val="9"/>
        <w:rPr>
          <w:rFonts w:ascii="宋体" w:hAnsi="宋体"/>
          <w:color w:val="auto"/>
          <w:kern w:val="0"/>
          <w:sz w:val="24"/>
          <w:szCs w:val="24"/>
        </w:rPr>
      </w:pPr>
      <w:r>
        <w:rPr>
          <w:rFonts w:hint="eastAsia" w:ascii="宋体" w:hAnsi="宋体"/>
          <w:color w:val="auto"/>
          <w:sz w:val="24"/>
          <w:szCs w:val="32"/>
        </w:rPr>
        <w:t>（十四）</w:t>
      </w:r>
      <w:r>
        <w:rPr>
          <w:rFonts w:hint="eastAsia" w:ascii="宋体" w:hAnsi="宋体"/>
          <w:color w:val="auto"/>
          <w:kern w:val="0"/>
          <w:sz w:val="24"/>
          <w:szCs w:val="24"/>
        </w:rPr>
        <w:t>逾期或未按要求提交</w:t>
      </w:r>
      <w:r>
        <w:rPr>
          <w:rFonts w:hint="eastAsia" w:cs="宋体"/>
          <w:color w:val="auto"/>
          <w:sz w:val="24"/>
          <w:szCs w:val="24"/>
        </w:rPr>
        <w:t>响应</w:t>
      </w:r>
      <w:r>
        <w:rPr>
          <w:rFonts w:hint="eastAsia" w:ascii="宋体" w:hAnsi="宋体"/>
          <w:color w:val="auto"/>
          <w:kern w:val="0"/>
          <w:sz w:val="24"/>
          <w:szCs w:val="24"/>
        </w:rPr>
        <w:t>文件的。</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cs="宋体"/>
          <w:color w:val="auto"/>
          <w:sz w:val="24"/>
          <w:szCs w:val="24"/>
        </w:rPr>
      </w:pPr>
      <w:r>
        <w:rPr>
          <w:rFonts w:hint="eastAsia" w:ascii="宋体" w:hAnsi="宋体"/>
          <w:color w:val="auto"/>
          <w:sz w:val="24"/>
          <w:szCs w:val="32"/>
        </w:rPr>
        <w:t>（十五）</w:t>
      </w:r>
      <w:r>
        <w:rPr>
          <w:rFonts w:hint="eastAsia" w:ascii="宋体" w:hAnsi="宋体"/>
          <w:color w:val="auto"/>
          <w:kern w:val="0"/>
          <w:sz w:val="24"/>
          <w:szCs w:val="24"/>
        </w:rPr>
        <w:t>其他</w:t>
      </w:r>
      <w:r>
        <w:rPr>
          <w:rFonts w:ascii="宋体" w:hAnsi="宋体" w:cs="宋体"/>
          <w:color w:val="auto"/>
          <w:sz w:val="24"/>
          <w:szCs w:val="24"/>
        </w:rPr>
        <w:t>不符合法律、法规相关规定的</w:t>
      </w:r>
      <w:r>
        <w:rPr>
          <w:rFonts w:hint="eastAsia" w:ascii="宋体" w:hAnsi="宋体" w:cs="宋体"/>
          <w:color w:val="auto"/>
          <w:sz w:val="24"/>
          <w:szCs w:val="24"/>
        </w:rPr>
        <w:t>。</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cs="宋体"/>
          <w:color w:val="auto"/>
          <w:sz w:val="24"/>
          <w:szCs w:val="24"/>
        </w:rPr>
      </w:pPr>
      <w:r>
        <w:rPr>
          <w:rFonts w:hint="eastAsia" w:ascii="宋体" w:hAnsi="宋体" w:cs="宋体"/>
          <w:color w:val="auto"/>
          <w:sz w:val="24"/>
          <w:szCs w:val="24"/>
        </w:rPr>
        <w:t>（十六）参与同一个采购包（标段）的供应商存在下列情形之一且无法合理解释的，其投标（响应）文件无效：</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cs="宋体"/>
          <w:color w:val="auto"/>
          <w:sz w:val="24"/>
          <w:szCs w:val="24"/>
        </w:rPr>
      </w:pPr>
      <w:r>
        <w:rPr>
          <w:rFonts w:hint="eastAsia" w:ascii="宋体" w:hAnsi="宋体" w:cs="宋体"/>
          <w:color w:val="auto"/>
          <w:sz w:val="24"/>
          <w:szCs w:val="24"/>
        </w:rPr>
        <w:t>1.不同供应商的电子投标（响应）文件上传计算机的网卡MAC地址或硬盘序列号等硬件信息相同的；</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cs="宋体"/>
          <w:color w:val="auto"/>
          <w:sz w:val="24"/>
          <w:szCs w:val="24"/>
        </w:rPr>
      </w:pPr>
      <w:r>
        <w:rPr>
          <w:rFonts w:hint="eastAsia" w:ascii="宋体" w:hAnsi="宋体" w:cs="宋体"/>
          <w:color w:val="auto"/>
          <w:sz w:val="24"/>
          <w:szCs w:val="24"/>
        </w:rPr>
        <w:t>2.上传的电子投标（响应）文件若出现使用本项目其他投标（响应）供应商的数字证书加密的，或者加盖本项目其他投标（响应）供应商的电子印章的；</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eastAsia" w:ascii="宋体" w:hAnsi="宋体" w:cs="宋体"/>
          <w:color w:val="auto"/>
          <w:sz w:val="24"/>
          <w:szCs w:val="24"/>
        </w:rPr>
      </w:pPr>
      <w:r>
        <w:rPr>
          <w:rFonts w:hint="eastAsia" w:ascii="宋体" w:hAnsi="宋体" w:cs="宋体"/>
          <w:color w:val="auto"/>
          <w:sz w:val="24"/>
          <w:szCs w:val="24"/>
        </w:rPr>
        <w:t>3.不同供应商的投标（响应）文件的内容存在3处（含）以上错误一致的；</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宋体" w:hAnsi="宋体"/>
          <w:color w:val="auto"/>
          <w:kern w:val="0"/>
          <w:sz w:val="24"/>
          <w:szCs w:val="24"/>
        </w:rPr>
      </w:pPr>
      <w:r>
        <w:rPr>
          <w:rFonts w:hint="eastAsia" w:ascii="宋体" w:hAnsi="宋体" w:cs="宋体"/>
          <w:color w:val="auto"/>
          <w:sz w:val="24"/>
          <w:szCs w:val="24"/>
        </w:rPr>
        <w:t>4.不同供应商联系人为同一人或不同联系人的联系电话一致的。</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82" w:firstLineChars="200"/>
        <w:textAlignment w:val="auto"/>
        <w:outlineLvl w:val="9"/>
        <w:rPr>
          <w:rFonts w:ascii="宋体" w:hAnsi="宋体"/>
          <w:color w:val="auto"/>
          <w:kern w:val="0"/>
          <w:sz w:val="24"/>
        </w:rPr>
      </w:pPr>
      <w:r>
        <w:rPr>
          <w:rFonts w:hint="eastAsia" w:ascii="宋体" w:hAnsi="宋体"/>
          <w:b/>
          <w:color w:val="auto"/>
          <w:kern w:val="0"/>
          <w:sz w:val="24"/>
        </w:rPr>
        <w:t>六、终止磋商情形</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（一）出现影响采购公正的违法、违规行为的；</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（二）磋商小组发现磋商文件存在歧义、重大缺陷导致评审工作无法进行，或者磋商文件内容违反国家有关强制性规定的；</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（三）因重大变故，采购任务取消的；</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b/>
          <w:bCs/>
          <w:color w:val="auto"/>
          <w:sz w:val="24"/>
        </w:rPr>
      </w:pPr>
      <w:r>
        <w:rPr>
          <w:rFonts w:hint="eastAsia" w:ascii="宋体" w:hAnsi="宋体" w:cs="宋体"/>
          <w:color w:val="auto"/>
          <w:sz w:val="24"/>
        </w:rPr>
        <w:t>（四）在采购过程中符合磋商要求的供应商或者提交最后报价的供应商不足3家的（市场竞争不充分的科研项目，以及需要扶持的科技成果转化项目，提交最后报价的供应商可以为2家）；</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（五）法律、法规和磋商文件规定的其他导致评审结果无效的。</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rFonts w:hAnsi="宋体"/>
          <w:b/>
          <w:color w:val="auto"/>
          <w:sz w:val="24"/>
        </w:rPr>
      </w:pPr>
      <w:r>
        <w:rPr>
          <w:rFonts w:hint="eastAsia" w:hAnsi="宋体"/>
          <w:b/>
          <w:color w:val="auto"/>
          <w:sz w:val="24"/>
        </w:rPr>
        <w:t>七、磋商</w:t>
      </w:r>
      <w:r>
        <w:rPr>
          <w:rFonts w:hAnsi="宋体"/>
          <w:b/>
          <w:color w:val="auto"/>
          <w:sz w:val="24"/>
        </w:rPr>
        <w:t>过程的监控</w:t>
      </w:r>
    </w:p>
    <w:p>
      <w:pPr>
        <w:pStyle w:val="20"/>
        <w:pageBreakBefore w:val="0"/>
        <w:kinsoku/>
        <w:overflowPunct/>
        <w:topLinePunct w:val="0"/>
        <w:bidi w:val="0"/>
        <w:spacing w:before="0" w:beforeAutospacing="0" w:after="0" w:afterAutospacing="0" w:line="360" w:lineRule="auto"/>
        <w:ind w:left="0" w:leftChars="0" w:right="0" w:rightChars="0" w:firstLine="480" w:firstLineChars="200"/>
        <w:jc w:val="both"/>
        <w:rPr>
          <w:rFonts w:hint="default"/>
          <w:color w:val="auto"/>
        </w:rPr>
      </w:pPr>
      <w:r>
        <w:rPr>
          <w:color w:val="auto"/>
        </w:rPr>
        <w:t>本项目磋商过程实行全程录音、录像监控，政府采购监管部门视情进行现场监督，供应商在磋商过程中所进行的试图影响磋商结果的不公正活动，可能导致其磋商响应被拒绝。</w:t>
      </w:r>
    </w:p>
    <w:p>
      <w:pPr>
        <w:pStyle w:val="20"/>
        <w:pageBreakBefore w:val="0"/>
        <w:kinsoku/>
        <w:overflowPunct/>
        <w:topLinePunct w:val="0"/>
        <w:bidi w:val="0"/>
        <w:spacing w:before="0" w:beforeAutospacing="0" w:after="0" w:afterAutospacing="0" w:line="360" w:lineRule="auto"/>
        <w:ind w:left="0" w:leftChars="0" w:right="0" w:rightChars="0" w:firstLine="482" w:firstLineChars="200"/>
        <w:jc w:val="both"/>
        <w:rPr>
          <w:rFonts w:hint="default"/>
          <w:b/>
          <w:bCs/>
          <w:color w:val="auto"/>
        </w:rPr>
      </w:pPr>
      <w:r>
        <w:rPr>
          <w:b/>
          <w:bCs/>
          <w:color w:val="auto"/>
        </w:rPr>
        <w:t>八、政府采购政策落实</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80" w:firstLineChars="200"/>
        <w:textAlignment w:val="auto"/>
        <w:outlineLvl w:val="9"/>
        <w:rPr>
          <w:rFonts w:ascii="宋体"/>
          <w:color w:val="auto"/>
          <w:sz w:val="24"/>
          <w:lang w:val="zh-CN"/>
        </w:rPr>
      </w:pPr>
      <w:r>
        <w:rPr>
          <w:rFonts w:hint="eastAsia" w:ascii="宋体"/>
          <w:color w:val="auto"/>
          <w:sz w:val="24"/>
        </w:rPr>
        <w:t>（一）</w:t>
      </w:r>
      <w:r>
        <w:rPr>
          <w:rFonts w:hint="eastAsia" w:ascii="宋体"/>
          <w:color w:val="auto"/>
          <w:sz w:val="24"/>
          <w:lang w:val="zh-CN"/>
        </w:rPr>
        <w:t>政府采购政策及优惠：</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80" w:firstLineChars="200"/>
        <w:textAlignment w:val="auto"/>
        <w:outlineLvl w:val="9"/>
        <w:rPr>
          <w:rFonts w:ascii="宋体"/>
          <w:color w:val="auto"/>
          <w:sz w:val="24"/>
        </w:rPr>
      </w:pPr>
      <w:r>
        <w:rPr>
          <w:rFonts w:hint="eastAsia" w:ascii="宋体"/>
          <w:color w:val="auto"/>
          <w:sz w:val="24"/>
        </w:rPr>
        <w:t>1.</w:t>
      </w:r>
      <w:r>
        <w:rPr>
          <w:rFonts w:hint="eastAsia" w:ascii="宋体"/>
          <w:color w:val="auto"/>
          <w:sz w:val="24"/>
          <w:lang w:val="zh-CN"/>
        </w:rPr>
        <w:t>关于小型、微型企业（简称小微企业）</w:t>
      </w:r>
      <w:r>
        <w:rPr>
          <w:rFonts w:hint="eastAsia" w:ascii="宋体"/>
          <w:color w:val="auto"/>
          <w:sz w:val="24"/>
        </w:rPr>
        <w:t>参与磋商</w:t>
      </w:r>
      <w:r>
        <w:rPr>
          <w:rFonts w:hint="eastAsia" w:ascii="宋体"/>
          <w:color w:val="auto"/>
          <w:sz w:val="24"/>
          <w:lang w:val="zh-CN"/>
        </w:rPr>
        <w:t>：小微企业</w:t>
      </w:r>
      <w:r>
        <w:rPr>
          <w:rFonts w:hint="eastAsia" w:ascii="宋体"/>
          <w:color w:val="auto"/>
          <w:sz w:val="24"/>
        </w:rPr>
        <w:t>参与磋商</w:t>
      </w:r>
      <w:r>
        <w:rPr>
          <w:rFonts w:hint="eastAsia" w:ascii="宋体"/>
          <w:color w:val="auto"/>
          <w:sz w:val="24"/>
          <w:lang w:val="zh-CN"/>
        </w:rPr>
        <w:t>是指符合《中小企业划型标准规定》的</w:t>
      </w:r>
      <w:r>
        <w:rPr>
          <w:rFonts w:hint="eastAsia" w:ascii="宋体"/>
          <w:color w:val="auto"/>
          <w:sz w:val="24"/>
        </w:rPr>
        <w:t>供应商</w:t>
      </w:r>
      <w:r>
        <w:rPr>
          <w:rFonts w:hint="eastAsia" w:ascii="宋体"/>
          <w:color w:val="auto"/>
          <w:sz w:val="24"/>
          <w:lang w:val="zh-CN"/>
        </w:rPr>
        <w:t>，通过</w:t>
      </w:r>
      <w:r>
        <w:rPr>
          <w:rFonts w:hint="eastAsia" w:ascii="宋体"/>
          <w:color w:val="auto"/>
          <w:sz w:val="24"/>
        </w:rPr>
        <w:t>磋商</w:t>
      </w:r>
      <w:r>
        <w:rPr>
          <w:rFonts w:hint="eastAsia" w:ascii="宋体"/>
          <w:color w:val="auto"/>
          <w:sz w:val="24"/>
          <w:lang w:val="zh-CN"/>
        </w:rPr>
        <w:t>提供本企业制造的货物、承担的工程或者服务，或者提供其他小微企业制造的货物。本项所指货物不包括使用大、中型企业注册商标的货物。小微企业应提供《产品适用政府采购政策情况表》、《</w:t>
      </w:r>
      <w:r>
        <w:rPr>
          <w:rFonts w:hint="eastAsia" w:ascii="宋体"/>
          <w:color w:val="auto"/>
          <w:sz w:val="24"/>
        </w:rPr>
        <w:t>中</w:t>
      </w:r>
      <w:r>
        <w:rPr>
          <w:rFonts w:hint="eastAsia" w:ascii="宋体"/>
          <w:color w:val="auto"/>
          <w:sz w:val="24"/>
          <w:lang w:val="zh-CN"/>
        </w:rPr>
        <w:t>小企业声明函》（</w:t>
      </w:r>
      <w:r>
        <w:rPr>
          <w:rFonts w:hint="eastAsia" w:ascii="宋体"/>
          <w:color w:val="auto"/>
          <w:sz w:val="24"/>
        </w:rPr>
        <w:t>见附件</w:t>
      </w:r>
      <w:r>
        <w:rPr>
          <w:rFonts w:hint="eastAsia" w:ascii="宋体"/>
          <w:color w:val="auto"/>
          <w:sz w:val="24"/>
          <w:lang w:val="zh-CN"/>
        </w:rPr>
        <w:t>），</w:t>
      </w:r>
      <w:r>
        <w:rPr>
          <w:rFonts w:hint="eastAsia" w:ascii="宋体"/>
          <w:color w:val="auto"/>
          <w:sz w:val="24"/>
        </w:rPr>
        <w:t>供应商未提供以上资料或者经</w:t>
      </w:r>
      <w:r>
        <w:rPr>
          <w:rFonts w:hint="eastAsia" w:ascii="宋体" w:hAnsi="宋体" w:cs="宋体"/>
          <w:color w:val="auto"/>
          <w:sz w:val="24"/>
        </w:rPr>
        <w:t>磋商小组</w:t>
      </w:r>
      <w:r>
        <w:rPr>
          <w:rFonts w:hint="eastAsia" w:ascii="宋体"/>
          <w:color w:val="auto"/>
          <w:sz w:val="24"/>
          <w:lang w:val="zh-CN"/>
        </w:rPr>
        <w:t>核查不符的</w:t>
      </w:r>
      <w:r>
        <w:rPr>
          <w:rFonts w:hint="eastAsia" w:ascii="宋体"/>
          <w:color w:val="auto"/>
          <w:sz w:val="24"/>
        </w:rPr>
        <w:t>，将不能享</w:t>
      </w:r>
      <w:r>
        <w:rPr>
          <w:rFonts w:hint="eastAsia" w:ascii="宋体"/>
          <w:color w:val="auto"/>
          <w:sz w:val="24"/>
          <w:lang w:val="zh-CN"/>
        </w:rPr>
        <w:t>受相应的小微</w:t>
      </w:r>
      <w:r>
        <w:rPr>
          <w:rFonts w:hint="eastAsia" w:ascii="宋体"/>
          <w:color w:val="auto"/>
          <w:sz w:val="24"/>
        </w:rPr>
        <w:t>企业优惠政策。</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80" w:firstLineChars="200"/>
        <w:textAlignment w:val="auto"/>
        <w:outlineLvl w:val="9"/>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和《产品适用政府采购政策情况表》，视同小型、微型企业，享受小微企业政府采购优惠政策；</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80" w:firstLineChars="200"/>
        <w:textAlignment w:val="auto"/>
        <w:outlineLvl w:val="9"/>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残疾人福利性单位在参加政府采购活动时，应提供《残疾人福利性单位声明函》（见附件）和《产品适用政府采购政策情况表》，视同小型、微型企业，享受小微企业政府采购优惠政策。</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80" w:firstLineChars="200"/>
        <w:textAlignment w:val="auto"/>
        <w:outlineLvl w:val="9"/>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（二）价格扣除相关要求</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对于小型微型企业产品的价格给予</w:t>
      </w:r>
      <w:r>
        <w:rPr>
          <w:rFonts w:hint="eastAsia" w:asciiTheme="minorEastAsia" w:hAnsiTheme="minorEastAsia" w:eastAsiaTheme="minorEastAsia" w:cstheme="minorEastAsia"/>
          <w:color w:val="auto"/>
          <w:sz w:val="24"/>
        </w:rPr>
        <w:t>10</w:t>
      </w:r>
      <w:r>
        <w:rPr>
          <w:rFonts w:hint="eastAsia" w:asciiTheme="minorEastAsia" w:hAnsiTheme="minorEastAsia" w:eastAsiaTheme="minorEastAsia" w:cstheme="minorEastAsia"/>
          <w:color w:val="auto"/>
          <w:sz w:val="24"/>
          <w:lang w:val="zh-CN"/>
        </w:rPr>
        <w:t>%的扣除，用扣除后的价格计算评标基准价和响应报价。同一供应商，小微企业、监狱企业、残疾人福利性单位价格扣除优惠只享受一次，不得重复享受。</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rFonts w:hAnsi="宋体"/>
          <w:b/>
          <w:color w:val="auto"/>
          <w:sz w:val="24"/>
        </w:rPr>
      </w:pPr>
      <w:r>
        <w:rPr>
          <w:rFonts w:hint="eastAsia" w:hAnsi="宋体"/>
          <w:b/>
          <w:bCs/>
          <w:color w:val="auto"/>
          <w:sz w:val="24"/>
        </w:rPr>
        <w:t>九、评审</w:t>
      </w:r>
      <w:r>
        <w:rPr>
          <w:rFonts w:hAnsi="宋体"/>
          <w:b/>
          <w:bCs/>
          <w:color w:val="auto"/>
          <w:sz w:val="24"/>
        </w:rPr>
        <w:t>程序</w:t>
      </w: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rFonts w:ascii="宋体" w:hAnsi="宋体"/>
          <w:b/>
          <w:bCs/>
          <w:color w:val="auto"/>
          <w:sz w:val="24"/>
        </w:rPr>
      </w:pPr>
      <w:r>
        <w:rPr>
          <w:rFonts w:hint="eastAsia" w:ascii="宋体" w:hAnsi="宋体"/>
          <w:b/>
          <w:bCs/>
          <w:color w:val="auto"/>
          <w:sz w:val="24"/>
        </w:rPr>
        <w:t>（一）资格</w:t>
      </w:r>
      <w:r>
        <w:rPr>
          <w:rFonts w:ascii="宋体" w:hAnsi="宋体"/>
          <w:b/>
          <w:bCs/>
          <w:color w:val="auto"/>
          <w:sz w:val="24"/>
        </w:rPr>
        <w:t>审查</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ascii="宋体" w:hAnsi="宋体"/>
          <w:color w:val="auto"/>
          <w:sz w:val="24"/>
        </w:rPr>
      </w:pPr>
      <w:r>
        <w:rPr>
          <w:rFonts w:hint="eastAsia" w:ascii="宋体" w:hAnsi="宋体" w:cs="宋体"/>
          <w:color w:val="auto"/>
          <w:sz w:val="24"/>
        </w:rPr>
        <w:t>响应文件解密后</w:t>
      </w:r>
      <w:r>
        <w:rPr>
          <w:rFonts w:ascii="宋体" w:hAnsi="宋体"/>
          <w:color w:val="auto"/>
          <w:sz w:val="24"/>
        </w:rPr>
        <w:t>，采购人</w:t>
      </w:r>
      <w:r>
        <w:rPr>
          <w:rFonts w:hint="eastAsia" w:ascii="宋体" w:hAnsi="宋体"/>
          <w:color w:val="auto"/>
          <w:sz w:val="24"/>
        </w:rPr>
        <w:t>或</w:t>
      </w:r>
      <w:r>
        <w:rPr>
          <w:rFonts w:ascii="宋体" w:hAnsi="宋体"/>
          <w:color w:val="auto"/>
          <w:sz w:val="24"/>
        </w:rPr>
        <w:t>采购组织机构依法对</w:t>
      </w:r>
      <w:r>
        <w:rPr>
          <w:rFonts w:hint="eastAsia" w:ascii="宋体" w:hAnsi="宋体"/>
          <w:color w:val="auto"/>
          <w:sz w:val="24"/>
        </w:rPr>
        <w:t>供应商</w:t>
      </w:r>
      <w:r>
        <w:rPr>
          <w:rFonts w:ascii="宋体" w:hAnsi="宋体"/>
          <w:color w:val="auto"/>
          <w:sz w:val="24"/>
        </w:rPr>
        <w:t>的资格进行审查，对审查发现无效的进行必要的询标，</w:t>
      </w:r>
      <w:r>
        <w:rPr>
          <w:rFonts w:hint="eastAsia"/>
          <w:color w:val="auto"/>
          <w:sz w:val="24"/>
        </w:rPr>
        <w:t>在政采云平台公布</w:t>
      </w:r>
      <w:r>
        <w:rPr>
          <w:rFonts w:ascii="宋体" w:hAnsi="宋体"/>
          <w:color w:val="auto"/>
          <w:sz w:val="24"/>
        </w:rPr>
        <w:t>无效</w:t>
      </w:r>
      <w:r>
        <w:rPr>
          <w:rFonts w:hint="eastAsia" w:ascii="宋体" w:hAnsi="宋体"/>
          <w:color w:val="auto"/>
          <w:sz w:val="24"/>
        </w:rPr>
        <w:t>响应</w:t>
      </w:r>
      <w:r>
        <w:rPr>
          <w:rFonts w:ascii="宋体" w:hAnsi="宋体"/>
          <w:color w:val="auto"/>
          <w:sz w:val="24"/>
        </w:rPr>
        <w:t>的</w:t>
      </w:r>
      <w:r>
        <w:rPr>
          <w:rFonts w:hint="eastAsia" w:ascii="宋体" w:hAnsi="宋体"/>
          <w:color w:val="auto"/>
          <w:sz w:val="24"/>
        </w:rPr>
        <w:t>供应商</w:t>
      </w:r>
      <w:r>
        <w:rPr>
          <w:rFonts w:ascii="宋体" w:hAnsi="宋体"/>
          <w:color w:val="auto"/>
          <w:sz w:val="24"/>
        </w:rPr>
        <w:t>名单、</w:t>
      </w:r>
      <w:r>
        <w:rPr>
          <w:rFonts w:hint="eastAsia" w:ascii="宋体" w:hAnsi="宋体"/>
          <w:color w:val="auto"/>
          <w:sz w:val="24"/>
        </w:rPr>
        <w:t>响应</w:t>
      </w:r>
      <w:r>
        <w:rPr>
          <w:rFonts w:ascii="宋体" w:hAnsi="宋体"/>
          <w:color w:val="auto"/>
          <w:sz w:val="24"/>
        </w:rPr>
        <w:t>无效的原因。</w:t>
      </w:r>
    </w:p>
    <w:tbl>
      <w:tblPr>
        <w:tblStyle w:val="24"/>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8"/>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vAlign w:val="center"/>
          </w:tcPr>
          <w:p>
            <w:pPr>
              <w:pStyle w:val="49"/>
              <w:keepNext w:val="0"/>
              <w:keepLines w:val="0"/>
              <w:pageBreakBefore w:val="0"/>
              <w:widowControl w:val="0"/>
              <w:kinsoku/>
              <w:wordWrap/>
              <w:overflowPunct/>
              <w:topLinePunct w:val="0"/>
              <w:autoSpaceDE/>
              <w:autoSpaceDN/>
              <w:bidi w:val="0"/>
              <w:adjustRightInd/>
              <w:snapToGrid/>
              <w:spacing w:before="1" w:after="0" w:line="240" w:lineRule="atLeast"/>
              <w:ind w:left="0" w:leftChars="0" w:right="0" w:rightChars="0"/>
              <w:textAlignment w:val="auto"/>
              <w:outlineLvl w:val="9"/>
              <w:rPr>
                <w:color w:val="auto"/>
                <w:szCs w:val="21"/>
              </w:rPr>
            </w:pPr>
            <w:r>
              <w:rPr>
                <w:rFonts w:hint="eastAsia"/>
                <w:color w:val="auto"/>
                <w:szCs w:val="21"/>
              </w:rPr>
              <w:t>具有独立承担民事责任的能力</w:t>
            </w:r>
          </w:p>
        </w:tc>
        <w:tc>
          <w:tcPr>
            <w:tcW w:w="7423" w:type="dxa"/>
            <w:gridSpan w:val="2"/>
            <w:vAlign w:val="center"/>
          </w:tcPr>
          <w:p>
            <w:pPr>
              <w:pStyle w:val="49"/>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firstLine="420" w:firstLineChars="200"/>
              <w:textAlignment w:val="auto"/>
              <w:outlineLvl w:val="9"/>
              <w:rPr>
                <w:color w:val="auto"/>
                <w:szCs w:val="21"/>
              </w:rPr>
            </w:pPr>
            <w:r>
              <w:rPr>
                <w:rFonts w:hint="eastAsia"/>
                <w:color w:val="auto"/>
                <w:szCs w:val="21"/>
              </w:rPr>
              <w:t>在中华人民共和国境内注册的法人或其他组织或自然人，磋商时提交有效的营业执照（或事业法人登记证或身份证等相关证明）副本扫描件。（以联合体形式参与磋商时，联合体各方均须满足该条款）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1694" w:type="dxa"/>
            <w:shd w:val="clear" w:color="auto" w:fill="F6F6F6"/>
            <w:vAlign w:val="center"/>
          </w:tcPr>
          <w:p>
            <w:pPr>
              <w:pStyle w:val="49"/>
              <w:keepNext w:val="0"/>
              <w:keepLines w:val="0"/>
              <w:pageBreakBefore w:val="0"/>
              <w:widowControl w:val="0"/>
              <w:kinsoku/>
              <w:wordWrap/>
              <w:overflowPunct/>
              <w:topLinePunct w:val="0"/>
              <w:autoSpaceDE/>
              <w:autoSpaceDN/>
              <w:bidi w:val="0"/>
              <w:adjustRightInd/>
              <w:snapToGrid/>
              <w:spacing w:before="1" w:after="0" w:line="240" w:lineRule="atLeast"/>
              <w:ind w:left="0" w:leftChars="0" w:right="0" w:rightChars="0"/>
              <w:textAlignment w:val="auto"/>
              <w:outlineLvl w:val="9"/>
              <w:rPr>
                <w:color w:val="auto"/>
                <w:szCs w:val="21"/>
              </w:rPr>
            </w:pPr>
            <w:r>
              <w:rPr>
                <w:rFonts w:hint="eastAsia"/>
                <w:color w:val="auto"/>
                <w:szCs w:val="21"/>
              </w:rPr>
              <w:t>有依法缴纳税收和社会保障资金的良好记录</w:t>
            </w:r>
          </w:p>
        </w:tc>
        <w:tc>
          <w:tcPr>
            <w:tcW w:w="7423" w:type="dxa"/>
            <w:gridSpan w:val="2"/>
            <w:shd w:val="clear" w:color="auto" w:fill="F6F6F6"/>
            <w:vAlign w:val="center"/>
          </w:tcPr>
          <w:p>
            <w:pPr>
              <w:pStyle w:val="49"/>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firstLine="420" w:firstLineChars="200"/>
              <w:textAlignment w:val="auto"/>
              <w:outlineLvl w:val="9"/>
              <w:rPr>
                <w:color w:val="auto"/>
                <w:szCs w:val="21"/>
              </w:rPr>
            </w:pPr>
            <w:r>
              <w:rPr>
                <w:rFonts w:hint="eastAsia"/>
                <w:color w:val="auto"/>
                <w:szCs w:val="21"/>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vAlign w:val="center"/>
          </w:tcPr>
          <w:p>
            <w:pPr>
              <w:pStyle w:val="49"/>
              <w:keepNext w:val="0"/>
              <w:keepLines w:val="0"/>
              <w:pageBreakBefore w:val="0"/>
              <w:widowControl w:val="0"/>
              <w:kinsoku/>
              <w:wordWrap/>
              <w:overflowPunct/>
              <w:topLinePunct w:val="0"/>
              <w:autoSpaceDE/>
              <w:autoSpaceDN/>
              <w:bidi w:val="0"/>
              <w:adjustRightInd/>
              <w:snapToGrid/>
              <w:spacing w:before="1" w:after="0" w:line="240" w:lineRule="atLeast"/>
              <w:ind w:left="0" w:leftChars="0" w:right="0" w:rightChars="0"/>
              <w:textAlignment w:val="auto"/>
              <w:outlineLvl w:val="9"/>
              <w:rPr>
                <w:color w:val="auto"/>
                <w:szCs w:val="21"/>
              </w:rPr>
            </w:pPr>
            <w:r>
              <w:rPr>
                <w:rFonts w:hint="eastAsia"/>
                <w:color w:val="auto"/>
                <w:szCs w:val="21"/>
              </w:rPr>
              <w:t>具有良好的商业信誉和健全的财务会计制度</w:t>
            </w:r>
          </w:p>
        </w:tc>
        <w:tc>
          <w:tcPr>
            <w:tcW w:w="7423" w:type="dxa"/>
            <w:gridSpan w:val="2"/>
            <w:vAlign w:val="center"/>
          </w:tcPr>
          <w:p>
            <w:pPr>
              <w:pStyle w:val="49"/>
              <w:keepNext w:val="0"/>
              <w:keepLines w:val="0"/>
              <w:pageBreakBefore w:val="0"/>
              <w:widowControl w:val="0"/>
              <w:kinsoku/>
              <w:wordWrap/>
              <w:overflowPunct/>
              <w:topLinePunct w:val="0"/>
              <w:autoSpaceDE/>
              <w:autoSpaceDN/>
              <w:bidi w:val="0"/>
              <w:adjustRightInd/>
              <w:snapToGrid/>
              <w:spacing w:before="117" w:after="0" w:line="240" w:lineRule="atLeast"/>
              <w:ind w:left="0" w:leftChars="0" w:right="0" w:rightChars="0" w:firstLine="420" w:firstLineChars="200"/>
              <w:textAlignment w:val="auto"/>
              <w:outlineLvl w:val="9"/>
              <w:rPr>
                <w:color w:val="auto"/>
                <w:szCs w:val="21"/>
              </w:rPr>
            </w:pPr>
            <w:r>
              <w:rPr>
                <w:rFonts w:hint="eastAsia"/>
                <w:color w:val="auto"/>
                <w:szCs w:val="21"/>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shd w:val="clear" w:color="auto" w:fill="F6F6F6"/>
            <w:vAlign w:val="center"/>
          </w:tcPr>
          <w:p>
            <w:pPr>
              <w:pStyle w:val="49"/>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color w:val="auto"/>
                <w:szCs w:val="21"/>
              </w:rPr>
            </w:pPr>
            <w:r>
              <w:rPr>
                <w:rFonts w:hint="eastAsia"/>
                <w:color w:val="auto"/>
                <w:szCs w:val="21"/>
              </w:rPr>
              <w:t>履行合同所必需的设备和专业技术能力</w:t>
            </w:r>
          </w:p>
        </w:tc>
        <w:tc>
          <w:tcPr>
            <w:tcW w:w="7423" w:type="dxa"/>
            <w:gridSpan w:val="2"/>
            <w:shd w:val="clear" w:color="auto" w:fill="F6F6F6"/>
            <w:vAlign w:val="center"/>
          </w:tcPr>
          <w:p>
            <w:pPr>
              <w:pStyle w:val="49"/>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firstLine="420" w:firstLineChars="200"/>
              <w:textAlignment w:val="auto"/>
              <w:outlineLvl w:val="9"/>
              <w:rPr>
                <w:color w:val="auto"/>
                <w:szCs w:val="21"/>
              </w:rPr>
            </w:pPr>
            <w:r>
              <w:rPr>
                <w:rFonts w:hint="eastAsia"/>
                <w:color w:val="auto"/>
                <w:szCs w:val="21"/>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jc w:val="center"/>
        </w:trPr>
        <w:tc>
          <w:tcPr>
            <w:tcW w:w="1694" w:type="dxa"/>
            <w:vAlign w:val="center"/>
          </w:tcPr>
          <w:p>
            <w:pPr>
              <w:pStyle w:val="49"/>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color w:val="auto"/>
                <w:szCs w:val="21"/>
              </w:rPr>
            </w:pPr>
            <w:r>
              <w:rPr>
                <w:rFonts w:hint="eastAsia"/>
                <w:color w:val="auto"/>
                <w:szCs w:val="21"/>
              </w:rPr>
              <w:t>参加采购活动前</w:t>
            </w:r>
            <w:r>
              <w:rPr>
                <w:rFonts w:hint="eastAsia"/>
                <w:color w:val="auto"/>
                <w:w w:val="110"/>
                <w:szCs w:val="21"/>
              </w:rPr>
              <w:t>3</w:t>
            </w:r>
            <w:r>
              <w:rPr>
                <w:rFonts w:hint="eastAsia"/>
                <w:color w:val="auto"/>
                <w:szCs w:val="21"/>
              </w:rPr>
              <w:t>年内，在经营活动中没有重大违法记录</w:t>
            </w:r>
          </w:p>
        </w:tc>
        <w:tc>
          <w:tcPr>
            <w:tcW w:w="7423" w:type="dxa"/>
            <w:gridSpan w:val="2"/>
            <w:vAlign w:val="center"/>
          </w:tcPr>
          <w:p>
            <w:pPr>
              <w:pStyle w:val="49"/>
              <w:keepNext w:val="0"/>
              <w:keepLines w:val="0"/>
              <w:pageBreakBefore w:val="0"/>
              <w:widowControl w:val="0"/>
              <w:kinsoku/>
              <w:wordWrap/>
              <w:overflowPunct/>
              <w:topLinePunct w:val="0"/>
              <w:autoSpaceDE/>
              <w:autoSpaceDN/>
              <w:bidi w:val="0"/>
              <w:adjustRightInd/>
              <w:snapToGrid/>
              <w:spacing w:before="48" w:after="0" w:line="240" w:lineRule="atLeast"/>
              <w:ind w:left="0" w:leftChars="0" w:right="0" w:rightChars="0" w:firstLine="420" w:firstLineChars="200"/>
              <w:textAlignment w:val="auto"/>
              <w:outlineLvl w:val="9"/>
              <w:rPr>
                <w:color w:val="auto"/>
                <w:szCs w:val="21"/>
              </w:rPr>
            </w:pPr>
            <w:r>
              <w:rPr>
                <w:rFonts w:hint="eastAsia"/>
                <w:color w:val="auto"/>
                <w:szCs w:val="21"/>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参与磋商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vAlign w:val="center"/>
          </w:tcPr>
          <w:p>
            <w:pPr>
              <w:pStyle w:val="49"/>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color w:val="auto"/>
                <w:szCs w:val="21"/>
              </w:rPr>
            </w:pPr>
            <w:r>
              <w:rPr>
                <w:rFonts w:hint="eastAsia"/>
                <w:color w:val="auto"/>
                <w:szCs w:val="21"/>
              </w:rPr>
              <w:t>供应商必须符合法律、行政法规规定的其他条件</w:t>
            </w:r>
          </w:p>
        </w:tc>
        <w:tc>
          <w:tcPr>
            <w:tcW w:w="7423" w:type="dxa"/>
            <w:gridSpan w:val="2"/>
            <w:vAlign w:val="center"/>
          </w:tcPr>
          <w:p>
            <w:pPr>
              <w:pStyle w:val="49"/>
              <w:keepNext w:val="0"/>
              <w:keepLines w:val="0"/>
              <w:pageBreakBefore w:val="0"/>
              <w:widowControl w:val="0"/>
              <w:kinsoku/>
              <w:wordWrap/>
              <w:overflowPunct/>
              <w:topLinePunct w:val="0"/>
              <w:autoSpaceDE/>
              <w:autoSpaceDN/>
              <w:bidi w:val="0"/>
              <w:adjustRightInd/>
              <w:snapToGrid/>
              <w:spacing w:before="48" w:after="0" w:line="240" w:lineRule="atLeast"/>
              <w:ind w:left="0" w:leftChars="0" w:right="0" w:rightChars="0" w:firstLine="420" w:firstLineChars="200"/>
              <w:textAlignment w:val="auto"/>
              <w:outlineLvl w:val="9"/>
              <w:rPr>
                <w:color w:val="auto"/>
                <w:spacing w:val="-3"/>
                <w:szCs w:val="21"/>
              </w:rPr>
            </w:pPr>
            <w:r>
              <w:rPr>
                <w:rFonts w:hint="eastAsia"/>
                <w:color w:val="auto"/>
                <w:szCs w:val="21"/>
              </w:rPr>
              <w:t>1.单位负责人为同一人或者存在直接控股、管理关系的不同供应商，不得参加同一合同项下的政府采购活动</w:t>
            </w:r>
            <w:r>
              <w:rPr>
                <w:rFonts w:hint="eastAsia"/>
                <w:color w:val="auto"/>
                <w:spacing w:val="-3"/>
                <w:szCs w:val="21"/>
              </w:rPr>
              <w:t>。</w:t>
            </w:r>
          </w:p>
          <w:p>
            <w:pPr>
              <w:pStyle w:val="49"/>
              <w:keepNext w:val="0"/>
              <w:keepLines w:val="0"/>
              <w:pageBreakBefore w:val="0"/>
              <w:widowControl w:val="0"/>
              <w:kinsoku/>
              <w:wordWrap/>
              <w:overflowPunct/>
              <w:topLinePunct w:val="0"/>
              <w:autoSpaceDE/>
              <w:autoSpaceDN/>
              <w:bidi w:val="0"/>
              <w:adjustRightInd/>
              <w:snapToGrid/>
              <w:spacing w:before="48" w:after="0" w:line="240" w:lineRule="atLeast"/>
              <w:ind w:left="0" w:leftChars="0" w:right="0" w:rightChars="0" w:firstLine="408" w:firstLineChars="200"/>
              <w:textAlignment w:val="auto"/>
              <w:outlineLvl w:val="9"/>
              <w:rPr>
                <w:color w:val="auto"/>
                <w:szCs w:val="21"/>
              </w:rPr>
            </w:pPr>
            <w:r>
              <w:rPr>
                <w:rFonts w:hint="eastAsia"/>
                <w:color w:val="auto"/>
                <w:spacing w:val="-3"/>
                <w:szCs w:val="21"/>
              </w:rPr>
              <w:t>2.为本项目提供整体设计、规范编制或者项目管理、监理、检测等服务的供应商</w:t>
            </w:r>
            <w:r>
              <w:rPr>
                <w:rFonts w:hint="eastAsia"/>
                <w:color w:val="auto"/>
                <w:spacing w:val="1"/>
                <w:szCs w:val="21"/>
              </w:rPr>
              <w:t>，不得再参与本项目磋商。</w:t>
            </w:r>
          </w:p>
          <w:p>
            <w:pPr>
              <w:pStyle w:val="49"/>
              <w:keepNext w:val="0"/>
              <w:keepLines w:val="0"/>
              <w:pageBreakBefore w:val="0"/>
              <w:widowControl w:val="0"/>
              <w:kinsoku/>
              <w:wordWrap/>
              <w:overflowPunct/>
              <w:topLinePunct w:val="0"/>
              <w:autoSpaceDE/>
              <w:autoSpaceDN/>
              <w:bidi w:val="0"/>
              <w:adjustRightInd/>
              <w:snapToGrid/>
              <w:spacing w:before="48" w:after="0" w:line="240" w:lineRule="atLeast"/>
              <w:ind w:left="0" w:leftChars="0" w:right="0" w:rightChars="0" w:firstLine="424" w:firstLineChars="200"/>
              <w:textAlignment w:val="auto"/>
              <w:outlineLvl w:val="9"/>
              <w:rPr>
                <w:color w:val="auto"/>
                <w:szCs w:val="21"/>
              </w:rPr>
            </w:pPr>
            <w:r>
              <w:rPr>
                <w:rFonts w:hint="eastAsia"/>
                <w:color w:val="auto"/>
                <w:spacing w:val="1"/>
                <w:szCs w:val="21"/>
              </w:rPr>
              <w:t>3.</w:t>
            </w:r>
            <w:r>
              <w:rPr>
                <w:rFonts w:hint="eastAsia"/>
                <w:color w:val="auto"/>
                <w:szCs w:val="21"/>
              </w:rPr>
              <w:t>相关承诺要求内容。（以联合体形式参与磋商时，联合体各方均须满足该条款）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702" w:type="dxa"/>
            <w:gridSpan w:val="2"/>
            <w:shd w:val="clear" w:color="auto" w:fill="F6F6F6"/>
            <w:vAlign w:val="center"/>
          </w:tcPr>
          <w:p>
            <w:pPr>
              <w:pStyle w:val="49"/>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color w:val="auto"/>
                <w:szCs w:val="21"/>
              </w:rPr>
            </w:pPr>
            <w:r>
              <w:rPr>
                <w:rFonts w:hint="eastAsia"/>
                <w:color w:val="auto"/>
                <w:szCs w:val="21"/>
              </w:rPr>
              <w:t>法定代表人/负责人资格证明书及授权委托书</w:t>
            </w:r>
          </w:p>
        </w:tc>
        <w:tc>
          <w:tcPr>
            <w:tcW w:w="7415" w:type="dxa"/>
            <w:shd w:val="clear" w:color="auto" w:fill="F6F6F6"/>
            <w:vAlign w:val="center"/>
          </w:tcPr>
          <w:p>
            <w:pPr>
              <w:pStyle w:val="49"/>
              <w:keepNext w:val="0"/>
              <w:keepLines w:val="0"/>
              <w:pageBreakBefore w:val="0"/>
              <w:widowControl w:val="0"/>
              <w:kinsoku/>
              <w:wordWrap/>
              <w:overflowPunct/>
              <w:topLinePunct w:val="0"/>
              <w:autoSpaceDE/>
              <w:autoSpaceDN/>
              <w:bidi w:val="0"/>
              <w:adjustRightInd/>
              <w:snapToGrid/>
              <w:spacing w:before="48" w:after="0" w:line="240" w:lineRule="atLeast"/>
              <w:ind w:left="0" w:leftChars="0" w:right="0" w:rightChars="0"/>
              <w:textAlignment w:val="auto"/>
              <w:outlineLvl w:val="9"/>
              <w:rPr>
                <w:color w:val="auto"/>
                <w:szCs w:val="21"/>
              </w:rPr>
            </w:pPr>
            <w:r>
              <w:rPr>
                <w:rFonts w:hint="eastAsia"/>
                <w:color w:val="auto"/>
                <w:szCs w:val="21"/>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694" w:type="dxa"/>
            <w:shd w:val="clear" w:color="auto" w:fill="F6F6F6"/>
            <w:vAlign w:val="center"/>
          </w:tcPr>
          <w:p>
            <w:pPr>
              <w:pStyle w:val="49"/>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color w:val="auto"/>
                <w:szCs w:val="21"/>
              </w:rPr>
            </w:pPr>
            <w:r>
              <w:rPr>
                <w:rFonts w:hint="eastAsia"/>
                <w:color w:val="auto"/>
                <w:szCs w:val="21"/>
              </w:rPr>
              <w:t>联合体参与磋商</w:t>
            </w:r>
          </w:p>
        </w:tc>
        <w:tc>
          <w:tcPr>
            <w:tcW w:w="7423" w:type="dxa"/>
            <w:gridSpan w:val="2"/>
            <w:shd w:val="clear" w:color="auto" w:fill="F6F6F6"/>
            <w:vAlign w:val="center"/>
          </w:tcPr>
          <w:p>
            <w:pPr>
              <w:pStyle w:val="49"/>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firstLine="420" w:firstLineChars="200"/>
              <w:textAlignment w:val="auto"/>
              <w:outlineLvl w:val="9"/>
              <w:rPr>
                <w:color w:val="auto"/>
                <w:szCs w:val="21"/>
              </w:rPr>
            </w:pPr>
            <w:r>
              <w:rPr>
                <w:rFonts w:hint="eastAsia"/>
                <w:color w:val="auto"/>
                <w:szCs w:val="21"/>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vAlign w:val="center"/>
          </w:tcPr>
          <w:p>
            <w:pPr>
              <w:pStyle w:val="49"/>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color w:val="auto"/>
                <w:szCs w:val="21"/>
              </w:rPr>
            </w:pPr>
            <w:r>
              <w:rPr>
                <w:rFonts w:hint="eastAsia"/>
                <w:color w:val="auto"/>
                <w:szCs w:val="21"/>
              </w:rPr>
              <w:t>资质</w:t>
            </w:r>
          </w:p>
        </w:tc>
        <w:tc>
          <w:tcPr>
            <w:tcW w:w="7423" w:type="dxa"/>
            <w:gridSpan w:val="2"/>
            <w:vAlign w:val="center"/>
          </w:tcPr>
          <w:p>
            <w:pPr>
              <w:pStyle w:val="49"/>
              <w:keepNext w:val="0"/>
              <w:keepLines w:val="0"/>
              <w:pageBreakBefore w:val="0"/>
              <w:widowControl w:val="0"/>
              <w:kinsoku/>
              <w:wordWrap/>
              <w:overflowPunct/>
              <w:topLinePunct w:val="0"/>
              <w:autoSpaceDE/>
              <w:autoSpaceDN/>
              <w:bidi w:val="0"/>
              <w:adjustRightInd/>
              <w:snapToGrid/>
              <w:spacing w:before="48" w:after="0" w:line="240" w:lineRule="atLeast"/>
              <w:ind w:left="0" w:leftChars="0" w:right="0" w:rightChars="0" w:firstLine="420" w:firstLineChars="200"/>
              <w:textAlignment w:val="auto"/>
              <w:outlineLvl w:val="9"/>
              <w:rPr>
                <w:color w:val="auto"/>
                <w:szCs w:val="21"/>
              </w:rPr>
            </w:pPr>
            <w:r>
              <w:rPr>
                <w:rFonts w:hint="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shd w:val="clear" w:color="auto" w:fill="F6F6F6"/>
            <w:vAlign w:val="center"/>
          </w:tcPr>
          <w:p>
            <w:pPr>
              <w:pStyle w:val="49"/>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color w:val="auto"/>
                <w:szCs w:val="21"/>
              </w:rPr>
            </w:pPr>
            <w:r>
              <w:rPr>
                <w:rFonts w:hint="eastAsia"/>
                <w:color w:val="auto"/>
                <w:szCs w:val="21"/>
              </w:rPr>
              <w:t>落实政府采购政策需满足的资格要求</w:t>
            </w:r>
          </w:p>
        </w:tc>
        <w:tc>
          <w:tcPr>
            <w:tcW w:w="7423" w:type="dxa"/>
            <w:gridSpan w:val="2"/>
            <w:shd w:val="clear" w:color="auto" w:fill="F6F6F6"/>
            <w:vAlign w:val="center"/>
          </w:tcPr>
          <w:p>
            <w:pPr>
              <w:pStyle w:val="49"/>
              <w:keepNext w:val="0"/>
              <w:keepLines w:val="0"/>
              <w:pageBreakBefore w:val="0"/>
              <w:widowControl w:val="0"/>
              <w:kinsoku/>
              <w:wordWrap/>
              <w:overflowPunct/>
              <w:topLinePunct w:val="0"/>
              <w:autoSpaceDE/>
              <w:autoSpaceDN/>
              <w:bidi w:val="0"/>
              <w:adjustRightInd/>
              <w:snapToGrid/>
              <w:spacing w:before="10" w:after="0" w:line="240" w:lineRule="atLeast"/>
              <w:ind w:left="0" w:leftChars="0" w:right="0" w:rightChars="0"/>
              <w:textAlignment w:val="auto"/>
              <w:outlineLvl w:val="9"/>
              <w:rPr>
                <w:color w:val="auto"/>
                <w:szCs w:val="21"/>
              </w:rPr>
            </w:pPr>
          </w:p>
          <w:p>
            <w:pPr>
              <w:pStyle w:val="8"/>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jc w:val="both"/>
              <w:textAlignment w:val="auto"/>
              <w:outlineLvl w:val="9"/>
              <w:rPr>
                <w:color w:val="auto"/>
              </w:rPr>
            </w:pPr>
            <w:r>
              <w:rPr>
                <w:rFonts w:hint="eastAsia"/>
                <w:color w:val="auto"/>
              </w:rPr>
              <w:t>根据实际情形设置</w:t>
            </w:r>
          </w:p>
          <w:p>
            <w:pPr>
              <w:pStyle w:val="49"/>
              <w:keepNext w:val="0"/>
              <w:keepLines w:val="0"/>
              <w:pageBreakBefore w:val="0"/>
              <w:widowControl w:val="0"/>
              <w:kinsoku/>
              <w:wordWrap/>
              <w:overflowPunct/>
              <w:topLinePunct w:val="0"/>
              <w:autoSpaceDE/>
              <w:autoSpaceDN/>
              <w:bidi w:val="0"/>
              <w:adjustRightInd/>
              <w:snapToGrid/>
              <w:spacing w:before="1" w:after="0" w:line="240" w:lineRule="atLeast"/>
              <w:ind w:left="0" w:leftChars="0" w:right="0" w:rightChars="0"/>
              <w:textAlignment w:val="auto"/>
              <w:outlineLvl w:val="9"/>
              <w:rPr>
                <w:color w:val="auto"/>
                <w:szCs w:val="21"/>
              </w:rPr>
            </w:pPr>
          </w:p>
        </w:tc>
      </w:tr>
    </w:tbl>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2" w:firstLineChars="200"/>
        <w:jc w:val="both"/>
        <w:textAlignment w:val="auto"/>
        <w:outlineLvl w:val="9"/>
        <w:rPr>
          <w:rFonts w:ascii="宋体" w:hAnsi="宋体"/>
          <w:b/>
          <w:bCs/>
          <w:color w:val="auto"/>
        </w:rPr>
      </w:pP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2" w:firstLineChars="200"/>
        <w:jc w:val="both"/>
        <w:textAlignment w:val="auto"/>
        <w:outlineLvl w:val="9"/>
        <w:rPr>
          <w:rFonts w:ascii="宋体" w:hAnsi="宋体"/>
          <w:b/>
          <w:bCs/>
          <w:color w:val="auto"/>
        </w:rPr>
      </w:pPr>
      <w:r>
        <w:rPr>
          <w:rFonts w:hint="eastAsia" w:ascii="宋体" w:hAnsi="宋体"/>
          <w:b/>
          <w:bCs/>
          <w:color w:val="auto"/>
        </w:rPr>
        <w:t>（二）</w:t>
      </w:r>
      <w:r>
        <w:rPr>
          <w:rFonts w:ascii="宋体" w:hAnsi="宋体"/>
          <w:b/>
          <w:bCs/>
          <w:color w:val="auto"/>
        </w:rPr>
        <w:t>符合性审查</w:t>
      </w:r>
    </w:p>
    <w:p>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ascii="宋体" w:hAnsi="宋体"/>
          <w:color w:val="auto"/>
          <w:sz w:val="24"/>
        </w:rPr>
      </w:pPr>
      <w:r>
        <w:rPr>
          <w:rFonts w:hint="eastAsia" w:ascii="宋体" w:hAnsi="宋体" w:cs="宋体"/>
          <w:color w:val="auto"/>
          <w:sz w:val="24"/>
        </w:rPr>
        <w:t>磋商小组</w:t>
      </w:r>
      <w:r>
        <w:rPr>
          <w:rFonts w:ascii="宋体" w:hAnsi="宋体"/>
          <w:color w:val="auto"/>
          <w:sz w:val="24"/>
        </w:rPr>
        <w:t>应当对符合资格的</w:t>
      </w:r>
      <w:r>
        <w:rPr>
          <w:rFonts w:hint="eastAsia" w:ascii="宋体" w:hAnsi="宋体"/>
          <w:color w:val="auto"/>
          <w:sz w:val="24"/>
        </w:rPr>
        <w:t>供应商</w:t>
      </w:r>
      <w:r>
        <w:rPr>
          <w:rFonts w:ascii="宋体" w:hAnsi="宋体"/>
          <w:color w:val="auto"/>
          <w:sz w:val="24"/>
        </w:rPr>
        <w:t>的</w:t>
      </w:r>
      <w:r>
        <w:rPr>
          <w:rFonts w:hint="eastAsia" w:ascii="宋体" w:hAnsi="宋体"/>
          <w:color w:val="auto"/>
          <w:sz w:val="24"/>
        </w:rPr>
        <w:t>磋商响应</w:t>
      </w:r>
      <w:r>
        <w:rPr>
          <w:rFonts w:ascii="宋体" w:hAnsi="宋体"/>
          <w:color w:val="auto"/>
          <w:sz w:val="24"/>
        </w:rPr>
        <w:t>文件进行符合性审查，以确定其是否满足</w:t>
      </w:r>
      <w:r>
        <w:rPr>
          <w:rFonts w:hint="eastAsia" w:ascii="宋体" w:hAnsi="宋体"/>
          <w:color w:val="auto"/>
          <w:sz w:val="24"/>
        </w:rPr>
        <w:t>磋商</w:t>
      </w:r>
      <w:r>
        <w:rPr>
          <w:rFonts w:ascii="宋体" w:hAnsi="宋体"/>
          <w:color w:val="auto"/>
          <w:sz w:val="24"/>
        </w:rPr>
        <w:t>文件的实质性要求，对审查发现无效的进行必要的询标，</w:t>
      </w:r>
      <w:r>
        <w:rPr>
          <w:rFonts w:hint="eastAsia"/>
          <w:color w:val="auto"/>
          <w:sz w:val="24"/>
        </w:rPr>
        <w:t>对</w:t>
      </w:r>
      <w:r>
        <w:rPr>
          <w:rFonts w:ascii="宋体" w:hAnsi="宋体"/>
          <w:color w:val="auto"/>
          <w:sz w:val="24"/>
        </w:rPr>
        <w:t>无效</w:t>
      </w:r>
      <w:r>
        <w:rPr>
          <w:rFonts w:hint="eastAsia" w:ascii="宋体" w:hAnsi="宋体"/>
          <w:color w:val="auto"/>
          <w:sz w:val="24"/>
        </w:rPr>
        <w:t>响应</w:t>
      </w:r>
      <w:r>
        <w:rPr>
          <w:rFonts w:ascii="宋体" w:hAnsi="宋体"/>
          <w:color w:val="auto"/>
          <w:sz w:val="24"/>
        </w:rPr>
        <w:t>的</w:t>
      </w:r>
      <w:r>
        <w:rPr>
          <w:rFonts w:hint="eastAsia" w:ascii="宋体" w:hAnsi="宋体"/>
          <w:color w:val="auto"/>
          <w:sz w:val="24"/>
        </w:rPr>
        <w:t>供应商</w:t>
      </w:r>
      <w:r>
        <w:rPr>
          <w:rFonts w:ascii="宋体" w:hAnsi="宋体"/>
          <w:color w:val="auto"/>
          <w:sz w:val="24"/>
        </w:rPr>
        <w:t>名单</w:t>
      </w:r>
      <w:r>
        <w:rPr>
          <w:rFonts w:hint="eastAsia" w:ascii="宋体" w:hAnsi="宋体"/>
          <w:color w:val="auto"/>
          <w:sz w:val="24"/>
        </w:rPr>
        <w:t>及响应</w:t>
      </w:r>
      <w:r>
        <w:rPr>
          <w:rFonts w:ascii="宋体" w:hAnsi="宋体"/>
          <w:color w:val="auto"/>
          <w:sz w:val="24"/>
        </w:rPr>
        <w:t>无效原因</w:t>
      </w:r>
      <w:r>
        <w:rPr>
          <w:rFonts w:hint="eastAsia" w:ascii="宋体" w:hAnsi="宋体"/>
          <w:color w:val="auto"/>
          <w:sz w:val="24"/>
        </w:rPr>
        <w:t>的公布方式同上。</w:t>
      </w:r>
    </w:p>
    <w:tbl>
      <w:tblPr>
        <w:tblStyle w:val="24"/>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702" w:type="dxa"/>
            <w:vAlign w:val="center"/>
          </w:tcPr>
          <w:p>
            <w:pPr>
              <w:pStyle w:val="49"/>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color w:val="auto"/>
                <w:szCs w:val="21"/>
              </w:rPr>
            </w:pPr>
            <w:r>
              <w:rPr>
                <w:rFonts w:hint="eastAsia"/>
                <w:color w:val="auto"/>
                <w:szCs w:val="21"/>
              </w:rPr>
              <w:t>磋商响应文件</w:t>
            </w:r>
          </w:p>
        </w:tc>
        <w:tc>
          <w:tcPr>
            <w:tcW w:w="7476" w:type="dxa"/>
            <w:vAlign w:val="center"/>
          </w:tcPr>
          <w:p>
            <w:pPr>
              <w:pStyle w:val="49"/>
              <w:keepNext w:val="0"/>
              <w:keepLines w:val="0"/>
              <w:pageBreakBefore w:val="0"/>
              <w:widowControl w:val="0"/>
              <w:kinsoku/>
              <w:wordWrap/>
              <w:overflowPunct/>
              <w:topLinePunct w:val="0"/>
              <w:autoSpaceDE/>
              <w:autoSpaceDN/>
              <w:bidi w:val="0"/>
              <w:adjustRightInd/>
              <w:snapToGrid/>
              <w:spacing w:before="48" w:after="0" w:line="240" w:lineRule="atLeast"/>
              <w:ind w:left="0" w:leftChars="0" w:right="0" w:rightChars="0"/>
              <w:textAlignment w:val="auto"/>
              <w:outlineLvl w:val="9"/>
              <w:rPr>
                <w:color w:val="auto"/>
                <w:szCs w:val="21"/>
              </w:rPr>
            </w:pPr>
            <w:r>
              <w:rPr>
                <w:rFonts w:hint="eastAsia"/>
                <w:color w:val="auto"/>
                <w:szCs w:val="21"/>
              </w:rPr>
              <w:t>磋商响应文件完整且编排有序，磋商内容基本完整，无重大错漏，并按要求签署、盖章。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vAlign w:val="center"/>
          </w:tcPr>
          <w:p>
            <w:pPr>
              <w:pStyle w:val="49"/>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color w:val="auto"/>
                <w:szCs w:val="21"/>
              </w:rPr>
            </w:pPr>
            <w:r>
              <w:rPr>
                <w:rFonts w:hint="eastAsia"/>
                <w:color w:val="auto"/>
                <w:szCs w:val="21"/>
              </w:rPr>
              <w:t>“▲”实质性条款</w:t>
            </w:r>
          </w:p>
        </w:tc>
        <w:tc>
          <w:tcPr>
            <w:tcW w:w="7476" w:type="dxa"/>
            <w:vAlign w:val="center"/>
          </w:tcPr>
          <w:p>
            <w:pPr>
              <w:pStyle w:val="49"/>
              <w:keepNext w:val="0"/>
              <w:keepLines w:val="0"/>
              <w:pageBreakBefore w:val="0"/>
              <w:widowControl w:val="0"/>
              <w:kinsoku/>
              <w:wordWrap/>
              <w:overflowPunct/>
              <w:topLinePunct w:val="0"/>
              <w:autoSpaceDE/>
              <w:autoSpaceDN/>
              <w:bidi w:val="0"/>
              <w:adjustRightInd/>
              <w:snapToGrid/>
              <w:spacing w:before="48" w:after="0" w:line="240" w:lineRule="atLeast"/>
              <w:ind w:left="0" w:leftChars="0" w:right="0" w:rightChars="0"/>
              <w:textAlignment w:val="auto"/>
              <w:outlineLvl w:val="9"/>
              <w:rPr>
                <w:color w:val="auto"/>
                <w:szCs w:val="21"/>
              </w:rPr>
            </w:pPr>
            <w:r>
              <w:rPr>
                <w:rFonts w:hint="eastAsia"/>
                <w:color w:val="auto"/>
                <w:szCs w:val="21"/>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702" w:type="dxa"/>
            <w:vAlign w:val="center"/>
          </w:tcPr>
          <w:p>
            <w:pPr>
              <w:pStyle w:val="49"/>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color w:val="auto"/>
                <w:szCs w:val="21"/>
              </w:rPr>
            </w:pPr>
            <w:r>
              <w:rPr>
                <w:rFonts w:hint="eastAsia"/>
                <w:color w:val="auto"/>
                <w:szCs w:val="21"/>
              </w:rPr>
              <w:t>附加条件</w:t>
            </w:r>
          </w:p>
        </w:tc>
        <w:tc>
          <w:tcPr>
            <w:tcW w:w="7476" w:type="dxa"/>
            <w:vAlign w:val="center"/>
          </w:tcPr>
          <w:p>
            <w:pPr>
              <w:pStyle w:val="49"/>
              <w:keepNext w:val="0"/>
              <w:keepLines w:val="0"/>
              <w:pageBreakBefore w:val="0"/>
              <w:widowControl w:val="0"/>
              <w:kinsoku/>
              <w:wordWrap/>
              <w:overflowPunct/>
              <w:topLinePunct w:val="0"/>
              <w:autoSpaceDE/>
              <w:autoSpaceDN/>
              <w:bidi w:val="0"/>
              <w:adjustRightInd/>
              <w:snapToGrid/>
              <w:spacing w:before="48" w:after="0" w:line="240" w:lineRule="atLeast"/>
              <w:ind w:left="0" w:leftChars="0" w:right="0" w:rightChars="0"/>
              <w:textAlignment w:val="auto"/>
              <w:outlineLvl w:val="9"/>
              <w:rPr>
                <w:color w:val="auto"/>
                <w:szCs w:val="21"/>
              </w:rPr>
            </w:pPr>
            <w:r>
              <w:rPr>
                <w:rFonts w:hint="eastAsia"/>
                <w:color w:val="auto"/>
                <w:szCs w:val="21"/>
              </w:rPr>
              <w:t>磋商响应文件未含有采购人不可接受的附加条件。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1" w:hRule="atLeast"/>
          <w:jc w:val="center"/>
        </w:trPr>
        <w:tc>
          <w:tcPr>
            <w:tcW w:w="1702" w:type="dxa"/>
            <w:vAlign w:val="center"/>
          </w:tcPr>
          <w:p>
            <w:pPr>
              <w:pStyle w:val="49"/>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textAlignment w:val="auto"/>
              <w:outlineLvl w:val="9"/>
              <w:rPr>
                <w:color w:val="auto"/>
                <w:szCs w:val="21"/>
              </w:rPr>
            </w:pPr>
            <w:r>
              <w:rPr>
                <w:rFonts w:hint="eastAsia"/>
                <w:color w:val="auto"/>
                <w:szCs w:val="21"/>
              </w:rPr>
              <w:t>报价</w:t>
            </w:r>
          </w:p>
        </w:tc>
        <w:tc>
          <w:tcPr>
            <w:tcW w:w="7476" w:type="dxa"/>
            <w:vAlign w:val="center"/>
          </w:tcPr>
          <w:p>
            <w:pPr>
              <w:pStyle w:val="49"/>
              <w:keepNext w:val="0"/>
              <w:keepLines w:val="0"/>
              <w:pageBreakBefore w:val="0"/>
              <w:widowControl w:val="0"/>
              <w:kinsoku/>
              <w:wordWrap/>
              <w:overflowPunct/>
              <w:topLinePunct w:val="0"/>
              <w:autoSpaceDE/>
              <w:autoSpaceDN/>
              <w:bidi w:val="0"/>
              <w:adjustRightInd/>
              <w:snapToGrid/>
              <w:spacing w:before="48" w:after="0" w:line="240" w:lineRule="atLeast"/>
              <w:ind w:left="0" w:leftChars="0" w:right="0" w:rightChars="0"/>
              <w:textAlignment w:val="auto"/>
              <w:outlineLvl w:val="9"/>
              <w:rPr>
                <w:color w:val="auto"/>
                <w:szCs w:val="21"/>
              </w:rPr>
            </w:pPr>
            <w:r>
              <w:rPr>
                <w:rFonts w:hint="eastAsia"/>
                <w:color w:val="auto"/>
                <w:szCs w:val="21"/>
              </w:rPr>
              <w:t>报价不超过磋商文件中规定的预算金额/最高限价。</w:t>
            </w:r>
          </w:p>
        </w:tc>
      </w:tr>
    </w:tbl>
    <w:p>
      <w:pPr>
        <w:keepNext w:val="0"/>
        <w:keepLines w:val="0"/>
        <w:pageBreakBefore w:val="0"/>
        <w:widowControl w:val="0"/>
        <w:kinsoku/>
        <w:wordWrap/>
        <w:overflowPunct/>
        <w:topLinePunct w:val="0"/>
        <w:autoSpaceDE w:val="0"/>
        <w:autoSpaceDN w:val="0"/>
        <w:bidi w:val="0"/>
        <w:snapToGrid/>
        <w:spacing w:after="0" w:line="360" w:lineRule="auto"/>
        <w:ind w:left="0" w:leftChars="0" w:right="0" w:rightChars="0" w:firstLine="482" w:firstLineChars="200"/>
        <w:textAlignment w:val="auto"/>
        <w:outlineLvl w:val="9"/>
        <w:rPr>
          <w:rFonts w:ascii="宋体" w:hAnsi="宋体"/>
          <w:b/>
          <w:bCs/>
          <w:color w:val="auto"/>
          <w:kern w:val="0"/>
          <w:sz w:val="24"/>
        </w:rPr>
      </w:pPr>
      <w:r>
        <w:rPr>
          <w:rFonts w:hint="eastAsia" w:ascii="宋体" w:hAnsi="宋体"/>
          <w:b/>
          <w:bCs/>
          <w:color w:val="auto"/>
          <w:kern w:val="0"/>
          <w:sz w:val="24"/>
        </w:rPr>
        <w:t>（三）</w:t>
      </w:r>
      <w:r>
        <w:rPr>
          <w:rFonts w:hint="eastAsia" w:ascii="宋体" w:hAnsi="宋体"/>
          <w:b/>
          <w:bCs/>
          <w:color w:val="auto"/>
          <w:sz w:val="24"/>
        </w:rPr>
        <w:t>商务技术及价格评审</w:t>
      </w:r>
    </w:p>
    <w:p>
      <w:pPr>
        <w:keepNext w:val="0"/>
        <w:keepLines w:val="0"/>
        <w:pageBreakBefore w:val="0"/>
        <w:widowControl w:val="0"/>
        <w:kinsoku/>
        <w:wordWrap/>
        <w:overflowPunct/>
        <w:topLinePunct w:val="0"/>
        <w:autoSpaceDE w:val="0"/>
        <w:autoSpaceDN w:val="0"/>
        <w:bidi w:val="0"/>
        <w:snapToGrid/>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s="宋体"/>
          <w:color w:val="auto"/>
          <w:sz w:val="24"/>
        </w:rPr>
        <w:t>本</w:t>
      </w:r>
      <w:r>
        <w:rPr>
          <w:rFonts w:hint="eastAsia" w:ascii="宋体" w:hAnsi="宋体"/>
          <w:color w:val="auto"/>
          <w:kern w:val="0"/>
          <w:sz w:val="24"/>
        </w:rPr>
        <w:t>项目评审方法为综合评分法，总计100分，评</w:t>
      </w:r>
      <w:r>
        <w:rPr>
          <w:rFonts w:hint="eastAsia" w:ascii="宋体" w:hAnsi="宋体"/>
          <w:color w:val="auto"/>
          <w:sz w:val="24"/>
        </w:rPr>
        <w:t>审</w:t>
      </w:r>
      <w:r>
        <w:rPr>
          <w:rFonts w:hint="eastAsia" w:ascii="宋体" w:hAnsi="宋体"/>
          <w:color w:val="auto"/>
          <w:kern w:val="0"/>
          <w:sz w:val="24"/>
        </w:rPr>
        <w:t>按以下标准及要求进行：</w:t>
      </w:r>
    </w:p>
    <w:p>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right="0" w:rightChars="0" w:firstLine="482" w:firstLineChars="200"/>
        <w:textAlignment w:val="auto"/>
        <w:outlineLvl w:val="9"/>
        <w:rPr>
          <w:color w:val="auto"/>
          <w:sz w:val="24"/>
        </w:rPr>
      </w:pPr>
      <w:r>
        <w:rPr>
          <w:rFonts w:hint="eastAsia" w:ascii="宋体"/>
          <w:b/>
          <w:bCs/>
          <w:color w:val="auto"/>
          <w:sz w:val="24"/>
        </w:rPr>
        <w:t>1.评分标准</w:t>
      </w:r>
    </w:p>
    <w:tbl>
      <w:tblPr>
        <w:tblStyle w:val="24"/>
        <w:tblW w:w="9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178"/>
        <w:gridCol w:w="661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rPr>
              <w:t>商务及技术分</w:t>
            </w:r>
          </w:p>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85</w:t>
            </w:r>
            <w:r>
              <w:rPr>
                <w:rFonts w:hint="eastAsia" w:ascii="宋体" w:hAnsi="宋体" w:cs="宋体"/>
                <w:color w:val="auto"/>
                <w:szCs w:val="21"/>
              </w:rPr>
              <w:t>分）</w:t>
            </w:r>
          </w:p>
        </w:tc>
        <w:tc>
          <w:tcPr>
            <w:tcW w:w="7796"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jc w:val="center"/>
              <w:outlineLvl w:val="9"/>
              <w:rPr>
                <w:rFonts w:ascii="宋体" w:hAnsi="宋体" w:cs="宋体"/>
                <w:color w:val="auto"/>
                <w:szCs w:val="21"/>
              </w:rPr>
            </w:pPr>
            <w:r>
              <w:rPr>
                <w:rFonts w:hint="eastAsia" w:ascii="宋体" w:hAnsi="宋体" w:cs="宋体"/>
                <w:color w:val="auto"/>
                <w:szCs w:val="21"/>
                <w:lang w:val="zh-TW"/>
              </w:rPr>
              <w:t>一、</w:t>
            </w:r>
            <w:r>
              <w:rPr>
                <w:rFonts w:hint="eastAsia" w:ascii="宋体" w:hAnsi="宋体" w:cs="宋体"/>
                <w:color w:val="auto"/>
                <w:szCs w:val="21"/>
                <w:lang w:val="zh-TW" w:eastAsia="zh-TW"/>
              </w:rPr>
              <w:t>商务分</w:t>
            </w:r>
            <w:r>
              <w:rPr>
                <w:rFonts w:hint="eastAsia" w:ascii="宋体" w:hAnsi="宋体" w:cs="宋体"/>
                <w:color w:val="auto"/>
                <w:szCs w:val="21"/>
                <w:lang w:val="zh-TW"/>
              </w:rPr>
              <w:t>（</w:t>
            </w:r>
            <w:r>
              <w:rPr>
                <w:rFonts w:hint="eastAsia" w:ascii="宋体" w:hAnsi="宋体" w:cs="宋体"/>
                <w:color w:val="auto"/>
                <w:szCs w:val="21"/>
              </w:rPr>
              <w:t>2</w:t>
            </w:r>
            <w:r>
              <w:rPr>
                <w:rFonts w:hint="eastAsia" w:ascii="宋体" w:hAnsi="宋体" w:cs="宋体"/>
                <w:color w:val="auto"/>
                <w:szCs w:val="21"/>
                <w:lang w:val="en-US" w:eastAsia="zh-CN"/>
              </w:rPr>
              <w:t>0</w:t>
            </w:r>
            <w:r>
              <w:rPr>
                <w:rFonts w:hint="eastAsia" w:ascii="宋体" w:hAnsi="宋体" w:cs="宋体"/>
                <w:color w:val="auto"/>
                <w:szCs w:val="21"/>
              </w:rPr>
              <w:t>分</w:t>
            </w:r>
            <w:r>
              <w:rPr>
                <w:rFonts w:hint="eastAsia" w:ascii="宋体" w:hAnsi="宋体" w:cs="宋体"/>
                <w:color w:val="auto"/>
                <w:szCs w:val="21"/>
                <w:lang w:val="zh-TW"/>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lang w:val="zh-TW"/>
              </w:rPr>
              <w:t>业绩</w:t>
            </w: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rPr>
              <w:t>供应商提供2021年1月1日至今</w:t>
            </w:r>
            <w:r>
              <w:rPr>
                <w:rFonts w:hint="eastAsia" w:ascii="宋体" w:hAnsi="宋体" w:cs="宋体"/>
                <w:color w:val="auto"/>
                <w:szCs w:val="21"/>
                <w:lang w:val="en-US" w:eastAsia="zh-CN"/>
              </w:rPr>
              <w:t>承担产业发展相关咨询服务</w:t>
            </w:r>
            <w:r>
              <w:rPr>
                <w:rFonts w:hint="eastAsia" w:ascii="宋体" w:hAnsi="宋体" w:cs="宋体"/>
                <w:color w:val="auto"/>
                <w:szCs w:val="21"/>
              </w:rPr>
              <w:t>工作案例</w:t>
            </w:r>
            <w:r>
              <w:rPr>
                <w:rFonts w:hint="eastAsia" w:ascii="宋体" w:hAnsi="宋体" w:cs="宋体"/>
                <w:color w:val="auto"/>
                <w:szCs w:val="21"/>
                <w:lang w:eastAsia="zh-CN"/>
              </w:rPr>
              <w:t>，</w:t>
            </w:r>
            <w:r>
              <w:rPr>
                <w:rFonts w:hint="eastAsia" w:ascii="宋体" w:hAnsi="宋体" w:cs="宋体"/>
                <w:color w:val="auto"/>
                <w:szCs w:val="21"/>
                <w:lang w:val="en-US" w:eastAsia="zh-CN"/>
              </w:rPr>
              <w:t>地市级相关项目</w:t>
            </w:r>
            <w:r>
              <w:rPr>
                <w:rFonts w:hint="eastAsia" w:ascii="宋体" w:hAnsi="宋体" w:cs="宋体"/>
                <w:color w:val="auto"/>
                <w:szCs w:val="21"/>
              </w:rPr>
              <w:t>每一项得0.5分，</w:t>
            </w:r>
            <w:r>
              <w:rPr>
                <w:rFonts w:hint="eastAsia" w:ascii="宋体" w:hAnsi="宋体" w:cs="宋体"/>
                <w:color w:val="auto"/>
                <w:szCs w:val="21"/>
                <w:lang w:val="en-US" w:eastAsia="zh-CN"/>
              </w:rPr>
              <w:t>省级及以上相关项目每一项得1分</w:t>
            </w:r>
            <w:r>
              <w:rPr>
                <w:rFonts w:hint="eastAsia" w:ascii="宋体" w:hAnsi="宋体" w:cs="宋体"/>
                <w:color w:val="auto"/>
                <w:szCs w:val="21"/>
              </w:rPr>
              <w:t>，最多得</w:t>
            </w:r>
            <w:r>
              <w:rPr>
                <w:rFonts w:hint="eastAsia" w:ascii="宋体" w:hAnsi="宋体" w:cs="宋体"/>
                <w:color w:val="auto"/>
                <w:szCs w:val="21"/>
                <w:lang w:val="en-US" w:eastAsia="zh-CN"/>
              </w:rPr>
              <w:t>1.5</w:t>
            </w:r>
            <w:r>
              <w:rPr>
                <w:rFonts w:hint="eastAsia" w:ascii="宋体" w:hAnsi="宋体" w:cs="宋体"/>
                <w:color w:val="auto"/>
                <w:szCs w:val="21"/>
              </w:rPr>
              <w:t>分。（须提供合同扫描件加盖单位电子公章）</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jc w:val="center"/>
              <w:outlineLvl w:val="9"/>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rPr>
              <w:t>拟投入项目组成员</w:t>
            </w: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rPr>
              <w:t>项目团队人员配置</w:t>
            </w:r>
            <w:r>
              <w:rPr>
                <w:rFonts w:hint="eastAsia" w:ascii="宋体" w:hAnsi="宋体" w:cs="宋体"/>
                <w:color w:val="auto"/>
                <w:szCs w:val="21"/>
                <w:lang w:val="en-US" w:eastAsia="zh-CN"/>
              </w:rPr>
              <w:t>达到4</w:t>
            </w:r>
            <w:r>
              <w:rPr>
                <w:rFonts w:hint="eastAsia" w:ascii="宋体" w:hAnsi="宋体" w:cs="宋体"/>
                <w:color w:val="auto"/>
                <w:szCs w:val="21"/>
              </w:rPr>
              <w:t>人，</w:t>
            </w:r>
            <w:r>
              <w:rPr>
                <w:rFonts w:hint="eastAsia" w:ascii="宋体" w:hAnsi="宋体" w:cs="宋体"/>
                <w:color w:val="auto"/>
                <w:szCs w:val="21"/>
                <w:lang w:val="en-US" w:eastAsia="zh-CN"/>
              </w:rPr>
              <w:t>得1分；</w:t>
            </w:r>
            <w:r>
              <w:rPr>
                <w:rFonts w:hint="eastAsia" w:ascii="宋体" w:hAnsi="宋体" w:cs="宋体"/>
                <w:color w:val="auto"/>
                <w:szCs w:val="21"/>
              </w:rPr>
              <w:t>在此基础上每增加</w:t>
            </w:r>
            <w:r>
              <w:rPr>
                <w:rFonts w:hint="eastAsia" w:ascii="宋体" w:hAnsi="宋体" w:cs="宋体"/>
                <w:color w:val="auto"/>
                <w:szCs w:val="21"/>
                <w:lang w:val="en-US" w:eastAsia="zh-CN"/>
              </w:rPr>
              <w:t>1</w:t>
            </w:r>
            <w:r>
              <w:rPr>
                <w:rFonts w:hint="eastAsia" w:ascii="宋体" w:hAnsi="宋体" w:cs="宋体"/>
                <w:color w:val="auto"/>
                <w:szCs w:val="21"/>
              </w:rPr>
              <w:t>人加</w:t>
            </w:r>
            <w:r>
              <w:rPr>
                <w:rFonts w:hint="eastAsia" w:ascii="宋体" w:hAnsi="宋体" w:cs="宋体"/>
                <w:color w:val="auto"/>
                <w:szCs w:val="21"/>
                <w:lang w:val="en-US" w:eastAsia="zh-CN"/>
              </w:rPr>
              <w:t>0.5</w:t>
            </w:r>
            <w:r>
              <w:rPr>
                <w:rFonts w:hint="eastAsia" w:ascii="宋体" w:hAnsi="宋体" w:cs="宋体"/>
                <w:color w:val="auto"/>
                <w:szCs w:val="21"/>
              </w:rPr>
              <w:t>分，本项目最高</w:t>
            </w:r>
            <w:r>
              <w:rPr>
                <w:rFonts w:hint="eastAsia" w:ascii="宋体" w:hAnsi="宋体" w:cs="宋体"/>
                <w:color w:val="auto"/>
                <w:szCs w:val="21"/>
                <w:lang w:val="en-US" w:eastAsia="zh-CN"/>
              </w:rPr>
              <w:t>3</w:t>
            </w:r>
            <w:r>
              <w:rPr>
                <w:rFonts w:hint="eastAsia" w:ascii="宋体" w:hAnsi="宋体" w:cs="宋体"/>
                <w:color w:val="auto"/>
                <w:szCs w:val="21"/>
              </w:rPr>
              <w:t>分。</w:t>
            </w:r>
          </w:p>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rPr>
              <w:t>证明材料：提供项目团队人员名单，否则不得分。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jc w:val="center"/>
              <w:outlineLvl w:val="9"/>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hint="default" w:ascii="宋体" w:hAnsi="宋体" w:eastAsia="宋体" w:cs="宋体"/>
                <w:color w:val="auto"/>
                <w:szCs w:val="21"/>
                <w:lang w:val="en-US" w:eastAsia="zh-CN"/>
              </w:rPr>
            </w:pPr>
            <w:r>
              <w:rPr>
                <w:rFonts w:hint="eastAsia" w:ascii="宋体" w:hAnsi="宋体" w:cs="宋体"/>
                <w:color w:val="auto"/>
                <w:szCs w:val="21"/>
              </w:rPr>
              <w:t>项目负责人具有正高级职称的得</w:t>
            </w:r>
            <w:r>
              <w:rPr>
                <w:rFonts w:hint="eastAsia" w:ascii="宋体" w:hAnsi="宋体" w:cs="宋体"/>
                <w:color w:val="auto"/>
                <w:szCs w:val="21"/>
                <w:lang w:val="en-US" w:eastAsia="zh-CN"/>
              </w:rPr>
              <w:t>5</w:t>
            </w:r>
            <w:r>
              <w:rPr>
                <w:rFonts w:hint="eastAsia" w:ascii="宋体" w:hAnsi="宋体" w:cs="宋体"/>
                <w:color w:val="auto"/>
                <w:szCs w:val="21"/>
              </w:rPr>
              <w:t>分；具有</w:t>
            </w:r>
            <w:r>
              <w:rPr>
                <w:rFonts w:hint="eastAsia" w:ascii="宋体" w:hAnsi="宋体" w:cs="宋体"/>
                <w:color w:val="auto"/>
                <w:szCs w:val="21"/>
                <w:lang w:val="en-US" w:eastAsia="zh-CN"/>
              </w:rPr>
              <w:t>副</w:t>
            </w:r>
            <w:r>
              <w:rPr>
                <w:rFonts w:hint="eastAsia" w:ascii="宋体" w:hAnsi="宋体" w:cs="宋体"/>
                <w:color w:val="auto"/>
                <w:szCs w:val="21"/>
              </w:rPr>
              <w:t>高级职称</w:t>
            </w:r>
            <w:r>
              <w:rPr>
                <w:rFonts w:hint="eastAsia" w:ascii="宋体" w:hAnsi="宋体" w:cs="宋体"/>
                <w:color w:val="auto"/>
                <w:szCs w:val="21"/>
                <w:lang w:val="en-US" w:eastAsia="zh-CN"/>
              </w:rPr>
              <w:t>或</w:t>
            </w:r>
            <w:r>
              <w:rPr>
                <w:rFonts w:hint="eastAsia" w:ascii="宋体" w:hAnsi="宋体" w:cs="宋体"/>
                <w:color w:val="auto"/>
                <w:szCs w:val="21"/>
              </w:rPr>
              <w:t>具有博士研究生及以上学历的得</w:t>
            </w:r>
            <w:r>
              <w:rPr>
                <w:rFonts w:hint="eastAsia" w:ascii="宋体" w:hAnsi="宋体" w:cs="宋体"/>
                <w:color w:val="auto"/>
                <w:szCs w:val="21"/>
                <w:lang w:val="en-US" w:eastAsia="zh-CN"/>
              </w:rPr>
              <w:t>3</w:t>
            </w:r>
            <w:r>
              <w:rPr>
                <w:rFonts w:hint="eastAsia" w:ascii="宋体" w:hAnsi="宋体" w:cs="宋体"/>
                <w:color w:val="auto"/>
                <w:szCs w:val="21"/>
              </w:rPr>
              <w:t>分。（须提供相关证书扫描件加盖单位电子公章）</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jc w:val="center"/>
              <w:outlineLvl w:val="9"/>
              <w:rPr>
                <w:rFonts w:ascii="宋体" w:hAnsi="宋体" w:cs="宋体"/>
                <w:color w:val="auto"/>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rPr>
              <w:t>项目团队成员（除项目负责人外），具有副高级及以上职称的每人得1分；具有副高级及以上职称且具有博士研究生及以上学历的，每人得2分，本项最高得</w:t>
            </w:r>
            <w:r>
              <w:rPr>
                <w:rFonts w:hint="eastAsia" w:ascii="宋体" w:hAnsi="宋体" w:cs="宋体"/>
                <w:color w:val="auto"/>
                <w:szCs w:val="21"/>
                <w:lang w:val="en-US" w:eastAsia="zh-CN"/>
              </w:rPr>
              <w:t>5</w:t>
            </w:r>
            <w:r>
              <w:rPr>
                <w:rFonts w:hint="eastAsia" w:ascii="宋体" w:hAnsi="宋体" w:cs="宋体"/>
                <w:color w:val="auto"/>
                <w:szCs w:val="21"/>
              </w:rPr>
              <w:t>分。（须提供相关证书扫描件加盖单位电子公章）</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jc w:val="center"/>
              <w:outlineLvl w:val="9"/>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rPr>
              <w:t>根据项目组实施人员（专业人员）的配备合理性及分工明确程度综合打分</w:t>
            </w:r>
            <w:r>
              <w:rPr>
                <w:rFonts w:hint="eastAsia" w:ascii="宋体" w:hAnsi="宋体" w:cs="宋体"/>
                <w:color w:val="auto"/>
                <w:szCs w:val="21"/>
                <w:lang w:eastAsia="zh-CN"/>
              </w:rPr>
              <w:t>：</w:t>
            </w:r>
            <w:r>
              <w:rPr>
                <w:rFonts w:hint="eastAsia" w:asciiTheme="minorEastAsia" w:hAnsiTheme="minorEastAsia" w:eastAsiaTheme="minorEastAsia" w:cstheme="minorEastAsia"/>
                <w:color w:val="auto"/>
              </w:rPr>
              <w:t>一档得</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分；二档得</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.5分；三档得</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分；四档得</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.5分；五档得</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分；六档得</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.5分；七档得</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分；八档得</w:t>
            </w:r>
            <w:r>
              <w:rPr>
                <w:rFonts w:hint="eastAsia" w:asciiTheme="minorEastAsia" w:hAnsiTheme="minorEastAsia" w:eastAsiaTheme="minorEastAsia" w:cstheme="minorEastAsia"/>
                <w:color w:val="auto"/>
                <w:lang w:val="en-US" w:eastAsia="zh-CN"/>
              </w:rPr>
              <w:t>0</w:t>
            </w:r>
            <w:r>
              <w:rPr>
                <w:rFonts w:hint="eastAsia" w:asciiTheme="minorEastAsia" w:hAnsiTheme="minorEastAsia" w:eastAsiaTheme="minorEastAsia" w:cstheme="minorEastAsia"/>
                <w:color w:val="auto"/>
              </w:rPr>
              <w:t>.5分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未提及此项不得分</w:t>
            </w:r>
            <w:r>
              <w:rPr>
                <w:rFonts w:hint="eastAsia" w:ascii="宋体" w:hAnsi="宋体" w:cs="宋体"/>
                <w:color w:val="auto"/>
                <w:kern w:val="0"/>
                <w:szCs w:val="21"/>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jc w:val="center"/>
              <w:outlineLvl w:val="9"/>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hint="default" w:ascii="宋体" w:hAnsi="宋体" w:eastAsia="宋体" w:cs="宋体"/>
                <w:color w:val="auto"/>
                <w:szCs w:val="21"/>
                <w:lang w:val="en-US" w:eastAsia="zh-CN"/>
              </w:rPr>
            </w:pPr>
            <w:r>
              <w:rPr>
                <w:rFonts w:hint="eastAsia" w:ascii="宋体" w:hAnsi="宋体" w:cs="宋体"/>
                <w:color w:val="auto"/>
                <w:szCs w:val="21"/>
                <w:lang w:val="en-US" w:eastAsia="zh-CN"/>
              </w:rPr>
              <w:t>相关资质或荣誉</w:t>
            </w: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hint="default" w:ascii="宋体" w:hAnsi="宋体" w:eastAsia="宋体" w:cs="宋体"/>
                <w:color w:val="auto"/>
                <w:szCs w:val="21"/>
                <w:lang w:val="en-US" w:eastAsia="zh-CN"/>
              </w:rPr>
            </w:pPr>
            <w:r>
              <w:rPr>
                <w:rFonts w:hint="eastAsia" w:ascii="宋体" w:hAnsi="宋体" w:cs="宋体"/>
                <w:color w:val="auto"/>
                <w:szCs w:val="21"/>
                <w:lang w:val="en-US" w:eastAsia="zh-CN"/>
              </w:rPr>
              <w:t>供应商提供的相关研究、咨询等成果获省部级奖项的每项加1分，获市县级奖项的每项加0.5分</w:t>
            </w:r>
            <w:r>
              <w:rPr>
                <w:rFonts w:hint="eastAsia" w:ascii="宋体" w:hAnsi="宋体" w:cs="宋体"/>
                <w:color w:val="auto"/>
                <w:szCs w:val="21"/>
              </w:rPr>
              <w:t>，本项最高</w:t>
            </w:r>
            <w:r>
              <w:rPr>
                <w:rFonts w:hint="eastAsia" w:ascii="宋体" w:hAnsi="宋体" w:cs="宋体"/>
                <w:color w:val="auto"/>
                <w:szCs w:val="21"/>
                <w:lang w:eastAsia="zh-CN"/>
              </w:rPr>
              <w:t>累计</w:t>
            </w:r>
            <w:r>
              <w:rPr>
                <w:rFonts w:hint="eastAsia" w:ascii="宋体" w:hAnsi="宋体" w:cs="宋体"/>
                <w:color w:val="auto"/>
                <w:szCs w:val="21"/>
                <w:lang w:val="en-US" w:eastAsia="zh-CN"/>
              </w:rPr>
              <w:t>2.5</w:t>
            </w:r>
            <w:r>
              <w:rPr>
                <w:rFonts w:hint="eastAsia" w:ascii="宋体" w:hAnsi="宋体" w:cs="宋体"/>
                <w:color w:val="auto"/>
                <w:szCs w:val="21"/>
              </w:rPr>
              <w:t>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jc w:val="center"/>
              <w:outlineLvl w:val="9"/>
              <w:rPr>
                <w:rFonts w:hint="default" w:ascii="宋体" w:hAnsi="宋体" w:cs="宋体"/>
                <w:color w:val="auto"/>
                <w:szCs w:val="21"/>
                <w:lang w:val="en-US" w:eastAsia="zh-CN"/>
              </w:rPr>
            </w:pPr>
            <w:r>
              <w:rPr>
                <w:rFonts w:hint="eastAsia" w:ascii="宋体" w:hAnsi="宋体" w:cs="宋体"/>
                <w:color w:val="auto"/>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7796"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jc w:val="center"/>
              <w:outlineLvl w:val="9"/>
              <w:rPr>
                <w:rFonts w:ascii="宋体" w:hAnsi="宋体" w:cs="宋体"/>
                <w:color w:val="auto"/>
                <w:szCs w:val="21"/>
              </w:rPr>
            </w:pPr>
            <w:r>
              <w:rPr>
                <w:rFonts w:hint="eastAsia" w:ascii="宋体" w:hAnsi="宋体" w:cs="宋体"/>
                <w:color w:val="auto"/>
                <w:szCs w:val="21"/>
                <w:lang w:val="zh-TW"/>
              </w:rPr>
              <w:t>二、</w:t>
            </w:r>
            <w:r>
              <w:rPr>
                <w:rFonts w:hint="eastAsia" w:ascii="宋体" w:hAnsi="宋体" w:cs="宋体"/>
                <w:color w:val="auto"/>
                <w:szCs w:val="21"/>
                <w:lang w:val="zh-TW" w:eastAsia="zh-TW"/>
              </w:rPr>
              <w:t>技术分</w:t>
            </w:r>
            <w:r>
              <w:rPr>
                <w:rFonts w:hint="eastAsia" w:ascii="宋体" w:hAnsi="宋体" w:cs="宋体"/>
                <w:color w:val="auto"/>
                <w:szCs w:val="21"/>
                <w:lang w:val="zh-TW"/>
              </w:rPr>
              <w:t>（</w:t>
            </w:r>
            <w:r>
              <w:rPr>
                <w:rFonts w:hint="eastAsia" w:ascii="宋体" w:hAnsi="宋体" w:cs="宋体"/>
                <w:color w:val="auto"/>
                <w:szCs w:val="21"/>
              </w:rPr>
              <w:t>6</w:t>
            </w:r>
            <w:r>
              <w:rPr>
                <w:rFonts w:hint="eastAsia" w:ascii="宋体" w:hAnsi="宋体" w:cs="宋体"/>
                <w:color w:val="auto"/>
                <w:szCs w:val="21"/>
                <w:lang w:val="en-US" w:eastAsia="zh-CN"/>
              </w:rPr>
              <w:t>5</w:t>
            </w:r>
            <w:r>
              <w:rPr>
                <w:rFonts w:hint="eastAsia" w:ascii="宋体" w:hAnsi="宋体" w:cs="宋体"/>
                <w:color w:val="auto"/>
                <w:szCs w:val="21"/>
              </w:rPr>
              <w:t>分</w:t>
            </w:r>
            <w:r>
              <w:rPr>
                <w:rFonts w:hint="eastAsia" w:ascii="宋体" w:hAnsi="宋体" w:cs="宋体"/>
                <w:color w:val="auto"/>
                <w:szCs w:val="21"/>
                <w:lang w:val="zh-TW"/>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jc w:val="center"/>
              <w:outlineLvl w:val="9"/>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rPr>
              <w:t>项目背景及理解程度</w:t>
            </w: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textAlignment w:val="center"/>
              <w:outlineLvl w:val="9"/>
              <w:rPr>
                <w:rFonts w:ascii="宋体" w:hAnsi="宋体" w:cs="宋体"/>
                <w:color w:val="auto"/>
                <w:szCs w:val="21"/>
              </w:rPr>
            </w:pPr>
            <w:r>
              <w:rPr>
                <w:rFonts w:hint="eastAsia" w:ascii="宋体" w:hAnsi="宋体" w:cs="宋体"/>
                <w:color w:val="auto"/>
                <w:kern w:val="0"/>
                <w:szCs w:val="21"/>
                <w:lang w:bidi="ar"/>
              </w:rPr>
              <w:t>根据供应商对</w:t>
            </w:r>
            <w:r>
              <w:rPr>
                <w:rFonts w:hint="eastAsia" w:ascii="宋体" w:hAnsi="宋体" w:cs="宋体"/>
                <w:color w:val="auto"/>
                <w:kern w:val="0"/>
                <w:szCs w:val="21"/>
                <w:lang w:eastAsia="zh-CN" w:bidi="ar"/>
              </w:rPr>
              <w:t>本项目</w:t>
            </w:r>
            <w:r>
              <w:rPr>
                <w:rFonts w:hint="eastAsia" w:ascii="宋体" w:hAnsi="宋体" w:cs="宋体"/>
                <w:color w:val="auto"/>
                <w:kern w:val="0"/>
                <w:szCs w:val="21"/>
                <w:lang w:bidi="ar"/>
              </w:rPr>
              <w:t>发展现状、研究背景及国家政策的理解和认识情况综合打分。</w:t>
            </w:r>
            <w:r>
              <w:rPr>
                <w:rFonts w:hint="eastAsia" w:asciiTheme="minorEastAsia" w:hAnsiTheme="minorEastAsia" w:eastAsiaTheme="minorEastAsia" w:cstheme="minorEastAsia"/>
                <w:color w:val="auto"/>
              </w:rPr>
              <w:t>一档得5分；二档得4.5分；三档得4分；四档得3.5分；五档得3分；六档得2.5分；七档得2分；八档得1.5分；九档得1分；十档得0.5分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未提及此项不得分</w:t>
            </w:r>
            <w:r>
              <w:rPr>
                <w:rFonts w:hint="eastAsia" w:ascii="宋体" w:hAnsi="宋体" w:cs="宋体"/>
                <w:color w:val="auto"/>
                <w:kern w:val="0"/>
                <w:szCs w:val="21"/>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jc w:val="center"/>
              <w:textAlignment w:val="center"/>
              <w:outlineLvl w:val="9"/>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rPr>
              <w:t>技术方案</w:t>
            </w: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textAlignment w:val="center"/>
              <w:outlineLvl w:val="9"/>
              <w:rPr>
                <w:rFonts w:ascii="宋体" w:hAnsi="宋体" w:cs="宋体"/>
                <w:color w:val="auto"/>
                <w:szCs w:val="21"/>
              </w:rPr>
            </w:pPr>
            <w:r>
              <w:rPr>
                <w:rFonts w:hint="eastAsia" w:ascii="宋体" w:hAnsi="宋体" w:cs="宋体"/>
                <w:color w:val="auto"/>
                <w:kern w:val="0"/>
                <w:szCs w:val="21"/>
                <w:lang w:bidi="ar"/>
              </w:rPr>
              <w:t>根据供应商对</w:t>
            </w:r>
            <w:r>
              <w:rPr>
                <w:rFonts w:hint="eastAsia" w:ascii="宋体" w:hAnsi="宋体" w:cs="宋体"/>
                <w:color w:val="auto"/>
                <w:kern w:val="0"/>
                <w:szCs w:val="21"/>
                <w:lang w:eastAsia="zh-CN" w:bidi="ar"/>
              </w:rPr>
              <w:t>本项目</w:t>
            </w:r>
            <w:r>
              <w:rPr>
                <w:rFonts w:hint="eastAsia" w:ascii="宋体" w:hAnsi="宋体" w:cs="宋体"/>
                <w:color w:val="auto"/>
                <w:kern w:val="0"/>
                <w:szCs w:val="21"/>
                <w:lang w:bidi="ar"/>
              </w:rPr>
              <w:t>的基础条件分析是否到位、是否把握实质内容等综合打分。</w:t>
            </w:r>
            <w:r>
              <w:rPr>
                <w:rFonts w:hint="eastAsia" w:asciiTheme="minorEastAsia" w:hAnsiTheme="minorEastAsia" w:eastAsiaTheme="minorEastAsia" w:cstheme="minorEastAsia"/>
                <w:color w:val="auto"/>
              </w:rPr>
              <w:t>一档得5分；二档得4.5分；三档得4分；四档得3.5分；五档得3分；六档得2.5分；七档得2分；八档得1.5分；九档得1分；十档得0.5分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未提及此项不得分</w:t>
            </w:r>
            <w:r>
              <w:rPr>
                <w:rFonts w:hint="eastAsia" w:ascii="宋体" w:hAnsi="宋体" w:cs="宋体"/>
                <w:color w:val="auto"/>
                <w:kern w:val="0"/>
                <w:szCs w:val="21"/>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jc w:val="center"/>
              <w:textAlignment w:val="center"/>
              <w:outlineLvl w:val="9"/>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hint="eastAsia" w:ascii="宋体" w:hAnsi="宋体" w:cs="宋体"/>
                <w:color w:val="auto"/>
                <w:szCs w:val="21"/>
              </w:rPr>
            </w:pP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textAlignment w:val="center"/>
              <w:outlineLvl w:val="9"/>
              <w:rPr>
                <w:rFonts w:hint="eastAsia" w:ascii="宋体" w:hAnsi="宋体" w:cs="宋体"/>
                <w:color w:val="auto"/>
                <w:kern w:val="0"/>
                <w:szCs w:val="21"/>
                <w:lang w:bidi="ar"/>
              </w:rPr>
            </w:pPr>
            <w:r>
              <w:rPr>
                <w:rFonts w:hint="eastAsia" w:ascii="宋体" w:hAnsi="宋体" w:cs="宋体"/>
                <w:color w:val="auto"/>
                <w:kern w:val="0"/>
                <w:szCs w:val="21"/>
                <w:highlight w:val="none"/>
                <w:lang w:bidi="ar"/>
              </w:rPr>
              <w:t>根据供应商对</w:t>
            </w:r>
            <w:r>
              <w:rPr>
                <w:rFonts w:hint="eastAsia" w:ascii="宋体" w:hAnsi="宋体" w:cs="宋体"/>
                <w:color w:val="auto"/>
                <w:kern w:val="0"/>
                <w:szCs w:val="21"/>
                <w:highlight w:val="none"/>
                <w:lang w:eastAsia="zh-CN" w:bidi="ar"/>
              </w:rPr>
              <w:t>本项目</w:t>
            </w:r>
            <w:r>
              <w:rPr>
                <w:rFonts w:hint="eastAsia" w:ascii="宋体" w:hAnsi="宋体" w:cs="宋体"/>
                <w:color w:val="auto"/>
                <w:kern w:val="0"/>
                <w:szCs w:val="21"/>
                <w:highlight w:val="none"/>
                <w:lang w:val="en-US" w:eastAsia="zh-CN" w:bidi="ar"/>
              </w:rPr>
              <w:t>产业发展面临的形势分析是否到位、精准等</w:t>
            </w:r>
            <w:r>
              <w:rPr>
                <w:rFonts w:hint="eastAsia" w:ascii="宋体" w:hAnsi="宋体" w:cs="宋体"/>
                <w:color w:val="auto"/>
                <w:kern w:val="0"/>
                <w:szCs w:val="21"/>
                <w:highlight w:val="none"/>
                <w:lang w:bidi="ar"/>
              </w:rPr>
              <w:t>综合打分。</w:t>
            </w:r>
            <w:r>
              <w:rPr>
                <w:rFonts w:hint="eastAsia" w:asciiTheme="minorEastAsia" w:hAnsiTheme="minorEastAsia" w:eastAsiaTheme="minorEastAsia" w:cstheme="minorEastAsia"/>
                <w:color w:val="auto"/>
                <w:highlight w:val="none"/>
              </w:rPr>
              <w:t>一档得5分；二档得4.5分；三档得4分；四档得3.5分；五档得3分；六档得2.5分；七档得2分；八档得1.5分；九档得1分；十档得0.5分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未提及此项不得分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jc w:val="center"/>
              <w:textAlignment w:val="center"/>
              <w:outlineLvl w:val="9"/>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hint="eastAsia" w:ascii="宋体" w:hAnsi="宋体" w:cs="宋体"/>
                <w:color w:val="auto"/>
                <w:szCs w:val="21"/>
              </w:rPr>
            </w:pP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textAlignment w:val="center"/>
              <w:outlineLvl w:val="9"/>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根据供应商对</w:t>
            </w:r>
            <w:r>
              <w:rPr>
                <w:rFonts w:hint="eastAsia" w:ascii="宋体" w:hAnsi="宋体" w:cs="宋体"/>
                <w:color w:val="auto"/>
                <w:kern w:val="0"/>
                <w:szCs w:val="21"/>
                <w:highlight w:val="none"/>
                <w:lang w:eastAsia="zh-CN" w:bidi="ar"/>
              </w:rPr>
              <w:t>本项目</w:t>
            </w:r>
            <w:r>
              <w:rPr>
                <w:rFonts w:hint="eastAsia" w:ascii="宋体" w:hAnsi="宋体" w:cs="宋体"/>
                <w:color w:val="auto"/>
                <w:kern w:val="0"/>
                <w:szCs w:val="21"/>
                <w:highlight w:val="none"/>
                <w:lang w:val="en-US" w:eastAsia="zh-CN" w:bidi="ar"/>
              </w:rPr>
              <w:t>产业垂直整合有关地区的经验做法分析是否到位、是否具有参考意义等</w:t>
            </w:r>
            <w:r>
              <w:rPr>
                <w:rFonts w:hint="eastAsia" w:ascii="宋体" w:hAnsi="宋体" w:cs="宋体"/>
                <w:color w:val="auto"/>
                <w:kern w:val="0"/>
                <w:szCs w:val="21"/>
                <w:highlight w:val="none"/>
                <w:lang w:bidi="ar"/>
              </w:rPr>
              <w:t>综合打分。</w:t>
            </w:r>
            <w:r>
              <w:rPr>
                <w:rFonts w:hint="eastAsia" w:asciiTheme="minorEastAsia" w:hAnsiTheme="minorEastAsia" w:eastAsiaTheme="minorEastAsia" w:cstheme="minorEastAsia"/>
                <w:color w:val="auto"/>
                <w:highlight w:val="none"/>
              </w:rPr>
              <w:t>一档得5分；二档得4.5分；三档得4分；四档得3.5分；五档得3分；六档得2.5分；七档得2分；八档得1.5分；九档得1分；十档得0.5分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未提及此项不得分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jc w:val="center"/>
              <w:textAlignment w:val="center"/>
              <w:outlineLvl w:val="9"/>
              <w:rPr>
                <w:rFonts w:hint="default" w:ascii="宋体" w:hAnsi="宋体" w:cs="宋体"/>
                <w:color w:val="auto"/>
                <w:kern w:val="0"/>
                <w:szCs w:val="21"/>
                <w:lang w:val="en-US" w:eastAsia="zh-CN" w:bidi="ar"/>
              </w:rPr>
            </w:pPr>
            <w:r>
              <w:rPr>
                <w:rFonts w:hint="eastAsia" w:ascii="宋体" w:hAnsi="宋体" w:cs="宋体"/>
                <w:color w:val="auto"/>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textAlignment w:val="center"/>
              <w:outlineLvl w:val="9"/>
              <w:rPr>
                <w:rFonts w:ascii="宋体" w:hAnsi="宋体" w:cs="宋体"/>
                <w:color w:val="auto"/>
                <w:szCs w:val="21"/>
              </w:rPr>
            </w:pPr>
            <w:r>
              <w:rPr>
                <w:rFonts w:hint="eastAsia" w:ascii="宋体" w:hAnsi="宋体" w:cs="宋体"/>
                <w:color w:val="auto"/>
                <w:kern w:val="0"/>
                <w:szCs w:val="21"/>
                <w:lang w:bidi="ar"/>
              </w:rPr>
              <w:t>根据供应商对</w:t>
            </w:r>
            <w:r>
              <w:rPr>
                <w:rFonts w:hint="eastAsia" w:ascii="宋体" w:hAnsi="宋体" w:cs="宋体"/>
                <w:color w:val="auto"/>
                <w:kern w:val="0"/>
                <w:szCs w:val="21"/>
                <w:lang w:eastAsia="zh-CN" w:bidi="ar"/>
              </w:rPr>
              <w:t>本项目</w:t>
            </w:r>
            <w:r>
              <w:rPr>
                <w:rFonts w:hint="eastAsia" w:ascii="宋体" w:hAnsi="宋体" w:cs="宋体"/>
                <w:color w:val="auto"/>
                <w:kern w:val="0"/>
                <w:szCs w:val="21"/>
                <w:lang w:bidi="ar"/>
              </w:rPr>
              <w:t>的发展思路与目标是否准确、到位等综合打分。</w:t>
            </w:r>
            <w:r>
              <w:rPr>
                <w:rFonts w:hint="eastAsia" w:asciiTheme="minorEastAsia" w:hAnsiTheme="minorEastAsia" w:eastAsiaTheme="minorEastAsia" w:cstheme="minorEastAsia"/>
                <w:color w:val="auto"/>
              </w:rPr>
              <w:t>一档得5分；二档得4.5分；三档得4分；四档得3.5分；五档得3分；六档得2.5分；七档得2分；八档得1.5分；九档得1分；十档得0.5分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未提及此项不得分</w:t>
            </w:r>
            <w:r>
              <w:rPr>
                <w:rFonts w:hint="eastAsia" w:ascii="宋体" w:hAnsi="宋体" w:cs="宋体"/>
                <w:color w:val="auto"/>
                <w:kern w:val="0"/>
                <w:szCs w:val="21"/>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jc w:val="center"/>
              <w:textAlignment w:val="center"/>
              <w:outlineLvl w:val="9"/>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textAlignment w:val="center"/>
              <w:outlineLvl w:val="9"/>
              <w:rPr>
                <w:rFonts w:ascii="宋体" w:hAnsi="宋体" w:cs="宋体"/>
                <w:color w:val="auto"/>
                <w:szCs w:val="21"/>
              </w:rPr>
            </w:pPr>
            <w:r>
              <w:rPr>
                <w:rFonts w:hint="eastAsia" w:ascii="宋体" w:hAnsi="宋体" w:cs="宋体"/>
                <w:color w:val="auto"/>
                <w:kern w:val="0"/>
                <w:szCs w:val="21"/>
                <w:lang w:bidi="ar"/>
              </w:rPr>
              <w:t>根据供应商对</w:t>
            </w:r>
            <w:r>
              <w:rPr>
                <w:rFonts w:hint="eastAsia" w:ascii="宋体" w:hAnsi="宋体" w:cs="宋体"/>
                <w:color w:val="auto"/>
                <w:kern w:val="0"/>
                <w:szCs w:val="21"/>
                <w:highlight w:val="none"/>
                <w:lang w:eastAsia="zh-CN" w:bidi="ar"/>
              </w:rPr>
              <w:t>本项目</w:t>
            </w:r>
            <w:r>
              <w:rPr>
                <w:rFonts w:hint="eastAsia" w:ascii="宋体" w:hAnsi="宋体" w:cs="宋体"/>
                <w:color w:val="auto"/>
                <w:kern w:val="0"/>
                <w:szCs w:val="21"/>
                <w:highlight w:val="none"/>
                <w:lang w:bidi="ar"/>
              </w:rPr>
              <w:t>产业</w:t>
            </w:r>
            <w:r>
              <w:rPr>
                <w:rFonts w:hint="eastAsia" w:ascii="宋体" w:hAnsi="宋体" w:cs="宋体"/>
                <w:color w:val="auto"/>
                <w:kern w:val="0"/>
                <w:szCs w:val="21"/>
                <w:highlight w:val="none"/>
                <w:lang w:val="en-US" w:eastAsia="zh-CN" w:bidi="ar"/>
              </w:rPr>
              <w:t>垂直整合的重点领域是否科学合理</w:t>
            </w:r>
            <w:r>
              <w:rPr>
                <w:rFonts w:hint="eastAsia" w:ascii="宋体" w:hAnsi="宋体" w:cs="宋体"/>
                <w:color w:val="auto"/>
                <w:kern w:val="0"/>
                <w:szCs w:val="21"/>
                <w:highlight w:val="none"/>
                <w:lang w:bidi="ar"/>
              </w:rPr>
              <w:t>、是否把握实质内容、是否具有可操作性等综合打分。</w:t>
            </w:r>
            <w:r>
              <w:rPr>
                <w:rFonts w:hint="eastAsia" w:asciiTheme="minorEastAsia" w:hAnsiTheme="minorEastAsia" w:eastAsiaTheme="minorEastAsia" w:cstheme="minorEastAsia"/>
                <w:color w:val="auto"/>
                <w:highlight w:val="none"/>
              </w:rPr>
              <w:t>一档得5分；二档得4.5分；三档得4分；四档得3.5分；五档得3分；六档得2.5分；七档得2分；八档得1.5</w:t>
            </w:r>
            <w:r>
              <w:rPr>
                <w:rFonts w:hint="eastAsia" w:asciiTheme="minorEastAsia" w:hAnsiTheme="minorEastAsia" w:eastAsiaTheme="minorEastAsia" w:cstheme="minorEastAsia"/>
                <w:color w:val="auto"/>
              </w:rPr>
              <w:t>分；九档得1分；十档得0.5分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未提及此项不得分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jc w:val="center"/>
              <w:textAlignment w:val="center"/>
              <w:outlineLvl w:val="9"/>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textAlignment w:val="center"/>
              <w:outlineLvl w:val="9"/>
              <w:rPr>
                <w:rFonts w:hint="eastAsia" w:ascii="宋体" w:hAnsi="宋体" w:cs="宋体" w:eastAsiaTheme="minorEastAsia"/>
                <w:color w:val="auto"/>
                <w:szCs w:val="21"/>
                <w:lang w:val="en-US" w:eastAsia="zh-CN"/>
              </w:rPr>
            </w:pPr>
            <w:r>
              <w:rPr>
                <w:rFonts w:hint="eastAsia" w:ascii="宋体" w:hAnsi="宋体" w:cs="宋体"/>
                <w:color w:val="auto"/>
                <w:kern w:val="0"/>
                <w:szCs w:val="21"/>
                <w:lang w:bidi="ar"/>
              </w:rPr>
              <w:t>根据供应商对</w:t>
            </w:r>
            <w:r>
              <w:rPr>
                <w:rFonts w:hint="eastAsia" w:ascii="宋体" w:hAnsi="宋体" w:cs="宋体"/>
                <w:color w:val="auto"/>
                <w:kern w:val="0"/>
                <w:szCs w:val="21"/>
                <w:lang w:eastAsia="zh-CN" w:bidi="ar"/>
              </w:rPr>
              <w:t>本项目</w:t>
            </w:r>
            <w:r>
              <w:rPr>
                <w:rFonts w:hint="eastAsia" w:ascii="宋体" w:hAnsi="宋体" w:cs="宋体"/>
                <w:color w:val="auto"/>
                <w:kern w:val="0"/>
                <w:szCs w:val="21"/>
                <w:lang w:bidi="ar"/>
              </w:rPr>
              <w:t>产业</w:t>
            </w:r>
            <w:r>
              <w:rPr>
                <w:rFonts w:hint="eastAsia" w:ascii="宋体" w:hAnsi="宋体" w:cs="宋体"/>
                <w:color w:val="auto"/>
                <w:kern w:val="0"/>
                <w:szCs w:val="21"/>
                <w:lang w:val="en-US" w:eastAsia="zh-CN" w:bidi="ar"/>
              </w:rPr>
              <w:t>垂直整合</w:t>
            </w:r>
            <w:r>
              <w:rPr>
                <w:rFonts w:hint="eastAsia" w:ascii="宋体" w:hAnsi="宋体" w:cs="宋体"/>
                <w:color w:val="auto"/>
                <w:kern w:val="0"/>
                <w:szCs w:val="21"/>
                <w:lang w:bidi="ar"/>
              </w:rPr>
              <w:t>的重点任务，包含产业链</w:t>
            </w:r>
            <w:r>
              <w:rPr>
                <w:rFonts w:hint="eastAsia" w:ascii="宋体" w:hAnsi="宋体" w:cs="宋体"/>
                <w:color w:val="auto"/>
                <w:kern w:val="0"/>
                <w:szCs w:val="21"/>
                <w:lang w:val="en-US" w:eastAsia="zh-CN" w:bidi="ar"/>
              </w:rPr>
              <w:t>供应链</w:t>
            </w:r>
            <w:r>
              <w:rPr>
                <w:rFonts w:hint="eastAsia" w:ascii="宋体" w:hAnsi="宋体" w:cs="宋体"/>
                <w:color w:val="auto"/>
                <w:kern w:val="0"/>
                <w:szCs w:val="21"/>
                <w:lang w:bidi="ar"/>
              </w:rPr>
              <w:t>创新</w:t>
            </w:r>
            <w:r>
              <w:rPr>
                <w:rFonts w:hint="eastAsia" w:ascii="宋体" w:hAnsi="宋体" w:cs="宋体"/>
                <w:color w:val="auto"/>
                <w:kern w:val="0"/>
                <w:szCs w:val="21"/>
                <w:lang w:val="en-US" w:eastAsia="zh-CN" w:bidi="ar"/>
              </w:rPr>
              <w:t>链等的协同融合、</w:t>
            </w:r>
            <w:r>
              <w:rPr>
                <w:rFonts w:hint="eastAsia" w:ascii="宋体" w:hAnsi="宋体" w:cs="宋体"/>
                <w:color w:val="auto"/>
                <w:kern w:val="0"/>
                <w:szCs w:val="21"/>
                <w:lang w:bidi="ar"/>
              </w:rPr>
              <w:t>企业培育、生态体系建设等方面</w:t>
            </w:r>
            <w:r>
              <w:rPr>
                <w:rFonts w:hint="eastAsia" w:ascii="宋体" w:hAnsi="宋体" w:cs="宋体"/>
                <w:color w:val="auto"/>
                <w:kern w:val="0"/>
                <w:szCs w:val="21"/>
                <w:lang w:val="en-US" w:eastAsia="zh-CN" w:bidi="ar"/>
              </w:rPr>
              <w:t>的工作举措</w:t>
            </w:r>
            <w:r>
              <w:rPr>
                <w:rFonts w:hint="eastAsia" w:ascii="宋体" w:hAnsi="宋体" w:cs="宋体"/>
                <w:color w:val="auto"/>
                <w:kern w:val="0"/>
                <w:szCs w:val="21"/>
                <w:lang w:bidi="ar"/>
              </w:rPr>
              <w:t>是否把握实质内容、是否具有可操作性等综合打分。</w:t>
            </w:r>
            <w:r>
              <w:rPr>
                <w:rFonts w:hint="eastAsia" w:asciiTheme="minorEastAsia" w:hAnsiTheme="minorEastAsia" w:eastAsiaTheme="minorEastAsia" w:cstheme="minorEastAsia"/>
                <w:color w:val="auto"/>
              </w:rPr>
              <w:t>一档得5分；二档得4.5分；三档得4分；四档得3.5分；五档得3分；六档得2.5分；七档得2分；八档得1.5分；九档得1分；十档得0.5分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未提及此项不得分</w:t>
            </w:r>
            <w:r>
              <w:rPr>
                <w:rFonts w:hint="eastAsia" w:asciiTheme="minorEastAsia" w:hAnsiTheme="minorEastAsia" w:eastAsiaTheme="minorEastAsia" w:cstheme="minorEastAsia"/>
                <w:color w:val="auto"/>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jc w:val="center"/>
              <w:textAlignment w:val="center"/>
              <w:outlineLvl w:val="9"/>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textAlignment w:val="center"/>
              <w:outlineLvl w:val="9"/>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项目的重难点应对措施：供应商提出对本项目关键技术问题、难点和要点</w:t>
            </w:r>
            <w:r>
              <w:rPr>
                <w:rFonts w:hint="eastAsia" w:ascii="宋体" w:hAnsi="宋体" w:cs="宋体"/>
                <w:color w:val="auto"/>
                <w:kern w:val="0"/>
                <w:szCs w:val="21"/>
                <w:lang w:eastAsia="zh-CN" w:bidi="ar"/>
              </w:rPr>
              <w:t>的</w:t>
            </w:r>
            <w:r>
              <w:rPr>
                <w:rFonts w:hint="eastAsia" w:ascii="宋体" w:hAnsi="宋体" w:cs="宋体"/>
                <w:color w:val="auto"/>
                <w:kern w:val="0"/>
                <w:szCs w:val="21"/>
                <w:lang w:bidi="ar"/>
              </w:rPr>
              <w:t>应对措施及解决方案</w:t>
            </w:r>
            <w:r>
              <w:rPr>
                <w:rFonts w:hint="eastAsia" w:ascii="宋体" w:hAnsi="宋体" w:cs="宋体"/>
                <w:color w:val="auto"/>
                <w:kern w:val="0"/>
                <w:szCs w:val="21"/>
                <w:lang w:eastAsia="zh-CN" w:bidi="ar"/>
              </w:rPr>
              <w:t>进行综合打分：</w:t>
            </w:r>
            <w:r>
              <w:rPr>
                <w:rFonts w:hint="eastAsia" w:asciiTheme="minorEastAsia" w:hAnsiTheme="minorEastAsia" w:eastAsiaTheme="minorEastAsia" w:cstheme="minorEastAsia"/>
                <w:color w:val="auto"/>
              </w:rPr>
              <w:t>一档得5分；二档得4.5分；三档得4分；四档得3.5分；五档得3分；六档得2.5分；七档得2分；八档得1.5分；九档得1分；十档得0.5分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未提及此项不得分</w:t>
            </w:r>
            <w:r>
              <w:rPr>
                <w:rFonts w:hint="eastAsia" w:asciiTheme="minorEastAsia" w:hAnsiTheme="minorEastAsia" w:eastAsiaTheme="minorEastAsia" w:cstheme="minorEastAsia"/>
                <w:color w:val="auto"/>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jc w:val="center"/>
              <w:textAlignment w:val="center"/>
              <w:outlineLvl w:val="9"/>
              <w:rPr>
                <w:rFonts w:hint="eastAsia"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textAlignment w:val="center"/>
              <w:outlineLvl w:val="9"/>
              <w:rPr>
                <w:rFonts w:hint="eastAsia" w:ascii="宋体" w:hAnsi="宋体" w:eastAsia="宋体" w:cs="宋体"/>
                <w:color w:val="auto"/>
                <w:kern w:val="0"/>
                <w:szCs w:val="21"/>
                <w:lang w:eastAsia="zh-CN" w:bidi="ar"/>
              </w:rPr>
            </w:pPr>
            <w:r>
              <w:rPr>
                <w:rFonts w:hint="eastAsia" w:ascii="宋体" w:hAnsi="宋体" w:cs="宋体"/>
                <w:color w:val="auto"/>
                <w:kern w:val="0"/>
                <w:szCs w:val="21"/>
                <w:lang w:bidi="ar"/>
              </w:rPr>
              <w:t>根据供应商针对本项目提出的合理化建议与本项目的匹配性进行评价打分</w:t>
            </w:r>
            <w:r>
              <w:rPr>
                <w:rFonts w:hint="eastAsia" w:ascii="宋体" w:hAnsi="宋体" w:cs="宋体"/>
                <w:color w:val="auto"/>
                <w:kern w:val="0"/>
                <w:szCs w:val="21"/>
                <w:lang w:eastAsia="zh-CN" w:bidi="ar"/>
              </w:rPr>
              <w:t>：</w:t>
            </w:r>
            <w:r>
              <w:rPr>
                <w:rFonts w:hint="eastAsia" w:asciiTheme="minorEastAsia" w:hAnsiTheme="minorEastAsia" w:eastAsiaTheme="minorEastAsia" w:cstheme="minorEastAsia"/>
                <w:color w:val="auto"/>
              </w:rPr>
              <w:t>一档得5分；二档得4.5分；三档得4分；四档得3.5分；五档得3分；六档得2.5分；七档得2分；八档得1.5分；九档得1分；十档得0.5分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未提及此项不得分</w:t>
            </w:r>
            <w:r>
              <w:rPr>
                <w:rFonts w:hint="eastAsia" w:asciiTheme="minorEastAsia" w:hAnsiTheme="minorEastAsia" w:eastAsiaTheme="minorEastAsia" w:cstheme="minorEastAsia"/>
                <w:color w:val="auto"/>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jc w:val="center"/>
              <w:textAlignment w:val="center"/>
              <w:outlineLvl w:val="9"/>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textAlignment w:val="center"/>
              <w:outlineLvl w:val="9"/>
              <w:rPr>
                <w:rFonts w:ascii="宋体" w:hAnsi="宋体" w:cs="宋体"/>
                <w:color w:val="auto"/>
                <w:szCs w:val="21"/>
              </w:rPr>
            </w:pPr>
            <w:r>
              <w:rPr>
                <w:rFonts w:hint="eastAsia" w:ascii="宋体" w:hAnsi="宋体" w:cs="宋体"/>
                <w:color w:val="auto"/>
                <w:kern w:val="0"/>
                <w:szCs w:val="21"/>
                <w:lang w:bidi="ar"/>
              </w:rPr>
              <w:t>根据供应商对</w:t>
            </w:r>
            <w:r>
              <w:rPr>
                <w:rFonts w:hint="eastAsia" w:ascii="宋体" w:hAnsi="宋体" w:cs="宋体"/>
                <w:color w:val="auto"/>
                <w:kern w:val="0"/>
                <w:szCs w:val="21"/>
                <w:lang w:eastAsia="zh-CN" w:bidi="ar"/>
              </w:rPr>
              <w:t>本项目</w:t>
            </w:r>
            <w:r>
              <w:rPr>
                <w:rFonts w:hint="eastAsia" w:ascii="宋体" w:hAnsi="宋体" w:cs="宋体"/>
                <w:color w:val="auto"/>
                <w:kern w:val="0"/>
                <w:szCs w:val="21"/>
                <w:lang w:bidi="ar"/>
              </w:rPr>
              <w:t>产业</w:t>
            </w:r>
            <w:r>
              <w:rPr>
                <w:rFonts w:hint="eastAsia" w:ascii="宋体" w:hAnsi="宋体" w:cs="宋体"/>
                <w:color w:val="auto"/>
                <w:kern w:val="0"/>
                <w:szCs w:val="21"/>
                <w:lang w:val="en-US" w:eastAsia="zh-CN" w:bidi="ar"/>
              </w:rPr>
              <w:t>垂直整合</w:t>
            </w:r>
            <w:r>
              <w:rPr>
                <w:rFonts w:hint="eastAsia" w:ascii="宋体" w:hAnsi="宋体" w:cs="宋体"/>
                <w:color w:val="auto"/>
                <w:kern w:val="0"/>
                <w:szCs w:val="21"/>
                <w:lang w:bidi="ar"/>
              </w:rPr>
              <w:t>的</w:t>
            </w:r>
            <w:r>
              <w:rPr>
                <w:rFonts w:hint="eastAsia" w:ascii="宋体" w:hAnsi="宋体" w:cs="宋体"/>
                <w:color w:val="auto"/>
                <w:kern w:val="0"/>
                <w:szCs w:val="21"/>
                <w:lang w:val="en-US" w:eastAsia="zh-CN" w:bidi="ar"/>
              </w:rPr>
              <w:t>保障</w:t>
            </w:r>
            <w:r>
              <w:rPr>
                <w:rFonts w:hint="eastAsia" w:ascii="宋体" w:hAnsi="宋体" w:cs="宋体"/>
                <w:color w:val="auto"/>
                <w:kern w:val="0"/>
                <w:szCs w:val="21"/>
                <w:lang w:bidi="ar"/>
              </w:rPr>
              <w:t>措施等是否全面、具有可操作性等综合打分。</w:t>
            </w:r>
            <w:r>
              <w:rPr>
                <w:rFonts w:hint="eastAsia" w:asciiTheme="minorEastAsia" w:hAnsiTheme="minorEastAsia" w:eastAsiaTheme="minorEastAsia" w:cstheme="minorEastAsia"/>
                <w:color w:val="auto"/>
              </w:rPr>
              <w:t>一档得5分；二档得4.5分；三档得4分；四档得3.5分；五档得3分；六档得2.5分；七档得2分；八档得1.5分；九档得1分；十档得0.5分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未提及此项不得分</w:t>
            </w:r>
            <w:r>
              <w:rPr>
                <w:rFonts w:hint="eastAsia" w:asciiTheme="minorEastAsia" w:hAnsiTheme="minorEastAsia" w:eastAsiaTheme="minorEastAsia" w:cstheme="minorEastAsia"/>
                <w:color w:val="auto"/>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jc w:val="center"/>
              <w:textAlignment w:val="center"/>
              <w:outlineLvl w:val="9"/>
              <w:rPr>
                <w:rFonts w:hint="eastAsia" w:ascii="宋体" w:hAnsi="宋体" w:eastAsia="宋体" w:cs="宋体"/>
                <w:color w:val="auto"/>
                <w:szCs w:val="21"/>
                <w:lang w:eastAsia="zh-CN"/>
              </w:rPr>
            </w:pPr>
            <w:r>
              <w:rPr>
                <w:rFonts w:hint="eastAsia" w:ascii="宋体" w:hAnsi="宋体" w:cs="宋体"/>
                <w:color w:val="auto"/>
                <w:kern w:val="0"/>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6"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rPr>
              <w:t>实施方案</w:t>
            </w:r>
          </w:p>
        </w:tc>
        <w:tc>
          <w:tcPr>
            <w:tcW w:w="661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textAlignment w:val="center"/>
              <w:outlineLvl w:val="9"/>
              <w:rPr>
                <w:rFonts w:ascii="宋体" w:hAnsi="宋体" w:cs="宋体"/>
                <w:color w:val="auto"/>
                <w:szCs w:val="21"/>
              </w:rPr>
            </w:pPr>
            <w:r>
              <w:rPr>
                <w:rStyle w:val="55"/>
                <w:rFonts w:hint="default"/>
                <w:color w:val="auto"/>
                <w:lang w:bidi="ar"/>
              </w:rPr>
              <w:t>根据供应商提供的项目进度计划，项目整体工作阶段及任务划分、进度控制是否合理、关键时间节点把握是否科学准确等内容综合打分。</w:t>
            </w:r>
            <w:r>
              <w:rPr>
                <w:rFonts w:hint="eastAsia" w:asciiTheme="minorEastAsia" w:hAnsiTheme="minorEastAsia" w:eastAsiaTheme="minorEastAsia" w:cstheme="minorEastAsia"/>
                <w:color w:val="auto"/>
              </w:rPr>
              <w:t>一档得5分；二档得4.5分；三档得4分；四档得3.5分；五档得3分；六档得2.5分；七档得2分；八档得1.5分；九档得1分；十档得0.5分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未提及此项不得分</w:t>
            </w:r>
            <w:r>
              <w:rPr>
                <w:rStyle w:val="55"/>
                <w:rFonts w:hint="default"/>
                <w:color w:val="auto"/>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jc w:val="center"/>
              <w:textAlignment w:val="center"/>
              <w:outlineLvl w:val="9"/>
              <w:rPr>
                <w:rFonts w:ascii="宋体" w:hAnsi="宋体" w:cs="宋体"/>
                <w:color w:val="auto"/>
                <w:szCs w:val="21"/>
              </w:rPr>
            </w:pPr>
            <w:r>
              <w:rPr>
                <w:rFonts w:hint="eastAsia" w:ascii="宋体" w:hAnsi="宋体" w:cs="宋体"/>
                <w:color w:val="auto"/>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rPr>
              <w:t>服务承诺</w:t>
            </w: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textAlignment w:val="center"/>
              <w:outlineLvl w:val="9"/>
              <w:rPr>
                <w:rFonts w:ascii="宋体" w:hAnsi="宋体" w:cs="宋体"/>
                <w:color w:val="auto"/>
                <w:szCs w:val="21"/>
                <w:lang w:val="zh-TW"/>
              </w:rPr>
            </w:pPr>
            <w:r>
              <w:rPr>
                <w:rStyle w:val="55"/>
                <w:rFonts w:hint="default"/>
                <w:color w:val="auto"/>
                <w:lang w:bidi="ar"/>
              </w:rPr>
              <w:t>服务承诺全面，包括承诺完成的编制内容全面、合理，内容与深度均达到或超出本项目编制任务要求并按时提交成果、后续服务保障等内容综合打分。</w:t>
            </w:r>
            <w:r>
              <w:rPr>
                <w:rFonts w:hint="eastAsia" w:asciiTheme="minorEastAsia" w:hAnsiTheme="minorEastAsia" w:eastAsiaTheme="minorEastAsia" w:cstheme="minorEastAsia"/>
                <w:color w:val="auto"/>
              </w:rPr>
              <w:t>一档得5分；二档得4.5分；三档得4分；四档得3.5分；五档得3分；六档得2.5分；七档得2分；八档得1.5分；九档得1分；十档得0.5分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未提及此项不得分</w:t>
            </w:r>
            <w:r>
              <w:rPr>
                <w:rStyle w:val="55"/>
                <w:rFonts w:hint="default"/>
                <w:color w:val="auto"/>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jc w:val="center"/>
              <w:textAlignment w:val="center"/>
              <w:outlineLvl w:val="9"/>
              <w:rPr>
                <w:rFonts w:ascii="宋体" w:hAnsi="宋体" w:cs="宋体"/>
                <w:color w:val="auto"/>
                <w:szCs w:val="21"/>
              </w:rPr>
            </w:pPr>
            <w:r>
              <w:rPr>
                <w:rFonts w:hint="eastAsia" w:ascii="宋体" w:hAnsi="宋体" w:cs="宋体"/>
                <w:color w:val="auto"/>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11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rPr>
              <w:t>质量保证措施</w:t>
            </w:r>
          </w:p>
        </w:tc>
        <w:tc>
          <w:tcPr>
            <w:tcW w:w="66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textAlignment w:val="center"/>
              <w:outlineLvl w:val="9"/>
              <w:rPr>
                <w:rFonts w:ascii="宋体" w:hAnsi="宋体" w:cs="宋体"/>
                <w:color w:val="auto"/>
                <w:szCs w:val="21"/>
              </w:rPr>
            </w:pPr>
            <w:r>
              <w:rPr>
                <w:rStyle w:val="55"/>
                <w:rFonts w:hint="default"/>
                <w:color w:val="auto"/>
                <w:lang w:bidi="ar"/>
              </w:rPr>
              <w:t>根据投标人对本项目出具的报告质量提供合理保证措施及方案完善性、合理性进行评审。</w:t>
            </w:r>
            <w:r>
              <w:rPr>
                <w:rFonts w:hint="eastAsia" w:asciiTheme="minorEastAsia" w:hAnsiTheme="minorEastAsia" w:eastAsiaTheme="minorEastAsia" w:cstheme="minorEastAsia"/>
                <w:color w:val="auto"/>
              </w:rPr>
              <w:t>一档得5分；二档得4.5分；三档得4分；四档得3.5分；五档得3分；六档得2.5分；七档得2分；八档得1.5分；九档得1分；十档得0.5分</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未提及此项不得分</w:t>
            </w:r>
            <w:r>
              <w:rPr>
                <w:rStyle w:val="55"/>
                <w:rFonts w:hint="default"/>
                <w:color w:val="auto"/>
                <w:lang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jc w:val="center"/>
              <w:textAlignment w:val="center"/>
              <w:outlineLvl w:val="9"/>
              <w:rPr>
                <w:rFonts w:ascii="宋体" w:hAnsi="宋体" w:cs="宋体"/>
                <w:color w:val="auto"/>
                <w:szCs w:val="21"/>
              </w:rPr>
            </w:pPr>
            <w:r>
              <w:rPr>
                <w:rFonts w:hint="eastAsia" w:ascii="宋体" w:hAnsi="宋体" w:cs="宋体"/>
                <w:color w:val="auto"/>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5" w:hRule="atLeast"/>
          <w:jc w:val="center"/>
        </w:trPr>
        <w:tc>
          <w:tcPr>
            <w:tcW w:w="1146"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rPr>
              <w:t>报价得分（</w:t>
            </w:r>
            <w:r>
              <w:rPr>
                <w:rFonts w:hint="eastAsia" w:ascii="宋体" w:hAnsi="宋体" w:cs="宋体"/>
                <w:color w:val="auto"/>
                <w:szCs w:val="21"/>
                <w:lang w:val="en-US" w:eastAsia="zh-CN"/>
              </w:rPr>
              <w:t>15</w:t>
            </w:r>
            <w:r>
              <w:rPr>
                <w:rFonts w:hint="eastAsia" w:ascii="宋体" w:hAnsi="宋体" w:cs="宋体"/>
                <w:color w:val="auto"/>
                <w:szCs w:val="21"/>
              </w:rPr>
              <w:t>分）</w:t>
            </w:r>
          </w:p>
        </w:tc>
        <w:tc>
          <w:tcPr>
            <w:tcW w:w="77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outlineLvl w:val="9"/>
              <w:rPr>
                <w:rFonts w:ascii="宋体" w:hAnsi="宋体" w:cs="宋体"/>
                <w:color w:val="auto"/>
                <w:szCs w:val="21"/>
              </w:rPr>
            </w:pPr>
            <w:r>
              <w:rPr>
                <w:rFonts w:hint="eastAsia" w:ascii="宋体" w:hAnsi="宋体" w:cs="宋体"/>
                <w:color w:val="auto"/>
                <w:szCs w:val="21"/>
              </w:rPr>
              <w:t>以合格供应商有效总报价中的最低价为基准价，基准价为</w:t>
            </w:r>
            <w:r>
              <w:rPr>
                <w:rFonts w:hint="eastAsia" w:ascii="宋体" w:hAnsi="宋体" w:cs="宋体"/>
                <w:color w:val="auto"/>
                <w:szCs w:val="21"/>
                <w:lang w:val="en-US" w:eastAsia="zh-CN"/>
              </w:rPr>
              <w:t>20</w:t>
            </w:r>
            <w:r>
              <w:rPr>
                <w:rFonts w:hint="eastAsia" w:ascii="宋体" w:hAnsi="宋体" w:cs="宋体"/>
                <w:color w:val="auto"/>
                <w:szCs w:val="21"/>
              </w:rPr>
              <w:t>分。报价得分＝（评标基准价/最终投标报价）×</w:t>
            </w:r>
            <w:r>
              <w:rPr>
                <w:rFonts w:hint="eastAsia" w:ascii="宋体" w:hAnsi="宋体" w:cs="宋体"/>
                <w:color w:val="auto"/>
                <w:szCs w:val="21"/>
                <w:lang w:val="en-US" w:eastAsia="zh-CN"/>
              </w:rPr>
              <w:t>15</w:t>
            </w:r>
            <w:r>
              <w:rPr>
                <w:rFonts w:hint="eastAsia" w:ascii="宋体" w:hAnsi="宋体" w:cs="宋体"/>
                <w:color w:val="auto"/>
                <w:szCs w:val="21"/>
              </w:rPr>
              <w:t>%×100（小数点后保留2位小数）。（注：对于小型和微型企业产品的价格给予10%的扣除，用扣除后的价格参与评审。）</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0" w:line="312" w:lineRule="auto"/>
              <w:ind w:left="0" w:leftChars="0" w:right="0" w:rightChars="0"/>
              <w:jc w:val="center"/>
              <w:outlineLvl w:val="9"/>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r>
    </w:tbl>
    <w:p>
      <w:pPr>
        <w:keepNext w:val="0"/>
        <w:keepLines w:val="0"/>
        <w:pageBreakBefore w:val="0"/>
        <w:widowControl w:val="0"/>
        <w:kinsoku/>
        <w:wordWrap/>
        <w:overflowPunct/>
        <w:topLinePunct w:val="0"/>
        <w:autoSpaceDE/>
        <w:autoSpaceDN/>
        <w:bidi w:val="0"/>
        <w:adjustRightInd/>
        <w:snapToGrid/>
        <w:spacing w:after="0"/>
        <w:ind w:left="0" w:leftChars="0" w:right="0" w:rightChars="0"/>
        <w:textAlignment w:val="auto"/>
        <w:outlineLvl w:val="9"/>
        <w:rPr>
          <w:rFonts w:ascii="宋体"/>
          <w:b/>
          <w:color w:val="auto"/>
          <w:sz w:val="24"/>
        </w:rPr>
      </w:pPr>
      <w:r>
        <w:rPr>
          <w:rFonts w:hint="eastAsia"/>
          <w:b/>
          <w:color w:val="auto"/>
        </w:rPr>
        <w:t>注：</w:t>
      </w:r>
    </w:p>
    <w:p>
      <w:pPr>
        <w:keepNext w:val="0"/>
        <w:keepLines w:val="0"/>
        <w:pageBreakBefore w:val="0"/>
        <w:widowControl w:val="0"/>
        <w:kinsoku/>
        <w:wordWrap/>
        <w:overflowPunct/>
        <w:topLinePunct w:val="0"/>
        <w:autoSpaceDE/>
        <w:autoSpaceDN/>
        <w:bidi w:val="0"/>
        <w:adjustRightInd/>
        <w:snapToGrid/>
        <w:spacing w:after="0"/>
        <w:ind w:left="0" w:leftChars="0" w:right="0" w:rightChars="0" w:firstLine="420" w:firstLineChars="200"/>
        <w:textAlignment w:val="auto"/>
        <w:outlineLvl w:val="9"/>
        <w:rPr>
          <w:rFonts w:ascii="宋体" w:hAnsi="宋体" w:cs="宋体"/>
          <w:b/>
          <w:bCs/>
          <w:color w:val="auto"/>
          <w:sz w:val="24"/>
        </w:rPr>
      </w:pPr>
      <w:r>
        <w:rPr>
          <w:rFonts w:hint="eastAsia"/>
          <w:color w:val="auto"/>
        </w:rPr>
        <w:t>①合同、证书、报告及其他相关证明材料，将原件扫描上传至响应文件，并加盖电子印章。</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outlineLvl w:val="9"/>
        <w:rPr>
          <w:rFonts w:ascii="宋体" w:hAnsi="宋体" w:cs="宋体"/>
          <w:color w:val="auto"/>
          <w:sz w:val="24"/>
        </w:rPr>
      </w:pPr>
      <w:r>
        <w:rPr>
          <w:rFonts w:hint="eastAsia" w:ascii="宋体" w:hAnsi="宋体" w:cs="宋体"/>
          <w:b/>
          <w:bCs/>
          <w:color w:val="auto"/>
          <w:sz w:val="24"/>
        </w:rPr>
        <w:t>2.最后报价</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（1）磋商文件能够详细列明采购标的的技术、服务要求的，磋商结束后，磋商小组将要求所有实质性响应的供应商在规定时间内提交最后报价，最后报价是供应商响应文件的有效组成部分。</w:t>
      </w:r>
    </w:p>
    <w:p>
      <w:pPr>
        <w:pStyle w:val="29"/>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480" w:firstLineChars="200"/>
        <w:jc w:val="both"/>
        <w:textAlignment w:val="auto"/>
        <w:outlineLvl w:val="9"/>
        <w:rPr>
          <w:color w:val="auto"/>
        </w:rPr>
      </w:pPr>
      <w:r>
        <w:rPr>
          <w:rFonts w:hint="eastAsia" w:ascii="宋体" w:hAnsi="宋体" w:eastAsia="宋体"/>
          <w:color w:val="auto"/>
          <w:sz w:val="24"/>
          <w:szCs w:val="24"/>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rFonts w:hAnsi="宋体"/>
          <w:b/>
          <w:color w:val="auto"/>
          <w:sz w:val="24"/>
        </w:rPr>
      </w:pPr>
      <w:r>
        <w:rPr>
          <w:rFonts w:hint="eastAsia" w:hAnsi="宋体"/>
          <w:b/>
          <w:color w:val="auto"/>
          <w:sz w:val="24"/>
        </w:rPr>
        <w:t>3.评审要求</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(1)磋商小组应当按照磋商文件中规定的评标方法和标准，对符合性审查合格的响应文件的商务部分和技术部分进行综合比较与评价，其中</w:t>
      </w:r>
      <w:r>
        <w:rPr>
          <w:rFonts w:hint="eastAsia" w:ascii="宋体"/>
          <w:bCs/>
          <w:color w:val="auto"/>
          <w:sz w:val="24"/>
          <w:lang w:val="zh-CN"/>
        </w:rPr>
        <w:t>客观</w:t>
      </w:r>
      <w:r>
        <w:rPr>
          <w:rFonts w:hint="eastAsia" w:ascii="宋体"/>
          <w:bCs/>
          <w:color w:val="auto"/>
          <w:sz w:val="24"/>
        </w:rPr>
        <w:t>评分项的分值</w:t>
      </w:r>
      <w:r>
        <w:rPr>
          <w:rFonts w:hint="eastAsia" w:ascii="宋体"/>
          <w:bCs/>
          <w:color w:val="auto"/>
          <w:sz w:val="24"/>
          <w:lang w:val="zh-CN"/>
        </w:rPr>
        <w:t>应当一致。</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（2）对于磋商响应文件中含义不明确、同类问题表述不一致或者有明显文字和计算错误的内容，磋商小组应当要求磋商供应商作出必要的澄清、说明或者补正。</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（3）供应商的澄清（说明或者补正）采用书面形式，并加盖公章（电子印章）或者由法定代表人或授权代表签字，且不得超出磋商响应文件的范围或者改变磋商响应文件的实质性内容。</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outlineLvl w:val="9"/>
        <w:rPr>
          <w:rFonts w:ascii="宋体" w:hAnsi="宋体" w:cs="宋体"/>
          <w:b/>
          <w:bCs/>
          <w:color w:val="auto"/>
          <w:sz w:val="24"/>
        </w:rPr>
      </w:pPr>
      <w:r>
        <w:rPr>
          <w:rFonts w:hint="eastAsia" w:ascii="宋体" w:hAnsi="宋体" w:cs="宋体"/>
          <w:b/>
          <w:bCs/>
          <w:color w:val="auto"/>
          <w:sz w:val="24"/>
        </w:rPr>
        <w:t>（四）结果汇总及排序</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低到高的顺序推荐。评审得分且最后磋商响应报价相同的，按照技术指标优劣顺序推荐。</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outlineLvl w:val="9"/>
        <w:rPr>
          <w:rFonts w:ascii="宋体" w:hAnsi="宋体" w:cs="宋体"/>
          <w:b/>
          <w:bCs/>
          <w:color w:val="auto"/>
          <w:sz w:val="24"/>
        </w:rPr>
      </w:pPr>
      <w:r>
        <w:rPr>
          <w:rFonts w:hint="eastAsia" w:ascii="宋体" w:hAnsi="宋体" w:cs="宋体"/>
          <w:b/>
          <w:bCs/>
          <w:color w:val="auto"/>
          <w:sz w:val="24"/>
        </w:rPr>
        <w:t>（五）编写评审报告</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磋商小组根据全体评审人员签字的原始记录和得分情况编写评审报告。</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0"/>
        <w:rPr>
          <w:rFonts w:hint="eastAsia" w:ascii="宋体" w:hAnsi="宋体"/>
          <w:b/>
          <w:color w:val="auto"/>
          <w:sz w:val="36"/>
          <w:szCs w:val="36"/>
        </w:rPr>
        <w:sectPr>
          <w:pgSz w:w="11906" w:h="16838"/>
          <w:pgMar w:top="1440" w:right="1418" w:bottom="1440" w:left="1418" w:header="851" w:footer="851" w:gutter="0"/>
          <w:cols w:space="720" w:num="1"/>
          <w:docGrid w:linePitch="312" w:charSpace="0"/>
        </w:sectPr>
      </w:pPr>
      <w:bookmarkStart w:id="40" w:name="_Toc29197"/>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0"/>
        <w:rPr>
          <w:rFonts w:ascii="宋体" w:hAnsi="宋体"/>
          <w:color w:val="auto"/>
          <w:sz w:val="24"/>
        </w:rPr>
      </w:pPr>
      <w:r>
        <w:rPr>
          <w:rFonts w:hint="eastAsia" w:ascii="宋体" w:hAnsi="宋体"/>
          <w:b/>
          <w:color w:val="auto"/>
          <w:sz w:val="36"/>
          <w:szCs w:val="36"/>
        </w:rPr>
        <w:t>第五章  拟签订的合同文本</w:t>
      </w:r>
      <w:bookmarkEnd w:id="40"/>
    </w:p>
    <w:p>
      <w:pPr>
        <w:keepNext w:val="0"/>
        <w:keepLines w:val="0"/>
        <w:pageBreakBefore w:val="0"/>
        <w:widowControl/>
        <w:shd w:val="clear" w:color="auto" w:fill="FFFFFF"/>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ascii="宋体" w:hAnsi="宋体"/>
          <w:color w:val="auto"/>
          <w:sz w:val="24"/>
        </w:rPr>
      </w:pPr>
      <w:r>
        <w:rPr>
          <w:rFonts w:ascii="宋体" w:hAnsi="宋体"/>
          <w:color w:val="auto"/>
          <w:sz w:val="24"/>
        </w:rPr>
        <w:t>以下为成交后签</w:t>
      </w:r>
      <w:r>
        <w:rPr>
          <w:rFonts w:hint="eastAsia" w:ascii="宋体" w:hAnsi="宋体"/>
          <w:color w:val="auto"/>
          <w:sz w:val="24"/>
        </w:rPr>
        <w:t>订</w:t>
      </w:r>
      <w:r>
        <w:rPr>
          <w:rFonts w:ascii="宋体" w:hAnsi="宋体"/>
          <w:color w:val="auto"/>
          <w:sz w:val="24"/>
        </w:rPr>
        <w:t>本项目合同的通用条款，成交供应商不得提出实质性的修改，关于专用条款将由采购人与成交供应商结合本项目具体情况协商后签订。</w:t>
      </w:r>
    </w:p>
    <w:p>
      <w:pPr>
        <w:pStyle w:val="13"/>
        <w:keepNext w:val="0"/>
        <w:keepLines w:val="0"/>
        <w:pageBreakBefore w:val="0"/>
        <w:kinsoku/>
        <w:wordWrap/>
        <w:overflowPunct/>
        <w:topLinePunct w:val="0"/>
        <w:autoSpaceDE/>
        <w:autoSpaceDN/>
        <w:bidi w:val="0"/>
        <w:adjustRightInd/>
        <w:snapToGrid w:val="0"/>
        <w:spacing w:after="0" w:line="360" w:lineRule="auto"/>
        <w:ind w:left="0" w:leftChars="0" w:right="0" w:rightChars="0"/>
        <w:textAlignment w:val="auto"/>
        <w:outlineLvl w:val="9"/>
        <w:rPr>
          <w:rFonts w:hAnsi="宋体"/>
          <w:color w:val="auto"/>
          <w:sz w:val="24"/>
        </w:rPr>
      </w:pPr>
      <w:r>
        <w:rPr>
          <w:rFonts w:hAnsi="宋体"/>
          <w:color w:val="auto"/>
          <w:sz w:val="24"/>
        </w:rPr>
        <w:t>项目名称：                                     项目编号：</w:t>
      </w:r>
    </w:p>
    <w:p>
      <w:pPr>
        <w:pStyle w:val="13"/>
        <w:keepNext w:val="0"/>
        <w:keepLines w:val="0"/>
        <w:pageBreakBefore w:val="0"/>
        <w:kinsoku/>
        <w:wordWrap/>
        <w:overflowPunct/>
        <w:topLinePunct w:val="0"/>
        <w:autoSpaceDE/>
        <w:autoSpaceDN/>
        <w:bidi w:val="0"/>
        <w:adjustRightInd/>
        <w:snapToGrid w:val="0"/>
        <w:spacing w:after="0" w:line="360" w:lineRule="auto"/>
        <w:ind w:left="0" w:leftChars="0" w:right="0" w:rightChars="0"/>
        <w:textAlignment w:val="auto"/>
        <w:outlineLvl w:val="9"/>
        <w:rPr>
          <w:rFonts w:hAnsi="宋体"/>
          <w:color w:val="auto"/>
          <w:sz w:val="24"/>
        </w:rPr>
      </w:pPr>
      <w:r>
        <w:rPr>
          <w:rFonts w:hAnsi="宋体"/>
          <w:color w:val="auto"/>
          <w:sz w:val="24"/>
        </w:rPr>
        <w:t>甲方：（</w:t>
      </w:r>
      <w:r>
        <w:rPr>
          <w:rFonts w:hint="eastAsia" w:hAnsi="宋体"/>
          <w:color w:val="auto"/>
          <w:sz w:val="24"/>
        </w:rPr>
        <w:t>采购单位</w:t>
      </w:r>
      <w:r>
        <w:rPr>
          <w:rFonts w:hAnsi="宋体"/>
          <w:color w:val="auto"/>
          <w:sz w:val="24"/>
        </w:rPr>
        <w:t>）</w:t>
      </w:r>
      <w:r>
        <w:rPr>
          <w:rFonts w:hint="eastAsia" w:hAnsi="宋体"/>
          <w:color w:val="auto"/>
          <w:sz w:val="24"/>
        </w:rPr>
        <w:t xml:space="preserve">                            所在地：   </w:t>
      </w:r>
    </w:p>
    <w:p>
      <w:pPr>
        <w:pStyle w:val="13"/>
        <w:keepNext w:val="0"/>
        <w:keepLines w:val="0"/>
        <w:pageBreakBefore w:val="0"/>
        <w:kinsoku/>
        <w:wordWrap/>
        <w:overflowPunct/>
        <w:topLinePunct w:val="0"/>
        <w:autoSpaceDE/>
        <w:autoSpaceDN/>
        <w:bidi w:val="0"/>
        <w:adjustRightInd/>
        <w:snapToGrid w:val="0"/>
        <w:spacing w:after="0" w:line="360" w:lineRule="auto"/>
        <w:ind w:left="0" w:leftChars="0" w:right="0" w:rightChars="0"/>
        <w:textAlignment w:val="auto"/>
        <w:outlineLvl w:val="9"/>
        <w:rPr>
          <w:rFonts w:hAnsi="宋体"/>
          <w:color w:val="auto"/>
          <w:sz w:val="24"/>
        </w:rPr>
      </w:pPr>
      <w:r>
        <w:rPr>
          <w:rFonts w:hAnsi="宋体"/>
          <w:color w:val="auto"/>
          <w:sz w:val="24"/>
        </w:rPr>
        <w:t>乙方：（</w:t>
      </w:r>
      <w:r>
        <w:rPr>
          <w:rFonts w:hint="eastAsia" w:hAnsi="宋体"/>
          <w:color w:val="auto"/>
          <w:sz w:val="24"/>
        </w:rPr>
        <w:t>成交供应商</w:t>
      </w:r>
      <w:r>
        <w:rPr>
          <w:rFonts w:hAnsi="宋体"/>
          <w:color w:val="auto"/>
          <w:sz w:val="24"/>
        </w:rPr>
        <w:t>）</w:t>
      </w:r>
      <w:r>
        <w:rPr>
          <w:rFonts w:hint="eastAsia" w:hAnsi="宋体"/>
          <w:color w:val="auto"/>
          <w:sz w:val="24"/>
        </w:rPr>
        <w:t xml:space="preserve">                          所在地：</w:t>
      </w:r>
    </w:p>
    <w:p>
      <w:pPr>
        <w:keepNext w:val="0"/>
        <w:keepLines w:val="0"/>
        <w:pageBreakBefore w:val="0"/>
        <w:widowControl/>
        <w:shd w:val="clear" w:color="auto" w:fill="FFFFFF"/>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olor w:val="auto"/>
          <w:sz w:val="24"/>
        </w:rPr>
      </w:pPr>
      <w:r>
        <w:rPr>
          <w:rFonts w:ascii="宋体" w:hAnsi="宋体"/>
          <w:color w:val="auto"/>
          <w:sz w:val="24"/>
        </w:rPr>
        <w:t>甲、乙双方根据</w:t>
      </w:r>
      <w:r>
        <w:rPr>
          <w:rFonts w:hint="eastAsia" w:ascii="宋体" w:hAnsi="宋体" w:cs="Arial"/>
          <w:color w:val="auto"/>
          <w:sz w:val="24"/>
        </w:rPr>
        <w:t>××</w:t>
      </w:r>
      <w:r>
        <w:rPr>
          <w:rFonts w:hint="eastAsia" w:ascii="宋体" w:hAnsi="宋体"/>
          <w:color w:val="auto"/>
          <w:sz w:val="24"/>
        </w:rPr>
        <w:t>(采购组织机构名称）</w:t>
      </w:r>
      <w:r>
        <w:rPr>
          <w:rFonts w:ascii="宋体" w:hAnsi="宋体"/>
          <w:color w:val="auto"/>
          <w:sz w:val="24"/>
        </w:rPr>
        <w:t>关于</w:t>
      </w:r>
      <w:r>
        <w:rPr>
          <w:rFonts w:hint="eastAsia" w:ascii="宋体" w:hAnsi="宋体" w:cs="Arial"/>
          <w:color w:val="auto"/>
          <w:sz w:val="24"/>
        </w:rPr>
        <w:t>××</w:t>
      </w:r>
      <w:r>
        <w:rPr>
          <w:rFonts w:ascii="宋体" w:hAnsi="宋体"/>
          <w:color w:val="auto"/>
          <w:sz w:val="24"/>
        </w:rPr>
        <w:t>项目</w:t>
      </w:r>
      <w:r>
        <w:rPr>
          <w:rFonts w:hint="eastAsia" w:ascii="宋体" w:hAnsi="宋体"/>
          <w:color w:val="auto"/>
          <w:sz w:val="24"/>
        </w:rPr>
        <w:t>竞争性磋商</w:t>
      </w:r>
      <w:r>
        <w:rPr>
          <w:rFonts w:ascii="宋体" w:hAnsi="宋体"/>
          <w:color w:val="auto"/>
          <w:sz w:val="24"/>
        </w:rPr>
        <w:t>的结果，签署本合同。</w:t>
      </w:r>
    </w:p>
    <w:p>
      <w:pPr>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2" w:firstLineChars="200"/>
        <w:textAlignment w:val="auto"/>
        <w:outlineLvl w:val="9"/>
        <w:rPr>
          <w:rFonts w:ascii="宋体"/>
          <w:b/>
          <w:color w:val="auto"/>
          <w:sz w:val="24"/>
          <w:lang w:val="zh-CN"/>
        </w:rPr>
      </w:pPr>
      <w:r>
        <w:rPr>
          <w:rFonts w:hint="eastAsia" w:ascii="宋体"/>
          <w:b/>
          <w:color w:val="auto"/>
          <w:sz w:val="24"/>
          <w:lang w:val="zh-CN"/>
        </w:rPr>
        <w:t xml:space="preserve">一、合同文件： </w:t>
      </w:r>
    </w:p>
    <w:p>
      <w:pPr>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color w:val="auto"/>
          <w:sz w:val="24"/>
          <w:lang w:val="zh-CN"/>
        </w:rPr>
      </w:pPr>
      <w:r>
        <w:rPr>
          <w:rFonts w:hint="eastAsia" w:ascii="宋体"/>
          <w:color w:val="auto"/>
          <w:sz w:val="24"/>
          <w:lang w:val="zh-CN"/>
        </w:rPr>
        <w:t>1.合同条款。</w:t>
      </w:r>
    </w:p>
    <w:p>
      <w:pPr>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color w:val="auto"/>
          <w:sz w:val="24"/>
          <w:lang w:val="zh-CN"/>
        </w:rPr>
      </w:pPr>
      <w:r>
        <w:rPr>
          <w:rFonts w:hint="eastAsia" w:ascii="宋体"/>
          <w:color w:val="auto"/>
          <w:sz w:val="24"/>
          <w:lang w:val="zh-CN"/>
        </w:rPr>
        <w:t>2.成交通知书。</w:t>
      </w:r>
    </w:p>
    <w:p>
      <w:pPr>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color w:val="auto"/>
          <w:sz w:val="24"/>
          <w:lang w:val="zh-CN"/>
        </w:rPr>
      </w:pPr>
      <w:r>
        <w:rPr>
          <w:rFonts w:hint="eastAsia" w:ascii="宋体"/>
          <w:color w:val="auto"/>
          <w:sz w:val="24"/>
          <w:lang w:val="zh-CN"/>
        </w:rPr>
        <w:t>3.更正补充文件。</w:t>
      </w:r>
    </w:p>
    <w:p>
      <w:pPr>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color w:val="auto"/>
          <w:sz w:val="24"/>
          <w:lang w:val="zh-CN"/>
        </w:rPr>
      </w:pPr>
      <w:r>
        <w:rPr>
          <w:rFonts w:hint="eastAsia" w:ascii="宋体"/>
          <w:color w:val="auto"/>
          <w:sz w:val="24"/>
          <w:lang w:val="zh-CN"/>
        </w:rPr>
        <w:t>4.磋商文件。</w:t>
      </w:r>
    </w:p>
    <w:p>
      <w:pPr>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color w:val="auto"/>
          <w:sz w:val="24"/>
          <w:lang w:val="zh-CN"/>
        </w:rPr>
      </w:pPr>
      <w:r>
        <w:rPr>
          <w:rFonts w:hint="eastAsia" w:ascii="宋体"/>
          <w:color w:val="auto"/>
          <w:sz w:val="24"/>
          <w:lang w:val="zh-CN"/>
        </w:rPr>
        <w:t>5.成交供应商磋商响应文件。</w:t>
      </w:r>
    </w:p>
    <w:p>
      <w:pPr>
        <w:keepNext w:val="0"/>
        <w:keepLines w:val="0"/>
        <w:pageBreakBefore w:val="0"/>
        <w:widowControl w:val="0"/>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color w:val="auto"/>
          <w:sz w:val="24"/>
          <w:lang w:val="zh-CN"/>
        </w:rPr>
      </w:pPr>
      <w:r>
        <w:rPr>
          <w:rFonts w:hint="eastAsia" w:ascii="宋体"/>
          <w:color w:val="auto"/>
          <w:sz w:val="24"/>
          <w:lang w:val="zh-CN"/>
        </w:rPr>
        <w:t>6.其他。</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Times New Roman"/>
          <w:color w:val="auto"/>
          <w:sz w:val="24"/>
          <w:lang w:val="zh-CN"/>
        </w:rPr>
      </w:pPr>
      <w:r>
        <w:rPr>
          <w:rFonts w:hint="eastAsia"/>
          <w:color w:val="auto"/>
          <w:sz w:val="24"/>
          <w:lang w:val="zh-CN"/>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autoSpaceDE/>
        <w:autoSpaceDN/>
        <w:bidi w:val="0"/>
        <w:adjustRightInd/>
        <w:spacing w:after="0" w:line="360" w:lineRule="auto"/>
        <w:ind w:left="0" w:leftChars="0" w:right="0" w:rightChars="0" w:firstLine="482" w:firstLineChars="200"/>
        <w:textAlignment w:val="auto"/>
        <w:outlineLvl w:val="9"/>
        <w:rPr>
          <w:rFonts w:ascii="宋体" w:hAnsi="宋体" w:cs="Arial"/>
          <w:b/>
          <w:color w:val="auto"/>
          <w:kern w:val="0"/>
          <w:sz w:val="24"/>
        </w:rPr>
      </w:pPr>
      <w:r>
        <w:rPr>
          <w:rFonts w:hint="eastAsia" w:ascii="宋体" w:hAnsi="宋体"/>
          <w:b/>
          <w:color w:val="auto"/>
          <w:sz w:val="24"/>
        </w:rPr>
        <w:t>二</w:t>
      </w:r>
      <w:r>
        <w:rPr>
          <w:rFonts w:ascii="宋体" w:hAnsi="宋体"/>
          <w:b/>
          <w:color w:val="auto"/>
          <w:sz w:val="24"/>
        </w:rPr>
        <w:t>、</w:t>
      </w:r>
      <w:r>
        <w:rPr>
          <w:rFonts w:ascii="宋体" w:hAnsi="宋体" w:cs="Arial"/>
          <w:b/>
          <w:color w:val="auto"/>
          <w:kern w:val="0"/>
          <w:sz w:val="24"/>
        </w:rPr>
        <w:t>合同内容及服务标准</w:t>
      </w:r>
    </w:p>
    <w:p>
      <w:pPr>
        <w:keepNext w:val="0"/>
        <w:keepLines w:val="0"/>
        <w:pageBreakBefore w:val="0"/>
        <w:widowControl/>
        <w:shd w:val="clear" w:color="auto" w:fill="FFFFFF"/>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s="Arial"/>
          <w:color w:val="auto"/>
          <w:kern w:val="0"/>
          <w:sz w:val="24"/>
        </w:rPr>
      </w:pPr>
      <w:r>
        <w:rPr>
          <w:rFonts w:hint="eastAsia" w:ascii="宋体" w:hAnsi="宋体" w:cs="Arial"/>
          <w:color w:val="auto"/>
          <w:kern w:val="0"/>
          <w:sz w:val="24"/>
        </w:rPr>
        <w:t>编制</w:t>
      </w:r>
      <w:r>
        <w:rPr>
          <w:rFonts w:hint="eastAsia" w:ascii="宋体" w:hAnsi="宋体" w:cs="宋体"/>
          <w:color w:val="auto"/>
          <w:sz w:val="24"/>
          <w:lang w:eastAsia="zh-CN"/>
        </w:rPr>
        <w:t>《</w:t>
      </w:r>
      <w:r>
        <w:rPr>
          <w:rFonts w:hint="eastAsia" w:ascii="宋体" w:hAnsi="宋体" w:cs="宋体"/>
          <w:color w:val="auto"/>
          <w:sz w:val="24"/>
        </w:rPr>
        <w:t>台州市黄岩区模具产业垂直整合方案</w:t>
      </w:r>
      <w:r>
        <w:rPr>
          <w:rFonts w:hint="eastAsia" w:ascii="宋体" w:hAnsi="宋体" w:cs="宋体"/>
          <w:color w:val="auto"/>
          <w:sz w:val="24"/>
          <w:lang w:eastAsia="zh-CN"/>
        </w:rPr>
        <w:t>》</w:t>
      </w:r>
      <w:r>
        <w:rPr>
          <w:rFonts w:hint="eastAsia" w:ascii="宋体" w:hAnsi="宋体" w:cs="宋体"/>
          <w:color w:val="auto"/>
          <w:sz w:val="24"/>
        </w:rPr>
        <w:t>《台州市黄岩区电动自行车产业垂直整合方案》</w:t>
      </w:r>
      <w:r>
        <w:rPr>
          <w:rFonts w:hint="eastAsia" w:ascii="宋体" w:hAnsi="宋体" w:cs="Arial"/>
          <w:color w:val="auto"/>
          <w:kern w:val="0"/>
          <w:sz w:val="24"/>
        </w:rPr>
        <w:t>。</w:t>
      </w:r>
    </w:p>
    <w:p>
      <w:pPr>
        <w:pStyle w:val="13"/>
        <w:keepNext w:val="0"/>
        <w:keepLines w:val="0"/>
        <w:pageBreakBefore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rFonts w:hAnsi="宋体"/>
          <w:b/>
          <w:color w:val="auto"/>
          <w:sz w:val="24"/>
        </w:rPr>
      </w:pPr>
      <w:r>
        <w:rPr>
          <w:rFonts w:hint="eastAsia" w:hAnsi="宋体"/>
          <w:b/>
          <w:color w:val="auto"/>
          <w:sz w:val="24"/>
        </w:rPr>
        <w:t>三</w:t>
      </w:r>
      <w:r>
        <w:rPr>
          <w:rFonts w:hAnsi="宋体"/>
          <w:b/>
          <w:color w:val="auto"/>
          <w:sz w:val="24"/>
        </w:rPr>
        <w:t>、合同金额</w:t>
      </w:r>
    </w:p>
    <w:p>
      <w:pPr>
        <w:pStyle w:val="13"/>
        <w:keepNext w:val="0"/>
        <w:keepLines w:val="0"/>
        <w:pageBreakBefore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本合同金额为（大写）：___________________元（￥_________元）人民币</w:t>
      </w:r>
      <w:r>
        <w:rPr>
          <w:rFonts w:hint="eastAsia" w:hAnsi="宋体"/>
          <w:color w:val="auto"/>
          <w:sz w:val="24"/>
          <w:lang w:eastAsia="zh-CN"/>
        </w:rPr>
        <w:t>（含税）</w:t>
      </w:r>
      <w:r>
        <w:rPr>
          <w:rFonts w:hAnsi="宋体"/>
          <w:color w:val="auto"/>
          <w:sz w:val="24"/>
        </w:rPr>
        <w:t>。</w:t>
      </w:r>
    </w:p>
    <w:p>
      <w:pPr>
        <w:keepNext w:val="0"/>
        <w:keepLines w:val="0"/>
        <w:pageBreakBefore w:val="0"/>
        <w:widowControl/>
        <w:shd w:val="clear" w:color="auto" w:fill="FFFFFF"/>
        <w:kinsoku/>
        <w:wordWrap/>
        <w:overflowPunct/>
        <w:topLinePunct w:val="0"/>
        <w:autoSpaceDE/>
        <w:autoSpaceDN/>
        <w:bidi w:val="0"/>
        <w:adjustRightInd/>
        <w:spacing w:after="0" w:line="360" w:lineRule="auto"/>
        <w:ind w:left="0" w:leftChars="0" w:right="0" w:rightChars="0" w:firstLine="482" w:firstLineChars="200"/>
        <w:textAlignment w:val="auto"/>
        <w:outlineLvl w:val="9"/>
        <w:rPr>
          <w:rFonts w:ascii="宋体" w:hAnsi="宋体" w:cs="Arial"/>
          <w:b/>
          <w:color w:val="auto"/>
          <w:kern w:val="0"/>
          <w:sz w:val="24"/>
        </w:rPr>
      </w:pPr>
      <w:r>
        <w:rPr>
          <w:rFonts w:hint="eastAsia" w:ascii="宋体" w:hAnsi="宋体" w:cs="Arial"/>
          <w:b/>
          <w:color w:val="auto"/>
          <w:kern w:val="0"/>
          <w:sz w:val="24"/>
        </w:rPr>
        <w:t>四</w:t>
      </w:r>
      <w:r>
        <w:rPr>
          <w:rFonts w:ascii="宋体" w:hAnsi="宋体" w:cs="Arial"/>
          <w:b/>
          <w:color w:val="auto"/>
          <w:kern w:val="0"/>
          <w:sz w:val="24"/>
        </w:rPr>
        <w:t>、甲乙双方责任</w:t>
      </w:r>
    </w:p>
    <w:p>
      <w:pPr>
        <w:pStyle w:val="20"/>
        <w:pageBreakBefore w:val="0"/>
        <w:shd w:val="clear" w:color="auto" w:fill="FFFFFF"/>
        <w:kinsoku/>
        <w:overflowPunct/>
        <w:topLinePunct w:val="0"/>
        <w:bidi w:val="0"/>
        <w:spacing w:before="0" w:beforeAutospacing="0" w:after="0" w:afterAutospacing="0" w:line="360" w:lineRule="auto"/>
        <w:ind w:left="0" w:leftChars="0" w:right="0" w:rightChars="0" w:firstLine="480" w:firstLineChars="200"/>
        <w:jc w:val="both"/>
        <w:rPr>
          <w:rFonts w:hint="default" w:cs="Arial"/>
          <w:color w:val="auto"/>
        </w:rPr>
      </w:pPr>
      <w:r>
        <w:rPr>
          <w:rFonts w:cs="Arial"/>
          <w:color w:val="auto"/>
        </w:rPr>
        <w:t>（一）甲方责任</w:t>
      </w:r>
    </w:p>
    <w:p>
      <w:pPr>
        <w:pStyle w:val="20"/>
        <w:pageBreakBefore w:val="0"/>
        <w:shd w:val="clear" w:color="auto" w:fill="FFFFFF"/>
        <w:kinsoku/>
        <w:overflowPunct/>
        <w:topLinePunct w:val="0"/>
        <w:bidi w:val="0"/>
        <w:spacing w:before="0" w:beforeAutospacing="0" w:after="0" w:afterAutospacing="0" w:line="360" w:lineRule="auto"/>
        <w:ind w:left="0" w:leftChars="0" w:right="0" w:rightChars="0" w:firstLine="480" w:firstLineChars="200"/>
        <w:jc w:val="both"/>
        <w:rPr>
          <w:rFonts w:hint="default" w:cs="Arial"/>
          <w:color w:val="auto"/>
        </w:rPr>
      </w:pPr>
      <w:r>
        <w:rPr>
          <w:rFonts w:cs="Arial"/>
          <w:color w:val="auto"/>
        </w:rPr>
        <w:t>1、了解乙方的工作计划和进展情况；</w:t>
      </w:r>
    </w:p>
    <w:p>
      <w:pPr>
        <w:pStyle w:val="20"/>
        <w:pageBreakBefore w:val="0"/>
        <w:shd w:val="clear" w:color="auto" w:fill="FFFFFF"/>
        <w:kinsoku/>
        <w:overflowPunct/>
        <w:topLinePunct w:val="0"/>
        <w:bidi w:val="0"/>
        <w:spacing w:before="0" w:beforeAutospacing="0" w:after="0" w:afterAutospacing="0" w:line="360" w:lineRule="auto"/>
        <w:ind w:left="0" w:leftChars="0" w:right="0" w:rightChars="0" w:firstLine="480" w:firstLineChars="200"/>
        <w:jc w:val="both"/>
        <w:rPr>
          <w:rFonts w:hint="default" w:cs="Arial"/>
          <w:color w:val="auto"/>
        </w:rPr>
      </w:pPr>
      <w:r>
        <w:rPr>
          <w:rFonts w:cs="Arial"/>
          <w:color w:val="auto"/>
        </w:rPr>
        <w:t>2、对乙方工作建议有异议的有权要求乙方作出调整，不再另外付费。</w:t>
      </w:r>
    </w:p>
    <w:p>
      <w:pPr>
        <w:pStyle w:val="20"/>
        <w:pageBreakBefore w:val="0"/>
        <w:shd w:val="clear" w:color="auto" w:fill="FFFFFF"/>
        <w:kinsoku/>
        <w:overflowPunct/>
        <w:topLinePunct w:val="0"/>
        <w:bidi w:val="0"/>
        <w:spacing w:before="0" w:beforeAutospacing="0" w:after="0" w:afterAutospacing="0" w:line="360" w:lineRule="auto"/>
        <w:ind w:left="0" w:leftChars="0" w:right="0" w:rightChars="0" w:firstLine="480" w:firstLineChars="200"/>
        <w:jc w:val="both"/>
        <w:rPr>
          <w:rFonts w:hint="default" w:cs="Arial"/>
          <w:color w:val="auto"/>
        </w:rPr>
      </w:pPr>
      <w:r>
        <w:rPr>
          <w:rFonts w:cs="Arial"/>
          <w:color w:val="auto"/>
        </w:rPr>
        <w:t>3、按本合同的规定按时足额向乙方支付合同款。</w:t>
      </w:r>
    </w:p>
    <w:p>
      <w:pPr>
        <w:pStyle w:val="20"/>
        <w:pageBreakBefore w:val="0"/>
        <w:shd w:val="clear" w:color="auto" w:fill="FFFFFF"/>
        <w:kinsoku/>
        <w:overflowPunct/>
        <w:topLinePunct w:val="0"/>
        <w:bidi w:val="0"/>
        <w:spacing w:before="0" w:beforeAutospacing="0" w:after="0" w:afterAutospacing="0" w:line="360" w:lineRule="auto"/>
        <w:ind w:left="0" w:leftChars="0" w:right="0" w:rightChars="0" w:firstLine="480" w:firstLineChars="200"/>
        <w:jc w:val="both"/>
        <w:rPr>
          <w:rFonts w:hint="default" w:cs="Arial"/>
          <w:color w:val="auto"/>
        </w:rPr>
      </w:pPr>
      <w:r>
        <w:rPr>
          <w:rFonts w:cs="Arial"/>
          <w:color w:val="auto"/>
        </w:rPr>
        <w:t>（二）乙方责任</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bCs/>
          <w:color w:val="auto"/>
          <w:sz w:val="24"/>
        </w:rPr>
      </w:pPr>
      <w:r>
        <w:rPr>
          <w:rFonts w:hint="eastAsia" w:hAnsi="宋体"/>
          <w:bCs/>
          <w:color w:val="auto"/>
          <w:sz w:val="24"/>
        </w:rPr>
        <w:t>1.严格按照技术要求进行研究工作。</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bCs/>
          <w:color w:val="auto"/>
          <w:sz w:val="24"/>
        </w:rPr>
      </w:pPr>
      <w:r>
        <w:rPr>
          <w:rFonts w:hint="eastAsia" w:hAnsi="宋体"/>
          <w:bCs/>
          <w:color w:val="auto"/>
          <w:sz w:val="24"/>
        </w:rPr>
        <w:t>2.成果质量达不到有关技术标准或未通过甲方验收的，应按甲方要求返工，所造成的经济损失由乙方承担。</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bCs/>
          <w:color w:val="auto"/>
          <w:sz w:val="24"/>
        </w:rPr>
      </w:pPr>
      <w:r>
        <w:rPr>
          <w:rFonts w:hint="eastAsia" w:hAnsi="宋体"/>
          <w:bCs/>
          <w:color w:val="auto"/>
          <w:sz w:val="24"/>
        </w:rPr>
        <w:t>3.满足甲方对本项目的其他合理要求。</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bCs/>
          <w:color w:val="auto"/>
          <w:sz w:val="24"/>
        </w:rPr>
      </w:pPr>
      <w:r>
        <w:rPr>
          <w:rFonts w:hint="eastAsia" w:hAnsi="宋体"/>
          <w:bCs/>
          <w:color w:val="auto"/>
          <w:sz w:val="24"/>
        </w:rPr>
        <w:t>4.按响应文件确定的人员和方案计划开展工作。</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bCs/>
          <w:color w:val="auto"/>
          <w:sz w:val="24"/>
        </w:rPr>
      </w:pPr>
      <w:r>
        <w:rPr>
          <w:rFonts w:hint="eastAsia" w:hAnsi="宋体"/>
          <w:bCs/>
          <w:color w:val="auto"/>
          <w:sz w:val="24"/>
        </w:rPr>
        <w:t>5.按时汇报进度。</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rFonts w:hAnsi="宋体"/>
          <w:b/>
          <w:color w:val="auto"/>
          <w:sz w:val="24"/>
        </w:rPr>
      </w:pPr>
      <w:r>
        <w:rPr>
          <w:rFonts w:hint="eastAsia" w:hAnsi="宋体"/>
          <w:b/>
          <w:color w:val="auto"/>
          <w:sz w:val="24"/>
        </w:rPr>
        <w:t>五</w:t>
      </w:r>
      <w:r>
        <w:rPr>
          <w:rFonts w:hAnsi="宋体"/>
          <w:b/>
          <w:color w:val="auto"/>
          <w:sz w:val="24"/>
        </w:rPr>
        <w:t>、技术资料</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乙方应按</w:t>
      </w:r>
      <w:r>
        <w:rPr>
          <w:rFonts w:hint="eastAsia" w:hAnsi="宋体"/>
          <w:color w:val="auto"/>
          <w:sz w:val="24"/>
        </w:rPr>
        <w:t>磋商</w:t>
      </w:r>
      <w:r>
        <w:rPr>
          <w:rFonts w:hAnsi="宋体"/>
          <w:color w:val="auto"/>
          <w:sz w:val="24"/>
        </w:rPr>
        <w:t>文件规定的时间向甲方提供有关技术资料。</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rFonts w:hAnsi="宋体"/>
          <w:b/>
          <w:color w:val="auto"/>
          <w:sz w:val="24"/>
        </w:rPr>
      </w:pPr>
      <w:r>
        <w:rPr>
          <w:rFonts w:hint="eastAsia" w:hAnsi="宋体"/>
          <w:b/>
          <w:color w:val="auto"/>
          <w:sz w:val="24"/>
        </w:rPr>
        <w:t>六</w:t>
      </w:r>
      <w:r>
        <w:rPr>
          <w:rFonts w:hAnsi="宋体"/>
          <w:b/>
          <w:color w:val="auto"/>
          <w:sz w:val="24"/>
        </w:rPr>
        <w:t>、知识产权</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int="eastAsia" w:hAnsi="宋体"/>
          <w:color w:val="auto"/>
          <w:sz w:val="24"/>
        </w:rPr>
        <w:t>（一）</w:t>
      </w:r>
      <w:r>
        <w:rPr>
          <w:rFonts w:hAnsi="宋体"/>
          <w:color w:val="auto"/>
          <w:sz w:val="24"/>
        </w:rPr>
        <w:t>乙方应保证提供服务过程中不会侵犯任何第三方的知识产权。</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color w:val="auto"/>
        </w:rPr>
      </w:pPr>
      <w:r>
        <w:rPr>
          <w:rFonts w:hint="eastAsia" w:hAnsi="宋体"/>
          <w:color w:val="auto"/>
          <w:sz w:val="24"/>
        </w:rPr>
        <w:t>（二）若侵犯,由乙方赔偿甲方因此遭受的损失（包括但不限于应对及追偿过程中所支付的律师费、差旅费、诉讼费、保全费、鉴定费、评估费等）。</w:t>
      </w:r>
    </w:p>
    <w:p>
      <w:pPr>
        <w:pStyle w:val="13"/>
        <w:keepNext w:val="0"/>
        <w:keepLines w:val="0"/>
        <w:pageBreakBefore w:val="0"/>
        <w:widowControl w:val="0"/>
        <w:kinsoku/>
        <w:wordWrap/>
        <w:overflowPunct/>
        <w:topLinePunct w:val="0"/>
        <w:bidi w:val="0"/>
        <w:snapToGrid w:val="0"/>
        <w:spacing w:after="0" w:line="360" w:lineRule="auto"/>
        <w:ind w:left="0" w:leftChars="0" w:right="0" w:rightChars="0" w:firstLine="482" w:firstLineChars="200"/>
        <w:textAlignment w:val="auto"/>
        <w:outlineLvl w:val="9"/>
        <w:rPr>
          <w:rFonts w:hAnsi="宋体"/>
          <w:b/>
          <w:color w:val="auto"/>
          <w:sz w:val="24"/>
        </w:rPr>
      </w:pPr>
      <w:r>
        <w:rPr>
          <w:rFonts w:hint="eastAsia" w:hAnsi="宋体"/>
          <w:b/>
          <w:color w:val="auto"/>
          <w:sz w:val="24"/>
        </w:rPr>
        <w:t>七</w:t>
      </w:r>
      <w:r>
        <w:rPr>
          <w:rFonts w:hAnsi="宋体"/>
          <w:b/>
          <w:color w:val="auto"/>
          <w:sz w:val="24"/>
        </w:rPr>
        <w:t>、履约保证金</w:t>
      </w:r>
    </w:p>
    <w:p>
      <w:pPr>
        <w:keepNext w:val="0"/>
        <w:keepLines w:val="0"/>
        <w:pageBreakBefore w:val="0"/>
        <w:widowControl w:val="0"/>
        <w:tabs>
          <w:tab w:val="left" w:pos="1418"/>
        </w:tabs>
        <w:kinsoku/>
        <w:wordWrap/>
        <w:overflowPunct/>
        <w:topLinePunct w:val="0"/>
        <w:autoSpaceDE w:val="0"/>
        <w:autoSpaceDN w:val="0"/>
        <w:bidi w:val="0"/>
        <w:adjustRightInd w:val="0"/>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本项目不设履约保证金。</w:t>
      </w:r>
    </w:p>
    <w:p>
      <w:pPr>
        <w:keepNext w:val="0"/>
        <w:keepLines w:val="0"/>
        <w:pageBreakBefore w:val="0"/>
        <w:widowControl w:val="0"/>
        <w:kinsoku/>
        <w:wordWrap/>
        <w:overflowPunct/>
        <w:topLinePunct w:val="0"/>
        <w:bidi w:val="0"/>
        <w:snapToGrid w:val="0"/>
        <w:spacing w:after="0" w:line="360" w:lineRule="auto"/>
        <w:ind w:left="0" w:leftChars="0" w:right="0" w:rightChars="0" w:firstLine="482" w:firstLineChars="200"/>
        <w:textAlignment w:val="auto"/>
        <w:outlineLvl w:val="9"/>
        <w:rPr>
          <w:rFonts w:ascii="宋体" w:hAnsi="宋体"/>
          <w:b/>
          <w:color w:val="auto"/>
          <w:sz w:val="24"/>
        </w:rPr>
      </w:pPr>
      <w:r>
        <w:rPr>
          <w:rFonts w:hint="eastAsia" w:ascii="宋体" w:hAnsi="宋体"/>
          <w:b/>
          <w:color w:val="auto"/>
          <w:sz w:val="24"/>
        </w:rPr>
        <w:t>八、转包或分包</w:t>
      </w:r>
    </w:p>
    <w:p>
      <w:pPr>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textAlignment w:val="auto"/>
        <w:outlineLvl w:val="9"/>
        <w:rPr>
          <w:rFonts w:ascii="宋体" w:hAnsi="宋体"/>
          <w:color w:val="auto"/>
          <w:sz w:val="24"/>
        </w:rPr>
      </w:pPr>
      <w:r>
        <w:rPr>
          <w:rFonts w:ascii="宋体" w:hAnsi="宋体"/>
          <w:color w:val="auto"/>
          <w:sz w:val="24"/>
        </w:rPr>
        <w:t>1</w:t>
      </w:r>
      <w:r>
        <w:rPr>
          <w:rFonts w:hint="eastAsia" w:ascii="宋体" w:hAnsi="宋体"/>
          <w:color w:val="auto"/>
          <w:sz w:val="24"/>
        </w:rPr>
        <w:t>.本合同范围的服务，应由</w:t>
      </w:r>
      <w:r>
        <w:rPr>
          <w:rFonts w:ascii="宋体" w:hAnsi="宋体"/>
          <w:color w:val="auto"/>
          <w:sz w:val="24"/>
        </w:rPr>
        <w:t>乙</w:t>
      </w:r>
      <w:r>
        <w:rPr>
          <w:rFonts w:hint="eastAsia" w:ascii="宋体" w:hAnsi="宋体"/>
          <w:color w:val="auto"/>
          <w:sz w:val="24"/>
        </w:rPr>
        <w:t>方直接供应，不得转让他人供应；</w:t>
      </w:r>
    </w:p>
    <w:p>
      <w:pPr>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textAlignment w:val="auto"/>
        <w:outlineLvl w:val="9"/>
        <w:rPr>
          <w:rFonts w:ascii="宋体" w:hAnsi="宋体"/>
          <w:color w:val="auto"/>
          <w:sz w:val="24"/>
        </w:rPr>
      </w:pPr>
      <w:r>
        <w:rPr>
          <w:rFonts w:ascii="宋体" w:hAnsi="宋体"/>
          <w:color w:val="auto"/>
          <w:sz w:val="24"/>
        </w:rPr>
        <w:t>2</w:t>
      </w:r>
      <w:r>
        <w:rPr>
          <w:rFonts w:hint="eastAsia" w:ascii="宋体" w:hAnsi="宋体"/>
          <w:color w:val="auto"/>
          <w:sz w:val="24"/>
        </w:rPr>
        <w:t>.除非得到甲方的书面同意，</w:t>
      </w:r>
      <w:r>
        <w:rPr>
          <w:rFonts w:ascii="宋体" w:hAnsi="宋体"/>
          <w:color w:val="auto"/>
          <w:sz w:val="24"/>
        </w:rPr>
        <w:t>乙</w:t>
      </w:r>
      <w:r>
        <w:rPr>
          <w:rFonts w:hint="eastAsia" w:ascii="宋体" w:hAnsi="宋体"/>
          <w:color w:val="auto"/>
          <w:sz w:val="24"/>
        </w:rPr>
        <w:t>方不得将本合同范围的服务全部或部分分包给他人供应；</w:t>
      </w:r>
    </w:p>
    <w:p>
      <w:pPr>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textAlignment w:val="auto"/>
        <w:outlineLvl w:val="9"/>
        <w:rPr>
          <w:rFonts w:ascii="宋体" w:hAnsi="宋体"/>
          <w:color w:val="auto"/>
          <w:sz w:val="24"/>
        </w:rPr>
      </w:pPr>
      <w:r>
        <w:rPr>
          <w:rFonts w:ascii="宋体" w:hAnsi="宋体"/>
          <w:color w:val="auto"/>
          <w:sz w:val="24"/>
        </w:rPr>
        <w:t>3</w:t>
      </w:r>
      <w:r>
        <w:rPr>
          <w:rFonts w:hint="eastAsia" w:ascii="宋体" w:hAnsi="宋体"/>
          <w:color w:val="auto"/>
          <w:sz w:val="24"/>
        </w:rPr>
        <w:t>.如有转让和未经甲方同意的分包行为，甲方有权解除合同并追究乙方的违约责任。</w:t>
      </w:r>
    </w:p>
    <w:p>
      <w:pPr>
        <w:pStyle w:val="13"/>
        <w:keepNext w:val="0"/>
        <w:keepLines w:val="0"/>
        <w:pageBreakBefore w:val="0"/>
        <w:widowControl w:val="0"/>
        <w:kinsoku/>
        <w:wordWrap/>
        <w:overflowPunct/>
        <w:topLinePunct w:val="0"/>
        <w:bidi w:val="0"/>
        <w:snapToGrid w:val="0"/>
        <w:spacing w:after="0" w:line="360" w:lineRule="auto"/>
        <w:ind w:left="0" w:leftChars="0" w:right="0" w:rightChars="0" w:firstLine="482" w:firstLineChars="200"/>
        <w:textAlignment w:val="auto"/>
        <w:outlineLvl w:val="9"/>
        <w:rPr>
          <w:rFonts w:hAnsi="宋体"/>
          <w:color w:val="auto"/>
          <w:sz w:val="24"/>
        </w:rPr>
      </w:pPr>
      <w:r>
        <w:rPr>
          <w:rFonts w:hint="eastAsia" w:hAnsi="宋体"/>
          <w:b/>
          <w:color w:val="auto"/>
          <w:sz w:val="24"/>
        </w:rPr>
        <w:t>九</w:t>
      </w:r>
      <w:r>
        <w:rPr>
          <w:rFonts w:hAnsi="宋体"/>
          <w:b/>
          <w:color w:val="auto"/>
          <w:sz w:val="24"/>
        </w:rPr>
        <w:t>、服务期</w:t>
      </w:r>
    </w:p>
    <w:p>
      <w:pPr>
        <w:pStyle w:val="13"/>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textAlignment w:val="auto"/>
        <w:outlineLvl w:val="9"/>
        <w:rPr>
          <w:rFonts w:hAnsi="宋体"/>
          <w:color w:val="auto"/>
          <w:sz w:val="24"/>
        </w:rPr>
      </w:pPr>
      <w:r>
        <w:rPr>
          <w:rFonts w:hint="eastAsia" w:hAnsi="宋体"/>
          <w:color w:val="auto"/>
          <w:sz w:val="24"/>
        </w:rPr>
        <w:t>本项目</w:t>
      </w:r>
      <w:r>
        <w:rPr>
          <w:rFonts w:hint="eastAsia" w:hAnsi="宋体"/>
          <w:color w:val="auto"/>
          <w:sz w:val="24"/>
          <w:lang w:eastAsia="zh-CN"/>
        </w:rPr>
        <w:t>服务期为</w:t>
      </w:r>
      <w:r>
        <w:rPr>
          <w:rFonts w:hint="eastAsia" w:hAnsi="宋体"/>
          <w:color w:val="auto"/>
          <w:sz w:val="24"/>
        </w:rPr>
        <w:t>按进度要求提交最终成果</w:t>
      </w:r>
      <w:r>
        <w:rPr>
          <w:rFonts w:hint="eastAsia" w:hAnsi="宋体"/>
          <w:color w:val="auto"/>
          <w:sz w:val="24"/>
          <w:lang w:eastAsia="zh-CN"/>
        </w:rPr>
        <w:t>并经甲方验收通过为止</w:t>
      </w:r>
      <w:r>
        <w:rPr>
          <w:rFonts w:hint="eastAsia" w:hAnsi="宋体"/>
          <w:color w:val="auto"/>
          <w:sz w:val="24"/>
        </w:rPr>
        <w:t>。</w:t>
      </w:r>
    </w:p>
    <w:p>
      <w:pPr>
        <w:pStyle w:val="13"/>
        <w:keepNext w:val="0"/>
        <w:keepLines w:val="0"/>
        <w:pageBreakBefore w:val="0"/>
        <w:widowControl w:val="0"/>
        <w:kinsoku/>
        <w:wordWrap/>
        <w:overflowPunct/>
        <w:topLinePunct w:val="0"/>
        <w:bidi w:val="0"/>
        <w:snapToGrid w:val="0"/>
        <w:spacing w:after="0" w:line="360" w:lineRule="auto"/>
        <w:ind w:left="0" w:leftChars="0" w:right="0" w:rightChars="0" w:firstLine="482" w:firstLineChars="200"/>
        <w:textAlignment w:val="auto"/>
        <w:outlineLvl w:val="9"/>
        <w:rPr>
          <w:rFonts w:hAnsi="宋体"/>
          <w:b/>
          <w:color w:val="auto"/>
          <w:sz w:val="24"/>
        </w:rPr>
      </w:pPr>
      <w:r>
        <w:rPr>
          <w:rFonts w:hint="eastAsia" w:hAnsi="宋体"/>
          <w:b/>
          <w:color w:val="auto"/>
          <w:sz w:val="24"/>
        </w:rPr>
        <w:t>十</w:t>
      </w:r>
      <w:r>
        <w:rPr>
          <w:rFonts w:hAnsi="宋体"/>
          <w:b/>
          <w:color w:val="auto"/>
          <w:sz w:val="24"/>
        </w:rPr>
        <w:t>、合同履行时间、履行方式及履行地点</w:t>
      </w:r>
    </w:p>
    <w:p>
      <w:pPr>
        <w:pStyle w:val="13"/>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textAlignment w:val="auto"/>
        <w:outlineLvl w:val="9"/>
        <w:rPr>
          <w:rFonts w:hAnsi="宋体"/>
          <w:bCs/>
          <w:color w:val="auto"/>
          <w:sz w:val="24"/>
        </w:rPr>
      </w:pPr>
      <w:r>
        <w:rPr>
          <w:rFonts w:hAnsi="宋体"/>
          <w:bCs/>
          <w:color w:val="auto"/>
          <w:sz w:val="24"/>
        </w:rPr>
        <w:t>1</w:t>
      </w:r>
      <w:r>
        <w:rPr>
          <w:rFonts w:hint="eastAsia" w:hAnsi="宋体"/>
          <w:bCs/>
          <w:color w:val="auto"/>
          <w:sz w:val="24"/>
        </w:rPr>
        <w:t>.</w:t>
      </w:r>
      <w:r>
        <w:rPr>
          <w:rFonts w:hAnsi="宋体"/>
          <w:bCs/>
          <w:color w:val="auto"/>
          <w:sz w:val="24"/>
        </w:rPr>
        <w:t xml:space="preserve"> </w:t>
      </w:r>
      <w:r>
        <w:rPr>
          <w:rFonts w:hAnsi="宋体"/>
          <w:color w:val="auto"/>
          <w:sz w:val="24"/>
        </w:rPr>
        <w:t>履行时间</w:t>
      </w:r>
      <w:r>
        <w:rPr>
          <w:rFonts w:hAnsi="宋体"/>
          <w:bCs/>
          <w:color w:val="auto"/>
          <w:sz w:val="24"/>
        </w:rPr>
        <w:t>：</w:t>
      </w:r>
      <w:r>
        <w:rPr>
          <w:rFonts w:hint="eastAsia" w:hAnsi="宋体"/>
          <w:bCs/>
          <w:color w:val="auto"/>
          <w:sz w:val="24"/>
        </w:rPr>
        <w:t>具体时间以甲方要求为准。</w:t>
      </w:r>
    </w:p>
    <w:p>
      <w:pPr>
        <w:pStyle w:val="13"/>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textAlignment w:val="auto"/>
        <w:outlineLvl w:val="9"/>
        <w:rPr>
          <w:rFonts w:hAnsi="宋体"/>
          <w:bCs/>
          <w:color w:val="auto"/>
          <w:sz w:val="24"/>
        </w:rPr>
      </w:pPr>
      <w:r>
        <w:rPr>
          <w:rFonts w:hAnsi="宋体"/>
          <w:bCs/>
          <w:color w:val="auto"/>
          <w:sz w:val="24"/>
        </w:rPr>
        <w:t>2</w:t>
      </w:r>
      <w:r>
        <w:rPr>
          <w:rFonts w:hint="eastAsia" w:hAnsi="宋体"/>
          <w:bCs/>
          <w:color w:val="auto"/>
          <w:sz w:val="24"/>
        </w:rPr>
        <w:t>.</w:t>
      </w:r>
      <w:r>
        <w:rPr>
          <w:rFonts w:hAnsi="宋体"/>
          <w:bCs/>
          <w:color w:val="auto"/>
          <w:sz w:val="24"/>
        </w:rPr>
        <w:t xml:space="preserve"> </w:t>
      </w:r>
      <w:r>
        <w:rPr>
          <w:rFonts w:hAnsi="宋体"/>
          <w:color w:val="auto"/>
          <w:sz w:val="24"/>
        </w:rPr>
        <w:t>履行方式</w:t>
      </w:r>
      <w:r>
        <w:rPr>
          <w:rFonts w:hAnsi="宋体"/>
          <w:bCs/>
          <w:color w:val="auto"/>
          <w:sz w:val="24"/>
        </w:rPr>
        <w:t>：</w:t>
      </w:r>
      <w:r>
        <w:rPr>
          <w:rFonts w:hint="eastAsia" w:hAnsi="宋体"/>
          <w:bCs/>
          <w:color w:val="auto"/>
          <w:sz w:val="24"/>
        </w:rPr>
        <w:t>甲方指定方式。</w:t>
      </w:r>
    </w:p>
    <w:p>
      <w:pPr>
        <w:pStyle w:val="13"/>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textAlignment w:val="auto"/>
        <w:outlineLvl w:val="9"/>
        <w:rPr>
          <w:rFonts w:hAnsi="宋体"/>
          <w:color w:val="auto"/>
          <w:sz w:val="24"/>
        </w:rPr>
      </w:pPr>
      <w:r>
        <w:rPr>
          <w:rFonts w:hAnsi="宋体"/>
          <w:bCs/>
          <w:color w:val="auto"/>
          <w:sz w:val="24"/>
        </w:rPr>
        <w:t>3</w:t>
      </w:r>
      <w:r>
        <w:rPr>
          <w:rFonts w:hint="eastAsia" w:hAnsi="宋体"/>
          <w:bCs/>
          <w:color w:val="auto"/>
          <w:sz w:val="24"/>
        </w:rPr>
        <w:t>.</w:t>
      </w:r>
      <w:r>
        <w:rPr>
          <w:rFonts w:hAnsi="宋体"/>
          <w:bCs/>
          <w:color w:val="auto"/>
          <w:sz w:val="24"/>
        </w:rPr>
        <w:t xml:space="preserve"> </w:t>
      </w:r>
      <w:r>
        <w:rPr>
          <w:rFonts w:hAnsi="宋体"/>
          <w:color w:val="auto"/>
          <w:sz w:val="24"/>
        </w:rPr>
        <w:t>履行地点</w:t>
      </w:r>
      <w:r>
        <w:rPr>
          <w:rFonts w:hAnsi="宋体"/>
          <w:bCs/>
          <w:color w:val="auto"/>
          <w:sz w:val="24"/>
        </w:rPr>
        <w:t>：</w:t>
      </w:r>
      <w:r>
        <w:rPr>
          <w:rFonts w:hint="eastAsia" w:hAnsi="宋体"/>
          <w:bCs/>
          <w:color w:val="auto"/>
          <w:sz w:val="24"/>
        </w:rPr>
        <w:t>甲方指定地点。</w:t>
      </w:r>
    </w:p>
    <w:p>
      <w:pPr>
        <w:pStyle w:val="13"/>
        <w:keepNext w:val="0"/>
        <w:keepLines w:val="0"/>
        <w:pageBreakBefore w:val="0"/>
        <w:widowControl w:val="0"/>
        <w:kinsoku/>
        <w:wordWrap/>
        <w:overflowPunct/>
        <w:topLinePunct w:val="0"/>
        <w:bidi w:val="0"/>
        <w:snapToGrid w:val="0"/>
        <w:spacing w:after="0" w:line="360" w:lineRule="auto"/>
        <w:ind w:left="0" w:leftChars="0" w:right="0" w:rightChars="0" w:firstLine="482" w:firstLineChars="200"/>
        <w:textAlignment w:val="auto"/>
        <w:outlineLvl w:val="9"/>
        <w:rPr>
          <w:rFonts w:hAnsi="宋体"/>
          <w:b/>
          <w:color w:val="auto"/>
          <w:sz w:val="24"/>
        </w:rPr>
      </w:pPr>
      <w:r>
        <w:rPr>
          <w:rFonts w:hint="eastAsia" w:hAnsi="宋体"/>
          <w:b/>
          <w:color w:val="auto"/>
          <w:sz w:val="24"/>
        </w:rPr>
        <w:t>十一</w:t>
      </w:r>
      <w:r>
        <w:rPr>
          <w:rFonts w:hAnsi="宋体"/>
          <w:b/>
          <w:color w:val="auto"/>
          <w:sz w:val="24"/>
        </w:rPr>
        <w:t>、款项支付</w:t>
      </w:r>
    </w:p>
    <w:p>
      <w:pPr>
        <w:pStyle w:val="13"/>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textAlignment w:val="auto"/>
        <w:outlineLvl w:val="9"/>
        <w:rPr>
          <w:rFonts w:hAnsi="宋体"/>
          <w:bCs/>
          <w:color w:val="auto"/>
          <w:sz w:val="24"/>
        </w:rPr>
      </w:pPr>
      <w:r>
        <w:rPr>
          <w:rFonts w:hAnsi="宋体"/>
          <w:bCs/>
          <w:color w:val="auto"/>
          <w:sz w:val="24"/>
        </w:rPr>
        <w:t xml:space="preserve"> 付款方式：</w:t>
      </w:r>
      <w:r>
        <w:rPr>
          <w:rFonts w:hint="eastAsia" w:hAnsi="宋体"/>
          <w:bCs/>
          <w:color w:val="auto"/>
          <w:sz w:val="24"/>
        </w:rPr>
        <w:t>(详见磋商需求内付款方式)</w:t>
      </w:r>
    </w:p>
    <w:p>
      <w:pPr>
        <w:keepNext w:val="0"/>
        <w:keepLines w:val="0"/>
        <w:pageBreakBefore w:val="0"/>
        <w:widowControl w:val="0"/>
        <w:kinsoku/>
        <w:wordWrap/>
        <w:overflowPunct/>
        <w:topLinePunct w:val="0"/>
        <w:bidi w:val="0"/>
        <w:snapToGrid w:val="0"/>
        <w:spacing w:after="0" w:line="360" w:lineRule="auto"/>
        <w:ind w:left="0" w:leftChars="0" w:right="0" w:rightChars="0" w:firstLine="482" w:firstLineChars="200"/>
        <w:textAlignment w:val="auto"/>
        <w:outlineLvl w:val="9"/>
        <w:rPr>
          <w:rFonts w:ascii="宋体" w:hAnsi="宋体"/>
          <w:b/>
          <w:color w:val="auto"/>
          <w:sz w:val="24"/>
        </w:rPr>
      </w:pPr>
      <w:r>
        <w:rPr>
          <w:rFonts w:hint="eastAsia" w:ascii="宋体" w:hAnsi="宋体"/>
          <w:b/>
          <w:color w:val="auto"/>
          <w:sz w:val="24"/>
        </w:rPr>
        <w:t>十二、税费</w:t>
      </w:r>
    </w:p>
    <w:p>
      <w:pPr>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本合同执行中相关的一切税费均由</w:t>
      </w:r>
      <w:r>
        <w:rPr>
          <w:rFonts w:ascii="宋体" w:hAnsi="宋体"/>
          <w:color w:val="auto"/>
          <w:sz w:val="24"/>
        </w:rPr>
        <w:t>乙</w:t>
      </w:r>
      <w:r>
        <w:rPr>
          <w:rFonts w:hint="eastAsia" w:ascii="宋体" w:hAnsi="宋体"/>
          <w:color w:val="auto"/>
          <w:sz w:val="24"/>
        </w:rPr>
        <w:t>方负担。</w:t>
      </w:r>
    </w:p>
    <w:p>
      <w:pPr>
        <w:pStyle w:val="13"/>
        <w:keepNext w:val="0"/>
        <w:keepLines w:val="0"/>
        <w:pageBreakBefore w:val="0"/>
        <w:widowControl w:val="0"/>
        <w:kinsoku/>
        <w:wordWrap/>
        <w:overflowPunct/>
        <w:topLinePunct w:val="0"/>
        <w:bidi w:val="0"/>
        <w:snapToGrid w:val="0"/>
        <w:spacing w:after="0" w:line="360" w:lineRule="auto"/>
        <w:ind w:left="0" w:leftChars="0" w:right="0" w:rightChars="0" w:firstLine="482" w:firstLineChars="200"/>
        <w:textAlignment w:val="auto"/>
        <w:outlineLvl w:val="9"/>
        <w:rPr>
          <w:rFonts w:hAnsi="宋体"/>
          <w:color w:val="auto"/>
          <w:sz w:val="24"/>
        </w:rPr>
      </w:pPr>
      <w:r>
        <w:rPr>
          <w:rFonts w:hAnsi="宋体"/>
          <w:b/>
          <w:color w:val="auto"/>
          <w:sz w:val="24"/>
        </w:rPr>
        <w:t>十</w:t>
      </w:r>
      <w:r>
        <w:rPr>
          <w:rFonts w:hint="eastAsia" w:hAnsi="宋体"/>
          <w:b/>
          <w:color w:val="auto"/>
          <w:sz w:val="24"/>
        </w:rPr>
        <w:t>三</w:t>
      </w:r>
      <w:r>
        <w:rPr>
          <w:rFonts w:hAnsi="宋体"/>
          <w:b/>
          <w:color w:val="auto"/>
          <w:sz w:val="24"/>
        </w:rPr>
        <w:t>、质量保证及后续服务</w:t>
      </w:r>
    </w:p>
    <w:p>
      <w:pPr>
        <w:pStyle w:val="13"/>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1</w:t>
      </w:r>
      <w:r>
        <w:rPr>
          <w:rFonts w:hint="eastAsia" w:hAnsi="宋体"/>
          <w:color w:val="auto"/>
          <w:sz w:val="24"/>
          <w:lang w:val="en-US" w:eastAsia="zh-CN"/>
        </w:rPr>
        <w:t>.</w:t>
      </w:r>
      <w:r>
        <w:rPr>
          <w:rFonts w:hAnsi="宋体"/>
          <w:color w:val="auto"/>
          <w:sz w:val="24"/>
        </w:rPr>
        <w:t>乙方应按</w:t>
      </w:r>
      <w:r>
        <w:rPr>
          <w:rFonts w:hint="eastAsia" w:hAnsi="宋体"/>
          <w:color w:val="auto"/>
          <w:sz w:val="24"/>
        </w:rPr>
        <w:t>磋商</w:t>
      </w:r>
      <w:r>
        <w:rPr>
          <w:rFonts w:hAnsi="宋体"/>
          <w:color w:val="auto"/>
          <w:sz w:val="24"/>
        </w:rPr>
        <w:t>文件规定向甲方提供服务。</w:t>
      </w:r>
    </w:p>
    <w:p>
      <w:pPr>
        <w:pStyle w:val="13"/>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2</w:t>
      </w:r>
      <w:r>
        <w:rPr>
          <w:rFonts w:hint="eastAsia" w:hAnsi="宋体"/>
          <w:color w:val="auto"/>
          <w:sz w:val="24"/>
          <w:lang w:val="en-US" w:eastAsia="zh-CN"/>
        </w:rPr>
        <w:t>.</w:t>
      </w:r>
      <w:r>
        <w:rPr>
          <w:rFonts w:hAnsi="宋体"/>
          <w:color w:val="auto"/>
          <w:sz w:val="24"/>
        </w:rPr>
        <w:t>乙方提供的服务成果在服务质量保证期内发生故障，乙方应负责免费提供后续服务。对达不到要求者，根据实际情况，经双方协商，可按以下办法处理：</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⑴重做：由乙方承担所发生的全部费用。</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⑵贬值处理：由甲乙双方合议定价。</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⑶解除合同。</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3</w:t>
      </w:r>
      <w:r>
        <w:rPr>
          <w:rFonts w:hint="eastAsia" w:hAnsi="宋体"/>
          <w:color w:val="auto"/>
          <w:sz w:val="24"/>
          <w:lang w:val="en-US" w:eastAsia="zh-CN"/>
        </w:rPr>
        <w:t>.</w:t>
      </w:r>
      <w:r>
        <w:rPr>
          <w:rFonts w:hAnsi="宋体"/>
          <w:color w:val="auto"/>
          <w:sz w:val="24"/>
        </w:rPr>
        <w:t>如在使用过程中发生问题，乙方在接到甲方通知后在</w:t>
      </w:r>
      <w:r>
        <w:rPr>
          <w:rFonts w:hint="eastAsia" w:hAnsi="宋体"/>
          <w:color w:val="auto"/>
          <w:sz w:val="24"/>
          <w:u w:val="single"/>
        </w:rPr>
        <w:t>1</w:t>
      </w:r>
      <w:r>
        <w:rPr>
          <w:rFonts w:hAnsi="宋体"/>
          <w:color w:val="auto"/>
          <w:sz w:val="24"/>
        </w:rPr>
        <w:t>小时内到达甲方现场。</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4</w:t>
      </w:r>
      <w:r>
        <w:rPr>
          <w:rFonts w:hint="eastAsia" w:hAnsi="宋体"/>
          <w:color w:val="auto"/>
          <w:sz w:val="24"/>
          <w:lang w:val="en-US" w:eastAsia="zh-CN"/>
        </w:rPr>
        <w:t>.</w:t>
      </w:r>
      <w:r>
        <w:rPr>
          <w:rFonts w:hAnsi="宋体"/>
          <w:color w:val="auto"/>
          <w:sz w:val="24"/>
        </w:rPr>
        <w:t>在</w:t>
      </w:r>
      <w:r>
        <w:rPr>
          <w:rFonts w:hAnsi="宋体"/>
          <w:b w:val="0"/>
          <w:bCs/>
          <w:color w:val="auto"/>
          <w:sz w:val="24"/>
        </w:rPr>
        <w:t>服务期</w:t>
      </w:r>
      <w:r>
        <w:rPr>
          <w:rFonts w:hAnsi="宋体"/>
          <w:color w:val="auto"/>
          <w:sz w:val="24"/>
        </w:rPr>
        <w:t>内，乙方应对出现的质量及安全问题负责处理解决并承担一切费用。</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rFonts w:hAnsi="宋体"/>
          <w:b/>
          <w:color w:val="auto"/>
          <w:sz w:val="24"/>
        </w:rPr>
      </w:pPr>
      <w:r>
        <w:rPr>
          <w:rFonts w:hAnsi="宋体"/>
          <w:b/>
          <w:color w:val="auto"/>
          <w:sz w:val="24"/>
        </w:rPr>
        <w:t>十</w:t>
      </w:r>
      <w:r>
        <w:rPr>
          <w:rFonts w:hint="eastAsia" w:hAnsi="宋体"/>
          <w:b/>
          <w:color w:val="auto"/>
          <w:sz w:val="24"/>
        </w:rPr>
        <w:t>四</w:t>
      </w:r>
      <w:r>
        <w:rPr>
          <w:rFonts w:hAnsi="宋体"/>
          <w:b/>
          <w:color w:val="auto"/>
          <w:sz w:val="24"/>
        </w:rPr>
        <w:t>、违约责任</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甲方无正当理由拒收接受服务的，甲方向乙方偿付合同款项</w:t>
      </w:r>
      <w:r>
        <w:rPr>
          <w:rFonts w:hAnsi="宋体"/>
          <w:color w:val="auto"/>
          <w:sz w:val="24"/>
          <w:u w:val="single"/>
        </w:rPr>
        <w:t>百分之五</w:t>
      </w:r>
      <w:r>
        <w:rPr>
          <w:rFonts w:hAnsi="宋体"/>
          <w:color w:val="auto"/>
          <w:sz w:val="24"/>
        </w:rPr>
        <w:t>作为违约金。</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甲方无故逾期验收和办理款项支付手续的,甲方应按逾期付款总额</w:t>
      </w:r>
      <w:r>
        <w:rPr>
          <w:rFonts w:hAnsi="宋体"/>
          <w:color w:val="auto"/>
          <w:sz w:val="24"/>
          <w:u w:val="single"/>
        </w:rPr>
        <w:t>每日万分之五</w:t>
      </w:r>
      <w:r>
        <w:rPr>
          <w:rFonts w:hAnsi="宋体"/>
          <w:color w:val="auto"/>
          <w:sz w:val="24"/>
        </w:rPr>
        <w:t>向乙方支付违约金。</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乙方</w:t>
      </w:r>
      <w:r>
        <w:rPr>
          <w:rFonts w:hint="eastAsia" w:hAnsi="宋体"/>
          <w:color w:val="auto"/>
          <w:sz w:val="24"/>
        </w:rPr>
        <w:t>未能如</w:t>
      </w:r>
      <w:r>
        <w:rPr>
          <w:rFonts w:hAnsi="宋体"/>
          <w:color w:val="auto"/>
          <w:sz w:val="24"/>
        </w:rPr>
        <w:t>期提供服务的，每日向甲方支付</w:t>
      </w:r>
      <w:r>
        <w:rPr>
          <w:rFonts w:hint="eastAsia" w:hAnsi="宋体"/>
          <w:color w:val="auto"/>
          <w:sz w:val="24"/>
        </w:rPr>
        <w:t>合同款项的</w:t>
      </w:r>
      <w:r>
        <w:rPr>
          <w:rFonts w:hAnsi="宋体"/>
          <w:color w:val="auto"/>
          <w:sz w:val="24"/>
          <w:u w:val="single"/>
        </w:rPr>
        <w:t>千分之六</w:t>
      </w:r>
      <w:r>
        <w:rPr>
          <w:rFonts w:hint="eastAsia" w:hAnsi="宋体"/>
          <w:color w:val="auto"/>
          <w:sz w:val="24"/>
        </w:rPr>
        <w:t>作为</w:t>
      </w:r>
      <w:r>
        <w:rPr>
          <w:rFonts w:hAnsi="宋体"/>
          <w:color w:val="auto"/>
          <w:sz w:val="24"/>
        </w:rPr>
        <w:t>违约金。乙方超过约定日期10个工作日</w:t>
      </w:r>
      <w:r>
        <w:rPr>
          <w:rFonts w:hint="eastAsia" w:hAnsi="宋体"/>
          <w:color w:val="auto"/>
          <w:sz w:val="24"/>
        </w:rPr>
        <w:t>仍</w:t>
      </w:r>
      <w:r>
        <w:rPr>
          <w:rFonts w:hAnsi="宋体"/>
          <w:color w:val="auto"/>
          <w:sz w:val="24"/>
        </w:rPr>
        <w:t>不能</w:t>
      </w:r>
      <w:r>
        <w:rPr>
          <w:rFonts w:hint="eastAsia" w:hAnsi="宋体"/>
          <w:color w:val="auto"/>
          <w:sz w:val="24"/>
        </w:rPr>
        <w:t>提供服务</w:t>
      </w:r>
      <w:r>
        <w:rPr>
          <w:rFonts w:hAnsi="宋体"/>
          <w:color w:val="auto"/>
          <w:sz w:val="24"/>
        </w:rPr>
        <w:t>的，甲方可解除本合同</w:t>
      </w:r>
      <w:r>
        <w:rPr>
          <w:rFonts w:hint="eastAsia" w:hAnsi="宋体"/>
          <w:color w:val="auto"/>
          <w:sz w:val="24"/>
        </w:rPr>
        <w:t>并追回已拨经费</w:t>
      </w:r>
      <w:r>
        <w:rPr>
          <w:rFonts w:hAnsi="宋体"/>
          <w:color w:val="auto"/>
          <w:sz w:val="24"/>
        </w:rPr>
        <w:t>。乙方因</w:t>
      </w:r>
      <w:r>
        <w:rPr>
          <w:rFonts w:hint="eastAsia" w:hAnsi="宋体"/>
          <w:color w:val="auto"/>
          <w:sz w:val="24"/>
        </w:rPr>
        <w:t>未能如</w:t>
      </w:r>
      <w:r>
        <w:rPr>
          <w:rFonts w:hAnsi="宋体"/>
          <w:color w:val="auto"/>
          <w:sz w:val="24"/>
        </w:rPr>
        <w:t>期提供服务或</w:t>
      </w:r>
      <w:r>
        <w:rPr>
          <w:rFonts w:hint="eastAsia" w:hAnsi="宋体"/>
          <w:color w:val="auto"/>
          <w:sz w:val="24"/>
        </w:rPr>
        <w:t>成果质量未达到出版标准</w:t>
      </w:r>
      <w:r>
        <w:rPr>
          <w:rFonts w:hAnsi="宋体"/>
          <w:color w:val="auto"/>
          <w:sz w:val="24"/>
        </w:rPr>
        <w:t>导致甲方解除合同的，乙方应</w:t>
      </w:r>
      <w:r>
        <w:rPr>
          <w:rFonts w:hint="eastAsia" w:hAnsi="宋体"/>
          <w:color w:val="auto"/>
          <w:sz w:val="24"/>
        </w:rPr>
        <w:t>退回支付款项并</w:t>
      </w:r>
      <w:r>
        <w:rPr>
          <w:rFonts w:hAnsi="宋体"/>
          <w:color w:val="auto"/>
          <w:sz w:val="24"/>
        </w:rPr>
        <w:t>向甲方支付合同总值</w:t>
      </w:r>
      <w:r>
        <w:rPr>
          <w:rFonts w:hAnsi="宋体"/>
          <w:color w:val="auto"/>
          <w:sz w:val="24"/>
          <w:u w:val="single"/>
        </w:rPr>
        <w:t>5%</w:t>
      </w:r>
      <w:r>
        <w:rPr>
          <w:rFonts w:hAnsi="宋体"/>
          <w:color w:val="auto"/>
          <w:sz w:val="24"/>
        </w:rPr>
        <w:t xml:space="preserve">的违约金，如造成甲方损失超过违约金的，超出部分由乙方继续承担赔偿责任。 </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rFonts w:hAnsi="宋体"/>
          <w:b/>
          <w:color w:val="auto"/>
          <w:sz w:val="24"/>
        </w:rPr>
      </w:pPr>
      <w:r>
        <w:rPr>
          <w:rFonts w:hAnsi="宋体"/>
          <w:b/>
          <w:color w:val="auto"/>
          <w:sz w:val="24"/>
        </w:rPr>
        <w:t>十</w:t>
      </w:r>
      <w:r>
        <w:rPr>
          <w:rFonts w:hint="eastAsia" w:hAnsi="宋体"/>
          <w:b/>
          <w:color w:val="auto"/>
          <w:sz w:val="24"/>
        </w:rPr>
        <w:t>五</w:t>
      </w:r>
      <w:r>
        <w:rPr>
          <w:rFonts w:hAnsi="宋体"/>
          <w:b/>
          <w:color w:val="auto"/>
          <w:sz w:val="24"/>
        </w:rPr>
        <w:t>、不可抗力事件处理</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在合同有效期内，任何一方因不可抗力事件导致不能履行合同，则合同履行期可延长，其延长期与不可抗力影响期相同。</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2</w:t>
      </w:r>
      <w:r>
        <w:rPr>
          <w:rFonts w:hint="eastAsia" w:hAnsi="宋体"/>
          <w:color w:val="auto"/>
          <w:sz w:val="24"/>
        </w:rPr>
        <w:t>．</w:t>
      </w:r>
      <w:r>
        <w:rPr>
          <w:rFonts w:hAnsi="宋体"/>
          <w:color w:val="auto"/>
          <w:sz w:val="24"/>
        </w:rPr>
        <w:t>不可抗力事件发生后，应立即通知对方，并寄送有关权威机构出具的证明。</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3</w:t>
      </w:r>
      <w:r>
        <w:rPr>
          <w:rFonts w:hint="eastAsia" w:hAnsi="宋体"/>
          <w:color w:val="auto"/>
          <w:sz w:val="24"/>
        </w:rPr>
        <w:t>．</w:t>
      </w:r>
      <w:r>
        <w:rPr>
          <w:rFonts w:hAnsi="宋体"/>
          <w:color w:val="auto"/>
          <w:sz w:val="24"/>
        </w:rPr>
        <w:t>不可抗力事件延续120天以上，双方应通过友好协商，确定是否继续履行合同。</w:t>
      </w:r>
    </w:p>
    <w:p>
      <w:pPr>
        <w:pStyle w:val="13"/>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rFonts w:hAnsi="宋体"/>
          <w:b/>
          <w:color w:val="auto"/>
          <w:sz w:val="24"/>
        </w:rPr>
      </w:pPr>
      <w:r>
        <w:rPr>
          <w:rFonts w:hAnsi="宋体"/>
          <w:b/>
          <w:color w:val="auto"/>
          <w:sz w:val="24"/>
        </w:rPr>
        <w:t>十</w:t>
      </w:r>
      <w:r>
        <w:rPr>
          <w:rFonts w:hint="eastAsia" w:hAnsi="宋体"/>
          <w:b/>
          <w:color w:val="auto"/>
          <w:sz w:val="24"/>
        </w:rPr>
        <w:t>六</w:t>
      </w:r>
      <w:r>
        <w:rPr>
          <w:rFonts w:hAnsi="宋体"/>
          <w:b/>
          <w:color w:val="auto"/>
          <w:sz w:val="24"/>
        </w:rPr>
        <w:t>、</w:t>
      </w:r>
      <w:r>
        <w:rPr>
          <w:rFonts w:hint="eastAsia" w:hAnsi="宋体"/>
          <w:b/>
          <w:color w:val="auto"/>
          <w:sz w:val="24"/>
        </w:rPr>
        <w:t>解决争议的方法</w:t>
      </w:r>
    </w:p>
    <w:p>
      <w:pPr>
        <w:keepNext w:val="0"/>
        <w:keepLines w:val="0"/>
        <w:pageBreakBefore w:val="0"/>
        <w:widowControl/>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s="宋体"/>
          <w:color w:val="auto"/>
          <w:kern w:val="0"/>
          <w:sz w:val="24"/>
        </w:rPr>
      </w:pPr>
      <w:r>
        <w:rPr>
          <w:rFonts w:ascii="宋体" w:hAnsi="宋体"/>
          <w:color w:val="auto"/>
          <w:sz w:val="24"/>
        </w:rPr>
        <w:t>如双方在履行合同时发生纠纷，应协商解决；协商不成时，可提请政府采购管理部门调解；</w:t>
      </w:r>
      <w:r>
        <w:rPr>
          <w:rFonts w:hint="eastAsia" w:ascii="宋体" w:hAnsi="宋体"/>
          <w:color w:val="auto"/>
          <w:sz w:val="24"/>
        </w:rPr>
        <w:t>调解不成的提交台州仲裁委员会仲裁</w:t>
      </w:r>
      <w:r>
        <w:rPr>
          <w:rFonts w:ascii="宋体" w:hAnsi="宋体" w:cs="宋体"/>
          <w:color w:val="auto"/>
          <w:kern w:val="0"/>
          <w:sz w:val="24"/>
        </w:rPr>
        <w:t>。</w:t>
      </w:r>
    </w:p>
    <w:p>
      <w:pPr>
        <w:pStyle w:val="13"/>
        <w:keepNext w:val="0"/>
        <w:keepLines w:val="0"/>
        <w:pageBreakBefore w:val="0"/>
        <w:kinsoku/>
        <w:wordWrap/>
        <w:overflowPunct/>
        <w:topLinePunct w:val="0"/>
        <w:autoSpaceDE/>
        <w:autoSpaceDN/>
        <w:bidi w:val="0"/>
        <w:adjustRightInd/>
        <w:snapToGrid w:val="0"/>
        <w:spacing w:after="0" w:line="360" w:lineRule="auto"/>
        <w:ind w:left="0" w:leftChars="0" w:right="0" w:rightChars="0" w:firstLine="482" w:firstLineChars="200"/>
        <w:textAlignment w:val="auto"/>
        <w:outlineLvl w:val="9"/>
        <w:rPr>
          <w:rFonts w:hAnsi="宋体"/>
          <w:b/>
          <w:color w:val="auto"/>
          <w:sz w:val="24"/>
        </w:rPr>
      </w:pPr>
      <w:r>
        <w:rPr>
          <w:rFonts w:hAnsi="宋体"/>
          <w:b/>
          <w:color w:val="auto"/>
          <w:sz w:val="24"/>
        </w:rPr>
        <w:t>十</w:t>
      </w:r>
      <w:r>
        <w:rPr>
          <w:rFonts w:hint="eastAsia" w:hAnsi="宋体"/>
          <w:b/>
          <w:color w:val="auto"/>
          <w:sz w:val="24"/>
        </w:rPr>
        <w:t>七</w:t>
      </w:r>
      <w:r>
        <w:rPr>
          <w:rFonts w:hAnsi="宋体"/>
          <w:b/>
          <w:color w:val="auto"/>
          <w:sz w:val="24"/>
        </w:rPr>
        <w:t>、合同生效及其它</w:t>
      </w:r>
    </w:p>
    <w:p>
      <w:pPr>
        <w:pStyle w:val="13"/>
        <w:keepNext w:val="0"/>
        <w:keepLines w:val="0"/>
        <w:pageBreakBefore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rPr>
        <w:t>1</w:t>
      </w:r>
      <w:r>
        <w:rPr>
          <w:rFonts w:hint="eastAsia" w:hAnsi="宋体"/>
          <w:color w:val="auto"/>
          <w:sz w:val="24"/>
        </w:rPr>
        <w:t>.</w:t>
      </w:r>
      <w:r>
        <w:rPr>
          <w:rFonts w:hAnsi="宋体"/>
          <w:color w:val="auto"/>
          <w:sz w:val="24"/>
        </w:rPr>
        <w:t xml:space="preserve"> 合同经双方法定代表人或授权代表</w:t>
      </w:r>
      <w:r>
        <w:rPr>
          <w:rFonts w:hint="eastAsia" w:hAnsi="宋体"/>
          <w:color w:val="auto"/>
          <w:sz w:val="24"/>
        </w:rPr>
        <w:t>签字</w:t>
      </w:r>
      <w:r>
        <w:rPr>
          <w:rFonts w:hAnsi="宋体"/>
          <w:color w:val="auto"/>
          <w:sz w:val="24"/>
        </w:rPr>
        <w:t>并加盖单位公章后生效。</w:t>
      </w:r>
    </w:p>
    <w:p>
      <w:pPr>
        <w:pStyle w:val="13"/>
        <w:keepNext w:val="0"/>
        <w:keepLines w:val="0"/>
        <w:pageBreakBefore w:val="0"/>
        <w:kinsoku/>
        <w:wordWrap/>
        <w:overflowPunct/>
        <w:topLinePunct w:val="0"/>
        <w:autoSpaceDE/>
        <w:autoSpaceDN/>
        <w:bidi w:val="0"/>
        <w:adjustRightInd/>
        <w:snapToGrid w:val="0"/>
        <w:spacing w:after="0" w:line="360" w:lineRule="auto"/>
        <w:ind w:left="0" w:leftChars="0" w:right="0" w:rightChars="0" w:firstLine="480" w:firstLineChars="200"/>
        <w:textAlignment w:val="auto"/>
        <w:outlineLvl w:val="9"/>
        <w:rPr>
          <w:rFonts w:hAnsi="宋体"/>
          <w:color w:val="auto"/>
          <w:sz w:val="24"/>
        </w:rPr>
      </w:pPr>
      <w:r>
        <w:rPr>
          <w:rFonts w:hint="eastAsia" w:hAnsi="宋体"/>
          <w:color w:val="auto"/>
          <w:sz w:val="24"/>
        </w:rPr>
        <w:t xml:space="preserve">2. </w:t>
      </w:r>
      <w:r>
        <w:rPr>
          <w:rFonts w:hAnsi="宋体"/>
          <w:color w:val="auto"/>
          <w:sz w:val="24"/>
        </w:rPr>
        <w:t>本合同未尽事</w:t>
      </w:r>
      <w:r>
        <w:rPr>
          <w:rFonts w:hint="eastAsia" w:hAnsi="宋体"/>
          <w:color w:val="auto"/>
          <w:sz w:val="24"/>
        </w:rPr>
        <w:t>宜，遵照《中华人民共和国民法典》有关条文执行。</w:t>
      </w:r>
    </w:p>
    <w:p>
      <w:pPr>
        <w:keepNext w:val="0"/>
        <w:keepLines w:val="0"/>
        <w:pageBreakBefore w:val="0"/>
        <w:widowControl/>
        <w:kinsoku/>
        <w:wordWrap/>
        <w:overflowPunct/>
        <w:topLinePunct w:val="0"/>
        <w:autoSpaceDE/>
        <w:autoSpaceDN/>
        <w:bidi w:val="0"/>
        <w:adjustRightInd/>
        <w:spacing w:after="0" w:line="360" w:lineRule="auto"/>
        <w:ind w:left="0" w:leftChars="0" w:right="0" w:rightChars="0" w:firstLine="480" w:firstLineChars="200"/>
        <w:textAlignment w:val="auto"/>
        <w:outlineLvl w:val="9"/>
        <w:rPr>
          <w:rFonts w:ascii="宋体" w:hAnsi="宋体" w:cs="宋体"/>
          <w:color w:val="auto"/>
          <w:sz w:val="24"/>
        </w:rPr>
      </w:pPr>
      <w:r>
        <w:rPr>
          <w:rFonts w:hint="eastAsia" w:ascii="宋体" w:hAnsi="宋体" w:cs="宋体"/>
          <w:color w:val="auto"/>
          <w:sz w:val="24"/>
        </w:rPr>
        <w:t>3. 本合同一式</w:t>
      </w:r>
      <w:r>
        <w:rPr>
          <w:rFonts w:hint="eastAsia" w:ascii="宋体" w:hAnsi="宋体" w:cs="宋体"/>
          <w:color w:val="auto"/>
          <w:sz w:val="24"/>
          <w:lang w:eastAsia="zh-CN"/>
        </w:rPr>
        <w:t>五</w:t>
      </w:r>
      <w:r>
        <w:rPr>
          <w:rFonts w:hint="eastAsia" w:ascii="宋体" w:hAnsi="宋体" w:cs="宋体"/>
          <w:color w:val="auto"/>
          <w:sz w:val="24"/>
        </w:rPr>
        <w:t>份。甲、乙双方各执二份，</w:t>
      </w:r>
      <w:r>
        <w:rPr>
          <w:rFonts w:hint="eastAsia" w:ascii="宋体" w:hAnsi="宋体"/>
          <w:color w:val="auto"/>
          <w:sz w:val="24"/>
        </w:rPr>
        <w:t>采购组织机构执一份</w:t>
      </w:r>
      <w:r>
        <w:rPr>
          <w:rFonts w:hint="eastAsia" w:ascii="宋体" w:hAnsi="宋体" w:cs="宋体"/>
          <w:color w:val="auto"/>
          <w:sz w:val="24"/>
        </w:rPr>
        <w:t>。本项目未尽事宜以磋商采购文件、磋商响应文件及澄清文件等为准。</w:t>
      </w:r>
    </w:p>
    <w:p>
      <w:pPr>
        <w:pageBreakBefore w:val="0"/>
        <w:widowControl/>
        <w:kinsoku/>
        <w:overflowPunct/>
        <w:topLinePunct w:val="0"/>
        <w:bidi w:val="0"/>
        <w:spacing w:line="360" w:lineRule="auto"/>
        <w:ind w:left="0" w:leftChars="0" w:right="0" w:rightChars="0"/>
        <w:rPr>
          <w:rFonts w:ascii="宋体" w:hAnsi="宋体"/>
          <w:b/>
          <w:color w:val="auto"/>
          <w:sz w:val="24"/>
        </w:rPr>
      </w:pPr>
    </w:p>
    <w:p>
      <w:pPr>
        <w:pageBreakBefore w:val="0"/>
        <w:kinsoku/>
        <w:overflowPunct/>
        <w:topLinePunct w:val="0"/>
        <w:bidi w:val="0"/>
        <w:spacing w:line="360" w:lineRule="auto"/>
        <w:ind w:left="0" w:leftChars="0" w:right="0" w:rightChars="0"/>
        <w:rPr>
          <w:rFonts w:ascii="宋体" w:hAnsi="宋体"/>
          <w:color w:val="auto"/>
          <w:sz w:val="24"/>
        </w:rPr>
      </w:pPr>
      <w:r>
        <w:rPr>
          <w:rFonts w:hint="eastAsia" w:ascii="宋体" w:hAnsi="宋体"/>
          <w:color w:val="auto"/>
          <w:sz w:val="24"/>
        </w:rPr>
        <w:t>甲方（公章）                                     乙方（公章）</w:t>
      </w:r>
    </w:p>
    <w:p>
      <w:pPr>
        <w:pageBreakBefore w:val="0"/>
        <w:kinsoku/>
        <w:overflowPunct/>
        <w:topLinePunct w:val="0"/>
        <w:bidi w:val="0"/>
        <w:spacing w:line="360" w:lineRule="auto"/>
        <w:ind w:left="0" w:leftChars="0" w:right="0" w:rightChars="0"/>
        <w:rPr>
          <w:rFonts w:ascii="宋体" w:hAnsi="宋体"/>
          <w:color w:val="auto"/>
          <w:sz w:val="24"/>
        </w:rPr>
      </w:pPr>
      <w:r>
        <w:rPr>
          <w:rFonts w:hint="eastAsia" w:ascii="宋体" w:hAnsi="宋体"/>
          <w:color w:val="auto"/>
          <w:sz w:val="24"/>
        </w:rPr>
        <w:t>法定代表人：                                     法定代表人：</w:t>
      </w:r>
    </w:p>
    <w:p>
      <w:pPr>
        <w:pageBreakBefore w:val="0"/>
        <w:kinsoku/>
        <w:overflowPunct/>
        <w:topLinePunct w:val="0"/>
        <w:bidi w:val="0"/>
        <w:spacing w:line="360" w:lineRule="auto"/>
        <w:ind w:left="0" w:leftChars="0" w:right="0" w:rightChars="0"/>
        <w:rPr>
          <w:rFonts w:ascii="宋体" w:hAnsi="宋体"/>
          <w:color w:val="auto"/>
          <w:sz w:val="24"/>
        </w:rPr>
      </w:pPr>
      <w:r>
        <w:rPr>
          <w:rFonts w:hint="eastAsia" w:ascii="宋体" w:hAnsi="宋体"/>
          <w:color w:val="auto"/>
          <w:sz w:val="24"/>
        </w:rPr>
        <w:t>委托代理人：                                     委托代理人：</w:t>
      </w:r>
    </w:p>
    <w:p>
      <w:pPr>
        <w:pageBreakBefore w:val="0"/>
        <w:kinsoku/>
        <w:overflowPunct/>
        <w:topLinePunct w:val="0"/>
        <w:bidi w:val="0"/>
        <w:spacing w:line="360" w:lineRule="auto"/>
        <w:ind w:left="0" w:leftChars="0" w:right="0" w:rightChars="0"/>
        <w:rPr>
          <w:rFonts w:ascii="宋体" w:hAnsi="宋体"/>
          <w:color w:val="auto"/>
          <w:sz w:val="24"/>
        </w:rPr>
      </w:pPr>
      <w:r>
        <w:rPr>
          <w:rFonts w:hint="eastAsia" w:ascii="宋体" w:hAnsi="宋体"/>
          <w:color w:val="auto"/>
          <w:sz w:val="24"/>
        </w:rPr>
        <w:t>联系电话：                                       联系电话：</w:t>
      </w:r>
    </w:p>
    <w:p>
      <w:pPr>
        <w:pageBreakBefore w:val="0"/>
        <w:kinsoku/>
        <w:overflowPunct/>
        <w:topLinePunct w:val="0"/>
        <w:bidi w:val="0"/>
        <w:spacing w:line="360" w:lineRule="auto"/>
        <w:ind w:left="0" w:leftChars="0" w:right="0" w:rightChars="0"/>
        <w:rPr>
          <w:rFonts w:ascii="宋体" w:hAnsi="宋体"/>
          <w:color w:val="auto"/>
          <w:sz w:val="24"/>
        </w:rPr>
      </w:pPr>
      <w:r>
        <w:rPr>
          <w:rFonts w:hint="eastAsia" w:ascii="宋体" w:hAnsi="宋体"/>
          <w:color w:val="auto"/>
          <w:sz w:val="24"/>
        </w:rPr>
        <w:t>开户银行：                                       开户银行：</w:t>
      </w:r>
    </w:p>
    <w:p>
      <w:pPr>
        <w:pageBreakBefore w:val="0"/>
        <w:kinsoku/>
        <w:overflowPunct/>
        <w:topLinePunct w:val="0"/>
        <w:bidi w:val="0"/>
        <w:spacing w:line="360" w:lineRule="auto"/>
        <w:ind w:left="0" w:leftChars="0" w:right="0" w:rightChars="0"/>
        <w:rPr>
          <w:rFonts w:ascii="宋体" w:hAnsi="宋体"/>
          <w:color w:val="auto"/>
          <w:sz w:val="24"/>
        </w:rPr>
      </w:pPr>
      <w:r>
        <w:rPr>
          <w:rFonts w:hint="eastAsia" w:ascii="宋体" w:hAnsi="宋体"/>
          <w:color w:val="auto"/>
          <w:sz w:val="24"/>
        </w:rPr>
        <w:t>帐号：                                           帐号：</w:t>
      </w:r>
    </w:p>
    <w:p>
      <w:pPr>
        <w:pageBreakBefore w:val="0"/>
        <w:kinsoku/>
        <w:overflowPunct/>
        <w:topLinePunct w:val="0"/>
        <w:bidi w:val="0"/>
        <w:spacing w:line="360" w:lineRule="auto"/>
        <w:ind w:left="0" w:leftChars="0" w:right="0" w:rightChars="0"/>
        <w:rPr>
          <w:rFonts w:ascii="宋体" w:hAnsi="宋体"/>
          <w:color w:val="auto"/>
          <w:sz w:val="24"/>
        </w:rPr>
      </w:pPr>
      <w:r>
        <w:rPr>
          <w:rFonts w:hint="eastAsia" w:ascii="宋体" w:hAnsi="宋体"/>
          <w:color w:val="auto"/>
          <w:sz w:val="24"/>
        </w:rPr>
        <w:t>地址及邮编：                                     地址及邮编：</w:t>
      </w:r>
    </w:p>
    <w:p>
      <w:pPr>
        <w:pageBreakBefore w:val="0"/>
        <w:kinsoku/>
        <w:overflowPunct/>
        <w:topLinePunct w:val="0"/>
        <w:bidi w:val="0"/>
        <w:spacing w:line="360" w:lineRule="auto"/>
        <w:ind w:left="0" w:leftChars="0" w:right="0" w:rightChars="0"/>
        <w:rPr>
          <w:rFonts w:ascii="宋体" w:hAnsi="宋体"/>
          <w:color w:val="auto"/>
          <w:sz w:val="24"/>
        </w:rPr>
      </w:pPr>
    </w:p>
    <w:p>
      <w:pPr>
        <w:pageBreakBefore w:val="0"/>
        <w:kinsoku/>
        <w:overflowPunct/>
        <w:topLinePunct w:val="0"/>
        <w:bidi w:val="0"/>
        <w:spacing w:line="360" w:lineRule="auto"/>
        <w:ind w:left="0" w:leftChars="0" w:right="0" w:rightChars="0" w:firstLine="4920" w:firstLineChars="2050"/>
        <w:rPr>
          <w:rFonts w:ascii="宋体" w:hAnsi="宋体"/>
          <w:color w:val="auto"/>
          <w:sz w:val="24"/>
        </w:rPr>
      </w:pPr>
      <w:r>
        <w:rPr>
          <w:rFonts w:hint="eastAsia" w:ascii="宋体" w:hAnsi="宋体"/>
          <w:color w:val="auto"/>
          <w:sz w:val="24"/>
        </w:rPr>
        <w:t>签订时间：    年   月    日</w:t>
      </w:r>
    </w:p>
    <w:p>
      <w:pPr>
        <w:pageBreakBefore w:val="0"/>
        <w:kinsoku/>
        <w:overflowPunct/>
        <w:topLinePunct w:val="0"/>
        <w:autoSpaceDE w:val="0"/>
        <w:autoSpaceDN w:val="0"/>
        <w:bidi w:val="0"/>
        <w:adjustRightInd w:val="0"/>
        <w:spacing w:line="360" w:lineRule="auto"/>
        <w:ind w:left="0" w:leftChars="0" w:right="0" w:rightChars="0"/>
        <w:rPr>
          <w:rFonts w:ascii="宋体" w:hAnsi="宋体"/>
          <w:b/>
          <w:color w:val="auto"/>
          <w:kern w:val="0"/>
          <w:sz w:val="30"/>
        </w:rPr>
      </w:pPr>
    </w:p>
    <w:p>
      <w:pPr>
        <w:pageBreakBefore w:val="0"/>
        <w:kinsoku/>
        <w:overflowPunct/>
        <w:topLinePunct w:val="0"/>
        <w:bidi w:val="0"/>
        <w:ind w:left="0" w:leftChars="0" w:right="0" w:rightChars="0"/>
        <w:rPr>
          <w:rFonts w:ascii="宋体" w:hAnsi="宋体"/>
          <w:b/>
          <w:color w:val="auto"/>
          <w:sz w:val="36"/>
          <w:szCs w:val="36"/>
        </w:rPr>
      </w:pPr>
      <w:r>
        <w:rPr>
          <w:rFonts w:hint="eastAsia" w:ascii="宋体" w:hAnsi="宋体"/>
          <w:b/>
          <w:color w:val="auto"/>
          <w:sz w:val="36"/>
          <w:szCs w:val="36"/>
        </w:rPr>
        <w:br w:type="page"/>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0"/>
        <w:rPr>
          <w:rFonts w:ascii="宋体" w:hAnsi="宋体"/>
          <w:b/>
          <w:color w:val="auto"/>
          <w:sz w:val="36"/>
          <w:szCs w:val="36"/>
        </w:rPr>
      </w:pPr>
      <w:bookmarkStart w:id="41" w:name="_Toc5481_WPSOffice_Level1"/>
      <w:bookmarkStart w:id="42" w:name="_Toc29163"/>
      <w:r>
        <w:rPr>
          <w:rFonts w:hint="eastAsia" w:ascii="宋体" w:hAnsi="宋体"/>
          <w:b/>
          <w:color w:val="auto"/>
          <w:sz w:val="36"/>
          <w:szCs w:val="36"/>
        </w:rPr>
        <w:t>第六章  投标文件格式</w:t>
      </w:r>
      <w:bookmarkEnd w:id="41"/>
      <w:bookmarkEnd w:id="42"/>
    </w:p>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textAlignment w:val="auto"/>
        <w:outlineLvl w:val="9"/>
        <w:rPr>
          <w:rFonts w:ascii="宋体" w:hAnsi="宋体"/>
          <w:b/>
          <w:color w:val="auto"/>
          <w:kern w:val="0"/>
          <w:sz w:val="28"/>
          <w:szCs w:val="28"/>
        </w:rPr>
      </w:pPr>
      <w:r>
        <w:rPr>
          <w:rFonts w:hint="eastAsia" w:ascii="宋体" w:hAnsi="宋体"/>
          <w:b/>
          <w:color w:val="auto"/>
          <w:kern w:val="0"/>
          <w:sz w:val="28"/>
          <w:szCs w:val="28"/>
        </w:rPr>
        <w:t>附件1</w:t>
      </w:r>
      <w:r>
        <w:rPr>
          <w:rFonts w:hint="eastAsia" w:ascii="宋体" w:hAnsi="宋体"/>
          <w:b/>
          <w:color w:val="auto"/>
          <w:sz w:val="30"/>
          <w:szCs w:val="30"/>
        </w:rPr>
        <w:t xml:space="preserve">                             </w:t>
      </w:r>
      <w:r>
        <w:rPr>
          <w:rFonts w:hint="eastAsia" w:ascii="宋体" w:hAnsi="宋体"/>
          <w:color w:val="auto"/>
          <w:sz w:val="30"/>
          <w:szCs w:val="30"/>
        </w:rPr>
        <w:t xml:space="preserve"> 　　　</w:t>
      </w:r>
      <w:r>
        <w:rPr>
          <w:rFonts w:hint="eastAsia" w:ascii="宋体" w:hAnsi="宋体"/>
          <w:b/>
          <w:color w:val="auto"/>
          <w:sz w:val="28"/>
        </w:rPr>
        <w:t xml:space="preserve">        </w:t>
      </w:r>
    </w:p>
    <w:p>
      <w:pPr>
        <w:keepNext w:val="0"/>
        <w:keepLines w:val="0"/>
        <w:pageBreakBefore w:val="0"/>
        <w:widowControl w:val="0"/>
        <w:kinsoku/>
        <w:wordWrap/>
        <w:overflowPunct/>
        <w:topLinePunct w:val="0"/>
        <w:autoSpaceDE/>
        <w:autoSpaceDN/>
        <w:bidi w:val="0"/>
        <w:adjustRightInd/>
        <w:snapToGrid/>
        <w:spacing w:after="0"/>
        <w:ind w:left="0" w:leftChars="0" w:right="0" w:rightChars="0"/>
        <w:jc w:val="center"/>
        <w:textAlignment w:val="auto"/>
        <w:outlineLvl w:val="9"/>
        <w:rPr>
          <w:rFonts w:hint="eastAsia" w:eastAsia="宋体"/>
          <w:color w:val="auto"/>
          <w:sz w:val="44"/>
          <w:szCs w:val="44"/>
          <w:lang w:eastAsia="zh-CN"/>
        </w:rPr>
      </w:pPr>
      <w:r>
        <w:rPr>
          <w:rFonts w:hint="eastAsia"/>
          <w:color w:val="auto"/>
          <w:sz w:val="44"/>
          <w:szCs w:val="44"/>
          <w:lang w:eastAsia="zh-CN"/>
        </w:rPr>
        <w:t xml:space="preserve">台州市黄岩区经济信息化和科学技术局 </w:t>
      </w:r>
    </w:p>
    <w:p>
      <w:pPr>
        <w:keepNext w:val="0"/>
        <w:keepLines w:val="0"/>
        <w:pageBreakBefore w:val="0"/>
        <w:widowControl w:val="0"/>
        <w:kinsoku/>
        <w:wordWrap/>
        <w:overflowPunct/>
        <w:topLinePunct w:val="0"/>
        <w:autoSpaceDE/>
        <w:autoSpaceDN/>
        <w:bidi w:val="0"/>
        <w:adjustRightInd/>
        <w:snapToGrid/>
        <w:spacing w:after="0"/>
        <w:ind w:left="0" w:leftChars="0" w:right="0" w:rightChars="0"/>
        <w:jc w:val="center"/>
        <w:textAlignment w:val="auto"/>
        <w:outlineLvl w:val="9"/>
        <w:rPr>
          <w:rFonts w:hint="eastAsia" w:eastAsia="宋体"/>
          <w:color w:val="auto"/>
          <w:sz w:val="44"/>
          <w:szCs w:val="44"/>
          <w:lang w:eastAsia="zh-CN"/>
        </w:rPr>
      </w:pPr>
      <w:r>
        <w:rPr>
          <w:rFonts w:hint="eastAsia"/>
          <w:color w:val="auto"/>
          <w:sz w:val="36"/>
          <w:szCs w:val="36"/>
          <w:lang w:eastAsia="zh-CN"/>
        </w:rPr>
        <w:t>台州市黄岩区模具及电动自行车产业垂直整合方案编制项目</w:t>
      </w:r>
    </w:p>
    <w:p>
      <w:pPr>
        <w:keepNext w:val="0"/>
        <w:keepLines w:val="0"/>
        <w:pageBreakBefore w:val="0"/>
        <w:widowControl w:val="0"/>
        <w:kinsoku/>
        <w:wordWrap/>
        <w:overflowPunct/>
        <w:topLinePunct w:val="0"/>
        <w:autoSpaceDE/>
        <w:autoSpaceDN/>
        <w:bidi w:val="0"/>
        <w:adjustRightInd/>
        <w:snapToGrid/>
        <w:spacing w:before="240" w:after="0" w:line="360" w:lineRule="auto"/>
        <w:ind w:left="0" w:leftChars="0" w:right="0" w:rightChars="0"/>
        <w:jc w:val="center"/>
        <w:textAlignment w:val="auto"/>
        <w:outlineLvl w:val="9"/>
        <w:rPr>
          <w:rFonts w:ascii="宋体" w:hAnsi="宋体"/>
          <w:color w:val="auto"/>
          <w:sz w:val="36"/>
          <w:szCs w:val="36"/>
        </w:rPr>
      </w:pPr>
      <w:r>
        <w:rPr>
          <w:rFonts w:hint="eastAsia" w:ascii="宋体" w:hAnsi="宋体"/>
          <w:color w:val="auto"/>
          <w:sz w:val="36"/>
          <w:szCs w:val="36"/>
        </w:rPr>
        <w:t>项目编号：</w:t>
      </w:r>
      <w:r>
        <w:rPr>
          <w:rFonts w:hint="eastAsia" w:ascii="宋体" w:hAnsi="宋体"/>
          <w:color w:val="auto"/>
          <w:sz w:val="36"/>
          <w:szCs w:val="36"/>
          <w:lang w:eastAsia="zh-CN"/>
        </w:rPr>
        <w:t>TZTX-2025-CS056</w:t>
      </w:r>
    </w:p>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color w:val="auto"/>
          <w:sz w:val="84"/>
          <w:szCs w:val="84"/>
          <w:lang w:val="zh-CN"/>
        </w:rPr>
      </w:pPr>
      <w:r>
        <w:rPr>
          <w:rFonts w:hint="eastAsia"/>
          <w:color w:val="auto"/>
          <w:sz w:val="84"/>
          <w:szCs w:val="84"/>
          <w:lang w:val="zh-CN"/>
        </w:rPr>
        <w:t>磋</w:t>
      </w:r>
    </w:p>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color w:val="auto"/>
          <w:sz w:val="84"/>
          <w:szCs w:val="84"/>
          <w:lang w:val="zh-CN"/>
        </w:rPr>
      </w:pPr>
      <w:r>
        <w:rPr>
          <w:rFonts w:hint="eastAsia"/>
          <w:color w:val="auto"/>
          <w:sz w:val="84"/>
          <w:szCs w:val="84"/>
          <w:lang w:val="zh-CN"/>
        </w:rPr>
        <w:t>商</w:t>
      </w:r>
    </w:p>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color w:val="auto"/>
          <w:sz w:val="84"/>
          <w:szCs w:val="84"/>
          <w:lang w:val="zh-CN"/>
        </w:rPr>
      </w:pPr>
      <w:r>
        <w:rPr>
          <w:rFonts w:hint="eastAsia"/>
          <w:color w:val="auto"/>
          <w:sz w:val="84"/>
          <w:szCs w:val="84"/>
          <w:lang w:val="zh-CN"/>
        </w:rPr>
        <w:t>响</w:t>
      </w:r>
    </w:p>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color w:val="auto"/>
          <w:sz w:val="84"/>
          <w:szCs w:val="84"/>
          <w:lang w:val="zh-CN"/>
        </w:rPr>
      </w:pPr>
      <w:r>
        <w:rPr>
          <w:rFonts w:hint="eastAsia"/>
          <w:color w:val="auto"/>
          <w:sz w:val="84"/>
          <w:szCs w:val="84"/>
          <w:lang w:val="zh-CN"/>
        </w:rPr>
        <w:t>应</w:t>
      </w:r>
    </w:p>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color w:val="auto"/>
          <w:sz w:val="84"/>
          <w:szCs w:val="84"/>
        </w:rPr>
      </w:pPr>
      <w:r>
        <w:rPr>
          <w:rFonts w:hint="eastAsia"/>
          <w:color w:val="auto"/>
          <w:sz w:val="84"/>
          <w:szCs w:val="84"/>
          <w:lang w:val="zh-CN"/>
        </w:rPr>
        <w:t>文</w:t>
      </w:r>
    </w:p>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color w:val="auto"/>
          <w:sz w:val="84"/>
          <w:szCs w:val="84"/>
          <w:lang w:val="zh-CN"/>
        </w:rPr>
      </w:pPr>
      <w:r>
        <w:rPr>
          <w:rFonts w:hint="eastAsia"/>
          <w:color w:val="auto"/>
          <w:sz w:val="84"/>
          <w:szCs w:val="84"/>
          <w:lang w:val="zh-CN"/>
        </w:rPr>
        <w:t>件</w:t>
      </w:r>
    </w:p>
    <w:p>
      <w:pPr>
        <w:pStyle w:val="12"/>
        <w:keepNext w:val="0"/>
        <w:keepLines w:val="0"/>
        <w:pageBreakBefore w:val="0"/>
        <w:widowControl w:val="0"/>
        <w:kinsoku/>
        <w:wordWrap/>
        <w:overflowPunct/>
        <w:topLinePunct w:val="0"/>
        <w:autoSpaceDE/>
        <w:autoSpaceDN/>
        <w:bidi w:val="0"/>
        <w:adjustRightInd/>
        <w:snapToGrid/>
        <w:spacing w:after="0"/>
        <w:ind w:left="0" w:leftChars="0" w:right="0" w:rightChars="0"/>
        <w:textAlignment w:val="auto"/>
        <w:outlineLvl w:val="9"/>
        <w:rPr>
          <w:rFonts w:ascii="宋体" w:hAnsi="宋体"/>
          <w:color w:val="auto"/>
          <w:sz w:val="32"/>
          <w:szCs w:val="32"/>
        </w:rPr>
      </w:pPr>
      <w:r>
        <w:rPr>
          <w:rFonts w:hint="eastAsia" w:ascii="宋体" w:hAnsi="宋体" w:cs="宋体"/>
          <w:color w:val="auto"/>
          <w:sz w:val="28"/>
          <w:szCs w:val="28"/>
        </w:rPr>
        <w:t xml:space="preserve"> </w:t>
      </w:r>
      <w:r>
        <w:rPr>
          <w:rFonts w:hint="eastAsia" w:ascii="宋体" w:hAnsi="宋体"/>
          <w:color w:val="auto"/>
          <w:sz w:val="32"/>
          <w:szCs w:val="32"/>
        </w:rPr>
        <w:t>供应商全称（电子</w:t>
      </w:r>
      <w:r>
        <w:rPr>
          <w:rFonts w:hint="eastAsia" w:ascii="宋体" w:hAnsi="宋体"/>
          <w:color w:val="auto"/>
          <w:sz w:val="32"/>
          <w:szCs w:val="32"/>
          <w:lang w:eastAsia="zh-CN"/>
        </w:rPr>
        <w:t>公</w:t>
      </w:r>
      <w:r>
        <w:rPr>
          <w:rFonts w:hint="eastAsia" w:ascii="宋体" w:hAnsi="宋体"/>
          <w:color w:val="auto"/>
          <w:sz w:val="32"/>
          <w:szCs w:val="32"/>
        </w:rPr>
        <w:t>章）：</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640" w:firstLineChars="200"/>
        <w:textAlignment w:val="auto"/>
        <w:outlineLvl w:val="9"/>
        <w:rPr>
          <w:rFonts w:ascii="宋体" w:hAnsi="宋体"/>
          <w:color w:val="auto"/>
          <w:sz w:val="32"/>
          <w:szCs w:val="32"/>
        </w:rPr>
      </w:pPr>
      <w:r>
        <w:rPr>
          <w:rFonts w:hint="eastAsia" w:ascii="宋体" w:hAnsi="宋体"/>
          <w:color w:val="auto"/>
          <w:sz w:val="32"/>
          <w:szCs w:val="32"/>
        </w:rPr>
        <w:t>地    址：</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640" w:firstLineChars="200"/>
        <w:textAlignment w:val="auto"/>
        <w:outlineLvl w:val="9"/>
        <w:rPr>
          <w:rFonts w:ascii="宋体" w:hAnsi="宋体"/>
          <w:color w:val="auto"/>
          <w:sz w:val="32"/>
          <w:szCs w:val="32"/>
        </w:rPr>
      </w:pPr>
      <w:r>
        <w:rPr>
          <w:rFonts w:hint="eastAsia" w:ascii="宋体" w:hAnsi="宋体"/>
          <w:color w:val="auto"/>
          <w:sz w:val="32"/>
          <w:szCs w:val="32"/>
        </w:rPr>
        <w:t>时    间：</w:t>
      </w:r>
    </w:p>
    <w:p>
      <w:pPr>
        <w:pStyle w:val="13"/>
        <w:pageBreakBefore w:val="0"/>
        <w:kinsoku/>
        <w:overflowPunct/>
        <w:topLinePunct w:val="0"/>
        <w:bidi w:val="0"/>
        <w:ind w:left="0" w:leftChars="0" w:right="0" w:rightChars="0"/>
        <w:rPr>
          <w:color w:val="auto"/>
        </w:rPr>
      </w:pPr>
    </w:p>
    <w:p>
      <w:pPr>
        <w:pageBreakBefore w:val="0"/>
        <w:kinsoku/>
        <w:overflowPunct/>
        <w:topLinePunct w:val="0"/>
        <w:bidi w:val="0"/>
        <w:spacing w:line="360" w:lineRule="auto"/>
        <w:ind w:left="0" w:leftChars="0" w:right="0" w:rightChars="0"/>
        <w:jc w:val="center"/>
        <w:rPr>
          <w:b/>
          <w:bCs/>
          <w:color w:val="auto"/>
          <w:sz w:val="32"/>
          <w:szCs w:val="40"/>
        </w:rPr>
      </w:pPr>
    </w:p>
    <w:p>
      <w:pPr>
        <w:pageBreakBefore w:val="0"/>
        <w:kinsoku/>
        <w:overflowPunct/>
        <w:topLinePunct w:val="0"/>
        <w:bidi w:val="0"/>
        <w:spacing w:line="360" w:lineRule="auto"/>
        <w:ind w:left="0" w:leftChars="0" w:right="0" w:rightChars="0"/>
        <w:jc w:val="center"/>
        <w:rPr>
          <w:b/>
          <w:bCs/>
          <w:color w:val="auto"/>
          <w:sz w:val="32"/>
          <w:szCs w:val="40"/>
        </w:rPr>
      </w:pPr>
      <w:r>
        <w:rPr>
          <w:rFonts w:hint="eastAsia"/>
          <w:b/>
          <w:bCs/>
          <w:color w:val="auto"/>
          <w:sz w:val="32"/>
          <w:szCs w:val="40"/>
        </w:rPr>
        <w:t>资格证明内容目录</w:t>
      </w:r>
    </w:p>
    <w:p>
      <w:pPr>
        <w:pageBreakBefore w:val="0"/>
        <w:kinsoku/>
        <w:overflowPunct/>
        <w:topLinePunct w:val="0"/>
        <w:bidi w:val="0"/>
        <w:spacing w:line="360" w:lineRule="auto"/>
        <w:ind w:left="0" w:leftChars="0" w:right="0" w:rightChars="0"/>
        <w:rPr>
          <w:color w:val="auto"/>
        </w:rPr>
      </w:pPr>
    </w:p>
    <w:p>
      <w:pPr>
        <w:pageBreakBefore w:val="0"/>
        <w:kinsoku/>
        <w:overflowPunct/>
        <w:topLinePunct w:val="0"/>
        <w:bidi w:val="0"/>
        <w:spacing w:line="360" w:lineRule="auto"/>
        <w:ind w:left="0" w:leftChars="0" w:right="0" w:rightChars="0" w:firstLine="480" w:firstLineChars="200"/>
        <w:rPr>
          <w:color w:val="auto"/>
          <w:sz w:val="24"/>
        </w:rPr>
      </w:pPr>
      <w:bookmarkStart w:id="43" w:name="_Toc12587_WPSOffice_Level1"/>
      <w:bookmarkStart w:id="44" w:name="_Toc27049_WPSOffice_Level1"/>
      <w:r>
        <w:rPr>
          <w:rFonts w:hint="eastAsia"/>
          <w:color w:val="auto"/>
          <w:sz w:val="24"/>
        </w:rPr>
        <w:t>1、磋商声明书（附件2）</w:t>
      </w:r>
      <w:bookmarkEnd w:id="43"/>
      <w:bookmarkEnd w:id="44"/>
    </w:p>
    <w:p>
      <w:pPr>
        <w:pageBreakBefore w:val="0"/>
        <w:kinsoku/>
        <w:overflowPunct/>
        <w:topLinePunct w:val="0"/>
        <w:bidi w:val="0"/>
        <w:spacing w:line="360" w:lineRule="auto"/>
        <w:ind w:left="0" w:leftChars="0" w:right="0" w:rightChars="0" w:firstLine="480" w:firstLineChars="200"/>
        <w:rPr>
          <w:color w:val="auto"/>
          <w:sz w:val="24"/>
        </w:rPr>
      </w:pPr>
      <w:bookmarkStart w:id="45" w:name="_Toc25574_WPSOffice_Level1"/>
      <w:bookmarkStart w:id="46" w:name="_Toc28306_WPSOffice_Level1"/>
      <w:r>
        <w:rPr>
          <w:rFonts w:hint="eastAsia"/>
          <w:color w:val="auto"/>
          <w:sz w:val="24"/>
        </w:rPr>
        <w:t>2、</w:t>
      </w:r>
      <w:r>
        <w:rPr>
          <w:color w:val="auto"/>
          <w:sz w:val="24"/>
        </w:rPr>
        <w:t>授权</w:t>
      </w:r>
      <w:r>
        <w:rPr>
          <w:rFonts w:hint="eastAsia"/>
          <w:color w:val="auto"/>
          <w:sz w:val="24"/>
        </w:rPr>
        <w:t>委托</w:t>
      </w:r>
      <w:r>
        <w:rPr>
          <w:color w:val="auto"/>
          <w:sz w:val="24"/>
        </w:rPr>
        <w:t>书</w:t>
      </w:r>
      <w:r>
        <w:rPr>
          <w:rFonts w:hint="eastAsia"/>
          <w:color w:val="auto"/>
          <w:sz w:val="24"/>
        </w:rPr>
        <w:t>（法定代表人办理磋商事宜的，则无需提交)（附件3）</w:t>
      </w:r>
      <w:bookmarkEnd w:id="45"/>
      <w:bookmarkEnd w:id="46"/>
    </w:p>
    <w:p>
      <w:pPr>
        <w:pageBreakBefore w:val="0"/>
        <w:kinsoku/>
        <w:overflowPunct/>
        <w:topLinePunct w:val="0"/>
        <w:bidi w:val="0"/>
        <w:spacing w:line="360" w:lineRule="auto"/>
        <w:ind w:left="0" w:leftChars="0" w:right="0" w:rightChars="0" w:firstLine="480" w:firstLineChars="200"/>
        <w:rPr>
          <w:color w:val="auto"/>
          <w:sz w:val="24"/>
        </w:rPr>
      </w:pPr>
      <w:bookmarkStart w:id="47" w:name="_Toc29616_WPSOffice_Level1"/>
      <w:bookmarkStart w:id="48" w:name="_Toc32100_WPSOffice_Level1"/>
      <w:r>
        <w:rPr>
          <w:rFonts w:hint="eastAsia"/>
          <w:color w:val="auto"/>
          <w:sz w:val="24"/>
        </w:rPr>
        <w:t>3、</w:t>
      </w:r>
      <w:r>
        <w:rPr>
          <w:color w:val="auto"/>
          <w:sz w:val="24"/>
        </w:rPr>
        <w:t>法人或者其他组织的营业执照等证明文件，自然人的身份证明</w:t>
      </w:r>
      <w:bookmarkEnd w:id="47"/>
      <w:bookmarkEnd w:id="48"/>
    </w:p>
    <w:p>
      <w:pPr>
        <w:pageBreakBefore w:val="0"/>
        <w:kinsoku/>
        <w:overflowPunct/>
        <w:topLinePunct w:val="0"/>
        <w:bidi w:val="0"/>
        <w:spacing w:line="360" w:lineRule="auto"/>
        <w:ind w:left="0" w:leftChars="0" w:right="0" w:rightChars="0" w:firstLine="480" w:firstLineChars="200"/>
        <w:rPr>
          <w:rFonts w:ascii="宋体" w:hAnsi="宋体" w:cs="宋体"/>
          <w:color w:val="auto"/>
          <w:sz w:val="24"/>
        </w:rPr>
      </w:pPr>
      <w:bookmarkStart w:id="49" w:name="_Toc9981_WPSOffice_Level1"/>
      <w:bookmarkStart w:id="50" w:name="_Toc25807_WPSOffice_Level1"/>
      <w:r>
        <w:rPr>
          <w:rFonts w:hint="eastAsia" w:ascii="宋体" w:hAnsi="宋体" w:cs="宋体"/>
          <w:color w:val="auto"/>
          <w:sz w:val="24"/>
        </w:rPr>
        <w:t>4、</w:t>
      </w:r>
      <w:bookmarkEnd w:id="49"/>
      <w:bookmarkEnd w:id="50"/>
      <w:r>
        <w:rPr>
          <w:rFonts w:hint="eastAsia"/>
          <w:color w:val="auto"/>
          <w:sz w:val="24"/>
        </w:rPr>
        <w:t>承诺函（附件4）。</w:t>
      </w:r>
    </w:p>
    <w:p>
      <w:pPr>
        <w:pageBreakBefore w:val="0"/>
        <w:widowControl/>
        <w:kinsoku/>
        <w:overflowPunct/>
        <w:topLinePunct w:val="0"/>
        <w:bidi w:val="0"/>
        <w:spacing w:line="360" w:lineRule="auto"/>
        <w:ind w:left="0" w:leftChars="0" w:right="0" w:rightChars="0" w:firstLine="482" w:firstLineChars="200"/>
        <w:jc w:val="left"/>
        <w:outlineLvl w:val="0"/>
        <w:rPr>
          <w:rFonts w:ascii="宋体" w:hAnsi="宋体" w:cs="宋体"/>
          <w:b/>
          <w:bCs/>
          <w:color w:val="auto"/>
          <w:sz w:val="24"/>
        </w:rPr>
      </w:pPr>
      <w:r>
        <w:rPr>
          <w:rFonts w:hint="eastAsia" w:ascii="宋体" w:hAnsi="宋体" w:cs="宋体"/>
          <w:b/>
          <w:bCs/>
          <w:color w:val="auto"/>
          <w:sz w:val="24"/>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可以以书面承诺代替相关证明材料。</w:t>
      </w:r>
    </w:p>
    <w:p>
      <w:pPr>
        <w:keepNext w:val="0"/>
        <w:keepLines w:val="0"/>
        <w:pageBreakBefore w:val="0"/>
        <w:widowControl w:val="0"/>
        <w:kinsoku/>
        <w:wordWrap/>
        <w:overflowPunct/>
        <w:topLinePunct w:val="0"/>
        <w:autoSpaceDE/>
        <w:autoSpaceDN/>
        <w:bidi w:val="0"/>
        <w:adjustRightInd/>
        <w:snapToGrid/>
        <w:spacing w:after="0" w:line="312" w:lineRule="auto"/>
        <w:ind w:left="0" w:leftChars="0" w:right="0" w:rightChars="0"/>
        <w:textAlignment w:val="auto"/>
        <w:outlineLvl w:val="9"/>
        <w:rPr>
          <w:rFonts w:hint="eastAsia" w:ascii="宋体" w:hAnsi="宋体"/>
          <w:b/>
          <w:color w:val="auto"/>
          <w:sz w:val="28"/>
        </w:rPr>
        <w:sectPr>
          <w:pgSz w:w="11906" w:h="16838"/>
          <w:pgMar w:top="1440" w:right="1418" w:bottom="1440" w:left="1418" w:header="851" w:footer="851"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after="0" w:line="312" w:lineRule="auto"/>
        <w:ind w:left="0" w:leftChars="0" w:right="0" w:rightChars="0"/>
        <w:textAlignment w:val="auto"/>
        <w:outlineLvl w:val="9"/>
        <w:rPr>
          <w:rFonts w:ascii="宋体" w:hAnsi="宋体"/>
          <w:b/>
          <w:color w:val="auto"/>
          <w:sz w:val="28"/>
        </w:rPr>
      </w:pPr>
      <w:r>
        <w:rPr>
          <w:rFonts w:hint="eastAsia" w:ascii="宋体" w:hAnsi="宋体"/>
          <w:b/>
          <w:color w:val="auto"/>
          <w:sz w:val="28"/>
        </w:rPr>
        <w:t>附件2</w:t>
      </w:r>
    </w:p>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right="0" w:rightChars="0"/>
        <w:jc w:val="center"/>
        <w:textAlignment w:val="auto"/>
        <w:outlineLvl w:val="9"/>
        <w:rPr>
          <w:rFonts w:ascii="宋体" w:hAnsi="宋体"/>
          <w:b/>
          <w:color w:val="auto"/>
          <w:kern w:val="0"/>
          <w:sz w:val="32"/>
          <w:szCs w:val="32"/>
          <w:lang w:val="zh-CN"/>
        </w:rPr>
      </w:pPr>
      <w:bookmarkStart w:id="51" w:name="_Toc30723_WPSOffice_Level1"/>
      <w:bookmarkStart w:id="52" w:name="_Toc31708_WPSOffice_Level1"/>
      <w:r>
        <w:rPr>
          <w:rFonts w:hint="eastAsia" w:ascii="宋体" w:hAnsi="宋体"/>
          <w:b/>
          <w:color w:val="auto"/>
          <w:kern w:val="0"/>
          <w:sz w:val="32"/>
          <w:szCs w:val="32"/>
        </w:rPr>
        <w:t>磋商</w:t>
      </w:r>
      <w:r>
        <w:rPr>
          <w:rFonts w:hint="eastAsia" w:ascii="宋体" w:hAnsi="宋体"/>
          <w:b/>
          <w:color w:val="auto"/>
          <w:kern w:val="0"/>
          <w:sz w:val="32"/>
          <w:szCs w:val="32"/>
          <w:lang w:val="zh-CN"/>
        </w:rPr>
        <w:t>声明书</w:t>
      </w:r>
      <w:bookmarkEnd w:id="51"/>
      <w:bookmarkEnd w:id="52"/>
    </w:p>
    <w:p>
      <w:pPr>
        <w:pageBreakBefore w:val="0"/>
        <w:kinsoku/>
        <w:overflowPunct/>
        <w:topLinePunct w:val="0"/>
        <w:bidi w:val="0"/>
        <w:snapToGrid w:val="0"/>
        <w:spacing w:after="50" w:line="312" w:lineRule="auto"/>
        <w:ind w:left="0" w:leftChars="0" w:right="0" w:rightChars="0"/>
        <w:rPr>
          <w:rFonts w:ascii="宋体" w:hAnsi="宋体" w:cs="宋体"/>
          <w:color w:val="auto"/>
          <w:kern w:val="0"/>
          <w:sz w:val="24"/>
        </w:rPr>
      </w:pPr>
      <w:r>
        <w:rPr>
          <w:rFonts w:hint="eastAsia" w:ascii="宋体" w:hAnsi="宋体" w:cs="宋体"/>
          <w:color w:val="auto"/>
          <w:sz w:val="24"/>
          <w:u w:val="single"/>
        </w:rPr>
        <w:t>××</w:t>
      </w:r>
      <w:r>
        <w:rPr>
          <w:rFonts w:hint="eastAsia" w:ascii="宋体" w:hAnsi="宋体" w:cs="宋体"/>
          <w:color w:val="auto"/>
          <w:kern w:val="0"/>
          <w:sz w:val="24"/>
        </w:rPr>
        <w:t>（</w:t>
      </w:r>
      <w:r>
        <w:rPr>
          <w:rFonts w:hint="eastAsia" w:ascii="宋体" w:hAnsi="宋体"/>
          <w:color w:val="auto"/>
          <w:sz w:val="24"/>
        </w:rPr>
        <w:t>采购组织机构名称</w:t>
      </w:r>
      <w:r>
        <w:rPr>
          <w:rFonts w:hint="eastAsia" w:ascii="宋体" w:hAnsi="宋体" w:cs="宋体"/>
          <w:color w:val="auto"/>
          <w:kern w:val="0"/>
          <w:sz w:val="24"/>
        </w:rPr>
        <w:t>）：</w:t>
      </w:r>
    </w:p>
    <w:p>
      <w:pPr>
        <w:keepNext w:val="0"/>
        <w:keepLines w:val="0"/>
        <w:pageBreakBefore w:val="0"/>
        <w:widowControl w:val="0"/>
        <w:kinsoku/>
        <w:wordWrap/>
        <w:overflowPunct/>
        <w:topLinePunct w:val="0"/>
        <w:autoSpaceDE/>
        <w:autoSpaceDN/>
        <w:bidi w:val="0"/>
        <w:adjustRightInd/>
        <w:snapToGrid w:val="0"/>
        <w:spacing w:after="0" w:line="312" w:lineRule="auto"/>
        <w:ind w:left="0" w:leftChars="0" w:right="0" w:rightChars="0"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（供应商名称）系中华人民共和国合法企业，经营地址。</w:t>
      </w:r>
    </w:p>
    <w:p>
      <w:pPr>
        <w:keepNext w:val="0"/>
        <w:keepLines w:val="0"/>
        <w:pageBreakBefore w:val="0"/>
        <w:widowControl w:val="0"/>
        <w:kinsoku/>
        <w:wordWrap/>
        <w:overflowPunct/>
        <w:topLinePunct w:val="0"/>
        <w:autoSpaceDE/>
        <w:autoSpaceDN/>
        <w:bidi w:val="0"/>
        <w:adjustRightInd/>
        <w:snapToGrid w:val="0"/>
        <w:spacing w:after="0" w:line="312" w:lineRule="auto"/>
        <w:ind w:left="0" w:leftChars="0" w:right="0" w:rightChars="0"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 供应商名称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采购项目名称</w:t>
      </w:r>
      <w:r>
        <w:rPr>
          <w:rFonts w:hint="eastAsia" w:ascii="宋体" w:hAnsi="宋体" w:cs="宋体"/>
          <w:color w:val="auto"/>
          <w:kern w:val="0"/>
          <w:sz w:val="24"/>
        </w:rPr>
        <w:t>）（编号为）的投标，为此，我公司就本次投标有关事项郑重声明如下：</w:t>
      </w:r>
    </w:p>
    <w:p>
      <w:pPr>
        <w:keepNext w:val="0"/>
        <w:keepLines w:val="0"/>
        <w:pageBreakBefore w:val="0"/>
        <w:widowControl w:val="0"/>
        <w:numPr>
          <w:ilvl w:val="0"/>
          <w:numId w:val="10"/>
        </w:numPr>
        <w:kinsoku/>
        <w:wordWrap/>
        <w:overflowPunct/>
        <w:topLinePunct w:val="0"/>
        <w:autoSpaceDE/>
        <w:autoSpaceDN/>
        <w:bidi w:val="0"/>
        <w:adjustRightInd/>
        <w:snapToGrid w:val="0"/>
        <w:spacing w:after="0" w:line="312" w:lineRule="auto"/>
        <w:ind w:left="0" w:leftChars="0" w:right="0" w:rightChars="0"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keepNext w:val="0"/>
        <w:keepLines w:val="0"/>
        <w:pageBreakBefore w:val="0"/>
        <w:widowControl w:val="0"/>
        <w:numPr>
          <w:ilvl w:val="0"/>
          <w:numId w:val="10"/>
        </w:numPr>
        <w:kinsoku/>
        <w:wordWrap/>
        <w:overflowPunct/>
        <w:topLinePunct w:val="0"/>
        <w:autoSpaceDE/>
        <w:autoSpaceDN/>
        <w:bidi w:val="0"/>
        <w:adjustRightInd/>
        <w:snapToGrid w:val="0"/>
        <w:spacing w:after="0" w:line="312" w:lineRule="auto"/>
        <w:ind w:left="0" w:leftChars="0" w:right="0" w:rightChars="0" w:firstLine="480" w:firstLineChars="200"/>
        <w:textAlignment w:val="auto"/>
        <w:outlineLvl w:val="9"/>
        <w:rPr>
          <w:rFonts w:ascii="宋体" w:hAnsi="宋体" w:cs="宋体"/>
          <w:color w:val="auto"/>
          <w:kern w:val="0"/>
          <w:sz w:val="24"/>
        </w:rPr>
      </w:pPr>
      <w:r>
        <w:rPr>
          <w:rFonts w:hint="eastAsia" w:ascii="宋体" w:hAnsi="宋体" w:cs="宋体"/>
          <w:color w:val="auto"/>
          <w:kern w:val="0"/>
          <w:sz w:val="24"/>
        </w:rPr>
        <w:t>我公司在参与投标前已详细审查了采购文件和所有相关资料，我方完全知悉并认为此采购文件没有倾向性，也没有存在排斥潜在投标人的内容，我方对采购文件的所有内容没有任何异议，不申请澄清和质疑。</w:t>
      </w:r>
    </w:p>
    <w:p>
      <w:pPr>
        <w:keepNext w:val="0"/>
        <w:keepLines w:val="0"/>
        <w:pageBreakBefore w:val="0"/>
        <w:widowControl w:val="0"/>
        <w:numPr>
          <w:ilvl w:val="0"/>
          <w:numId w:val="10"/>
        </w:numPr>
        <w:kinsoku/>
        <w:wordWrap/>
        <w:overflowPunct/>
        <w:topLinePunct w:val="0"/>
        <w:autoSpaceDE/>
        <w:autoSpaceDN/>
        <w:bidi w:val="0"/>
        <w:adjustRightInd/>
        <w:snapToGrid w:val="0"/>
        <w:spacing w:after="0" w:line="312" w:lineRule="auto"/>
        <w:ind w:left="0" w:leftChars="0" w:right="0" w:rightChars="0" w:firstLine="480" w:firstLineChars="200"/>
        <w:textAlignment w:val="auto"/>
        <w:outlineLvl w:val="9"/>
        <w:rPr>
          <w:rFonts w:ascii="宋体" w:hAnsi="宋体"/>
          <w:color w:val="auto"/>
          <w:sz w:val="24"/>
        </w:rPr>
      </w:pPr>
      <w:r>
        <w:rPr>
          <w:rFonts w:hint="eastAsia" w:ascii="宋体" w:hAnsi="宋体" w:cs="宋体"/>
          <w:color w:val="auto"/>
          <w:kern w:val="0"/>
          <w:sz w:val="24"/>
        </w:rPr>
        <w:t>我</w:t>
      </w:r>
      <w:r>
        <w:rPr>
          <w:rFonts w:hint="eastAsia" w:ascii="宋体" w:hAnsi="宋体" w:cs="宋体"/>
          <w:color w:val="auto"/>
          <w:kern w:val="0"/>
          <w:sz w:val="24"/>
          <w:lang w:val="zh-CN"/>
        </w:rPr>
        <w:t>公司</w:t>
      </w:r>
      <w:r>
        <w:rPr>
          <w:rFonts w:hint="eastAsia" w:ascii="宋体" w:hAnsi="宋体" w:cs="宋体"/>
          <w:color w:val="auto"/>
          <w:kern w:val="0"/>
          <w:sz w:val="24"/>
        </w:rPr>
        <w:t>不是采购人的附属机构；</w:t>
      </w:r>
      <w:r>
        <w:rPr>
          <w:rFonts w:hint="eastAsia" w:ascii="宋体" w:hAnsi="宋体"/>
          <w:color w:val="auto"/>
          <w:sz w:val="24"/>
        </w:rPr>
        <w:t>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after="0" w:line="312" w:lineRule="auto"/>
        <w:ind w:left="0" w:leftChars="0" w:right="0" w:rightChars="0" w:firstLine="480" w:firstLineChars="200"/>
        <w:textAlignment w:val="auto"/>
        <w:outlineLvl w:val="9"/>
        <w:rPr>
          <w:rFonts w:ascii="宋体" w:hAnsi="宋体"/>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olor w:val="auto"/>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lang w:val="af-ZA"/>
        </w:rPr>
        <w:t>我方</w:t>
      </w:r>
      <w:r>
        <w:rPr>
          <w:rFonts w:hint="eastAsia" w:ascii="宋体" w:hAnsi="宋体"/>
          <w:color w:val="auto"/>
          <w:kern w:val="0"/>
          <w:sz w:val="24"/>
          <w:lang w:val="af-ZA"/>
        </w:rPr>
        <w:t>承担。</w:t>
      </w:r>
      <w:r>
        <w:rPr>
          <w:rFonts w:hint="eastAsia" w:ascii="宋体" w:hAnsi="宋体" w:cs="宋体"/>
          <w:color w:val="auto"/>
          <w:kern w:val="0"/>
          <w:sz w:val="24"/>
          <w:lang w:val="af-ZA"/>
        </w:rPr>
        <w:t>我方的</w:t>
      </w:r>
      <w:r>
        <w:rPr>
          <w:rFonts w:hint="eastAsia" w:ascii="宋体" w:hAnsi="宋体"/>
          <w:color w:val="auto"/>
          <w:kern w:val="0"/>
          <w:sz w:val="24"/>
          <w:lang w:val="af-ZA"/>
        </w:rPr>
        <w:t>投标报价</w:t>
      </w:r>
      <w:r>
        <w:rPr>
          <w:rFonts w:hint="eastAsia" w:ascii="宋体" w:hAnsi="宋体" w:cs="宋体"/>
          <w:color w:val="auto"/>
          <w:kern w:val="0"/>
          <w:sz w:val="24"/>
          <w:lang w:val="af-ZA"/>
        </w:rPr>
        <w:t>已</w:t>
      </w:r>
      <w:r>
        <w:rPr>
          <w:rFonts w:hint="eastAsia" w:ascii="宋体" w:hAnsi="宋体"/>
          <w:color w:val="auto"/>
          <w:kern w:val="0"/>
          <w:sz w:val="24"/>
          <w:lang w:val="af-ZA"/>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val="0"/>
        <w:spacing w:after="0" w:line="312" w:lineRule="auto"/>
        <w:ind w:left="0" w:leftChars="0" w:right="0" w:rightChars="0" w:firstLine="480" w:firstLineChars="200"/>
        <w:textAlignment w:val="auto"/>
        <w:outlineLvl w:val="9"/>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val="0"/>
        <w:spacing w:after="0" w:line="312" w:lineRule="auto"/>
        <w:ind w:left="0" w:leftChars="0" w:right="0" w:rightChars="0" w:firstLine="480" w:firstLineChars="200"/>
        <w:textAlignment w:val="auto"/>
        <w:outlineLvl w:val="9"/>
        <w:rPr>
          <w:rFonts w:asciiTheme="minorEastAsia" w:hAnsiTheme="minorEastAsia" w:eastAsiaTheme="minorEastAsia" w:cstheme="minorEastAsia"/>
          <w:color w:val="auto"/>
          <w:sz w:val="24"/>
          <w:lang w:val="af-ZA"/>
        </w:rPr>
      </w:pPr>
      <w:r>
        <w:rPr>
          <w:rFonts w:hint="eastAsia" w:asciiTheme="minorEastAsia" w:hAnsiTheme="minorEastAsia" w:eastAsiaTheme="minorEastAsia" w:cstheme="minorEastAsia"/>
          <w:color w:val="auto"/>
          <w:sz w:val="24"/>
          <w:lang w:val="af-ZA"/>
        </w:rPr>
        <w:t>6、我公司如被确定为成交供应商，保证在成交结果公示后五个工作日内缴纳采购代理服务费。</w:t>
      </w:r>
    </w:p>
    <w:p>
      <w:pPr>
        <w:keepNext w:val="0"/>
        <w:keepLines w:val="0"/>
        <w:pageBreakBefore w:val="0"/>
        <w:widowControl w:val="0"/>
        <w:kinsoku/>
        <w:wordWrap/>
        <w:overflowPunct/>
        <w:topLinePunct w:val="0"/>
        <w:autoSpaceDE/>
        <w:autoSpaceDN/>
        <w:bidi w:val="0"/>
        <w:adjustRightInd/>
        <w:snapToGrid w:val="0"/>
        <w:spacing w:after="0" w:line="312" w:lineRule="auto"/>
        <w:ind w:left="0" w:leftChars="0" w:right="0" w:rightChars="0" w:firstLine="480" w:firstLineChars="200"/>
        <w:textAlignment w:val="auto"/>
        <w:outlineLvl w:val="9"/>
        <w:rPr>
          <w:rFonts w:ascii="宋体" w:hAnsi="宋体"/>
          <w:color w:val="auto"/>
          <w:sz w:val="24"/>
        </w:rPr>
      </w:pPr>
      <w:r>
        <w:rPr>
          <w:rFonts w:hint="eastAsia" w:ascii="宋体" w:hAnsi="宋体"/>
          <w:color w:val="auto"/>
          <w:sz w:val="24"/>
        </w:rPr>
        <w:t>7、以上事项如有虚假或隐瞒，我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tbl>
      <w:tblPr>
        <w:tblStyle w:val="24"/>
        <w:tblW w:w="8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6"/>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3776" w:type="dxa"/>
            <w:vAlign w:val="center"/>
          </w:tcPr>
          <w:p>
            <w:pPr>
              <w:pageBreakBefore w:val="0"/>
              <w:kinsoku/>
              <w:overflowPunct/>
              <w:topLinePunct w:val="0"/>
              <w:bidi w:val="0"/>
              <w:snapToGrid w:val="0"/>
              <w:spacing w:before="120" w:after="50" w:line="240" w:lineRule="atLeast"/>
              <w:ind w:left="0" w:leftChars="0" w:right="0" w:rightChars="0"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服务费发票类型</w:t>
            </w:r>
          </w:p>
        </w:tc>
        <w:tc>
          <w:tcPr>
            <w:tcW w:w="4984" w:type="dxa"/>
          </w:tcPr>
          <w:p>
            <w:pPr>
              <w:pageBreakBefore w:val="0"/>
              <w:kinsoku/>
              <w:overflowPunct/>
              <w:topLinePunct w:val="0"/>
              <w:bidi w:val="0"/>
              <w:snapToGrid w:val="0"/>
              <w:spacing w:before="120" w:after="50" w:line="240" w:lineRule="atLeast"/>
              <w:ind w:left="0" w:leftChars="0" w:right="0" w:rightChars="0"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增值税普通电子发票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3776" w:type="dxa"/>
            <w:vAlign w:val="center"/>
          </w:tcPr>
          <w:p>
            <w:pPr>
              <w:pageBreakBefore w:val="0"/>
              <w:kinsoku/>
              <w:overflowPunct/>
              <w:topLinePunct w:val="0"/>
              <w:bidi w:val="0"/>
              <w:snapToGrid w:val="0"/>
              <w:spacing w:before="120" w:after="50"/>
              <w:ind w:left="0" w:leftChars="0" w:right="0" w:rightChars="0"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开票信息</w:t>
            </w:r>
          </w:p>
          <w:p>
            <w:pPr>
              <w:pageBreakBefore w:val="0"/>
              <w:kinsoku/>
              <w:overflowPunct/>
              <w:topLinePunct w:val="0"/>
              <w:bidi w:val="0"/>
              <w:snapToGrid w:val="0"/>
              <w:spacing w:before="120" w:after="50"/>
              <w:ind w:left="0" w:leftChars="0" w:right="0" w:rightChars="0"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（普通发票只需要提供纳税识别号，专用发票需要财务确认过的开票信息）</w:t>
            </w:r>
          </w:p>
        </w:tc>
        <w:tc>
          <w:tcPr>
            <w:tcW w:w="4984" w:type="dxa"/>
          </w:tcPr>
          <w:p>
            <w:pPr>
              <w:keepNext w:val="0"/>
              <w:keepLines w:val="0"/>
              <w:pageBreakBefore w:val="0"/>
              <w:widowControl w:val="0"/>
              <w:kinsoku/>
              <w:wordWrap/>
              <w:overflowPunct/>
              <w:topLinePunct w:val="0"/>
              <w:autoSpaceDE/>
              <w:autoSpaceDN/>
              <w:bidi w:val="0"/>
              <w:adjustRightInd/>
              <w:snapToGrid w:val="0"/>
              <w:spacing w:after="0" w:line="260" w:lineRule="atLeast"/>
              <w:ind w:left="0" w:leftChars="0" w:right="0" w:rightChars="0" w:firstLine="420" w:firstLineChars="200"/>
              <w:textAlignment w:val="auto"/>
              <w:outlineLvl w:val="9"/>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纳税人名称：</w:t>
            </w:r>
          </w:p>
          <w:p>
            <w:pPr>
              <w:keepNext w:val="0"/>
              <w:keepLines w:val="0"/>
              <w:pageBreakBefore w:val="0"/>
              <w:widowControl w:val="0"/>
              <w:kinsoku/>
              <w:wordWrap/>
              <w:overflowPunct/>
              <w:topLinePunct w:val="0"/>
              <w:autoSpaceDE/>
              <w:autoSpaceDN/>
              <w:bidi w:val="0"/>
              <w:adjustRightInd/>
              <w:snapToGrid w:val="0"/>
              <w:spacing w:after="0" w:line="260" w:lineRule="atLeast"/>
              <w:ind w:left="0" w:leftChars="0" w:right="0" w:rightChars="0" w:firstLine="420" w:firstLineChars="200"/>
              <w:textAlignment w:val="auto"/>
              <w:outlineLvl w:val="9"/>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纳税识别号：</w:t>
            </w:r>
          </w:p>
          <w:p>
            <w:pPr>
              <w:keepNext w:val="0"/>
              <w:keepLines w:val="0"/>
              <w:pageBreakBefore w:val="0"/>
              <w:widowControl w:val="0"/>
              <w:kinsoku/>
              <w:wordWrap/>
              <w:overflowPunct/>
              <w:topLinePunct w:val="0"/>
              <w:autoSpaceDE/>
              <w:autoSpaceDN/>
              <w:bidi w:val="0"/>
              <w:adjustRightInd/>
              <w:snapToGrid w:val="0"/>
              <w:spacing w:after="0" w:line="260" w:lineRule="atLeast"/>
              <w:ind w:left="0" w:leftChars="0" w:right="0" w:rightChars="0" w:firstLine="420" w:firstLineChars="200"/>
              <w:textAlignment w:val="auto"/>
              <w:outlineLvl w:val="9"/>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（税务部门备案的）地址：</w:t>
            </w:r>
          </w:p>
          <w:p>
            <w:pPr>
              <w:keepNext w:val="0"/>
              <w:keepLines w:val="0"/>
              <w:pageBreakBefore w:val="0"/>
              <w:widowControl w:val="0"/>
              <w:kinsoku/>
              <w:wordWrap/>
              <w:overflowPunct/>
              <w:topLinePunct w:val="0"/>
              <w:autoSpaceDE/>
              <w:autoSpaceDN/>
              <w:bidi w:val="0"/>
              <w:adjustRightInd/>
              <w:snapToGrid w:val="0"/>
              <w:spacing w:after="0" w:line="260" w:lineRule="atLeast"/>
              <w:ind w:left="0" w:leftChars="0" w:right="0" w:rightChars="0" w:firstLine="420" w:firstLineChars="200"/>
              <w:textAlignment w:val="auto"/>
              <w:outlineLvl w:val="9"/>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（税务部门备案的）电话：</w:t>
            </w:r>
          </w:p>
          <w:p>
            <w:pPr>
              <w:keepNext w:val="0"/>
              <w:keepLines w:val="0"/>
              <w:pageBreakBefore w:val="0"/>
              <w:widowControl w:val="0"/>
              <w:kinsoku/>
              <w:wordWrap/>
              <w:overflowPunct/>
              <w:topLinePunct w:val="0"/>
              <w:autoSpaceDE/>
              <w:autoSpaceDN/>
              <w:bidi w:val="0"/>
              <w:adjustRightInd/>
              <w:snapToGrid w:val="0"/>
              <w:spacing w:after="0" w:line="260" w:lineRule="atLeast"/>
              <w:ind w:left="0" w:leftChars="0" w:right="0" w:rightChars="0" w:firstLine="420" w:firstLineChars="200"/>
              <w:textAlignment w:val="auto"/>
              <w:outlineLvl w:val="9"/>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开户行：</w:t>
            </w:r>
          </w:p>
          <w:p>
            <w:pPr>
              <w:keepNext w:val="0"/>
              <w:keepLines w:val="0"/>
              <w:pageBreakBefore w:val="0"/>
              <w:widowControl w:val="0"/>
              <w:kinsoku/>
              <w:wordWrap/>
              <w:overflowPunct/>
              <w:topLinePunct w:val="0"/>
              <w:autoSpaceDE/>
              <w:autoSpaceDN/>
              <w:bidi w:val="0"/>
              <w:adjustRightInd/>
              <w:snapToGrid w:val="0"/>
              <w:spacing w:after="0" w:line="260" w:lineRule="atLeast"/>
              <w:ind w:left="0" w:leftChars="0" w:right="0" w:rightChars="0" w:firstLine="420" w:firstLineChars="200"/>
              <w:textAlignment w:val="auto"/>
              <w:outlineLvl w:val="9"/>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银行账号：</w:t>
            </w:r>
          </w:p>
        </w:tc>
      </w:tr>
    </w:tbl>
    <w:p>
      <w:pPr>
        <w:keepNext w:val="0"/>
        <w:keepLines w:val="0"/>
        <w:pageBreakBefore w:val="0"/>
        <w:widowControl w:val="0"/>
        <w:kinsoku/>
        <w:wordWrap/>
        <w:overflowPunct/>
        <w:topLinePunct w:val="0"/>
        <w:autoSpaceDE/>
        <w:autoSpaceDN/>
        <w:bidi w:val="0"/>
        <w:adjustRightInd w:val="0"/>
        <w:snapToGrid w:val="0"/>
        <w:spacing w:after="0" w:line="336" w:lineRule="auto"/>
        <w:ind w:left="0" w:leftChars="0" w:right="0" w:rightChars="0" w:firstLine="4680" w:firstLineChars="1950"/>
        <w:textAlignment w:val="auto"/>
        <w:outlineLvl w:val="9"/>
        <w:rPr>
          <w:rFonts w:ascii="宋体" w:hAnsi="宋体" w:cs="仿宋_GB2312"/>
          <w:color w:val="auto"/>
          <w:kern w:val="0"/>
          <w:sz w:val="24"/>
          <w:lang w:val="zh-CN"/>
        </w:rPr>
      </w:pPr>
      <w:r>
        <w:rPr>
          <w:rFonts w:hint="eastAsia" w:ascii="宋体" w:hAnsi="宋体" w:cs="仿宋_GB2312"/>
          <w:color w:val="auto"/>
          <w:kern w:val="0"/>
          <w:sz w:val="24"/>
          <w:lang w:val="zh-CN"/>
        </w:rPr>
        <w:t xml:space="preserve">    供应商名称(电子公章)：</w:t>
      </w:r>
    </w:p>
    <w:p>
      <w:pPr>
        <w:keepNext w:val="0"/>
        <w:keepLines w:val="0"/>
        <w:pageBreakBefore w:val="0"/>
        <w:widowControl w:val="0"/>
        <w:kinsoku/>
        <w:wordWrap/>
        <w:overflowPunct/>
        <w:topLinePunct w:val="0"/>
        <w:autoSpaceDE/>
        <w:autoSpaceDN/>
        <w:bidi w:val="0"/>
        <w:adjustRightInd w:val="0"/>
        <w:snapToGrid w:val="0"/>
        <w:spacing w:after="0" w:line="336" w:lineRule="auto"/>
        <w:ind w:left="5042" w:leftChars="0" w:right="0" w:rightChars="0" w:hanging="5042" w:hangingChars="2101"/>
        <w:textAlignment w:val="auto"/>
        <w:outlineLvl w:val="9"/>
        <w:rPr>
          <w:rFonts w:ascii="宋体" w:hAnsi="宋体"/>
          <w:b/>
          <w:color w:val="auto"/>
          <w:sz w:val="28"/>
        </w:rPr>
      </w:pPr>
      <w:r>
        <w:rPr>
          <w:rFonts w:hint="eastAsia" w:ascii="宋体" w:hAnsi="宋体" w:cs="仿宋_GB2312"/>
          <w:color w:val="auto"/>
          <w:kern w:val="0"/>
          <w:sz w:val="24"/>
          <w:highlight w:val="none"/>
          <w:lang w:val="zh-CN"/>
        </w:rPr>
        <w:t xml:space="preserve">                               </w:t>
      </w:r>
      <w:r>
        <w:rPr>
          <w:rFonts w:ascii="宋体" w:hAnsi="宋体" w:cs="宋体"/>
          <w:color w:val="auto"/>
          <w:sz w:val="24"/>
          <w:highlight w:val="none"/>
        </w:rPr>
        <w:t>法定代表人或授权委托人(签字或电子印章)</w:t>
      </w:r>
      <w:r>
        <w:rPr>
          <w:rFonts w:hint="eastAsia" w:ascii="宋体" w:hAnsi="宋体" w:cs="仿宋_GB2312"/>
          <w:color w:val="auto"/>
          <w:kern w:val="0"/>
          <w:sz w:val="24"/>
          <w:highlight w:val="none"/>
          <w:lang w:val="zh-CN"/>
        </w:rPr>
        <w:t xml:space="preserve">：                                       </w:t>
      </w:r>
      <w:r>
        <w:rPr>
          <w:rFonts w:hint="eastAsia" w:ascii="宋体" w:hAnsi="宋体" w:cs="仿宋_GB2312"/>
          <w:color w:val="auto"/>
          <w:kern w:val="0"/>
          <w:sz w:val="24"/>
          <w:lang w:val="zh-CN"/>
        </w:rPr>
        <w:t>日期：</w:t>
      </w:r>
      <w:r>
        <w:rPr>
          <w:rFonts w:hint="eastAsia" w:ascii="宋体" w:hAnsi="宋体" w:cs="宋体"/>
          <w:color w:val="auto"/>
          <w:sz w:val="24"/>
        </w:rPr>
        <w:t>××</w:t>
      </w:r>
      <w:r>
        <w:rPr>
          <w:rFonts w:hint="eastAsia" w:ascii="宋体" w:hAnsi="宋体" w:cs="仿宋_GB2312"/>
          <w:color w:val="auto"/>
          <w:kern w:val="0"/>
          <w:sz w:val="24"/>
          <w:lang w:val="zh-CN"/>
        </w:rPr>
        <w:t xml:space="preserve">年 </w:t>
      </w:r>
      <w:r>
        <w:rPr>
          <w:rFonts w:hint="eastAsia" w:ascii="宋体" w:hAnsi="宋体" w:cs="宋体"/>
          <w:color w:val="auto"/>
          <w:sz w:val="24"/>
        </w:rPr>
        <w:t>××</w:t>
      </w:r>
      <w:r>
        <w:rPr>
          <w:rFonts w:hint="eastAsia" w:ascii="宋体" w:hAnsi="宋体" w:cs="仿宋_GB2312"/>
          <w:color w:val="auto"/>
          <w:kern w:val="0"/>
          <w:sz w:val="24"/>
          <w:lang w:val="zh-CN"/>
        </w:rPr>
        <w:t xml:space="preserve"> 月 </w:t>
      </w:r>
      <w:r>
        <w:rPr>
          <w:rFonts w:hint="eastAsia" w:ascii="宋体" w:hAnsi="宋体" w:cs="宋体"/>
          <w:color w:val="auto"/>
          <w:sz w:val="24"/>
        </w:rPr>
        <w:t>××</w:t>
      </w:r>
      <w:r>
        <w:rPr>
          <w:rFonts w:hint="eastAsia" w:ascii="宋体" w:hAnsi="宋体" w:cs="仿宋_GB2312"/>
          <w:color w:val="auto"/>
          <w:kern w:val="0"/>
          <w:sz w:val="24"/>
          <w:lang w:val="zh-CN"/>
        </w:rPr>
        <w:t xml:space="preserve"> 日</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textAlignment w:val="auto"/>
        <w:outlineLvl w:val="9"/>
        <w:rPr>
          <w:rFonts w:ascii="宋体"/>
          <w:b/>
          <w:color w:val="auto"/>
          <w:sz w:val="30"/>
          <w:szCs w:val="30"/>
        </w:rPr>
      </w:pPr>
      <w:r>
        <w:rPr>
          <w:rFonts w:hint="eastAsia" w:ascii="宋体" w:hAnsi="宋体"/>
          <w:b/>
          <w:color w:val="auto"/>
          <w:sz w:val="28"/>
        </w:rPr>
        <w:t>附件3</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321" w:firstLineChars="100"/>
        <w:jc w:val="center"/>
        <w:textAlignment w:val="auto"/>
        <w:outlineLvl w:val="9"/>
        <w:rPr>
          <w:rFonts w:hAnsi="宋体"/>
          <w:b/>
          <w:color w:val="auto"/>
          <w:sz w:val="32"/>
          <w:szCs w:val="32"/>
          <w:u w:val="single"/>
        </w:rPr>
      </w:pPr>
      <w:bookmarkStart w:id="53" w:name="_Toc6870_WPSOffice_Level1"/>
      <w:bookmarkStart w:id="54" w:name="_Toc24373_WPSOffice_Level1"/>
      <w:r>
        <w:rPr>
          <w:b/>
          <w:color w:val="auto"/>
          <w:sz w:val="32"/>
          <w:szCs w:val="32"/>
        </w:rPr>
        <w:t>授权</w:t>
      </w:r>
      <w:r>
        <w:rPr>
          <w:rFonts w:hint="eastAsia"/>
          <w:b/>
          <w:color w:val="auto"/>
          <w:sz w:val="32"/>
          <w:szCs w:val="32"/>
        </w:rPr>
        <w:t>委托</w:t>
      </w:r>
      <w:r>
        <w:rPr>
          <w:b/>
          <w:color w:val="auto"/>
          <w:sz w:val="32"/>
          <w:szCs w:val="32"/>
        </w:rPr>
        <w:t>书</w:t>
      </w:r>
      <w:bookmarkEnd w:id="53"/>
      <w:bookmarkEnd w:id="54"/>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textAlignment w:val="auto"/>
        <w:outlineLvl w:val="9"/>
        <w:rPr>
          <w:rFonts w:ascii="宋体" w:hAnsi="宋体" w:cs="宋体"/>
          <w:color w:val="auto"/>
          <w:kern w:val="0"/>
          <w:sz w:val="24"/>
        </w:rPr>
      </w:pPr>
      <w:r>
        <w:rPr>
          <w:rFonts w:hint="eastAsia" w:ascii="宋体" w:hAnsi="宋体" w:cs="宋体"/>
          <w:color w:val="auto"/>
          <w:sz w:val="24"/>
          <w:u w:val="single"/>
        </w:rPr>
        <w:t>××</w:t>
      </w:r>
      <w:r>
        <w:rPr>
          <w:rFonts w:hint="eastAsia" w:ascii="宋体" w:hAnsi="宋体" w:cs="宋体"/>
          <w:color w:val="auto"/>
          <w:kern w:val="0"/>
          <w:sz w:val="24"/>
        </w:rPr>
        <w:t>（采购代理机构名称）：</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Ansi="宋体"/>
          <w:color w:val="auto"/>
          <w:sz w:val="24"/>
        </w:rPr>
      </w:pPr>
      <w:r>
        <w:rPr>
          <w:rFonts w:hAnsi="宋体"/>
          <w:color w:val="auto"/>
          <w:sz w:val="24"/>
          <w:u w:val="single"/>
        </w:rPr>
        <w:t xml:space="preserve">  （</w:t>
      </w:r>
      <w:r>
        <w:rPr>
          <w:rFonts w:hint="eastAsia" w:hAnsi="宋体"/>
          <w:color w:val="auto"/>
          <w:sz w:val="24"/>
          <w:u w:val="single"/>
        </w:rPr>
        <w:t>供应商</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int="eastAsia" w:hAnsi="宋体"/>
          <w:color w:val="auto"/>
          <w:sz w:val="24"/>
          <w:u w:val="single"/>
        </w:rPr>
        <w:t xml:space="preserve">    </w:t>
      </w:r>
      <w:r>
        <w:rPr>
          <w:rFonts w:hAnsi="宋体"/>
          <w:color w:val="auto"/>
          <w:sz w:val="24"/>
        </w:rPr>
        <w:t>项目的采购活动，并代表我方全权办理针对上述项目的</w:t>
      </w:r>
      <w:r>
        <w:rPr>
          <w:rFonts w:hint="eastAsia" w:hAnsi="宋体"/>
          <w:color w:val="auto"/>
          <w:sz w:val="24"/>
        </w:rPr>
        <w:t>磋商</w:t>
      </w:r>
      <w:r>
        <w:rPr>
          <w:rFonts w:hAnsi="宋体"/>
          <w:color w:val="auto"/>
          <w:sz w:val="24"/>
        </w:rPr>
        <w:t>、签约等具体事务和签署相关文件。</w:t>
      </w:r>
      <w:r>
        <w:rPr>
          <w:rFonts w:hint="eastAsia" w:hAnsi="宋体"/>
          <w:color w:val="auto"/>
          <w:sz w:val="24"/>
        </w:rPr>
        <w:t>我方对全权代表的签字事项负全部责任。</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rFonts w:hAnsi="宋体"/>
          <w:color w:val="auto"/>
          <w:sz w:val="24"/>
        </w:rPr>
      </w:pPr>
      <w:r>
        <w:rPr>
          <w:rFonts w:hint="eastAsia" w:hAnsi="宋体"/>
          <w:color w:val="auto"/>
          <w:sz w:val="24"/>
        </w:rPr>
        <w:t>全权代表无转委托权，特此委托。</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color w:val="auto"/>
          <w:sz w:val="24"/>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color w:val="auto"/>
          <w:sz w:val="24"/>
        </w:rPr>
      </w:pPr>
      <w:r>
        <w:rPr>
          <w:rFonts w:hint="eastAsia" w:ascii="宋体"/>
          <w:color w:val="auto"/>
          <w:sz w:val="24"/>
        </w:rPr>
        <w:t>法定代表人签字或盖章：</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color w:val="auto"/>
          <w:sz w:val="24"/>
        </w:rPr>
      </w:pPr>
      <w:r>
        <w:rPr>
          <w:rFonts w:hint="eastAsia" w:ascii="宋体"/>
          <w:color w:val="auto"/>
          <w:sz w:val="24"/>
        </w:rPr>
        <w:t>供应商全称（电子</w:t>
      </w:r>
      <w:r>
        <w:rPr>
          <w:rFonts w:hint="eastAsia" w:ascii="宋体"/>
          <w:color w:val="auto"/>
          <w:sz w:val="24"/>
          <w:lang w:eastAsia="zh-CN"/>
        </w:rPr>
        <w:t>公</w:t>
      </w:r>
      <w:r>
        <w:rPr>
          <w:rFonts w:hint="eastAsia" w:ascii="宋体"/>
          <w:color w:val="auto"/>
          <w:sz w:val="24"/>
        </w:rPr>
        <w:t>章）：                              日期：</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color w:val="auto"/>
          <w:sz w:val="24"/>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b/>
          <w:color w:val="auto"/>
          <w:sz w:val="24"/>
        </w:rPr>
      </w:pPr>
      <w:r>
        <w:rPr>
          <w:rFonts w:hint="eastAsia" w:ascii="宋体"/>
          <w:b/>
          <w:color w:val="auto"/>
          <w:sz w:val="24"/>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pageBreakBefore w:val="0"/>
              <w:kinsoku/>
              <w:overflowPunct/>
              <w:topLinePunct w:val="0"/>
              <w:bidi w:val="0"/>
              <w:spacing w:line="360" w:lineRule="auto"/>
              <w:ind w:left="0" w:leftChars="0" w:right="0" w:rightChars="0"/>
              <w:rPr>
                <w:rFonts w:ascii="宋体"/>
                <w:b/>
                <w:color w:val="auto"/>
                <w:sz w:val="24"/>
              </w:rPr>
            </w:pPr>
          </w:p>
          <w:p>
            <w:pPr>
              <w:pageBreakBefore w:val="0"/>
              <w:kinsoku/>
              <w:overflowPunct/>
              <w:topLinePunct w:val="0"/>
              <w:bidi w:val="0"/>
              <w:spacing w:line="360" w:lineRule="auto"/>
              <w:ind w:left="0" w:leftChars="0" w:right="0" w:rightChars="0" w:firstLine="361" w:firstLineChars="150"/>
              <w:rPr>
                <w:rFonts w:ascii="宋体"/>
                <w:b/>
                <w:color w:val="auto"/>
                <w:sz w:val="24"/>
              </w:rPr>
            </w:pPr>
            <w:r>
              <w:rPr>
                <w:rFonts w:hint="eastAsia" w:ascii="宋体"/>
                <w:b/>
                <w:color w:val="auto"/>
                <w:sz w:val="24"/>
              </w:rPr>
              <w:t>法定代表身份证复印件粘贴处</w:t>
            </w:r>
          </w:p>
        </w:tc>
      </w:tr>
    </w:tbl>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color w:val="auto"/>
          <w:sz w:val="24"/>
        </w:rPr>
      </w:pPr>
      <w:r>
        <w:rPr>
          <w:rFonts w:hint="eastAsia" w:ascii="宋体"/>
          <w:color w:val="auto"/>
          <w:sz w:val="24"/>
        </w:rPr>
        <w:t xml:space="preserve">法定代表人姓名：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ascii="宋体"/>
          <w:color w:val="auto"/>
          <w:sz w:val="24"/>
        </w:rPr>
      </w:pPr>
      <w:r>
        <w:rPr>
          <w:rFonts w:hint="eastAsia" w:ascii="宋体"/>
          <w:color w:val="auto"/>
          <w:sz w:val="24"/>
        </w:rPr>
        <w:t>电话：</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color w:val="auto"/>
          <w:sz w:val="24"/>
          <w:highlight w:val="yellow"/>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ascii="宋体"/>
          <w:color w:val="auto"/>
          <w:sz w:val="24"/>
        </w:rPr>
      </w:pPr>
    </w:p>
    <w:p>
      <w:pPr>
        <w:pageBreakBefore w:val="0"/>
        <w:kinsoku/>
        <w:overflowPunct/>
        <w:topLinePunct w:val="0"/>
        <w:bidi w:val="0"/>
        <w:spacing w:line="360" w:lineRule="auto"/>
        <w:ind w:left="0" w:leftChars="0" w:right="0" w:rightChars="0"/>
        <w:rPr>
          <w:b/>
          <w:color w:val="auto"/>
          <w:sz w:val="24"/>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pageBreakBefore w:val="0"/>
              <w:kinsoku/>
              <w:overflowPunct/>
              <w:topLinePunct w:val="0"/>
              <w:bidi w:val="0"/>
              <w:spacing w:line="360" w:lineRule="auto"/>
              <w:ind w:left="0" w:leftChars="0" w:right="0" w:rightChars="0"/>
              <w:rPr>
                <w:rFonts w:ascii="宋体"/>
                <w:b/>
                <w:color w:val="auto"/>
                <w:sz w:val="24"/>
              </w:rPr>
            </w:pPr>
          </w:p>
          <w:p>
            <w:pPr>
              <w:pageBreakBefore w:val="0"/>
              <w:kinsoku/>
              <w:overflowPunct/>
              <w:topLinePunct w:val="0"/>
              <w:bidi w:val="0"/>
              <w:spacing w:line="360" w:lineRule="auto"/>
              <w:ind w:left="0" w:leftChars="0" w:right="0" w:rightChars="0" w:firstLine="361" w:firstLineChars="150"/>
              <w:rPr>
                <w:rFonts w:ascii="宋体"/>
                <w:b/>
                <w:color w:val="auto"/>
                <w:sz w:val="24"/>
              </w:rPr>
            </w:pPr>
            <w:r>
              <w:rPr>
                <w:rFonts w:hint="eastAsia" w:ascii="宋体"/>
                <w:b/>
                <w:color w:val="auto"/>
                <w:sz w:val="24"/>
              </w:rPr>
              <w:t>全权代表身份证复印件粘贴处</w:t>
            </w:r>
          </w:p>
        </w:tc>
      </w:tr>
    </w:tbl>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ascii="宋体"/>
          <w:color w:val="auto"/>
          <w:sz w:val="24"/>
        </w:rPr>
      </w:pPr>
      <w:r>
        <w:rPr>
          <w:rFonts w:hint="eastAsia" w:ascii="宋体"/>
          <w:color w:val="auto"/>
          <w:sz w:val="24"/>
        </w:rPr>
        <w:t xml:space="preserve">全权代表姓名：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color w:val="auto"/>
          <w:sz w:val="24"/>
        </w:rPr>
      </w:pPr>
      <w:r>
        <w:rPr>
          <w:rFonts w:hint="eastAsia" w:ascii="宋体"/>
          <w:color w:val="auto"/>
          <w:sz w:val="24"/>
        </w:rPr>
        <w:t xml:space="preserve">职务：                           </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ascii="宋体"/>
          <w:color w:val="auto"/>
          <w:sz w:val="24"/>
        </w:rPr>
      </w:pPr>
      <w:r>
        <w:rPr>
          <w:rFonts w:hint="eastAsia" w:ascii="宋体"/>
          <w:color w:val="auto"/>
          <w:sz w:val="24"/>
        </w:rPr>
        <w:t>电话：</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ascii="宋体"/>
          <w:color w:val="auto"/>
          <w:sz w:val="24"/>
          <w:highlight w:val="yellow"/>
        </w:rPr>
      </w:pPr>
    </w:p>
    <w:p>
      <w:pPr>
        <w:pStyle w:val="43"/>
        <w:pageBreakBefore w:val="0"/>
        <w:kinsoku/>
        <w:overflowPunct/>
        <w:topLinePunct w:val="0"/>
        <w:bidi w:val="0"/>
        <w:spacing w:line="360" w:lineRule="auto"/>
        <w:ind w:left="0" w:leftChars="0" w:right="0" w:rightChars="0"/>
        <w:jc w:val="center"/>
        <w:rPr>
          <w:rFonts w:ascii="宋体" w:hAnsi="宋体"/>
          <w:b/>
          <w:color w:val="auto"/>
          <w:sz w:val="32"/>
          <w:szCs w:val="32"/>
          <w:lang w:val="en-GB"/>
        </w:rPr>
      </w:pP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textAlignment w:val="auto"/>
        <w:outlineLvl w:val="9"/>
        <w:rPr>
          <w:rFonts w:hint="eastAsia" w:ascii="宋体" w:hAnsi="宋体"/>
          <w:b/>
          <w:color w:val="auto"/>
          <w:sz w:val="28"/>
        </w:rPr>
        <w:sectPr>
          <w:pgSz w:w="11906" w:h="16838"/>
          <w:pgMar w:top="1440" w:right="1418" w:bottom="1440" w:left="1418" w:header="851" w:footer="851" w:gutter="0"/>
          <w:cols w:space="720" w:num="1"/>
          <w:docGrid w:linePitch="312" w:charSpace="0"/>
        </w:sectPr>
      </w:pPr>
      <w:bookmarkStart w:id="55" w:name="_Toc351_WPSOffice_Level1"/>
      <w:bookmarkStart w:id="56" w:name="_Toc20519_WPSOffice_Level1"/>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textAlignment w:val="auto"/>
        <w:outlineLvl w:val="9"/>
        <w:rPr>
          <w:rFonts w:ascii="宋体"/>
          <w:b/>
          <w:color w:val="auto"/>
          <w:sz w:val="30"/>
          <w:szCs w:val="30"/>
        </w:rPr>
      </w:pPr>
      <w:r>
        <w:rPr>
          <w:rFonts w:hint="eastAsia" w:ascii="宋体" w:hAnsi="宋体"/>
          <w:b/>
          <w:color w:val="auto"/>
          <w:sz w:val="28"/>
        </w:rPr>
        <w:t>附件4</w:t>
      </w:r>
    </w:p>
    <w:p>
      <w:pPr>
        <w:pageBreakBefore w:val="0"/>
        <w:kinsoku/>
        <w:overflowPunct/>
        <w:topLinePunct w:val="0"/>
        <w:bidi w:val="0"/>
        <w:ind w:left="0" w:leftChars="0" w:right="0" w:rightChars="0"/>
        <w:jc w:val="center"/>
        <w:rPr>
          <w:b/>
          <w:bCs/>
          <w:color w:val="auto"/>
          <w:sz w:val="40"/>
          <w:szCs w:val="40"/>
        </w:rPr>
      </w:pPr>
      <w:r>
        <w:rPr>
          <w:rFonts w:hint="eastAsia"/>
          <w:b/>
          <w:bCs/>
          <w:color w:val="auto"/>
          <w:sz w:val="40"/>
          <w:szCs w:val="40"/>
        </w:rPr>
        <w:t>承诺函</w:t>
      </w:r>
    </w:p>
    <w:p>
      <w:pPr>
        <w:pStyle w:val="2"/>
        <w:pageBreakBefore w:val="0"/>
        <w:kinsoku/>
        <w:overflowPunct/>
        <w:topLinePunct w:val="0"/>
        <w:bidi w:val="0"/>
        <w:ind w:left="0" w:leftChars="0" w:right="0" w:rightChars="0" w:firstLine="720"/>
        <w:rPr>
          <w:color w:val="auto"/>
        </w:rPr>
      </w:pPr>
    </w:p>
    <w:p>
      <w:pPr>
        <w:pageBreakBefore w:val="0"/>
        <w:kinsoku/>
        <w:overflowPunct/>
        <w:topLinePunct w:val="0"/>
        <w:bidi w:val="0"/>
        <w:spacing w:line="360" w:lineRule="auto"/>
        <w:ind w:left="0" w:leftChars="0" w:right="0" w:rightChars="0" w:firstLine="560" w:firstLineChars="200"/>
        <w:rPr>
          <w:rFonts w:ascii="宋体" w:hAnsi="宋体" w:cs="宋体"/>
          <w:color w:val="auto"/>
          <w:sz w:val="28"/>
          <w:szCs w:val="28"/>
        </w:rPr>
      </w:pPr>
      <w:r>
        <w:rPr>
          <w:rFonts w:hint="eastAsia" w:ascii="宋体" w:hAnsi="宋体" w:cs="宋体"/>
          <w:color w:val="auto"/>
          <w:sz w:val="28"/>
          <w:szCs w:val="28"/>
        </w:rPr>
        <w:t>××（采购代理机构名称）：</w:t>
      </w:r>
    </w:p>
    <w:p>
      <w:pPr>
        <w:pageBreakBefore w:val="0"/>
        <w:kinsoku/>
        <w:overflowPunct/>
        <w:topLinePunct w:val="0"/>
        <w:bidi w:val="0"/>
        <w:spacing w:line="360" w:lineRule="auto"/>
        <w:ind w:left="0" w:leftChars="0" w:right="0" w:rightChars="0" w:firstLine="560" w:firstLineChars="200"/>
        <w:rPr>
          <w:rFonts w:ascii="宋体" w:hAnsi="宋体" w:cs="宋体"/>
          <w:color w:val="auto"/>
          <w:sz w:val="28"/>
          <w:szCs w:val="28"/>
        </w:rPr>
      </w:pPr>
      <w:r>
        <w:rPr>
          <w:rFonts w:hint="eastAsia" w:ascii="宋体" w:hAnsi="宋体" w:cs="宋体"/>
          <w:color w:val="auto"/>
          <w:sz w:val="28"/>
          <w:szCs w:val="28"/>
        </w:rPr>
        <w:t>我方具有良好的商业信誉和健全的财务会计制度，具有履行合同所必需的设备和专业技术能力，有依法缴纳税收和社会保障资金的良好记录，参加政府采购活动前三年内，在经营活动中没有重大违法记录。</w:t>
      </w:r>
    </w:p>
    <w:p>
      <w:pPr>
        <w:pageBreakBefore w:val="0"/>
        <w:kinsoku/>
        <w:overflowPunct/>
        <w:topLinePunct w:val="0"/>
        <w:bidi w:val="0"/>
        <w:spacing w:line="360" w:lineRule="auto"/>
        <w:ind w:left="0" w:leftChars="0" w:right="0" w:rightChars="0" w:firstLine="560" w:firstLineChars="200"/>
        <w:rPr>
          <w:rFonts w:ascii="宋体" w:hAnsi="宋体" w:cs="宋体"/>
          <w:color w:val="auto"/>
          <w:sz w:val="28"/>
          <w:szCs w:val="28"/>
        </w:rPr>
      </w:pPr>
      <w:r>
        <w:rPr>
          <w:rFonts w:hint="eastAsia" w:ascii="宋体" w:hAnsi="宋体" w:cs="宋体"/>
          <w:color w:val="auto"/>
          <w:sz w:val="28"/>
          <w:szCs w:val="28"/>
        </w:rPr>
        <w:t>如有虚假，采购人可取消我方任何资格（参与投标/成交/签订合同），我方对此无任何异议。</w:t>
      </w:r>
    </w:p>
    <w:p>
      <w:pPr>
        <w:pageBreakBefore w:val="0"/>
        <w:kinsoku/>
        <w:overflowPunct/>
        <w:topLinePunct w:val="0"/>
        <w:bidi w:val="0"/>
        <w:spacing w:line="360" w:lineRule="auto"/>
        <w:ind w:left="0" w:leftChars="0" w:right="0" w:rightChars="0" w:firstLine="560" w:firstLineChars="200"/>
        <w:rPr>
          <w:rFonts w:ascii="宋体" w:hAnsi="宋体" w:cs="宋体"/>
          <w:color w:val="auto"/>
          <w:sz w:val="28"/>
          <w:szCs w:val="28"/>
        </w:rPr>
      </w:pPr>
      <w:r>
        <w:rPr>
          <w:rFonts w:hint="eastAsia" w:ascii="宋体" w:hAnsi="宋体" w:cs="宋体"/>
          <w:color w:val="auto"/>
          <w:sz w:val="28"/>
          <w:szCs w:val="28"/>
        </w:rPr>
        <w:t>特此承诺！</w:t>
      </w:r>
    </w:p>
    <w:p>
      <w:pPr>
        <w:pageBreakBefore w:val="0"/>
        <w:kinsoku/>
        <w:overflowPunct/>
        <w:topLinePunct w:val="0"/>
        <w:bidi w:val="0"/>
        <w:spacing w:line="360" w:lineRule="auto"/>
        <w:ind w:left="0" w:leftChars="0" w:right="0" w:rightChars="0" w:firstLine="560" w:firstLineChars="200"/>
        <w:rPr>
          <w:rFonts w:ascii="宋体" w:hAnsi="宋体" w:cs="宋体"/>
          <w:color w:val="auto"/>
          <w:sz w:val="28"/>
          <w:szCs w:val="28"/>
        </w:rPr>
      </w:pPr>
    </w:p>
    <w:p>
      <w:pPr>
        <w:pageBreakBefore w:val="0"/>
        <w:kinsoku/>
        <w:wordWrap w:val="0"/>
        <w:overflowPunct/>
        <w:topLinePunct w:val="0"/>
        <w:bidi w:val="0"/>
        <w:spacing w:line="360" w:lineRule="auto"/>
        <w:ind w:left="0" w:leftChars="0" w:right="0" w:rightChars="0"/>
        <w:jc w:val="right"/>
        <w:rPr>
          <w:rFonts w:ascii="宋体" w:hAnsi="宋体" w:cs="宋体"/>
          <w:color w:val="auto"/>
          <w:sz w:val="28"/>
          <w:szCs w:val="28"/>
        </w:rPr>
      </w:pPr>
    </w:p>
    <w:p>
      <w:pPr>
        <w:pageBreakBefore w:val="0"/>
        <w:kinsoku/>
        <w:wordWrap w:val="0"/>
        <w:overflowPunct/>
        <w:topLinePunct w:val="0"/>
        <w:bidi w:val="0"/>
        <w:spacing w:line="360" w:lineRule="auto"/>
        <w:ind w:left="0" w:leftChars="0" w:right="0" w:rightChars="0" w:firstLine="4760" w:firstLineChars="1700"/>
        <w:rPr>
          <w:rFonts w:ascii="宋体" w:hAnsi="宋体" w:cs="宋体"/>
          <w:color w:val="auto"/>
          <w:sz w:val="28"/>
          <w:szCs w:val="28"/>
        </w:rPr>
      </w:pPr>
      <w:r>
        <w:rPr>
          <w:rFonts w:hint="eastAsia" w:ascii="宋体" w:hAnsi="宋体" w:cs="宋体"/>
          <w:color w:val="auto"/>
          <w:sz w:val="28"/>
          <w:szCs w:val="28"/>
        </w:rPr>
        <w:t xml:space="preserve">供应商名称（电子公章）：       </w:t>
      </w:r>
    </w:p>
    <w:p>
      <w:pPr>
        <w:pageBreakBefore w:val="0"/>
        <w:kinsoku/>
        <w:overflowPunct/>
        <w:topLinePunct w:val="0"/>
        <w:bidi w:val="0"/>
        <w:spacing w:line="360" w:lineRule="auto"/>
        <w:ind w:left="0" w:leftChars="0" w:right="0" w:rightChars="0"/>
        <w:jc w:val="right"/>
        <w:rPr>
          <w:rFonts w:ascii="宋体" w:hAnsi="宋体" w:cs="宋体"/>
          <w:color w:val="auto"/>
          <w:sz w:val="28"/>
          <w:szCs w:val="28"/>
          <w:highlight w:val="none"/>
        </w:rPr>
      </w:pPr>
      <w:r>
        <w:rPr>
          <w:rFonts w:hint="eastAsia" w:ascii="宋体" w:hAnsi="宋体" w:cs="宋体"/>
          <w:color w:val="auto"/>
          <w:sz w:val="28"/>
          <w:szCs w:val="28"/>
          <w:highlight w:val="none"/>
          <w:lang w:val="zh-CN"/>
        </w:rPr>
        <w:t>法定代表人或授权委托人(签字或电子印章)</w:t>
      </w:r>
      <w:r>
        <w:rPr>
          <w:rFonts w:hint="eastAsia" w:ascii="宋体" w:hAnsi="宋体" w:cs="宋体"/>
          <w:color w:val="auto"/>
          <w:sz w:val="28"/>
          <w:szCs w:val="28"/>
          <w:highlight w:val="none"/>
        </w:rPr>
        <w:t>：</w:t>
      </w:r>
    </w:p>
    <w:p>
      <w:pPr>
        <w:pStyle w:val="4"/>
        <w:pageBreakBefore w:val="0"/>
        <w:numPr>
          <w:ilvl w:val="0"/>
          <w:numId w:val="0"/>
        </w:numPr>
        <w:kinsoku/>
        <w:overflowPunct/>
        <w:topLinePunct w:val="0"/>
        <w:bidi w:val="0"/>
        <w:spacing w:line="360" w:lineRule="auto"/>
        <w:ind w:left="0" w:leftChars="0" w:right="0" w:rightChars="0" w:firstLine="4760" w:firstLineChars="1700"/>
        <w:jc w:val="both"/>
        <w:rPr>
          <w:rFonts w:ascii="宋体" w:hAnsi="宋体" w:cs="宋体"/>
          <w:b w:val="0"/>
          <w:color w:val="auto"/>
          <w:sz w:val="28"/>
          <w:szCs w:val="28"/>
        </w:rPr>
      </w:pPr>
      <w:r>
        <w:rPr>
          <w:rFonts w:hint="eastAsia" w:ascii="宋体" w:hAnsi="宋体" w:cs="宋体"/>
          <w:b w:val="0"/>
          <w:color w:val="auto"/>
          <w:sz w:val="28"/>
          <w:szCs w:val="28"/>
        </w:rPr>
        <w:t xml:space="preserve">日期：    年    月    日  </w:t>
      </w:r>
    </w:p>
    <w:p>
      <w:pPr>
        <w:pageBreakBefore w:val="0"/>
        <w:kinsoku/>
        <w:overflowPunct/>
        <w:topLinePunct w:val="0"/>
        <w:bidi w:val="0"/>
        <w:ind w:left="0" w:leftChars="0" w:right="0" w:rightChars="0"/>
        <w:rPr>
          <w:rFonts w:ascii="宋体" w:hAnsi="宋体"/>
          <w:b/>
          <w:color w:val="auto"/>
          <w:sz w:val="28"/>
        </w:rPr>
      </w:pPr>
      <w:r>
        <w:rPr>
          <w:rFonts w:hint="eastAsia" w:ascii="宋体" w:hAnsi="宋体"/>
          <w:b/>
          <w:color w:val="auto"/>
          <w:sz w:val="28"/>
        </w:rPr>
        <w:br w:type="page"/>
      </w:r>
    </w:p>
    <w:p>
      <w:pPr>
        <w:pageBreakBefore w:val="0"/>
        <w:kinsoku/>
        <w:overflowPunct/>
        <w:topLinePunct w:val="0"/>
        <w:bidi w:val="0"/>
        <w:snapToGrid w:val="0"/>
        <w:spacing w:before="120" w:after="50" w:line="360" w:lineRule="auto"/>
        <w:ind w:left="0" w:leftChars="0" w:right="0" w:rightChars="0"/>
        <w:rPr>
          <w:rFonts w:ascii="宋体" w:hAnsi="宋体"/>
          <w:color w:val="auto"/>
          <w:spacing w:val="40"/>
          <w:sz w:val="52"/>
          <w:szCs w:val="52"/>
        </w:rPr>
      </w:pPr>
      <w:r>
        <w:rPr>
          <w:rFonts w:hint="eastAsia" w:ascii="宋体" w:hAnsi="宋体"/>
          <w:b/>
          <w:color w:val="auto"/>
          <w:sz w:val="28"/>
        </w:rPr>
        <w:t>附件5：</w:t>
      </w:r>
      <w:bookmarkEnd w:id="55"/>
      <w:bookmarkEnd w:id="56"/>
    </w:p>
    <w:p>
      <w:pPr>
        <w:pageBreakBefore w:val="0"/>
        <w:kinsoku/>
        <w:overflowPunct/>
        <w:topLinePunct w:val="0"/>
        <w:bidi w:val="0"/>
        <w:ind w:left="0" w:leftChars="0" w:right="0" w:rightChars="0"/>
        <w:jc w:val="center"/>
        <w:rPr>
          <w:b/>
          <w:bCs/>
          <w:color w:val="auto"/>
          <w:sz w:val="32"/>
          <w:szCs w:val="32"/>
        </w:rPr>
      </w:pPr>
      <w:bookmarkStart w:id="57" w:name="_Toc11308_WPSOffice_Level1"/>
      <w:bookmarkStart w:id="58" w:name="_Toc5889_WPSOffice_Level1"/>
      <w:r>
        <w:rPr>
          <w:rFonts w:hint="eastAsia"/>
          <w:b/>
          <w:bCs/>
          <w:color w:val="auto"/>
          <w:sz w:val="32"/>
          <w:szCs w:val="32"/>
          <w:lang w:val="zh-CN"/>
        </w:rPr>
        <w:t>商务与技术文件</w:t>
      </w:r>
      <w:r>
        <w:rPr>
          <w:rFonts w:hint="eastAsia"/>
          <w:b/>
          <w:bCs/>
          <w:color w:val="auto"/>
          <w:sz w:val="32"/>
          <w:szCs w:val="32"/>
        </w:rPr>
        <w:t>目录</w:t>
      </w:r>
      <w:bookmarkEnd w:id="57"/>
      <w:bookmarkEnd w:id="58"/>
    </w:p>
    <w:p>
      <w:pPr>
        <w:pageBreakBefore w:val="0"/>
        <w:kinsoku/>
        <w:overflowPunct/>
        <w:topLinePunct w:val="0"/>
        <w:bidi w:val="0"/>
        <w:spacing w:line="360" w:lineRule="auto"/>
        <w:ind w:left="0" w:leftChars="0" w:right="0" w:rightChars="0" w:firstLine="482" w:firstLineChars="200"/>
        <w:rPr>
          <w:b/>
          <w:bCs/>
          <w:color w:val="auto"/>
          <w:sz w:val="24"/>
        </w:rPr>
      </w:pPr>
      <w:bookmarkStart w:id="59" w:name="_Toc20529_WPSOffice_Level1"/>
      <w:bookmarkStart w:id="60" w:name="_Toc21250_WPSOffice_Level1"/>
      <w:r>
        <w:rPr>
          <w:rFonts w:hint="eastAsia"/>
          <w:b/>
          <w:bCs/>
          <w:color w:val="auto"/>
          <w:sz w:val="24"/>
        </w:rPr>
        <w:t>第一部分  技术方案描述部分</w:t>
      </w:r>
      <w:bookmarkEnd w:id="59"/>
      <w:bookmarkEnd w:id="60"/>
    </w:p>
    <w:p>
      <w:pPr>
        <w:pageBreakBefore w:val="0"/>
        <w:kinsoku/>
        <w:overflowPunct/>
        <w:topLinePunct w:val="0"/>
        <w:bidi w:val="0"/>
        <w:spacing w:line="360" w:lineRule="auto"/>
        <w:ind w:left="0" w:leftChars="0" w:right="0" w:rightChars="0" w:firstLine="480" w:firstLineChars="200"/>
        <w:rPr>
          <w:color w:val="auto"/>
          <w:sz w:val="24"/>
        </w:rPr>
      </w:pPr>
      <w:r>
        <w:rPr>
          <w:rFonts w:hint="eastAsia"/>
          <w:color w:val="auto"/>
          <w:sz w:val="24"/>
        </w:rPr>
        <w:t>1、供应商情况介绍（附件6）；</w:t>
      </w:r>
    </w:p>
    <w:p>
      <w:pPr>
        <w:pageBreakBefore w:val="0"/>
        <w:kinsoku/>
        <w:overflowPunct/>
        <w:topLinePunct w:val="0"/>
        <w:bidi w:val="0"/>
        <w:spacing w:line="360" w:lineRule="auto"/>
        <w:ind w:left="0" w:leftChars="0" w:right="0" w:rightChars="0" w:firstLine="480" w:firstLineChars="200"/>
        <w:rPr>
          <w:color w:val="auto"/>
          <w:sz w:val="24"/>
        </w:rPr>
      </w:pPr>
      <w:r>
        <w:rPr>
          <w:rFonts w:hint="eastAsia"/>
          <w:color w:val="auto"/>
          <w:sz w:val="24"/>
        </w:rPr>
        <w:t>2、项目技术方案；</w:t>
      </w:r>
    </w:p>
    <w:p>
      <w:pPr>
        <w:pageBreakBefore w:val="0"/>
        <w:kinsoku/>
        <w:overflowPunct/>
        <w:topLinePunct w:val="0"/>
        <w:bidi w:val="0"/>
        <w:spacing w:line="360" w:lineRule="auto"/>
        <w:ind w:left="0" w:leftChars="0" w:right="0" w:rightChars="0" w:firstLine="480" w:firstLineChars="200"/>
        <w:rPr>
          <w:color w:val="auto"/>
          <w:sz w:val="24"/>
        </w:rPr>
      </w:pPr>
      <w:r>
        <w:rPr>
          <w:rFonts w:hint="eastAsia"/>
          <w:color w:val="auto"/>
          <w:sz w:val="24"/>
        </w:rPr>
        <w:t>3、质量保证措施；</w:t>
      </w:r>
    </w:p>
    <w:p>
      <w:pPr>
        <w:pageBreakBefore w:val="0"/>
        <w:kinsoku/>
        <w:overflowPunct/>
        <w:topLinePunct w:val="0"/>
        <w:bidi w:val="0"/>
        <w:spacing w:line="360" w:lineRule="auto"/>
        <w:ind w:left="0" w:leftChars="0" w:right="0" w:rightChars="0" w:firstLine="480" w:firstLineChars="200"/>
        <w:rPr>
          <w:color w:val="auto"/>
          <w:sz w:val="24"/>
        </w:rPr>
      </w:pPr>
      <w:r>
        <w:rPr>
          <w:rFonts w:hint="eastAsia"/>
          <w:color w:val="auto"/>
          <w:sz w:val="24"/>
        </w:rPr>
        <w:t>4、项目实施方案；</w:t>
      </w:r>
    </w:p>
    <w:p>
      <w:pPr>
        <w:pageBreakBefore w:val="0"/>
        <w:kinsoku/>
        <w:overflowPunct/>
        <w:topLinePunct w:val="0"/>
        <w:bidi w:val="0"/>
        <w:spacing w:line="360" w:lineRule="auto"/>
        <w:ind w:left="0" w:leftChars="0" w:right="0" w:rightChars="0" w:firstLine="480" w:firstLineChars="200"/>
        <w:rPr>
          <w:color w:val="auto"/>
          <w:sz w:val="24"/>
        </w:rPr>
      </w:pPr>
      <w:r>
        <w:rPr>
          <w:rFonts w:hint="eastAsia"/>
          <w:color w:val="auto"/>
          <w:sz w:val="24"/>
        </w:rPr>
        <w:t>5、技术需求响应表（附件7）；</w:t>
      </w:r>
    </w:p>
    <w:p>
      <w:pPr>
        <w:pageBreakBefore w:val="0"/>
        <w:kinsoku/>
        <w:overflowPunct/>
        <w:topLinePunct w:val="0"/>
        <w:bidi w:val="0"/>
        <w:spacing w:line="360" w:lineRule="auto"/>
        <w:ind w:left="0" w:leftChars="0" w:right="0" w:rightChars="0" w:firstLine="480" w:firstLineChars="200"/>
        <w:rPr>
          <w:color w:val="auto"/>
          <w:sz w:val="24"/>
        </w:rPr>
      </w:pPr>
      <w:r>
        <w:rPr>
          <w:rFonts w:hint="eastAsia"/>
          <w:color w:val="auto"/>
          <w:sz w:val="24"/>
        </w:rPr>
        <w:t>6、项目实施人员一览表（附件8）；</w:t>
      </w:r>
    </w:p>
    <w:p>
      <w:pPr>
        <w:pageBreakBefore w:val="0"/>
        <w:kinsoku/>
        <w:overflowPunct/>
        <w:topLinePunct w:val="0"/>
        <w:bidi w:val="0"/>
        <w:spacing w:line="360" w:lineRule="auto"/>
        <w:ind w:left="0" w:leftChars="0" w:right="0" w:rightChars="0" w:firstLine="480" w:firstLineChars="200"/>
        <w:rPr>
          <w:color w:val="auto"/>
          <w:sz w:val="24"/>
        </w:rPr>
      </w:pPr>
      <w:r>
        <w:rPr>
          <w:rFonts w:hint="eastAsia"/>
          <w:color w:val="auto"/>
          <w:sz w:val="24"/>
        </w:rPr>
        <w:t>7、项目负责人资格情况表（附件9）；</w:t>
      </w:r>
    </w:p>
    <w:p>
      <w:pPr>
        <w:pageBreakBefore w:val="0"/>
        <w:kinsoku/>
        <w:overflowPunct/>
        <w:topLinePunct w:val="0"/>
        <w:bidi w:val="0"/>
        <w:spacing w:line="360" w:lineRule="auto"/>
        <w:ind w:left="0" w:leftChars="0" w:right="0" w:rightChars="0" w:firstLine="480" w:firstLineChars="200"/>
        <w:rPr>
          <w:color w:val="auto"/>
          <w:sz w:val="24"/>
        </w:rPr>
      </w:pPr>
      <w:r>
        <w:rPr>
          <w:rFonts w:hint="eastAsia"/>
          <w:color w:val="auto"/>
          <w:sz w:val="24"/>
        </w:rPr>
        <w:t>8、服务承诺；</w:t>
      </w:r>
    </w:p>
    <w:p>
      <w:pPr>
        <w:pageBreakBefore w:val="0"/>
        <w:kinsoku/>
        <w:overflowPunct/>
        <w:topLinePunct w:val="0"/>
        <w:bidi w:val="0"/>
        <w:spacing w:line="360" w:lineRule="auto"/>
        <w:ind w:left="0" w:leftChars="0" w:right="0" w:rightChars="0" w:firstLine="480" w:firstLineChars="200"/>
        <w:rPr>
          <w:color w:val="auto"/>
          <w:sz w:val="24"/>
        </w:rPr>
      </w:pPr>
      <w:r>
        <w:rPr>
          <w:rFonts w:hint="eastAsia"/>
          <w:color w:val="auto"/>
          <w:sz w:val="24"/>
        </w:rPr>
        <w:t>9、供应商需要说明的其他内容；（包括可能影响供应商技术性能评分项的各类证明材料）</w:t>
      </w:r>
    </w:p>
    <w:p>
      <w:pPr>
        <w:pageBreakBefore w:val="0"/>
        <w:kinsoku/>
        <w:overflowPunct/>
        <w:topLinePunct w:val="0"/>
        <w:bidi w:val="0"/>
        <w:spacing w:line="360" w:lineRule="auto"/>
        <w:ind w:left="0" w:leftChars="0" w:right="0" w:rightChars="0" w:firstLine="482" w:firstLineChars="200"/>
        <w:rPr>
          <w:b/>
          <w:bCs/>
          <w:color w:val="auto"/>
          <w:sz w:val="24"/>
        </w:rPr>
      </w:pPr>
      <w:bookmarkStart w:id="61" w:name="_Toc20986_WPSOffice_Level1"/>
      <w:bookmarkStart w:id="62" w:name="_Toc30029_WPSOffice_Level1"/>
      <w:r>
        <w:rPr>
          <w:rFonts w:hint="eastAsia"/>
          <w:b/>
          <w:bCs/>
          <w:color w:val="auto"/>
          <w:sz w:val="24"/>
        </w:rPr>
        <w:t>第二部分  商务响应及其他部分</w:t>
      </w:r>
      <w:bookmarkEnd w:id="61"/>
      <w:bookmarkEnd w:id="62"/>
    </w:p>
    <w:p>
      <w:pPr>
        <w:pageBreakBefore w:val="0"/>
        <w:kinsoku/>
        <w:overflowPunct/>
        <w:topLinePunct w:val="0"/>
        <w:bidi w:val="0"/>
        <w:spacing w:line="360" w:lineRule="auto"/>
        <w:ind w:left="0" w:leftChars="0" w:right="0" w:rightChars="0" w:firstLine="480" w:firstLineChars="200"/>
        <w:rPr>
          <w:color w:val="auto"/>
          <w:sz w:val="24"/>
        </w:rPr>
      </w:pPr>
      <w:r>
        <w:rPr>
          <w:rFonts w:hint="eastAsia"/>
          <w:color w:val="auto"/>
          <w:sz w:val="24"/>
        </w:rPr>
        <w:t>1、近三年来类似项目的成功案例（附件1</w:t>
      </w:r>
      <w:r>
        <w:rPr>
          <w:rFonts w:hint="eastAsia"/>
          <w:color w:val="auto"/>
          <w:sz w:val="24"/>
          <w:lang w:val="en-US" w:eastAsia="zh-CN"/>
        </w:rPr>
        <w:t>0</w:t>
      </w:r>
      <w:r>
        <w:rPr>
          <w:rFonts w:hint="eastAsia"/>
          <w:color w:val="auto"/>
          <w:sz w:val="24"/>
        </w:rPr>
        <w:t>）；</w:t>
      </w:r>
    </w:p>
    <w:p>
      <w:pPr>
        <w:pageBreakBefore w:val="0"/>
        <w:kinsoku/>
        <w:overflowPunct/>
        <w:topLinePunct w:val="0"/>
        <w:bidi w:val="0"/>
        <w:spacing w:line="360" w:lineRule="auto"/>
        <w:ind w:left="0" w:leftChars="0" w:right="0" w:rightChars="0" w:firstLine="480" w:firstLineChars="200"/>
        <w:rPr>
          <w:color w:val="auto"/>
          <w:sz w:val="24"/>
        </w:rPr>
      </w:pPr>
      <w:r>
        <w:rPr>
          <w:rFonts w:hint="eastAsia"/>
          <w:color w:val="auto"/>
          <w:sz w:val="24"/>
        </w:rPr>
        <w:t>2、商务需求响应表（附件1</w:t>
      </w:r>
      <w:r>
        <w:rPr>
          <w:rFonts w:hint="eastAsia"/>
          <w:color w:val="auto"/>
          <w:sz w:val="24"/>
          <w:lang w:val="en-US" w:eastAsia="zh-CN"/>
        </w:rPr>
        <w:t>1</w:t>
      </w:r>
      <w:r>
        <w:rPr>
          <w:rFonts w:hint="eastAsia"/>
          <w:color w:val="auto"/>
          <w:sz w:val="24"/>
        </w:rPr>
        <w:t>）；</w:t>
      </w:r>
    </w:p>
    <w:p>
      <w:pPr>
        <w:pStyle w:val="12"/>
        <w:pageBreakBefore w:val="0"/>
        <w:kinsoku/>
        <w:overflowPunct/>
        <w:topLinePunct w:val="0"/>
        <w:bidi w:val="0"/>
        <w:spacing w:line="360" w:lineRule="auto"/>
        <w:ind w:left="0" w:leftChars="0" w:right="0" w:rightChars="0" w:firstLine="480" w:firstLineChars="200"/>
        <w:rPr>
          <w:color w:val="auto"/>
          <w:sz w:val="24"/>
        </w:rPr>
      </w:pPr>
      <w:r>
        <w:rPr>
          <w:rFonts w:hint="eastAsia"/>
          <w:color w:val="auto"/>
          <w:sz w:val="24"/>
          <w:szCs w:val="24"/>
        </w:rPr>
        <w:t>3、</w:t>
      </w:r>
      <w:r>
        <w:rPr>
          <w:rFonts w:hint="eastAsia"/>
          <w:color w:val="auto"/>
          <w:sz w:val="24"/>
        </w:rPr>
        <w:t>供应商需要说明的其他内容。（包括可能影响供应商企业实力及信誉评分项以及售后服务评分项的各类证明材料）</w:t>
      </w:r>
    </w:p>
    <w:p>
      <w:pPr>
        <w:pStyle w:val="12"/>
        <w:pageBreakBefore w:val="0"/>
        <w:kinsoku/>
        <w:overflowPunct/>
        <w:topLinePunct w:val="0"/>
        <w:bidi w:val="0"/>
        <w:spacing w:line="360" w:lineRule="auto"/>
        <w:ind w:left="0" w:leftChars="0" w:right="0" w:rightChars="0" w:firstLine="480" w:firstLineChars="200"/>
        <w:rPr>
          <w:color w:val="auto"/>
          <w:sz w:val="24"/>
          <w:szCs w:val="24"/>
        </w:rPr>
      </w:pPr>
    </w:p>
    <w:p>
      <w:pPr>
        <w:pStyle w:val="12"/>
        <w:pageBreakBefore w:val="0"/>
        <w:kinsoku/>
        <w:overflowPunct/>
        <w:topLinePunct w:val="0"/>
        <w:bidi w:val="0"/>
        <w:ind w:left="0" w:leftChars="0" w:right="0" w:rightChars="0"/>
        <w:rPr>
          <w:color w:val="auto"/>
          <w:sz w:val="28"/>
          <w:szCs w:val="28"/>
        </w:rPr>
      </w:pPr>
    </w:p>
    <w:p>
      <w:pPr>
        <w:pStyle w:val="12"/>
        <w:pageBreakBefore w:val="0"/>
        <w:kinsoku/>
        <w:overflowPunct/>
        <w:topLinePunct w:val="0"/>
        <w:bidi w:val="0"/>
        <w:ind w:left="0" w:leftChars="0" w:right="0" w:rightChars="0"/>
        <w:rPr>
          <w:color w:val="auto"/>
          <w:sz w:val="28"/>
          <w:szCs w:val="28"/>
        </w:rPr>
      </w:pPr>
    </w:p>
    <w:p>
      <w:pPr>
        <w:pStyle w:val="13"/>
        <w:pageBreakBefore w:val="0"/>
        <w:kinsoku/>
        <w:overflowPunct/>
        <w:topLinePunct w:val="0"/>
        <w:bidi w:val="0"/>
        <w:ind w:left="0" w:leftChars="0" w:right="0" w:rightChars="0"/>
        <w:rPr>
          <w:color w:val="auto"/>
          <w:sz w:val="28"/>
          <w:szCs w:val="28"/>
        </w:rPr>
      </w:pPr>
    </w:p>
    <w:p>
      <w:pPr>
        <w:pStyle w:val="14"/>
        <w:rPr>
          <w:color w:val="auto"/>
        </w:rPr>
      </w:pPr>
    </w:p>
    <w:p>
      <w:pPr>
        <w:pStyle w:val="33"/>
        <w:pageBreakBefore w:val="0"/>
        <w:shd w:val="clear" w:color="auto" w:fill="FFFFFF"/>
        <w:kinsoku/>
        <w:overflowPunct/>
        <w:topLinePunct w:val="0"/>
        <w:bidi w:val="0"/>
        <w:spacing w:before="0" w:beforeAutospacing="0" w:after="0" w:afterAutospacing="0" w:line="360" w:lineRule="auto"/>
        <w:ind w:left="0" w:leftChars="0" w:right="0" w:rightChars="0"/>
        <w:rPr>
          <w:b/>
          <w:color w:val="auto"/>
          <w:sz w:val="28"/>
        </w:rPr>
      </w:pPr>
      <w:r>
        <w:rPr>
          <w:rFonts w:hint="eastAsia"/>
          <w:b/>
          <w:color w:val="auto"/>
          <w:sz w:val="28"/>
        </w:rPr>
        <w:t>附件6</w:t>
      </w:r>
    </w:p>
    <w:p>
      <w:pPr>
        <w:pStyle w:val="33"/>
        <w:pageBreakBefore w:val="0"/>
        <w:shd w:val="clear" w:color="auto" w:fill="FFFFFF"/>
        <w:kinsoku/>
        <w:overflowPunct/>
        <w:topLinePunct w:val="0"/>
        <w:bidi w:val="0"/>
        <w:spacing w:before="0" w:beforeAutospacing="0" w:after="0" w:afterAutospacing="0" w:line="360" w:lineRule="auto"/>
        <w:ind w:left="0" w:leftChars="0" w:right="0" w:rightChars="0"/>
        <w:jc w:val="center"/>
        <w:rPr>
          <w:rFonts w:eastAsia="微软雅黑"/>
          <w:color w:val="auto"/>
          <w:sz w:val="36"/>
          <w:szCs w:val="36"/>
        </w:rPr>
      </w:pPr>
      <w:r>
        <w:rPr>
          <w:rFonts w:hint="eastAsia"/>
          <w:b/>
          <w:color w:val="auto"/>
          <w:sz w:val="32"/>
          <w:szCs w:val="32"/>
        </w:rPr>
        <w:t xml:space="preserve">  </w:t>
      </w:r>
      <w:bookmarkStart w:id="63" w:name="_Toc14261_WPSOffice_Level1"/>
      <w:bookmarkStart w:id="64" w:name="_Toc13307_WPSOffice_Level1"/>
      <w:r>
        <w:rPr>
          <w:rFonts w:hint="eastAsia"/>
          <w:b/>
          <w:color w:val="auto"/>
          <w:sz w:val="32"/>
          <w:szCs w:val="32"/>
        </w:rPr>
        <w:t>供应商</w:t>
      </w:r>
      <w:r>
        <w:rPr>
          <w:rFonts w:hint="eastAsia"/>
          <w:b/>
          <w:bCs/>
          <w:color w:val="auto"/>
          <w:spacing w:val="21"/>
          <w:sz w:val="32"/>
          <w:szCs w:val="32"/>
        </w:rPr>
        <w:t>基本情况表</w:t>
      </w:r>
      <w:bookmarkEnd w:id="63"/>
      <w:bookmarkEnd w:id="64"/>
    </w:p>
    <w:tbl>
      <w:tblPr>
        <w:tblStyle w:val="24"/>
        <w:tblW w:w="91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70"/>
        <w:gridCol w:w="910"/>
        <w:gridCol w:w="1324"/>
        <w:gridCol w:w="1337"/>
        <w:gridCol w:w="1848"/>
        <w:gridCol w:w="107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97" w:type="dxa"/>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r>
              <w:rPr>
                <w:rFonts w:hint="eastAsia"/>
                <w:bCs/>
                <w:color w:val="auto"/>
                <w:spacing w:val="27"/>
                <w:sz w:val="21"/>
                <w:szCs w:val="21"/>
                <w:lang w:val="en-US" w:eastAsia="zh-CN"/>
              </w:rPr>
              <w:t>单位</w:t>
            </w:r>
            <w:r>
              <w:rPr>
                <w:rFonts w:hint="eastAsia"/>
                <w:bCs/>
                <w:color w:val="auto"/>
                <w:spacing w:val="27"/>
                <w:sz w:val="21"/>
                <w:szCs w:val="21"/>
              </w:rPr>
              <w:t>名称</w:t>
            </w:r>
          </w:p>
        </w:tc>
        <w:tc>
          <w:tcPr>
            <w:tcW w:w="4541" w:type="dxa"/>
            <w:gridSpan w:val="4"/>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p>
        </w:tc>
        <w:tc>
          <w:tcPr>
            <w:tcW w:w="1848" w:type="dxa"/>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r>
              <w:rPr>
                <w:rFonts w:hint="eastAsia"/>
                <w:bCs/>
                <w:color w:val="auto"/>
                <w:spacing w:val="16"/>
                <w:sz w:val="21"/>
                <w:szCs w:val="21"/>
              </w:rPr>
              <w:t>法人代表</w:t>
            </w:r>
          </w:p>
        </w:tc>
        <w:tc>
          <w:tcPr>
            <w:tcW w:w="2011" w:type="dxa"/>
            <w:gridSpan w:val="2"/>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797" w:type="dxa"/>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r>
              <w:rPr>
                <w:rFonts w:hint="eastAsia"/>
                <w:bCs/>
                <w:color w:val="auto"/>
                <w:spacing w:val="27"/>
                <w:sz w:val="21"/>
                <w:szCs w:val="21"/>
              </w:rPr>
              <w:t>地址</w:t>
            </w:r>
          </w:p>
        </w:tc>
        <w:tc>
          <w:tcPr>
            <w:tcW w:w="4541" w:type="dxa"/>
            <w:gridSpan w:val="4"/>
            <w:tcBorders>
              <w:bottom w:val="single" w:color="auto" w:sz="4" w:space="0"/>
            </w:tcBorders>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p>
        </w:tc>
        <w:tc>
          <w:tcPr>
            <w:tcW w:w="1848" w:type="dxa"/>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r>
              <w:rPr>
                <w:rFonts w:hint="eastAsia"/>
                <w:bCs/>
                <w:color w:val="auto"/>
                <w:spacing w:val="16"/>
                <w:sz w:val="21"/>
                <w:szCs w:val="21"/>
              </w:rPr>
              <w:t>企业性质</w:t>
            </w:r>
          </w:p>
        </w:tc>
        <w:tc>
          <w:tcPr>
            <w:tcW w:w="2011" w:type="dxa"/>
            <w:gridSpan w:val="2"/>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97" w:type="dxa"/>
            <w:tcBorders>
              <w:bottom w:val="single" w:color="auto" w:sz="4" w:space="0"/>
            </w:tcBorders>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highlight w:val="none"/>
              </w:rPr>
            </w:pPr>
            <w:r>
              <w:rPr>
                <w:rFonts w:hint="eastAsia"/>
                <w:bCs/>
                <w:color w:val="auto"/>
                <w:spacing w:val="27"/>
                <w:sz w:val="21"/>
                <w:szCs w:val="21"/>
                <w:highlight w:val="none"/>
              </w:rPr>
              <w:t>股东姓名</w:t>
            </w:r>
          </w:p>
        </w:tc>
        <w:tc>
          <w:tcPr>
            <w:tcW w:w="970" w:type="dxa"/>
            <w:tcBorders>
              <w:bottom w:val="single" w:color="auto" w:sz="4" w:space="0"/>
            </w:tcBorders>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highlight w:val="none"/>
              </w:rPr>
            </w:pPr>
          </w:p>
        </w:tc>
        <w:tc>
          <w:tcPr>
            <w:tcW w:w="910" w:type="dxa"/>
            <w:tcBorders>
              <w:bottom w:val="single" w:color="auto" w:sz="4" w:space="0"/>
            </w:tcBorders>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highlight w:val="none"/>
              </w:rPr>
            </w:pPr>
            <w:r>
              <w:rPr>
                <w:rFonts w:hint="eastAsia"/>
                <w:bCs/>
                <w:color w:val="auto"/>
                <w:spacing w:val="16"/>
                <w:sz w:val="21"/>
                <w:szCs w:val="21"/>
                <w:highlight w:val="none"/>
              </w:rPr>
              <w:t>股权结构（%）</w:t>
            </w:r>
          </w:p>
        </w:tc>
        <w:tc>
          <w:tcPr>
            <w:tcW w:w="2661" w:type="dxa"/>
            <w:gridSpan w:val="2"/>
            <w:tcBorders>
              <w:bottom w:val="single" w:color="auto" w:sz="4" w:space="0"/>
            </w:tcBorders>
            <w:vAlign w:val="center"/>
          </w:tcPr>
          <w:p>
            <w:pPr>
              <w:pageBreakBefore w:val="0"/>
              <w:widowControl/>
              <w:kinsoku/>
              <w:overflowPunct/>
              <w:topLinePunct w:val="0"/>
              <w:bidi w:val="0"/>
              <w:ind w:left="0" w:leftChars="0" w:right="0" w:rightChars="0"/>
              <w:jc w:val="center"/>
              <w:rPr>
                <w:rFonts w:ascii="宋体" w:hAnsi="宋体" w:cs="宋体"/>
                <w:bCs/>
                <w:color w:val="auto"/>
                <w:spacing w:val="16"/>
                <w:kern w:val="0"/>
                <w:szCs w:val="21"/>
                <w:highlight w:val="none"/>
              </w:rPr>
            </w:pPr>
          </w:p>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highlight w:val="none"/>
              </w:rPr>
            </w:pPr>
          </w:p>
        </w:tc>
        <w:tc>
          <w:tcPr>
            <w:tcW w:w="1848" w:type="dxa"/>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highlight w:val="none"/>
              </w:rPr>
            </w:pPr>
            <w:r>
              <w:rPr>
                <w:rFonts w:hint="eastAsia"/>
                <w:bCs/>
                <w:color w:val="auto"/>
                <w:spacing w:val="16"/>
                <w:sz w:val="21"/>
                <w:szCs w:val="21"/>
                <w:highlight w:val="none"/>
              </w:rPr>
              <w:t>股东关系</w:t>
            </w:r>
          </w:p>
        </w:tc>
        <w:tc>
          <w:tcPr>
            <w:tcW w:w="2011" w:type="dxa"/>
            <w:gridSpan w:val="2"/>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797" w:type="dxa"/>
            <w:vMerge w:val="restart"/>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r>
              <w:rPr>
                <w:rFonts w:hint="eastAsia"/>
                <w:bCs/>
                <w:color w:val="auto"/>
                <w:spacing w:val="12"/>
                <w:sz w:val="21"/>
                <w:szCs w:val="21"/>
              </w:rPr>
              <w:t>联系人</w:t>
            </w:r>
            <w:r>
              <w:rPr>
                <w:rFonts w:hint="eastAsia"/>
                <w:bCs/>
                <w:color w:val="auto"/>
                <w:spacing w:val="27"/>
                <w:sz w:val="21"/>
                <w:szCs w:val="21"/>
              </w:rPr>
              <w:t>姓名</w:t>
            </w:r>
          </w:p>
        </w:tc>
        <w:tc>
          <w:tcPr>
            <w:tcW w:w="970" w:type="dxa"/>
            <w:vMerge w:val="restart"/>
            <w:tcBorders>
              <w:top w:val="nil"/>
            </w:tcBorders>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p>
        </w:tc>
        <w:tc>
          <w:tcPr>
            <w:tcW w:w="910" w:type="dxa"/>
            <w:tcBorders>
              <w:top w:val="nil"/>
              <w:bottom w:val="single" w:color="auto" w:sz="4" w:space="0"/>
            </w:tcBorders>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r>
              <w:rPr>
                <w:rFonts w:hint="eastAsia"/>
                <w:bCs/>
                <w:color w:val="auto"/>
                <w:spacing w:val="16"/>
                <w:sz w:val="21"/>
                <w:szCs w:val="21"/>
              </w:rPr>
              <w:t>固定电话</w:t>
            </w:r>
          </w:p>
        </w:tc>
        <w:tc>
          <w:tcPr>
            <w:tcW w:w="2661" w:type="dxa"/>
            <w:gridSpan w:val="2"/>
            <w:tcBorders>
              <w:top w:val="nil"/>
              <w:bottom w:val="single" w:color="auto" w:sz="4" w:space="0"/>
            </w:tcBorders>
            <w:vAlign w:val="center"/>
          </w:tcPr>
          <w:p>
            <w:pPr>
              <w:pageBreakBefore w:val="0"/>
              <w:widowControl/>
              <w:kinsoku/>
              <w:overflowPunct/>
              <w:topLinePunct w:val="0"/>
              <w:bidi w:val="0"/>
              <w:ind w:left="0" w:leftChars="0" w:right="0" w:rightChars="0"/>
              <w:jc w:val="center"/>
              <w:rPr>
                <w:rFonts w:ascii="宋体" w:hAnsi="宋体" w:cs="宋体"/>
                <w:bCs/>
                <w:color w:val="auto"/>
                <w:spacing w:val="16"/>
                <w:kern w:val="0"/>
                <w:szCs w:val="21"/>
              </w:rPr>
            </w:pPr>
          </w:p>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p>
        </w:tc>
        <w:tc>
          <w:tcPr>
            <w:tcW w:w="1848" w:type="dxa"/>
            <w:vMerge w:val="restart"/>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r>
              <w:rPr>
                <w:rFonts w:hint="eastAsia"/>
                <w:bCs/>
                <w:color w:val="auto"/>
                <w:spacing w:val="16"/>
                <w:sz w:val="21"/>
                <w:szCs w:val="21"/>
              </w:rPr>
              <w:t>传真</w:t>
            </w:r>
          </w:p>
        </w:tc>
        <w:tc>
          <w:tcPr>
            <w:tcW w:w="2011" w:type="dxa"/>
            <w:gridSpan w:val="2"/>
            <w:vMerge w:val="restart"/>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797" w:type="dxa"/>
            <w:vMerge w:val="continue"/>
            <w:tcBorders>
              <w:bottom w:val="single" w:color="auto" w:sz="4" w:space="0"/>
            </w:tcBorders>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p>
        </w:tc>
        <w:tc>
          <w:tcPr>
            <w:tcW w:w="970" w:type="dxa"/>
            <w:vMerge w:val="continue"/>
            <w:tcBorders>
              <w:bottom w:val="single" w:color="auto" w:sz="4" w:space="0"/>
            </w:tcBorders>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p>
        </w:tc>
        <w:tc>
          <w:tcPr>
            <w:tcW w:w="910" w:type="dxa"/>
            <w:tcBorders>
              <w:bottom w:val="single" w:color="auto" w:sz="4" w:space="0"/>
            </w:tcBorders>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r>
              <w:rPr>
                <w:rFonts w:hint="eastAsia"/>
                <w:bCs/>
                <w:color w:val="auto"/>
                <w:spacing w:val="27"/>
                <w:sz w:val="21"/>
                <w:szCs w:val="21"/>
              </w:rPr>
              <w:t>手机</w:t>
            </w:r>
          </w:p>
        </w:tc>
        <w:tc>
          <w:tcPr>
            <w:tcW w:w="2661" w:type="dxa"/>
            <w:gridSpan w:val="2"/>
            <w:tcBorders>
              <w:bottom w:val="single" w:color="auto" w:sz="4" w:space="0"/>
            </w:tcBorders>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p>
        </w:tc>
        <w:tc>
          <w:tcPr>
            <w:tcW w:w="1848" w:type="dxa"/>
            <w:vMerge w:val="continue"/>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p>
        </w:tc>
        <w:tc>
          <w:tcPr>
            <w:tcW w:w="2011" w:type="dxa"/>
            <w:gridSpan w:val="2"/>
            <w:vMerge w:val="continue"/>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797" w:type="dxa"/>
            <w:vMerge w:val="restart"/>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r>
              <w:rPr>
                <w:bCs/>
                <w:color w:val="auto"/>
                <w:sz w:val="21"/>
                <w:szCs w:val="21"/>
              </w:rPr>
              <w:t>1</w:t>
            </w:r>
            <w:r>
              <w:rPr>
                <w:rFonts w:hint="eastAsia"/>
                <w:bCs/>
                <w:color w:val="auto"/>
                <w:sz w:val="21"/>
                <w:szCs w:val="21"/>
              </w:rPr>
              <w:t>.</w:t>
            </w:r>
          </w:p>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r>
              <w:rPr>
                <w:rFonts w:hint="eastAsia"/>
                <w:bCs/>
                <w:color w:val="auto"/>
                <w:sz w:val="21"/>
                <w:szCs w:val="21"/>
              </w:rPr>
              <w:t>企</w:t>
            </w:r>
          </w:p>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r>
              <w:rPr>
                <w:rFonts w:hint="eastAsia"/>
                <w:bCs/>
                <w:color w:val="auto"/>
                <w:sz w:val="21"/>
                <w:szCs w:val="21"/>
              </w:rPr>
              <w:t>业</w:t>
            </w:r>
          </w:p>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27"/>
                <w:sz w:val="21"/>
                <w:szCs w:val="21"/>
              </w:rPr>
            </w:pPr>
            <w:r>
              <w:rPr>
                <w:rFonts w:hint="eastAsia"/>
                <w:bCs/>
                <w:color w:val="auto"/>
                <w:spacing w:val="27"/>
                <w:sz w:val="21"/>
                <w:szCs w:val="21"/>
              </w:rPr>
              <w:t>概</w:t>
            </w:r>
          </w:p>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r>
              <w:rPr>
                <w:rFonts w:hint="eastAsia"/>
                <w:bCs/>
                <w:color w:val="auto"/>
                <w:spacing w:val="27"/>
                <w:sz w:val="21"/>
                <w:szCs w:val="21"/>
              </w:rPr>
              <w:t>况</w:t>
            </w:r>
          </w:p>
        </w:tc>
        <w:tc>
          <w:tcPr>
            <w:tcW w:w="970" w:type="dxa"/>
            <w:tcBorders>
              <w:top w:val="nil"/>
            </w:tcBorders>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r>
              <w:rPr>
                <w:rFonts w:hint="eastAsia"/>
                <w:bCs/>
                <w:color w:val="auto"/>
                <w:spacing w:val="16"/>
                <w:sz w:val="21"/>
                <w:szCs w:val="21"/>
              </w:rPr>
              <w:t>职工人数</w:t>
            </w:r>
          </w:p>
        </w:tc>
        <w:tc>
          <w:tcPr>
            <w:tcW w:w="910" w:type="dxa"/>
            <w:tcBorders>
              <w:top w:val="nil"/>
            </w:tcBorders>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p>
        </w:tc>
        <w:tc>
          <w:tcPr>
            <w:tcW w:w="1324" w:type="dxa"/>
            <w:tcBorders>
              <w:top w:val="nil"/>
            </w:tcBorders>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r>
              <w:rPr>
                <w:rFonts w:hint="eastAsia"/>
                <w:bCs/>
                <w:color w:val="auto"/>
                <w:spacing w:val="18"/>
                <w:sz w:val="21"/>
                <w:szCs w:val="21"/>
              </w:rPr>
              <w:t>具备大专以</w:t>
            </w:r>
            <w:r>
              <w:rPr>
                <w:rFonts w:hint="eastAsia"/>
                <w:bCs/>
                <w:color w:val="auto"/>
                <w:spacing w:val="12"/>
                <w:sz w:val="21"/>
                <w:szCs w:val="21"/>
              </w:rPr>
              <w:t>上学历人数</w:t>
            </w:r>
          </w:p>
        </w:tc>
        <w:tc>
          <w:tcPr>
            <w:tcW w:w="1337" w:type="dxa"/>
            <w:tcBorders>
              <w:top w:val="nil"/>
            </w:tcBorders>
            <w:vAlign w:val="center"/>
          </w:tcPr>
          <w:p>
            <w:pPr>
              <w:pageBreakBefore w:val="0"/>
              <w:widowControl/>
              <w:kinsoku/>
              <w:overflowPunct/>
              <w:topLinePunct w:val="0"/>
              <w:bidi w:val="0"/>
              <w:ind w:left="0" w:leftChars="0" w:right="0" w:rightChars="0"/>
              <w:jc w:val="center"/>
              <w:rPr>
                <w:rFonts w:ascii="宋体" w:hAnsi="宋体" w:cs="宋体"/>
                <w:bCs/>
                <w:color w:val="auto"/>
                <w:spacing w:val="16"/>
                <w:kern w:val="0"/>
                <w:szCs w:val="21"/>
              </w:rPr>
            </w:pPr>
          </w:p>
          <w:p>
            <w:pPr>
              <w:pageBreakBefore w:val="0"/>
              <w:widowControl/>
              <w:kinsoku/>
              <w:overflowPunct/>
              <w:topLinePunct w:val="0"/>
              <w:bidi w:val="0"/>
              <w:ind w:left="0" w:leftChars="0" w:right="0" w:rightChars="0"/>
              <w:jc w:val="center"/>
              <w:rPr>
                <w:rFonts w:ascii="宋体" w:hAnsi="宋体" w:cs="宋体"/>
                <w:bCs/>
                <w:color w:val="auto"/>
                <w:spacing w:val="16"/>
                <w:kern w:val="0"/>
                <w:szCs w:val="21"/>
              </w:rPr>
            </w:pPr>
          </w:p>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p>
        </w:tc>
        <w:tc>
          <w:tcPr>
            <w:tcW w:w="1848" w:type="dxa"/>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r>
              <w:rPr>
                <w:rFonts w:hint="eastAsia"/>
                <w:bCs/>
                <w:color w:val="auto"/>
                <w:spacing w:val="65"/>
                <w:sz w:val="21"/>
                <w:szCs w:val="21"/>
              </w:rPr>
              <w:t>国家授予技</w:t>
            </w:r>
            <w:r>
              <w:rPr>
                <w:rFonts w:hint="eastAsia"/>
                <w:bCs/>
                <w:color w:val="auto"/>
                <w:spacing w:val="12"/>
                <w:sz w:val="21"/>
                <w:szCs w:val="21"/>
              </w:rPr>
              <w:t>术职称人数</w:t>
            </w:r>
          </w:p>
        </w:tc>
        <w:tc>
          <w:tcPr>
            <w:tcW w:w="2011" w:type="dxa"/>
            <w:gridSpan w:val="2"/>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797" w:type="dxa"/>
            <w:vMerge w:val="continue"/>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p>
        </w:tc>
        <w:tc>
          <w:tcPr>
            <w:tcW w:w="970" w:type="dxa"/>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rPr>
            </w:pPr>
            <w:r>
              <w:rPr>
                <w:rFonts w:hint="eastAsia"/>
                <w:bCs/>
                <w:color w:val="auto"/>
                <w:spacing w:val="16"/>
                <w:sz w:val="21"/>
                <w:szCs w:val="21"/>
              </w:rPr>
              <w:t>注册资金</w:t>
            </w:r>
          </w:p>
        </w:tc>
        <w:tc>
          <w:tcPr>
            <w:tcW w:w="910" w:type="dxa"/>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p>
        </w:tc>
        <w:tc>
          <w:tcPr>
            <w:tcW w:w="1324" w:type="dxa"/>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r>
              <w:rPr>
                <w:rFonts w:hint="eastAsia"/>
                <w:bCs/>
                <w:color w:val="auto"/>
                <w:spacing w:val="16"/>
                <w:sz w:val="21"/>
                <w:szCs w:val="21"/>
              </w:rPr>
              <w:t>注册发证</w:t>
            </w:r>
            <w:r>
              <w:rPr>
                <w:rFonts w:hint="eastAsia"/>
                <w:bCs/>
                <w:color w:val="auto"/>
                <w:spacing w:val="27"/>
                <w:sz w:val="21"/>
                <w:szCs w:val="21"/>
              </w:rPr>
              <w:t>机关</w:t>
            </w:r>
          </w:p>
        </w:tc>
        <w:tc>
          <w:tcPr>
            <w:tcW w:w="3185" w:type="dxa"/>
            <w:gridSpan w:val="2"/>
            <w:vAlign w:val="center"/>
          </w:tcPr>
          <w:p>
            <w:pPr>
              <w:pageBreakBefore w:val="0"/>
              <w:widowControl/>
              <w:kinsoku/>
              <w:overflowPunct/>
              <w:topLinePunct w:val="0"/>
              <w:bidi w:val="0"/>
              <w:ind w:left="0" w:leftChars="0" w:right="0" w:rightChars="0"/>
              <w:jc w:val="center"/>
              <w:rPr>
                <w:rFonts w:ascii="宋体" w:hAnsi="宋体" w:cs="宋体"/>
                <w:bCs/>
                <w:color w:val="auto"/>
                <w:kern w:val="0"/>
                <w:szCs w:val="21"/>
              </w:rPr>
            </w:pPr>
          </w:p>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p>
        </w:tc>
        <w:tc>
          <w:tcPr>
            <w:tcW w:w="1078" w:type="dxa"/>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r>
              <w:rPr>
                <w:rFonts w:hint="eastAsia"/>
                <w:bCs/>
                <w:color w:val="auto"/>
                <w:sz w:val="21"/>
                <w:szCs w:val="21"/>
                <w:lang w:val="en-US" w:eastAsia="zh-CN"/>
              </w:rPr>
              <w:t>单位</w:t>
            </w:r>
            <w:r>
              <w:rPr>
                <w:rFonts w:hint="eastAsia"/>
                <w:bCs/>
                <w:color w:val="auto"/>
                <w:sz w:val="21"/>
                <w:szCs w:val="21"/>
              </w:rPr>
              <w:t>成</w:t>
            </w:r>
            <w:r>
              <w:rPr>
                <w:rFonts w:hint="eastAsia"/>
                <w:bCs/>
                <w:color w:val="auto"/>
                <w:spacing w:val="12"/>
                <w:sz w:val="21"/>
                <w:szCs w:val="21"/>
              </w:rPr>
              <w:t>立时间</w:t>
            </w:r>
          </w:p>
        </w:tc>
        <w:tc>
          <w:tcPr>
            <w:tcW w:w="933" w:type="dxa"/>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797" w:type="dxa"/>
            <w:vMerge w:val="continue"/>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p>
        </w:tc>
        <w:tc>
          <w:tcPr>
            <w:tcW w:w="970" w:type="dxa"/>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r>
              <w:rPr>
                <w:rFonts w:hint="eastAsia"/>
                <w:bCs/>
                <w:color w:val="auto"/>
                <w:sz w:val="21"/>
                <w:szCs w:val="21"/>
              </w:rPr>
              <w:t>核准经营范围</w:t>
            </w:r>
          </w:p>
        </w:tc>
        <w:tc>
          <w:tcPr>
            <w:tcW w:w="7430" w:type="dxa"/>
            <w:gridSpan w:val="6"/>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2" w:hRule="atLeast"/>
          <w:jc w:val="center"/>
        </w:trPr>
        <w:tc>
          <w:tcPr>
            <w:tcW w:w="797" w:type="dxa"/>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highlight w:val="yellow"/>
              </w:rPr>
            </w:pPr>
            <w:r>
              <w:rPr>
                <w:rFonts w:hint="eastAsia"/>
                <w:bCs/>
                <w:color w:val="auto"/>
                <w:spacing w:val="13"/>
                <w:sz w:val="21"/>
                <w:szCs w:val="21"/>
                <w:lang w:val="en-US" w:eastAsia="zh-CN"/>
              </w:rPr>
              <w:t>单位简介</w:t>
            </w:r>
            <w:r>
              <w:rPr>
                <w:rFonts w:hint="eastAsia"/>
                <w:bCs/>
                <w:color w:val="auto"/>
                <w:spacing w:val="13"/>
                <w:sz w:val="21"/>
                <w:szCs w:val="21"/>
              </w:rPr>
              <w:t>：</w:t>
            </w:r>
          </w:p>
        </w:tc>
        <w:tc>
          <w:tcPr>
            <w:tcW w:w="8400" w:type="dxa"/>
            <w:gridSpan w:val="7"/>
            <w:vAlign w:val="center"/>
          </w:tcPr>
          <w:p>
            <w:pPr>
              <w:pStyle w:val="33"/>
              <w:pageBreakBefore w:val="0"/>
              <w:shd w:val="clear" w:color="auto" w:fill="FFFFFF"/>
              <w:kinsoku/>
              <w:overflowPunct/>
              <w:topLinePunct w:val="0"/>
              <w:bidi w:val="0"/>
              <w:spacing w:before="0" w:beforeAutospacing="0" w:after="0" w:afterAutospacing="0"/>
              <w:ind w:left="0" w:leftChars="0" w:right="0" w:rightChars="0"/>
              <w:jc w:val="center"/>
              <w:rPr>
                <w:bCs/>
                <w:color w:val="auto"/>
                <w:spacing w:val="16"/>
                <w:sz w:val="21"/>
                <w:szCs w:val="21"/>
                <w:highlight w:val="yellow"/>
              </w:rPr>
            </w:pPr>
          </w:p>
        </w:tc>
      </w:tr>
    </w:tbl>
    <w:p>
      <w:pPr>
        <w:pStyle w:val="33"/>
        <w:pageBreakBefore w:val="0"/>
        <w:shd w:val="clear" w:color="auto" w:fill="FFFFFF"/>
        <w:kinsoku/>
        <w:overflowPunct/>
        <w:topLinePunct w:val="0"/>
        <w:bidi w:val="0"/>
        <w:spacing w:before="0" w:beforeAutospacing="0" w:after="0" w:afterAutospacing="0" w:line="360" w:lineRule="auto"/>
        <w:ind w:left="0" w:leftChars="0" w:right="0" w:rightChars="0"/>
        <w:rPr>
          <w:b/>
          <w:color w:val="auto"/>
          <w:sz w:val="21"/>
          <w:szCs w:val="21"/>
        </w:rPr>
      </w:pPr>
      <w:r>
        <w:rPr>
          <w:rFonts w:hint="eastAsia"/>
          <w:b/>
          <w:color w:val="auto"/>
          <w:sz w:val="21"/>
          <w:szCs w:val="21"/>
        </w:rPr>
        <w:t>要求：</w:t>
      </w:r>
    </w:p>
    <w:p>
      <w:pPr>
        <w:pStyle w:val="3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uto"/>
        <w:ind w:left="0" w:leftChars="0" w:right="0" w:rightChars="0" w:firstLine="424" w:firstLineChars="202"/>
        <w:textAlignment w:val="auto"/>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keepNext w:val="0"/>
        <w:keepLines w:val="0"/>
        <w:pageBreakBefore w:val="0"/>
        <w:widowControl w:val="0"/>
        <w:kinsoku/>
        <w:wordWrap/>
        <w:overflowPunct/>
        <w:topLinePunct w:val="0"/>
        <w:autoSpaceDE/>
        <w:autoSpaceDN/>
        <w:bidi w:val="0"/>
        <w:adjustRightInd/>
        <w:snapToGrid/>
        <w:spacing w:after="0" w:line="720" w:lineRule="auto"/>
        <w:ind w:left="0" w:leftChars="0" w:right="0" w:rightChars="0" w:firstLine="424" w:firstLineChars="177"/>
        <w:textAlignment w:val="auto"/>
        <w:outlineLvl w:val="9"/>
        <w:rPr>
          <w:rFonts w:ascii="宋体" w:hAnsi="宋体"/>
          <w:color w:val="auto"/>
          <w:sz w:val="24"/>
          <w:u w:val="single"/>
        </w:rPr>
      </w:pPr>
      <w:r>
        <w:rPr>
          <w:rFonts w:hint="eastAsia" w:ascii="宋体" w:hAnsi="宋体"/>
          <w:color w:val="auto"/>
          <w:sz w:val="24"/>
        </w:rPr>
        <w:t>供应商名称（电子</w:t>
      </w:r>
      <w:r>
        <w:rPr>
          <w:rFonts w:hint="eastAsia" w:ascii="宋体" w:hAnsi="宋体"/>
          <w:color w:val="auto"/>
          <w:sz w:val="24"/>
          <w:lang w:eastAsia="zh-CN"/>
        </w:rPr>
        <w:t>公</w:t>
      </w:r>
      <w:r>
        <w:rPr>
          <w:rFonts w:hint="eastAsia" w:ascii="宋体" w:hAnsi="宋体"/>
          <w:color w:val="auto"/>
          <w:sz w:val="24"/>
        </w:rPr>
        <w:t>章）：</w:t>
      </w:r>
    </w:p>
    <w:p>
      <w:pPr>
        <w:keepNext w:val="0"/>
        <w:keepLines w:val="0"/>
        <w:pageBreakBefore w:val="0"/>
        <w:widowControl w:val="0"/>
        <w:kinsoku/>
        <w:wordWrap/>
        <w:overflowPunct/>
        <w:topLinePunct w:val="0"/>
        <w:autoSpaceDE/>
        <w:autoSpaceDN/>
        <w:bidi w:val="0"/>
        <w:adjustRightInd/>
        <w:snapToGrid/>
        <w:spacing w:after="0" w:line="720" w:lineRule="auto"/>
        <w:ind w:left="0" w:leftChars="0" w:right="0" w:rightChars="0" w:firstLine="424" w:firstLineChars="177"/>
        <w:textAlignment w:val="auto"/>
        <w:outlineLvl w:val="9"/>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法定代表人或授权委托人(签字或电子印章)：</w:t>
      </w:r>
    </w:p>
    <w:p>
      <w:pPr>
        <w:pStyle w:val="3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uto"/>
        <w:ind w:left="0" w:leftChars="0" w:right="0" w:rightChars="0" w:firstLine="424" w:firstLineChars="177"/>
        <w:textAlignment w:val="auto"/>
        <w:rPr>
          <w:color w:val="auto"/>
          <w:sz w:val="28"/>
          <w:szCs w:val="28"/>
        </w:rPr>
      </w:pPr>
      <w:r>
        <w:rPr>
          <w:rFonts w:hint="eastAsia"/>
          <w:color w:val="auto"/>
        </w:rPr>
        <w:t>日        期：</w:t>
      </w:r>
    </w:p>
    <w:p>
      <w:pPr>
        <w:keepNext w:val="0"/>
        <w:keepLines w:val="0"/>
        <w:pageBreakBefore w:val="0"/>
        <w:widowControl w:val="0"/>
        <w:kinsoku/>
        <w:wordWrap/>
        <w:overflowPunct/>
        <w:topLinePunct w:val="0"/>
        <w:autoSpaceDE/>
        <w:autoSpaceDN/>
        <w:bidi w:val="0"/>
        <w:adjustRightInd/>
        <w:snapToGrid/>
        <w:spacing w:after="0" w:line="720" w:lineRule="auto"/>
        <w:ind w:left="0" w:leftChars="0" w:right="0" w:rightChars="0"/>
        <w:textAlignment w:val="auto"/>
        <w:outlineLvl w:val="9"/>
        <w:rPr>
          <w:rFonts w:hint="eastAsia" w:ascii="宋体" w:hAnsi="宋体"/>
          <w:b/>
          <w:color w:val="auto"/>
          <w:sz w:val="28"/>
        </w:rPr>
        <w:sectPr>
          <w:pgSz w:w="11906" w:h="16838"/>
          <w:pgMar w:top="1440" w:right="1418" w:bottom="1440" w:left="1418" w:header="851" w:footer="851"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ascii="宋体" w:hAnsi="宋体"/>
          <w:b/>
          <w:color w:val="auto"/>
          <w:sz w:val="28"/>
        </w:rPr>
      </w:pPr>
      <w:r>
        <w:rPr>
          <w:rFonts w:hint="eastAsia" w:ascii="宋体" w:hAnsi="宋体"/>
          <w:b/>
          <w:color w:val="auto"/>
          <w:sz w:val="28"/>
        </w:rPr>
        <w:t>附件7</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center"/>
        <w:textAlignment w:val="auto"/>
        <w:outlineLvl w:val="9"/>
        <w:rPr>
          <w:rFonts w:ascii="宋体" w:hAnsi="宋体"/>
          <w:color w:val="auto"/>
          <w:sz w:val="24"/>
        </w:rPr>
      </w:pPr>
      <w:bookmarkStart w:id="65" w:name="_Toc26601_WPSOffice_Level1"/>
      <w:bookmarkStart w:id="66" w:name="_Toc12856_WPSOffice_Level1"/>
      <w:r>
        <w:rPr>
          <w:rFonts w:ascii="宋体" w:hAnsi="宋体"/>
          <w:color w:val="auto"/>
          <w:kern w:val="0"/>
          <w:sz w:val="32"/>
          <w:szCs w:val="32"/>
        </w:rPr>
        <w:t>技术</w:t>
      </w:r>
      <w:r>
        <w:rPr>
          <w:rFonts w:hint="eastAsia" w:ascii="宋体" w:hAnsi="宋体"/>
          <w:color w:val="auto"/>
          <w:kern w:val="0"/>
          <w:sz w:val="32"/>
          <w:szCs w:val="32"/>
        </w:rPr>
        <w:t>需求</w:t>
      </w:r>
      <w:r>
        <w:rPr>
          <w:rFonts w:ascii="宋体" w:hAnsi="宋体"/>
          <w:color w:val="auto"/>
          <w:kern w:val="0"/>
          <w:sz w:val="32"/>
          <w:szCs w:val="32"/>
        </w:rPr>
        <w:t>响应表</w:t>
      </w:r>
      <w:bookmarkEnd w:id="65"/>
      <w:bookmarkEnd w:id="66"/>
    </w:p>
    <w:tbl>
      <w:tblPr>
        <w:tblStyle w:val="24"/>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575"/>
        <w:gridCol w:w="3416"/>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35" w:type="dxa"/>
            <w:vAlign w:val="center"/>
          </w:tcPr>
          <w:p>
            <w:pPr>
              <w:pageBreakBefore w:val="0"/>
              <w:kinsoku/>
              <w:overflowPunct/>
              <w:topLinePunct w:val="0"/>
              <w:bidi w:val="0"/>
              <w:ind w:left="0" w:leftChars="0" w:right="0" w:rightChars="0"/>
              <w:jc w:val="center"/>
              <w:rPr>
                <w:rFonts w:ascii="宋体" w:hAnsi="宋体"/>
                <w:b/>
                <w:color w:val="auto"/>
                <w:sz w:val="24"/>
              </w:rPr>
            </w:pPr>
            <w:r>
              <w:rPr>
                <w:rFonts w:hint="eastAsia" w:ascii="宋体" w:hAnsi="宋体"/>
                <w:b/>
                <w:color w:val="auto"/>
                <w:sz w:val="24"/>
              </w:rPr>
              <w:t>序号</w:t>
            </w:r>
          </w:p>
        </w:tc>
        <w:tc>
          <w:tcPr>
            <w:tcW w:w="3575" w:type="dxa"/>
            <w:vAlign w:val="center"/>
          </w:tcPr>
          <w:p>
            <w:pPr>
              <w:pageBreakBefore w:val="0"/>
              <w:kinsoku/>
              <w:overflowPunct/>
              <w:topLinePunct w:val="0"/>
              <w:bidi w:val="0"/>
              <w:ind w:left="0" w:leftChars="0" w:right="0" w:rightChars="0"/>
              <w:jc w:val="center"/>
              <w:rPr>
                <w:rFonts w:ascii="宋体" w:hAnsi="宋体"/>
                <w:b/>
                <w:color w:val="auto"/>
                <w:sz w:val="24"/>
              </w:rPr>
            </w:pPr>
            <w:r>
              <w:rPr>
                <w:rFonts w:hint="eastAsia" w:ascii="宋体" w:hAnsi="宋体"/>
                <w:b/>
                <w:color w:val="auto"/>
                <w:sz w:val="24"/>
              </w:rPr>
              <w:t>采购参数</w:t>
            </w:r>
          </w:p>
        </w:tc>
        <w:tc>
          <w:tcPr>
            <w:tcW w:w="3416" w:type="dxa"/>
            <w:vAlign w:val="center"/>
          </w:tcPr>
          <w:p>
            <w:pPr>
              <w:pageBreakBefore w:val="0"/>
              <w:kinsoku/>
              <w:overflowPunct/>
              <w:topLinePunct w:val="0"/>
              <w:bidi w:val="0"/>
              <w:ind w:left="0" w:leftChars="0" w:right="0" w:rightChars="0"/>
              <w:jc w:val="center"/>
              <w:rPr>
                <w:rFonts w:ascii="宋体" w:hAnsi="宋体"/>
                <w:b/>
                <w:color w:val="auto"/>
                <w:sz w:val="24"/>
              </w:rPr>
            </w:pPr>
            <w:r>
              <w:rPr>
                <w:rFonts w:hint="eastAsia" w:ascii="宋体" w:hAnsi="宋体"/>
                <w:b/>
                <w:color w:val="auto"/>
                <w:sz w:val="24"/>
              </w:rPr>
              <w:t>投标参数</w:t>
            </w:r>
          </w:p>
        </w:tc>
        <w:tc>
          <w:tcPr>
            <w:tcW w:w="1365" w:type="dxa"/>
            <w:vAlign w:val="center"/>
          </w:tcPr>
          <w:p>
            <w:pPr>
              <w:pageBreakBefore w:val="0"/>
              <w:kinsoku/>
              <w:overflowPunct/>
              <w:topLinePunct w:val="0"/>
              <w:bidi w:val="0"/>
              <w:ind w:left="0" w:leftChars="0" w:right="0" w:rightChars="0"/>
              <w:jc w:val="center"/>
              <w:rPr>
                <w:rFonts w:ascii="宋体" w:hAnsi="宋体"/>
                <w:b/>
                <w:color w:val="auto"/>
                <w:sz w:val="24"/>
              </w:rPr>
            </w:pPr>
            <w:r>
              <w:rPr>
                <w:rFonts w:hint="eastAsia" w:ascii="宋体" w:hAnsi="宋体"/>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5" w:type="dxa"/>
            <w:vAlign w:val="center"/>
          </w:tcPr>
          <w:p>
            <w:pPr>
              <w:pageBreakBefore w:val="0"/>
              <w:kinsoku/>
              <w:overflowPunct/>
              <w:topLinePunct w:val="0"/>
              <w:bidi w:val="0"/>
              <w:ind w:left="0" w:leftChars="0" w:right="0" w:rightChars="0"/>
              <w:rPr>
                <w:rFonts w:ascii="宋体" w:hAnsi="宋体"/>
                <w:color w:val="auto"/>
                <w:sz w:val="24"/>
              </w:rPr>
            </w:pPr>
          </w:p>
        </w:tc>
        <w:tc>
          <w:tcPr>
            <w:tcW w:w="3575" w:type="dxa"/>
            <w:vAlign w:val="center"/>
          </w:tcPr>
          <w:p>
            <w:pPr>
              <w:pageBreakBefore w:val="0"/>
              <w:kinsoku/>
              <w:overflowPunct/>
              <w:topLinePunct w:val="0"/>
              <w:bidi w:val="0"/>
              <w:ind w:left="0" w:leftChars="0" w:right="0" w:rightChars="0"/>
              <w:rPr>
                <w:rFonts w:ascii="宋体" w:hAnsi="宋体"/>
                <w:color w:val="auto"/>
                <w:sz w:val="24"/>
              </w:rPr>
            </w:pPr>
          </w:p>
        </w:tc>
        <w:tc>
          <w:tcPr>
            <w:tcW w:w="3416" w:type="dxa"/>
            <w:vAlign w:val="center"/>
          </w:tcPr>
          <w:p>
            <w:pPr>
              <w:pageBreakBefore w:val="0"/>
              <w:kinsoku/>
              <w:overflowPunct/>
              <w:topLinePunct w:val="0"/>
              <w:bidi w:val="0"/>
              <w:ind w:left="0" w:leftChars="0" w:right="0" w:rightChars="0"/>
              <w:rPr>
                <w:rFonts w:ascii="宋体" w:hAnsi="宋体"/>
                <w:color w:val="auto"/>
                <w:sz w:val="24"/>
              </w:rPr>
            </w:pPr>
          </w:p>
        </w:tc>
        <w:tc>
          <w:tcPr>
            <w:tcW w:w="1365" w:type="dxa"/>
            <w:vAlign w:val="center"/>
          </w:tcPr>
          <w:p>
            <w:pPr>
              <w:pageBreakBefore w:val="0"/>
              <w:kinsoku/>
              <w:overflowPunct/>
              <w:topLinePunct w:val="0"/>
              <w:bidi w:val="0"/>
              <w:ind w:left="0" w:leftChars="0" w:right="0" w:righ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pageBreakBefore w:val="0"/>
              <w:kinsoku/>
              <w:overflowPunct/>
              <w:topLinePunct w:val="0"/>
              <w:bidi w:val="0"/>
              <w:ind w:left="0" w:leftChars="0" w:right="0" w:rightChars="0"/>
              <w:rPr>
                <w:rFonts w:ascii="宋体" w:hAnsi="宋体"/>
                <w:color w:val="auto"/>
                <w:sz w:val="24"/>
              </w:rPr>
            </w:pPr>
          </w:p>
        </w:tc>
        <w:tc>
          <w:tcPr>
            <w:tcW w:w="3575" w:type="dxa"/>
            <w:vAlign w:val="center"/>
          </w:tcPr>
          <w:p>
            <w:pPr>
              <w:pageBreakBefore w:val="0"/>
              <w:kinsoku/>
              <w:overflowPunct/>
              <w:topLinePunct w:val="0"/>
              <w:bidi w:val="0"/>
              <w:ind w:left="0" w:leftChars="0" w:right="0" w:rightChars="0"/>
              <w:rPr>
                <w:rFonts w:ascii="宋体" w:hAnsi="宋体"/>
                <w:color w:val="auto"/>
                <w:sz w:val="24"/>
              </w:rPr>
            </w:pPr>
          </w:p>
        </w:tc>
        <w:tc>
          <w:tcPr>
            <w:tcW w:w="3416" w:type="dxa"/>
            <w:vAlign w:val="center"/>
          </w:tcPr>
          <w:p>
            <w:pPr>
              <w:pageBreakBefore w:val="0"/>
              <w:kinsoku/>
              <w:overflowPunct/>
              <w:topLinePunct w:val="0"/>
              <w:bidi w:val="0"/>
              <w:ind w:left="0" w:leftChars="0" w:right="0" w:rightChars="0"/>
              <w:rPr>
                <w:rFonts w:ascii="宋体" w:hAnsi="宋体"/>
                <w:color w:val="auto"/>
                <w:sz w:val="24"/>
              </w:rPr>
            </w:pPr>
          </w:p>
        </w:tc>
        <w:tc>
          <w:tcPr>
            <w:tcW w:w="1365" w:type="dxa"/>
            <w:vAlign w:val="center"/>
          </w:tcPr>
          <w:p>
            <w:pPr>
              <w:pageBreakBefore w:val="0"/>
              <w:kinsoku/>
              <w:overflowPunct/>
              <w:topLinePunct w:val="0"/>
              <w:bidi w:val="0"/>
              <w:ind w:left="0" w:leftChars="0" w:right="0" w:righ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pageBreakBefore w:val="0"/>
              <w:kinsoku/>
              <w:overflowPunct/>
              <w:topLinePunct w:val="0"/>
              <w:bidi w:val="0"/>
              <w:ind w:left="0" w:leftChars="0" w:right="0" w:rightChars="0"/>
              <w:rPr>
                <w:rFonts w:ascii="宋体" w:hAnsi="宋体"/>
                <w:color w:val="auto"/>
                <w:sz w:val="24"/>
              </w:rPr>
            </w:pPr>
          </w:p>
        </w:tc>
        <w:tc>
          <w:tcPr>
            <w:tcW w:w="3575" w:type="dxa"/>
            <w:vAlign w:val="center"/>
          </w:tcPr>
          <w:p>
            <w:pPr>
              <w:pageBreakBefore w:val="0"/>
              <w:kinsoku/>
              <w:overflowPunct/>
              <w:topLinePunct w:val="0"/>
              <w:bidi w:val="0"/>
              <w:ind w:left="0" w:leftChars="0" w:right="0" w:rightChars="0"/>
              <w:rPr>
                <w:rFonts w:ascii="宋体" w:hAnsi="宋体"/>
                <w:color w:val="auto"/>
                <w:sz w:val="24"/>
              </w:rPr>
            </w:pPr>
          </w:p>
        </w:tc>
        <w:tc>
          <w:tcPr>
            <w:tcW w:w="3416" w:type="dxa"/>
            <w:vAlign w:val="center"/>
          </w:tcPr>
          <w:p>
            <w:pPr>
              <w:pageBreakBefore w:val="0"/>
              <w:kinsoku/>
              <w:overflowPunct/>
              <w:topLinePunct w:val="0"/>
              <w:bidi w:val="0"/>
              <w:ind w:left="0" w:leftChars="0" w:right="0" w:rightChars="0"/>
              <w:rPr>
                <w:rFonts w:ascii="宋体" w:hAnsi="宋体"/>
                <w:color w:val="auto"/>
                <w:sz w:val="24"/>
              </w:rPr>
            </w:pPr>
          </w:p>
        </w:tc>
        <w:tc>
          <w:tcPr>
            <w:tcW w:w="1365" w:type="dxa"/>
            <w:vAlign w:val="center"/>
          </w:tcPr>
          <w:p>
            <w:pPr>
              <w:pageBreakBefore w:val="0"/>
              <w:kinsoku/>
              <w:overflowPunct/>
              <w:topLinePunct w:val="0"/>
              <w:bidi w:val="0"/>
              <w:ind w:left="0" w:leftChars="0" w:right="0" w:righ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5" w:type="dxa"/>
            <w:vAlign w:val="center"/>
          </w:tcPr>
          <w:p>
            <w:pPr>
              <w:pageBreakBefore w:val="0"/>
              <w:kinsoku/>
              <w:overflowPunct/>
              <w:topLinePunct w:val="0"/>
              <w:bidi w:val="0"/>
              <w:ind w:left="0" w:leftChars="0" w:right="0" w:rightChars="0"/>
              <w:rPr>
                <w:rFonts w:ascii="宋体" w:hAnsi="宋体"/>
                <w:color w:val="auto"/>
                <w:sz w:val="24"/>
              </w:rPr>
            </w:pPr>
          </w:p>
        </w:tc>
        <w:tc>
          <w:tcPr>
            <w:tcW w:w="3575" w:type="dxa"/>
            <w:vAlign w:val="center"/>
          </w:tcPr>
          <w:p>
            <w:pPr>
              <w:pageBreakBefore w:val="0"/>
              <w:kinsoku/>
              <w:overflowPunct/>
              <w:topLinePunct w:val="0"/>
              <w:bidi w:val="0"/>
              <w:ind w:left="0" w:leftChars="0" w:right="0" w:rightChars="0"/>
              <w:rPr>
                <w:rFonts w:ascii="宋体" w:hAnsi="宋体"/>
                <w:color w:val="auto"/>
                <w:sz w:val="24"/>
              </w:rPr>
            </w:pPr>
          </w:p>
        </w:tc>
        <w:tc>
          <w:tcPr>
            <w:tcW w:w="3416" w:type="dxa"/>
            <w:vAlign w:val="center"/>
          </w:tcPr>
          <w:p>
            <w:pPr>
              <w:pageBreakBefore w:val="0"/>
              <w:kinsoku/>
              <w:overflowPunct/>
              <w:topLinePunct w:val="0"/>
              <w:bidi w:val="0"/>
              <w:ind w:left="0" w:leftChars="0" w:right="0" w:rightChars="0"/>
              <w:rPr>
                <w:rFonts w:ascii="宋体" w:hAnsi="宋体"/>
                <w:color w:val="auto"/>
                <w:sz w:val="24"/>
              </w:rPr>
            </w:pPr>
          </w:p>
        </w:tc>
        <w:tc>
          <w:tcPr>
            <w:tcW w:w="1365" w:type="dxa"/>
            <w:vAlign w:val="center"/>
          </w:tcPr>
          <w:p>
            <w:pPr>
              <w:pageBreakBefore w:val="0"/>
              <w:kinsoku/>
              <w:overflowPunct/>
              <w:topLinePunct w:val="0"/>
              <w:bidi w:val="0"/>
              <w:ind w:left="0" w:leftChars="0" w:right="0" w:righ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35" w:type="dxa"/>
            <w:vAlign w:val="center"/>
          </w:tcPr>
          <w:p>
            <w:pPr>
              <w:pageBreakBefore w:val="0"/>
              <w:kinsoku/>
              <w:overflowPunct/>
              <w:topLinePunct w:val="0"/>
              <w:bidi w:val="0"/>
              <w:ind w:left="0" w:leftChars="0" w:right="0" w:rightChars="0"/>
              <w:rPr>
                <w:rFonts w:ascii="宋体" w:hAnsi="宋体"/>
                <w:color w:val="auto"/>
                <w:sz w:val="24"/>
              </w:rPr>
            </w:pPr>
          </w:p>
        </w:tc>
        <w:tc>
          <w:tcPr>
            <w:tcW w:w="3575" w:type="dxa"/>
            <w:vAlign w:val="center"/>
          </w:tcPr>
          <w:p>
            <w:pPr>
              <w:pageBreakBefore w:val="0"/>
              <w:kinsoku/>
              <w:overflowPunct/>
              <w:topLinePunct w:val="0"/>
              <w:bidi w:val="0"/>
              <w:ind w:left="0" w:leftChars="0" w:right="0" w:rightChars="0"/>
              <w:rPr>
                <w:rFonts w:ascii="宋体" w:hAnsi="宋体"/>
                <w:color w:val="auto"/>
                <w:sz w:val="24"/>
              </w:rPr>
            </w:pPr>
          </w:p>
        </w:tc>
        <w:tc>
          <w:tcPr>
            <w:tcW w:w="3416" w:type="dxa"/>
            <w:vAlign w:val="center"/>
          </w:tcPr>
          <w:p>
            <w:pPr>
              <w:pageBreakBefore w:val="0"/>
              <w:kinsoku/>
              <w:overflowPunct/>
              <w:topLinePunct w:val="0"/>
              <w:bidi w:val="0"/>
              <w:ind w:left="0" w:leftChars="0" w:right="0" w:rightChars="0"/>
              <w:rPr>
                <w:rFonts w:ascii="宋体" w:hAnsi="宋体"/>
                <w:color w:val="auto"/>
                <w:sz w:val="24"/>
              </w:rPr>
            </w:pPr>
          </w:p>
        </w:tc>
        <w:tc>
          <w:tcPr>
            <w:tcW w:w="1365" w:type="dxa"/>
            <w:vAlign w:val="center"/>
          </w:tcPr>
          <w:p>
            <w:pPr>
              <w:pageBreakBefore w:val="0"/>
              <w:kinsoku/>
              <w:overflowPunct/>
              <w:topLinePunct w:val="0"/>
              <w:bidi w:val="0"/>
              <w:ind w:left="0" w:leftChars="0" w:right="0" w:righ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35" w:type="dxa"/>
            <w:vAlign w:val="center"/>
          </w:tcPr>
          <w:p>
            <w:pPr>
              <w:pageBreakBefore w:val="0"/>
              <w:kinsoku/>
              <w:overflowPunct/>
              <w:topLinePunct w:val="0"/>
              <w:bidi w:val="0"/>
              <w:ind w:left="0" w:leftChars="0" w:right="0" w:rightChars="0"/>
              <w:rPr>
                <w:rFonts w:ascii="宋体" w:hAnsi="宋体"/>
                <w:color w:val="auto"/>
                <w:sz w:val="24"/>
              </w:rPr>
            </w:pPr>
          </w:p>
        </w:tc>
        <w:tc>
          <w:tcPr>
            <w:tcW w:w="3575" w:type="dxa"/>
            <w:vAlign w:val="center"/>
          </w:tcPr>
          <w:p>
            <w:pPr>
              <w:pageBreakBefore w:val="0"/>
              <w:kinsoku/>
              <w:overflowPunct/>
              <w:topLinePunct w:val="0"/>
              <w:bidi w:val="0"/>
              <w:ind w:left="0" w:leftChars="0" w:right="0" w:rightChars="0"/>
              <w:rPr>
                <w:rFonts w:ascii="宋体" w:hAnsi="宋体"/>
                <w:color w:val="auto"/>
                <w:sz w:val="24"/>
              </w:rPr>
            </w:pPr>
          </w:p>
        </w:tc>
        <w:tc>
          <w:tcPr>
            <w:tcW w:w="3416" w:type="dxa"/>
            <w:vAlign w:val="center"/>
          </w:tcPr>
          <w:p>
            <w:pPr>
              <w:pageBreakBefore w:val="0"/>
              <w:kinsoku/>
              <w:overflowPunct/>
              <w:topLinePunct w:val="0"/>
              <w:bidi w:val="0"/>
              <w:ind w:left="0" w:leftChars="0" w:right="0" w:rightChars="0"/>
              <w:rPr>
                <w:rFonts w:ascii="宋体" w:hAnsi="宋体"/>
                <w:color w:val="auto"/>
                <w:sz w:val="24"/>
              </w:rPr>
            </w:pPr>
          </w:p>
        </w:tc>
        <w:tc>
          <w:tcPr>
            <w:tcW w:w="1365" w:type="dxa"/>
            <w:vAlign w:val="center"/>
          </w:tcPr>
          <w:p>
            <w:pPr>
              <w:pageBreakBefore w:val="0"/>
              <w:kinsoku/>
              <w:overflowPunct/>
              <w:topLinePunct w:val="0"/>
              <w:bidi w:val="0"/>
              <w:ind w:left="0" w:leftChars="0" w:right="0" w:righ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5" w:type="dxa"/>
            <w:vAlign w:val="center"/>
          </w:tcPr>
          <w:p>
            <w:pPr>
              <w:pageBreakBefore w:val="0"/>
              <w:kinsoku/>
              <w:overflowPunct/>
              <w:topLinePunct w:val="0"/>
              <w:bidi w:val="0"/>
              <w:ind w:left="0" w:leftChars="0" w:right="0" w:rightChars="0"/>
              <w:rPr>
                <w:rFonts w:ascii="宋体" w:hAnsi="宋体"/>
                <w:color w:val="auto"/>
                <w:sz w:val="24"/>
              </w:rPr>
            </w:pPr>
          </w:p>
        </w:tc>
        <w:tc>
          <w:tcPr>
            <w:tcW w:w="3575" w:type="dxa"/>
            <w:vAlign w:val="center"/>
          </w:tcPr>
          <w:p>
            <w:pPr>
              <w:pageBreakBefore w:val="0"/>
              <w:kinsoku/>
              <w:overflowPunct/>
              <w:topLinePunct w:val="0"/>
              <w:bidi w:val="0"/>
              <w:ind w:left="0" w:leftChars="0" w:right="0" w:rightChars="0"/>
              <w:rPr>
                <w:rFonts w:ascii="宋体" w:hAnsi="宋体"/>
                <w:color w:val="auto"/>
                <w:sz w:val="24"/>
              </w:rPr>
            </w:pPr>
          </w:p>
        </w:tc>
        <w:tc>
          <w:tcPr>
            <w:tcW w:w="3416" w:type="dxa"/>
            <w:vAlign w:val="center"/>
          </w:tcPr>
          <w:p>
            <w:pPr>
              <w:pageBreakBefore w:val="0"/>
              <w:kinsoku/>
              <w:overflowPunct/>
              <w:topLinePunct w:val="0"/>
              <w:bidi w:val="0"/>
              <w:ind w:left="0" w:leftChars="0" w:right="0" w:rightChars="0"/>
              <w:rPr>
                <w:rFonts w:ascii="宋体" w:hAnsi="宋体"/>
                <w:color w:val="auto"/>
                <w:sz w:val="24"/>
              </w:rPr>
            </w:pPr>
          </w:p>
        </w:tc>
        <w:tc>
          <w:tcPr>
            <w:tcW w:w="1365" w:type="dxa"/>
            <w:vAlign w:val="center"/>
          </w:tcPr>
          <w:p>
            <w:pPr>
              <w:pageBreakBefore w:val="0"/>
              <w:kinsoku/>
              <w:overflowPunct/>
              <w:topLinePunct w:val="0"/>
              <w:bidi w:val="0"/>
              <w:ind w:left="0" w:leftChars="0" w:right="0" w:rightChars="0"/>
              <w:rPr>
                <w:rFonts w:ascii="宋体" w:hAnsi="宋体"/>
                <w:color w:val="auto"/>
                <w:sz w:val="24"/>
              </w:rPr>
            </w:pPr>
          </w:p>
        </w:tc>
      </w:tr>
    </w:tbl>
    <w:p>
      <w:pPr>
        <w:pStyle w:val="35"/>
        <w:keepNext w:val="0"/>
        <w:keepLines w:val="0"/>
        <w:pageBreakBefore w:val="0"/>
        <w:widowControl/>
        <w:tabs>
          <w:tab w:val="left" w:pos="360"/>
        </w:tabs>
        <w:kinsoku/>
        <w:wordWrap/>
        <w:overflowPunct/>
        <w:topLinePunct w:val="0"/>
        <w:autoSpaceDE/>
        <w:autoSpaceDN/>
        <w:bidi w:val="0"/>
        <w:adjustRightInd/>
        <w:snapToGrid/>
        <w:spacing w:after="0" w:line="360" w:lineRule="auto"/>
        <w:ind w:left="0" w:leftChars="0" w:right="0" w:rightChars="0"/>
        <w:textAlignment w:val="auto"/>
        <w:outlineLvl w:val="9"/>
        <w:rPr>
          <w:rFonts w:ascii="宋体"/>
          <w:b/>
          <w:color w:val="auto"/>
          <w:szCs w:val="21"/>
        </w:rPr>
      </w:pPr>
      <w:r>
        <w:rPr>
          <w:rFonts w:hint="eastAsia" w:ascii="宋体"/>
          <w:b/>
          <w:color w:val="auto"/>
          <w:szCs w:val="21"/>
        </w:rPr>
        <w:t>要求：</w:t>
      </w:r>
    </w:p>
    <w:p>
      <w:pPr>
        <w:pStyle w:val="35"/>
        <w:keepNext w:val="0"/>
        <w:keepLines w:val="0"/>
        <w:pageBreakBefore w:val="0"/>
        <w:widowControl/>
        <w:tabs>
          <w:tab w:val="left" w:pos="360"/>
        </w:tabs>
        <w:kinsoku/>
        <w:wordWrap/>
        <w:overflowPunct/>
        <w:topLinePunct w:val="0"/>
        <w:autoSpaceDE/>
        <w:autoSpaceDN/>
        <w:bidi w:val="0"/>
        <w:adjustRightInd/>
        <w:snapToGrid/>
        <w:spacing w:after="0" w:line="360" w:lineRule="auto"/>
        <w:ind w:left="0" w:leftChars="0" w:right="0" w:rightChars="0" w:firstLine="420" w:firstLineChars="200"/>
        <w:textAlignment w:val="auto"/>
        <w:outlineLvl w:val="9"/>
        <w:rPr>
          <w:rFonts w:ascii="宋体"/>
          <w:color w:val="auto"/>
          <w:szCs w:val="21"/>
        </w:rPr>
      </w:pPr>
      <w:r>
        <w:rPr>
          <w:rFonts w:hint="eastAsia" w:ascii="宋体"/>
          <w:color w:val="auto"/>
          <w:szCs w:val="21"/>
        </w:rPr>
        <w:t>1.本表参照本采购文件“项目需求”内“具体技术需求”填制，供应商应根据投标服务指标，对照采购文件要求在“偏离情况”栏注明“正偏离”、“负偏离”或“无偏离”。</w:t>
      </w:r>
    </w:p>
    <w:p>
      <w:pPr>
        <w:pStyle w:val="35"/>
        <w:pageBreakBefore w:val="0"/>
        <w:kinsoku/>
        <w:overflowPunct/>
        <w:topLinePunct w:val="0"/>
        <w:bidi w:val="0"/>
        <w:spacing w:line="360" w:lineRule="auto"/>
        <w:ind w:left="0" w:leftChars="0" w:right="0" w:rightChars="0" w:firstLine="420" w:firstLineChars="200"/>
        <w:rPr>
          <w:rFonts w:ascii="宋体"/>
          <w:color w:val="auto"/>
          <w:szCs w:val="21"/>
        </w:rPr>
      </w:pPr>
      <w:r>
        <w:rPr>
          <w:rFonts w:hint="eastAsia" w:ascii="宋体"/>
          <w:color w:val="auto"/>
          <w:szCs w:val="21"/>
        </w:rPr>
        <w:t>2.对于投标产品的技术偏离情况需严格按照采购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ascii="宋体" w:hAnsi="宋体"/>
          <w:color w:val="auto"/>
          <w:sz w:val="24"/>
          <w:u w:val="single"/>
        </w:rPr>
      </w:pPr>
      <w:r>
        <w:rPr>
          <w:rFonts w:hint="eastAsia" w:ascii="宋体" w:hAnsi="宋体"/>
          <w:color w:val="auto"/>
          <w:sz w:val="24"/>
        </w:rPr>
        <w:t>供应商名称（电子</w:t>
      </w:r>
      <w:r>
        <w:rPr>
          <w:rFonts w:hint="eastAsia" w:ascii="宋体" w:hAnsi="宋体"/>
          <w:color w:val="auto"/>
          <w:sz w:val="24"/>
          <w:lang w:eastAsia="zh-CN"/>
        </w:rPr>
        <w:t>公</w:t>
      </w:r>
      <w:r>
        <w:rPr>
          <w:rFonts w:hint="eastAsia" w:ascii="宋体" w:hAnsi="宋体"/>
          <w:color w:val="auto"/>
          <w:sz w:val="24"/>
        </w:rPr>
        <w:t>章）：</w:t>
      </w:r>
    </w:p>
    <w:p>
      <w:pPr>
        <w:pageBreakBefore w:val="0"/>
        <w:kinsoku/>
        <w:overflowPunct/>
        <w:topLinePunct w:val="0"/>
        <w:bidi w:val="0"/>
        <w:spacing w:line="360" w:lineRule="auto"/>
        <w:ind w:left="0" w:leftChars="0" w:right="0" w:rightChars="0"/>
        <w:rPr>
          <w:rFonts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360" w:lineRule="auto"/>
        <w:ind w:right="0" w:rightChars="0"/>
        <w:textAlignment w:val="auto"/>
        <w:outlineLvl w:val="9"/>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法定代表人或授权委托人(签字或电子印章)：</w:t>
      </w:r>
    </w:p>
    <w:p>
      <w:pPr>
        <w:pageBreakBefore w:val="0"/>
        <w:kinsoku/>
        <w:overflowPunct/>
        <w:topLinePunct w:val="0"/>
        <w:bidi w:val="0"/>
        <w:spacing w:line="360" w:lineRule="auto"/>
        <w:ind w:left="0" w:leftChars="0" w:right="0" w:rightChars="0" w:firstLine="435"/>
        <w:rPr>
          <w:rFonts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after="0" w:line="360" w:lineRule="auto"/>
        <w:ind w:right="0" w:rightChars="0"/>
        <w:textAlignment w:val="auto"/>
        <w:outlineLvl w:val="9"/>
        <w:rPr>
          <w:rFonts w:ascii="宋体" w:hAnsi="宋体"/>
          <w:color w:val="auto"/>
          <w:sz w:val="24"/>
          <w:highlight w:val="none"/>
          <w:u w:val="single"/>
        </w:rPr>
      </w:pPr>
      <w:r>
        <w:rPr>
          <w:rFonts w:hint="eastAsia" w:ascii="宋体" w:hAnsi="宋体"/>
          <w:color w:val="auto"/>
          <w:sz w:val="24"/>
          <w:highlight w:val="none"/>
        </w:rPr>
        <w:t>职        务：</w:t>
      </w:r>
    </w:p>
    <w:p>
      <w:pPr>
        <w:pageBreakBefore w:val="0"/>
        <w:kinsoku/>
        <w:overflowPunct/>
        <w:topLinePunct w:val="0"/>
        <w:bidi w:val="0"/>
        <w:spacing w:line="360" w:lineRule="auto"/>
        <w:ind w:left="0" w:leftChars="0" w:right="0" w:rightChars="0"/>
        <w:rPr>
          <w:rFonts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after="0" w:line="360" w:lineRule="auto"/>
        <w:ind w:right="0" w:rightChars="0"/>
        <w:textAlignment w:val="auto"/>
        <w:outlineLvl w:val="9"/>
        <w:rPr>
          <w:rFonts w:ascii="宋体" w:hAnsi="宋体"/>
          <w:color w:val="auto"/>
          <w:sz w:val="24"/>
        </w:rPr>
      </w:pPr>
      <w:r>
        <w:rPr>
          <w:rFonts w:hint="eastAsia" w:ascii="宋体" w:hAnsi="宋体"/>
          <w:color w:val="auto"/>
          <w:sz w:val="24"/>
        </w:rPr>
        <w:t>日        期：</w:t>
      </w:r>
    </w:p>
    <w:p>
      <w:pPr>
        <w:pStyle w:val="27"/>
        <w:pageBreakBefore w:val="0"/>
        <w:kinsoku/>
        <w:overflowPunct/>
        <w:topLinePunct w:val="0"/>
        <w:bidi w:val="0"/>
        <w:ind w:left="0" w:leftChars="0" w:right="0" w:rightChars="0"/>
        <w:rPr>
          <w:rFonts w:ascii="宋体" w:hAnsi="宋体"/>
          <w:color w:val="auto"/>
          <w:sz w:val="24"/>
        </w:rPr>
      </w:pPr>
    </w:p>
    <w:p>
      <w:pPr>
        <w:pStyle w:val="27"/>
        <w:pageBreakBefore w:val="0"/>
        <w:kinsoku/>
        <w:overflowPunct/>
        <w:topLinePunct w:val="0"/>
        <w:bidi w:val="0"/>
        <w:ind w:left="0" w:leftChars="0" w:right="0" w:rightChars="0"/>
        <w:rPr>
          <w:rFonts w:ascii="宋体" w:hAnsi="宋体"/>
          <w:color w:val="auto"/>
          <w:sz w:val="24"/>
        </w:rPr>
      </w:pPr>
    </w:p>
    <w:p>
      <w:pPr>
        <w:pStyle w:val="27"/>
        <w:pageBreakBefore w:val="0"/>
        <w:kinsoku/>
        <w:overflowPunct/>
        <w:topLinePunct w:val="0"/>
        <w:bidi w:val="0"/>
        <w:ind w:left="0" w:leftChars="0" w:right="0" w:rightChars="0"/>
        <w:rPr>
          <w:rFonts w:ascii="宋体" w:hAnsi="宋体"/>
          <w:color w:val="auto"/>
          <w:sz w:val="24"/>
        </w:rPr>
      </w:pPr>
    </w:p>
    <w:p>
      <w:pPr>
        <w:pageBreakBefore w:val="0"/>
        <w:kinsoku/>
        <w:overflowPunct/>
        <w:topLinePunct w:val="0"/>
        <w:bidi w:val="0"/>
        <w:spacing w:line="360" w:lineRule="auto"/>
        <w:ind w:left="0" w:leftChars="0" w:right="0" w:rightChars="0"/>
        <w:rPr>
          <w:rFonts w:ascii="宋体" w:hAnsi="宋体"/>
          <w:color w:val="auto"/>
          <w:sz w:val="24"/>
        </w:rPr>
      </w:pPr>
      <w:r>
        <w:rPr>
          <w:rFonts w:hint="eastAsia" w:ascii="宋体" w:hAnsi="宋体"/>
          <w:b/>
          <w:color w:val="auto"/>
          <w:sz w:val="28"/>
        </w:rPr>
        <w:t>附件8</w:t>
      </w:r>
    </w:p>
    <w:p>
      <w:pPr>
        <w:pageBreakBefore w:val="0"/>
        <w:kinsoku/>
        <w:overflowPunct/>
        <w:topLinePunct w:val="0"/>
        <w:bidi w:val="0"/>
        <w:snapToGrid w:val="0"/>
        <w:spacing w:before="120" w:after="50" w:line="360" w:lineRule="auto"/>
        <w:ind w:left="0" w:leftChars="0" w:right="0" w:rightChars="0"/>
        <w:jc w:val="center"/>
        <w:rPr>
          <w:rFonts w:ascii="宋体" w:hAnsi="宋体"/>
          <w:b/>
          <w:color w:val="auto"/>
          <w:sz w:val="36"/>
          <w:szCs w:val="36"/>
        </w:rPr>
      </w:pPr>
      <w:bookmarkStart w:id="67" w:name="_Toc20569_WPSOffice_Level1"/>
      <w:bookmarkStart w:id="68" w:name="_Toc23671_WPSOffice_Level1"/>
      <w:r>
        <w:rPr>
          <w:rFonts w:hint="eastAsia" w:ascii="宋体" w:hAnsi="宋体"/>
          <w:b/>
          <w:color w:val="auto"/>
          <w:sz w:val="32"/>
          <w:szCs w:val="32"/>
        </w:rPr>
        <w:t>项目实施人员一览表</w:t>
      </w:r>
      <w:bookmarkEnd w:id="67"/>
      <w:bookmarkEnd w:id="68"/>
    </w:p>
    <w:p>
      <w:pPr>
        <w:pageBreakBefore w:val="0"/>
        <w:kinsoku/>
        <w:overflowPunct/>
        <w:topLinePunct w:val="0"/>
        <w:bidi w:val="0"/>
        <w:snapToGrid w:val="0"/>
        <w:spacing w:before="120" w:after="50" w:line="360" w:lineRule="auto"/>
        <w:ind w:left="0" w:leftChars="0" w:right="0" w:rightChars="0" w:firstLine="2400" w:firstLineChars="1000"/>
        <w:rPr>
          <w:rFonts w:ascii="宋体" w:hAnsi="宋体"/>
          <w:color w:val="auto"/>
          <w:sz w:val="24"/>
        </w:rPr>
      </w:pPr>
      <w:r>
        <w:rPr>
          <w:rFonts w:hint="eastAsia" w:ascii="宋体" w:hAnsi="宋体"/>
          <w:color w:val="auto"/>
          <w:sz w:val="24"/>
        </w:rPr>
        <w:t>（主要从业人员及其技术资格）</w:t>
      </w:r>
    </w:p>
    <w:tbl>
      <w:tblPr>
        <w:tblStyle w:val="24"/>
        <w:tblW w:w="93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7"/>
        <w:gridCol w:w="1300"/>
        <w:gridCol w:w="1500"/>
        <w:gridCol w:w="1373"/>
        <w:gridCol w:w="2102"/>
        <w:gridCol w:w="17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120" w:after="50" w:line="360" w:lineRule="auto"/>
              <w:ind w:left="0" w:leftChars="0" w:right="0" w:rightChars="0"/>
              <w:jc w:val="center"/>
              <w:rPr>
                <w:rFonts w:ascii="宋体" w:hAnsi="宋体"/>
                <w:b/>
                <w:color w:val="auto"/>
                <w:sz w:val="24"/>
                <w:szCs w:val="20"/>
              </w:rPr>
            </w:pPr>
            <w:r>
              <w:rPr>
                <w:rFonts w:hint="eastAsia" w:ascii="宋体" w:hAnsi="宋体"/>
                <w:b/>
                <w:color w:val="auto"/>
                <w:sz w:val="24"/>
                <w:szCs w:val="20"/>
              </w:rPr>
              <w:t>序号</w:t>
            </w:r>
          </w:p>
        </w:tc>
        <w:tc>
          <w:tcPr>
            <w:tcW w:w="13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120" w:after="50" w:line="360" w:lineRule="auto"/>
              <w:ind w:left="0" w:leftChars="0" w:right="0" w:rightChars="0"/>
              <w:jc w:val="center"/>
              <w:rPr>
                <w:rFonts w:ascii="宋体" w:hAnsi="宋体"/>
                <w:b/>
                <w:color w:val="auto"/>
                <w:sz w:val="24"/>
                <w:szCs w:val="20"/>
              </w:rPr>
            </w:pPr>
            <w:r>
              <w:rPr>
                <w:rFonts w:hint="eastAsia" w:ascii="宋体" w:hAnsi="宋体"/>
                <w:b/>
                <w:color w:val="auto"/>
                <w:sz w:val="24"/>
              </w:rPr>
              <w:t>姓名</w:t>
            </w:r>
          </w:p>
        </w:tc>
        <w:tc>
          <w:tcPr>
            <w:tcW w:w="15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120" w:after="50" w:line="360" w:lineRule="auto"/>
              <w:ind w:left="0" w:leftChars="0" w:right="0" w:rightChars="0"/>
              <w:jc w:val="center"/>
              <w:rPr>
                <w:rFonts w:hint="default" w:ascii="宋体" w:hAnsi="宋体" w:eastAsia="宋体"/>
                <w:b/>
                <w:color w:val="auto"/>
                <w:sz w:val="24"/>
                <w:szCs w:val="20"/>
                <w:lang w:val="en-US" w:eastAsia="zh-CN"/>
              </w:rPr>
            </w:pPr>
            <w:r>
              <w:rPr>
                <w:rFonts w:hint="eastAsia" w:ascii="宋体" w:hAnsi="宋体"/>
                <w:b/>
                <w:color w:val="auto"/>
                <w:sz w:val="24"/>
              </w:rPr>
              <w:t>职务</w:t>
            </w:r>
          </w:p>
        </w:tc>
        <w:tc>
          <w:tcPr>
            <w:tcW w:w="137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120" w:after="50" w:line="360" w:lineRule="auto"/>
              <w:ind w:left="0" w:leftChars="0" w:right="0" w:rightChars="0"/>
              <w:jc w:val="center"/>
              <w:rPr>
                <w:rFonts w:ascii="宋体" w:hAnsi="宋体"/>
                <w:b/>
                <w:color w:val="auto"/>
                <w:sz w:val="24"/>
                <w:szCs w:val="20"/>
              </w:rPr>
            </w:pPr>
            <w:r>
              <w:rPr>
                <w:rFonts w:hint="eastAsia" w:ascii="宋体" w:hAnsi="宋体"/>
                <w:b/>
                <w:color w:val="auto"/>
                <w:sz w:val="24"/>
                <w:szCs w:val="20"/>
              </w:rPr>
              <w:t>职责</w:t>
            </w:r>
          </w:p>
        </w:tc>
        <w:tc>
          <w:tcPr>
            <w:tcW w:w="2102"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120" w:after="50" w:line="360" w:lineRule="auto"/>
              <w:ind w:left="0" w:leftChars="0" w:right="0" w:rightChars="0"/>
              <w:jc w:val="center"/>
              <w:rPr>
                <w:rFonts w:ascii="宋体" w:hAnsi="宋体"/>
                <w:b/>
                <w:color w:val="auto"/>
                <w:sz w:val="24"/>
                <w:szCs w:val="20"/>
                <w:highlight w:val="yellow"/>
              </w:rPr>
            </w:pPr>
            <w:r>
              <w:rPr>
                <w:rFonts w:hint="eastAsia" w:ascii="宋体" w:hAnsi="宋体"/>
                <w:b/>
                <w:color w:val="auto"/>
                <w:sz w:val="24"/>
              </w:rPr>
              <w:t>专业技术资格</w:t>
            </w:r>
          </w:p>
        </w:tc>
        <w:tc>
          <w:tcPr>
            <w:tcW w:w="174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120" w:after="50" w:line="360" w:lineRule="auto"/>
              <w:ind w:left="0" w:leftChars="0" w:right="0" w:rightChars="0"/>
              <w:jc w:val="center"/>
              <w:rPr>
                <w:rFonts w:ascii="宋体" w:hAnsi="宋体"/>
                <w:b/>
                <w:bCs/>
                <w:color w:val="auto"/>
                <w:sz w:val="24"/>
                <w:szCs w:val="20"/>
              </w:rPr>
            </w:pPr>
            <w:r>
              <w:rPr>
                <w:rFonts w:hint="eastAsia" w:ascii="宋体" w:hAnsi="宋体"/>
                <w:b/>
                <w:bCs/>
                <w:color w:val="auto"/>
                <w:sz w:val="24"/>
              </w:rPr>
              <w:t>参加本单位工作时间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327"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color w:val="auto"/>
                <w:sz w:val="24"/>
                <w:szCs w:val="20"/>
              </w:rPr>
            </w:pPr>
          </w:p>
        </w:tc>
        <w:tc>
          <w:tcPr>
            <w:tcW w:w="1300"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c>
          <w:tcPr>
            <w:tcW w:w="1500"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c>
          <w:tcPr>
            <w:tcW w:w="1373"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c>
          <w:tcPr>
            <w:tcW w:w="2102"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highlight w:val="yellow"/>
              </w:rPr>
            </w:pPr>
          </w:p>
        </w:tc>
        <w:tc>
          <w:tcPr>
            <w:tcW w:w="1743"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327"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color w:val="auto"/>
                <w:sz w:val="24"/>
                <w:szCs w:val="20"/>
              </w:rPr>
            </w:pPr>
          </w:p>
        </w:tc>
        <w:tc>
          <w:tcPr>
            <w:tcW w:w="1300"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c>
          <w:tcPr>
            <w:tcW w:w="1500"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c>
          <w:tcPr>
            <w:tcW w:w="1373"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c>
          <w:tcPr>
            <w:tcW w:w="2102"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highlight w:val="yellow"/>
              </w:rPr>
            </w:pPr>
          </w:p>
        </w:tc>
        <w:tc>
          <w:tcPr>
            <w:tcW w:w="1743"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327"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color w:val="auto"/>
                <w:sz w:val="24"/>
                <w:szCs w:val="20"/>
              </w:rPr>
            </w:pPr>
          </w:p>
        </w:tc>
        <w:tc>
          <w:tcPr>
            <w:tcW w:w="1300"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c>
          <w:tcPr>
            <w:tcW w:w="1500"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c>
          <w:tcPr>
            <w:tcW w:w="1373" w:type="dxa"/>
            <w:tcBorders>
              <w:top w:val="single" w:color="auto" w:sz="4" w:space="0"/>
              <w:left w:val="single" w:color="auto" w:sz="4" w:space="0"/>
              <w:bottom w:val="single" w:color="auto" w:sz="4" w:space="0"/>
              <w:right w:val="single" w:color="auto" w:sz="4" w:space="0"/>
            </w:tcBorders>
          </w:tcPr>
          <w:p>
            <w:pPr>
              <w:pStyle w:val="14"/>
              <w:pageBreakBefore w:val="0"/>
              <w:kinsoku/>
              <w:overflowPunct/>
              <w:topLinePunct w:val="0"/>
              <w:bidi w:val="0"/>
              <w:snapToGrid w:val="0"/>
              <w:spacing w:before="120" w:after="50" w:line="360" w:lineRule="auto"/>
              <w:ind w:left="0" w:leftChars="0" w:right="0" w:rightChars="0"/>
              <w:rPr>
                <w:rFonts w:ascii="宋体" w:hAnsi="宋体" w:eastAsia="宋体"/>
                <w:b/>
                <w:color w:val="auto"/>
                <w:kern w:val="44"/>
                <w:sz w:val="24"/>
                <w:szCs w:val="24"/>
              </w:rPr>
            </w:pPr>
          </w:p>
        </w:tc>
        <w:tc>
          <w:tcPr>
            <w:tcW w:w="2102" w:type="dxa"/>
            <w:tcBorders>
              <w:top w:val="single" w:color="auto" w:sz="4" w:space="0"/>
              <w:left w:val="single" w:color="auto" w:sz="4" w:space="0"/>
              <w:bottom w:val="single" w:color="auto" w:sz="4" w:space="0"/>
              <w:right w:val="single" w:color="auto" w:sz="4" w:space="0"/>
            </w:tcBorders>
          </w:tcPr>
          <w:p>
            <w:pPr>
              <w:pStyle w:val="14"/>
              <w:pageBreakBefore w:val="0"/>
              <w:kinsoku/>
              <w:overflowPunct/>
              <w:topLinePunct w:val="0"/>
              <w:bidi w:val="0"/>
              <w:spacing w:line="360" w:lineRule="auto"/>
              <w:ind w:left="0" w:leftChars="0" w:right="0" w:rightChars="0"/>
              <w:rPr>
                <w:rFonts w:ascii="宋体" w:hAnsi="宋体"/>
                <w:color w:val="auto"/>
                <w:sz w:val="24"/>
                <w:highlight w:val="yellow"/>
              </w:rPr>
            </w:pPr>
          </w:p>
        </w:tc>
        <w:tc>
          <w:tcPr>
            <w:tcW w:w="1743"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327"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color w:val="auto"/>
                <w:sz w:val="24"/>
                <w:szCs w:val="20"/>
              </w:rPr>
            </w:pPr>
          </w:p>
        </w:tc>
        <w:tc>
          <w:tcPr>
            <w:tcW w:w="1300"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c>
          <w:tcPr>
            <w:tcW w:w="1500"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c>
          <w:tcPr>
            <w:tcW w:w="1373"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c>
          <w:tcPr>
            <w:tcW w:w="2102"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highlight w:val="yellow"/>
              </w:rPr>
            </w:pPr>
          </w:p>
        </w:tc>
        <w:tc>
          <w:tcPr>
            <w:tcW w:w="1743"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327"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color w:val="auto"/>
                <w:sz w:val="24"/>
                <w:szCs w:val="20"/>
              </w:rPr>
            </w:pPr>
          </w:p>
        </w:tc>
        <w:tc>
          <w:tcPr>
            <w:tcW w:w="1300"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c>
          <w:tcPr>
            <w:tcW w:w="1500"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c>
          <w:tcPr>
            <w:tcW w:w="1373"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c>
          <w:tcPr>
            <w:tcW w:w="2102"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highlight w:val="yellow"/>
              </w:rPr>
            </w:pPr>
          </w:p>
        </w:tc>
        <w:tc>
          <w:tcPr>
            <w:tcW w:w="1743" w:type="dxa"/>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before="120" w:after="50" w:line="360" w:lineRule="auto"/>
              <w:ind w:left="0" w:leftChars="0" w:right="0" w:rightChars="0"/>
              <w:rPr>
                <w:rFonts w:ascii="宋体" w:hAnsi="宋体"/>
                <w:b/>
                <w:color w:val="auto"/>
                <w:kern w:val="44"/>
                <w:sz w:val="24"/>
                <w:szCs w:val="20"/>
              </w:rPr>
            </w:pPr>
          </w:p>
        </w:tc>
      </w:tr>
    </w:tbl>
    <w:p>
      <w:pPr>
        <w:pageBreakBefore w:val="0"/>
        <w:kinsoku/>
        <w:overflowPunct/>
        <w:topLinePunct w:val="0"/>
        <w:bidi w:val="0"/>
        <w:spacing w:line="360" w:lineRule="auto"/>
        <w:ind w:left="0" w:leftChars="0" w:right="0" w:rightChars="0"/>
        <w:rPr>
          <w:rFonts w:ascii="宋体" w:hAnsi="宋体"/>
          <w:b/>
          <w:color w:val="auto"/>
          <w:szCs w:val="21"/>
        </w:rPr>
      </w:pPr>
      <w:r>
        <w:rPr>
          <w:rFonts w:hint="eastAsia" w:ascii="宋体" w:hAnsi="宋体"/>
          <w:b/>
          <w:color w:val="auto"/>
          <w:szCs w:val="21"/>
        </w:rPr>
        <w:t>要求：</w:t>
      </w:r>
    </w:p>
    <w:p>
      <w:pPr>
        <w:pageBreakBefore w:val="0"/>
        <w:kinsoku/>
        <w:overflowPunct/>
        <w:topLinePunct w:val="0"/>
        <w:bidi w:val="0"/>
        <w:spacing w:line="360" w:lineRule="auto"/>
        <w:ind w:left="0" w:leftChars="0" w:right="0" w:rightChars="0"/>
        <w:rPr>
          <w:rFonts w:ascii="宋体" w:hAnsi="宋体"/>
          <w:color w:val="auto"/>
          <w:szCs w:val="21"/>
        </w:rPr>
      </w:pPr>
      <w:r>
        <w:rPr>
          <w:rFonts w:hint="eastAsia" w:ascii="宋体" w:hAnsi="宋体"/>
          <w:b/>
          <w:color w:val="auto"/>
          <w:szCs w:val="21"/>
        </w:rPr>
        <w:t>1.</w:t>
      </w:r>
      <w:r>
        <w:rPr>
          <w:rFonts w:hint="eastAsia" w:ascii="宋体" w:hAnsi="宋体"/>
          <w:color w:val="auto"/>
          <w:szCs w:val="21"/>
        </w:rPr>
        <w:t>在填写时，如本表格不适合投标单位的实际情况，可根据本表格式自行划表填写。</w:t>
      </w:r>
    </w:p>
    <w:p>
      <w:pPr>
        <w:pStyle w:val="34"/>
        <w:pageBreakBefore w:val="0"/>
        <w:kinsoku/>
        <w:overflowPunct/>
        <w:topLinePunct w:val="0"/>
        <w:bidi w:val="0"/>
        <w:spacing w:line="360" w:lineRule="auto"/>
        <w:ind w:left="0" w:leftChars="0" w:right="0" w:rightChars="0"/>
        <w:rPr>
          <w:rFonts w:ascii="宋体" w:hAnsi="宋体"/>
          <w:color w:val="auto"/>
          <w:szCs w:val="21"/>
        </w:rPr>
      </w:pPr>
      <w:r>
        <w:rPr>
          <w:rFonts w:hint="eastAsia" w:ascii="宋体" w:hAnsi="宋体"/>
          <w:color w:val="auto"/>
          <w:szCs w:val="21"/>
        </w:rPr>
        <w:t>2.附人员证书复印件；</w:t>
      </w:r>
    </w:p>
    <w:p>
      <w:pPr>
        <w:pStyle w:val="34"/>
        <w:pageBreakBefore w:val="0"/>
        <w:kinsoku/>
        <w:overflowPunct/>
        <w:topLinePunct w:val="0"/>
        <w:bidi w:val="0"/>
        <w:spacing w:line="360" w:lineRule="auto"/>
        <w:ind w:left="424" w:leftChars="0" w:right="0" w:rightChars="0" w:hanging="424" w:hangingChars="202"/>
        <w:rPr>
          <w:rFonts w:ascii="宋体" w:hAnsi="宋体"/>
          <w:color w:val="auto"/>
          <w:szCs w:val="21"/>
        </w:rPr>
      </w:pPr>
      <w:r>
        <w:rPr>
          <w:rFonts w:hint="eastAsia" w:ascii="宋体" w:hAnsi="宋体"/>
          <w:color w:val="auto"/>
          <w:szCs w:val="21"/>
        </w:rPr>
        <w:t>　　</w:t>
      </w:r>
    </w:p>
    <w:p>
      <w:pPr>
        <w:pageBreakBefore w:val="0"/>
        <w:kinsoku/>
        <w:overflowPunct/>
        <w:topLinePunct w:val="0"/>
        <w:bidi w:val="0"/>
        <w:spacing w:line="360" w:lineRule="auto"/>
        <w:ind w:left="0" w:leftChars="0" w:right="0" w:rightChars="0" w:firstLine="480" w:firstLineChars="200"/>
        <w:rPr>
          <w:rFonts w:ascii="宋体" w:hAnsi="宋体"/>
          <w:color w:val="auto"/>
          <w:sz w:val="24"/>
          <w:u w:val="single"/>
        </w:rPr>
      </w:pPr>
      <w:r>
        <w:rPr>
          <w:rFonts w:hint="eastAsia" w:ascii="宋体" w:hAnsi="宋体"/>
          <w:color w:val="auto"/>
          <w:sz w:val="24"/>
        </w:rPr>
        <w:t>供应商名称（电子印章）：</w:t>
      </w:r>
    </w:p>
    <w:p>
      <w:pPr>
        <w:pageBreakBefore w:val="0"/>
        <w:kinsoku/>
        <w:overflowPunct/>
        <w:topLinePunct w:val="0"/>
        <w:bidi w:val="0"/>
        <w:spacing w:line="360" w:lineRule="auto"/>
        <w:ind w:left="0" w:leftChars="0" w:right="0" w:rightChars="0"/>
        <w:rPr>
          <w:rFonts w:ascii="宋体" w:hAnsi="宋体"/>
          <w:color w:val="auto"/>
          <w:sz w:val="24"/>
        </w:rPr>
      </w:pPr>
    </w:p>
    <w:p>
      <w:pPr>
        <w:pageBreakBefore w:val="0"/>
        <w:kinsoku/>
        <w:overflowPunct/>
        <w:topLinePunct w:val="0"/>
        <w:bidi w:val="0"/>
        <w:spacing w:line="360" w:lineRule="auto"/>
        <w:ind w:left="0" w:leftChars="0" w:right="0" w:rightChars="0" w:firstLine="435"/>
        <w:rPr>
          <w:rFonts w:ascii="宋体" w:hAnsi="宋体"/>
          <w:color w:val="auto"/>
          <w:sz w:val="24"/>
          <w:highlight w:val="none"/>
        </w:rPr>
      </w:pPr>
      <w:r>
        <w:rPr>
          <w:rFonts w:hint="eastAsia" w:ascii="宋体" w:hAnsi="宋体"/>
          <w:color w:val="auto"/>
          <w:sz w:val="24"/>
          <w:highlight w:val="none"/>
        </w:rPr>
        <w:t>法定代表人或授权委托人(签字或电子印章)：</w:t>
      </w:r>
    </w:p>
    <w:p>
      <w:pPr>
        <w:pageBreakBefore w:val="0"/>
        <w:kinsoku/>
        <w:overflowPunct/>
        <w:topLinePunct w:val="0"/>
        <w:bidi w:val="0"/>
        <w:spacing w:line="360" w:lineRule="auto"/>
        <w:ind w:left="0" w:leftChars="0" w:right="0" w:rightChars="0" w:firstLine="435"/>
        <w:rPr>
          <w:rFonts w:ascii="宋体" w:hAnsi="宋体"/>
          <w:color w:val="auto"/>
          <w:sz w:val="24"/>
          <w:highlight w:val="none"/>
        </w:rPr>
      </w:pPr>
    </w:p>
    <w:p>
      <w:pPr>
        <w:pageBreakBefore w:val="0"/>
        <w:kinsoku/>
        <w:overflowPunct/>
        <w:topLinePunct w:val="0"/>
        <w:bidi w:val="0"/>
        <w:spacing w:line="360" w:lineRule="auto"/>
        <w:ind w:left="0" w:leftChars="0" w:right="0" w:rightChars="0" w:firstLine="435"/>
        <w:rPr>
          <w:rFonts w:ascii="宋体" w:hAnsi="宋体"/>
          <w:color w:val="auto"/>
          <w:sz w:val="24"/>
          <w:highlight w:val="none"/>
        </w:rPr>
      </w:pPr>
      <w:r>
        <w:rPr>
          <w:rFonts w:hint="eastAsia" w:ascii="宋体" w:hAnsi="宋体"/>
          <w:color w:val="auto"/>
          <w:sz w:val="24"/>
          <w:highlight w:val="none"/>
        </w:rPr>
        <w:t>职        务：</w:t>
      </w:r>
    </w:p>
    <w:p>
      <w:pPr>
        <w:pageBreakBefore w:val="0"/>
        <w:kinsoku/>
        <w:overflowPunct/>
        <w:topLinePunct w:val="0"/>
        <w:bidi w:val="0"/>
        <w:spacing w:line="360" w:lineRule="auto"/>
        <w:ind w:left="0" w:leftChars="0" w:right="0" w:rightChars="0" w:firstLine="435"/>
        <w:rPr>
          <w:rFonts w:ascii="宋体" w:hAnsi="宋体"/>
          <w:color w:val="auto"/>
          <w:sz w:val="24"/>
        </w:rPr>
      </w:pPr>
    </w:p>
    <w:p>
      <w:pPr>
        <w:pageBreakBefore w:val="0"/>
        <w:kinsoku/>
        <w:overflowPunct/>
        <w:topLinePunct w:val="0"/>
        <w:bidi w:val="0"/>
        <w:spacing w:line="360" w:lineRule="auto"/>
        <w:ind w:left="0" w:leftChars="0" w:right="0" w:rightChars="0" w:firstLine="435"/>
        <w:rPr>
          <w:rFonts w:ascii="宋体" w:hAnsi="宋体"/>
          <w:color w:val="auto"/>
          <w:sz w:val="24"/>
        </w:rPr>
      </w:pPr>
      <w:r>
        <w:rPr>
          <w:rFonts w:hint="eastAsia" w:ascii="宋体" w:hAnsi="宋体"/>
          <w:color w:val="auto"/>
          <w:sz w:val="24"/>
        </w:rPr>
        <w:t>日        期：</w:t>
      </w:r>
    </w:p>
    <w:p>
      <w:pPr>
        <w:pageBreakBefore w:val="0"/>
        <w:kinsoku/>
        <w:overflowPunct/>
        <w:topLinePunct w:val="0"/>
        <w:bidi w:val="0"/>
        <w:spacing w:line="360" w:lineRule="auto"/>
        <w:ind w:left="0" w:leftChars="0" w:right="0" w:rightChars="0"/>
        <w:rPr>
          <w:rFonts w:ascii="宋体" w:hAnsi="宋体"/>
          <w:b/>
          <w:color w:val="auto"/>
          <w:sz w:val="28"/>
        </w:rPr>
      </w:pPr>
    </w:p>
    <w:p>
      <w:pPr>
        <w:pageBreakBefore w:val="0"/>
        <w:kinsoku/>
        <w:overflowPunct/>
        <w:topLinePunct w:val="0"/>
        <w:bidi w:val="0"/>
        <w:spacing w:line="360" w:lineRule="auto"/>
        <w:ind w:left="0" w:leftChars="0" w:right="0" w:rightChars="0"/>
        <w:rPr>
          <w:rFonts w:ascii="宋体" w:hAnsi="宋体"/>
          <w:color w:val="auto"/>
        </w:rPr>
      </w:pPr>
      <w:r>
        <w:rPr>
          <w:rFonts w:hint="eastAsia" w:ascii="宋体" w:hAnsi="宋体"/>
          <w:b/>
          <w:color w:val="auto"/>
          <w:sz w:val="28"/>
        </w:rPr>
        <w:t>附件9</w:t>
      </w:r>
    </w:p>
    <w:p>
      <w:pPr>
        <w:pageBreakBefore w:val="0"/>
        <w:kinsoku/>
        <w:overflowPunct/>
        <w:topLinePunct w:val="0"/>
        <w:bidi w:val="0"/>
        <w:spacing w:before="120" w:after="120" w:line="360" w:lineRule="auto"/>
        <w:ind w:left="0" w:leftChars="0" w:right="0" w:rightChars="0"/>
        <w:jc w:val="center"/>
        <w:rPr>
          <w:rFonts w:ascii="宋体" w:hAnsi="宋体"/>
          <w:b/>
          <w:bCs/>
          <w:color w:val="auto"/>
          <w:sz w:val="32"/>
          <w:szCs w:val="32"/>
        </w:rPr>
      </w:pPr>
      <w:bookmarkStart w:id="69" w:name="_Toc23055_WPSOffice_Level1"/>
      <w:bookmarkStart w:id="70" w:name="_Toc12710_WPSOffice_Level1"/>
      <w:r>
        <w:rPr>
          <w:rFonts w:hint="eastAsia" w:ascii="宋体" w:hAnsi="宋体"/>
          <w:b/>
          <w:bCs/>
          <w:color w:val="auto"/>
          <w:sz w:val="32"/>
          <w:szCs w:val="32"/>
        </w:rPr>
        <w:t>项目负责人资格情况表</w:t>
      </w:r>
      <w:bookmarkEnd w:id="69"/>
      <w:bookmarkEnd w:id="70"/>
    </w:p>
    <w:p>
      <w:pPr>
        <w:pageBreakBefore w:val="0"/>
        <w:kinsoku/>
        <w:overflowPunct/>
        <w:topLinePunct w:val="0"/>
        <w:bidi w:val="0"/>
        <w:spacing w:line="360" w:lineRule="auto"/>
        <w:ind w:left="0" w:leftChars="0" w:right="0" w:rightChars="0"/>
        <w:rPr>
          <w:rFonts w:ascii="宋体" w:hAnsi="宋体"/>
          <w:color w:val="auto"/>
        </w:rPr>
      </w:pPr>
      <w:r>
        <w:rPr>
          <w:rFonts w:hint="eastAsia" w:ascii="宋体" w:hAnsi="宋体"/>
          <w:color w:val="auto"/>
        </w:rPr>
        <w:t>采购项目：                                            采购编号：</w:t>
      </w:r>
    </w:p>
    <w:tbl>
      <w:tblPr>
        <w:tblStyle w:val="24"/>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b/>
                <w:bCs/>
                <w:color w:val="auto"/>
                <w:lang w:val="zh-CN"/>
              </w:rPr>
            </w:pPr>
            <w:r>
              <w:rPr>
                <w:rFonts w:hint="eastAsia" w:ascii="宋体" w:hAnsi="宋体"/>
                <w:b/>
                <w:bCs/>
                <w:color w:val="auto"/>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b/>
                <w:bCs/>
                <w:color w:val="auto"/>
                <w:lang w:val="zh-CN"/>
              </w:rPr>
            </w:pPr>
            <w:r>
              <w:rPr>
                <w:rFonts w:hint="eastAsia" w:ascii="宋体" w:hAnsi="宋体"/>
                <w:b/>
                <w:bCs/>
                <w:color w:val="auto"/>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highlight w:val="yellow"/>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rPr>
            </w:pPr>
            <w:r>
              <w:rPr>
                <w:rFonts w:hint="eastAsia" w:ascii="宋体" w:hAnsi="宋体"/>
                <w:color w:val="auto"/>
              </w:rPr>
              <w:t>注：业绩证明应提供旁证材料</w:t>
            </w:r>
          </w:p>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highlight w:val="yellow"/>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b/>
                <w:bCs/>
                <w:color w:val="auto"/>
                <w:lang w:val="zh-CN"/>
              </w:rPr>
            </w:pPr>
            <w:r>
              <w:rPr>
                <w:rFonts w:hint="eastAsia" w:ascii="宋体" w:hAnsi="宋体"/>
                <w:b/>
                <w:bCs/>
                <w:color w:val="auto"/>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b/>
                <w:bCs/>
                <w:color w:val="auto"/>
                <w:lang w:val="zh-CN"/>
              </w:rPr>
            </w:pPr>
            <w:r>
              <w:rPr>
                <w:rFonts w:hint="eastAsia" w:ascii="宋体" w:hAnsi="宋体"/>
                <w:b/>
                <w:bCs/>
                <w:color w:val="auto"/>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b/>
                <w:bCs/>
                <w:color w:val="auto"/>
                <w:lang w:val="zh-CN"/>
              </w:rPr>
            </w:pPr>
            <w:r>
              <w:rPr>
                <w:rFonts w:hint="eastAsia" w:ascii="宋体" w:hAnsi="宋体"/>
                <w:b/>
                <w:bCs/>
                <w:color w:val="auto"/>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b/>
                <w:bCs/>
                <w:color w:val="auto"/>
                <w:lang w:val="zh-CN"/>
              </w:rPr>
            </w:pPr>
            <w:r>
              <w:rPr>
                <w:rFonts w:hint="eastAsia" w:ascii="宋体" w:hAnsi="宋体"/>
                <w:b/>
                <w:bCs/>
                <w:color w:val="auto"/>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b/>
                <w:bCs/>
                <w:color w:val="auto"/>
                <w:lang w:val="zh-CN"/>
              </w:rPr>
            </w:pPr>
            <w:r>
              <w:rPr>
                <w:rFonts w:hint="eastAsia" w:ascii="宋体" w:hAnsi="宋体"/>
                <w:b/>
                <w:bCs/>
                <w:color w:val="auto"/>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b/>
                <w:bCs/>
                <w:color w:val="auto"/>
                <w:lang w:val="zh-CN"/>
              </w:rPr>
            </w:pPr>
            <w:r>
              <w:rPr>
                <w:rFonts w:hint="eastAsia" w:ascii="宋体" w:hAnsi="宋体"/>
                <w:b/>
                <w:bCs/>
                <w:color w:val="auto"/>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pageBreakBefore w:val="0"/>
              <w:kinsoku/>
              <w:overflowPunct/>
              <w:topLinePunct w:val="0"/>
              <w:autoSpaceDE w:val="0"/>
              <w:autoSpaceDN w:val="0"/>
              <w:bidi w:val="0"/>
              <w:adjustRightInd w:val="0"/>
              <w:snapToGrid w:val="0"/>
              <w:spacing w:line="360" w:lineRule="auto"/>
              <w:ind w:left="0" w:leftChars="0" w:right="0" w:rightChars="0"/>
              <w:jc w:val="center"/>
              <w:rPr>
                <w:rFonts w:ascii="宋体" w:hAnsi="宋体"/>
                <w:color w:val="auto"/>
                <w:lang w:val="zh-CN"/>
              </w:rPr>
            </w:pPr>
          </w:p>
        </w:tc>
      </w:tr>
    </w:tbl>
    <w:p>
      <w:pPr>
        <w:pageBreakBefore w:val="0"/>
        <w:kinsoku/>
        <w:overflowPunct/>
        <w:topLinePunct w:val="0"/>
        <w:bidi w:val="0"/>
        <w:spacing w:line="360" w:lineRule="auto"/>
        <w:ind w:left="0" w:leftChars="0" w:right="0" w:rightChars="0"/>
        <w:rPr>
          <w:rFonts w:ascii="宋体" w:hAnsi="宋体"/>
          <w:color w:val="auto"/>
          <w:sz w:val="24"/>
        </w:rPr>
      </w:pPr>
    </w:p>
    <w:p>
      <w:pPr>
        <w:pageBreakBefore w:val="0"/>
        <w:kinsoku/>
        <w:overflowPunct/>
        <w:topLinePunct w:val="0"/>
        <w:bidi w:val="0"/>
        <w:spacing w:line="360" w:lineRule="auto"/>
        <w:ind w:left="0" w:leftChars="0" w:right="0" w:rightChars="0" w:firstLine="480" w:firstLineChars="200"/>
        <w:rPr>
          <w:rFonts w:ascii="宋体" w:hAnsi="宋体"/>
          <w:color w:val="auto"/>
          <w:sz w:val="24"/>
          <w:u w:val="single"/>
        </w:rPr>
      </w:pPr>
      <w:r>
        <w:rPr>
          <w:rFonts w:hint="eastAsia" w:ascii="宋体" w:hAnsi="宋体"/>
          <w:color w:val="auto"/>
          <w:sz w:val="24"/>
        </w:rPr>
        <w:t>供应商名称（电子印章）：</w:t>
      </w:r>
    </w:p>
    <w:p>
      <w:pPr>
        <w:pageBreakBefore w:val="0"/>
        <w:kinsoku/>
        <w:overflowPunct/>
        <w:topLinePunct w:val="0"/>
        <w:bidi w:val="0"/>
        <w:spacing w:line="360" w:lineRule="auto"/>
        <w:ind w:left="0" w:leftChars="0" w:right="0" w:rightChars="0" w:firstLine="435"/>
        <w:rPr>
          <w:rFonts w:ascii="宋体" w:hAnsi="宋体"/>
          <w:color w:val="auto"/>
          <w:sz w:val="24"/>
          <w:highlight w:val="none"/>
        </w:rPr>
      </w:pPr>
      <w:r>
        <w:rPr>
          <w:rFonts w:hint="eastAsia" w:ascii="宋体" w:hAnsi="宋体"/>
          <w:color w:val="auto"/>
          <w:sz w:val="24"/>
          <w:highlight w:val="none"/>
        </w:rPr>
        <w:t>法定代表人或授权委托人(签字或电子印章)：</w:t>
      </w:r>
    </w:p>
    <w:p>
      <w:pPr>
        <w:pageBreakBefore w:val="0"/>
        <w:kinsoku/>
        <w:overflowPunct/>
        <w:topLinePunct w:val="0"/>
        <w:bidi w:val="0"/>
        <w:spacing w:line="360" w:lineRule="auto"/>
        <w:ind w:left="0" w:leftChars="0" w:right="0" w:rightChars="0" w:firstLine="435"/>
        <w:rPr>
          <w:rFonts w:ascii="宋体" w:hAnsi="宋体"/>
          <w:color w:val="auto"/>
          <w:sz w:val="24"/>
          <w:highlight w:val="none"/>
        </w:rPr>
      </w:pPr>
      <w:r>
        <w:rPr>
          <w:rFonts w:hint="eastAsia" w:ascii="宋体" w:hAnsi="宋体"/>
          <w:color w:val="auto"/>
          <w:sz w:val="24"/>
          <w:highlight w:val="none"/>
        </w:rPr>
        <w:t>职        务：</w:t>
      </w:r>
    </w:p>
    <w:p>
      <w:pPr>
        <w:pageBreakBefore w:val="0"/>
        <w:kinsoku/>
        <w:overflowPunct/>
        <w:topLinePunct w:val="0"/>
        <w:bidi w:val="0"/>
        <w:spacing w:line="360" w:lineRule="auto"/>
        <w:ind w:left="0" w:leftChars="0" w:right="0" w:rightChars="0" w:firstLine="435"/>
        <w:rPr>
          <w:rFonts w:ascii="宋体" w:hAnsi="宋体"/>
          <w:color w:val="auto"/>
          <w:sz w:val="24"/>
        </w:rPr>
      </w:pPr>
      <w:r>
        <w:rPr>
          <w:rFonts w:hint="eastAsia" w:ascii="宋体" w:hAnsi="宋体"/>
          <w:color w:val="auto"/>
          <w:sz w:val="24"/>
        </w:rPr>
        <w:t>日        期：</w:t>
      </w:r>
    </w:p>
    <w:p>
      <w:pPr>
        <w:pStyle w:val="27"/>
        <w:pageBreakBefore w:val="0"/>
        <w:kinsoku/>
        <w:overflowPunct/>
        <w:topLinePunct w:val="0"/>
        <w:bidi w:val="0"/>
        <w:ind w:left="0" w:leftChars="0" w:right="0" w:rightChars="0"/>
        <w:rPr>
          <w:color w:val="auto"/>
        </w:rPr>
      </w:pPr>
    </w:p>
    <w:p>
      <w:pPr>
        <w:pageBreakBefore w:val="0"/>
        <w:kinsoku/>
        <w:overflowPunct/>
        <w:topLinePunct w:val="0"/>
        <w:bidi w:val="0"/>
        <w:spacing w:line="360" w:lineRule="auto"/>
        <w:ind w:left="0" w:leftChars="0" w:right="0" w:rightChars="0"/>
        <w:rPr>
          <w:rFonts w:hint="eastAsia" w:ascii="宋体" w:hAnsi="宋体" w:eastAsia="宋体"/>
          <w:b/>
          <w:color w:val="auto"/>
          <w:sz w:val="28"/>
          <w:lang w:eastAsia="zh-CN"/>
        </w:rPr>
      </w:pPr>
      <w:r>
        <w:rPr>
          <w:rFonts w:hint="eastAsia" w:ascii="宋体" w:hAnsi="宋体"/>
          <w:b/>
          <w:color w:val="auto"/>
          <w:sz w:val="28"/>
        </w:rPr>
        <w:t>附件1</w:t>
      </w:r>
      <w:r>
        <w:rPr>
          <w:rFonts w:hint="eastAsia" w:ascii="宋体" w:hAnsi="宋体"/>
          <w:b/>
          <w:color w:val="auto"/>
          <w:sz w:val="28"/>
          <w:lang w:val="en-US" w:eastAsia="zh-CN"/>
        </w:rPr>
        <w:t>0</w:t>
      </w:r>
    </w:p>
    <w:p>
      <w:pPr>
        <w:pStyle w:val="36"/>
        <w:pageBreakBefore w:val="0"/>
        <w:kinsoku/>
        <w:overflowPunct/>
        <w:topLinePunct w:val="0"/>
        <w:bidi w:val="0"/>
        <w:spacing w:line="360" w:lineRule="auto"/>
        <w:ind w:left="0" w:leftChars="0" w:right="0" w:rightChars="0"/>
        <w:jc w:val="center"/>
        <w:rPr>
          <w:rFonts w:ascii="宋体" w:hAnsi="宋体"/>
          <w:b/>
          <w:color w:val="auto"/>
          <w:sz w:val="32"/>
          <w:szCs w:val="32"/>
        </w:rPr>
      </w:pPr>
      <w:bookmarkStart w:id="71" w:name="_Toc19231_WPSOffice_Level1"/>
      <w:bookmarkStart w:id="72" w:name="_Toc7134_WPSOffice_Level1"/>
      <w:r>
        <w:rPr>
          <w:rFonts w:hint="eastAsia" w:ascii="宋体" w:hAnsi="宋体"/>
          <w:b/>
          <w:color w:val="auto"/>
          <w:sz w:val="32"/>
          <w:szCs w:val="32"/>
        </w:rPr>
        <w:t>供应商类似项目实施情况一览表</w:t>
      </w:r>
      <w:bookmarkEnd w:id="71"/>
      <w:bookmarkEnd w:id="72"/>
    </w:p>
    <w:tbl>
      <w:tblPr>
        <w:tblStyle w:val="24"/>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868"/>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6"/>
              <w:pageBreakBefore w:val="0"/>
              <w:kinsoku/>
              <w:overflowPunct/>
              <w:topLinePunct w:val="0"/>
              <w:bidi w:val="0"/>
              <w:spacing w:line="360" w:lineRule="auto"/>
              <w:ind w:left="0" w:leftChars="0" w:right="0" w:rightChars="0"/>
              <w:jc w:val="center"/>
              <w:rPr>
                <w:rFonts w:ascii="宋体" w:hAnsi="宋体" w:cs="Arial"/>
                <w:b/>
                <w:bCs/>
                <w:color w:val="auto"/>
                <w:sz w:val="24"/>
              </w:rPr>
            </w:pPr>
            <w:r>
              <w:rPr>
                <w:rFonts w:hint="eastAsia" w:ascii="宋体" w:hAnsi="宋体" w:cs="Arial"/>
                <w:b/>
                <w:bCs/>
                <w:color w:val="auto"/>
                <w:sz w:val="24"/>
              </w:rPr>
              <w:t>序号</w:t>
            </w:r>
          </w:p>
        </w:tc>
        <w:tc>
          <w:tcPr>
            <w:tcW w:w="2868" w:type="dxa"/>
            <w:tcBorders>
              <w:top w:val="single" w:color="auto" w:sz="6" w:space="0"/>
              <w:left w:val="single" w:color="auto" w:sz="6" w:space="0"/>
              <w:bottom w:val="single" w:color="auto" w:sz="6" w:space="0"/>
              <w:right w:val="single" w:color="auto" w:sz="6" w:space="0"/>
            </w:tcBorders>
            <w:vAlign w:val="center"/>
          </w:tcPr>
          <w:p>
            <w:pPr>
              <w:pStyle w:val="36"/>
              <w:pageBreakBefore w:val="0"/>
              <w:kinsoku/>
              <w:overflowPunct/>
              <w:topLinePunct w:val="0"/>
              <w:bidi w:val="0"/>
              <w:spacing w:line="360" w:lineRule="auto"/>
              <w:ind w:left="0" w:leftChars="0" w:right="0" w:rightChars="0"/>
              <w:jc w:val="center"/>
              <w:rPr>
                <w:rFonts w:ascii="宋体" w:hAnsi="宋体" w:cs="Arial"/>
                <w:b/>
                <w:bCs/>
                <w:color w:val="auto"/>
                <w:sz w:val="24"/>
                <w:highlight w:val="yellow"/>
              </w:rPr>
            </w:pPr>
            <w:r>
              <w:rPr>
                <w:rFonts w:hint="eastAsia" w:ascii="宋体" w:hAnsi="宋体" w:cs="Arial"/>
                <w:b/>
                <w:bCs/>
                <w:color w:val="auto"/>
                <w:sz w:val="24"/>
              </w:rPr>
              <w:t>项目名称</w:t>
            </w:r>
          </w:p>
        </w:tc>
        <w:tc>
          <w:tcPr>
            <w:tcW w:w="1260" w:type="dxa"/>
            <w:tcBorders>
              <w:top w:val="single" w:color="auto" w:sz="6" w:space="0"/>
              <w:left w:val="single" w:color="auto" w:sz="6" w:space="0"/>
              <w:bottom w:val="single" w:color="auto" w:sz="6" w:space="0"/>
              <w:right w:val="single" w:color="auto" w:sz="6" w:space="0"/>
            </w:tcBorders>
            <w:vAlign w:val="center"/>
          </w:tcPr>
          <w:p>
            <w:pPr>
              <w:pStyle w:val="36"/>
              <w:pageBreakBefore w:val="0"/>
              <w:kinsoku/>
              <w:overflowPunct/>
              <w:topLinePunct w:val="0"/>
              <w:bidi w:val="0"/>
              <w:spacing w:line="360" w:lineRule="auto"/>
              <w:ind w:left="0" w:leftChars="0" w:right="0" w:rightChars="0"/>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6"/>
              <w:pageBreakBefore w:val="0"/>
              <w:kinsoku/>
              <w:overflowPunct/>
              <w:topLinePunct w:val="0"/>
              <w:bidi w:val="0"/>
              <w:spacing w:line="360" w:lineRule="auto"/>
              <w:ind w:left="0" w:leftChars="0" w:right="0" w:rightChars="0"/>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6"/>
              <w:pageBreakBefore w:val="0"/>
              <w:kinsoku/>
              <w:overflowPunct/>
              <w:topLinePunct w:val="0"/>
              <w:bidi w:val="0"/>
              <w:spacing w:line="360" w:lineRule="auto"/>
              <w:ind w:left="0" w:leftChars="0" w:right="0" w:rightChars="0"/>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6"/>
              <w:pageBreakBefore w:val="0"/>
              <w:kinsoku/>
              <w:overflowPunct/>
              <w:topLinePunct w:val="0"/>
              <w:bidi w:val="0"/>
              <w:spacing w:line="360" w:lineRule="auto"/>
              <w:ind w:left="0" w:leftChars="0" w:right="0" w:rightChars="0"/>
              <w:jc w:val="center"/>
              <w:rPr>
                <w:rFonts w:ascii="宋体" w:hAnsi="宋体" w:cs="Arial"/>
                <w:b/>
                <w:bCs/>
                <w:color w:val="auto"/>
                <w:sz w:val="24"/>
              </w:rPr>
            </w:pPr>
            <w:r>
              <w:rPr>
                <w:rFonts w:hint="eastAsia" w:ascii="宋体" w:hAnsi="宋体" w:cs="Arial"/>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jc w:val="center"/>
              <w:rPr>
                <w:rFonts w:ascii="宋体" w:hAnsi="宋体" w:cs="Arial"/>
                <w:color w:val="auto"/>
                <w:sz w:val="24"/>
              </w:rPr>
            </w:pPr>
            <w:r>
              <w:rPr>
                <w:rFonts w:hint="eastAsia" w:ascii="宋体" w:hAnsi="宋体" w:cs="Arial"/>
                <w:color w:val="auto"/>
                <w:sz w:val="24"/>
              </w:rPr>
              <w:t>1</w:t>
            </w:r>
          </w:p>
        </w:tc>
        <w:tc>
          <w:tcPr>
            <w:tcW w:w="2868"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highlight w:val="yellow"/>
              </w:rPr>
            </w:pPr>
          </w:p>
        </w:tc>
        <w:tc>
          <w:tcPr>
            <w:tcW w:w="1260"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jc w:val="center"/>
              <w:rPr>
                <w:rFonts w:ascii="宋体" w:hAnsi="宋体" w:cs="Arial"/>
                <w:color w:val="auto"/>
                <w:sz w:val="24"/>
              </w:rPr>
            </w:pPr>
            <w:r>
              <w:rPr>
                <w:rFonts w:hint="eastAsia" w:ascii="宋体" w:hAnsi="宋体" w:cs="Arial"/>
                <w:color w:val="auto"/>
                <w:sz w:val="24"/>
              </w:rPr>
              <w:t>2</w:t>
            </w:r>
          </w:p>
        </w:tc>
        <w:tc>
          <w:tcPr>
            <w:tcW w:w="2868"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highlight w:val="yellow"/>
              </w:rPr>
            </w:pPr>
          </w:p>
        </w:tc>
        <w:tc>
          <w:tcPr>
            <w:tcW w:w="1260"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jc w:val="center"/>
              <w:rPr>
                <w:rFonts w:ascii="宋体" w:hAnsi="宋体" w:cs="Arial"/>
                <w:color w:val="auto"/>
                <w:sz w:val="24"/>
              </w:rPr>
            </w:pPr>
            <w:r>
              <w:rPr>
                <w:rFonts w:hint="eastAsia" w:ascii="宋体" w:hAnsi="宋体" w:cs="Arial"/>
                <w:color w:val="auto"/>
                <w:sz w:val="24"/>
              </w:rPr>
              <w:t>3</w:t>
            </w:r>
          </w:p>
        </w:tc>
        <w:tc>
          <w:tcPr>
            <w:tcW w:w="2868"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highlight w:val="yellow"/>
              </w:rPr>
            </w:pPr>
          </w:p>
        </w:tc>
        <w:tc>
          <w:tcPr>
            <w:tcW w:w="1260"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r>
              <w:rPr>
                <w:rFonts w:hint="eastAsia" w:ascii="宋体" w:hAnsi="宋体" w:cs="Arial"/>
                <w:color w:val="auto"/>
                <w:sz w:val="24"/>
              </w:rPr>
              <w:t>…</w:t>
            </w:r>
          </w:p>
        </w:tc>
        <w:tc>
          <w:tcPr>
            <w:tcW w:w="2868"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highlight w:val="yellow"/>
              </w:rPr>
            </w:pPr>
          </w:p>
        </w:tc>
        <w:tc>
          <w:tcPr>
            <w:tcW w:w="1260"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2868"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highlight w:val="yellow"/>
              </w:rPr>
            </w:pPr>
          </w:p>
        </w:tc>
        <w:tc>
          <w:tcPr>
            <w:tcW w:w="1260"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2868"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highlight w:val="yellow"/>
              </w:rPr>
            </w:pPr>
          </w:p>
        </w:tc>
        <w:tc>
          <w:tcPr>
            <w:tcW w:w="1260"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2868"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highlight w:val="yellow"/>
              </w:rPr>
            </w:pPr>
          </w:p>
        </w:tc>
        <w:tc>
          <w:tcPr>
            <w:tcW w:w="1260"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36"/>
              <w:pageBreakBefore w:val="0"/>
              <w:kinsoku/>
              <w:overflowPunct/>
              <w:topLinePunct w:val="0"/>
              <w:bidi w:val="0"/>
              <w:spacing w:line="360" w:lineRule="auto"/>
              <w:ind w:left="0" w:leftChars="0" w:right="0" w:rightChars="0"/>
              <w:rPr>
                <w:rFonts w:ascii="宋体" w:hAnsi="宋体" w:cs="Arial"/>
                <w:color w:val="auto"/>
                <w:sz w:val="24"/>
              </w:rPr>
            </w:pPr>
          </w:p>
        </w:tc>
      </w:tr>
    </w:tbl>
    <w:p>
      <w:pPr>
        <w:pageBreakBefore w:val="0"/>
        <w:kinsoku/>
        <w:overflowPunct/>
        <w:topLinePunct w:val="0"/>
        <w:autoSpaceDE w:val="0"/>
        <w:autoSpaceDN w:val="0"/>
        <w:bidi w:val="0"/>
        <w:adjustRightInd w:val="0"/>
        <w:spacing w:before="120" w:line="360" w:lineRule="auto"/>
        <w:ind w:left="0" w:leftChars="0" w:right="0" w:rightChars="0"/>
        <w:rPr>
          <w:rFonts w:ascii="宋体" w:hAnsi="宋体" w:cs="Arial"/>
          <w:b/>
          <w:color w:val="auto"/>
          <w:szCs w:val="21"/>
        </w:rPr>
      </w:pPr>
      <w:r>
        <w:rPr>
          <w:rFonts w:hint="eastAsia" w:ascii="宋体" w:hAnsi="宋体" w:cs="Arial"/>
          <w:b/>
          <w:color w:val="auto"/>
          <w:szCs w:val="21"/>
        </w:rPr>
        <w:t>要求</w:t>
      </w:r>
      <w:r>
        <w:rPr>
          <w:rFonts w:ascii="宋体" w:hAnsi="宋体" w:cs="Arial"/>
          <w:b/>
          <w:color w:val="auto"/>
          <w:szCs w:val="21"/>
        </w:rPr>
        <w:t>：</w:t>
      </w:r>
    </w:p>
    <w:p>
      <w:pPr>
        <w:pageBreakBefore w:val="0"/>
        <w:kinsoku/>
        <w:overflowPunct/>
        <w:topLinePunct w:val="0"/>
        <w:autoSpaceDE w:val="0"/>
        <w:autoSpaceDN w:val="0"/>
        <w:bidi w:val="0"/>
        <w:adjustRightInd w:val="0"/>
        <w:spacing w:before="120" w:line="360" w:lineRule="auto"/>
        <w:ind w:left="0" w:leftChars="0" w:right="0" w:rightChars="0" w:firstLine="424" w:firstLineChars="202"/>
        <w:rPr>
          <w:rFonts w:ascii="宋体" w:hAnsi="宋体" w:cs="Arial"/>
          <w:b/>
          <w:color w:val="auto"/>
          <w:szCs w:val="21"/>
        </w:rPr>
      </w:pPr>
      <w:r>
        <w:rPr>
          <w:rFonts w:ascii="宋体" w:hAnsi="宋体" w:cs="Arial"/>
          <w:color w:val="auto"/>
          <w:szCs w:val="21"/>
        </w:rPr>
        <w:t>1</w:t>
      </w:r>
      <w:r>
        <w:rPr>
          <w:rFonts w:hint="eastAsia" w:ascii="宋体" w:hAnsi="宋体" w:cs="Arial"/>
          <w:color w:val="auto"/>
          <w:szCs w:val="21"/>
        </w:rPr>
        <w:t>.</w:t>
      </w:r>
      <w:r>
        <w:rPr>
          <w:rFonts w:ascii="宋体" w:hAnsi="宋体" w:cs="Arial"/>
          <w:color w:val="auto"/>
          <w:szCs w:val="21"/>
        </w:rPr>
        <w:t>业绩证明应提供证明材料（合同</w:t>
      </w:r>
      <w:r>
        <w:rPr>
          <w:rFonts w:hint="eastAsia" w:ascii="宋体" w:hAnsi="宋体" w:cs="Arial"/>
          <w:color w:val="auto"/>
          <w:szCs w:val="21"/>
        </w:rPr>
        <w:t>复印件可只提供首页、含金额页、盖章页并加盖供应商电子印章</w:t>
      </w:r>
      <w:r>
        <w:rPr>
          <w:rFonts w:ascii="宋体" w:hAnsi="宋体" w:cs="Arial"/>
          <w:color w:val="auto"/>
          <w:szCs w:val="21"/>
        </w:rPr>
        <w:t>）；</w:t>
      </w:r>
    </w:p>
    <w:p>
      <w:pPr>
        <w:pageBreakBefore w:val="0"/>
        <w:kinsoku/>
        <w:overflowPunct/>
        <w:topLinePunct w:val="0"/>
        <w:bidi w:val="0"/>
        <w:spacing w:line="360" w:lineRule="auto"/>
        <w:ind w:left="0" w:leftChars="0" w:right="0" w:rightChars="0" w:firstLine="480" w:firstLineChars="200"/>
        <w:rPr>
          <w:rFonts w:ascii="宋体" w:hAnsi="宋体"/>
          <w:color w:val="auto"/>
          <w:sz w:val="24"/>
          <w:u w:val="single"/>
        </w:rPr>
      </w:pPr>
      <w:r>
        <w:rPr>
          <w:rFonts w:hint="eastAsia" w:ascii="宋体" w:hAnsi="宋体"/>
          <w:color w:val="auto"/>
          <w:sz w:val="24"/>
        </w:rPr>
        <w:t>供应商名称（电子</w:t>
      </w:r>
      <w:r>
        <w:rPr>
          <w:rFonts w:hint="eastAsia" w:ascii="宋体" w:hAnsi="宋体"/>
          <w:color w:val="auto"/>
          <w:sz w:val="24"/>
          <w:lang w:eastAsia="zh-CN"/>
        </w:rPr>
        <w:t>公</w:t>
      </w:r>
      <w:r>
        <w:rPr>
          <w:rFonts w:hint="eastAsia" w:ascii="宋体" w:hAnsi="宋体"/>
          <w:color w:val="auto"/>
          <w:sz w:val="24"/>
        </w:rPr>
        <w:t>章）：</w:t>
      </w:r>
    </w:p>
    <w:p>
      <w:pPr>
        <w:pageBreakBefore w:val="0"/>
        <w:kinsoku/>
        <w:overflowPunct/>
        <w:topLinePunct w:val="0"/>
        <w:bidi w:val="0"/>
        <w:spacing w:line="360" w:lineRule="auto"/>
        <w:ind w:left="0" w:leftChars="0" w:right="0" w:rightChars="0" w:firstLine="435"/>
        <w:rPr>
          <w:rFonts w:ascii="宋体" w:hAnsi="宋体"/>
          <w:color w:val="auto"/>
          <w:sz w:val="24"/>
          <w:highlight w:val="none"/>
        </w:rPr>
      </w:pPr>
      <w:r>
        <w:rPr>
          <w:rFonts w:hint="eastAsia" w:ascii="宋体" w:hAnsi="宋体"/>
          <w:color w:val="auto"/>
          <w:sz w:val="24"/>
          <w:highlight w:val="none"/>
        </w:rPr>
        <w:t>法定代表人或授权委托人(签字或电子印章)：</w:t>
      </w:r>
    </w:p>
    <w:p>
      <w:pPr>
        <w:pageBreakBefore w:val="0"/>
        <w:kinsoku/>
        <w:overflowPunct/>
        <w:topLinePunct w:val="0"/>
        <w:bidi w:val="0"/>
        <w:spacing w:line="360" w:lineRule="auto"/>
        <w:ind w:left="0" w:leftChars="0" w:right="0" w:rightChars="0" w:firstLine="435"/>
        <w:rPr>
          <w:rFonts w:ascii="宋体" w:hAnsi="宋体"/>
          <w:color w:val="auto"/>
          <w:sz w:val="24"/>
          <w:highlight w:val="none"/>
          <w:u w:val="single"/>
        </w:rPr>
      </w:pPr>
      <w:r>
        <w:rPr>
          <w:rFonts w:hint="eastAsia" w:ascii="宋体" w:hAnsi="宋体"/>
          <w:color w:val="auto"/>
          <w:sz w:val="24"/>
          <w:highlight w:val="none"/>
        </w:rPr>
        <w:t>职        务：</w:t>
      </w:r>
    </w:p>
    <w:p>
      <w:pPr>
        <w:pageBreakBefore w:val="0"/>
        <w:kinsoku/>
        <w:overflowPunct/>
        <w:topLinePunct w:val="0"/>
        <w:bidi w:val="0"/>
        <w:spacing w:line="360" w:lineRule="auto"/>
        <w:ind w:left="0" w:leftChars="0" w:right="0" w:rightChars="0" w:firstLine="435"/>
        <w:rPr>
          <w:rFonts w:ascii="宋体" w:hAnsi="宋体"/>
          <w:color w:val="auto"/>
          <w:sz w:val="24"/>
        </w:rPr>
      </w:pPr>
      <w:r>
        <w:rPr>
          <w:rFonts w:hint="eastAsia" w:ascii="宋体" w:hAnsi="宋体"/>
          <w:color w:val="auto"/>
          <w:sz w:val="24"/>
        </w:rPr>
        <w:t>日        期：</w:t>
      </w:r>
    </w:p>
    <w:p>
      <w:pPr>
        <w:pStyle w:val="37"/>
        <w:pageBreakBefore w:val="0"/>
        <w:tabs>
          <w:tab w:val="left" w:pos="1050"/>
        </w:tabs>
        <w:kinsoku/>
        <w:overflowPunct/>
        <w:topLinePunct w:val="0"/>
        <w:bidi w:val="0"/>
        <w:spacing w:line="360" w:lineRule="auto"/>
        <w:ind w:left="0" w:leftChars="0" w:right="0" w:rightChars="0"/>
        <w:rPr>
          <w:rFonts w:ascii="宋体" w:hAnsi="宋体"/>
          <w:b/>
          <w:color w:val="auto"/>
          <w:sz w:val="28"/>
        </w:rPr>
      </w:pPr>
    </w:p>
    <w:p>
      <w:pPr>
        <w:pStyle w:val="37"/>
        <w:pageBreakBefore w:val="0"/>
        <w:tabs>
          <w:tab w:val="left" w:pos="1050"/>
        </w:tabs>
        <w:kinsoku/>
        <w:overflowPunct/>
        <w:topLinePunct w:val="0"/>
        <w:bidi w:val="0"/>
        <w:spacing w:line="360" w:lineRule="auto"/>
        <w:ind w:left="0" w:leftChars="0" w:right="0" w:rightChars="0"/>
        <w:rPr>
          <w:rFonts w:ascii="宋体" w:hAnsi="宋体"/>
          <w:b/>
          <w:color w:val="auto"/>
          <w:sz w:val="28"/>
        </w:rPr>
      </w:pPr>
    </w:p>
    <w:p>
      <w:pPr>
        <w:pStyle w:val="37"/>
        <w:pageBreakBefore w:val="0"/>
        <w:tabs>
          <w:tab w:val="left" w:pos="1050"/>
        </w:tabs>
        <w:kinsoku/>
        <w:overflowPunct/>
        <w:topLinePunct w:val="0"/>
        <w:bidi w:val="0"/>
        <w:spacing w:line="360" w:lineRule="auto"/>
        <w:ind w:left="0" w:leftChars="0" w:right="0" w:rightChars="0"/>
        <w:rPr>
          <w:rFonts w:ascii="宋体" w:hAnsi="宋体"/>
          <w:b/>
          <w:color w:val="auto"/>
          <w:sz w:val="28"/>
        </w:rPr>
      </w:pPr>
    </w:p>
    <w:p>
      <w:pPr>
        <w:pStyle w:val="37"/>
        <w:keepNext w:val="0"/>
        <w:keepLines w:val="0"/>
        <w:pageBreakBefore w:val="0"/>
        <w:widowControl w:val="0"/>
        <w:tabs>
          <w:tab w:val="left" w:pos="1050"/>
        </w:tabs>
        <w:kinsoku/>
        <w:wordWrap/>
        <w:overflowPunct/>
        <w:topLinePunct w:val="0"/>
        <w:autoSpaceDE/>
        <w:autoSpaceDN/>
        <w:bidi w:val="0"/>
        <w:adjustRightInd/>
        <w:snapToGrid/>
        <w:spacing w:after="0" w:line="360" w:lineRule="auto"/>
        <w:ind w:left="0" w:leftChars="0" w:right="0" w:rightChars="0"/>
        <w:textAlignment w:val="auto"/>
        <w:outlineLvl w:val="9"/>
        <w:rPr>
          <w:rFonts w:hint="eastAsia" w:ascii="仿宋_GB2312" w:hAnsi="宋体" w:eastAsia="宋体"/>
          <w:color w:val="auto"/>
          <w:sz w:val="24"/>
          <w:lang w:eastAsia="zh-CN"/>
        </w:rPr>
      </w:pPr>
      <w:r>
        <w:rPr>
          <w:rFonts w:hint="eastAsia" w:ascii="宋体" w:hAnsi="宋体"/>
          <w:b/>
          <w:color w:val="auto"/>
          <w:sz w:val="28"/>
        </w:rPr>
        <w:t>附件1</w:t>
      </w:r>
      <w:r>
        <w:rPr>
          <w:rFonts w:hint="eastAsia" w:ascii="宋体" w:hAnsi="宋体"/>
          <w:b/>
          <w:color w:val="auto"/>
          <w:sz w:val="28"/>
          <w:lang w:val="en-US" w:eastAsia="zh-CN"/>
        </w:rPr>
        <w:t>1</w:t>
      </w:r>
    </w:p>
    <w:p>
      <w:pPr>
        <w:keepNext w:val="0"/>
        <w:keepLines w:val="0"/>
        <w:pageBreakBefore w:val="0"/>
        <w:widowControl w:val="0"/>
        <w:kinsoku/>
        <w:wordWrap/>
        <w:overflowPunct/>
        <w:topLinePunct w:val="0"/>
        <w:autoSpaceDE/>
        <w:autoSpaceDN/>
        <w:bidi w:val="0"/>
        <w:adjustRightInd/>
        <w:snapToGrid/>
        <w:spacing w:after="0" w:line="360" w:lineRule="auto"/>
        <w:ind w:left="549" w:leftChars="0" w:right="0" w:rightChars="0" w:hanging="549" w:hangingChars="171"/>
        <w:jc w:val="center"/>
        <w:textAlignment w:val="auto"/>
        <w:outlineLvl w:val="9"/>
        <w:rPr>
          <w:rFonts w:ascii="宋体" w:hAnsi="宋体"/>
          <w:b/>
          <w:color w:val="auto"/>
          <w:sz w:val="32"/>
          <w:szCs w:val="32"/>
        </w:rPr>
      </w:pPr>
      <w:bookmarkStart w:id="73" w:name="_Toc21582_WPSOffice_Level1"/>
      <w:bookmarkStart w:id="74" w:name="_Toc3068_WPSOffice_Level1"/>
      <w:r>
        <w:rPr>
          <w:rFonts w:hint="eastAsia" w:ascii="宋体" w:hAnsi="宋体"/>
          <w:b/>
          <w:color w:val="auto"/>
          <w:sz w:val="32"/>
          <w:szCs w:val="32"/>
        </w:rPr>
        <w:t>商务需求响应表</w:t>
      </w:r>
      <w:bookmarkEnd w:id="73"/>
      <w:bookmarkEnd w:id="74"/>
    </w:p>
    <w:p>
      <w:pPr>
        <w:pageBreakBefore w:val="0"/>
        <w:kinsoku/>
        <w:overflowPunct/>
        <w:topLinePunct w:val="0"/>
        <w:bidi w:val="0"/>
        <w:spacing w:line="360" w:lineRule="auto"/>
        <w:ind w:left="0" w:leftChars="0" w:right="0" w:rightChars="0" w:firstLine="813" w:firstLineChars="450"/>
        <w:rPr>
          <w:rFonts w:ascii="宋体" w:hAnsi="宋体"/>
          <w:b/>
          <w:color w:val="auto"/>
          <w:sz w:val="18"/>
          <w:szCs w:val="18"/>
        </w:rPr>
      </w:pPr>
    </w:p>
    <w:tbl>
      <w:tblPr>
        <w:tblStyle w:val="24"/>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pageBreakBefore w:val="0"/>
              <w:kinsoku/>
              <w:overflowPunct/>
              <w:topLinePunct w:val="0"/>
              <w:bidi w:val="0"/>
              <w:ind w:left="0" w:leftChars="0" w:right="0" w:rightChars="0"/>
              <w:rPr>
                <w:rFonts w:ascii="宋体" w:hAnsi="宋体"/>
                <w:b/>
                <w:color w:val="auto"/>
                <w:sz w:val="24"/>
              </w:rPr>
            </w:pPr>
            <w:r>
              <w:rPr>
                <w:rFonts w:hint="eastAsia" w:ascii="宋体" w:hAnsi="宋体"/>
                <w:b/>
                <w:color w:val="auto"/>
                <w:sz w:val="24"/>
              </w:rPr>
              <w:t>序号</w:t>
            </w:r>
          </w:p>
        </w:tc>
        <w:tc>
          <w:tcPr>
            <w:tcW w:w="1785" w:type="dxa"/>
            <w:vAlign w:val="center"/>
          </w:tcPr>
          <w:p>
            <w:pPr>
              <w:pageBreakBefore w:val="0"/>
              <w:kinsoku/>
              <w:overflowPunct/>
              <w:topLinePunct w:val="0"/>
              <w:bidi w:val="0"/>
              <w:ind w:left="0" w:leftChars="0" w:right="0" w:rightChars="0"/>
              <w:rPr>
                <w:rFonts w:ascii="宋体" w:hAnsi="宋体"/>
                <w:b/>
                <w:color w:val="auto"/>
                <w:sz w:val="24"/>
              </w:rPr>
            </w:pPr>
            <w:r>
              <w:rPr>
                <w:rFonts w:hint="eastAsia" w:ascii="宋体" w:hAnsi="宋体"/>
                <w:b/>
                <w:color w:val="auto"/>
                <w:sz w:val="24"/>
              </w:rPr>
              <w:t xml:space="preserve">   内容</w:t>
            </w:r>
          </w:p>
        </w:tc>
        <w:tc>
          <w:tcPr>
            <w:tcW w:w="1785" w:type="dxa"/>
            <w:vAlign w:val="center"/>
          </w:tcPr>
          <w:p>
            <w:pPr>
              <w:pageBreakBefore w:val="0"/>
              <w:kinsoku/>
              <w:overflowPunct/>
              <w:topLinePunct w:val="0"/>
              <w:bidi w:val="0"/>
              <w:ind w:left="0" w:leftChars="0" w:right="0" w:rightChars="0" w:firstLine="241" w:firstLineChars="100"/>
              <w:rPr>
                <w:rFonts w:ascii="宋体" w:hAnsi="宋体"/>
                <w:b/>
                <w:color w:val="auto"/>
                <w:sz w:val="24"/>
              </w:rPr>
            </w:pPr>
            <w:r>
              <w:rPr>
                <w:rFonts w:hint="eastAsia" w:ascii="宋体" w:hAnsi="宋体"/>
                <w:b/>
                <w:color w:val="auto"/>
                <w:sz w:val="24"/>
              </w:rPr>
              <w:t>采购需求</w:t>
            </w:r>
          </w:p>
        </w:tc>
        <w:tc>
          <w:tcPr>
            <w:tcW w:w="1365" w:type="dxa"/>
            <w:vAlign w:val="center"/>
          </w:tcPr>
          <w:p>
            <w:pPr>
              <w:pageBreakBefore w:val="0"/>
              <w:kinsoku/>
              <w:overflowPunct/>
              <w:topLinePunct w:val="0"/>
              <w:bidi w:val="0"/>
              <w:ind w:left="0" w:leftChars="0" w:right="0" w:rightChars="0"/>
              <w:rPr>
                <w:rFonts w:ascii="宋体" w:hAnsi="宋体"/>
                <w:b/>
                <w:color w:val="auto"/>
                <w:sz w:val="24"/>
              </w:rPr>
            </w:pPr>
            <w:r>
              <w:rPr>
                <w:rFonts w:hint="eastAsia" w:ascii="宋体" w:hAnsi="宋体"/>
                <w:b/>
                <w:color w:val="auto"/>
                <w:sz w:val="24"/>
              </w:rPr>
              <w:t>是否响应</w:t>
            </w:r>
          </w:p>
        </w:tc>
        <w:tc>
          <w:tcPr>
            <w:tcW w:w="2625" w:type="dxa"/>
            <w:vAlign w:val="center"/>
          </w:tcPr>
          <w:p>
            <w:pPr>
              <w:pageBreakBefore w:val="0"/>
              <w:kinsoku/>
              <w:overflowPunct/>
              <w:topLinePunct w:val="0"/>
              <w:bidi w:val="0"/>
              <w:ind w:left="0" w:leftChars="0" w:right="0" w:rightChars="0"/>
              <w:jc w:val="center"/>
              <w:rPr>
                <w:rFonts w:ascii="宋体" w:hAnsi="宋体"/>
                <w:b/>
                <w:color w:val="auto"/>
                <w:sz w:val="24"/>
              </w:rPr>
            </w:pPr>
            <w:r>
              <w:rPr>
                <w:rFonts w:hint="eastAsia" w:ascii="宋体" w:hAnsi="宋体"/>
                <w:b/>
                <w:color w:val="auto"/>
                <w:sz w:val="24"/>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pageBreakBefore w:val="0"/>
              <w:kinsoku/>
              <w:overflowPunct/>
              <w:topLinePunct w:val="0"/>
              <w:bidi w:val="0"/>
              <w:ind w:left="0" w:leftChars="0" w:right="0" w:rightChars="0"/>
              <w:rPr>
                <w:rFonts w:ascii="宋体" w:hAnsi="宋体"/>
                <w:color w:val="auto"/>
                <w:sz w:val="24"/>
              </w:rPr>
            </w:pPr>
          </w:p>
        </w:tc>
        <w:tc>
          <w:tcPr>
            <w:tcW w:w="1785" w:type="dxa"/>
          </w:tcPr>
          <w:p>
            <w:pPr>
              <w:pageBreakBefore w:val="0"/>
              <w:kinsoku/>
              <w:overflowPunct/>
              <w:topLinePunct w:val="0"/>
              <w:bidi w:val="0"/>
              <w:snapToGrid w:val="0"/>
              <w:ind w:left="0" w:leftChars="0" w:right="0" w:rightChars="0"/>
              <w:rPr>
                <w:rFonts w:ascii="宋体" w:hAnsi="宋体"/>
                <w:color w:val="auto"/>
                <w:sz w:val="24"/>
              </w:rPr>
            </w:pPr>
            <w:r>
              <w:rPr>
                <w:rFonts w:hint="eastAsia" w:ascii="宋体" w:hAnsi="宋体"/>
                <w:color w:val="auto"/>
                <w:sz w:val="24"/>
              </w:rPr>
              <w:t>服务期</w:t>
            </w:r>
          </w:p>
        </w:tc>
        <w:tc>
          <w:tcPr>
            <w:tcW w:w="1785" w:type="dxa"/>
            <w:vAlign w:val="center"/>
          </w:tcPr>
          <w:p>
            <w:pPr>
              <w:pageBreakBefore w:val="0"/>
              <w:kinsoku/>
              <w:overflowPunct/>
              <w:topLinePunct w:val="0"/>
              <w:bidi w:val="0"/>
              <w:ind w:left="0" w:leftChars="0" w:right="0" w:rightChars="0"/>
              <w:rPr>
                <w:rFonts w:ascii="宋体" w:hAnsi="宋体"/>
                <w:color w:val="auto"/>
                <w:sz w:val="24"/>
              </w:rPr>
            </w:pPr>
          </w:p>
        </w:tc>
        <w:tc>
          <w:tcPr>
            <w:tcW w:w="1365" w:type="dxa"/>
            <w:vAlign w:val="center"/>
          </w:tcPr>
          <w:p>
            <w:pPr>
              <w:pageBreakBefore w:val="0"/>
              <w:kinsoku/>
              <w:overflowPunct/>
              <w:topLinePunct w:val="0"/>
              <w:bidi w:val="0"/>
              <w:ind w:left="0" w:leftChars="0" w:right="0" w:rightChars="0"/>
              <w:rPr>
                <w:rFonts w:ascii="宋体" w:hAnsi="宋体"/>
                <w:color w:val="auto"/>
                <w:sz w:val="24"/>
              </w:rPr>
            </w:pPr>
          </w:p>
        </w:tc>
        <w:tc>
          <w:tcPr>
            <w:tcW w:w="2625" w:type="dxa"/>
            <w:vAlign w:val="center"/>
          </w:tcPr>
          <w:p>
            <w:pPr>
              <w:pageBreakBefore w:val="0"/>
              <w:kinsoku/>
              <w:overflowPunct/>
              <w:topLinePunct w:val="0"/>
              <w:bidi w:val="0"/>
              <w:ind w:left="0" w:leftChars="0" w:right="0" w:righ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pageBreakBefore w:val="0"/>
              <w:kinsoku/>
              <w:overflowPunct/>
              <w:topLinePunct w:val="0"/>
              <w:bidi w:val="0"/>
              <w:ind w:left="0" w:leftChars="0" w:right="0" w:rightChars="0"/>
              <w:rPr>
                <w:rFonts w:ascii="宋体" w:hAnsi="宋体"/>
                <w:color w:val="auto"/>
                <w:sz w:val="24"/>
              </w:rPr>
            </w:pPr>
          </w:p>
        </w:tc>
        <w:tc>
          <w:tcPr>
            <w:tcW w:w="1785" w:type="dxa"/>
          </w:tcPr>
          <w:p>
            <w:pPr>
              <w:pageBreakBefore w:val="0"/>
              <w:kinsoku/>
              <w:overflowPunct/>
              <w:topLinePunct w:val="0"/>
              <w:bidi w:val="0"/>
              <w:snapToGrid w:val="0"/>
              <w:ind w:left="0" w:leftChars="0" w:right="0" w:rightChars="0"/>
              <w:rPr>
                <w:rFonts w:ascii="宋体" w:hAnsi="宋体"/>
                <w:color w:val="auto"/>
                <w:sz w:val="24"/>
              </w:rPr>
            </w:pPr>
            <w:r>
              <w:rPr>
                <w:rFonts w:hint="eastAsia" w:ascii="宋体" w:hAnsi="宋体"/>
                <w:color w:val="auto"/>
                <w:sz w:val="24"/>
              </w:rPr>
              <w:t>付款条件</w:t>
            </w:r>
          </w:p>
        </w:tc>
        <w:tc>
          <w:tcPr>
            <w:tcW w:w="1785" w:type="dxa"/>
            <w:vAlign w:val="center"/>
          </w:tcPr>
          <w:p>
            <w:pPr>
              <w:pageBreakBefore w:val="0"/>
              <w:kinsoku/>
              <w:overflowPunct/>
              <w:topLinePunct w:val="0"/>
              <w:bidi w:val="0"/>
              <w:ind w:left="0" w:leftChars="0" w:right="0" w:rightChars="0"/>
              <w:rPr>
                <w:rFonts w:ascii="宋体" w:hAnsi="宋体"/>
                <w:color w:val="auto"/>
                <w:sz w:val="24"/>
              </w:rPr>
            </w:pPr>
          </w:p>
        </w:tc>
        <w:tc>
          <w:tcPr>
            <w:tcW w:w="1365" w:type="dxa"/>
            <w:vAlign w:val="center"/>
          </w:tcPr>
          <w:p>
            <w:pPr>
              <w:pageBreakBefore w:val="0"/>
              <w:kinsoku/>
              <w:overflowPunct/>
              <w:topLinePunct w:val="0"/>
              <w:bidi w:val="0"/>
              <w:ind w:left="0" w:leftChars="0" w:right="0" w:rightChars="0"/>
              <w:rPr>
                <w:rFonts w:ascii="宋体" w:hAnsi="宋体"/>
                <w:color w:val="auto"/>
                <w:sz w:val="24"/>
              </w:rPr>
            </w:pPr>
          </w:p>
        </w:tc>
        <w:tc>
          <w:tcPr>
            <w:tcW w:w="2625" w:type="dxa"/>
            <w:vAlign w:val="center"/>
          </w:tcPr>
          <w:p>
            <w:pPr>
              <w:pageBreakBefore w:val="0"/>
              <w:kinsoku/>
              <w:overflowPunct/>
              <w:topLinePunct w:val="0"/>
              <w:bidi w:val="0"/>
              <w:ind w:left="0" w:leftChars="0" w:right="0" w:righ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pageBreakBefore w:val="0"/>
              <w:kinsoku/>
              <w:overflowPunct/>
              <w:topLinePunct w:val="0"/>
              <w:bidi w:val="0"/>
              <w:ind w:left="0" w:leftChars="0" w:right="0" w:rightChars="0"/>
              <w:rPr>
                <w:rFonts w:ascii="宋体" w:hAnsi="宋体"/>
                <w:color w:val="auto"/>
                <w:sz w:val="24"/>
              </w:rPr>
            </w:pPr>
          </w:p>
        </w:tc>
        <w:tc>
          <w:tcPr>
            <w:tcW w:w="1785" w:type="dxa"/>
          </w:tcPr>
          <w:p>
            <w:pPr>
              <w:pageBreakBefore w:val="0"/>
              <w:kinsoku/>
              <w:overflowPunct/>
              <w:topLinePunct w:val="0"/>
              <w:bidi w:val="0"/>
              <w:snapToGrid w:val="0"/>
              <w:ind w:left="0" w:leftChars="0" w:right="0" w:rightChars="0"/>
              <w:rPr>
                <w:rFonts w:ascii="宋体" w:hAnsi="宋体"/>
                <w:color w:val="auto"/>
                <w:sz w:val="24"/>
              </w:rPr>
            </w:pPr>
          </w:p>
        </w:tc>
        <w:tc>
          <w:tcPr>
            <w:tcW w:w="1785" w:type="dxa"/>
            <w:vAlign w:val="center"/>
          </w:tcPr>
          <w:p>
            <w:pPr>
              <w:pageBreakBefore w:val="0"/>
              <w:kinsoku/>
              <w:overflowPunct/>
              <w:topLinePunct w:val="0"/>
              <w:bidi w:val="0"/>
              <w:ind w:left="0" w:leftChars="0" w:right="0" w:rightChars="0"/>
              <w:rPr>
                <w:rFonts w:ascii="宋体" w:hAnsi="宋体"/>
                <w:color w:val="auto"/>
                <w:sz w:val="24"/>
              </w:rPr>
            </w:pPr>
          </w:p>
        </w:tc>
        <w:tc>
          <w:tcPr>
            <w:tcW w:w="1365" w:type="dxa"/>
            <w:vAlign w:val="center"/>
          </w:tcPr>
          <w:p>
            <w:pPr>
              <w:pageBreakBefore w:val="0"/>
              <w:kinsoku/>
              <w:overflowPunct/>
              <w:topLinePunct w:val="0"/>
              <w:bidi w:val="0"/>
              <w:ind w:left="0" w:leftChars="0" w:right="0" w:rightChars="0"/>
              <w:rPr>
                <w:rFonts w:ascii="宋体" w:hAnsi="宋体"/>
                <w:color w:val="auto"/>
                <w:sz w:val="24"/>
              </w:rPr>
            </w:pPr>
          </w:p>
        </w:tc>
        <w:tc>
          <w:tcPr>
            <w:tcW w:w="2625" w:type="dxa"/>
            <w:vAlign w:val="center"/>
          </w:tcPr>
          <w:p>
            <w:pPr>
              <w:pageBreakBefore w:val="0"/>
              <w:kinsoku/>
              <w:overflowPunct/>
              <w:topLinePunct w:val="0"/>
              <w:bidi w:val="0"/>
              <w:ind w:left="0" w:leftChars="0" w:right="0" w:righ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pageBreakBefore w:val="0"/>
              <w:kinsoku/>
              <w:overflowPunct/>
              <w:topLinePunct w:val="0"/>
              <w:bidi w:val="0"/>
              <w:ind w:left="0" w:leftChars="0" w:right="0" w:rightChars="0"/>
              <w:rPr>
                <w:rFonts w:ascii="宋体" w:hAnsi="宋体"/>
                <w:color w:val="auto"/>
                <w:sz w:val="24"/>
              </w:rPr>
            </w:pPr>
          </w:p>
        </w:tc>
        <w:tc>
          <w:tcPr>
            <w:tcW w:w="1785" w:type="dxa"/>
          </w:tcPr>
          <w:p>
            <w:pPr>
              <w:pageBreakBefore w:val="0"/>
              <w:kinsoku/>
              <w:overflowPunct/>
              <w:topLinePunct w:val="0"/>
              <w:bidi w:val="0"/>
              <w:snapToGrid w:val="0"/>
              <w:ind w:left="0" w:leftChars="0" w:right="0" w:rightChars="0"/>
              <w:rPr>
                <w:rFonts w:ascii="宋体" w:hAnsi="宋体"/>
                <w:color w:val="auto"/>
                <w:sz w:val="24"/>
              </w:rPr>
            </w:pPr>
          </w:p>
        </w:tc>
        <w:tc>
          <w:tcPr>
            <w:tcW w:w="1785" w:type="dxa"/>
            <w:vAlign w:val="center"/>
          </w:tcPr>
          <w:p>
            <w:pPr>
              <w:pageBreakBefore w:val="0"/>
              <w:kinsoku/>
              <w:overflowPunct/>
              <w:topLinePunct w:val="0"/>
              <w:bidi w:val="0"/>
              <w:ind w:left="0" w:leftChars="0" w:right="0" w:rightChars="0"/>
              <w:rPr>
                <w:rFonts w:ascii="宋体" w:hAnsi="宋体"/>
                <w:color w:val="auto"/>
                <w:sz w:val="24"/>
              </w:rPr>
            </w:pPr>
          </w:p>
        </w:tc>
        <w:tc>
          <w:tcPr>
            <w:tcW w:w="1365" w:type="dxa"/>
            <w:vAlign w:val="center"/>
          </w:tcPr>
          <w:p>
            <w:pPr>
              <w:pageBreakBefore w:val="0"/>
              <w:kinsoku/>
              <w:overflowPunct/>
              <w:topLinePunct w:val="0"/>
              <w:bidi w:val="0"/>
              <w:ind w:left="0" w:leftChars="0" w:right="0" w:rightChars="0"/>
              <w:rPr>
                <w:rFonts w:ascii="宋体" w:hAnsi="宋体"/>
                <w:color w:val="auto"/>
                <w:sz w:val="24"/>
              </w:rPr>
            </w:pPr>
          </w:p>
        </w:tc>
        <w:tc>
          <w:tcPr>
            <w:tcW w:w="2625" w:type="dxa"/>
            <w:vAlign w:val="center"/>
          </w:tcPr>
          <w:p>
            <w:pPr>
              <w:pageBreakBefore w:val="0"/>
              <w:kinsoku/>
              <w:overflowPunct/>
              <w:topLinePunct w:val="0"/>
              <w:bidi w:val="0"/>
              <w:ind w:left="0" w:leftChars="0" w:right="0" w:righ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pageBreakBefore w:val="0"/>
              <w:kinsoku/>
              <w:overflowPunct/>
              <w:topLinePunct w:val="0"/>
              <w:bidi w:val="0"/>
              <w:ind w:left="0" w:leftChars="0" w:right="0" w:rightChars="0"/>
              <w:rPr>
                <w:rFonts w:ascii="宋体" w:hAnsi="宋体"/>
                <w:color w:val="auto"/>
                <w:sz w:val="24"/>
              </w:rPr>
            </w:pPr>
          </w:p>
        </w:tc>
        <w:tc>
          <w:tcPr>
            <w:tcW w:w="1785" w:type="dxa"/>
          </w:tcPr>
          <w:p>
            <w:pPr>
              <w:pageBreakBefore w:val="0"/>
              <w:kinsoku/>
              <w:overflowPunct/>
              <w:topLinePunct w:val="0"/>
              <w:bidi w:val="0"/>
              <w:snapToGrid w:val="0"/>
              <w:ind w:left="0" w:leftChars="0" w:right="0" w:rightChars="0"/>
              <w:rPr>
                <w:rFonts w:ascii="宋体" w:hAnsi="宋体"/>
                <w:color w:val="auto"/>
                <w:sz w:val="24"/>
              </w:rPr>
            </w:pPr>
            <w:r>
              <w:rPr>
                <w:rFonts w:hint="eastAsia" w:ascii="宋体" w:hAnsi="宋体"/>
                <w:color w:val="auto"/>
                <w:sz w:val="24"/>
              </w:rPr>
              <w:t>……</w:t>
            </w:r>
          </w:p>
        </w:tc>
        <w:tc>
          <w:tcPr>
            <w:tcW w:w="1785" w:type="dxa"/>
            <w:vAlign w:val="center"/>
          </w:tcPr>
          <w:p>
            <w:pPr>
              <w:pageBreakBefore w:val="0"/>
              <w:kinsoku/>
              <w:overflowPunct/>
              <w:topLinePunct w:val="0"/>
              <w:bidi w:val="0"/>
              <w:ind w:left="0" w:leftChars="0" w:right="0" w:rightChars="0"/>
              <w:rPr>
                <w:rFonts w:ascii="宋体" w:hAnsi="宋体"/>
                <w:color w:val="auto"/>
                <w:sz w:val="24"/>
              </w:rPr>
            </w:pPr>
          </w:p>
        </w:tc>
        <w:tc>
          <w:tcPr>
            <w:tcW w:w="1365" w:type="dxa"/>
            <w:vAlign w:val="center"/>
          </w:tcPr>
          <w:p>
            <w:pPr>
              <w:pageBreakBefore w:val="0"/>
              <w:kinsoku/>
              <w:overflowPunct/>
              <w:topLinePunct w:val="0"/>
              <w:bidi w:val="0"/>
              <w:ind w:left="0" w:leftChars="0" w:right="0" w:rightChars="0"/>
              <w:rPr>
                <w:rFonts w:ascii="宋体" w:hAnsi="宋体"/>
                <w:color w:val="auto"/>
                <w:sz w:val="24"/>
              </w:rPr>
            </w:pPr>
          </w:p>
        </w:tc>
        <w:tc>
          <w:tcPr>
            <w:tcW w:w="2625" w:type="dxa"/>
            <w:vAlign w:val="center"/>
          </w:tcPr>
          <w:p>
            <w:pPr>
              <w:pageBreakBefore w:val="0"/>
              <w:kinsoku/>
              <w:overflowPunct/>
              <w:topLinePunct w:val="0"/>
              <w:bidi w:val="0"/>
              <w:ind w:left="0" w:leftChars="0" w:right="0" w:righ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pageBreakBefore w:val="0"/>
              <w:kinsoku/>
              <w:overflowPunct/>
              <w:topLinePunct w:val="0"/>
              <w:bidi w:val="0"/>
              <w:ind w:left="0" w:leftChars="0" w:right="0" w:rightChars="0"/>
              <w:rPr>
                <w:rFonts w:ascii="宋体" w:hAnsi="宋体"/>
                <w:color w:val="auto"/>
                <w:sz w:val="24"/>
              </w:rPr>
            </w:pPr>
          </w:p>
        </w:tc>
        <w:tc>
          <w:tcPr>
            <w:tcW w:w="1785" w:type="dxa"/>
          </w:tcPr>
          <w:p>
            <w:pPr>
              <w:pageBreakBefore w:val="0"/>
              <w:kinsoku/>
              <w:overflowPunct/>
              <w:topLinePunct w:val="0"/>
              <w:bidi w:val="0"/>
              <w:snapToGrid w:val="0"/>
              <w:ind w:left="0" w:leftChars="0" w:right="0" w:rightChars="0"/>
              <w:rPr>
                <w:rFonts w:ascii="宋体" w:hAnsi="宋体"/>
                <w:color w:val="auto"/>
                <w:sz w:val="24"/>
              </w:rPr>
            </w:pPr>
          </w:p>
        </w:tc>
        <w:tc>
          <w:tcPr>
            <w:tcW w:w="1785" w:type="dxa"/>
            <w:vAlign w:val="center"/>
          </w:tcPr>
          <w:p>
            <w:pPr>
              <w:pageBreakBefore w:val="0"/>
              <w:kinsoku/>
              <w:overflowPunct/>
              <w:topLinePunct w:val="0"/>
              <w:bidi w:val="0"/>
              <w:ind w:left="0" w:leftChars="0" w:right="0" w:rightChars="0"/>
              <w:rPr>
                <w:rFonts w:ascii="宋体" w:hAnsi="宋体"/>
                <w:color w:val="auto"/>
                <w:sz w:val="24"/>
              </w:rPr>
            </w:pPr>
          </w:p>
        </w:tc>
        <w:tc>
          <w:tcPr>
            <w:tcW w:w="1365" w:type="dxa"/>
            <w:vAlign w:val="center"/>
          </w:tcPr>
          <w:p>
            <w:pPr>
              <w:pageBreakBefore w:val="0"/>
              <w:kinsoku/>
              <w:overflowPunct/>
              <w:topLinePunct w:val="0"/>
              <w:bidi w:val="0"/>
              <w:ind w:left="0" w:leftChars="0" w:right="0" w:rightChars="0"/>
              <w:rPr>
                <w:rFonts w:ascii="宋体" w:hAnsi="宋体"/>
                <w:color w:val="auto"/>
                <w:sz w:val="24"/>
              </w:rPr>
            </w:pPr>
          </w:p>
        </w:tc>
        <w:tc>
          <w:tcPr>
            <w:tcW w:w="2625" w:type="dxa"/>
            <w:vAlign w:val="center"/>
          </w:tcPr>
          <w:p>
            <w:pPr>
              <w:pageBreakBefore w:val="0"/>
              <w:kinsoku/>
              <w:overflowPunct/>
              <w:topLinePunct w:val="0"/>
              <w:bidi w:val="0"/>
              <w:ind w:left="0" w:leftChars="0" w:right="0" w:righ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pageBreakBefore w:val="0"/>
              <w:kinsoku/>
              <w:overflowPunct/>
              <w:topLinePunct w:val="0"/>
              <w:bidi w:val="0"/>
              <w:ind w:left="0" w:leftChars="0" w:right="0" w:rightChars="0"/>
              <w:rPr>
                <w:rFonts w:ascii="宋体" w:hAnsi="宋体"/>
                <w:color w:val="auto"/>
                <w:sz w:val="24"/>
              </w:rPr>
            </w:pPr>
          </w:p>
        </w:tc>
        <w:tc>
          <w:tcPr>
            <w:tcW w:w="1785" w:type="dxa"/>
          </w:tcPr>
          <w:p>
            <w:pPr>
              <w:pageBreakBefore w:val="0"/>
              <w:kinsoku/>
              <w:overflowPunct/>
              <w:topLinePunct w:val="0"/>
              <w:bidi w:val="0"/>
              <w:snapToGrid w:val="0"/>
              <w:ind w:left="0" w:leftChars="0" w:right="0" w:rightChars="0"/>
              <w:rPr>
                <w:rFonts w:ascii="宋体" w:hAnsi="宋体"/>
                <w:color w:val="auto"/>
                <w:sz w:val="24"/>
              </w:rPr>
            </w:pPr>
          </w:p>
        </w:tc>
        <w:tc>
          <w:tcPr>
            <w:tcW w:w="1785" w:type="dxa"/>
            <w:vAlign w:val="center"/>
          </w:tcPr>
          <w:p>
            <w:pPr>
              <w:pageBreakBefore w:val="0"/>
              <w:kinsoku/>
              <w:overflowPunct/>
              <w:topLinePunct w:val="0"/>
              <w:bidi w:val="0"/>
              <w:ind w:left="0" w:leftChars="0" w:right="0" w:rightChars="0"/>
              <w:rPr>
                <w:rFonts w:ascii="宋体" w:hAnsi="宋体"/>
                <w:color w:val="auto"/>
                <w:sz w:val="24"/>
              </w:rPr>
            </w:pPr>
          </w:p>
        </w:tc>
        <w:tc>
          <w:tcPr>
            <w:tcW w:w="1365" w:type="dxa"/>
            <w:vAlign w:val="center"/>
          </w:tcPr>
          <w:p>
            <w:pPr>
              <w:pageBreakBefore w:val="0"/>
              <w:kinsoku/>
              <w:overflowPunct/>
              <w:topLinePunct w:val="0"/>
              <w:bidi w:val="0"/>
              <w:ind w:left="0" w:leftChars="0" w:right="0" w:rightChars="0"/>
              <w:rPr>
                <w:rFonts w:ascii="宋体" w:hAnsi="宋体"/>
                <w:color w:val="auto"/>
                <w:sz w:val="24"/>
              </w:rPr>
            </w:pPr>
          </w:p>
        </w:tc>
        <w:tc>
          <w:tcPr>
            <w:tcW w:w="2625" w:type="dxa"/>
            <w:vAlign w:val="center"/>
          </w:tcPr>
          <w:p>
            <w:pPr>
              <w:pageBreakBefore w:val="0"/>
              <w:kinsoku/>
              <w:overflowPunct/>
              <w:topLinePunct w:val="0"/>
              <w:bidi w:val="0"/>
              <w:ind w:left="0" w:leftChars="0" w:right="0" w:righ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pageBreakBefore w:val="0"/>
              <w:kinsoku/>
              <w:overflowPunct/>
              <w:topLinePunct w:val="0"/>
              <w:bidi w:val="0"/>
              <w:ind w:left="0" w:leftChars="0" w:right="0" w:rightChars="0"/>
              <w:rPr>
                <w:rFonts w:ascii="宋体" w:hAnsi="宋体"/>
                <w:color w:val="auto"/>
                <w:sz w:val="24"/>
              </w:rPr>
            </w:pPr>
          </w:p>
        </w:tc>
        <w:tc>
          <w:tcPr>
            <w:tcW w:w="1785" w:type="dxa"/>
          </w:tcPr>
          <w:p>
            <w:pPr>
              <w:pageBreakBefore w:val="0"/>
              <w:kinsoku/>
              <w:overflowPunct/>
              <w:topLinePunct w:val="0"/>
              <w:bidi w:val="0"/>
              <w:snapToGrid w:val="0"/>
              <w:ind w:left="0" w:leftChars="0" w:right="0" w:rightChars="0"/>
              <w:rPr>
                <w:rFonts w:ascii="宋体" w:hAnsi="宋体"/>
                <w:color w:val="auto"/>
                <w:sz w:val="24"/>
              </w:rPr>
            </w:pPr>
          </w:p>
        </w:tc>
        <w:tc>
          <w:tcPr>
            <w:tcW w:w="1785" w:type="dxa"/>
            <w:vAlign w:val="center"/>
          </w:tcPr>
          <w:p>
            <w:pPr>
              <w:pageBreakBefore w:val="0"/>
              <w:kinsoku/>
              <w:overflowPunct/>
              <w:topLinePunct w:val="0"/>
              <w:bidi w:val="0"/>
              <w:ind w:left="0" w:leftChars="0" w:right="0" w:rightChars="0"/>
              <w:rPr>
                <w:rFonts w:ascii="宋体" w:hAnsi="宋体"/>
                <w:color w:val="auto"/>
                <w:sz w:val="24"/>
              </w:rPr>
            </w:pPr>
          </w:p>
        </w:tc>
        <w:tc>
          <w:tcPr>
            <w:tcW w:w="1365" w:type="dxa"/>
            <w:vAlign w:val="center"/>
          </w:tcPr>
          <w:p>
            <w:pPr>
              <w:pageBreakBefore w:val="0"/>
              <w:kinsoku/>
              <w:overflowPunct/>
              <w:topLinePunct w:val="0"/>
              <w:bidi w:val="0"/>
              <w:ind w:left="0" w:leftChars="0" w:right="0" w:rightChars="0"/>
              <w:rPr>
                <w:rFonts w:ascii="宋体" w:hAnsi="宋体"/>
                <w:color w:val="auto"/>
                <w:sz w:val="24"/>
              </w:rPr>
            </w:pPr>
          </w:p>
        </w:tc>
        <w:tc>
          <w:tcPr>
            <w:tcW w:w="2625" w:type="dxa"/>
            <w:vAlign w:val="center"/>
          </w:tcPr>
          <w:p>
            <w:pPr>
              <w:pageBreakBefore w:val="0"/>
              <w:kinsoku/>
              <w:overflowPunct/>
              <w:topLinePunct w:val="0"/>
              <w:bidi w:val="0"/>
              <w:ind w:left="0" w:leftChars="0" w:right="0" w:rightChars="0"/>
              <w:rPr>
                <w:rFonts w:ascii="宋体" w:hAnsi="宋体"/>
                <w:color w:val="auto"/>
                <w:sz w:val="24"/>
              </w:rPr>
            </w:pPr>
          </w:p>
        </w:tc>
      </w:tr>
    </w:tbl>
    <w:p>
      <w:pPr>
        <w:pageBreakBefore w:val="0"/>
        <w:kinsoku/>
        <w:overflowPunct/>
        <w:topLinePunct w:val="0"/>
        <w:bidi w:val="0"/>
        <w:spacing w:line="360" w:lineRule="auto"/>
        <w:ind w:left="0" w:leftChars="0" w:right="0" w:rightChars="0"/>
        <w:rPr>
          <w:rFonts w:ascii="宋体" w:hAnsi="宋体"/>
          <w:color w:val="auto"/>
          <w:sz w:val="24"/>
        </w:rPr>
      </w:pPr>
    </w:p>
    <w:p>
      <w:pPr>
        <w:pageBreakBefore w:val="0"/>
        <w:kinsoku/>
        <w:overflowPunct/>
        <w:topLinePunct w:val="0"/>
        <w:bidi w:val="0"/>
        <w:spacing w:line="360" w:lineRule="auto"/>
        <w:ind w:left="0" w:leftChars="0" w:right="0" w:rightChars="0" w:firstLine="480" w:firstLineChars="200"/>
        <w:rPr>
          <w:rFonts w:ascii="宋体" w:hAnsi="宋体"/>
          <w:color w:val="auto"/>
          <w:sz w:val="24"/>
          <w:u w:val="single"/>
        </w:rPr>
      </w:pPr>
      <w:r>
        <w:rPr>
          <w:rFonts w:hint="eastAsia" w:ascii="宋体" w:hAnsi="宋体"/>
          <w:color w:val="auto"/>
          <w:sz w:val="24"/>
        </w:rPr>
        <w:t>供应商名称（电子</w:t>
      </w:r>
      <w:r>
        <w:rPr>
          <w:rFonts w:hint="eastAsia" w:ascii="宋体" w:hAnsi="宋体"/>
          <w:color w:val="auto"/>
          <w:sz w:val="24"/>
          <w:lang w:eastAsia="zh-CN"/>
        </w:rPr>
        <w:t>公</w:t>
      </w:r>
      <w:r>
        <w:rPr>
          <w:rFonts w:hint="eastAsia" w:ascii="宋体" w:hAnsi="宋体"/>
          <w:color w:val="auto"/>
          <w:sz w:val="24"/>
        </w:rPr>
        <w:t>章）：</w:t>
      </w:r>
    </w:p>
    <w:p>
      <w:pPr>
        <w:pageBreakBefore w:val="0"/>
        <w:kinsoku/>
        <w:overflowPunct/>
        <w:topLinePunct w:val="0"/>
        <w:bidi w:val="0"/>
        <w:spacing w:line="360" w:lineRule="auto"/>
        <w:ind w:left="0" w:leftChars="0" w:right="0" w:rightChars="0"/>
        <w:rPr>
          <w:rFonts w:ascii="宋体" w:hAnsi="宋体"/>
          <w:color w:val="auto"/>
          <w:sz w:val="24"/>
        </w:rPr>
      </w:pPr>
    </w:p>
    <w:p>
      <w:pPr>
        <w:pageBreakBefore w:val="0"/>
        <w:kinsoku/>
        <w:overflowPunct/>
        <w:topLinePunct w:val="0"/>
        <w:bidi w:val="0"/>
        <w:spacing w:line="360" w:lineRule="auto"/>
        <w:ind w:left="0" w:leftChars="0" w:right="0" w:rightChars="0" w:firstLine="435"/>
        <w:rPr>
          <w:rFonts w:ascii="宋体" w:hAnsi="宋体"/>
          <w:color w:val="auto"/>
          <w:sz w:val="24"/>
          <w:highlight w:val="none"/>
        </w:rPr>
      </w:pPr>
      <w:r>
        <w:rPr>
          <w:rFonts w:hint="eastAsia" w:ascii="宋体" w:hAnsi="宋体"/>
          <w:color w:val="auto"/>
          <w:sz w:val="24"/>
          <w:highlight w:val="none"/>
        </w:rPr>
        <w:t>法定代表人或授权委托人(签字或电子印章)：</w:t>
      </w:r>
    </w:p>
    <w:p>
      <w:pPr>
        <w:pageBreakBefore w:val="0"/>
        <w:kinsoku/>
        <w:overflowPunct/>
        <w:topLinePunct w:val="0"/>
        <w:bidi w:val="0"/>
        <w:spacing w:line="360" w:lineRule="auto"/>
        <w:ind w:left="0" w:leftChars="0" w:right="0" w:rightChars="0" w:firstLine="435"/>
        <w:rPr>
          <w:rFonts w:ascii="宋体" w:hAnsi="宋体"/>
          <w:color w:val="auto"/>
          <w:sz w:val="24"/>
        </w:rPr>
      </w:pPr>
    </w:p>
    <w:p>
      <w:pPr>
        <w:pageBreakBefore w:val="0"/>
        <w:kinsoku/>
        <w:overflowPunct/>
        <w:topLinePunct w:val="0"/>
        <w:bidi w:val="0"/>
        <w:spacing w:line="360" w:lineRule="auto"/>
        <w:ind w:left="0" w:leftChars="0" w:right="0" w:rightChars="0" w:firstLine="435"/>
        <w:rPr>
          <w:rFonts w:ascii="宋体" w:hAnsi="宋体"/>
          <w:color w:val="auto"/>
          <w:sz w:val="24"/>
        </w:rPr>
      </w:pPr>
      <w:r>
        <w:rPr>
          <w:rFonts w:hint="eastAsia" w:ascii="宋体" w:hAnsi="宋体"/>
          <w:color w:val="auto"/>
          <w:sz w:val="24"/>
        </w:rPr>
        <w:t>职        务：</w:t>
      </w:r>
    </w:p>
    <w:p>
      <w:pPr>
        <w:pageBreakBefore w:val="0"/>
        <w:kinsoku/>
        <w:overflowPunct/>
        <w:topLinePunct w:val="0"/>
        <w:bidi w:val="0"/>
        <w:spacing w:line="360" w:lineRule="auto"/>
        <w:ind w:left="0" w:leftChars="0" w:right="0" w:rightChars="0" w:firstLine="435"/>
        <w:rPr>
          <w:rFonts w:ascii="宋体" w:hAnsi="宋体"/>
          <w:color w:val="auto"/>
          <w:sz w:val="24"/>
        </w:rPr>
      </w:pPr>
    </w:p>
    <w:p>
      <w:pPr>
        <w:pageBreakBefore w:val="0"/>
        <w:kinsoku/>
        <w:overflowPunct/>
        <w:topLinePunct w:val="0"/>
        <w:bidi w:val="0"/>
        <w:spacing w:line="360" w:lineRule="auto"/>
        <w:ind w:left="0" w:leftChars="0" w:right="0" w:rightChars="0" w:firstLine="435"/>
        <w:rPr>
          <w:rFonts w:ascii="宋体" w:hAnsi="宋体"/>
          <w:color w:val="auto"/>
          <w:sz w:val="24"/>
          <w:u w:val="single"/>
        </w:rPr>
      </w:pPr>
      <w:r>
        <w:rPr>
          <w:rFonts w:hint="eastAsia" w:ascii="宋体" w:hAnsi="宋体"/>
          <w:color w:val="auto"/>
          <w:sz w:val="24"/>
        </w:rPr>
        <w:t>日        期：</w:t>
      </w:r>
    </w:p>
    <w:p>
      <w:pPr>
        <w:pageBreakBefore w:val="0"/>
        <w:tabs>
          <w:tab w:val="left" w:pos="2460"/>
        </w:tabs>
        <w:kinsoku/>
        <w:overflowPunct/>
        <w:topLinePunct w:val="0"/>
        <w:bidi w:val="0"/>
        <w:spacing w:line="360" w:lineRule="auto"/>
        <w:ind w:left="0" w:leftChars="0" w:right="0" w:rightChars="0" w:firstLine="435"/>
        <w:rPr>
          <w:rFonts w:ascii="宋体" w:hAnsi="宋体"/>
          <w:b/>
          <w:color w:val="auto"/>
          <w:sz w:val="28"/>
        </w:rPr>
      </w:pPr>
    </w:p>
    <w:p>
      <w:pPr>
        <w:pStyle w:val="27"/>
        <w:pageBreakBefore w:val="0"/>
        <w:kinsoku/>
        <w:overflowPunct/>
        <w:topLinePunct w:val="0"/>
        <w:bidi w:val="0"/>
        <w:ind w:left="0" w:leftChars="0" w:right="0" w:rightChars="0"/>
        <w:rPr>
          <w:rFonts w:ascii="宋体" w:hAnsi="宋体"/>
          <w:b/>
          <w:color w:val="auto"/>
          <w:sz w:val="28"/>
        </w:rPr>
      </w:pPr>
    </w:p>
    <w:p>
      <w:pPr>
        <w:pageBreakBefore w:val="0"/>
        <w:kinsoku/>
        <w:overflowPunct/>
        <w:topLinePunct w:val="0"/>
        <w:bidi w:val="0"/>
        <w:ind w:left="0" w:leftChars="0" w:right="0" w:rightChars="0"/>
        <w:rPr>
          <w:rFonts w:hint="eastAsia" w:ascii="宋体" w:hAnsi="宋体" w:eastAsia="宋体"/>
          <w:b/>
          <w:color w:val="auto"/>
          <w:sz w:val="28"/>
          <w:lang w:eastAsia="zh-CN"/>
        </w:rPr>
      </w:pPr>
      <w:r>
        <w:rPr>
          <w:rFonts w:hint="eastAsia" w:ascii="宋体" w:hAnsi="宋体"/>
          <w:b/>
          <w:color w:val="auto"/>
          <w:sz w:val="28"/>
        </w:rPr>
        <w:t>附件1</w:t>
      </w:r>
      <w:bookmarkStart w:id="75" w:name="_Toc29537_WPSOffice_Level1"/>
      <w:bookmarkStart w:id="76" w:name="_Toc19972_WPSOffice_Level1"/>
      <w:r>
        <w:rPr>
          <w:rFonts w:hint="eastAsia" w:ascii="宋体" w:hAnsi="宋体"/>
          <w:b/>
          <w:color w:val="auto"/>
          <w:sz w:val="28"/>
          <w:lang w:val="en-US" w:eastAsia="zh-CN"/>
        </w:rPr>
        <w:t>2</w:t>
      </w:r>
    </w:p>
    <w:p>
      <w:pPr>
        <w:pageBreakBefore w:val="0"/>
        <w:kinsoku/>
        <w:overflowPunct/>
        <w:topLinePunct w:val="0"/>
        <w:bidi w:val="0"/>
        <w:ind w:left="0" w:leftChars="0" w:right="0" w:rightChars="0"/>
        <w:jc w:val="center"/>
        <w:rPr>
          <w:b/>
          <w:bCs/>
          <w:color w:val="auto"/>
          <w:sz w:val="32"/>
          <w:szCs w:val="32"/>
        </w:rPr>
      </w:pPr>
      <w:r>
        <w:rPr>
          <w:rFonts w:hint="eastAsia"/>
          <w:b/>
          <w:bCs/>
          <w:color w:val="auto"/>
          <w:sz w:val="32"/>
          <w:szCs w:val="32"/>
        </w:rPr>
        <w:t>报价内容目录</w:t>
      </w:r>
      <w:bookmarkEnd w:id="75"/>
      <w:bookmarkEnd w:id="76"/>
    </w:p>
    <w:p>
      <w:pPr>
        <w:pageBreakBefore w:val="0"/>
        <w:kinsoku/>
        <w:overflowPunct/>
        <w:topLinePunct w:val="0"/>
        <w:bidi w:val="0"/>
        <w:ind w:left="0" w:leftChars="0" w:right="0" w:rightChars="0"/>
        <w:rPr>
          <w:color w:val="auto"/>
          <w:sz w:val="28"/>
          <w:szCs w:val="28"/>
        </w:rPr>
      </w:pPr>
    </w:p>
    <w:p>
      <w:pPr>
        <w:pageBreakBefore w:val="0"/>
        <w:kinsoku/>
        <w:overflowPunct/>
        <w:topLinePunct w:val="0"/>
        <w:bidi w:val="0"/>
        <w:ind w:left="0" w:leftChars="0" w:right="0" w:rightChars="0"/>
        <w:rPr>
          <w:color w:val="auto"/>
          <w:sz w:val="28"/>
          <w:szCs w:val="28"/>
        </w:rPr>
      </w:pPr>
    </w:p>
    <w:p>
      <w:pPr>
        <w:pageBreakBefore w:val="0"/>
        <w:kinsoku/>
        <w:overflowPunct/>
        <w:topLinePunct w:val="0"/>
        <w:bidi w:val="0"/>
        <w:spacing w:line="360" w:lineRule="auto"/>
        <w:ind w:left="0" w:leftChars="0" w:right="0" w:rightChars="0" w:firstLine="480" w:firstLineChars="200"/>
        <w:rPr>
          <w:color w:val="auto"/>
          <w:sz w:val="24"/>
        </w:rPr>
      </w:pPr>
      <w:bookmarkStart w:id="77" w:name="_Toc6778_WPSOffice_Level1"/>
      <w:bookmarkStart w:id="78" w:name="_Toc29988_WPSOffice_Level1"/>
      <w:r>
        <w:rPr>
          <w:rFonts w:hint="eastAsia"/>
          <w:color w:val="auto"/>
          <w:sz w:val="24"/>
        </w:rPr>
        <w:t>1、首次报价一览表（附件1</w:t>
      </w:r>
      <w:r>
        <w:rPr>
          <w:rFonts w:hint="eastAsia"/>
          <w:color w:val="auto"/>
          <w:sz w:val="24"/>
          <w:lang w:val="en-US" w:eastAsia="zh-CN"/>
        </w:rPr>
        <w:t>3</w:t>
      </w:r>
      <w:r>
        <w:rPr>
          <w:rFonts w:hint="eastAsia"/>
          <w:color w:val="auto"/>
          <w:sz w:val="24"/>
        </w:rPr>
        <w:t>）；</w:t>
      </w:r>
      <w:bookmarkEnd w:id="77"/>
      <w:bookmarkEnd w:id="78"/>
    </w:p>
    <w:p>
      <w:pPr>
        <w:pageBreakBefore w:val="0"/>
        <w:kinsoku/>
        <w:overflowPunct/>
        <w:topLinePunct w:val="0"/>
        <w:bidi w:val="0"/>
        <w:spacing w:line="360" w:lineRule="auto"/>
        <w:ind w:left="0" w:leftChars="0" w:right="0" w:rightChars="0" w:firstLine="480" w:firstLineChars="200"/>
        <w:rPr>
          <w:color w:val="auto"/>
          <w:sz w:val="24"/>
        </w:rPr>
      </w:pPr>
      <w:bookmarkStart w:id="79" w:name="_Toc15601_WPSOffice_Level1"/>
      <w:bookmarkStart w:id="80" w:name="_Toc11601_WPSOffice_Level1"/>
      <w:r>
        <w:rPr>
          <w:rFonts w:hint="eastAsia"/>
          <w:color w:val="auto"/>
          <w:sz w:val="24"/>
        </w:rPr>
        <w:t>2、报价明细表（附件1</w:t>
      </w:r>
      <w:r>
        <w:rPr>
          <w:rFonts w:hint="eastAsia"/>
          <w:color w:val="auto"/>
          <w:sz w:val="24"/>
          <w:lang w:val="en-US" w:eastAsia="zh-CN"/>
        </w:rPr>
        <w:t>4</w:t>
      </w:r>
      <w:r>
        <w:rPr>
          <w:rFonts w:hint="eastAsia"/>
          <w:color w:val="auto"/>
          <w:sz w:val="24"/>
        </w:rPr>
        <w:t>）；</w:t>
      </w:r>
      <w:bookmarkEnd w:id="79"/>
      <w:bookmarkEnd w:id="80"/>
    </w:p>
    <w:p>
      <w:pPr>
        <w:pageBreakBefore w:val="0"/>
        <w:kinsoku/>
        <w:overflowPunct/>
        <w:topLinePunct w:val="0"/>
        <w:bidi w:val="0"/>
        <w:spacing w:line="360" w:lineRule="auto"/>
        <w:ind w:left="0" w:leftChars="0" w:right="0" w:rightChars="0" w:firstLine="480" w:firstLineChars="200"/>
        <w:rPr>
          <w:color w:val="auto"/>
          <w:sz w:val="24"/>
        </w:rPr>
      </w:pPr>
      <w:bookmarkStart w:id="81" w:name="_Toc3001_WPSOffice_Level1"/>
      <w:bookmarkStart w:id="82" w:name="_Toc14672_WPSOffice_Level1"/>
      <w:r>
        <w:rPr>
          <w:rFonts w:hint="eastAsia"/>
          <w:color w:val="auto"/>
          <w:sz w:val="24"/>
        </w:rPr>
        <w:t>3、针对报价供应商认为其他需要说明的；</w:t>
      </w:r>
      <w:bookmarkEnd w:id="81"/>
      <w:bookmarkEnd w:id="82"/>
    </w:p>
    <w:p>
      <w:pPr>
        <w:pageBreakBefore w:val="0"/>
        <w:kinsoku/>
        <w:overflowPunct/>
        <w:topLinePunct w:val="0"/>
        <w:bidi w:val="0"/>
        <w:spacing w:line="360" w:lineRule="auto"/>
        <w:ind w:left="0" w:leftChars="0" w:right="0" w:rightChars="0" w:firstLine="480" w:firstLineChars="200"/>
        <w:rPr>
          <w:rFonts w:asciiTheme="minorEastAsia" w:hAnsiTheme="minorEastAsia" w:eastAsiaTheme="minorEastAsia" w:cstheme="minorEastAsia"/>
          <w:color w:val="auto"/>
          <w:sz w:val="24"/>
        </w:rPr>
      </w:pPr>
      <w:bookmarkStart w:id="83" w:name="_Toc45_WPSOffice_Level1"/>
      <w:bookmarkStart w:id="84" w:name="_Toc17543_WPSOffice_Level1"/>
      <w:r>
        <w:rPr>
          <w:rFonts w:hint="eastAsia" w:asciiTheme="minorEastAsia" w:hAnsiTheme="minorEastAsia" w:eastAsiaTheme="minorEastAsia" w:cstheme="minorEastAsia"/>
          <w:color w:val="auto"/>
          <w:sz w:val="24"/>
        </w:rPr>
        <w:t>4、中小企业等声明函（附件</w:t>
      </w:r>
      <w:r>
        <w:rPr>
          <w:rFonts w:hint="eastAsia" w:asciiTheme="minorEastAsia" w:hAnsiTheme="minorEastAsia" w:eastAsiaTheme="minorEastAsia" w:cstheme="minorEastAsia"/>
          <w:color w:val="auto"/>
          <w:sz w:val="24"/>
          <w:lang w:val="en-US" w:eastAsia="zh-CN"/>
        </w:rPr>
        <w:t>15</w:t>
      </w:r>
      <w:r>
        <w:rPr>
          <w:rFonts w:hint="eastAsia" w:asciiTheme="minorEastAsia" w:hAnsiTheme="minorEastAsia" w:eastAsiaTheme="minorEastAsia" w:cstheme="minorEastAsia"/>
          <w:color w:val="auto"/>
          <w:sz w:val="24"/>
        </w:rPr>
        <w:t>）；</w:t>
      </w:r>
      <w:bookmarkEnd w:id="83"/>
      <w:bookmarkEnd w:id="84"/>
    </w:p>
    <w:p>
      <w:pPr>
        <w:pageBreakBefore w:val="0"/>
        <w:kinsoku/>
        <w:overflowPunct/>
        <w:topLinePunct w:val="0"/>
        <w:bidi w:val="0"/>
        <w:spacing w:line="360" w:lineRule="auto"/>
        <w:ind w:left="0" w:leftChars="0" w:right="0" w:rightChars="0" w:firstLine="480" w:firstLineChars="200"/>
        <w:rPr>
          <w:color w:val="auto"/>
          <w:sz w:val="24"/>
        </w:rPr>
      </w:pPr>
    </w:p>
    <w:p>
      <w:pPr>
        <w:pageBreakBefore w:val="0"/>
        <w:kinsoku/>
        <w:overflowPunct/>
        <w:topLinePunct w:val="0"/>
        <w:bidi w:val="0"/>
        <w:spacing w:line="360" w:lineRule="auto"/>
        <w:ind w:left="0" w:leftChars="0" w:right="0" w:rightChars="0" w:firstLine="482" w:firstLineChars="200"/>
        <w:rPr>
          <w:rFonts w:ascii="宋体" w:hAnsi="宋体"/>
          <w:b/>
          <w:color w:val="auto"/>
          <w:sz w:val="24"/>
        </w:rPr>
      </w:pPr>
    </w:p>
    <w:p>
      <w:pPr>
        <w:pageBreakBefore w:val="0"/>
        <w:kinsoku/>
        <w:overflowPunct/>
        <w:topLinePunct w:val="0"/>
        <w:bidi w:val="0"/>
        <w:spacing w:line="360" w:lineRule="auto"/>
        <w:ind w:left="0" w:leftChars="0" w:right="0" w:rightChars="0"/>
        <w:rPr>
          <w:rFonts w:ascii="宋体" w:hAnsi="宋体"/>
          <w:b/>
          <w:color w:val="auto"/>
          <w:sz w:val="28"/>
        </w:rPr>
      </w:pPr>
    </w:p>
    <w:p>
      <w:pPr>
        <w:pageBreakBefore w:val="0"/>
        <w:kinsoku/>
        <w:overflowPunct/>
        <w:topLinePunct w:val="0"/>
        <w:bidi w:val="0"/>
        <w:spacing w:line="360" w:lineRule="auto"/>
        <w:ind w:left="0" w:leftChars="0" w:right="0" w:rightChars="0"/>
        <w:rPr>
          <w:rFonts w:ascii="宋体" w:hAnsi="宋体"/>
          <w:b/>
          <w:color w:val="auto"/>
          <w:sz w:val="28"/>
        </w:rPr>
      </w:pPr>
    </w:p>
    <w:p>
      <w:pPr>
        <w:pageBreakBefore w:val="0"/>
        <w:kinsoku/>
        <w:overflowPunct/>
        <w:topLinePunct w:val="0"/>
        <w:bidi w:val="0"/>
        <w:spacing w:line="360" w:lineRule="auto"/>
        <w:ind w:left="0" w:leftChars="0" w:right="0" w:rightChars="0"/>
        <w:rPr>
          <w:rFonts w:ascii="宋体" w:hAnsi="宋体"/>
          <w:b/>
          <w:color w:val="auto"/>
          <w:sz w:val="28"/>
        </w:rPr>
      </w:pPr>
    </w:p>
    <w:p>
      <w:pPr>
        <w:pageBreakBefore w:val="0"/>
        <w:kinsoku/>
        <w:overflowPunct/>
        <w:topLinePunct w:val="0"/>
        <w:bidi w:val="0"/>
        <w:spacing w:line="360" w:lineRule="auto"/>
        <w:ind w:left="0" w:leftChars="0" w:right="0" w:rightChars="0"/>
        <w:rPr>
          <w:rFonts w:ascii="宋体" w:hAnsi="宋体"/>
          <w:b/>
          <w:color w:val="auto"/>
          <w:sz w:val="28"/>
        </w:rPr>
      </w:pPr>
    </w:p>
    <w:p>
      <w:pPr>
        <w:pageBreakBefore w:val="0"/>
        <w:kinsoku/>
        <w:overflowPunct/>
        <w:topLinePunct w:val="0"/>
        <w:bidi w:val="0"/>
        <w:spacing w:line="360" w:lineRule="auto"/>
        <w:ind w:left="0" w:leftChars="0" w:right="0" w:rightChars="0"/>
        <w:rPr>
          <w:rFonts w:ascii="宋体" w:hAnsi="宋体"/>
          <w:b/>
          <w:color w:val="auto"/>
          <w:sz w:val="28"/>
        </w:rPr>
      </w:pPr>
    </w:p>
    <w:p>
      <w:pPr>
        <w:pageBreakBefore w:val="0"/>
        <w:kinsoku/>
        <w:overflowPunct/>
        <w:topLinePunct w:val="0"/>
        <w:bidi w:val="0"/>
        <w:spacing w:line="360" w:lineRule="auto"/>
        <w:ind w:left="0" w:leftChars="0" w:right="0" w:rightChars="0"/>
        <w:rPr>
          <w:rFonts w:ascii="宋体" w:hAnsi="宋体"/>
          <w:b/>
          <w:color w:val="auto"/>
          <w:sz w:val="28"/>
        </w:rPr>
      </w:pPr>
    </w:p>
    <w:p>
      <w:pPr>
        <w:pageBreakBefore w:val="0"/>
        <w:kinsoku/>
        <w:overflowPunct/>
        <w:topLinePunct w:val="0"/>
        <w:bidi w:val="0"/>
        <w:spacing w:line="360" w:lineRule="auto"/>
        <w:ind w:left="0" w:leftChars="0" w:right="0" w:rightChars="0"/>
        <w:rPr>
          <w:rFonts w:ascii="宋体" w:hAnsi="宋体"/>
          <w:b/>
          <w:color w:val="auto"/>
          <w:sz w:val="28"/>
        </w:rPr>
      </w:pPr>
    </w:p>
    <w:p>
      <w:pPr>
        <w:pageBreakBefore w:val="0"/>
        <w:kinsoku/>
        <w:overflowPunct/>
        <w:topLinePunct w:val="0"/>
        <w:bidi w:val="0"/>
        <w:spacing w:line="360" w:lineRule="auto"/>
        <w:ind w:left="0" w:leftChars="0" w:right="0" w:rightChars="0"/>
        <w:rPr>
          <w:rFonts w:ascii="宋体" w:hAnsi="宋体"/>
          <w:b/>
          <w:color w:val="auto"/>
          <w:sz w:val="28"/>
        </w:rPr>
      </w:pPr>
    </w:p>
    <w:p>
      <w:pPr>
        <w:pageBreakBefore w:val="0"/>
        <w:kinsoku/>
        <w:overflowPunct/>
        <w:topLinePunct w:val="0"/>
        <w:bidi w:val="0"/>
        <w:spacing w:line="360" w:lineRule="auto"/>
        <w:ind w:left="0" w:leftChars="0" w:right="0" w:rightChars="0"/>
        <w:rPr>
          <w:rFonts w:ascii="宋体" w:hAnsi="宋体"/>
          <w:b/>
          <w:color w:val="auto"/>
          <w:sz w:val="28"/>
        </w:rPr>
      </w:pPr>
    </w:p>
    <w:p>
      <w:pPr>
        <w:pageBreakBefore w:val="0"/>
        <w:kinsoku/>
        <w:overflowPunct/>
        <w:topLinePunct w:val="0"/>
        <w:bidi w:val="0"/>
        <w:spacing w:line="360" w:lineRule="auto"/>
        <w:ind w:left="0" w:leftChars="0" w:right="0" w:rightChars="0"/>
        <w:rPr>
          <w:rFonts w:ascii="宋体" w:hAnsi="宋体"/>
          <w:b/>
          <w:color w:val="auto"/>
          <w:sz w:val="28"/>
        </w:rPr>
      </w:pPr>
    </w:p>
    <w:p>
      <w:pPr>
        <w:pageBreakBefore w:val="0"/>
        <w:kinsoku/>
        <w:overflowPunct/>
        <w:topLinePunct w:val="0"/>
        <w:bidi w:val="0"/>
        <w:spacing w:line="360" w:lineRule="auto"/>
        <w:ind w:left="0" w:leftChars="0" w:right="0" w:rightChars="0"/>
        <w:rPr>
          <w:rFonts w:ascii="宋体" w:hAnsi="宋体"/>
          <w:b/>
          <w:color w:val="auto"/>
          <w:sz w:val="28"/>
        </w:rPr>
      </w:pPr>
    </w:p>
    <w:p>
      <w:pPr>
        <w:pageBreakBefore w:val="0"/>
        <w:kinsoku/>
        <w:overflowPunct/>
        <w:topLinePunct w:val="0"/>
        <w:bidi w:val="0"/>
        <w:spacing w:line="360" w:lineRule="auto"/>
        <w:ind w:left="0" w:leftChars="0" w:right="0" w:rightChars="0"/>
        <w:rPr>
          <w:rFonts w:hint="eastAsia" w:ascii="宋体" w:hAnsi="宋体" w:eastAsia="宋体"/>
          <w:b/>
          <w:color w:val="auto"/>
          <w:sz w:val="28"/>
          <w:lang w:eastAsia="zh-CN"/>
        </w:rPr>
      </w:pPr>
      <w:r>
        <w:rPr>
          <w:rFonts w:hint="eastAsia" w:ascii="宋体" w:hAnsi="宋体"/>
          <w:b/>
          <w:color w:val="auto"/>
          <w:sz w:val="28"/>
        </w:rPr>
        <w:t>附件1</w:t>
      </w:r>
      <w:r>
        <w:rPr>
          <w:rFonts w:hint="eastAsia" w:ascii="宋体" w:hAnsi="宋体"/>
          <w:b/>
          <w:color w:val="auto"/>
          <w:sz w:val="28"/>
          <w:lang w:val="en-US" w:eastAsia="zh-CN"/>
        </w:rPr>
        <w:t>3</w:t>
      </w:r>
    </w:p>
    <w:p>
      <w:pPr>
        <w:pageBreakBefore w:val="0"/>
        <w:kinsoku/>
        <w:overflowPunct/>
        <w:topLinePunct w:val="0"/>
        <w:bidi w:val="0"/>
        <w:spacing w:line="360" w:lineRule="auto"/>
        <w:ind w:left="0" w:leftChars="0" w:right="0" w:rightChars="0" w:hanging="2"/>
        <w:jc w:val="center"/>
        <w:rPr>
          <w:rFonts w:ascii="宋体" w:hAnsi="宋体"/>
          <w:b/>
          <w:color w:val="auto"/>
          <w:sz w:val="32"/>
          <w:szCs w:val="32"/>
        </w:rPr>
      </w:pPr>
      <w:bookmarkStart w:id="85" w:name="_Toc30363_WPSOffice_Level1"/>
      <w:bookmarkStart w:id="86" w:name="_Toc16144_WPSOffice_Level1"/>
      <w:r>
        <w:rPr>
          <w:rFonts w:hint="eastAsia" w:ascii="宋体" w:hAnsi="宋体"/>
          <w:b/>
          <w:color w:val="auto"/>
          <w:sz w:val="32"/>
          <w:szCs w:val="32"/>
        </w:rPr>
        <w:t>首次报价一览表</w:t>
      </w:r>
      <w:bookmarkEnd w:id="85"/>
      <w:bookmarkEnd w:id="86"/>
    </w:p>
    <w:p>
      <w:pPr>
        <w:pageBreakBefore w:val="0"/>
        <w:kinsoku/>
        <w:overflowPunct/>
        <w:topLinePunct w:val="0"/>
        <w:bidi w:val="0"/>
        <w:spacing w:line="360" w:lineRule="auto"/>
        <w:ind w:left="0" w:leftChars="0" w:right="0" w:rightChars="0" w:hanging="2"/>
        <w:jc w:val="center"/>
        <w:rPr>
          <w:rFonts w:ascii="宋体" w:hAnsi="宋体"/>
          <w:b/>
          <w:color w:val="auto"/>
          <w:sz w:val="32"/>
          <w:szCs w:val="32"/>
        </w:rPr>
      </w:pPr>
    </w:p>
    <w:p>
      <w:pPr>
        <w:pStyle w:val="13"/>
        <w:pageBreakBefore w:val="0"/>
        <w:kinsoku/>
        <w:overflowPunct/>
        <w:topLinePunct w:val="0"/>
        <w:bidi w:val="0"/>
        <w:spacing w:line="320" w:lineRule="exact"/>
        <w:ind w:left="0" w:leftChars="0" w:right="0" w:rightChars="0"/>
        <w:rPr>
          <w:rFonts w:hAnsi="宋体"/>
          <w:b/>
          <w:color w:val="auto"/>
          <w:sz w:val="24"/>
        </w:rPr>
      </w:pPr>
      <w:r>
        <w:rPr>
          <w:rFonts w:hAnsi="宋体"/>
          <w:b/>
          <w:color w:val="auto"/>
          <w:sz w:val="24"/>
        </w:rPr>
        <w:t>项目编号：</w:t>
      </w:r>
    </w:p>
    <w:p>
      <w:pPr>
        <w:pStyle w:val="42"/>
        <w:pageBreakBefore w:val="0"/>
        <w:kinsoku/>
        <w:overflowPunct/>
        <w:topLinePunct w:val="0"/>
        <w:bidi w:val="0"/>
        <w:spacing w:line="360" w:lineRule="auto"/>
        <w:ind w:left="0" w:leftChars="0" w:right="0" w:rightChars="0"/>
        <w:jc w:val="left"/>
        <w:rPr>
          <w:rFonts w:hAnsi="宋体"/>
          <w:color w:val="auto"/>
          <w:sz w:val="24"/>
        </w:rPr>
      </w:pPr>
      <w:r>
        <w:rPr>
          <w:rFonts w:hAnsi="宋体"/>
          <w:b/>
          <w:color w:val="auto"/>
          <w:sz w:val="24"/>
        </w:rPr>
        <w:t>项目名称：</w:t>
      </w:r>
      <w:r>
        <w:rPr>
          <w:rFonts w:hint="eastAsia" w:ascii="宋体" w:hAnsi="宋体"/>
          <w:color w:val="auto"/>
          <w:sz w:val="24"/>
        </w:rPr>
        <w:t xml:space="preserve">                                     [货币单位：人民币元]</w:t>
      </w:r>
    </w:p>
    <w:tbl>
      <w:tblPr>
        <w:tblStyle w:val="24"/>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pageBreakBefore w:val="0"/>
              <w:kinsoku/>
              <w:overflowPunct/>
              <w:topLinePunct w:val="0"/>
              <w:autoSpaceDE w:val="0"/>
              <w:autoSpaceDN w:val="0"/>
              <w:bidi w:val="0"/>
              <w:spacing w:line="450" w:lineRule="exact"/>
              <w:ind w:left="0" w:leftChars="0" w:right="0" w:rightChars="0"/>
              <w:jc w:val="center"/>
              <w:textAlignment w:val="bottom"/>
              <w:rPr>
                <w:rFonts w:ascii="宋体" w:hAnsi="宋体"/>
                <w:color w:val="auto"/>
                <w:sz w:val="24"/>
              </w:rPr>
            </w:pPr>
            <w:r>
              <w:rPr>
                <w:rFonts w:hint="eastAsia" w:ascii="宋体" w:hAnsi="宋体"/>
                <w:color w:val="auto"/>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spacing w:line="450" w:lineRule="exact"/>
              <w:ind w:left="0" w:leftChars="0" w:right="0" w:rightChars="0"/>
              <w:jc w:val="center"/>
              <w:textAlignment w:val="bottom"/>
              <w:rPr>
                <w:rFonts w:ascii="宋体" w:hAnsi="宋体"/>
                <w:color w:val="auto"/>
                <w:sz w:val="24"/>
              </w:rPr>
            </w:pPr>
            <w:r>
              <w:rPr>
                <w:rFonts w:hint="eastAsia" w:ascii="宋体" w:hAnsi="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pageBreakBefore w:val="0"/>
              <w:kinsoku/>
              <w:overflowPunct/>
              <w:topLinePunct w:val="0"/>
              <w:autoSpaceDE w:val="0"/>
              <w:autoSpaceDN w:val="0"/>
              <w:bidi w:val="0"/>
              <w:spacing w:line="450" w:lineRule="exact"/>
              <w:ind w:left="0" w:leftChars="0" w:right="0" w:rightChars="0"/>
              <w:jc w:val="center"/>
              <w:textAlignment w:val="bottom"/>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pageBreakBefore w:val="0"/>
              <w:kinsoku/>
              <w:overflowPunct/>
              <w:topLinePunct w:val="0"/>
              <w:bidi w:val="0"/>
              <w:ind w:left="0" w:leftChars="0" w:right="0" w:rightChars="0"/>
              <w:rPr>
                <w:rFonts w:ascii="宋体" w:hAnsi="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spacing w:line="450" w:lineRule="exact"/>
              <w:ind w:left="0" w:leftChars="0" w:right="0" w:rightChars="0"/>
              <w:jc w:val="center"/>
              <w:textAlignment w:val="bottom"/>
              <w:rPr>
                <w:rFonts w:ascii="宋体" w:hAnsi="宋体"/>
                <w:color w:val="auto"/>
                <w:sz w:val="24"/>
              </w:rPr>
            </w:pPr>
            <w:r>
              <w:rPr>
                <w:rFonts w:hint="eastAsia" w:ascii="宋体" w:hAnsi="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pageBreakBefore w:val="0"/>
              <w:kinsoku/>
              <w:overflowPunct/>
              <w:topLinePunct w:val="0"/>
              <w:autoSpaceDE w:val="0"/>
              <w:autoSpaceDN w:val="0"/>
              <w:bidi w:val="0"/>
              <w:spacing w:line="450" w:lineRule="exact"/>
              <w:ind w:left="0" w:leftChars="0" w:right="0" w:rightChars="0"/>
              <w:jc w:val="center"/>
              <w:textAlignment w:val="bottom"/>
              <w:rPr>
                <w:rFonts w:ascii="宋体" w:hAnsi="宋体"/>
                <w:color w:val="auto"/>
                <w:sz w:val="24"/>
              </w:rPr>
            </w:pPr>
          </w:p>
        </w:tc>
      </w:tr>
    </w:tbl>
    <w:p>
      <w:pPr>
        <w:pageBreakBefore w:val="0"/>
        <w:kinsoku/>
        <w:overflowPunct/>
        <w:topLinePunct w:val="0"/>
        <w:bidi w:val="0"/>
        <w:spacing w:line="360" w:lineRule="auto"/>
        <w:ind w:left="0" w:leftChars="0" w:right="0" w:rightChars="0"/>
        <w:rPr>
          <w:rFonts w:ascii="宋体" w:hAnsi="宋体"/>
          <w:b/>
          <w:color w:val="auto"/>
          <w:sz w:val="30"/>
        </w:rPr>
      </w:pPr>
    </w:p>
    <w:p>
      <w:pPr>
        <w:pageBreakBefore w:val="0"/>
        <w:kinsoku/>
        <w:overflowPunct/>
        <w:topLinePunct w:val="0"/>
        <w:bidi w:val="0"/>
        <w:spacing w:line="360" w:lineRule="auto"/>
        <w:ind w:left="0" w:leftChars="0" w:right="0" w:rightChars="0"/>
        <w:rPr>
          <w:rFonts w:ascii="宋体" w:hAnsi="宋体"/>
          <w:color w:val="auto"/>
          <w:sz w:val="24"/>
        </w:rPr>
      </w:pPr>
      <w:r>
        <w:rPr>
          <w:rFonts w:hint="eastAsia" w:ascii="宋体" w:hAnsi="宋体"/>
          <w:b/>
          <w:color w:val="auto"/>
          <w:szCs w:val="21"/>
        </w:rPr>
        <w:t>填报要求：</w:t>
      </w:r>
    </w:p>
    <w:p>
      <w:pPr>
        <w:pageBreakBefore w:val="0"/>
        <w:kinsoku/>
        <w:overflowPunct/>
        <w:topLinePunct w:val="0"/>
        <w:bidi w:val="0"/>
        <w:spacing w:line="360" w:lineRule="auto"/>
        <w:ind w:left="0" w:leftChars="0" w:right="0" w:rightChars="0" w:firstLine="420" w:firstLineChars="200"/>
        <w:rPr>
          <w:rFonts w:ascii="宋体" w:hAnsi="宋体"/>
          <w:color w:val="auto"/>
          <w:szCs w:val="21"/>
        </w:rPr>
      </w:pPr>
      <w:r>
        <w:rPr>
          <w:rFonts w:hint="eastAsia" w:ascii="宋体" w:hAnsi="宋体"/>
          <w:color w:val="auto"/>
          <w:szCs w:val="21"/>
        </w:rPr>
        <w:t>磋商总报价包括本项目采购需求和投入使用的所有费用，包括但不限于本项目服务款、人工费、劳务费用、食宿、交通及保险、现场布置、税金、培训、合同、利润、采购代理服务费、第三方验收评估费用等包含的所有风险责任等各项费用及不可预见费等所需的全部费用。承包完成本次投标需完成全部工作所发生的所有费用，并承担一切风险责任等。</w:t>
      </w:r>
    </w:p>
    <w:p>
      <w:pPr>
        <w:pageBreakBefore w:val="0"/>
        <w:kinsoku/>
        <w:overflowPunct/>
        <w:topLinePunct w:val="0"/>
        <w:bidi w:val="0"/>
        <w:spacing w:line="360" w:lineRule="auto"/>
        <w:ind w:left="0" w:leftChars="0" w:right="0" w:rightChars="0" w:firstLine="480" w:firstLineChars="200"/>
        <w:rPr>
          <w:rFonts w:hint="eastAsia" w:ascii="宋体" w:hAnsi="宋体"/>
          <w:color w:val="auto"/>
          <w:sz w:val="24"/>
        </w:rPr>
      </w:pPr>
    </w:p>
    <w:p>
      <w:pPr>
        <w:pageBreakBefore w:val="0"/>
        <w:kinsoku/>
        <w:overflowPunct/>
        <w:topLinePunct w:val="0"/>
        <w:bidi w:val="0"/>
        <w:spacing w:line="360" w:lineRule="auto"/>
        <w:ind w:left="0" w:leftChars="0" w:right="0" w:rightChars="0" w:firstLine="480" w:firstLineChars="200"/>
        <w:rPr>
          <w:rFonts w:ascii="宋体" w:hAnsi="宋体"/>
          <w:color w:val="auto"/>
          <w:sz w:val="24"/>
          <w:u w:val="single"/>
        </w:rPr>
      </w:pPr>
      <w:r>
        <w:rPr>
          <w:rFonts w:hint="eastAsia" w:ascii="宋体" w:hAnsi="宋体"/>
          <w:color w:val="auto"/>
          <w:sz w:val="24"/>
        </w:rPr>
        <w:t>供应商名称（电子</w:t>
      </w:r>
      <w:r>
        <w:rPr>
          <w:rFonts w:hint="eastAsia" w:ascii="宋体" w:hAnsi="宋体"/>
          <w:color w:val="auto"/>
          <w:sz w:val="24"/>
          <w:lang w:eastAsia="zh-CN"/>
        </w:rPr>
        <w:t>公</w:t>
      </w:r>
      <w:r>
        <w:rPr>
          <w:rFonts w:hint="eastAsia" w:ascii="宋体" w:hAnsi="宋体"/>
          <w:color w:val="auto"/>
          <w:sz w:val="24"/>
        </w:rPr>
        <w:t>章）：</w:t>
      </w:r>
    </w:p>
    <w:p>
      <w:pPr>
        <w:pageBreakBefore w:val="0"/>
        <w:kinsoku/>
        <w:overflowPunct/>
        <w:topLinePunct w:val="0"/>
        <w:bidi w:val="0"/>
        <w:spacing w:line="360" w:lineRule="auto"/>
        <w:ind w:left="0" w:leftChars="0" w:right="0" w:rightChars="0" w:firstLine="435"/>
        <w:rPr>
          <w:rFonts w:ascii="宋体" w:hAnsi="宋体"/>
          <w:color w:val="auto"/>
          <w:sz w:val="24"/>
          <w:highlight w:val="none"/>
        </w:rPr>
      </w:pPr>
      <w:r>
        <w:rPr>
          <w:rFonts w:hint="eastAsia" w:ascii="宋体" w:hAnsi="宋体"/>
          <w:color w:val="auto"/>
          <w:sz w:val="24"/>
          <w:highlight w:val="none"/>
        </w:rPr>
        <w:t>法定代表人或授权委托人(签字或电子印章)：</w:t>
      </w:r>
    </w:p>
    <w:p>
      <w:pPr>
        <w:pageBreakBefore w:val="0"/>
        <w:kinsoku/>
        <w:overflowPunct/>
        <w:topLinePunct w:val="0"/>
        <w:bidi w:val="0"/>
        <w:spacing w:line="360" w:lineRule="auto"/>
        <w:ind w:left="0" w:leftChars="0" w:right="0" w:rightChars="0" w:firstLine="435"/>
        <w:rPr>
          <w:rFonts w:ascii="宋体" w:hAnsi="宋体"/>
          <w:color w:val="auto"/>
          <w:sz w:val="24"/>
          <w:highlight w:val="none"/>
        </w:rPr>
      </w:pPr>
      <w:r>
        <w:rPr>
          <w:rFonts w:hint="eastAsia" w:ascii="宋体" w:hAnsi="宋体"/>
          <w:color w:val="auto"/>
          <w:sz w:val="24"/>
          <w:highlight w:val="none"/>
        </w:rPr>
        <w:t>职        务：</w:t>
      </w:r>
    </w:p>
    <w:p>
      <w:pPr>
        <w:pageBreakBefore w:val="0"/>
        <w:kinsoku/>
        <w:overflowPunct/>
        <w:topLinePunct w:val="0"/>
        <w:bidi w:val="0"/>
        <w:spacing w:line="360" w:lineRule="auto"/>
        <w:ind w:left="0" w:leftChars="0" w:right="0" w:rightChars="0" w:firstLine="435"/>
        <w:rPr>
          <w:rFonts w:ascii="宋体" w:hAnsi="宋体"/>
          <w:color w:val="auto"/>
          <w:sz w:val="24"/>
        </w:rPr>
      </w:pPr>
      <w:r>
        <w:rPr>
          <w:rFonts w:hint="eastAsia" w:ascii="宋体" w:hAnsi="宋体"/>
          <w:color w:val="auto"/>
          <w:sz w:val="24"/>
        </w:rPr>
        <w:t>日        期：</w:t>
      </w:r>
    </w:p>
    <w:p>
      <w:pPr>
        <w:pStyle w:val="12"/>
        <w:rPr>
          <w:color w:val="auto"/>
        </w:rPr>
      </w:pPr>
    </w:p>
    <w:p>
      <w:pPr>
        <w:pStyle w:val="27"/>
        <w:pageBreakBefore w:val="0"/>
        <w:kinsoku/>
        <w:overflowPunct/>
        <w:topLinePunct w:val="0"/>
        <w:bidi w:val="0"/>
        <w:ind w:left="0" w:leftChars="0" w:right="0" w:rightChars="0"/>
        <w:rPr>
          <w:color w:val="auto"/>
        </w:rPr>
      </w:pPr>
    </w:p>
    <w:p>
      <w:pPr>
        <w:pageBreakBefore w:val="0"/>
        <w:kinsoku/>
        <w:overflowPunct/>
        <w:topLinePunct w:val="0"/>
        <w:bidi w:val="0"/>
        <w:spacing w:line="360" w:lineRule="auto"/>
        <w:ind w:left="0" w:leftChars="0" w:right="0" w:rightChars="0"/>
        <w:rPr>
          <w:rFonts w:hint="eastAsia" w:ascii="宋体" w:hAnsi="宋体" w:eastAsia="宋体"/>
          <w:b/>
          <w:color w:val="auto"/>
          <w:sz w:val="28"/>
          <w:lang w:eastAsia="zh-CN"/>
        </w:rPr>
      </w:pPr>
      <w:r>
        <w:rPr>
          <w:rFonts w:hint="eastAsia" w:ascii="宋体" w:hAnsi="宋体"/>
          <w:b/>
          <w:color w:val="auto"/>
          <w:sz w:val="28"/>
        </w:rPr>
        <w:t>附件1</w:t>
      </w:r>
      <w:r>
        <w:rPr>
          <w:rFonts w:hint="eastAsia" w:ascii="宋体" w:hAnsi="宋体"/>
          <w:b/>
          <w:color w:val="auto"/>
          <w:sz w:val="28"/>
          <w:lang w:val="en-US" w:eastAsia="zh-CN"/>
        </w:rPr>
        <w:t>4</w:t>
      </w:r>
    </w:p>
    <w:p>
      <w:pPr>
        <w:pageBreakBefore w:val="0"/>
        <w:kinsoku/>
        <w:overflowPunct/>
        <w:topLinePunct w:val="0"/>
        <w:bidi w:val="0"/>
        <w:spacing w:line="360" w:lineRule="auto"/>
        <w:ind w:left="0" w:leftChars="0" w:right="0" w:rightChars="0"/>
        <w:jc w:val="center"/>
        <w:rPr>
          <w:rFonts w:ascii="宋体" w:hAnsi="宋体"/>
          <w:color w:val="auto"/>
        </w:rPr>
      </w:pPr>
      <w:r>
        <w:rPr>
          <w:rFonts w:hint="eastAsia" w:ascii="宋体" w:hAnsi="宋体"/>
          <w:b/>
          <w:color w:val="auto"/>
          <w:sz w:val="32"/>
          <w:szCs w:val="32"/>
        </w:rPr>
        <w:t>报价明细表</w:t>
      </w:r>
      <w:r>
        <w:rPr>
          <w:rFonts w:hint="eastAsia" w:ascii="宋体" w:hAnsi="宋体"/>
          <w:color w:val="auto"/>
          <w:sz w:val="24"/>
        </w:rPr>
        <w:t xml:space="preserve">                                                                                                                                         </w:t>
      </w:r>
    </w:p>
    <w:p>
      <w:pPr>
        <w:pageBreakBefore w:val="0"/>
        <w:kinsoku/>
        <w:overflowPunct/>
        <w:topLinePunct w:val="0"/>
        <w:bidi w:val="0"/>
        <w:spacing w:line="360" w:lineRule="auto"/>
        <w:ind w:left="0" w:leftChars="0" w:right="0" w:rightChars="0"/>
        <w:rPr>
          <w:rFonts w:ascii="宋体" w:hAnsi="宋体"/>
          <w:color w:val="auto"/>
          <w:sz w:val="24"/>
        </w:rPr>
      </w:pPr>
      <w:r>
        <w:rPr>
          <w:rFonts w:hint="eastAsia" w:ascii="宋体" w:hAnsi="宋体"/>
          <w:color w:val="auto"/>
          <w:sz w:val="24"/>
        </w:rPr>
        <w:t xml:space="preserve">  项目编号：</w:t>
      </w:r>
      <w:r>
        <w:rPr>
          <w:rFonts w:hint="eastAsia" w:ascii="宋体" w:hAnsi="宋体"/>
          <w:color w:val="auto"/>
          <w:sz w:val="24"/>
          <w:u w:val="single"/>
        </w:rPr>
        <w:t xml:space="preserve">             </w:t>
      </w:r>
    </w:p>
    <w:p>
      <w:pPr>
        <w:pStyle w:val="42"/>
        <w:pageBreakBefore w:val="0"/>
        <w:kinsoku/>
        <w:overflowPunct/>
        <w:topLinePunct w:val="0"/>
        <w:bidi w:val="0"/>
        <w:spacing w:line="360" w:lineRule="auto"/>
        <w:ind w:left="0" w:leftChars="0" w:right="0" w:rightChars="0"/>
        <w:jc w:val="right"/>
        <w:rPr>
          <w:rFonts w:ascii="宋体" w:hAnsi="宋体"/>
          <w:color w:val="auto"/>
          <w:sz w:val="24"/>
        </w:rPr>
      </w:pPr>
      <w:r>
        <w:rPr>
          <w:rFonts w:hint="eastAsia" w:ascii="宋体" w:hAnsi="宋体"/>
          <w:color w:val="auto"/>
          <w:sz w:val="24"/>
        </w:rPr>
        <w:t>[货币单位：人民币元]</w:t>
      </w:r>
    </w:p>
    <w:tbl>
      <w:tblPr>
        <w:tblStyle w:val="24"/>
        <w:tblW w:w="8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2" w:hRule="atLeast"/>
        </w:trPr>
        <w:tc>
          <w:tcPr>
            <w:tcW w:w="734" w:type="dxa"/>
            <w:vAlign w:val="center"/>
          </w:tcPr>
          <w:p>
            <w:pPr>
              <w:pageBreakBefore w:val="0"/>
              <w:kinsoku/>
              <w:overflowPunct/>
              <w:topLinePunct w:val="0"/>
              <w:bidi w:val="0"/>
              <w:spacing w:line="360" w:lineRule="auto"/>
              <w:ind w:left="0" w:leftChars="0" w:right="0" w:rightChars="0"/>
              <w:rPr>
                <w:rFonts w:ascii="宋体" w:hAnsi="宋体"/>
                <w:b/>
                <w:color w:val="auto"/>
                <w:sz w:val="24"/>
              </w:rPr>
            </w:pPr>
            <w:r>
              <w:rPr>
                <w:rFonts w:hint="eastAsia" w:ascii="宋体" w:hAnsi="宋体"/>
                <w:b/>
                <w:color w:val="auto"/>
                <w:sz w:val="24"/>
              </w:rPr>
              <w:t>序号</w:t>
            </w:r>
          </w:p>
        </w:tc>
        <w:tc>
          <w:tcPr>
            <w:tcW w:w="1921" w:type="dxa"/>
            <w:vAlign w:val="center"/>
          </w:tcPr>
          <w:p>
            <w:pPr>
              <w:pageBreakBefore w:val="0"/>
              <w:kinsoku/>
              <w:overflowPunct/>
              <w:topLinePunct w:val="0"/>
              <w:bidi w:val="0"/>
              <w:spacing w:line="360" w:lineRule="auto"/>
              <w:ind w:left="0" w:leftChars="0" w:right="0" w:rightChars="0"/>
              <w:rPr>
                <w:rFonts w:ascii="宋体" w:hAnsi="宋体"/>
                <w:b/>
                <w:color w:val="auto"/>
                <w:sz w:val="24"/>
              </w:rPr>
            </w:pPr>
            <w:r>
              <w:rPr>
                <w:rFonts w:hint="eastAsia" w:ascii="宋体" w:hAnsi="宋体"/>
                <w:b/>
                <w:color w:val="auto"/>
                <w:sz w:val="24"/>
              </w:rPr>
              <w:t>报价名称</w:t>
            </w:r>
          </w:p>
        </w:tc>
        <w:tc>
          <w:tcPr>
            <w:tcW w:w="1405" w:type="dxa"/>
            <w:vAlign w:val="center"/>
          </w:tcPr>
          <w:p>
            <w:pPr>
              <w:pageBreakBefore w:val="0"/>
              <w:kinsoku/>
              <w:overflowPunct/>
              <w:topLinePunct w:val="0"/>
              <w:bidi w:val="0"/>
              <w:spacing w:line="360" w:lineRule="auto"/>
              <w:ind w:left="0" w:leftChars="0" w:right="0" w:rightChars="0"/>
              <w:jc w:val="center"/>
              <w:rPr>
                <w:rFonts w:ascii="宋体" w:hAnsi="宋体"/>
                <w:b/>
                <w:color w:val="auto"/>
                <w:sz w:val="24"/>
              </w:rPr>
            </w:pPr>
            <w:r>
              <w:rPr>
                <w:rFonts w:hint="eastAsia" w:ascii="宋体" w:hAnsi="宋体"/>
                <w:b/>
                <w:color w:val="auto"/>
                <w:sz w:val="24"/>
              </w:rPr>
              <w:t>数量</w:t>
            </w:r>
          </w:p>
        </w:tc>
        <w:tc>
          <w:tcPr>
            <w:tcW w:w="2101" w:type="dxa"/>
            <w:vAlign w:val="center"/>
          </w:tcPr>
          <w:p>
            <w:pPr>
              <w:pageBreakBefore w:val="0"/>
              <w:kinsoku/>
              <w:overflowPunct/>
              <w:topLinePunct w:val="0"/>
              <w:bidi w:val="0"/>
              <w:spacing w:line="360" w:lineRule="auto"/>
              <w:ind w:left="0" w:leftChars="0" w:right="0" w:rightChars="0"/>
              <w:jc w:val="center"/>
              <w:rPr>
                <w:rFonts w:ascii="宋体" w:hAnsi="宋体"/>
                <w:b/>
                <w:color w:val="auto"/>
                <w:sz w:val="24"/>
              </w:rPr>
            </w:pPr>
            <w:r>
              <w:rPr>
                <w:rFonts w:hint="eastAsia" w:ascii="宋体" w:hAnsi="宋体"/>
                <w:b/>
                <w:color w:val="auto"/>
                <w:sz w:val="24"/>
              </w:rPr>
              <w:t>单价</w:t>
            </w:r>
          </w:p>
        </w:tc>
        <w:tc>
          <w:tcPr>
            <w:tcW w:w="1473" w:type="dxa"/>
            <w:vAlign w:val="center"/>
          </w:tcPr>
          <w:p>
            <w:pPr>
              <w:pageBreakBefore w:val="0"/>
              <w:kinsoku/>
              <w:overflowPunct/>
              <w:topLinePunct w:val="0"/>
              <w:bidi w:val="0"/>
              <w:spacing w:line="360" w:lineRule="auto"/>
              <w:ind w:left="0" w:leftChars="0" w:right="0" w:rightChars="0"/>
              <w:jc w:val="center"/>
              <w:rPr>
                <w:rFonts w:ascii="宋体" w:hAnsi="宋体"/>
                <w:b/>
                <w:color w:val="auto"/>
                <w:sz w:val="24"/>
              </w:rPr>
            </w:pPr>
            <w:r>
              <w:rPr>
                <w:rFonts w:hint="eastAsia" w:ascii="宋体" w:hAnsi="宋体"/>
                <w:b/>
                <w:color w:val="auto"/>
                <w:sz w:val="24"/>
              </w:rPr>
              <w:t>小计</w:t>
            </w:r>
          </w:p>
        </w:tc>
        <w:tc>
          <w:tcPr>
            <w:tcW w:w="1266" w:type="dxa"/>
            <w:vAlign w:val="center"/>
          </w:tcPr>
          <w:p>
            <w:pPr>
              <w:pageBreakBefore w:val="0"/>
              <w:kinsoku/>
              <w:overflowPunct/>
              <w:topLinePunct w:val="0"/>
              <w:bidi w:val="0"/>
              <w:spacing w:line="360" w:lineRule="auto"/>
              <w:ind w:left="0" w:leftChars="0" w:right="0" w:rightChars="0"/>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trPr>
        <w:tc>
          <w:tcPr>
            <w:tcW w:w="734" w:type="dxa"/>
          </w:tcPr>
          <w:p>
            <w:pPr>
              <w:pStyle w:val="51"/>
              <w:pageBreakBefore w:val="0"/>
              <w:kinsoku/>
              <w:overflowPunct/>
              <w:topLinePunct w:val="0"/>
              <w:bidi w:val="0"/>
              <w:spacing w:line="360" w:lineRule="auto"/>
              <w:ind w:left="0" w:leftChars="0" w:right="0" w:rightChars="0"/>
              <w:jc w:val="center"/>
              <w:rPr>
                <w:rFonts w:ascii="仿宋_GB2312" w:hAnsi="仿宋" w:eastAsia="仿宋_GB2312"/>
                <w:color w:val="auto"/>
                <w:sz w:val="30"/>
                <w:szCs w:val="30"/>
              </w:rPr>
            </w:pPr>
            <w:r>
              <w:rPr>
                <w:rFonts w:hint="eastAsia" w:ascii="仿宋_GB2312" w:hAnsi="仿宋" w:eastAsia="仿宋_GB2312"/>
                <w:color w:val="auto"/>
                <w:sz w:val="30"/>
                <w:szCs w:val="30"/>
              </w:rPr>
              <w:t>1</w:t>
            </w:r>
          </w:p>
        </w:tc>
        <w:tc>
          <w:tcPr>
            <w:tcW w:w="1921" w:type="dxa"/>
            <w:vAlign w:val="center"/>
          </w:tcPr>
          <w:p>
            <w:pPr>
              <w:pageBreakBefore w:val="0"/>
              <w:kinsoku/>
              <w:overflowPunct/>
              <w:topLinePunct w:val="0"/>
              <w:bidi w:val="0"/>
              <w:spacing w:line="360" w:lineRule="auto"/>
              <w:ind w:left="0" w:leftChars="0" w:right="0" w:rightChars="0"/>
              <w:rPr>
                <w:rFonts w:hint="eastAsia" w:ascii="宋体" w:hAnsi="宋体" w:eastAsia="宋体"/>
                <w:b/>
                <w:color w:val="auto"/>
                <w:sz w:val="24"/>
                <w:lang w:eastAsia="zh-CN"/>
              </w:rPr>
            </w:pPr>
            <w:r>
              <w:rPr>
                <w:rFonts w:hint="eastAsia" w:ascii="宋体" w:hAnsi="宋体"/>
                <w:b/>
                <w:color w:val="auto"/>
                <w:sz w:val="24"/>
                <w:lang w:eastAsia="zh-CN"/>
              </w:rPr>
              <w:t>台州市黄岩区模具及电动自行车产业垂直整合方案编制项目</w:t>
            </w:r>
          </w:p>
        </w:tc>
        <w:tc>
          <w:tcPr>
            <w:tcW w:w="1405" w:type="dxa"/>
            <w:vAlign w:val="center"/>
          </w:tcPr>
          <w:p>
            <w:pPr>
              <w:pageBreakBefore w:val="0"/>
              <w:kinsoku/>
              <w:overflowPunct/>
              <w:topLinePunct w:val="0"/>
              <w:bidi w:val="0"/>
              <w:spacing w:line="360" w:lineRule="auto"/>
              <w:ind w:left="0" w:leftChars="0" w:right="0" w:rightChars="0"/>
              <w:rPr>
                <w:rFonts w:ascii="宋体" w:hAnsi="宋体"/>
                <w:color w:val="auto"/>
                <w:sz w:val="24"/>
              </w:rPr>
            </w:pPr>
          </w:p>
        </w:tc>
        <w:tc>
          <w:tcPr>
            <w:tcW w:w="2101" w:type="dxa"/>
            <w:vAlign w:val="center"/>
          </w:tcPr>
          <w:p>
            <w:pPr>
              <w:pageBreakBefore w:val="0"/>
              <w:kinsoku/>
              <w:overflowPunct/>
              <w:topLinePunct w:val="0"/>
              <w:bidi w:val="0"/>
              <w:spacing w:line="360" w:lineRule="auto"/>
              <w:ind w:left="0" w:leftChars="0" w:right="0" w:rightChars="0"/>
              <w:rPr>
                <w:rFonts w:ascii="宋体" w:hAnsi="宋体"/>
                <w:color w:val="auto"/>
                <w:sz w:val="24"/>
              </w:rPr>
            </w:pPr>
          </w:p>
        </w:tc>
        <w:tc>
          <w:tcPr>
            <w:tcW w:w="1473" w:type="dxa"/>
            <w:vAlign w:val="center"/>
          </w:tcPr>
          <w:p>
            <w:pPr>
              <w:pageBreakBefore w:val="0"/>
              <w:kinsoku/>
              <w:overflowPunct/>
              <w:topLinePunct w:val="0"/>
              <w:bidi w:val="0"/>
              <w:spacing w:line="360" w:lineRule="auto"/>
              <w:ind w:left="0" w:leftChars="0" w:right="0" w:rightChars="0"/>
              <w:rPr>
                <w:rFonts w:ascii="宋体" w:hAnsi="宋体"/>
                <w:color w:val="auto"/>
                <w:sz w:val="24"/>
              </w:rPr>
            </w:pPr>
          </w:p>
        </w:tc>
        <w:tc>
          <w:tcPr>
            <w:tcW w:w="1266" w:type="dxa"/>
            <w:vAlign w:val="center"/>
          </w:tcPr>
          <w:p>
            <w:pPr>
              <w:pageBreakBefore w:val="0"/>
              <w:kinsoku/>
              <w:overflowPunct/>
              <w:topLinePunct w:val="0"/>
              <w:bidi w:val="0"/>
              <w:spacing w:line="360" w:lineRule="auto"/>
              <w:ind w:left="0" w:leftChars="0" w:right="0" w:righ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34" w:type="dxa"/>
          </w:tcPr>
          <w:p>
            <w:pPr>
              <w:pStyle w:val="51"/>
              <w:pageBreakBefore w:val="0"/>
              <w:kinsoku/>
              <w:overflowPunct/>
              <w:topLinePunct w:val="0"/>
              <w:bidi w:val="0"/>
              <w:spacing w:line="360" w:lineRule="auto"/>
              <w:ind w:left="0" w:leftChars="0" w:right="0" w:rightChars="0"/>
              <w:jc w:val="center"/>
              <w:rPr>
                <w:rFonts w:ascii="仿宋_GB2312" w:hAnsi="仿宋" w:eastAsia="仿宋_GB2312"/>
                <w:color w:val="auto"/>
                <w:sz w:val="30"/>
                <w:szCs w:val="30"/>
              </w:rPr>
            </w:pPr>
            <w:r>
              <w:rPr>
                <w:rFonts w:hint="eastAsia" w:ascii="仿宋_GB2312" w:hAnsi="仿宋" w:eastAsia="仿宋_GB2312"/>
                <w:color w:val="auto"/>
                <w:sz w:val="30"/>
                <w:szCs w:val="30"/>
              </w:rPr>
              <w:t>2</w:t>
            </w:r>
          </w:p>
        </w:tc>
        <w:tc>
          <w:tcPr>
            <w:tcW w:w="1921" w:type="dxa"/>
            <w:vAlign w:val="center"/>
          </w:tcPr>
          <w:p>
            <w:pPr>
              <w:pageBreakBefore w:val="0"/>
              <w:kinsoku/>
              <w:overflowPunct/>
              <w:topLinePunct w:val="0"/>
              <w:bidi w:val="0"/>
              <w:spacing w:line="360" w:lineRule="auto"/>
              <w:ind w:left="0" w:leftChars="0" w:right="0" w:rightChars="0"/>
              <w:rPr>
                <w:rFonts w:ascii="仿宋_GB2312" w:hAnsi="仿宋" w:eastAsia="仿宋_GB2312"/>
                <w:color w:val="auto"/>
                <w:sz w:val="28"/>
                <w:szCs w:val="28"/>
              </w:rPr>
            </w:pPr>
          </w:p>
        </w:tc>
        <w:tc>
          <w:tcPr>
            <w:tcW w:w="1405" w:type="dxa"/>
            <w:vAlign w:val="center"/>
          </w:tcPr>
          <w:p>
            <w:pPr>
              <w:pageBreakBefore w:val="0"/>
              <w:kinsoku/>
              <w:overflowPunct/>
              <w:topLinePunct w:val="0"/>
              <w:bidi w:val="0"/>
              <w:spacing w:line="360" w:lineRule="auto"/>
              <w:ind w:left="0" w:leftChars="0" w:right="0" w:rightChars="0"/>
              <w:rPr>
                <w:rFonts w:ascii="宋体" w:hAnsi="宋体"/>
                <w:color w:val="auto"/>
                <w:sz w:val="24"/>
              </w:rPr>
            </w:pPr>
          </w:p>
        </w:tc>
        <w:tc>
          <w:tcPr>
            <w:tcW w:w="2101" w:type="dxa"/>
            <w:vAlign w:val="center"/>
          </w:tcPr>
          <w:p>
            <w:pPr>
              <w:pageBreakBefore w:val="0"/>
              <w:kinsoku/>
              <w:overflowPunct/>
              <w:topLinePunct w:val="0"/>
              <w:bidi w:val="0"/>
              <w:spacing w:line="360" w:lineRule="auto"/>
              <w:ind w:left="0" w:leftChars="0" w:right="0" w:rightChars="0"/>
              <w:rPr>
                <w:rFonts w:ascii="宋体" w:hAnsi="宋体"/>
                <w:color w:val="auto"/>
                <w:sz w:val="24"/>
              </w:rPr>
            </w:pPr>
          </w:p>
        </w:tc>
        <w:tc>
          <w:tcPr>
            <w:tcW w:w="1473" w:type="dxa"/>
            <w:vAlign w:val="center"/>
          </w:tcPr>
          <w:p>
            <w:pPr>
              <w:pageBreakBefore w:val="0"/>
              <w:kinsoku/>
              <w:overflowPunct/>
              <w:topLinePunct w:val="0"/>
              <w:bidi w:val="0"/>
              <w:spacing w:line="360" w:lineRule="auto"/>
              <w:ind w:left="0" w:leftChars="0" w:right="0" w:rightChars="0"/>
              <w:rPr>
                <w:rFonts w:ascii="宋体" w:hAnsi="宋体"/>
                <w:color w:val="auto"/>
                <w:sz w:val="24"/>
              </w:rPr>
            </w:pPr>
          </w:p>
        </w:tc>
        <w:tc>
          <w:tcPr>
            <w:tcW w:w="1266" w:type="dxa"/>
            <w:vAlign w:val="center"/>
          </w:tcPr>
          <w:p>
            <w:pPr>
              <w:pageBreakBefore w:val="0"/>
              <w:kinsoku/>
              <w:overflowPunct/>
              <w:topLinePunct w:val="0"/>
              <w:bidi w:val="0"/>
              <w:spacing w:line="360" w:lineRule="auto"/>
              <w:ind w:left="0" w:leftChars="0" w:right="0" w:righ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734" w:type="dxa"/>
            <w:vAlign w:val="center"/>
          </w:tcPr>
          <w:p>
            <w:pPr>
              <w:pageBreakBefore w:val="0"/>
              <w:kinsoku/>
              <w:overflowPunct/>
              <w:topLinePunct w:val="0"/>
              <w:bidi w:val="0"/>
              <w:spacing w:line="360" w:lineRule="auto"/>
              <w:ind w:left="0" w:leftChars="0" w:right="0" w:rightChars="0"/>
              <w:jc w:val="center"/>
              <w:rPr>
                <w:rFonts w:ascii="宋体" w:hAnsi="宋体"/>
                <w:color w:val="auto"/>
                <w:sz w:val="24"/>
              </w:rPr>
            </w:pPr>
            <w:r>
              <w:rPr>
                <w:rFonts w:hint="eastAsia" w:ascii="仿宋_GB2312" w:hAnsi="仿宋" w:eastAsia="仿宋_GB2312"/>
                <w:color w:val="auto"/>
                <w:sz w:val="30"/>
                <w:szCs w:val="30"/>
              </w:rPr>
              <w:t>3</w:t>
            </w:r>
          </w:p>
        </w:tc>
        <w:tc>
          <w:tcPr>
            <w:tcW w:w="1921" w:type="dxa"/>
            <w:vAlign w:val="center"/>
          </w:tcPr>
          <w:p>
            <w:pPr>
              <w:pageBreakBefore w:val="0"/>
              <w:kinsoku/>
              <w:overflowPunct/>
              <w:topLinePunct w:val="0"/>
              <w:bidi w:val="0"/>
              <w:spacing w:line="360" w:lineRule="auto"/>
              <w:ind w:left="0" w:leftChars="0" w:right="0" w:rightChars="0"/>
              <w:rPr>
                <w:rFonts w:ascii="宋体" w:hAnsi="宋体"/>
                <w:color w:val="auto"/>
                <w:sz w:val="24"/>
              </w:rPr>
            </w:pPr>
          </w:p>
        </w:tc>
        <w:tc>
          <w:tcPr>
            <w:tcW w:w="1405" w:type="dxa"/>
            <w:vAlign w:val="center"/>
          </w:tcPr>
          <w:p>
            <w:pPr>
              <w:pageBreakBefore w:val="0"/>
              <w:kinsoku/>
              <w:overflowPunct/>
              <w:topLinePunct w:val="0"/>
              <w:bidi w:val="0"/>
              <w:spacing w:line="360" w:lineRule="auto"/>
              <w:ind w:left="0" w:leftChars="0" w:right="0" w:rightChars="0"/>
              <w:rPr>
                <w:rFonts w:ascii="宋体" w:hAnsi="宋体"/>
                <w:color w:val="auto"/>
                <w:sz w:val="24"/>
              </w:rPr>
            </w:pPr>
          </w:p>
        </w:tc>
        <w:tc>
          <w:tcPr>
            <w:tcW w:w="2101" w:type="dxa"/>
            <w:vAlign w:val="center"/>
          </w:tcPr>
          <w:p>
            <w:pPr>
              <w:pageBreakBefore w:val="0"/>
              <w:kinsoku/>
              <w:overflowPunct/>
              <w:topLinePunct w:val="0"/>
              <w:bidi w:val="0"/>
              <w:spacing w:line="360" w:lineRule="auto"/>
              <w:ind w:left="0" w:leftChars="0" w:right="0" w:rightChars="0"/>
              <w:rPr>
                <w:rFonts w:ascii="宋体" w:hAnsi="宋体"/>
                <w:color w:val="auto"/>
                <w:sz w:val="24"/>
              </w:rPr>
            </w:pPr>
          </w:p>
        </w:tc>
        <w:tc>
          <w:tcPr>
            <w:tcW w:w="1473" w:type="dxa"/>
            <w:vAlign w:val="center"/>
          </w:tcPr>
          <w:p>
            <w:pPr>
              <w:pageBreakBefore w:val="0"/>
              <w:kinsoku/>
              <w:overflowPunct/>
              <w:topLinePunct w:val="0"/>
              <w:bidi w:val="0"/>
              <w:spacing w:line="360" w:lineRule="auto"/>
              <w:ind w:left="0" w:leftChars="0" w:right="0" w:rightChars="0"/>
              <w:rPr>
                <w:rFonts w:ascii="宋体" w:hAnsi="宋体"/>
                <w:color w:val="auto"/>
                <w:sz w:val="24"/>
              </w:rPr>
            </w:pPr>
          </w:p>
        </w:tc>
        <w:tc>
          <w:tcPr>
            <w:tcW w:w="1266" w:type="dxa"/>
            <w:vAlign w:val="center"/>
          </w:tcPr>
          <w:p>
            <w:pPr>
              <w:pageBreakBefore w:val="0"/>
              <w:kinsoku/>
              <w:overflowPunct/>
              <w:topLinePunct w:val="0"/>
              <w:bidi w:val="0"/>
              <w:spacing w:line="360" w:lineRule="auto"/>
              <w:ind w:left="0" w:leftChars="0" w:right="0" w:right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8900" w:type="dxa"/>
            <w:gridSpan w:val="6"/>
            <w:vAlign w:val="center"/>
          </w:tcPr>
          <w:p>
            <w:pPr>
              <w:pageBreakBefore w:val="0"/>
              <w:kinsoku/>
              <w:overflowPunct/>
              <w:topLinePunct w:val="0"/>
              <w:bidi w:val="0"/>
              <w:spacing w:line="360" w:lineRule="auto"/>
              <w:ind w:left="0" w:leftChars="0" w:right="0" w:rightChars="0"/>
              <w:rPr>
                <w:rFonts w:ascii="宋体" w:hAnsi="宋体"/>
                <w:color w:val="auto"/>
                <w:sz w:val="24"/>
              </w:rPr>
            </w:pPr>
            <w:r>
              <w:rPr>
                <w:rFonts w:hint="eastAsia" w:ascii="宋体" w:hAnsi="宋体"/>
                <w:b/>
                <w:color w:val="auto"/>
                <w:sz w:val="24"/>
              </w:rPr>
              <w:t>合计人民币：大写                              小写</w:t>
            </w:r>
          </w:p>
        </w:tc>
      </w:tr>
    </w:tbl>
    <w:p>
      <w:pPr>
        <w:pageBreakBefore w:val="0"/>
        <w:kinsoku/>
        <w:overflowPunct/>
        <w:topLinePunct w:val="0"/>
        <w:bidi w:val="0"/>
        <w:spacing w:line="360" w:lineRule="auto"/>
        <w:ind w:left="0" w:leftChars="0" w:right="0" w:rightChars="0"/>
        <w:rPr>
          <w:rFonts w:ascii="宋体" w:hAnsi="宋体"/>
          <w:b/>
          <w:color w:val="auto"/>
          <w:szCs w:val="21"/>
        </w:rPr>
      </w:pPr>
      <w:r>
        <w:rPr>
          <w:rFonts w:hint="eastAsia" w:ascii="宋体" w:hAnsi="宋体"/>
          <w:b/>
          <w:color w:val="auto"/>
          <w:szCs w:val="21"/>
        </w:rPr>
        <w:t>要求：</w:t>
      </w:r>
    </w:p>
    <w:p>
      <w:pPr>
        <w:pageBreakBefore w:val="0"/>
        <w:kinsoku/>
        <w:overflowPunct/>
        <w:topLinePunct w:val="0"/>
        <w:bidi w:val="0"/>
        <w:spacing w:line="360" w:lineRule="auto"/>
        <w:ind w:left="0" w:leftChars="0" w:right="0" w:rightChars="0"/>
        <w:rPr>
          <w:rFonts w:ascii="宋体" w:hAnsi="宋体"/>
          <w:color w:val="auto"/>
          <w:szCs w:val="21"/>
        </w:rPr>
      </w:pPr>
      <w:r>
        <w:rPr>
          <w:rFonts w:hint="eastAsia" w:ascii="宋体" w:hAnsi="宋体"/>
          <w:color w:val="auto"/>
          <w:szCs w:val="21"/>
        </w:rPr>
        <w:t>1. 本表为《首次报价一览表》的报价明细表，如有缺项、漏项，视为投标报价中已包含相关费用，采购人无需另外支付任何费用。</w:t>
      </w:r>
    </w:p>
    <w:p>
      <w:pPr>
        <w:pageBreakBefore w:val="0"/>
        <w:kinsoku/>
        <w:overflowPunct/>
        <w:topLinePunct w:val="0"/>
        <w:bidi w:val="0"/>
        <w:spacing w:line="360" w:lineRule="auto"/>
        <w:ind w:left="0" w:leftChars="0" w:right="0" w:rightChars="0"/>
        <w:rPr>
          <w:rFonts w:ascii="宋体"/>
          <w:color w:val="auto"/>
          <w:szCs w:val="21"/>
          <w:lang w:val="zh-CN"/>
        </w:rPr>
      </w:pPr>
      <w:r>
        <w:rPr>
          <w:rFonts w:hint="eastAsia" w:ascii="宋体" w:hAnsi="宋体"/>
          <w:color w:val="auto"/>
          <w:szCs w:val="21"/>
        </w:rPr>
        <w:t>2.</w:t>
      </w:r>
      <w:r>
        <w:rPr>
          <w:rFonts w:hint="eastAsia" w:ascii="宋体"/>
          <w:color w:val="auto"/>
          <w:szCs w:val="21"/>
          <w:lang w:val="zh-CN"/>
        </w:rPr>
        <w:t>“报价明细表”中的报价合计应与“首次报价一览表”中的投标总报价相一致，不一致时，以首次报价一览表为准。</w:t>
      </w:r>
    </w:p>
    <w:p>
      <w:pPr>
        <w:pageBreakBefore w:val="0"/>
        <w:kinsoku/>
        <w:overflowPunct/>
        <w:topLinePunct w:val="0"/>
        <w:bidi w:val="0"/>
        <w:spacing w:line="360" w:lineRule="auto"/>
        <w:ind w:left="0" w:leftChars="0" w:right="0" w:rightChars="0"/>
        <w:rPr>
          <w:rFonts w:ascii="宋体" w:hAnsi="宋体" w:cs="宋体"/>
          <w:color w:val="auto"/>
          <w:kern w:val="0"/>
          <w:sz w:val="24"/>
        </w:rPr>
      </w:pPr>
    </w:p>
    <w:p>
      <w:pPr>
        <w:pageBreakBefore w:val="0"/>
        <w:kinsoku/>
        <w:overflowPunct/>
        <w:topLinePunct w:val="0"/>
        <w:bidi w:val="0"/>
        <w:spacing w:line="360" w:lineRule="auto"/>
        <w:ind w:left="0" w:leftChars="0" w:right="0" w:rightChars="0" w:firstLine="480" w:firstLineChars="200"/>
        <w:rPr>
          <w:rFonts w:ascii="宋体" w:hAnsi="宋体"/>
          <w:color w:val="auto"/>
          <w:sz w:val="24"/>
          <w:u w:val="single"/>
        </w:rPr>
      </w:pPr>
      <w:r>
        <w:rPr>
          <w:rFonts w:hint="eastAsia" w:ascii="宋体" w:hAnsi="宋体"/>
          <w:color w:val="auto"/>
          <w:sz w:val="24"/>
        </w:rPr>
        <w:t>供应商名称（电子</w:t>
      </w:r>
      <w:r>
        <w:rPr>
          <w:rFonts w:hint="eastAsia" w:ascii="宋体" w:hAnsi="宋体"/>
          <w:color w:val="auto"/>
          <w:sz w:val="24"/>
          <w:lang w:eastAsia="zh-CN"/>
        </w:rPr>
        <w:t>公</w:t>
      </w:r>
      <w:r>
        <w:rPr>
          <w:rFonts w:hint="eastAsia" w:ascii="宋体" w:hAnsi="宋体"/>
          <w:color w:val="auto"/>
          <w:sz w:val="24"/>
        </w:rPr>
        <w:t>章）：</w:t>
      </w:r>
    </w:p>
    <w:p>
      <w:pPr>
        <w:pageBreakBefore w:val="0"/>
        <w:kinsoku/>
        <w:overflowPunct/>
        <w:topLinePunct w:val="0"/>
        <w:bidi w:val="0"/>
        <w:spacing w:line="360" w:lineRule="auto"/>
        <w:ind w:left="0" w:leftChars="0" w:right="0" w:rightChars="0" w:firstLine="435"/>
        <w:rPr>
          <w:rFonts w:ascii="宋体" w:hAnsi="宋体"/>
          <w:color w:val="auto"/>
          <w:sz w:val="24"/>
          <w:highlight w:val="none"/>
        </w:rPr>
      </w:pPr>
      <w:r>
        <w:rPr>
          <w:rFonts w:hint="eastAsia" w:ascii="宋体" w:hAnsi="宋体"/>
          <w:color w:val="auto"/>
          <w:sz w:val="24"/>
          <w:highlight w:val="none"/>
        </w:rPr>
        <w:t>法定代表人或授权委托人(签字或电子印章)：</w:t>
      </w:r>
    </w:p>
    <w:p>
      <w:pPr>
        <w:pageBreakBefore w:val="0"/>
        <w:kinsoku/>
        <w:overflowPunct/>
        <w:topLinePunct w:val="0"/>
        <w:bidi w:val="0"/>
        <w:spacing w:line="360" w:lineRule="auto"/>
        <w:ind w:left="0" w:leftChars="0" w:right="0" w:rightChars="0" w:firstLine="435"/>
        <w:rPr>
          <w:rFonts w:ascii="宋体" w:hAnsi="宋体"/>
          <w:color w:val="auto"/>
          <w:sz w:val="24"/>
          <w:highlight w:val="none"/>
        </w:rPr>
      </w:pPr>
      <w:r>
        <w:rPr>
          <w:rFonts w:hint="eastAsia" w:ascii="宋体" w:hAnsi="宋体"/>
          <w:color w:val="auto"/>
          <w:sz w:val="24"/>
          <w:highlight w:val="none"/>
        </w:rPr>
        <w:t>职        务：</w:t>
      </w:r>
    </w:p>
    <w:p>
      <w:pPr>
        <w:pageBreakBefore w:val="0"/>
        <w:kinsoku/>
        <w:overflowPunct/>
        <w:topLinePunct w:val="0"/>
        <w:bidi w:val="0"/>
        <w:spacing w:line="360" w:lineRule="auto"/>
        <w:ind w:left="0" w:leftChars="0" w:right="0" w:rightChars="0" w:firstLine="435"/>
        <w:rPr>
          <w:color w:val="auto"/>
        </w:rPr>
      </w:pPr>
      <w:r>
        <w:rPr>
          <w:rFonts w:hint="eastAsia" w:ascii="宋体" w:hAnsi="宋体"/>
          <w:color w:val="auto"/>
          <w:sz w:val="24"/>
        </w:rPr>
        <w:t>日        期：</w:t>
      </w:r>
    </w:p>
    <w:p>
      <w:pPr>
        <w:pageBreakBefore w:val="0"/>
        <w:kinsoku/>
        <w:overflowPunct/>
        <w:topLinePunct w:val="0"/>
        <w:bidi w:val="0"/>
        <w:spacing w:line="360" w:lineRule="auto"/>
        <w:ind w:left="0" w:leftChars="0" w:right="0" w:rightChars="0"/>
        <w:rPr>
          <w:rFonts w:hint="eastAsia" w:ascii="宋体" w:hAnsi="宋体" w:eastAsia="宋体"/>
          <w:b/>
          <w:color w:val="auto"/>
          <w:sz w:val="28"/>
          <w:lang w:eastAsia="zh-CN"/>
        </w:rPr>
      </w:pPr>
      <w:r>
        <w:rPr>
          <w:rFonts w:hint="eastAsia" w:ascii="宋体" w:hAnsi="宋体"/>
          <w:b/>
          <w:color w:val="auto"/>
          <w:sz w:val="28"/>
        </w:rPr>
        <w:t>附件1</w:t>
      </w:r>
      <w:r>
        <w:rPr>
          <w:rFonts w:hint="eastAsia" w:ascii="宋体" w:hAnsi="宋体"/>
          <w:b/>
          <w:color w:val="auto"/>
          <w:sz w:val="28"/>
          <w:lang w:val="en-US" w:eastAsia="zh-CN"/>
        </w:rPr>
        <w:t>5</w:t>
      </w:r>
    </w:p>
    <w:p>
      <w:pPr>
        <w:pStyle w:val="43"/>
        <w:pageBreakBefore w:val="0"/>
        <w:kinsoku/>
        <w:overflowPunct/>
        <w:topLinePunct w:val="0"/>
        <w:bidi w:val="0"/>
        <w:spacing w:line="360" w:lineRule="auto"/>
        <w:ind w:left="0" w:leftChars="0" w:right="0" w:rightChars="0"/>
        <w:jc w:val="center"/>
        <w:rPr>
          <w:rFonts w:hint="default" w:ascii="宋体" w:hAnsi="宋体" w:eastAsia="宋体"/>
          <w:b/>
          <w:color w:val="auto"/>
          <w:sz w:val="32"/>
          <w:szCs w:val="32"/>
          <w:highlight w:val="cyan"/>
          <w:lang w:val="en-US" w:eastAsia="zh-CN"/>
        </w:rPr>
      </w:pPr>
      <w:bookmarkStart w:id="87" w:name="_Toc2479"/>
      <w:r>
        <w:rPr>
          <w:rFonts w:hint="eastAsia" w:ascii="宋体" w:hAnsi="宋体"/>
          <w:b/>
          <w:color w:val="auto"/>
          <w:sz w:val="32"/>
          <w:szCs w:val="32"/>
          <w:lang w:val="en-GB"/>
        </w:rPr>
        <w:t>中小企业声明函</w:t>
      </w:r>
    </w:p>
    <w:p>
      <w:pPr>
        <w:pStyle w:val="43"/>
        <w:pageBreakBefore w:val="0"/>
        <w:kinsoku/>
        <w:overflowPunct/>
        <w:topLinePunct w:val="0"/>
        <w:bidi w:val="0"/>
        <w:spacing w:line="360" w:lineRule="auto"/>
        <w:ind w:left="0" w:leftChars="0" w:right="0" w:rightChars="0" w:firstLine="504" w:firstLineChars="200"/>
        <w:rPr>
          <w:rFonts w:ascii="宋体" w:hAnsi="宋体"/>
          <w:color w:val="auto"/>
          <w:spacing w:val="6"/>
          <w:sz w:val="24"/>
        </w:rPr>
      </w:pPr>
      <w:r>
        <w:rPr>
          <w:rFonts w:hint="eastAsia" w:ascii="宋体" w:hAnsi="宋体"/>
          <w:color w:val="auto"/>
          <w:spacing w:val="6"/>
          <w:sz w:val="24"/>
        </w:rPr>
        <w:t>本公司（</w:t>
      </w:r>
      <w:r>
        <w:rPr>
          <w:rFonts w:hint="eastAsia" w:ascii="宋体" w:hAnsi="宋体"/>
          <w:color w:val="auto"/>
          <w:spacing w:val="6"/>
          <w:sz w:val="24"/>
          <w:u w:val="single"/>
        </w:rPr>
        <w:t xml:space="preserve">           </w:t>
      </w:r>
      <w:r>
        <w:rPr>
          <w:rFonts w:hint="eastAsia" w:ascii="宋体" w:hAnsi="宋体"/>
          <w:color w:val="auto"/>
          <w:spacing w:val="6"/>
          <w:sz w:val="24"/>
        </w:rPr>
        <w:t>）郑重声明，根据《政府采购促进中小企业发展管理办法》（财库﹝2020﹞46号）的规定，本公司（</w:t>
      </w:r>
      <w:r>
        <w:rPr>
          <w:rFonts w:hint="eastAsia" w:ascii="宋体" w:hAnsi="宋体"/>
          <w:color w:val="auto"/>
          <w:spacing w:val="6"/>
          <w:sz w:val="24"/>
          <w:u w:val="single"/>
        </w:rPr>
        <w:t xml:space="preserve">               </w:t>
      </w:r>
      <w:r>
        <w:rPr>
          <w:rFonts w:hint="eastAsia" w:ascii="宋体" w:hAnsi="宋体"/>
          <w:color w:val="auto"/>
          <w:spacing w:val="6"/>
          <w:sz w:val="24"/>
        </w:rPr>
        <w:t>）参加（单位名称）的（项目名称）采购活动，服务全部由符合政策要求的中小企业承接）。相关企业（含联合体中的中小企业、签订分包意向协议的中小企业）的具体情况如下：</w:t>
      </w:r>
    </w:p>
    <w:p>
      <w:pPr>
        <w:pStyle w:val="43"/>
        <w:pageBreakBefore w:val="0"/>
        <w:kinsoku/>
        <w:overflowPunct/>
        <w:topLinePunct w:val="0"/>
        <w:bidi w:val="0"/>
        <w:spacing w:line="360" w:lineRule="auto"/>
        <w:ind w:left="0" w:leftChars="0" w:right="0" w:rightChars="0" w:firstLine="504" w:firstLineChars="200"/>
        <w:rPr>
          <w:rFonts w:ascii="宋体" w:hAnsi="宋体"/>
          <w:color w:val="auto"/>
          <w:spacing w:val="6"/>
          <w:sz w:val="24"/>
        </w:rPr>
      </w:pPr>
      <w:r>
        <w:rPr>
          <w:rFonts w:hint="eastAsia" w:ascii="宋体" w:hAnsi="宋体"/>
          <w:color w:val="auto"/>
          <w:spacing w:val="6"/>
          <w:sz w:val="24"/>
        </w:rPr>
        <w:t>1.（标的名称），属于（采购文件中明确的所属行业）；承建（承接）企业为（企业名称），从业人员</w:t>
      </w:r>
      <w:r>
        <w:rPr>
          <w:rFonts w:hint="eastAsia" w:ascii="宋体" w:hAnsi="宋体"/>
          <w:color w:val="auto"/>
          <w:spacing w:val="6"/>
          <w:sz w:val="24"/>
          <w:u w:val="single"/>
        </w:rPr>
        <w:t xml:space="preserve">   </w:t>
      </w:r>
      <w:r>
        <w:rPr>
          <w:rFonts w:hint="eastAsia" w:ascii="宋体" w:hAnsi="宋体"/>
          <w:color w:val="auto"/>
          <w:spacing w:val="6"/>
          <w:sz w:val="24"/>
        </w:rPr>
        <w:t>人，营业收入为</w:t>
      </w:r>
      <w:r>
        <w:rPr>
          <w:rFonts w:hint="eastAsia" w:ascii="宋体" w:hAnsi="宋体"/>
          <w:color w:val="auto"/>
          <w:spacing w:val="6"/>
          <w:sz w:val="24"/>
          <w:u w:val="single"/>
        </w:rPr>
        <w:t xml:space="preserve">   </w:t>
      </w:r>
      <w:r>
        <w:rPr>
          <w:rFonts w:hint="eastAsia" w:ascii="宋体" w:hAnsi="宋体"/>
          <w:color w:val="auto"/>
          <w:spacing w:val="6"/>
          <w:sz w:val="24"/>
        </w:rPr>
        <w:t>万元，资产总额为</w:t>
      </w:r>
      <w:r>
        <w:rPr>
          <w:rFonts w:hint="eastAsia" w:ascii="宋体" w:hAnsi="宋体"/>
          <w:color w:val="auto"/>
          <w:spacing w:val="6"/>
          <w:sz w:val="24"/>
          <w:u w:val="single"/>
        </w:rPr>
        <w:t xml:space="preserve">   </w:t>
      </w:r>
      <w:r>
        <w:rPr>
          <w:rFonts w:hint="eastAsia" w:ascii="宋体" w:hAnsi="宋体"/>
          <w:color w:val="auto"/>
          <w:spacing w:val="6"/>
          <w:sz w:val="24"/>
        </w:rPr>
        <w:t>万元</w:t>
      </w:r>
      <w:r>
        <w:rPr>
          <w:rFonts w:hint="eastAsia" w:ascii="宋体" w:hAnsi="宋体" w:cs="宋体"/>
          <w:color w:val="auto"/>
          <w:sz w:val="24"/>
        </w:rPr>
        <w:fldChar w:fldCharType="begin"/>
      </w:r>
      <w:r>
        <w:rPr>
          <w:rFonts w:hint="eastAsia" w:ascii="宋体" w:hAnsi="宋体" w:cs="宋体"/>
          <w:color w:val="auto"/>
          <w:sz w:val="24"/>
        </w:rPr>
        <w:instrText xml:space="preserve"> = 1 \* GB3 </w:instrText>
      </w:r>
      <w:r>
        <w:rPr>
          <w:rFonts w:hint="eastAsia" w:ascii="宋体" w:hAnsi="宋体" w:cs="宋体"/>
          <w:color w:val="auto"/>
          <w:sz w:val="24"/>
        </w:rPr>
        <w:fldChar w:fldCharType="separate"/>
      </w:r>
      <w:r>
        <w:rPr>
          <w:rFonts w:hint="eastAsia" w:ascii="宋体" w:hAnsi="宋体" w:cs="宋体"/>
          <w:color w:val="auto"/>
          <w:sz w:val="24"/>
        </w:rPr>
        <w:t>①</w:t>
      </w:r>
      <w:r>
        <w:rPr>
          <w:rFonts w:hint="eastAsia" w:ascii="宋体" w:hAnsi="宋体" w:cs="宋体"/>
          <w:color w:val="auto"/>
          <w:sz w:val="24"/>
        </w:rPr>
        <w:fldChar w:fldCharType="end"/>
      </w:r>
      <w:r>
        <w:rPr>
          <w:rFonts w:hint="eastAsia" w:ascii="宋体" w:hAnsi="宋体"/>
          <w:color w:val="auto"/>
          <w:spacing w:val="6"/>
          <w:sz w:val="24"/>
        </w:rPr>
        <w:t>，属于（中型企业、小型企业、微型企业）；</w:t>
      </w:r>
    </w:p>
    <w:p>
      <w:pPr>
        <w:pStyle w:val="43"/>
        <w:pageBreakBefore w:val="0"/>
        <w:kinsoku/>
        <w:overflowPunct/>
        <w:topLinePunct w:val="0"/>
        <w:bidi w:val="0"/>
        <w:spacing w:line="360" w:lineRule="auto"/>
        <w:ind w:left="0" w:leftChars="0" w:right="0" w:rightChars="0" w:firstLine="504" w:firstLineChars="200"/>
        <w:rPr>
          <w:rFonts w:ascii="宋体" w:hAnsi="宋体"/>
          <w:color w:val="auto"/>
          <w:spacing w:val="6"/>
          <w:sz w:val="24"/>
        </w:rPr>
      </w:pPr>
      <w:r>
        <w:rPr>
          <w:rFonts w:hint="eastAsia" w:ascii="宋体" w:hAnsi="宋体"/>
          <w:color w:val="auto"/>
          <w:spacing w:val="6"/>
          <w:sz w:val="24"/>
        </w:rPr>
        <w:t>2.（标的名称），属于（采购文件中明确的所属行业）；承建（承接）企业为（企业名称），从业人员</w:t>
      </w:r>
      <w:r>
        <w:rPr>
          <w:rFonts w:hint="eastAsia" w:ascii="宋体" w:hAnsi="宋体"/>
          <w:color w:val="auto"/>
          <w:spacing w:val="6"/>
          <w:sz w:val="24"/>
          <w:u w:val="single"/>
        </w:rPr>
        <w:t xml:space="preserve">   </w:t>
      </w:r>
      <w:r>
        <w:rPr>
          <w:rFonts w:hint="eastAsia" w:ascii="宋体" w:hAnsi="宋体"/>
          <w:color w:val="auto"/>
          <w:spacing w:val="6"/>
          <w:sz w:val="24"/>
        </w:rPr>
        <w:t>人，营业收入为</w:t>
      </w:r>
      <w:r>
        <w:rPr>
          <w:rFonts w:hint="eastAsia" w:ascii="宋体" w:hAnsi="宋体"/>
          <w:color w:val="auto"/>
          <w:spacing w:val="6"/>
          <w:sz w:val="24"/>
          <w:u w:val="single"/>
        </w:rPr>
        <w:t xml:space="preserve">    </w:t>
      </w:r>
      <w:r>
        <w:rPr>
          <w:rFonts w:hint="eastAsia" w:ascii="宋体" w:hAnsi="宋体"/>
          <w:color w:val="auto"/>
          <w:spacing w:val="6"/>
          <w:sz w:val="24"/>
        </w:rPr>
        <w:t>万元，资产总额为</w:t>
      </w:r>
      <w:r>
        <w:rPr>
          <w:rFonts w:hint="eastAsia" w:ascii="宋体" w:hAnsi="宋体"/>
          <w:color w:val="auto"/>
          <w:spacing w:val="6"/>
          <w:sz w:val="24"/>
          <w:u w:val="single"/>
        </w:rPr>
        <w:t xml:space="preserve">   </w:t>
      </w:r>
      <w:r>
        <w:rPr>
          <w:rFonts w:hint="eastAsia" w:ascii="宋体" w:hAnsi="宋体"/>
          <w:color w:val="auto"/>
          <w:spacing w:val="6"/>
          <w:sz w:val="24"/>
        </w:rPr>
        <w:t>万元，属于（中型企业、小型企业、微型企业）；</w:t>
      </w:r>
    </w:p>
    <w:p>
      <w:pPr>
        <w:pStyle w:val="43"/>
        <w:pageBreakBefore w:val="0"/>
        <w:kinsoku/>
        <w:overflowPunct/>
        <w:topLinePunct w:val="0"/>
        <w:bidi w:val="0"/>
        <w:spacing w:line="360" w:lineRule="auto"/>
        <w:ind w:left="0" w:leftChars="0" w:right="0" w:rightChars="0" w:firstLine="504" w:firstLineChars="200"/>
        <w:rPr>
          <w:rFonts w:ascii="宋体" w:hAnsi="宋体"/>
          <w:color w:val="auto"/>
          <w:spacing w:val="6"/>
          <w:sz w:val="24"/>
        </w:rPr>
      </w:pPr>
      <w:r>
        <w:rPr>
          <w:rFonts w:hint="eastAsia" w:ascii="宋体" w:hAnsi="宋体"/>
          <w:color w:val="auto"/>
          <w:spacing w:val="6"/>
          <w:sz w:val="24"/>
        </w:rPr>
        <w:t>……以上企业，不属于大企业的分支机构，不存在控股股东为大企业的情形，也不存在与大企业的负责人为同一人的情形。</w:t>
      </w:r>
    </w:p>
    <w:p>
      <w:pPr>
        <w:pStyle w:val="43"/>
        <w:pageBreakBefore w:val="0"/>
        <w:kinsoku/>
        <w:overflowPunct/>
        <w:topLinePunct w:val="0"/>
        <w:bidi w:val="0"/>
        <w:spacing w:line="360" w:lineRule="auto"/>
        <w:ind w:left="0" w:leftChars="0" w:right="0" w:rightChars="0" w:firstLine="504" w:firstLineChars="200"/>
        <w:rPr>
          <w:rFonts w:ascii="宋体" w:hAnsi="宋体"/>
          <w:color w:val="auto"/>
          <w:spacing w:val="6"/>
          <w:sz w:val="24"/>
        </w:rPr>
      </w:pPr>
      <w:r>
        <w:rPr>
          <w:rFonts w:hint="eastAsia" w:ascii="宋体" w:hAnsi="宋体"/>
          <w:color w:val="auto"/>
          <w:spacing w:val="6"/>
          <w:sz w:val="24"/>
        </w:rPr>
        <w:t>本企业对上述声明内容的真实性负责。如有虚假，将依法承担相应责任。</w:t>
      </w:r>
    </w:p>
    <w:p>
      <w:pPr>
        <w:pStyle w:val="43"/>
        <w:pageBreakBefore w:val="0"/>
        <w:kinsoku/>
        <w:overflowPunct/>
        <w:topLinePunct w:val="0"/>
        <w:bidi w:val="0"/>
        <w:spacing w:line="360" w:lineRule="auto"/>
        <w:ind w:left="0" w:leftChars="0" w:right="0" w:rightChars="0"/>
        <w:rPr>
          <w:rFonts w:ascii="宋体" w:hAnsi="宋体"/>
          <w:color w:val="auto"/>
          <w:spacing w:val="6"/>
          <w:sz w:val="24"/>
        </w:rPr>
      </w:pPr>
    </w:p>
    <w:p>
      <w:pPr>
        <w:pStyle w:val="43"/>
        <w:pageBreakBefore w:val="0"/>
        <w:kinsoku/>
        <w:overflowPunct/>
        <w:topLinePunct w:val="0"/>
        <w:bidi w:val="0"/>
        <w:spacing w:line="360" w:lineRule="auto"/>
        <w:ind w:left="0" w:leftChars="0" w:right="0" w:rightChars="0"/>
        <w:rPr>
          <w:rFonts w:ascii="宋体" w:hAnsi="宋体"/>
          <w:color w:val="auto"/>
          <w:spacing w:val="6"/>
          <w:sz w:val="24"/>
        </w:rPr>
      </w:pPr>
    </w:p>
    <w:p>
      <w:pPr>
        <w:pStyle w:val="43"/>
        <w:pageBreakBefore w:val="0"/>
        <w:kinsoku/>
        <w:overflowPunct/>
        <w:topLinePunct w:val="0"/>
        <w:bidi w:val="0"/>
        <w:spacing w:line="360" w:lineRule="auto"/>
        <w:ind w:left="0" w:leftChars="0" w:right="0" w:rightChars="0"/>
        <w:rPr>
          <w:rFonts w:ascii="宋体" w:hAnsi="宋体"/>
          <w:color w:val="auto"/>
          <w:spacing w:val="6"/>
          <w:sz w:val="24"/>
        </w:rPr>
      </w:pPr>
    </w:p>
    <w:p>
      <w:pPr>
        <w:pStyle w:val="43"/>
        <w:pageBreakBefore w:val="0"/>
        <w:kinsoku/>
        <w:overflowPunct/>
        <w:topLinePunct w:val="0"/>
        <w:bidi w:val="0"/>
        <w:spacing w:line="360" w:lineRule="auto"/>
        <w:ind w:left="0" w:leftChars="0" w:right="0" w:rightChars="0" w:firstLine="5040" w:firstLineChars="2000"/>
        <w:rPr>
          <w:rFonts w:ascii="宋体" w:hAnsi="宋体"/>
          <w:color w:val="auto"/>
          <w:spacing w:val="6"/>
          <w:sz w:val="24"/>
        </w:rPr>
      </w:pPr>
      <w:r>
        <w:rPr>
          <w:rFonts w:hint="eastAsia" w:ascii="宋体" w:hAnsi="宋体"/>
          <w:color w:val="auto"/>
          <w:spacing w:val="6"/>
          <w:sz w:val="24"/>
        </w:rPr>
        <w:t>企业名称（</w:t>
      </w:r>
      <w:r>
        <w:rPr>
          <w:rFonts w:hint="eastAsia" w:ascii="宋体" w:hAnsi="宋体"/>
          <w:color w:val="auto"/>
          <w:sz w:val="24"/>
        </w:rPr>
        <w:t>电子</w:t>
      </w:r>
      <w:r>
        <w:rPr>
          <w:rFonts w:hint="eastAsia" w:ascii="宋体" w:hAnsi="宋体"/>
          <w:color w:val="auto"/>
          <w:sz w:val="24"/>
          <w:lang w:eastAsia="zh-CN"/>
        </w:rPr>
        <w:t>公</w:t>
      </w:r>
      <w:r>
        <w:rPr>
          <w:rFonts w:hint="eastAsia" w:ascii="宋体" w:hAnsi="宋体"/>
          <w:color w:val="auto"/>
          <w:sz w:val="24"/>
        </w:rPr>
        <w:t>章</w:t>
      </w:r>
      <w:r>
        <w:rPr>
          <w:rFonts w:hint="eastAsia" w:ascii="宋体" w:hAnsi="宋体"/>
          <w:color w:val="auto"/>
          <w:spacing w:val="6"/>
          <w:sz w:val="24"/>
        </w:rPr>
        <w:t>）：</w:t>
      </w:r>
    </w:p>
    <w:p>
      <w:pPr>
        <w:pStyle w:val="43"/>
        <w:pageBreakBefore w:val="0"/>
        <w:kinsoku/>
        <w:wordWrap w:val="0"/>
        <w:overflowPunct/>
        <w:topLinePunct w:val="0"/>
        <w:bidi w:val="0"/>
        <w:spacing w:line="360" w:lineRule="auto"/>
        <w:ind w:left="0" w:leftChars="0" w:right="0" w:rightChars="0" w:firstLine="5040" w:firstLineChars="2000"/>
        <w:jc w:val="right"/>
        <w:rPr>
          <w:rFonts w:ascii="宋体" w:hAnsi="宋体" w:cs="宋体"/>
          <w:color w:val="auto"/>
          <w:sz w:val="24"/>
        </w:rPr>
      </w:pPr>
      <w:r>
        <w:rPr>
          <w:rFonts w:hint="eastAsia" w:ascii="宋体" w:hAnsi="宋体"/>
          <w:color w:val="auto"/>
          <w:spacing w:val="6"/>
          <w:sz w:val="24"/>
        </w:rPr>
        <w:t>日期：××年××月××日</w:t>
      </w:r>
      <w:r>
        <w:rPr>
          <w:rFonts w:hint="eastAsia" w:ascii="宋体" w:hAnsi="宋体" w:cs="宋体"/>
          <w:color w:val="auto"/>
          <w:sz w:val="24"/>
        </w:rPr>
        <w:t xml:space="preserve">             </w:t>
      </w:r>
    </w:p>
    <w:p>
      <w:pPr>
        <w:pageBreakBefore w:val="0"/>
        <w:kinsoku/>
        <w:overflowPunct/>
        <w:topLinePunct w:val="0"/>
        <w:bidi w:val="0"/>
        <w:spacing w:line="360" w:lineRule="auto"/>
        <w:ind w:left="0" w:leftChars="0" w:right="0" w:rightChars="0"/>
        <w:rPr>
          <w:rFonts w:ascii="宋体" w:hAnsi="宋体" w:cs="宋体"/>
          <w:color w:val="auto"/>
          <w:sz w:val="24"/>
        </w:rPr>
      </w:pPr>
      <w:r>
        <w:rPr>
          <w:rFonts w:ascii="宋体" w:hAnsi="宋体" w:cs="宋体"/>
          <w:color w:val="auto"/>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1" name="1026"/>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wps:wsp>
                  </a:graphicData>
                </a:graphic>
              </wp:anchor>
            </w:drawing>
          </mc:Choice>
          <mc:Fallback>
            <w:pict>
              <v:line id="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RSqldMAAAAGAQAADwAAAAAAAAABACAAAAAiAAAAZHJzL2Rvd25yZXYueG1sUEsB&#10;AhQAFAAAAAgAh07iQKzRT9/BAQAAlgMAAA4AAAAAAAAAAQAgAAAAIgEAAGRycy9lMm9Eb2MueG1s&#10;UEsFBgAAAAAGAAYAWQEAAFUFAAAAAA==&#10;">
                <v:fill on="f" focussize="0,0"/>
                <v:stroke weight="1.25pt" color="#000000" joinstyle="miter"/>
                <v:imagedata o:title=""/>
                <o:lock v:ext="edit" aspectratio="f"/>
              </v:line>
            </w:pict>
          </mc:Fallback>
        </mc:AlternateContent>
      </w:r>
    </w:p>
    <w:p>
      <w:pPr>
        <w:pageBreakBefore w:val="0"/>
        <w:kinsoku/>
        <w:overflowPunct/>
        <w:topLinePunct w:val="0"/>
        <w:bidi w:val="0"/>
        <w:spacing w:line="360" w:lineRule="auto"/>
        <w:ind w:left="0" w:leftChars="0" w:right="0" w:rightChars="0"/>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 1 \* GB3 </w:instrText>
      </w:r>
      <w:r>
        <w:rPr>
          <w:rFonts w:hint="eastAsia" w:ascii="宋体" w:hAnsi="宋体" w:cs="宋体"/>
          <w:color w:val="auto"/>
          <w:sz w:val="24"/>
        </w:rPr>
        <w:fldChar w:fldCharType="separate"/>
      </w:r>
      <w:r>
        <w:rPr>
          <w:rFonts w:hint="eastAsia" w:ascii="宋体" w:hAnsi="宋体" w:cs="宋体"/>
          <w:color w:val="auto"/>
          <w:sz w:val="24"/>
        </w:rPr>
        <w:t>①</w:t>
      </w:r>
      <w:r>
        <w:rPr>
          <w:rFonts w:hint="eastAsia" w:ascii="宋体" w:hAnsi="宋体" w:cs="宋体"/>
          <w:color w:val="auto"/>
          <w:sz w:val="24"/>
        </w:rPr>
        <w:fldChar w:fldCharType="end"/>
      </w:r>
      <w:r>
        <w:rPr>
          <w:rFonts w:hint="eastAsia" w:ascii="宋体" w:hAnsi="宋体" w:cs="宋体"/>
          <w:color w:val="auto"/>
          <w:sz w:val="24"/>
        </w:rPr>
        <w:t>从业人员、营业收入、资产总额填报上一年度数据，无上一年度数据的新成立企业可不填报。</w:t>
      </w:r>
    </w:p>
    <w:p>
      <w:pPr>
        <w:pageBreakBefore w:val="0"/>
        <w:kinsoku/>
        <w:overflowPunct/>
        <w:topLinePunct w:val="0"/>
        <w:bidi w:val="0"/>
        <w:spacing w:line="360" w:lineRule="auto"/>
        <w:ind w:left="0" w:leftChars="0" w:right="0" w:rightChars="0"/>
        <w:rPr>
          <w:rFonts w:ascii="宋体" w:hAnsi="宋体" w:cs="宋体"/>
          <w:color w:val="auto"/>
          <w:sz w:val="24"/>
        </w:rPr>
        <w:sectPr>
          <w:pgSz w:w="11906" w:h="16838"/>
          <w:pgMar w:top="1440" w:right="1418" w:bottom="1440" w:left="1418" w:header="851" w:footer="851" w:gutter="0"/>
          <w:cols w:space="720" w:num="1"/>
          <w:docGrid w:linePitch="312" w:charSpace="0"/>
        </w:sectPr>
      </w:pPr>
    </w:p>
    <w:p>
      <w:pPr>
        <w:pStyle w:val="13"/>
        <w:pageBreakBefore w:val="0"/>
        <w:kinsoku/>
        <w:overflowPunct/>
        <w:topLinePunct w:val="0"/>
        <w:bidi w:val="0"/>
        <w:spacing w:line="360" w:lineRule="auto"/>
        <w:ind w:left="0" w:leftChars="0" w:right="0" w:rightChars="0"/>
        <w:jc w:val="center"/>
        <w:outlineLvl w:val="1"/>
        <w:rPr>
          <w:rFonts w:hAnsi="宋体"/>
          <w:b/>
          <w:color w:val="auto"/>
          <w:sz w:val="32"/>
          <w:szCs w:val="32"/>
          <w:lang w:val="en-GB"/>
        </w:rPr>
      </w:pPr>
      <w:bookmarkStart w:id="88" w:name="_Toc27483_WPSOffice_Level1"/>
      <w:bookmarkStart w:id="89" w:name="_Toc17646_WPSOffice_Level1"/>
      <w:r>
        <w:rPr>
          <w:rFonts w:hint="eastAsia" w:hAnsi="宋体"/>
          <w:b/>
          <w:color w:val="auto"/>
          <w:sz w:val="32"/>
          <w:szCs w:val="32"/>
          <w:lang w:val="en-GB"/>
        </w:rPr>
        <w:t>残疾人福利性单位声明函</w:t>
      </w:r>
      <w:bookmarkEnd w:id="88"/>
      <w:bookmarkEnd w:id="89"/>
    </w:p>
    <w:p>
      <w:pPr>
        <w:pStyle w:val="14"/>
        <w:pageBreakBefore w:val="0"/>
        <w:kinsoku/>
        <w:overflowPunct/>
        <w:topLinePunct w:val="0"/>
        <w:bidi w:val="0"/>
        <w:ind w:left="0" w:leftChars="0" w:right="0" w:rightChars="0"/>
        <w:rPr>
          <w:color w:val="auto"/>
          <w:sz w:val="24"/>
          <w:szCs w:val="24"/>
          <w:lang w:val="en-GB"/>
        </w:rPr>
      </w:pPr>
    </w:p>
    <w:p>
      <w:pPr>
        <w:pageBreakBefore w:val="0"/>
        <w:kinsoku/>
        <w:overflowPunct/>
        <w:topLinePunct w:val="0"/>
        <w:bidi w:val="0"/>
        <w:spacing w:line="588" w:lineRule="exact"/>
        <w:ind w:left="0" w:leftChars="0" w:right="0" w:rightChars="0" w:firstLine="504" w:firstLineChars="200"/>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4"/>
          <w:u w:val="single"/>
        </w:rPr>
        <w:t xml:space="preserve">                   </w:t>
      </w:r>
      <w:r>
        <w:rPr>
          <w:rFonts w:hint="eastAsia" w:ascii="宋体" w:hAnsi="宋体" w:cs="宋体"/>
          <w:color w:val="auto"/>
          <w:spacing w:val="6"/>
          <w:sz w:val="24"/>
        </w:rPr>
        <w:t>单位的</w:t>
      </w:r>
    </w:p>
    <w:p>
      <w:pPr>
        <w:pageBreakBefore w:val="0"/>
        <w:kinsoku/>
        <w:overflowPunct/>
        <w:topLinePunct w:val="0"/>
        <w:bidi w:val="0"/>
        <w:spacing w:line="588" w:lineRule="exact"/>
        <w:ind w:left="0" w:leftChars="0" w:right="0" w:rightChars="0"/>
        <w:rPr>
          <w:rFonts w:ascii="宋体" w:hAnsi="宋体" w:cs="宋体"/>
          <w:color w:val="auto"/>
          <w:spacing w:val="6"/>
          <w:sz w:val="24"/>
        </w:rPr>
      </w:pPr>
      <w:r>
        <w:rPr>
          <w:rFonts w:hint="eastAsia" w:ascii="宋体" w:hAnsi="宋体" w:cs="宋体"/>
          <w:color w:val="auto"/>
          <w:spacing w:val="6"/>
          <w:sz w:val="24"/>
          <w:u w:val="single"/>
        </w:rPr>
        <w:t xml:space="preserve">           </w:t>
      </w:r>
      <w:r>
        <w:rPr>
          <w:rFonts w:hint="eastAsia" w:ascii="宋体" w:hAnsi="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pPr>
        <w:pageBreakBefore w:val="0"/>
        <w:kinsoku/>
        <w:overflowPunct/>
        <w:topLinePunct w:val="0"/>
        <w:bidi w:val="0"/>
        <w:spacing w:line="588" w:lineRule="exact"/>
        <w:ind w:left="0" w:leftChars="0" w:right="0" w:rightChars="0"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pageBreakBefore w:val="0"/>
        <w:tabs>
          <w:tab w:val="left" w:pos="4860"/>
        </w:tabs>
        <w:kinsoku/>
        <w:overflowPunct/>
        <w:topLinePunct w:val="0"/>
        <w:bidi w:val="0"/>
        <w:spacing w:line="588" w:lineRule="exact"/>
        <w:ind w:left="0" w:leftChars="0" w:right="0" w:rightChars="0" w:firstLine="504" w:firstLineChars="200"/>
        <w:jc w:val="center"/>
        <w:rPr>
          <w:rFonts w:ascii="宋体" w:hAnsi="宋体" w:cs="宋体"/>
          <w:color w:val="auto"/>
          <w:spacing w:val="6"/>
          <w:sz w:val="24"/>
        </w:rPr>
      </w:pPr>
      <w:r>
        <w:rPr>
          <w:rFonts w:hint="eastAsia" w:ascii="宋体" w:hAnsi="宋体" w:cs="宋体"/>
          <w:color w:val="auto"/>
          <w:spacing w:val="6"/>
          <w:sz w:val="24"/>
        </w:rPr>
        <w:t xml:space="preserve">           </w:t>
      </w:r>
    </w:p>
    <w:p>
      <w:pPr>
        <w:pageBreakBefore w:val="0"/>
        <w:tabs>
          <w:tab w:val="left" w:pos="4860"/>
        </w:tabs>
        <w:kinsoku/>
        <w:overflowPunct/>
        <w:topLinePunct w:val="0"/>
        <w:bidi w:val="0"/>
        <w:spacing w:line="588" w:lineRule="exact"/>
        <w:ind w:left="0" w:leftChars="0" w:right="0" w:rightChars="0" w:firstLine="504" w:firstLineChars="200"/>
        <w:jc w:val="center"/>
        <w:rPr>
          <w:rFonts w:ascii="宋体" w:hAnsi="宋体" w:cs="宋体"/>
          <w:color w:val="auto"/>
          <w:spacing w:val="6"/>
          <w:sz w:val="24"/>
        </w:rPr>
      </w:pPr>
      <w:r>
        <w:rPr>
          <w:rFonts w:hint="eastAsia" w:ascii="宋体" w:hAnsi="宋体" w:cs="宋体"/>
          <w:color w:val="auto"/>
          <w:spacing w:val="6"/>
          <w:sz w:val="24"/>
        </w:rPr>
        <w:t xml:space="preserve">                                单位名称（</w:t>
      </w:r>
      <w:r>
        <w:rPr>
          <w:rFonts w:hint="eastAsia" w:ascii="宋体" w:hAnsi="宋体"/>
          <w:color w:val="auto"/>
          <w:sz w:val="24"/>
        </w:rPr>
        <w:t>电子</w:t>
      </w:r>
      <w:r>
        <w:rPr>
          <w:rFonts w:hint="eastAsia" w:ascii="宋体" w:hAnsi="宋体"/>
          <w:color w:val="auto"/>
          <w:sz w:val="24"/>
          <w:lang w:eastAsia="zh-CN"/>
        </w:rPr>
        <w:t>公</w:t>
      </w:r>
      <w:r>
        <w:rPr>
          <w:rFonts w:hint="eastAsia" w:ascii="宋体" w:hAnsi="宋体"/>
          <w:color w:val="auto"/>
          <w:sz w:val="24"/>
        </w:rPr>
        <w:t>章</w:t>
      </w:r>
      <w:r>
        <w:rPr>
          <w:rFonts w:hint="eastAsia" w:ascii="宋体" w:hAnsi="宋体" w:cs="宋体"/>
          <w:color w:val="auto"/>
          <w:spacing w:val="6"/>
          <w:sz w:val="24"/>
        </w:rPr>
        <w:t>）：</w:t>
      </w:r>
    </w:p>
    <w:p>
      <w:pPr>
        <w:pageBreakBefore w:val="0"/>
        <w:tabs>
          <w:tab w:val="left" w:pos="4860"/>
        </w:tabs>
        <w:kinsoku/>
        <w:overflowPunct/>
        <w:topLinePunct w:val="0"/>
        <w:bidi w:val="0"/>
        <w:spacing w:line="588" w:lineRule="exact"/>
        <w:ind w:left="0" w:leftChars="0" w:right="0" w:rightChars="0" w:firstLine="504" w:firstLineChars="200"/>
        <w:jc w:val="center"/>
        <w:rPr>
          <w:rFonts w:ascii="宋体" w:hAnsi="宋体" w:cs="宋体"/>
          <w:color w:val="auto"/>
          <w:spacing w:val="6"/>
          <w:sz w:val="24"/>
        </w:rPr>
      </w:pPr>
      <w:r>
        <w:rPr>
          <w:rFonts w:hint="eastAsia" w:ascii="宋体" w:hAnsi="宋体" w:cs="宋体"/>
          <w:color w:val="auto"/>
          <w:spacing w:val="6"/>
          <w:sz w:val="24"/>
        </w:rPr>
        <w:t xml:space="preserve">        </w:t>
      </w:r>
    </w:p>
    <w:p>
      <w:pPr>
        <w:pageBreakBefore w:val="0"/>
        <w:tabs>
          <w:tab w:val="left" w:pos="4860"/>
        </w:tabs>
        <w:kinsoku/>
        <w:overflowPunct/>
        <w:topLinePunct w:val="0"/>
        <w:bidi w:val="0"/>
        <w:spacing w:line="588" w:lineRule="exact"/>
        <w:ind w:left="0" w:leftChars="0" w:right="0" w:rightChars="0" w:firstLine="504" w:firstLineChars="200"/>
        <w:jc w:val="center"/>
        <w:rPr>
          <w:rFonts w:ascii="宋体" w:hAnsi="宋体" w:cs="宋体"/>
          <w:color w:val="auto"/>
          <w:sz w:val="24"/>
        </w:rPr>
      </w:pPr>
      <w:r>
        <w:rPr>
          <w:rFonts w:hint="eastAsia" w:ascii="宋体" w:hAnsi="宋体" w:cs="宋体"/>
          <w:color w:val="auto"/>
          <w:spacing w:val="6"/>
          <w:sz w:val="24"/>
        </w:rPr>
        <w:t xml:space="preserve">                                  日  期  ：</w:t>
      </w:r>
    </w:p>
    <w:p>
      <w:pPr>
        <w:pageBreakBefore w:val="0"/>
        <w:kinsoku/>
        <w:overflowPunct/>
        <w:topLinePunct w:val="0"/>
        <w:bidi w:val="0"/>
        <w:ind w:left="0" w:leftChars="0" w:right="0" w:rightChars="0"/>
        <w:rPr>
          <w:color w:val="auto"/>
        </w:rPr>
      </w:pPr>
    </w:p>
    <w:p>
      <w:pPr>
        <w:pStyle w:val="12"/>
        <w:pageBreakBefore w:val="0"/>
        <w:kinsoku/>
        <w:overflowPunct/>
        <w:topLinePunct w:val="0"/>
        <w:bidi w:val="0"/>
        <w:ind w:left="0" w:leftChars="0" w:right="0" w:rightChars="0"/>
        <w:rPr>
          <w:color w:val="auto"/>
        </w:rPr>
      </w:pPr>
    </w:p>
    <w:p>
      <w:pPr>
        <w:pStyle w:val="13"/>
        <w:pageBreakBefore w:val="0"/>
        <w:kinsoku/>
        <w:overflowPunct/>
        <w:topLinePunct w:val="0"/>
        <w:bidi w:val="0"/>
        <w:ind w:left="0" w:leftChars="0" w:right="0" w:rightChars="0"/>
        <w:rPr>
          <w:color w:val="auto"/>
        </w:rPr>
      </w:pPr>
    </w:p>
    <w:p>
      <w:pPr>
        <w:pStyle w:val="14"/>
        <w:pageBreakBefore w:val="0"/>
        <w:kinsoku/>
        <w:overflowPunct/>
        <w:topLinePunct w:val="0"/>
        <w:bidi w:val="0"/>
        <w:ind w:left="0" w:leftChars="0" w:right="0" w:rightChars="0"/>
        <w:rPr>
          <w:color w:val="auto"/>
        </w:rPr>
      </w:pPr>
    </w:p>
    <w:p>
      <w:pPr>
        <w:pageBreakBefore w:val="0"/>
        <w:kinsoku/>
        <w:overflowPunct/>
        <w:topLinePunct w:val="0"/>
        <w:bidi w:val="0"/>
        <w:ind w:left="0" w:leftChars="0" w:right="0" w:rightChars="0"/>
        <w:rPr>
          <w:color w:val="auto"/>
        </w:rPr>
      </w:pPr>
    </w:p>
    <w:p>
      <w:pPr>
        <w:pStyle w:val="2"/>
        <w:pageBreakBefore w:val="0"/>
        <w:kinsoku/>
        <w:overflowPunct/>
        <w:topLinePunct w:val="0"/>
        <w:bidi w:val="0"/>
        <w:ind w:left="0" w:leftChars="0" w:right="0" w:rightChars="0"/>
        <w:rPr>
          <w:color w:val="auto"/>
        </w:rPr>
      </w:pPr>
    </w:p>
    <w:p>
      <w:pPr>
        <w:pStyle w:val="2"/>
        <w:pageBreakBefore w:val="0"/>
        <w:kinsoku/>
        <w:overflowPunct/>
        <w:topLinePunct w:val="0"/>
        <w:bidi w:val="0"/>
        <w:ind w:left="0" w:leftChars="0" w:right="0" w:rightChars="0"/>
        <w:rPr>
          <w:color w:val="auto"/>
        </w:rPr>
      </w:pPr>
    </w:p>
    <w:p>
      <w:pPr>
        <w:pStyle w:val="2"/>
        <w:pageBreakBefore w:val="0"/>
        <w:kinsoku/>
        <w:overflowPunct/>
        <w:topLinePunct w:val="0"/>
        <w:bidi w:val="0"/>
        <w:ind w:left="0" w:leftChars="0" w:right="0" w:rightChars="0"/>
        <w:rPr>
          <w:color w:val="auto"/>
        </w:rPr>
      </w:pPr>
    </w:p>
    <w:p>
      <w:pPr>
        <w:pStyle w:val="2"/>
        <w:pageBreakBefore w:val="0"/>
        <w:kinsoku/>
        <w:overflowPunct/>
        <w:topLinePunct w:val="0"/>
        <w:bidi w:val="0"/>
        <w:ind w:left="0" w:leftChars="0" w:right="0" w:rightChars="0"/>
        <w:rPr>
          <w:color w:val="auto"/>
        </w:rPr>
      </w:pPr>
    </w:p>
    <w:p>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textAlignment w:val="auto"/>
        <w:outlineLvl w:val="0"/>
        <w:rPr>
          <w:rFonts w:hint="eastAsia" w:ascii="仿宋_GB2312" w:hAnsi="宋体" w:eastAsia="宋体"/>
          <w:bCs/>
          <w:color w:val="auto"/>
          <w:sz w:val="30"/>
          <w:szCs w:val="30"/>
          <w:lang w:eastAsia="zh-CN"/>
        </w:rPr>
      </w:pPr>
      <w:r>
        <w:rPr>
          <w:rFonts w:hint="eastAsia" w:ascii="宋体" w:hAnsi="宋体"/>
          <w:b/>
          <w:color w:val="auto"/>
          <w:sz w:val="28"/>
        </w:rPr>
        <w:t>附件1</w:t>
      </w:r>
      <w:bookmarkEnd w:id="87"/>
      <w:r>
        <w:rPr>
          <w:rFonts w:hint="eastAsia" w:ascii="宋体" w:hAnsi="宋体"/>
          <w:b/>
          <w:color w:val="auto"/>
          <w:sz w:val="28"/>
          <w:lang w:val="en-US" w:eastAsia="zh-CN"/>
        </w:rPr>
        <w:t>6</w:t>
      </w:r>
    </w:p>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textAlignment w:val="auto"/>
        <w:outlineLvl w:val="0"/>
        <w:rPr>
          <w:color w:val="auto"/>
          <w:sz w:val="28"/>
          <w:szCs w:val="28"/>
        </w:rPr>
      </w:pPr>
      <w:bookmarkStart w:id="90" w:name="_Toc5436"/>
      <w:bookmarkStart w:id="91" w:name="_Toc1016"/>
      <w:r>
        <w:rPr>
          <w:rFonts w:hint="eastAsia"/>
          <w:color w:val="auto"/>
          <w:sz w:val="28"/>
          <w:szCs w:val="28"/>
        </w:rPr>
        <w:t>其余事项：</w:t>
      </w:r>
      <w:bookmarkEnd w:id="90"/>
      <w:bookmarkEnd w:id="91"/>
    </w:p>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firstLine="560" w:firstLineChars="200"/>
        <w:textAlignment w:val="auto"/>
        <w:outlineLvl w:val="0"/>
        <w:rPr>
          <w:color w:val="auto"/>
          <w:sz w:val="28"/>
          <w:szCs w:val="28"/>
        </w:rPr>
      </w:pPr>
      <w:bookmarkStart w:id="92" w:name="_Toc31052"/>
      <w:bookmarkStart w:id="93" w:name="_Toc24067"/>
      <w:r>
        <w:rPr>
          <w:rFonts w:hint="eastAsia"/>
          <w:color w:val="auto"/>
          <w:sz w:val="28"/>
          <w:szCs w:val="28"/>
        </w:rPr>
        <w:t>协商供应商如有融资需求，可使用以下银行的政采贷服务。</w:t>
      </w:r>
      <w:bookmarkEnd w:id="92"/>
      <w:bookmarkEnd w:id="93"/>
    </w:p>
    <w:tbl>
      <w:tblPr>
        <w:tblStyle w:val="25"/>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300"/>
        <w:gridCol w:w="1584"/>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银行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贷款年利率</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联系人</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中国工商银行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3.8%起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王霖</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中国农业银行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3.8%起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龚盛</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中国建设银行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3.8%起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梅晶晶</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88525339</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中国银行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3.75%起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任茜</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浦发银行台州分行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4.05%起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王渊</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浦发银行椒江分行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4.05%起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孙瑞华</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交通银行台州分行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3.75%起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周翔宇</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招商银行台州分行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4.32%起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王海玲</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浙商银行台州分行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5.01%起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章涉漪</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81880185</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中信银行台州分行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4.15%起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陈金园</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华夏银行台州分行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4.5%起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邱明达</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81871518</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泰隆银行开发区支行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5.6%起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梁宛莉</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民泰银行椒江支行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5.8%起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陈慧珠</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绍兴银行台州分行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5.1%起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郭庭斌</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温州银行台州分行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4.55%起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王晓波</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平安银行台州分行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6.53%起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李俊丽</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宁波银行台州分行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4.35%起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戴莉丽</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金华银行台州分行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4.05%起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金雪婷</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81886670</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台州银行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5.6%起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洪婷</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邮储银行台州分行</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3.85%起</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董庆</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81888982</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center"/>
              <w:textAlignment w:val="auto"/>
              <w:outlineLvl w:val="9"/>
              <w:rPr>
                <w:rFonts w:ascii="Arial" w:hAnsi="Arial"/>
                <w:color w:val="auto"/>
                <w:sz w:val="28"/>
                <w:szCs w:val="28"/>
              </w:rPr>
            </w:pPr>
            <w:r>
              <w:rPr>
                <w:rFonts w:hint="eastAsia" w:ascii="Arial" w:hAnsi="Arial"/>
                <w:color w:val="auto"/>
                <w:sz w:val="28"/>
                <w:szCs w:val="28"/>
              </w:rPr>
              <w:t>18957683735</w:t>
            </w:r>
          </w:p>
        </w:tc>
      </w:tr>
    </w:tbl>
    <w:p>
      <w:pPr>
        <w:pStyle w:val="12"/>
        <w:pageBreakBefore w:val="0"/>
        <w:kinsoku/>
        <w:overflowPunct/>
        <w:topLinePunct w:val="0"/>
        <w:bidi w:val="0"/>
        <w:ind w:left="0" w:leftChars="0" w:right="0" w:rightChars="0"/>
        <w:rPr>
          <w:color w:val="auto"/>
        </w:rPr>
      </w:pPr>
    </w:p>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textAlignment w:val="auto"/>
        <w:outlineLvl w:val="0"/>
        <w:rPr>
          <w:color w:val="auto"/>
          <w:sz w:val="28"/>
          <w:szCs w:val="28"/>
        </w:rPr>
      </w:pPr>
      <w:bookmarkStart w:id="94" w:name="_Toc4895"/>
      <w:bookmarkStart w:id="95" w:name="_Toc12787"/>
      <w:r>
        <w:rPr>
          <w:rFonts w:hint="eastAsia"/>
          <w:color w:val="auto"/>
          <w:sz w:val="28"/>
          <w:szCs w:val="28"/>
        </w:rPr>
        <w:t>协商供应商如有合同履约或预付款保函需要，可联系以下保险公司。</w:t>
      </w:r>
      <w:bookmarkEnd w:id="94"/>
      <w:bookmarkEnd w:id="95"/>
    </w:p>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textAlignment w:val="auto"/>
        <w:outlineLvl w:val="0"/>
        <w:rPr>
          <w:color w:val="auto"/>
          <w:sz w:val="28"/>
          <w:szCs w:val="28"/>
        </w:rPr>
      </w:pPr>
      <w:bookmarkStart w:id="96" w:name="_Toc11915"/>
      <w:bookmarkStart w:id="97" w:name="_Toc4774"/>
      <w:r>
        <w:rPr>
          <w:rFonts w:hint="eastAsia"/>
          <w:color w:val="auto"/>
          <w:sz w:val="28"/>
          <w:szCs w:val="28"/>
        </w:rPr>
        <w:t>合同履约保函联系方式：</w:t>
      </w:r>
      <w:bookmarkEnd w:id="96"/>
      <w:bookmarkEnd w:id="97"/>
    </w:p>
    <w:tbl>
      <w:tblPr>
        <w:tblStyle w:val="25"/>
        <w:tblW w:w="8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1791"/>
        <w:gridCol w:w="1471"/>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Arial" w:hAnsi="Arial"/>
                <w:color w:val="auto"/>
                <w:sz w:val="32"/>
                <w:szCs w:val="32"/>
              </w:rPr>
            </w:pPr>
            <w:r>
              <w:rPr>
                <w:rFonts w:hint="eastAsia" w:ascii="Arial" w:hAnsi="Arial"/>
                <w:color w:val="auto"/>
                <w:sz w:val="32"/>
                <w:szCs w:val="32"/>
              </w:rPr>
              <w:t>保险公司</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Arial" w:hAnsi="Arial"/>
                <w:color w:val="auto"/>
                <w:sz w:val="32"/>
                <w:szCs w:val="32"/>
              </w:rPr>
            </w:pPr>
            <w:r>
              <w:rPr>
                <w:rFonts w:hint="eastAsia" w:ascii="Arial" w:hAnsi="Arial"/>
                <w:color w:val="auto"/>
                <w:sz w:val="32"/>
                <w:szCs w:val="32"/>
              </w:rPr>
              <w:t>保费率</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Arial" w:hAnsi="Arial"/>
                <w:color w:val="auto"/>
                <w:sz w:val="32"/>
                <w:szCs w:val="32"/>
              </w:rPr>
            </w:pPr>
            <w:r>
              <w:rPr>
                <w:rFonts w:hint="eastAsia" w:ascii="Arial" w:hAnsi="Arial"/>
                <w:color w:val="auto"/>
                <w:sz w:val="32"/>
                <w:szCs w:val="32"/>
              </w:rPr>
              <w:t>联系人</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Arial" w:hAnsi="Arial"/>
                <w:color w:val="auto"/>
                <w:sz w:val="32"/>
                <w:szCs w:val="32"/>
              </w:rPr>
            </w:pPr>
            <w:r>
              <w:rPr>
                <w:rFonts w:hint="eastAsia" w:ascii="Arial" w:hAnsi="Arial"/>
                <w:color w:val="auto"/>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中国人寿财产保险股份有限公司台州中心支公司</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年费率1%，最低保费500元</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徐凌</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永诚财产保险股份有限公司台州分公司</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年费率1%，最低保费1000元</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尹刚强</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华泰财产保险有限公司台州中心支公司</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年费率0.5%，最低保费1000元</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王灵芳</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88869818，13586123199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中国大地财产保险股份有限公司台州中心支公司</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年费率1.5%，最低保费500元</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徐小明</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88552788，13968603112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阳光保险台州中心支公司</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年费率1%，最低保费500元</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林高明</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中华联合财产保险股份有限公司台州中心支公司</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年费率2%，最低保费500元</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王仙高</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中国人民财产保险股份有限公司台州中心支公司</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年费率0.3%，最低保费1000元</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王仙春</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4"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永安财产保险股份有限公司台州中心支公司</w:t>
            </w:r>
          </w:p>
        </w:tc>
        <w:tc>
          <w:tcPr>
            <w:tcW w:w="179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年费率0.3%，最低保费1000元</w:t>
            </w:r>
          </w:p>
        </w:tc>
        <w:tc>
          <w:tcPr>
            <w:tcW w:w="1471"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王春宇</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13676675331</w:t>
            </w:r>
          </w:p>
        </w:tc>
      </w:tr>
    </w:tbl>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firstLine="640" w:firstLineChars="200"/>
        <w:textAlignment w:val="auto"/>
        <w:outlineLvl w:val="0"/>
        <w:rPr>
          <w:color w:val="auto"/>
          <w:sz w:val="32"/>
          <w:szCs w:val="32"/>
        </w:rPr>
      </w:pPr>
      <w:bookmarkStart w:id="98" w:name="_Toc13262"/>
      <w:bookmarkStart w:id="99" w:name="_Toc4077"/>
      <w:r>
        <w:rPr>
          <w:rFonts w:hint="eastAsia"/>
          <w:color w:val="auto"/>
          <w:sz w:val="32"/>
          <w:szCs w:val="32"/>
        </w:rPr>
        <w:t>预付款保函联系方式</w:t>
      </w:r>
      <w:bookmarkEnd w:id="98"/>
      <w:bookmarkEnd w:id="99"/>
    </w:p>
    <w:tbl>
      <w:tblPr>
        <w:tblStyle w:val="25"/>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1602"/>
        <w:gridCol w:w="2027"/>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Arial" w:hAnsi="Arial"/>
                <w:color w:val="auto"/>
                <w:sz w:val="32"/>
                <w:szCs w:val="32"/>
              </w:rPr>
            </w:pPr>
            <w:r>
              <w:rPr>
                <w:rFonts w:hint="eastAsia" w:ascii="Arial" w:hAnsi="Arial"/>
                <w:color w:val="auto"/>
                <w:sz w:val="32"/>
                <w:szCs w:val="32"/>
              </w:rPr>
              <w:t>保险公司</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Arial" w:hAnsi="Arial"/>
                <w:color w:val="auto"/>
                <w:sz w:val="32"/>
                <w:szCs w:val="32"/>
              </w:rPr>
            </w:pPr>
            <w:r>
              <w:rPr>
                <w:rFonts w:hint="eastAsia" w:ascii="Arial" w:hAnsi="Arial"/>
                <w:color w:val="auto"/>
                <w:sz w:val="32"/>
                <w:szCs w:val="32"/>
              </w:rPr>
              <w:t>保费率</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Arial" w:hAnsi="Arial"/>
                <w:color w:val="auto"/>
                <w:sz w:val="32"/>
                <w:szCs w:val="32"/>
              </w:rPr>
            </w:pPr>
            <w:r>
              <w:rPr>
                <w:rFonts w:hint="eastAsia" w:ascii="Arial" w:hAnsi="Arial"/>
                <w:color w:val="auto"/>
                <w:sz w:val="32"/>
                <w:szCs w:val="32"/>
              </w:rPr>
              <w:t>联系人</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Arial" w:hAnsi="Arial"/>
                <w:color w:val="auto"/>
                <w:sz w:val="32"/>
                <w:szCs w:val="32"/>
              </w:rPr>
            </w:pPr>
            <w:r>
              <w:rPr>
                <w:rFonts w:hint="eastAsia" w:ascii="Arial" w:hAnsi="Arial"/>
                <w:color w:val="auto"/>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中国人寿财产保险股份有限公司台州中心支公司</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年费率3%，最低保费500元</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徐凌</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阳光保险台州中心支公司</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年费率1%，最低保费500元</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林高明</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095"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天安财产保险股份有限公司台州中心支公司</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年费率1%-2%，最低保费500元</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罗赛</w:t>
            </w:r>
          </w:p>
        </w:tc>
        <w:tc>
          <w:tcPr>
            <w:tcW w:w="1923" w:type="dxa"/>
            <w:vAlign w:val="center"/>
          </w:tcPr>
          <w:p>
            <w:pPr>
              <w:keepNext w:val="0"/>
              <w:keepLines w:val="0"/>
              <w:pageBreakBefore w:val="0"/>
              <w:widowControl w:val="0"/>
              <w:kinsoku/>
              <w:wordWrap/>
              <w:overflowPunct/>
              <w:topLinePunct w:val="0"/>
              <w:autoSpaceDE/>
              <w:autoSpaceDN/>
              <w:bidi w:val="0"/>
              <w:adjustRightInd/>
              <w:snapToGrid/>
              <w:spacing w:after="0" w:line="279" w:lineRule="auto"/>
              <w:ind w:left="0" w:leftChars="0" w:right="0" w:rightChars="0"/>
              <w:jc w:val="center"/>
              <w:textAlignment w:val="auto"/>
              <w:outlineLvl w:val="9"/>
              <w:rPr>
                <w:rFonts w:ascii="宋体" w:hAnsi="宋体" w:cs="宋体"/>
                <w:color w:val="auto"/>
                <w:sz w:val="24"/>
              </w:rPr>
            </w:pPr>
            <w:r>
              <w:rPr>
                <w:rFonts w:hint="eastAsia" w:ascii="宋体" w:hAnsi="宋体" w:cs="宋体"/>
                <w:color w:val="auto"/>
                <w:sz w:val="24"/>
              </w:rPr>
              <w:t>13736605643</w:t>
            </w:r>
          </w:p>
        </w:tc>
      </w:tr>
    </w:tbl>
    <w:p>
      <w:pPr>
        <w:pageBreakBefore w:val="0"/>
        <w:kinsoku/>
        <w:overflowPunct/>
        <w:topLinePunct w:val="0"/>
        <w:bidi w:val="0"/>
        <w:ind w:left="0" w:leftChars="0" w:right="0" w:rightChars="0"/>
        <w:rPr>
          <w:color w:val="auto"/>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 xml:space="preserve">台州市政府采购竞争性磋商文件--服务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22</w:t>
    </w:r>
    <w:r>
      <w:rPr>
        <w:b/>
        <w:i/>
        <w:color w:val="000000"/>
        <w:spacing w:val="-20"/>
        <w:kern w:val="0"/>
        <w:sz w:val="18"/>
        <w:u w:val="single"/>
      </w:rPr>
      <w:fldChar w:fldCharType="end"/>
    </w:r>
    <w:r>
      <w:rPr>
        <w:rFonts w:hint="eastAsia"/>
        <w:b/>
        <w:i/>
        <w:color w:val="000000"/>
        <w:spacing w:val="-20"/>
        <w:kern w:val="0"/>
        <w:sz w:val="18"/>
        <w:u w:val="single"/>
      </w:rPr>
      <w:t xml:space="preserve">页 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47</w:t>
    </w:r>
    <w:r>
      <w:rPr>
        <w:b/>
        <w:i/>
        <w:color w:val="000000"/>
        <w:spacing w:val="-20"/>
        <w:kern w:val="0"/>
        <w:sz w:val="18"/>
        <w:u w:val="single"/>
      </w:rPr>
      <w:fldChar w:fldCharType="end"/>
    </w:r>
    <w:r>
      <w:rPr>
        <w:rFonts w:hint="eastAsia"/>
        <w:b/>
        <w:i/>
        <w:color w:val="000000"/>
        <w:spacing w:val="-20"/>
        <w:kern w:val="0"/>
        <w:sz w:val="18"/>
        <w:u w:val="single"/>
      </w:rPr>
      <w:t xml:space="preserve"> 页</w:t>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 xml:space="preserve">台州市政府采购竞争性磋商文件--服务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47</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47</w:t>
    </w:r>
    <w:r>
      <w:rPr>
        <w:b/>
        <w:i/>
        <w:color w:val="000000"/>
        <w:spacing w:val="-20"/>
        <w:kern w:val="0"/>
        <w:sz w:val="18"/>
        <w:u w:val="single"/>
      </w:rPr>
      <w:fldChar w:fldCharType="end"/>
    </w:r>
    <w:r>
      <w:rPr>
        <w:rFonts w:hint="eastAsia"/>
        <w:b/>
        <w:i/>
        <w:color w:val="000000"/>
        <w:spacing w:val="-20"/>
        <w:kern w:val="0"/>
        <w:sz w:val="18"/>
        <w:u w:val="single"/>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CB3AB"/>
    <w:multiLevelType w:val="singleLevel"/>
    <w:tmpl w:val="983CB3AB"/>
    <w:lvl w:ilvl="0" w:tentative="0">
      <w:start w:val="3"/>
      <w:numFmt w:val="chineseCounting"/>
      <w:lvlText w:val="(%1)"/>
      <w:lvlJc w:val="left"/>
      <w:pPr>
        <w:tabs>
          <w:tab w:val="left" w:pos="312"/>
        </w:tabs>
      </w:pPr>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EnclosedCircleChinese"/>
      <w:suff w:val="nothing"/>
      <w:lvlText w:val="%1　"/>
      <w:lvlJc w:val="left"/>
      <w:pPr>
        <w:ind w:left="0" w:firstLine="403"/>
      </w:pPr>
      <w:rPr>
        <w:rFonts w:hint="eastAsia"/>
      </w:rPr>
    </w:lvl>
  </w:abstractNum>
  <w:abstractNum w:abstractNumId="3">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4">
    <w:nsid w:val="00000004"/>
    <w:multiLevelType w:val="singleLevel"/>
    <w:tmpl w:val="00000004"/>
    <w:lvl w:ilvl="0" w:tentative="0">
      <w:start w:val="1"/>
      <w:numFmt w:val="decimal"/>
      <w:pStyle w:val="11"/>
      <w:lvlText w:val="%1."/>
      <w:lvlJc w:val="left"/>
      <w:pPr>
        <w:tabs>
          <w:tab w:val="left" w:pos="360"/>
        </w:tabs>
        <w:ind w:left="360" w:hanging="360"/>
      </w:pPr>
    </w:lvl>
  </w:abstractNum>
  <w:abstractNum w:abstractNumId="5">
    <w:nsid w:val="00000005"/>
    <w:multiLevelType w:val="singleLevel"/>
    <w:tmpl w:val="00000005"/>
    <w:lvl w:ilvl="0" w:tentative="0">
      <w:start w:val="1"/>
      <w:numFmt w:val="chineseCounting"/>
      <w:suff w:val="nothing"/>
      <w:lvlText w:val="%1、"/>
      <w:lvlJc w:val="left"/>
      <w:rPr>
        <w:rFonts w:hint="eastAsia"/>
      </w:rPr>
    </w:lvl>
  </w:abstractNum>
  <w:abstractNum w:abstractNumId="6">
    <w:nsid w:val="00000006"/>
    <w:multiLevelType w:val="singleLevel"/>
    <w:tmpl w:val="00000006"/>
    <w:lvl w:ilvl="0" w:tentative="0">
      <w:start w:val="2"/>
      <w:numFmt w:val="chineseCounting"/>
      <w:suff w:val="space"/>
      <w:lvlText w:val="第%1章"/>
      <w:lvlJc w:val="left"/>
      <w:rPr>
        <w:rFonts w:hint="eastAsia"/>
      </w:rPr>
    </w:lvl>
  </w:abstractNum>
  <w:abstractNum w:abstractNumId="7">
    <w:nsid w:val="00000008"/>
    <w:multiLevelType w:val="multilevel"/>
    <w:tmpl w:val="00000008"/>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8">
    <w:nsid w:val="00000009"/>
    <w:multiLevelType w:val="multilevel"/>
    <w:tmpl w:val="00000009"/>
    <w:lvl w:ilvl="0" w:tentative="0">
      <w:start w:val="1"/>
      <w:numFmt w:val="chineseCounting"/>
      <w:suff w:val="space"/>
      <w:lvlText w:val="第%1章"/>
      <w:lvlJc w:val="left"/>
      <w:rPr>
        <w:rFonts w:hint="eastAsia"/>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9">
    <w:nsid w:val="2D7F182E"/>
    <w:multiLevelType w:val="singleLevel"/>
    <w:tmpl w:val="2D7F182E"/>
    <w:lvl w:ilvl="0" w:tentative="0">
      <w:start w:val="1"/>
      <w:numFmt w:val="decimal"/>
      <w:suff w:val="nothing"/>
      <w:lvlText w:val="%1、"/>
      <w:lvlJc w:val="left"/>
    </w:lvl>
  </w:abstractNum>
  <w:num w:numId="1">
    <w:abstractNumId w:val="7"/>
  </w:num>
  <w:num w:numId="2">
    <w:abstractNumId w:val="4"/>
  </w:num>
  <w:num w:numId="3">
    <w:abstractNumId w:val="8"/>
  </w:num>
  <w:num w:numId="4">
    <w:abstractNumId w:val="6"/>
  </w:num>
  <w:num w:numId="5">
    <w:abstractNumId w:val="5"/>
  </w:num>
  <w:num w:numId="6">
    <w:abstractNumId w:val="1"/>
  </w:num>
  <w:num w:numId="7">
    <w:abstractNumId w:val="2"/>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readOnly"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ODczZjk4MmQ0MWVmNTM3MjNjZGFhMTY3NGYwZDQifQ=="/>
  </w:docVars>
  <w:rsids>
    <w:rsidRoot w:val="001A355B"/>
    <w:rsid w:val="000070CD"/>
    <w:rsid w:val="00010C01"/>
    <w:rsid w:val="000238B8"/>
    <w:rsid w:val="0004114A"/>
    <w:rsid w:val="0004495D"/>
    <w:rsid w:val="000A2D26"/>
    <w:rsid w:val="000F359A"/>
    <w:rsid w:val="0012196A"/>
    <w:rsid w:val="001A355B"/>
    <w:rsid w:val="001A4217"/>
    <w:rsid w:val="001D11A2"/>
    <w:rsid w:val="00213406"/>
    <w:rsid w:val="002316A5"/>
    <w:rsid w:val="0027116D"/>
    <w:rsid w:val="002A6281"/>
    <w:rsid w:val="002F7B97"/>
    <w:rsid w:val="00420D0D"/>
    <w:rsid w:val="00446688"/>
    <w:rsid w:val="00454F2E"/>
    <w:rsid w:val="00486776"/>
    <w:rsid w:val="004A660B"/>
    <w:rsid w:val="004A6B1E"/>
    <w:rsid w:val="00546AA3"/>
    <w:rsid w:val="00593086"/>
    <w:rsid w:val="005A1461"/>
    <w:rsid w:val="005A57F4"/>
    <w:rsid w:val="005A7355"/>
    <w:rsid w:val="005C4C15"/>
    <w:rsid w:val="005D5651"/>
    <w:rsid w:val="00602594"/>
    <w:rsid w:val="00647601"/>
    <w:rsid w:val="006512E2"/>
    <w:rsid w:val="006B429D"/>
    <w:rsid w:val="007013F8"/>
    <w:rsid w:val="00760C77"/>
    <w:rsid w:val="00763833"/>
    <w:rsid w:val="00771008"/>
    <w:rsid w:val="0078523F"/>
    <w:rsid w:val="00797BAD"/>
    <w:rsid w:val="00804B8A"/>
    <w:rsid w:val="00816F04"/>
    <w:rsid w:val="008D3C11"/>
    <w:rsid w:val="009270C6"/>
    <w:rsid w:val="00947C38"/>
    <w:rsid w:val="009524E0"/>
    <w:rsid w:val="009B55AA"/>
    <w:rsid w:val="009E6C8D"/>
    <w:rsid w:val="009F1771"/>
    <w:rsid w:val="00A00639"/>
    <w:rsid w:val="00A14B65"/>
    <w:rsid w:val="00A41773"/>
    <w:rsid w:val="00A47D56"/>
    <w:rsid w:val="00A55354"/>
    <w:rsid w:val="00AB69F9"/>
    <w:rsid w:val="00AC08BB"/>
    <w:rsid w:val="00AE0664"/>
    <w:rsid w:val="00AF5B7F"/>
    <w:rsid w:val="00B3632C"/>
    <w:rsid w:val="00B850EB"/>
    <w:rsid w:val="00B85AAE"/>
    <w:rsid w:val="00BB39C9"/>
    <w:rsid w:val="00BC7ED8"/>
    <w:rsid w:val="00BE0082"/>
    <w:rsid w:val="00BF6EE2"/>
    <w:rsid w:val="00C30C05"/>
    <w:rsid w:val="00C4587D"/>
    <w:rsid w:val="00CA0665"/>
    <w:rsid w:val="00CA0CA7"/>
    <w:rsid w:val="00CA1986"/>
    <w:rsid w:val="00CE7B2E"/>
    <w:rsid w:val="00D044D5"/>
    <w:rsid w:val="00D11F16"/>
    <w:rsid w:val="00D57ABB"/>
    <w:rsid w:val="00D80018"/>
    <w:rsid w:val="00DF2DB5"/>
    <w:rsid w:val="00E03273"/>
    <w:rsid w:val="00E1339E"/>
    <w:rsid w:val="00E15886"/>
    <w:rsid w:val="00E33611"/>
    <w:rsid w:val="00EA549C"/>
    <w:rsid w:val="00F00C5C"/>
    <w:rsid w:val="00F038BA"/>
    <w:rsid w:val="00F14B50"/>
    <w:rsid w:val="00F47050"/>
    <w:rsid w:val="00F57DBA"/>
    <w:rsid w:val="00F60249"/>
    <w:rsid w:val="00F67EB6"/>
    <w:rsid w:val="00F74676"/>
    <w:rsid w:val="00FD74B5"/>
    <w:rsid w:val="01156DDA"/>
    <w:rsid w:val="01E358FD"/>
    <w:rsid w:val="01F35715"/>
    <w:rsid w:val="040A262D"/>
    <w:rsid w:val="041E6499"/>
    <w:rsid w:val="0427344B"/>
    <w:rsid w:val="043768D3"/>
    <w:rsid w:val="050A3D4C"/>
    <w:rsid w:val="061C6AA8"/>
    <w:rsid w:val="06340E65"/>
    <w:rsid w:val="06D82760"/>
    <w:rsid w:val="06E17E3C"/>
    <w:rsid w:val="06E401EA"/>
    <w:rsid w:val="06F84A21"/>
    <w:rsid w:val="07BB165D"/>
    <w:rsid w:val="08776E4F"/>
    <w:rsid w:val="087F1167"/>
    <w:rsid w:val="09634864"/>
    <w:rsid w:val="09A54A7B"/>
    <w:rsid w:val="09CD0685"/>
    <w:rsid w:val="0A19468E"/>
    <w:rsid w:val="0A1C3F44"/>
    <w:rsid w:val="0A5F7D94"/>
    <w:rsid w:val="0AA27CBB"/>
    <w:rsid w:val="0AC41724"/>
    <w:rsid w:val="0B2F61BC"/>
    <w:rsid w:val="0B720BEA"/>
    <w:rsid w:val="0CDE259D"/>
    <w:rsid w:val="0CEB7B06"/>
    <w:rsid w:val="0CEF1902"/>
    <w:rsid w:val="0DC81280"/>
    <w:rsid w:val="0E39043D"/>
    <w:rsid w:val="0E746CF0"/>
    <w:rsid w:val="0F242AF9"/>
    <w:rsid w:val="0FBFED4B"/>
    <w:rsid w:val="10774FEB"/>
    <w:rsid w:val="10897358"/>
    <w:rsid w:val="11866507"/>
    <w:rsid w:val="11EF1E26"/>
    <w:rsid w:val="1261046B"/>
    <w:rsid w:val="12DB5C14"/>
    <w:rsid w:val="136050B9"/>
    <w:rsid w:val="13C92F92"/>
    <w:rsid w:val="1412460B"/>
    <w:rsid w:val="152B615C"/>
    <w:rsid w:val="15F17753"/>
    <w:rsid w:val="16090C3A"/>
    <w:rsid w:val="16494180"/>
    <w:rsid w:val="17335E63"/>
    <w:rsid w:val="18140310"/>
    <w:rsid w:val="18691B45"/>
    <w:rsid w:val="187045CE"/>
    <w:rsid w:val="19320CC9"/>
    <w:rsid w:val="196706C8"/>
    <w:rsid w:val="198454C6"/>
    <w:rsid w:val="1A8B1593"/>
    <w:rsid w:val="1B32070E"/>
    <w:rsid w:val="1B9736A8"/>
    <w:rsid w:val="1BE05BD4"/>
    <w:rsid w:val="1C647910"/>
    <w:rsid w:val="1D6B15F7"/>
    <w:rsid w:val="1D80460A"/>
    <w:rsid w:val="1E6074A1"/>
    <w:rsid w:val="1E8F04BC"/>
    <w:rsid w:val="1E97634B"/>
    <w:rsid w:val="1E9815AE"/>
    <w:rsid w:val="1EC01725"/>
    <w:rsid w:val="1ED26BE9"/>
    <w:rsid w:val="1F9025B5"/>
    <w:rsid w:val="1FEB6385"/>
    <w:rsid w:val="20A1026C"/>
    <w:rsid w:val="20B23A8C"/>
    <w:rsid w:val="222E67EA"/>
    <w:rsid w:val="238760F7"/>
    <w:rsid w:val="251403E0"/>
    <w:rsid w:val="25360DA4"/>
    <w:rsid w:val="254326B1"/>
    <w:rsid w:val="271976CD"/>
    <w:rsid w:val="2857184F"/>
    <w:rsid w:val="288D46D8"/>
    <w:rsid w:val="299F5639"/>
    <w:rsid w:val="29A84370"/>
    <w:rsid w:val="2A33485D"/>
    <w:rsid w:val="2A587F29"/>
    <w:rsid w:val="2A8D4372"/>
    <w:rsid w:val="2C277891"/>
    <w:rsid w:val="2C7F6473"/>
    <w:rsid w:val="2CA65194"/>
    <w:rsid w:val="2DE01B5B"/>
    <w:rsid w:val="2DFE77B0"/>
    <w:rsid w:val="30DA1186"/>
    <w:rsid w:val="31206792"/>
    <w:rsid w:val="31440A30"/>
    <w:rsid w:val="31AB2EEA"/>
    <w:rsid w:val="31ED6B73"/>
    <w:rsid w:val="330524F6"/>
    <w:rsid w:val="342075E5"/>
    <w:rsid w:val="34304344"/>
    <w:rsid w:val="34EA22F6"/>
    <w:rsid w:val="34EF2998"/>
    <w:rsid w:val="352B1827"/>
    <w:rsid w:val="35727FE4"/>
    <w:rsid w:val="35AC1966"/>
    <w:rsid w:val="35B718B0"/>
    <w:rsid w:val="35CA0E26"/>
    <w:rsid w:val="36272AEE"/>
    <w:rsid w:val="378C1F89"/>
    <w:rsid w:val="37C367A3"/>
    <w:rsid w:val="381066BD"/>
    <w:rsid w:val="387A1631"/>
    <w:rsid w:val="38F767FC"/>
    <w:rsid w:val="3982387B"/>
    <w:rsid w:val="398C4D4B"/>
    <w:rsid w:val="39BC1AA5"/>
    <w:rsid w:val="39BE256F"/>
    <w:rsid w:val="3A0200D0"/>
    <w:rsid w:val="3C5B1BBC"/>
    <w:rsid w:val="3C622DA7"/>
    <w:rsid w:val="3C8644C5"/>
    <w:rsid w:val="3D3C0648"/>
    <w:rsid w:val="3D79342C"/>
    <w:rsid w:val="3F0C6EE4"/>
    <w:rsid w:val="3F114FF7"/>
    <w:rsid w:val="3FAD0C5E"/>
    <w:rsid w:val="402866F3"/>
    <w:rsid w:val="40E4206B"/>
    <w:rsid w:val="41497616"/>
    <w:rsid w:val="41B621E3"/>
    <w:rsid w:val="41D907ED"/>
    <w:rsid w:val="4248189A"/>
    <w:rsid w:val="425B0319"/>
    <w:rsid w:val="451203C7"/>
    <w:rsid w:val="45305F49"/>
    <w:rsid w:val="468646E6"/>
    <w:rsid w:val="4887105E"/>
    <w:rsid w:val="49686885"/>
    <w:rsid w:val="4A487C2E"/>
    <w:rsid w:val="4AA23E0D"/>
    <w:rsid w:val="4AAB356D"/>
    <w:rsid w:val="4ACC4198"/>
    <w:rsid w:val="4BFE39FB"/>
    <w:rsid w:val="4CA33527"/>
    <w:rsid w:val="4CD71E48"/>
    <w:rsid w:val="4D0521C8"/>
    <w:rsid w:val="4D276B4C"/>
    <w:rsid w:val="4DF1D1EA"/>
    <w:rsid w:val="4E2B6D91"/>
    <w:rsid w:val="4F3A0661"/>
    <w:rsid w:val="4F77085E"/>
    <w:rsid w:val="4FBC1B21"/>
    <w:rsid w:val="4FFF4132"/>
    <w:rsid w:val="50EF43D0"/>
    <w:rsid w:val="51B73FBE"/>
    <w:rsid w:val="52324BEC"/>
    <w:rsid w:val="52C46C24"/>
    <w:rsid w:val="53E231D1"/>
    <w:rsid w:val="53F26A1B"/>
    <w:rsid w:val="53FC68A6"/>
    <w:rsid w:val="542B6DB0"/>
    <w:rsid w:val="545A25AF"/>
    <w:rsid w:val="5516282A"/>
    <w:rsid w:val="551855ED"/>
    <w:rsid w:val="56F503A3"/>
    <w:rsid w:val="57643C34"/>
    <w:rsid w:val="57DFA100"/>
    <w:rsid w:val="58085490"/>
    <w:rsid w:val="582B34F2"/>
    <w:rsid w:val="58B32187"/>
    <w:rsid w:val="5911713D"/>
    <w:rsid w:val="595C22E3"/>
    <w:rsid w:val="59854250"/>
    <w:rsid w:val="5A1C7B3B"/>
    <w:rsid w:val="5BD458B8"/>
    <w:rsid w:val="5C9D093D"/>
    <w:rsid w:val="5D1731CD"/>
    <w:rsid w:val="5D540359"/>
    <w:rsid w:val="5D7344A7"/>
    <w:rsid w:val="5D8929E4"/>
    <w:rsid w:val="5DBC28A1"/>
    <w:rsid w:val="5E0341D1"/>
    <w:rsid w:val="5E870542"/>
    <w:rsid w:val="5F4B71B1"/>
    <w:rsid w:val="6113347E"/>
    <w:rsid w:val="617B0204"/>
    <w:rsid w:val="61D71790"/>
    <w:rsid w:val="61DE14F3"/>
    <w:rsid w:val="6237355A"/>
    <w:rsid w:val="624254D9"/>
    <w:rsid w:val="625B5AEE"/>
    <w:rsid w:val="63094011"/>
    <w:rsid w:val="65000FA7"/>
    <w:rsid w:val="662E4BB0"/>
    <w:rsid w:val="6677497F"/>
    <w:rsid w:val="66DA3600"/>
    <w:rsid w:val="66EE15F6"/>
    <w:rsid w:val="67057B90"/>
    <w:rsid w:val="676941EF"/>
    <w:rsid w:val="67F500C6"/>
    <w:rsid w:val="68002251"/>
    <w:rsid w:val="687C727E"/>
    <w:rsid w:val="68CC1B41"/>
    <w:rsid w:val="698C44A6"/>
    <w:rsid w:val="69A12057"/>
    <w:rsid w:val="69CC7B6E"/>
    <w:rsid w:val="6A444D98"/>
    <w:rsid w:val="6A780A95"/>
    <w:rsid w:val="6B2B2E14"/>
    <w:rsid w:val="6CEF6FC0"/>
    <w:rsid w:val="6E4A77A7"/>
    <w:rsid w:val="6E6451B5"/>
    <w:rsid w:val="6E7013AF"/>
    <w:rsid w:val="6F9B8ED4"/>
    <w:rsid w:val="70596054"/>
    <w:rsid w:val="706E4EA3"/>
    <w:rsid w:val="70DB7342"/>
    <w:rsid w:val="7149237C"/>
    <w:rsid w:val="716C7000"/>
    <w:rsid w:val="71B221D0"/>
    <w:rsid w:val="72960F26"/>
    <w:rsid w:val="73DB7FF7"/>
    <w:rsid w:val="74165FFF"/>
    <w:rsid w:val="742022B2"/>
    <w:rsid w:val="74395964"/>
    <w:rsid w:val="748B335E"/>
    <w:rsid w:val="74F003CB"/>
    <w:rsid w:val="751115BD"/>
    <w:rsid w:val="76DA0ED8"/>
    <w:rsid w:val="777F7AFD"/>
    <w:rsid w:val="77F71D86"/>
    <w:rsid w:val="78B57096"/>
    <w:rsid w:val="78E417E8"/>
    <w:rsid w:val="78F25672"/>
    <w:rsid w:val="79497C3E"/>
    <w:rsid w:val="7A8F6652"/>
    <w:rsid w:val="7AAC12ED"/>
    <w:rsid w:val="7AB85EC2"/>
    <w:rsid w:val="7AFFB576"/>
    <w:rsid w:val="7BAA5F15"/>
    <w:rsid w:val="7BFDB8E7"/>
    <w:rsid w:val="7C3D4771"/>
    <w:rsid w:val="7C86358B"/>
    <w:rsid w:val="7D7D2BCA"/>
    <w:rsid w:val="7DB455D5"/>
    <w:rsid w:val="7DC47FEF"/>
    <w:rsid w:val="7F7E73CF"/>
    <w:rsid w:val="7F9210E8"/>
    <w:rsid w:val="7FB34FA7"/>
    <w:rsid w:val="9FD763A7"/>
    <w:rsid w:val="BED73E28"/>
    <w:rsid w:val="BEF22B2A"/>
    <w:rsid w:val="D7F2ABB7"/>
    <w:rsid w:val="E7FF992A"/>
    <w:rsid w:val="EC71BFB4"/>
    <w:rsid w:val="FD3FC500"/>
    <w:rsid w:val="FEAEE372"/>
    <w:rsid w:val="FFFFC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qFormat/>
    <w:uiPriority w:val="0"/>
    <w:pPr>
      <w:keepNext/>
      <w:keepLines/>
      <w:tabs>
        <w:tab w:val="left" w:pos="8280"/>
      </w:tabs>
      <w:spacing w:before="260" w:after="260" w:line="416" w:lineRule="auto"/>
      <w:outlineLvl w:val="2"/>
    </w:pPr>
    <w:rPr>
      <w:bCs/>
      <w:szCs w:val="32"/>
    </w:rPr>
  </w:style>
  <w:style w:type="character" w:default="1" w:styleId="21">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7">
    <w:name w:val="annotation subject"/>
    <w:basedOn w:val="8"/>
    <w:next w:val="8"/>
    <w:link w:val="57"/>
    <w:qFormat/>
    <w:uiPriority w:val="0"/>
    <w:rPr>
      <w:b/>
      <w:bCs/>
    </w:rPr>
  </w:style>
  <w:style w:type="paragraph" w:styleId="8">
    <w:name w:val="annotation text"/>
    <w:basedOn w:val="1"/>
    <w:link w:val="56"/>
    <w:qFormat/>
    <w:uiPriority w:val="0"/>
    <w:pPr>
      <w:jc w:val="left"/>
    </w:pPr>
  </w:style>
  <w:style w:type="paragraph" w:styleId="9">
    <w:name w:val="Body Text First Indent"/>
    <w:basedOn w:val="10"/>
    <w:next w:val="1"/>
    <w:qFormat/>
    <w:uiPriority w:val="0"/>
    <w:pPr>
      <w:ind w:firstLine="200" w:firstLineChars="200"/>
    </w:pPr>
  </w:style>
  <w:style w:type="paragraph" w:styleId="10">
    <w:name w:val="Body Text"/>
    <w:basedOn w:val="1"/>
    <w:next w:val="1"/>
    <w:qFormat/>
    <w:uiPriority w:val="0"/>
    <w:pPr>
      <w:spacing w:line="360" w:lineRule="exact"/>
    </w:pPr>
    <w:rPr>
      <w:sz w:val="24"/>
    </w:rPr>
  </w:style>
  <w:style w:type="paragraph" w:styleId="11">
    <w:name w:val="List Number"/>
    <w:basedOn w:val="1"/>
    <w:qFormat/>
    <w:uiPriority w:val="0"/>
    <w:pPr>
      <w:numPr>
        <w:ilvl w:val="0"/>
        <w:numId w:val="2"/>
      </w:numPr>
    </w:pPr>
  </w:style>
  <w:style w:type="paragraph" w:styleId="12">
    <w:name w:val="Normal Indent"/>
    <w:basedOn w:val="1"/>
    <w:next w:val="13"/>
    <w:qFormat/>
    <w:uiPriority w:val="0"/>
    <w:pPr>
      <w:ind w:firstLine="420"/>
    </w:pPr>
    <w:rPr>
      <w:szCs w:val="20"/>
    </w:rPr>
  </w:style>
  <w:style w:type="paragraph" w:styleId="13">
    <w:name w:val="Plain Text"/>
    <w:basedOn w:val="1"/>
    <w:next w:val="14"/>
    <w:qFormat/>
    <w:uiPriority w:val="0"/>
    <w:rPr>
      <w:rFonts w:ascii="宋体" w:hAnsi="Courier New" w:cs="宋体"/>
    </w:rPr>
  </w:style>
  <w:style w:type="paragraph" w:styleId="14">
    <w:name w:val="Date"/>
    <w:basedOn w:val="1"/>
    <w:next w:val="1"/>
    <w:qFormat/>
    <w:uiPriority w:val="0"/>
    <w:pPr>
      <w:ind w:left="2500" w:leftChars="2500"/>
    </w:pPr>
    <w:rPr>
      <w:rFonts w:ascii="Calibri" w:hAnsi="Calibri" w:eastAsia="楷体_GB2312" w:cs="宋体"/>
      <w:sz w:val="32"/>
      <w:szCs w:val="22"/>
    </w:rPr>
  </w:style>
  <w:style w:type="paragraph" w:styleId="15">
    <w:name w:val="Balloon Text"/>
    <w:basedOn w:val="1"/>
    <w:link w:val="5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style>
  <w:style w:type="paragraph" w:styleId="19">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0">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2">
    <w:name w:val="Hyperlink"/>
    <w:qFormat/>
    <w:uiPriority w:val="0"/>
    <w:rPr>
      <w:color w:val="0000FF"/>
      <w:u w:val="single"/>
    </w:rPr>
  </w:style>
  <w:style w:type="character" w:styleId="23">
    <w:name w:val="annotation reference"/>
    <w:basedOn w:val="21"/>
    <w:qFormat/>
    <w:uiPriority w:val="0"/>
    <w:rPr>
      <w:sz w:val="21"/>
      <w:szCs w:val="21"/>
    </w:rPr>
  </w:style>
  <w:style w:type="table" w:styleId="25">
    <w:name w:val="Table Grid"/>
    <w:basedOn w:val="24"/>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
    <w:name w:val="_Style 3"/>
    <w:qFormat/>
    <w:uiPriority w:val="1"/>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28">
    <w:name w:val="表格文字"/>
    <w:basedOn w:val="1"/>
    <w:next w:val="10"/>
    <w:qFormat/>
    <w:uiPriority w:val="0"/>
    <w:rPr>
      <w:rFonts w:ascii="Arial" w:hAnsi="Arial"/>
      <w:szCs w:val="21"/>
    </w:rPr>
  </w:style>
  <w:style w:type="paragraph" w:customStyle="1" w:styleId="29">
    <w:name w:val="无间隔1"/>
    <w:qFormat/>
    <w:uiPriority w:val="99"/>
    <w:pPr>
      <w:adjustRightInd w:val="0"/>
      <w:snapToGrid w:val="0"/>
      <w:spacing w:after="160" w:line="278" w:lineRule="auto"/>
    </w:pPr>
    <w:rPr>
      <w:rFonts w:ascii="Tahoma" w:hAnsi="Tahoma" w:eastAsia="微软雅黑" w:cs="宋体"/>
      <w:sz w:val="22"/>
      <w:szCs w:val="22"/>
      <w:lang w:val="en-US" w:eastAsia="zh-CN" w:bidi="ar-SA"/>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_Style 2"/>
    <w:qFormat/>
    <w:uiPriority w:val="99"/>
    <w:pPr>
      <w:adjustRightInd w:val="0"/>
      <w:snapToGrid w:val="0"/>
      <w:spacing w:after="160" w:line="278" w:lineRule="auto"/>
    </w:pPr>
    <w:rPr>
      <w:rFonts w:ascii="Tahoma" w:hAnsi="Tahoma" w:eastAsia="微软雅黑" w:cs="Tahoma"/>
      <w:sz w:val="22"/>
      <w:szCs w:val="22"/>
      <w:lang w:val="en-US" w:eastAsia="zh-CN" w:bidi="ar-SA"/>
    </w:rPr>
  </w:style>
  <w:style w:type="paragraph" w:customStyle="1" w:styleId="32">
    <w:name w:val="无间隔11"/>
    <w:qFormat/>
    <w:uiPriority w:val="0"/>
    <w:pPr>
      <w:adjustRightInd w:val="0"/>
      <w:snapToGrid w:val="0"/>
      <w:spacing w:after="160" w:line="278" w:lineRule="auto"/>
    </w:pPr>
    <w:rPr>
      <w:rFonts w:ascii="Tahoma" w:hAnsi="Tahoma" w:eastAsia="微软雅黑" w:cs="宋体"/>
      <w:sz w:val="22"/>
      <w:szCs w:val="22"/>
      <w:lang w:val="en-US" w:eastAsia="zh-CN" w:bidi="ar-SA"/>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0"/>
    <w:pPr>
      <w:spacing w:after="160" w:line="278" w:lineRule="auto"/>
    </w:pPr>
    <w:rPr>
      <w:rFonts w:ascii="Times New Roman" w:hAnsi="Times New Roman" w:eastAsia="宋体" w:cs="Times New Roman"/>
      <w:sz w:val="21"/>
      <w:szCs w:val="22"/>
      <w:lang w:val="en-US" w:eastAsia="zh-CN" w:bidi="ar-SA"/>
    </w:rPr>
  </w:style>
  <w:style w:type="paragraph" w:customStyle="1" w:styleId="36">
    <w:name w:val="正文_4"/>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0"/>
    <w:pPr>
      <w:widowControl/>
      <w:jc w:val="left"/>
    </w:pPr>
    <w:rPr>
      <w:rFonts w:ascii="宋体" w:hAnsi="Courier New" w:cs="宋体"/>
      <w:szCs w:val="21"/>
    </w:rPr>
  </w:style>
  <w:style w:type="paragraph" w:customStyle="1" w:styleId="40">
    <w:name w:val="纯文本_0_1"/>
    <w:basedOn w:val="1"/>
    <w:qFormat/>
    <w:uiPriority w:val="0"/>
    <w:pPr>
      <w:widowControl/>
      <w:jc w:val="left"/>
    </w:pPr>
    <w:rPr>
      <w:rFonts w:ascii="宋体" w:hAnsi="Courier New" w:cs="宋体"/>
      <w:szCs w:val="21"/>
    </w:rPr>
  </w:style>
  <w:style w:type="paragraph" w:customStyle="1" w:styleId="41">
    <w:name w:val="正文_17"/>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character" w:customStyle="1" w:styleId="45">
    <w:name w:val="font21"/>
    <w:basedOn w:val="21"/>
    <w:qFormat/>
    <w:uiPriority w:val="0"/>
    <w:rPr>
      <w:rFonts w:hint="default" w:ascii="Arial" w:hAnsi="Arial" w:cs="Arial"/>
      <w:color w:val="000000"/>
      <w:sz w:val="20"/>
      <w:szCs w:val="20"/>
      <w:u w:val="none"/>
    </w:rPr>
  </w:style>
  <w:style w:type="character" w:customStyle="1" w:styleId="46">
    <w:name w:val="font01"/>
    <w:basedOn w:val="21"/>
    <w:qFormat/>
    <w:uiPriority w:val="0"/>
    <w:rPr>
      <w:rFonts w:hint="eastAsia" w:ascii="宋体" w:hAnsi="宋体" w:eastAsia="宋体" w:cs="宋体"/>
      <w:color w:val="000000"/>
      <w:sz w:val="20"/>
      <w:szCs w:val="20"/>
      <w:u w:val="none"/>
    </w:rPr>
  </w:style>
  <w:style w:type="paragraph" w:customStyle="1" w:styleId="47">
    <w:name w:val="纯文本1"/>
    <w:basedOn w:val="48"/>
    <w:qFormat/>
    <w:uiPriority w:val="0"/>
    <w:pPr>
      <w:widowControl/>
      <w:jc w:val="left"/>
    </w:pPr>
    <w:rPr>
      <w:rFonts w:ascii="宋体" w:hAnsi="Courier New"/>
    </w:rPr>
  </w:style>
  <w:style w:type="paragraph" w:customStyle="1" w:styleId="48">
    <w:name w:val="正文1"/>
    <w:qFormat/>
    <w:uiPriority w:val="0"/>
    <w:pPr>
      <w:widowControl w:val="0"/>
      <w:spacing w:after="160" w:line="278" w:lineRule="auto"/>
      <w:jc w:val="both"/>
    </w:pPr>
    <w:rPr>
      <w:rFonts w:hint="eastAsia" w:ascii="Times New Roman" w:hAnsi="Times New Roman" w:eastAsia="宋体" w:cs="Times New Roman"/>
      <w:kern w:val="2"/>
      <w:sz w:val="21"/>
      <w:lang w:val="en-US" w:eastAsia="zh-CN" w:bidi="ar-SA"/>
    </w:rPr>
  </w:style>
  <w:style w:type="paragraph" w:customStyle="1" w:styleId="49">
    <w:name w:val="Table Paragraph"/>
    <w:basedOn w:val="1"/>
    <w:qFormat/>
    <w:uiPriority w:val="1"/>
    <w:rPr>
      <w:rFonts w:ascii="宋体" w:hAnsi="宋体" w:cs="宋体"/>
    </w:rPr>
  </w:style>
  <w:style w:type="paragraph" w:customStyle="1" w:styleId="50">
    <w:name w:val="WPSOffice手动目录 1"/>
    <w:qFormat/>
    <w:uiPriority w:val="0"/>
    <w:pPr>
      <w:spacing w:after="160" w:line="278" w:lineRule="auto"/>
    </w:pPr>
    <w:rPr>
      <w:rFonts w:ascii="Times New Roman" w:hAnsi="Times New Roman" w:eastAsia="宋体" w:cs="Times New Roman"/>
      <w:lang w:val="en-US" w:eastAsia="zh-CN" w:bidi="ar-SA"/>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character" w:customStyle="1" w:styleId="52">
    <w:name w:val="批注框文本 字符"/>
    <w:basedOn w:val="21"/>
    <w:link w:val="15"/>
    <w:qFormat/>
    <w:uiPriority w:val="0"/>
    <w:rPr>
      <w:kern w:val="2"/>
      <w:sz w:val="18"/>
      <w:szCs w:val="18"/>
    </w:rPr>
  </w:style>
  <w:style w:type="paragraph" w:customStyle="1" w:styleId="53">
    <w:name w:val="Char"/>
    <w:basedOn w:val="1"/>
    <w:qFormat/>
    <w:uiPriority w:val="0"/>
    <w:pPr>
      <w:adjustRightInd w:val="0"/>
      <w:snapToGrid w:val="0"/>
      <w:spacing w:beforeLines="150" w:afterLines="100" w:line="360" w:lineRule="auto"/>
      <w:ind w:firstLine="192" w:firstLineChars="192"/>
    </w:pPr>
    <w:rPr>
      <w:rFonts w:ascii="Calibri" w:hAnsi="Calibri"/>
      <w:szCs w:val="21"/>
    </w:rPr>
  </w:style>
  <w:style w:type="paragraph" w:customStyle="1" w:styleId="54">
    <w:name w:val="Default"/>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character" w:customStyle="1" w:styleId="55">
    <w:name w:val="font11"/>
    <w:basedOn w:val="21"/>
    <w:qFormat/>
    <w:uiPriority w:val="0"/>
    <w:rPr>
      <w:rFonts w:hint="eastAsia" w:ascii="宋体" w:hAnsi="宋体" w:eastAsia="宋体" w:cs="宋体"/>
      <w:color w:val="FF0000"/>
      <w:sz w:val="21"/>
      <w:szCs w:val="21"/>
      <w:u w:val="none"/>
    </w:rPr>
  </w:style>
  <w:style w:type="character" w:customStyle="1" w:styleId="56">
    <w:name w:val="批注文字 字符"/>
    <w:basedOn w:val="21"/>
    <w:link w:val="8"/>
    <w:qFormat/>
    <w:uiPriority w:val="0"/>
    <w:rPr>
      <w:rFonts w:ascii="Times New Roman" w:hAnsi="Times New Roman"/>
      <w:kern w:val="2"/>
      <w:sz w:val="21"/>
      <w:szCs w:val="24"/>
    </w:rPr>
  </w:style>
  <w:style w:type="character" w:customStyle="1" w:styleId="57">
    <w:name w:val="批注主题 字符"/>
    <w:basedOn w:val="56"/>
    <w:link w:val="7"/>
    <w:qFormat/>
    <w:uiPriority w:val="0"/>
    <w:rPr>
      <w:rFonts w:ascii="Times New Roman" w:hAnsi="Times New Roman"/>
      <w:b/>
      <w:bCs/>
      <w:kern w:val="2"/>
      <w:sz w:val="21"/>
      <w:szCs w:val="24"/>
    </w:rPr>
  </w:style>
  <w:style w:type="paragraph" w:customStyle="1" w:styleId="58">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.~WRD0000</Template>
  <Company>MS</Company>
  <Pages>48</Pages>
  <Words>1927</Words>
  <Characters>2168</Characters>
  <Lines>190</Lines>
  <Paragraphs>53</Paragraphs>
  <TotalTime>7</TotalTime>
  <ScaleCrop>false</ScaleCrop>
  <LinksUpToDate>false</LinksUpToDate>
  <CharactersWithSpaces>2296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2021-02-08T17:06:00Z</dcterms:created>
  <dc:creator>Thorpe521</dc:creator>
  <cp:lastModifiedBy>丁徐燕</cp:lastModifiedBy>
  <cp:lastPrinted>2024-04-28T07:45:00Z</cp:lastPrinted>
  <dcterms:modified xsi:type="dcterms:W3CDTF">2025-07-08T02:55:12Z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D114BAE17414439BA8F7A6118BF897A7</vt:lpwstr>
  </property>
  <property fmtid="{D5CDD505-2E9C-101B-9397-08002B2CF9AE}" pid="4" name="KSOTemplateDocerSaveRecord">
    <vt:lpwstr>eyJoZGlkIjoiNmY3YzhhYjI3OGYyZDVjOTBlYWNiODVhODA4NWJhY2IiLCJ1c2VySWQiOiIxMzAzNjIyOTYyIn0=</vt:lpwstr>
  </property>
</Properties>
</file>